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07E227" w14:textId="604F021C" w:rsidR="00256DA8" w:rsidRPr="00650321" w:rsidRDefault="00D30C41" w:rsidP="004C7147">
      <w:pPr>
        <w:pStyle w:val="NoSpacing"/>
        <w:contextualSpacing/>
        <w:rPr>
          <w:rFonts w:ascii="Calibri" w:hAnsi="Calibri" w:cs="Calibri"/>
          <w:sz w:val="26"/>
          <w:szCs w:val="32"/>
        </w:rPr>
      </w:pPr>
      <w:bookmarkStart w:id="0" w:name="_Toc227657235"/>
      <w:bookmarkStart w:id="1" w:name="_Toc227663978"/>
      <w:bookmarkStart w:id="2" w:name="_Toc227664079"/>
      <w:bookmarkStart w:id="3" w:name="_Toc227664190"/>
      <w:bookmarkStart w:id="4" w:name="_Toc227667200"/>
      <w:bookmarkStart w:id="5" w:name="_GoBack"/>
      <w:bookmarkEnd w:id="5"/>
      <w:r>
        <w:rPr>
          <w:noProof/>
          <w:lang w:val="en-AU"/>
        </w:rPr>
        <w:t xml:space="preserve"> </w:t>
      </w:r>
      <w:r w:rsidR="00A66D9D" w:rsidRPr="00650321">
        <w:rPr>
          <w:noProof/>
        </w:rPr>
        <w:tab/>
      </w:r>
      <w:r w:rsidR="00A66D9D" w:rsidRPr="00650321">
        <w:rPr>
          <w:noProof/>
        </w:rPr>
        <w:tab/>
      </w:r>
      <w:r w:rsidR="00A66D9D" w:rsidRPr="00650321">
        <w:rPr>
          <w:noProof/>
        </w:rPr>
        <w:tab/>
      </w:r>
    </w:p>
    <w:p w14:paraId="1CC2095B" w14:textId="384F43FC" w:rsidR="00256DA8" w:rsidRPr="00293872" w:rsidRDefault="000F4391" w:rsidP="004C7147">
      <w:pPr>
        <w:ind w:right="196"/>
        <w:contextualSpacing/>
        <w:jc w:val="center"/>
        <w:rPr>
          <w:rFonts w:cs="Calibri"/>
          <w:sz w:val="80"/>
          <w:szCs w:val="80"/>
        </w:rPr>
      </w:pPr>
      <w:r w:rsidRPr="00293872">
        <w:rPr>
          <w:rFonts w:cs="Calibri"/>
          <w:b/>
          <w:smallCaps/>
          <w:sz w:val="80"/>
          <w:szCs w:val="80"/>
        </w:rPr>
        <w:t xml:space="preserve">Pacific Judicial </w:t>
      </w:r>
      <w:r w:rsidR="00416718" w:rsidRPr="00293872">
        <w:rPr>
          <w:rFonts w:cs="Calibri"/>
          <w:b/>
          <w:smallCaps/>
          <w:sz w:val="80"/>
          <w:szCs w:val="80"/>
        </w:rPr>
        <w:t xml:space="preserve">Strengthening </w:t>
      </w:r>
      <w:r w:rsidRPr="00293872">
        <w:rPr>
          <w:rFonts w:cs="Calibri"/>
          <w:b/>
          <w:smallCaps/>
          <w:sz w:val="80"/>
          <w:szCs w:val="80"/>
        </w:rPr>
        <w:t>Initiative</w:t>
      </w:r>
    </w:p>
    <w:p w14:paraId="5AEDB409" w14:textId="67F98C9C" w:rsidR="00256DA8" w:rsidRPr="00293872" w:rsidRDefault="00256DA8" w:rsidP="004C7147">
      <w:pPr>
        <w:contextualSpacing/>
        <w:jc w:val="center"/>
        <w:rPr>
          <w:rFonts w:ascii="Calibri" w:hAnsi="Calibri" w:cs="Calibri"/>
          <w:sz w:val="26"/>
          <w:szCs w:val="32"/>
        </w:rPr>
      </w:pPr>
    </w:p>
    <w:p w14:paraId="7AF78234" w14:textId="313E7084" w:rsidR="00256DA8" w:rsidRPr="00293872" w:rsidRDefault="00256DA8" w:rsidP="004C7147">
      <w:pPr>
        <w:contextualSpacing/>
        <w:rPr>
          <w:rFonts w:ascii="Calibri" w:hAnsi="Calibri" w:cs="Calibri"/>
          <w:sz w:val="26"/>
          <w:szCs w:val="32"/>
        </w:rPr>
      </w:pPr>
    </w:p>
    <w:bookmarkEnd w:id="0"/>
    <w:bookmarkEnd w:id="1"/>
    <w:bookmarkEnd w:id="2"/>
    <w:bookmarkEnd w:id="3"/>
    <w:bookmarkEnd w:id="4"/>
    <w:p w14:paraId="037B8228" w14:textId="64C22CC3" w:rsidR="00FD577B" w:rsidRPr="00293872" w:rsidRDefault="00F27D54" w:rsidP="004C7147">
      <w:pPr>
        <w:contextualSpacing/>
        <w:jc w:val="center"/>
        <w:rPr>
          <w:rFonts w:cstheme="minorHAnsi"/>
          <w:b/>
          <w:sz w:val="80"/>
          <w:szCs w:val="80"/>
        </w:rPr>
      </w:pPr>
      <w:r w:rsidRPr="00293872">
        <w:rPr>
          <w:rFonts w:cstheme="minorHAnsi"/>
          <w:b/>
          <w:sz w:val="80"/>
          <w:szCs w:val="80"/>
        </w:rPr>
        <w:t>Annual Report</w:t>
      </w:r>
    </w:p>
    <w:p w14:paraId="0F51CACF" w14:textId="754630A7" w:rsidR="00DF552A" w:rsidRPr="007F181E" w:rsidRDefault="00F27D54" w:rsidP="004C7147">
      <w:pPr>
        <w:contextualSpacing/>
        <w:jc w:val="center"/>
        <w:rPr>
          <w:rFonts w:cs="Calibri"/>
          <w:b/>
          <w:i/>
          <w:sz w:val="54"/>
          <w:szCs w:val="64"/>
        </w:rPr>
      </w:pPr>
      <w:r w:rsidRPr="007F181E">
        <w:rPr>
          <w:rFonts w:cs="Calibri"/>
          <w:b/>
          <w:i/>
          <w:sz w:val="54"/>
          <w:szCs w:val="64"/>
        </w:rPr>
        <w:t>July 2018 – June</w:t>
      </w:r>
      <w:r w:rsidR="000D76ED" w:rsidRPr="007F181E">
        <w:rPr>
          <w:rFonts w:cs="Calibri"/>
          <w:b/>
          <w:i/>
          <w:sz w:val="54"/>
          <w:szCs w:val="64"/>
        </w:rPr>
        <w:t xml:space="preserve"> 2019</w:t>
      </w:r>
    </w:p>
    <w:p w14:paraId="75C0A82A" w14:textId="652BE65B" w:rsidR="00DF552A" w:rsidRPr="00650321" w:rsidRDefault="00DF552A" w:rsidP="004C7147">
      <w:pPr>
        <w:contextualSpacing/>
        <w:rPr>
          <w:rFonts w:ascii="Calibri" w:hAnsi="Calibri"/>
          <w:b/>
          <w:i/>
          <w:sz w:val="22"/>
          <w:szCs w:val="22"/>
        </w:rPr>
      </w:pPr>
    </w:p>
    <w:p w14:paraId="7B005375" w14:textId="60FDCE9D" w:rsidR="00DF552A" w:rsidRPr="00650321" w:rsidRDefault="00DF552A" w:rsidP="00190DAB">
      <w:pPr>
        <w:contextualSpacing/>
        <w:jc w:val="right"/>
        <w:rPr>
          <w:rFonts w:ascii="Calibri" w:hAnsi="Calibri"/>
          <w:b/>
          <w:i/>
          <w:sz w:val="22"/>
          <w:szCs w:val="22"/>
        </w:rPr>
      </w:pPr>
    </w:p>
    <w:p w14:paraId="568EA79D" w14:textId="361BCE56" w:rsidR="00DF552A" w:rsidRPr="00650321" w:rsidRDefault="00DF552A" w:rsidP="004C7147">
      <w:pPr>
        <w:contextualSpacing/>
        <w:rPr>
          <w:rFonts w:ascii="Calibri" w:hAnsi="Calibri"/>
          <w:b/>
          <w:i/>
          <w:sz w:val="22"/>
          <w:szCs w:val="22"/>
        </w:rPr>
      </w:pPr>
    </w:p>
    <w:p w14:paraId="39C11278" w14:textId="061287A6" w:rsidR="00DF552A" w:rsidRPr="00650321" w:rsidRDefault="00AC2CC7" w:rsidP="004C7147">
      <w:pPr>
        <w:contextualSpacing/>
        <w:rPr>
          <w:rFonts w:ascii="Calibri" w:hAnsi="Calibri"/>
          <w:b/>
          <w:i/>
          <w:sz w:val="22"/>
          <w:szCs w:val="22"/>
        </w:rPr>
      </w:pPr>
      <w:r>
        <w:rPr>
          <w:rFonts w:ascii="Calibri" w:hAnsi="Calibri"/>
          <w:b/>
          <w:i/>
          <w:noProof/>
          <w:sz w:val="22"/>
          <w:szCs w:val="22"/>
        </w:rPr>
        <w:drawing>
          <wp:anchor distT="0" distB="0" distL="114300" distR="114300" simplePos="0" relativeHeight="251969536" behindDoc="0" locked="0" layoutInCell="1" allowOverlap="1" wp14:anchorId="258A3313" wp14:editId="385B5F00">
            <wp:simplePos x="0" y="0"/>
            <wp:positionH relativeFrom="column">
              <wp:posOffset>3071495</wp:posOffset>
            </wp:positionH>
            <wp:positionV relativeFrom="paragraph">
              <wp:posOffset>4445</wp:posOffset>
            </wp:positionV>
            <wp:extent cx="1799590" cy="520700"/>
            <wp:effectExtent l="0" t="0" r="0" b="0"/>
            <wp:wrapNone/>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9590" cy="5207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b/>
          <w:i/>
          <w:noProof/>
          <w:sz w:val="22"/>
          <w:szCs w:val="22"/>
        </w:rPr>
        <w:drawing>
          <wp:anchor distT="0" distB="0" distL="114300" distR="114300" simplePos="0" relativeHeight="251968512" behindDoc="1" locked="0" layoutInCell="1" allowOverlap="1" wp14:anchorId="4502573C" wp14:editId="348B2EFB">
            <wp:simplePos x="0" y="0"/>
            <wp:positionH relativeFrom="column">
              <wp:posOffset>726440</wp:posOffset>
            </wp:positionH>
            <wp:positionV relativeFrom="paragraph">
              <wp:posOffset>16510</wp:posOffset>
            </wp:positionV>
            <wp:extent cx="2076450" cy="510540"/>
            <wp:effectExtent l="0" t="0" r="0" b="3810"/>
            <wp:wrapTight wrapText="bothSides">
              <wp:wrapPolygon edited="0">
                <wp:start x="0" y="0"/>
                <wp:lineTo x="0" y="20955"/>
                <wp:lineTo x="7134" y="20955"/>
                <wp:lineTo x="20213" y="20955"/>
                <wp:lineTo x="21006" y="19343"/>
                <wp:lineTo x="19420" y="12896"/>
                <wp:lineTo x="21402" y="4836"/>
                <wp:lineTo x="20807" y="1612"/>
                <wp:lineTo x="7134" y="0"/>
                <wp:lineTo x="0" y="0"/>
              </wp:wrapPolygon>
            </wp:wrapTight>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r="9443"/>
                    <a:stretch/>
                  </pic:blipFill>
                  <pic:spPr bwMode="auto">
                    <a:xfrm>
                      <a:off x="0" y="0"/>
                      <a:ext cx="2076450" cy="510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1508D2" w14:textId="62F5D947" w:rsidR="00DF552A" w:rsidRPr="00650321" w:rsidRDefault="00DF552A" w:rsidP="004C7147">
      <w:pPr>
        <w:contextualSpacing/>
        <w:jc w:val="center"/>
        <w:rPr>
          <w:rFonts w:ascii="Calibri" w:hAnsi="Calibri"/>
          <w:b/>
          <w:i/>
          <w:sz w:val="22"/>
          <w:szCs w:val="22"/>
        </w:rPr>
      </w:pPr>
    </w:p>
    <w:p w14:paraId="2600290C" w14:textId="00056DBE" w:rsidR="00DF552A" w:rsidRPr="00650321" w:rsidRDefault="00DF552A" w:rsidP="004C7147">
      <w:pPr>
        <w:contextualSpacing/>
        <w:jc w:val="right"/>
        <w:rPr>
          <w:rFonts w:ascii="Calibri" w:hAnsi="Calibri"/>
          <w:b/>
          <w:i/>
          <w:sz w:val="22"/>
          <w:szCs w:val="22"/>
        </w:rPr>
      </w:pPr>
    </w:p>
    <w:p w14:paraId="6F337325" w14:textId="5E9AA4A2" w:rsidR="00DF552A" w:rsidRPr="00650321" w:rsidRDefault="00DF552A" w:rsidP="004C7147">
      <w:pPr>
        <w:contextualSpacing/>
        <w:rPr>
          <w:rFonts w:ascii="Calibri" w:hAnsi="Calibri"/>
          <w:b/>
          <w:i/>
          <w:sz w:val="22"/>
          <w:szCs w:val="22"/>
        </w:rPr>
      </w:pPr>
    </w:p>
    <w:p w14:paraId="23D53EB7" w14:textId="78FB7CA1" w:rsidR="00DF552A" w:rsidRDefault="00DF552A" w:rsidP="004C7147">
      <w:pPr>
        <w:contextualSpacing/>
        <w:rPr>
          <w:rFonts w:ascii="Calibri" w:hAnsi="Calibri"/>
          <w:b/>
          <w:i/>
          <w:sz w:val="22"/>
          <w:szCs w:val="22"/>
        </w:rPr>
      </w:pPr>
    </w:p>
    <w:p w14:paraId="0D075FBC" w14:textId="79421A88" w:rsidR="00F36E42" w:rsidRDefault="00F36E42" w:rsidP="004C7147">
      <w:pPr>
        <w:contextualSpacing/>
        <w:rPr>
          <w:rFonts w:ascii="Calibri" w:hAnsi="Calibri"/>
          <w:b/>
          <w:i/>
          <w:sz w:val="22"/>
          <w:szCs w:val="22"/>
        </w:rPr>
      </w:pPr>
      <w:r w:rsidRPr="007B7093">
        <w:rPr>
          <w:rFonts w:ascii="Calibri" w:hAnsi="Calibri"/>
          <w:b/>
          <w:i/>
          <w:noProof/>
          <w:sz w:val="22"/>
          <w:szCs w:val="22"/>
        </w:rPr>
        <w:drawing>
          <wp:anchor distT="0" distB="0" distL="114300" distR="114300" simplePos="0" relativeHeight="251748352" behindDoc="1" locked="0" layoutInCell="1" allowOverlap="1" wp14:anchorId="18868D13" wp14:editId="35BBC188">
            <wp:simplePos x="0" y="0"/>
            <wp:positionH relativeFrom="page">
              <wp:align>left</wp:align>
            </wp:positionH>
            <wp:positionV relativeFrom="paragraph">
              <wp:posOffset>231006</wp:posOffset>
            </wp:positionV>
            <wp:extent cx="7705725" cy="5139690"/>
            <wp:effectExtent l="0" t="0" r="9525"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rrow0h\Desktop\Federal Court\PJSI\M&amp;E\untitled.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705725" cy="5139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8EA09F" w14:textId="06EE3376" w:rsidR="00F36E42" w:rsidRDefault="00F36E42" w:rsidP="004C7147">
      <w:pPr>
        <w:contextualSpacing/>
        <w:rPr>
          <w:rFonts w:ascii="Calibri" w:hAnsi="Calibri"/>
          <w:b/>
          <w:i/>
          <w:sz w:val="22"/>
          <w:szCs w:val="22"/>
        </w:rPr>
      </w:pPr>
    </w:p>
    <w:p w14:paraId="01EFC31B" w14:textId="61892309" w:rsidR="00F36E42" w:rsidRDefault="00F36E42" w:rsidP="004C7147">
      <w:pPr>
        <w:pStyle w:val="HBHeading1"/>
        <w:spacing w:before="0" w:after="0"/>
        <w:contextualSpacing/>
      </w:pPr>
      <w:bookmarkStart w:id="6" w:name="_Toc362425107"/>
      <w:bookmarkStart w:id="7" w:name="_Toc14696308"/>
      <w:r>
        <w:br w:type="page"/>
      </w:r>
    </w:p>
    <w:p w14:paraId="6CCBCFDD" w14:textId="77777777" w:rsidR="00F36E42" w:rsidRPr="008B6107" w:rsidRDefault="00F36E42" w:rsidP="00F36E42">
      <w:pPr>
        <w:contextualSpacing/>
        <w:rPr>
          <w:rFonts w:cstheme="minorHAnsi"/>
          <w:b/>
          <w:color w:val="548DD4" w:themeColor="text2" w:themeTint="99"/>
          <w:sz w:val="28"/>
          <w:szCs w:val="28"/>
        </w:rPr>
      </w:pPr>
      <w:r w:rsidRPr="008B6107">
        <w:rPr>
          <w:rFonts w:cstheme="minorHAnsi"/>
          <w:b/>
          <w:color w:val="548DD4" w:themeColor="text2" w:themeTint="99"/>
          <w:sz w:val="28"/>
          <w:szCs w:val="28"/>
        </w:rPr>
        <w:lastRenderedPageBreak/>
        <w:t>Table of Contents</w:t>
      </w:r>
    </w:p>
    <w:p w14:paraId="61F24725" w14:textId="77777777" w:rsidR="00F36E42" w:rsidRPr="00504B54" w:rsidRDefault="00F36E42" w:rsidP="00F36E42">
      <w:pPr>
        <w:contextualSpacing/>
        <w:rPr>
          <w:rFonts w:cstheme="minorHAnsi"/>
          <w:b/>
          <w:color w:val="1F497D"/>
          <w:szCs w:val="23"/>
        </w:rPr>
      </w:pPr>
    </w:p>
    <w:p w14:paraId="26A04C01" w14:textId="6B5ADFA6" w:rsidR="00F36E42" w:rsidRPr="006006FC" w:rsidRDefault="00F36E42" w:rsidP="00F36E42">
      <w:pPr>
        <w:pStyle w:val="TOC2"/>
        <w:spacing w:after="0"/>
        <w:contextualSpacing/>
        <w:rPr>
          <w:rFonts w:asciiTheme="minorHAnsi" w:eastAsiaTheme="minorEastAsia" w:hAnsiTheme="minorHAnsi" w:cstheme="minorBidi"/>
          <w:szCs w:val="23"/>
        </w:rPr>
      </w:pPr>
      <w:r w:rsidRPr="006006FC">
        <w:rPr>
          <w:rFonts w:asciiTheme="minorHAnsi" w:hAnsiTheme="minorHAnsi" w:cstheme="minorHAnsi"/>
          <w:szCs w:val="23"/>
        </w:rPr>
        <w:fldChar w:fldCharType="begin"/>
      </w:r>
      <w:r w:rsidRPr="006006FC">
        <w:rPr>
          <w:rFonts w:asciiTheme="minorHAnsi" w:hAnsiTheme="minorHAnsi" w:cstheme="minorHAnsi"/>
          <w:szCs w:val="23"/>
        </w:rPr>
        <w:instrText xml:space="preserve"> TOC \o "1-3" \h \z \u </w:instrText>
      </w:r>
      <w:r w:rsidRPr="006006FC">
        <w:rPr>
          <w:rFonts w:asciiTheme="minorHAnsi" w:hAnsiTheme="minorHAnsi" w:cstheme="minorHAnsi"/>
          <w:szCs w:val="23"/>
        </w:rPr>
        <w:fldChar w:fldCharType="separate"/>
      </w:r>
      <w:hyperlink w:anchor="_Toc14696308" w:history="1">
        <w:r w:rsidRPr="006006FC">
          <w:rPr>
            <w:rStyle w:val="Hyperlink"/>
            <w:color w:val="auto"/>
            <w:szCs w:val="23"/>
            <w:u w:val="none"/>
          </w:rPr>
          <w:t>Abbreviations</w:t>
        </w:r>
        <w:r w:rsidRPr="006006FC">
          <w:rPr>
            <w:webHidden/>
            <w:szCs w:val="23"/>
          </w:rPr>
          <w:tab/>
        </w:r>
        <w:r w:rsidR="003673E3">
          <w:rPr>
            <w:webHidden/>
            <w:szCs w:val="23"/>
          </w:rPr>
          <w:t>iii</w:t>
        </w:r>
      </w:hyperlink>
    </w:p>
    <w:p w14:paraId="2CAA581B" w14:textId="77777777" w:rsidR="00F36E42" w:rsidRPr="006006FC" w:rsidRDefault="00F36E42" w:rsidP="00F36E42">
      <w:pPr>
        <w:pStyle w:val="TOC2"/>
        <w:spacing w:after="0"/>
        <w:contextualSpacing/>
        <w:rPr>
          <w:szCs w:val="23"/>
        </w:rPr>
      </w:pPr>
    </w:p>
    <w:p w14:paraId="1E02D7E1" w14:textId="569312B5" w:rsidR="00F36E42" w:rsidRPr="006006FC" w:rsidRDefault="004E1FC0" w:rsidP="00F36E42">
      <w:pPr>
        <w:pStyle w:val="TOC2"/>
        <w:spacing w:after="0"/>
        <w:contextualSpacing/>
        <w:rPr>
          <w:rFonts w:asciiTheme="minorHAnsi" w:eastAsiaTheme="minorEastAsia" w:hAnsiTheme="minorHAnsi" w:cstheme="minorBidi"/>
          <w:szCs w:val="23"/>
        </w:rPr>
      </w:pPr>
      <w:hyperlink w:anchor="_Toc14696310" w:history="1">
        <w:r w:rsidR="00F36E42" w:rsidRPr="006006FC">
          <w:rPr>
            <w:rStyle w:val="Hyperlink"/>
            <w:color w:val="auto"/>
            <w:szCs w:val="23"/>
            <w:u w:val="none"/>
          </w:rPr>
          <w:t>Executive Summary</w:t>
        </w:r>
        <w:r w:rsidR="00F36E42" w:rsidRPr="006006FC">
          <w:rPr>
            <w:webHidden/>
            <w:szCs w:val="23"/>
          </w:rPr>
          <w:tab/>
        </w:r>
        <w:r w:rsidR="00F36E42" w:rsidRPr="006006FC">
          <w:rPr>
            <w:webHidden/>
            <w:szCs w:val="23"/>
          </w:rPr>
          <w:fldChar w:fldCharType="begin"/>
        </w:r>
        <w:r w:rsidR="00F36E42" w:rsidRPr="006006FC">
          <w:rPr>
            <w:webHidden/>
            <w:szCs w:val="23"/>
          </w:rPr>
          <w:instrText xml:space="preserve"> PAGEREF _Toc14696310 \h </w:instrText>
        </w:r>
        <w:r w:rsidR="00F36E42" w:rsidRPr="006006FC">
          <w:rPr>
            <w:webHidden/>
            <w:szCs w:val="23"/>
          </w:rPr>
        </w:r>
        <w:r w:rsidR="00F36E42" w:rsidRPr="006006FC">
          <w:rPr>
            <w:webHidden/>
            <w:szCs w:val="23"/>
          </w:rPr>
          <w:fldChar w:fldCharType="separate"/>
        </w:r>
        <w:r>
          <w:rPr>
            <w:webHidden/>
            <w:szCs w:val="23"/>
          </w:rPr>
          <w:t>1</w:t>
        </w:r>
        <w:r w:rsidR="00F36E42" w:rsidRPr="006006FC">
          <w:rPr>
            <w:webHidden/>
            <w:szCs w:val="23"/>
          </w:rPr>
          <w:fldChar w:fldCharType="end"/>
        </w:r>
      </w:hyperlink>
    </w:p>
    <w:p w14:paraId="6E20A4EF" w14:textId="77777777" w:rsidR="00F36E42" w:rsidRPr="006006FC" w:rsidRDefault="00F36E42" w:rsidP="00F36E42">
      <w:pPr>
        <w:pStyle w:val="TOC2"/>
        <w:spacing w:after="0"/>
        <w:contextualSpacing/>
        <w:rPr>
          <w:szCs w:val="23"/>
        </w:rPr>
      </w:pPr>
    </w:p>
    <w:p w14:paraId="756448A0" w14:textId="74C26AA3" w:rsidR="00F36E42" w:rsidRPr="006006FC" w:rsidRDefault="004E1FC0" w:rsidP="00F36E42">
      <w:pPr>
        <w:pStyle w:val="TOC2"/>
        <w:spacing w:after="0"/>
        <w:contextualSpacing/>
        <w:rPr>
          <w:rFonts w:asciiTheme="minorHAnsi" w:eastAsiaTheme="minorEastAsia" w:hAnsiTheme="minorHAnsi" w:cstheme="minorBidi"/>
          <w:szCs w:val="23"/>
        </w:rPr>
      </w:pPr>
      <w:hyperlink w:anchor="_Toc14696311" w:history="1">
        <w:r w:rsidR="00F36E42" w:rsidRPr="006006FC">
          <w:rPr>
            <w:rStyle w:val="Hyperlink"/>
            <w:color w:val="auto"/>
            <w:szCs w:val="23"/>
            <w:u w:val="none"/>
          </w:rPr>
          <w:t>Summary of Progress</w:t>
        </w:r>
        <w:r w:rsidR="00F36E42" w:rsidRPr="006006FC">
          <w:rPr>
            <w:webHidden/>
            <w:szCs w:val="23"/>
          </w:rPr>
          <w:tab/>
        </w:r>
        <w:r w:rsidR="00F36E42" w:rsidRPr="006006FC">
          <w:rPr>
            <w:webHidden/>
            <w:szCs w:val="23"/>
          </w:rPr>
          <w:fldChar w:fldCharType="begin"/>
        </w:r>
        <w:r w:rsidR="00F36E42" w:rsidRPr="006006FC">
          <w:rPr>
            <w:webHidden/>
            <w:szCs w:val="23"/>
          </w:rPr>
          <w:instrText xml:space="preserve"> PAGEREF _Toc14696311 \h </w:instrText>
        </w:r>
        <w:r w:rsidR="00F36E42" w:rsidRPr="006006FC">
          <w:rPr>
            <w:webHidden/>
            <w:szCs w:val="23"/>
          </w:rPr>
        </w:r>
        <w:r w:rsidR="00F36E42" w:rsidRPr="006006FC">
          <w:rPr>
            <w:webHidden/>
            <w:szCs w:val="23"/>
          </w:rPr>
          <w:fldChar w:fldCharType="separate"/>
        </w:r>
        <w:r>
          <w:rPr>
            <w:webHidden/>
            <w:szCs w:val="23"/>
          </w:rPr>
          <w:t>2</w:t>
        </w:r>
        <w:r w:rsidR="00F36E42" w:rsidRPr="006006FC">
          <w:rPr>
            <w:webHidden/>
            <w:szCs w:val="23"/>
          </w:rPr>
          <w:fldChar w:fldCharType="end"/>
        </w:r>
      </w:hyperlink>
    </w:p>
    <w:p w14:paraId="2343203B" w14:textId="4DE22F0A" w:rsidR="00F36E42" w:rsidRPr="006006FC" w:rsidRDefault="00F36E42" w:rsidP="00F36E42">
      <w:pPr>
        <w:pStyle w:val="TOC2"/>
        <w:spacing w:after="0"/>
        <w:contextualSpacing/>
        <w:rPr>
          <w:rFonts w:asciiTheme="minorHAnsi" w:eastAsiaTheme="minorEastAsia" w:hAnsiTheme="minorHAnsi" w:cstheme="minorBidi"/>
          <w:szCs w:val="23"/>
        </w:rPr>
      </w:pPr>
      <w:r w:rsidRPr="006006FC">
        <w:rPr>
          <w:rStyle w:val="Hyperlink"/>
          <w:color w:val="auto"/>
          <w:szCs w:val="23"/>
          <w:u w:val="none"/>
        </w:rPr>
        <w:tab/>
      </w:r>
      <w:hyperlink w:anchor="_Toc14696312" w:history="1">
        <w:r w:rsidRPr="006006FC">
          <w:rPr>
            <w:rStyle w:val="Hyperlink"/>
            <w:color w:val="auto"/>
            <w:szCs w:val="23"/>
            <w:u w:val="none"/>
          </w:rPr>
          <w:t>Project 1 – Regional Leadership</w:t>
        </w:r>
        <w:r w:rsidRPr="006006FC">
          <w:rPr>
            <w:webHidden/>
            <w:szCs w:val="23"/>
          </w:rPr>
          <w:tab/>
        </w:r>
        <w:r w:rsidRPr="006006FC">
          <w:rPr>
            <w:webHidden/>
            <w:szCs w:val="23"/>
          </w:rPr>
          <w:fldChar w:fldCharType="begin"/>
        </w:r>
        <w:r w:rsidRPr="006006FC">
          <w:rPr>
            <w:webHidden/>
            <w:szCs w:val="23"/>
          </w:rPr>
          <w:instrText xml:space="preserve"> PAGEREF _Toc14696312 \h </w:instrText>
        </w:r>
        <w:r w:rsidRPr="006006FC">
          <w:rPr>
            <w:webHidden/>
            <w:szCs w:val="23"/>
          </w:rPr>
        </w:r>
        <w:r w:rsidRPr="006006FC">
          <w:rPr>
            <w:webHidden/>
            <w:szCs w:val="23"/>
          </w:rPr>
          <w:fldChar w:fldCharType="separate"/>
        </w:r>
        <w:r w:rsidR="004E1FC0">
          <w:rPr>
            <w:webHidden/>
            <w:szCs w:val="23"/>
          </w:rPr>
          <w:t>2</w:t>
        </w:r>
        <w:r w:rsidRPr="006006FC">
          <w:rPr>
            <w:webHidden/>
            <w:szCs w:val="23"/>
          </w:rPr>
          <w:fldChar w:fldCharType="end"/>
        </w:r>
      </w:hyperlink>
    </w:p>
    <w:p w14:paraId="613845E2" w14:textId="012CA33F" w:rsidR="00F36E42" w:rsidRPr="006006FC" w:rsidRDefault="00F36E42" w:rsidP="00F36E42">
      <w:pPr>
        <w:pStyle w:val="TOC2"/>
        <w:spacing w:after="0"/>
        <w:contextualSpacing/>
        <w:rPr>
          <w:rFonts w:asciiTheme="minorHAnsi" w:eastAsiaTheme="minorEastAsia" w:hAnsiTheme="minorHAnsi" w:cstheme="minorBidi"/>
          <w:szCs w:val="23"/>
        </w:rPr>
      </w:pPr>
      <w:r w:rsidRPr="006006FC">
        <w:rPr>
          <w:rStyle w:val="Hyperlink"/>
          <w:color w:val="auto"/>
          <w:szCs w:val="23"/>
          <w:u w:val="none"/>
        </w:rPr>
        <w:tab/>
      </w:r>
      <w:hyperlink w:anchor="_Toc14696313" w:history="1">
        <w:r w:rsidRPr="006006FC">
          <w:rPr>
            <w:rStyle w:val="Hyperlink"/>
            <w:color w:val="auto"/>
            <w:szCs w:val="23"/>
            <w:u w:val="none"/>
          </w:rPr>
          <w:t>Project 2 – National Leadership</w:t>
        </w:r>
        <w:r w:rsidRPr="006006FC">
          <w:rPr>
            <w:webHidden/>
            <w:szCs w:val="23"/>
          </w:rPr>
          <w:tab/>
        </w:r>
        <w:r w:rsidR="00811211">
          <w:rPr>
            <w:webHidden/>
            <w:szCs w:val="23"/>
          </w:rPr>
          <w:t>2</w:t>
        </w:r>
      </w:hyperlink>
    </w:p>
    <w:p w14:paraId="46DDCFC2" w14:textId="4CEF3A2A" w:rsidR="00F36E42" w:rsidRPr="006006FC" w:rsidRDefault="00F36E42" w:rsidP="00F36E42">
      <w:pPr>
        <w:pStyle w:val="TOC2"/>
        <w:spacing w:after="0"/>
        <w:contextualSpacing/>
        <w:rPr>
          <w:rFonts w:asciiTheme="minorHAnsi" w:eastAsiaTheme="minorEastAsia" w:hAnsiTheme="minorHAnsi" w:cstheme="minorBidi"/>
          <w:szCs w:val="23"/>
        </w:rPr>
      </w:pPr>
      <w:r w:rsidRPr="006006FC">
        <w:rPr>
          <w:rStyle w:val="Hyperlink"/>
          <w:color w:val="auto"/>
          <w:szCs w:val="23"/>
          <w:u w:val="none"/>
        </w:rPr>
        <w:tab/>
      </w:r>
      <w:hyperlink w:anchor="_Toc14696314" w:history="1">
        <w:r w:rsidRPr="006006FC">
          <w:rPr>
            <w:rStyle w:val="Hyperlink"/>
            <w:color w:val="auto"/>
            <w:szCs w:val="23"/>
            <w:u w:val="none"/>
          </w:rPr>
          <w:t>Project 3 – Leadership Incentive Fund</w:t>
        </w:r>
        <w:r w:rsidRPr="006006FC">
          <w:rPr>
            <w:webHidden/>
            <w:szCs w:val="23"/>
          </w:rPr>
          <w:tab/>
        </w:r>
        <w:r w:rsidR="00811211">
          <w:rPr>
            <w:webHidden/>
            <w:szCs w:val="23"/>
          </w:rPr>
          <w:t>2</w:t>
        </w:r>
      </w:hyperlink>
    </w:p>
    <w:p w14:paraId="46782B74" w14:textId="64A06482" w:rsidR="00F36E42" w:rsidRPr="006006FC" w:rsidRDefault="00F36E42" w:rsidP="00F36E42">
      <w:pPr>
        <w:pStyle w:val="TOC2"/>
        <w:spacing w:after="0"/>
        <w:contextualSpacing/>
        <w:rPr>
          <w:rFonts w:asciiTheme="minorHAnsi" w:eastAsiaTheme="minorEastAsia" w:hAnsiTheme="minorHAnsi" w:cstheme="minorBidi"/>
          <w:szCs w:val="23"/>
        </w:rPr>
      </w:pPr>
      <w:r w:rsidRPr="006006FC">
        <w:rPr>
          <w:rStyle w:val="Hyperlink"/>
          <w:color w:val="auto"/>
          <w:szCs w:val="23"/>
          <w:u w:val="none"/>
        </w:rPr>
        <w:tab/>
      </w:r>
      <w:hyperlink w:anchor="_Toc14696315" w:history="1">
        <w:r w:rsidRPr="006006FC">
          <w:rPr>
            <w:rStyle w:val="Hyperlink"/>
            <w:color w:val="auto"/>
            <w:szCs w:val="23"/>
            <w:u w:val="none"/>
          </w:rPr>
          <w:t>Project 4 – Access to Justice</w:t>
        </w:r>
        <w:r w:rsidRPr="006006FC">
          <w:rPr>
            <w:webHidden/>
            <w:szCs w:val="23"/>
          </w:rPr>
          <w:tab/>
        </w:r>
        <w:r w:rsidR="00811211">
          <w:rPr>
            <w:webHidden/>
            <w:szCs w:val="23"/>
          </w:rPr>
          <w:t>2</w:t>
        </w:r>
      </w:hyperlink>
    </w:p>
    <w:p w14:paraId="0B27E326" w14:textId="472D0842" w:rsidR="00F36E42" w:rsidRPr="006006FC" w:rsidRDefault="00F36E42" w:rsidP="00F36E42">
      <w:pPr>
        <w:pStyle w:val="TOC2"/>
        <w:spacing w:after="0"/>
        <w:contextualSpacing/>
        <w:rPr>
          <w:rFonts w:asciiTheme="minorHAnsi" w:eastAsiaTheme="minorEastAsia" w:hAnsiTheme="minorHAnsi" w:cstheme="minorBidi"/>
          <w:szCs w:val="23"/>
        </w:rPr>
      </w:pPr>
      <w:r w:rsidRPr="006006FC">
        <w:rPr>
          <w:rStyle w:val="Hyperlink"/>
          <w:color w:val="auto"/>
          <w:szCs w:val="23"/>
          <w:u w:val="none"/>
        </w:rPr>
        <w:tab/>
      </w:r>
      <w:hyperlink w:anchor="_Toc14696316" w:history="1">
        <w:r w:rsidRPr="006006FC">
          <w:rPr>
            <w:rStyle w:val="Hyperlink"/>
            <w:color w:val="auto"/>
            <w:szCs w:val="23"/>
            <w:u w:val="none"/>
          </w:rPr>
          <w:t>Project 5 – Professional Development</w:t>
        </w:r>
        <w:r w:rsidRPr="006006FC">
          <w:rPr>
            <w:webHidden/>
            <w:szCs w:val="23"/>
          </w:rPr>
          <w:tab/>
        </w:r>
        <w:r w:rsidR="00811211">
          <w:rPr>
            <w:webHidden/>
            <w:szCs w:val="23"/>
          </w:rPr>
          <w:t>3</w:t>
        </w:r>
      </w:hyperlink>
    </w:p>
    <w:p w14:paraId="1441F2C3" w14:textId="771B230C" w:rsidR="00F36E42" w:rsidRPr="006006FC" w:rsidRDefault="00F36E42" w:rsidP="00F36E42">
      <w:pPr>
        <w:pStyle w:val="TOC2"/>
        <w:spacing w:after="0"/>
        <w:contextualSpacing/>
        <w:rPr>
          <w:rFonts w:asciiTheme="minorHAnsi" w:eastAsiaTheme="minorEastAsia" w:hAnsiTheme="minorHAnsi" w:cstheme="minorBidi"/>
          <w:szCs w:val="23"/>
        </w:rPr>
      </w:pPr>
      <w:r w:rsidRPr="006006FC">
        <w:rPr>
          <w:rStyle w:val="Hyperlink"/>
          <w:color w:val="auto"/>
          <w:szCs w:val="23"/>
          <w:u w:val="none"/>
        </w:rPr>
        <w:tab/>
      </w:r>
      <w:r w:rsidRPr="006006FC">
        <w:rPr>
          <w:szCs w:val="23"/>
        </w:rPr>
        <w:t>Project 6 – Localising Professional Development Capacity</w:t>
      </w:r>
      <w:r w:rsidRPr="006006FC">
        <w:rPr>
          <w:webHidden/>
          <w:szCs w:val="23"/>
        </w:rPr>
        <w:tab/>
      </w:r>
      <w:r w:rsidR="00811211">
        <w:rPr>
          <w:webHidden/>
          <w:szCs w:val="23"/>
        </w:rPr>
        <w:t>3</w:t>
      </w:r>
    </w:p>
    <w:p w14:paraId="410AE108" w14:textId="782288E9" w:rsidR="00F36E42" w:rsidRPr="006006FC" w:rsidRDefault="00F36E42" w:rsidP="00F36E42">
      <w:pPr>
        <w:pStyle w:val="TOC2"/>
        <w:spacing w:after="0"/>
        <w:contextualSpacing/>
        <w:rPr>
          <w:rFonts w:asciiTheme="minorHAnsi" w:eastAsiaTheme="minorEastAsia" w:hAnsiTheme="minorHAnsi" w:cstheme="minorBidi"/>
          <w:szCs w:val="23"/>
        </w:rPr>
      </w:pPr>
      <w:r w:rsidRPr="006006FC">
        <w:rPr>
          <w:rStyle w:val="Hyperlink"/>
          <w:color w:val="auto"/>
          <w:szCs w:val="23"/>
          <w:u w:val="none"/>
        </w:rPr>
        <w:tab/>
      </w:r>
      <w:hyperlink w:anchor="_Toc14696318" w:history="1">
        <w:r w:rsidRPr="006006FC">
          <w:rPr>
            <w:rStyle w:val="Hyperlink"/>
            <w:color w:val="auto"/>
            <w:szCs w:val="23"/>
            <w:u w:val="none"/>
          </w:rPr>
          <w:t>Project 7 – Institutionalising Professional Development</w:t>
        </w:r>
        <w:r w:rsidRPr="006006FC">
          <w:rPr>
            <w:webHidden/>
            <w:szCs w:val="23"/>
          </w:rPr>
          <w:tab/>
        </w:r>
        <w:r w:rsidR="00811211">
          <w:rPr>
            <w:webHidden/>
            <w:szCs w:val="23"/>
          </w:rPr>
          <w:t>3</w:t>
        </w:r>
      </w:hyperlink>
    </w:p>
    <w:p w14:paraId="5967C09A" w14:textId="77777777" w:rsidR="00F36E42" w:rsidRPr="006006FC" w:rsidRDefault="00F36E42" w:rsidP="00F36E42">
      <w:pPr>
        <w:pStyle w:val="TOC2"/>
        <w:spacing w:after="0"/>
        <w:contextualSpacing/>
        <w:rPr>
          <w:rFonts w:asciiTheme="minorHAnsi" w:eastAsiaTheme="minorEastAsia" w:hAnsiTheme="minorHAnsi" w:cstheme="minorBidi"/>
          <w:szCs w:val="23"/>
        </w:rPr>
      </w:pPr>
      <w:r w:rsidRPr="006006FC">
        <w:rPr>
          <w:rStyle w:val="Hyperlink"/>
          <w:color w:val="auto"/>
          <w:szCs w:val="23"/>
          <w:u w:val="none"/>
        </w:rPr>
        <w:tab/>
        <w:t xml:space="preserve">Project 8 – Human Rights </w:t>
      </w:r>
      <w:r w:rsidRPr="006006FC">
        <w:rPr>
          <w:rStyle w:val="Hyperlink"/>
          <w:webHidden/>
          <w:color w:val="auto"/>
          <w:szCs w:val="23"/>
          <w:u w:val="none"/>
        </w:rPr>
        <w:tab/>
        <w:t>4</w:t>
      </w:r>
      <w:hyperlink w:anchor="_Toc14696319" w:history="1"/>
    </w:p>
    <w:p w14:paraId="7C54C5D5" w14:textId="3C4A27B2" w:rsidR="00F36E42" w:rsidRPr="006006FC" w:rsidRDefault="00F36E42" w:rsidP="00F36E42">
      <w:pPr>
        <w:pStyle w:val="TOC2"/>
        <w:spacing w:after="0"/>
        <w:contextualSpacing/>
        <w:rPr>
          <w:rFonts w:asciiTheme="minorHAnsi" w:eastAsiaTheme="minorEastAsia" w:hAnsiTheme="minorHAnsi" w:cstheme="minorBidi"/>
          <w:szCs w:val="23"/>
        </w:rPr>
      </w:pPr>
      <w:r w:rsidRPr="006006FC">
        <w:rPr>
          <w:rStyle w:val="Hyperlink"/>
          <w:color w:val="auto"/>
          <w:szCs w:val="23"/>
          <w:u w:val="none"/>
        </w:rPr>
        <w:tab/>
      </w:r>
      <w:hyperlink w:anchor="_Toc14696320" w:history="1">
        <w:r w:rsidRPr="006006FC">
          <w:rPr>
            <w:rStyle w:val="Hyperlink"/>
            <w:color w:val="auto"/>
            <w:szCs w:val="23"/>
            <w:u w:val="none"/>
          </w:rPr>
          <w:t>Project 9 – Gender and Family Violence</w:t>
        </w:r>
        <w:r w:rsidRPr="006006FC">
          <w:rPr>
            <w:webHidden/>
            <w:szCs w:val="23"/>
          </w:rPr>
          <w:tab/>
        </w:r>
      </w:hyperlink>
      <w:r w:rsidRPr="006006FC">
        <w:rPr>
          <w:szCs w:val="23"/>
        </w:rPr>
        <w:t>4</w:t>
      </w:r>
    </w:p>
    <w:p w14:paraId="5B36802D" w14:textId="683623B7" w:rsidR="00F36E42" w:rsidRPr="006006FC" w:rsidRDefault="00F36E42" w:rsidP="00F36E42">
      <w:pPr>
        <w:pStyle w:val="TOC2"/>
        <w:spacing w:after="0"/>
        <w:contextualSpacing/>
        <w:rPr>
          <w:rFonts w:asciiTheme="minorHAnsi" w:eastAsiaTheme="minorEastAsia" w:hAnsiTheme="minorHAnsi" w:cstheme="minorBidi"/>
          <w:szCs w:val="23"/>
        </w:rPr>
      </w:pPr>
      <w:r w:rsidRPr="006006FC">
        <w:rPr>
          <w:rStyle w:val="Hyperlink"/>
          <w:color w:val="auto"/>
          <w:szCs w:val="23"/>
          <w:u w:val="none"/>
        </w:rPr>
        <w:tab/>
      </w:r>
      <w:hyperlink w:anchor="_Toc14696321" w:history="1">
        <w:r w:rsidRPr="006006FC">
          <w:rPr>
            <w:rStyle w:val="Hyperlink"/>
            <w:color w:val="auto"/>
            <w:szCs w:val="23"/>
            <w:u w:val="none"/>
          </w:rPr>
          <w:t>Project 10 – Efficiency</w:t>
        </w:r>
        <w:r w:rsidRPr="006006FC">
          <w:rPr>
            <w:webHidden/>
            <w:szCs w:val="23"/>
          </w:rPr>
          <w:tab/>
        </w:r>
      </w:hyperlink>
      <w:r w:rsidRPr="006006FC">
        <w:rPr>
          <w:szCs w:val="23"/>
        </w:rPr>
        <w:t>5</w:t>
      </w:r>
    </w:p>
    <w:p w14:paraId="54E02BAB" w14:textId="77777777" w:rsidR="00F36E42" w:rsidRPr="006006FC" w:rsidRDefault="00F36E42" w:rsidP="00F36E42">
      <w:pPr>
        <w:pStyle w:val="TOC2"/>
        <w:spacing w:after="0"/>
        <w:contextualSpacing/>
        <w:rPr>
          <w:rFonts w:asciiTheme="minorHAnsi" w:eastAsiaTheme="minorEastAsia" w:hAnsiTheme="minorHAnsi" w:cstheme="minorBidi"/>
          <w:szCs w:val="23"/>
        </w:rPr>
      </w:pPr>
      <w:r w:rsidRPr="006006FC">
        <w:rPr>
          <w:rStyle w:val="Hyperlink"/>
          <w:color w:val="auto"/>
          <w:szCs w:val="23"/>
          <w:u w:val="none"/>
        </w:rPr>
        <w:tab/>
      </w:r>
      <w:hyperlink w:anchor="_Toc14696322" w:history="1">
        <w:r w:rsidRPr="006006FC">
          <w:rPr>
            <w:rStyle w:val="Hyperlink"/>
            <w:color w:val="auto"/>
            <w:szCs w:val="23"/>
            <w:u w:val="none"/>
          </w:rPr>
          <w:t>Project 11 – Accountability</w:t>
        </w:r>
        <w:r w:rsidRPr="006006FC">
          <w:rPr>
            <w:webHidden/>
            <w:szCs w:val="23"/>
          </w:rPr>
          <w:tab/>
        </w:r>
      </w:hyperlink>
      <w:r w:rsidRPr="006006FC">
        <w:rPr>
          <w:szCs w:val="23"/>
        </w:rPr>
        <w:t>5</w:t>
      </w:r>
    </w:p>
    <w:p w14:paraId="36F8197C" w14:textId="77777777" w:rsidR="00F36E42" w:rsidRPr="006006FC" w:rsidRDefault="00F36E42" w:rsidP="00F36E42">
      <w:pPr>
        <w:pStyle w:val="TOC2"/>
        <w:spacing w:after="0"/>
        <w:contextualSpacing/>
        <w:rPr>
          <w:szCs w:val="23"/>
        </w:rPr>
      </w:pPr>
    </w:p>
    <w:p w14:paraId="66F68622" w14:textId="77777777" w:rsidR="00F36E42" w:rsidRPr="006006FC" w:rsidRDefault="004E1FC0" w:rsidP="00F36E42">
      <w:pPr>
        <w:pStyle w:val="TOC2"/>
        <w:spacing w:after="0"/>
        <w:contextualSpacing/>
        <w:rPr>
          <w:rFonts w:asciiTheme="minorHAnsi" w:eastAsiaTheme="minorEastAsia" w:hAnsiTheme="minorHAnsi" w:cstheme="minorBidi"/>
          <w:szCs w:val="23"/>
        </w:rPr>
      </w:pPr>
      <w:hyperlink w:anchor="_Toc14696324" w:history="1">
        <w:r w:rsidR="00F36E42" w:rsidRPr="006006FC">
          <w:rPr>
            <w:rStyle w:val="Hyperlink"/>
            <w:color w:val="auto"/>
            <w:szCs w:val="23"/>
            <w:u w:val="none"/>
          </w:rPr>
          <w:t>Outcomes</w:t>
        </w:r>
        <w:r w:rsidR="00F36E42" w:rsidRPr="006006FC">
          <w:rPr>
            <w:webHidden/>
            <w:szCs w:val="23"/>
          </w:rPr>
          <w:tab/>
        </w:r>
      </w:hyperlink>
      <w:r w:rsidR="00F36E42" w:rsidRPr="006006FC">
        <w:rPr>
          <w:szCs w:val="23"/>
        </w:rPr>
        <w:t>6</w:t>
      </w:r>
    </w:p>
    <w:p w14:paraId="1A84A942" w14:textId="77777777" w:rsidR="00F36E42" w:rsidRPr="006006FC" w:rsidRDefault="00F36E42" w:rsidP="00F36E42">
      <w:pPr>
        <w:pStyle w:val="TOC2"/>
        <w:spacing w:after="0"/>
        <w:contextualSpacing/>
        <w:rPr>
          <w:rFonts w:asciiTheme="minorHAnsi" w:eastAsiaTheme="minorEastAsia" w:hAnsiTheme="minorHAnsi" w:cstheme="minorBidi"/>
          <w:szCs w:val="23"/>
        </w:rPr>
      </w:pPr>
      <w:r w:rsidRPr="006006FC">
        <w:rPr>
          <w:rStyle w:val="Hyperlink"/>
          <w:color w:val="auto"/>
          <w:szCs w:val="23"/>
          <w:u w:val="none"/>
        </w:rPr>
        <w:tab/>
      </w:r>
      <w:hyperlink w:anchor="_Toc14696325" w:history="1">
        <w:r w:rsidRPr="006006FC">
          <w:rPr>
            <w:rStyle w:val="Hyperlink"/>
            <w:color w:val="auto"/>
            <w:szCs w:val="23"/>
            <w:u w:val="none"/>
          </w:rPr>
          <w:t>Leadership</w:t>
        </w:r>
        <w:r w:rsidRPr="006006FC">
          <w:rPr>
            <w:webHidden/>
            <w:szCs w:val="23"/>
          </w:rPr>
          <w:tab/>
        </w:r>
      </w:hyperlink>
      <w:r w:rsidRPr="006006FC">
        <w:rPr>
          <w:szCs w:val="23"/>
        </w:rPr>
        <w:t>6</w:t>
      </w:r>
    </w:p>
    <w:p w14:paraId="6E5E19D2" w14:textId="77777777" w:rsidR="00F36E42" w:rsidRPr="006006FC" w:rsidRDefault="00F36E42" w:rsidP="00F36E42">
      <w:pPr>
        <w:pStyle w:val="TOC2"/>
        <w:spacing w:after="0"/>
        <w:contextualSpacing/>
        <w:rPr>
          <w:rFonts w:asciiTheme="minorHAnsi" w:eastAsiaTheme="minorEastAsia" w:hAnsiTheme="minorHAnsi" w:cstheme="minorBidi"/>
          <w:szCs w:val="23"/>
        </w:rPr>
      </w:pPr>
      <w:r w:rsidRPr="006006FC">
        <w:rPr>
          <w:rStyle w:val="Hyperlink"/>
          <w:color w:val="auto"/>
          <w:szCs w:val="23"/>
          <w:u w:val="none"/>
        </w:rPr>
        <w:tab/>
      </w:r>
      <w:hyperlink w:anchor="_Toc14696326" w:history="1">
        <w:r w:rsidRPr="006006FC">
          <w:rPr>
            <w:rStyle w:val="Hyperlink"/>
            <w:color w:val="auto"/>
            <w:szCs w:val="23"/>
            <w:u w:val="none"/>
          </w:rPr>
          <w:t>Access to Justice</w:t>
        </w:r>
        <w:r w:rsidRPr="006006FC">
          <w:rPr>
            <w:webHidden/>
            <w:szCs w:val="23"/>
          </w:rPr>
          <w:tab/>
        </w:r>
      </w:hyperlink>
      <w:r w:rsidRPr="006006FC">
        <w:rPr>
          <w:szCs w:val="23"/>
        </w:rPr>
        <w:t>6</w:t>
      </w:r>
    </w:p>
    <w:p w14:paraId="2B118D1E" w14:textId="77777777" w:rsidR="00F36E42" w:rsidRPr="006006FC" w:rsidRDefault="00F36E42" w:rsidP="00F36E42">
      <w:pPr>
        <w:pStyle w:val="TOC2"/>
        <w:spacing w:after="0"/>
        <w:contextualSpacing/>
        <w:rPr>
          <w:rFonts w:asciiTheme="minorHAnsi" w:eastAsiaTheme="minorEastAsia" w:hAnsiTheme="minorHAnsi" w:cstheme="minorBidi"/>
          <w:szCs w:val="23"/>
        </w:rPr>
      </w:pPr>
      <w:r w:rsidRPr="006006FC">
        <w:rPr>
          <w:rStyle w:val="Hyperlink"/>
          <w:color w:val="auto"/>
          <w:szCs w:val="23"/>
          <w:u w:val="none"/>
        </w:rPr>
        <w:tab/>
      </w:r>
      <w:hyperlink w:anchor="_Toc14696327" w:history="1">
        <w:r w:rsidRPr="006006FC">
          <w:rPr>
            <w:rStyle w:val="Hyperlink"/>
            <w:color w:val="auto"/>
            <w:szCs w:val="23"/>
            <w:u w:val="none"/>
          </w:rPr>
          <w:t>Professionalisation</w:t>
        </w:r>
        <w:r w:rsidRPr="006006FC">
          <w:rPr>
            <w:webHidden/>
            <w:szCs w:val="23"/>
          </w:rPr>
          <w:tab/>
        </w:r>
      </w:hyperlink>
      <w:r w:rsidRPr="006006FC">
        <w:rPr>
          <w:szCs w:val="23"/>
        </w:rPr>
        <w:t>7</w:t>
      </w:r>
    </w:p>
    <w:p w14:paraId="5B5F8D3E" w14:textId="4978DCBB" w:rsidR="00F36E42" w:rsidRPr="006006FC" w:rsidRDefault="00F36E42" w:rsidP="00F36E42">
      <w:pPr>
        <w:pStyle w:val="TOC2"/>
        <w:spacing w:after="0"/>
        <w:contextualSpacing/>
        <w:rPr>
          <w:rFonts w:asciiTheme="minorHAnsi" w:eastAsiaTheme="minorEastAsia" w:hAnsiTheme="minorHAnsi" w:cstheme="minorBidi"/>
          <w:szCs w:val="23"/>
        </w:rPr>
      </w:pPr>
      <w:r w:rsidRPr="006006FC">
        <w:rPr>
          <w:rStyle w:val="Hyperlink"/>
          <w:color w:val="auto"/>
          <w:szCs w:val="23"/>
          <w:u w:val="none"/>
        </w:rPr>
        <w:tab/>
      </w:r>
      <w:hyperlink w:anchor="_Toc14696328" w:history="1">
        <w:r w:rsidRPr="006006FC">
          <w:rPr>
            <w:rStyle w:val="Hyperlink"/>
            <w:color w:val="auto"/>
            <w:szCs w:val="23"/>
            <w:u w:val="none"/>
          </w:rPr>
          <w:t>Substantive Justice</w:t>
        </w:r>
        <w:r w:rsidRPr="006006FC">
          <w:rPr>
            <w:webHidden/>
            <w:szCs w:val="23"/>
          </w:rPr>
          <w:tab/>
        </w:r>
      </w:hyperlink>
      <w:r w:rsidR="00811211">
        <w:rPr>
          <w:szCs w:val="23"/>
        </w:rPr>
        <w:t>7</w:t>
      </w:r>
    </w:p>
    <w:p w14:paraId="7BBA5917" w14:textId="498A96CF" w:rsidR="00F36E42" w:rsidRPr="006006FC" w:rsidRDefault="00F36E42" w:rsidP="00F36E42">
      <w:pPr>
        <w:pStyle w:val="TOC2"/>
        <w:spacing w:after="0"/>
        <w:contextualSpacing/>
        <w:rPr>
          <w:rFonts w:asciiTheme="minorHAnsi" w:eastAsiaTheme="minorEastAsia" w:hAnsiTheme="minorHAnsi" w:cstheme="minorBidi"/>
          <w:szCs w:val="23"/>
        </w:rPr>
      </w:pPr>
      <w:r w:rsidRPr="006006FC">
        <w:rPr>
          <w:rStyle w:val="Hyperlink"/>
          <w:color w:val="auto"/>
          <w:szCs w:val="23"/>
          <w:u w:val="none"/>
        </w:rPr>
        <w:tab/>
      </w:r>
      <w:hyperlink w:anchor="_Toc14696329" w:history="1">
        <w:r w:rsidRPr="006006FC">
          <w:rPr>
            <w:rStyle w:val="Hyperlink"/>
            <w:color w:val="auto"/>
            <w:szCs w:val="23"/>
            <w:u w:val="none"/>
          </w:rPr>
          <w:t>Procedural Justice</w:t>
        </w:r>
        <w:r w:rsidRPr="006006FC">
          <w:rPr>
            <w:webHidden/>
            <w:szCs w:val="23"/>
          </w:rPr>
          <w:tab/>
        </w:r>
      </w:hyperlink>
      <w:r w:rsidR="00515725">
        <w:rPr>
          <w:szCs w:val="23"/>
        </w:rPr>
        <w:t>8</w:t>
      </w:r>
    </w:p>
    <w:p w14:paraId="36F8B1D4" w14:textId="77777777" w:rsidR="00F36E42" w:rsidRPr="006006FC" w:rsidRDefault="00F36E42" w:rsidP="00F36E42">
      <w:pPr>
        <w:pStyle w:val="TOC2"/>
        <w:spacing w:after="0"/>
        <w:contextualSpacing/>
        <w:rPr>
          <w:szCs w:val="23"/>
        </w:rPr>
      </w:pPr>
    </w:p>
    <w:p w14:paraId="7DCAF032" w14:textId="77777777" w:rsidR="00F36E42" w:rsidRPr="006006FC" w:rsidRDefault="00F36E42" w:rsidP="00F36E42">
      <w:pPr>
        <w:pStyle w:val="TOC2"/>
        <w:spacing w:after="0"/>
        <w:contextualSpacing/>
        <w:rPr>
          <w:szCs w:val="23"/>
        </w:rPr>
      </w:pPr>
      <w:r w:rsidRPr="006006FC">
        <w:rPr>
          <w:szCs w:val="23"/>
        </w:rPr>
        <w:t xml:space="preserve">Conclusion </w:t>
      </w:r>
      <w:r w:rsidRPr="006006FC">
        <w:rPr>
          <w:webHidden/>
          <w:szCs w:val="23"/>
        </w:rPr>
        <w:tab/>
        <w:t>10</w:t>
      </w:r>
    </w:p>
    <w:p w14:paraId="6D6DBABA" w14:textId="77777777" w:rsidR="00F36E42" w:rsidRPr="006006FC" w:rsidRDefault="00F36E42" w:rsidP="00F36E42">
      <w:pPr>
        <w:pStyle w:val="TOC2"/>
        <w:spacing w:after="0"/>
        <w:contextualSpacing/>
        <w:rPr>
          <w:szCs w:val="23"/>
        </w:rPr>
      </w:pPr>
    </w:p>
    <w:p w14:paraId="25A1687C" w14:textId="330D8571" w:rsidR="00F36E42" w:rsidRPr="006006FC" w:rsidRDefault="004E1FC0" w:rsidP="00F36E42">
      <w:pPr>
        <w:pStyle w:val="TOC2"/>
        <w:spacing w:after="0"/>
        <w:contextualSpacing/>
        <w:rPr>
          <w:rFonts w:asciiTheme="minorHAnsi" w:eastAsiaTheme="minorEastAsia" w:hAnsiTheme="minorHAnsi" w:cstheme="minorBidi"/>
          <w:szCs w:val="23"/>
        </w:rPr>
      </w:pPr>
      <w:hyperlink w:anchor="_Toc14696330" w:history="1">
        <w:r w:rsidR="00F36E42" w:rsidRPr="006006FC">
          <w:rPr>
            <w:rStyle w:val="Hyperlink"/>
            <w:color w:val="auto"/>
            <w:szCs w:val="23"/>
            <w:u w:val="none"/>
          </w:rPr>
          <w:t xml:space="preserve">Annex A: Activities by </w:t>
        </w:r>
        <w:r w:rsidR="00496532">
          <w:rPr>
            <w:rStyle w:val="Hyperlink"/>
            <w:color w:val="auto"/>
            <w:szCs w:val="23"/>
            <w:u w:val="none"/>
          </w:rPr>
          <w:t>Project</w:t>
        </w:r>
        <w:r w:rsidR="00F36E42" w:rsidRPr="006006FC">
          <w:rPr>
            <w:webHidden/>
            <w:szCs w:val="23"/>
          </w:rPr>
          <w:tab/>
        </w:r>
      </w:hyperlink>
      <w:r w:rsidR="00811211">
        <w:rPr>
          <w:szCs w:val="23"/>
        </w:rPr>
        <w:t>A-1</w:t>
      </w:r>
    </w:p>
    <w:p w14:paraId="3C321AB7" w14:textId="77777777" w:rsidR="00F36E42" w:rsidRPr="006006FC" w:rsidRDefault="00F36E42" w:rsidP="00F36E42">
      <w:pPr>
        <w:pStyle w:val="TOC2"/>
        <w:spacing w:after="0"/>
        <w:contextualSpacing/>
        <w:rPr>
          <w:szCs w:val="23"/>
        </w:rPr>
      </w:pPr>
    </w:p>
    <w:p w14:paraId="6937A4C3" w14:textId="4501B4E7" w:rsidR="00F36E42" w:rsidRPr="006006FC" w:rsidRDefault="004E1FC0" w:rsidP="00F36E42">
      <w:pPr>
        <w:pStyle w:val="TOC2"/>
        <w:spacing w:after="0"/>
        <w:contextualSpacing/>
        <w:rPr>
          <w:rFonts w:asciiTheme="minorHAnsi" w:eastAsiaTheme="minorEastAsia" w:hAnsiTheme="minorHAnsi" w:cstheme="minorBidi"/>
          <w:szCs w:val="23"/>
        </w:rPr>
      </w:pPr>
      <w:hyperlink w:anchor="_Toc14696331" w:history="1">
        <w:r w:rsidR="00F36E42" w:rsidRPr="006006FC">
          <w:rPr>
            <w:rStyle w:val="Hyperlink"/>
            <w:color w:val="auto"/>
            <w:szCs w:val="23"/>
            <w:u w:val="none"/>
          </w:rPr>
          <w:t xml:space="preserve">Annex B: </w:t>
        </w:r>
        <w:r w:rsidR="00496532">
          <w:rPr>
            <w:rStyle w:val="Hyperlink"/>
            <w:color w:val="auto"/>
            <w:szCs w:val="23"/>
            <w:u w:val="none"/>
          </w:rPr>
          <w:t>Full Summary of Progress</w:t>
        </w:r>
        <w:r w:rsidR="00F36E42" w:rsidRPr="006006FC">
          <w:rPr>
            <w:webHidden/>
            <w:szCs w:val="23"/>
          </w:rPr>
          <w:tab/>
        </w:r>
      </w:hyperlink>
      <w:r w:rsidR="005C3B23">
        <w:rPr>
          <w:szCs w:val="23"/>
        </w:rPr>
        <w:t>A-8</w:t>
      </w:r>
    </w:p>
    <w:p w14:paraId="16B8B538" w14:textId="77777777" w:rsidR="00F36E42" w:rsidRPr="006006FC" w:rsidRDefault="00F36E42" w:rsidP="00F36E42">
      <w:pPr>
        <w:pStyle w:val="TOC2"/>
        <w:spacing w:after="0"/>
        <w:contextualSpacing/>
        <w:rPr>
          <w:szCs w:val="23"/>
        </w:rPr>
      </w:pPr>
    </w:p>
    <w:p w14:paraId="530C2047" w14:textId="77777777" w:rsidR="00F36E42" w:rsidRPr="006006FC" w:rsidRDefault="00F36E42" w:rsidP="00F36E42">
      <w:pPr>
        <w:contextualSpacing/>
        <w:rPr>
          <w:rFonts w:eastAsiaTheme="minorEastAsia"/>
          <w:szCs w:val="23"/>
        </w:rPr>
      </w:pPr>
    </w:p>
    <w:p w14:paraId="651204B5" w14:textId="084CF7E5" w:rsidR="00F36E42" w:rsidRDefault="00F36E42" w:rsidP="004428DA">
      <w:pPr>
        <w:pStyle w:val="HBHeading1"/>
        <w:tabs>
          <w:tab w:val="left" w:pos="2109"/>
        </w:tabs>
        <w:spacing w:before="0" w:after="0"/>
        <w:contextualSpacing/>
      </w:pPr>
      <w:r w:rsidRPr="006006FC">
        <w:rPr>
          <w:rFonts w:cstheme="minorHAnsi"/>
          <w:b w:val="0"/>
          <w:bCs w:val="0"/>
          <w:szCs w:val="23"/>
        </w:rPr>
        <w:fldChar w:fldCharType="end"/>
      </w:r>
      <w:r w:rsidR="004428DA">
        <w:rPr>
          <w:rFonts w:cstheme="minorHAnsi"/>
          <w:b w:val="0"/>
          <w:bCs w:val="0"/>
          <w:szCs w:val="23"/>
        </w:rPr>
        <w:tab/>
      </w:r>
    </w:p>
    <w:p w14:paraId="4BB4245F" w14:textId="77777777" w:rsidR="00F36E42" w:rsidRDefault="00F36E42" w:rsidP="004C7147">
      <w:pPr>
        <w:pStyle w:val="HBHeading1"/>
        <w:spacing w:before="0" w:after="0"/>
        <w:contextualSpacing/>
      </w:pPr>
    </w:p>
    <w:p w14:paraId="6743335B" w14:textId="77777777" w:rsidR="00F36E42" w:rsidRDefault="00F36E42" w:rsidP="004C7147">
      <w:pPr>
        <w:pStyle w:val="HBHeading1"/>
        <w:spacing w:before="0" w:after="0"/>
        <w:contextualSpacing/>
      </w:pPr>
    </w:p>
    <w:p w14:paraId="37DB91B3" w14:textId="77777777" w:rsidR="00F36E42" w:rsidRDefault="00F36E42" w:rsidP="004C7147">
      <w:pPr>
        <w:pStyle w:val="HBHeading1"/>
        <w:spacing w:before="0" w:after="0"/>
        <w:contextualSpacing/>
      </w:pPr>
    </w:p>
    <w:p w14:paraId="0D9B189D" w14:textId="77777777" w:rsidR="00F36E42" w:rsidRDefault="00F36E42" w:rsidP="004C7147">
      <w:pPr>
        <w:pStyle w:val="HBHeading1"/>
        <w:spacing w:before="0" w:after="0"/>
        <w:contextualSpacing/>
      </w:pPr>
    </w:p>
    <w:p w14:paraId="41AF3AA6" w14:textId="57A146FB" w:rsidR="00F36E42" w:rsidRDefault="00F36E42" w:rsidP="004C7147">
      <w:pPr>
        <w:pStyle w:val="HBHeading1"/>
        <w:spacing w:before="0" w:after="0"/>
        <w:contextualSpacing/>
      </w:pPr>
      <w:r>
        <w:br w:type="page"/>
      </w:r>
    </w:p>
    <w:p w14:paraId="14BC916B" w14:textId="65066721" w:rsidR="00BD34FF" w:rsidRDefault="00DF552A" w:rsidP="004C7147">
      <w:pPr>
        <w:pStyle w:val="HBHeading1"/>
        <w:spacing w:before="0" w:after="0"/>
        <w:contextualSpacing/>
      </w:pPr>
      <w:r w:rsidRPr="00CB6389">
        <w:lastRenderedPageBreak/>
        <w:t>Abbreviations</w:t>
      </w:r>
      <w:bookmarkEnd w:id="6"/>
      <w:bookmarkEnd w:id="7"/>
    </w:p>
    <w:p w14:paraId="43D87E6C" w14:textId="07452115" w:rsidR="00504B54" w:rsidRPr="00504B54" w:rsidRDefault="00504B54" w:rsidP="004C7147">
      <w:pPr>
        <w:pStyle w:val="HBHeading1"/>
        <w:spacing w:before="0" w:after="0"/>
        <w:contextualSpacing/>
        <w:rPr>
          <w:sz w:val="23"/>
          <w:szCs w:val="23"/>
        </w:rPr>
      </w:pPr>
    </w:p>
    <w:tbl>
      <w:tblPr>
        <w:tblW w:w="9072" w:type="dxa"/>
        <w:tblLook w:val="04A0" w:firstRow="1" w:lastRow="0" w:firstColumn="1" w:lastColumn="0" w:noHBand="0" w:noVBand="1"/>
      </w:tblPr>
      <w:tblGrid>
        <w:gridCol w:w="1276"/>
        <w:gridCol w:w="289"/>
        <w:gridCol w:w="7507"/>
      </w:tblGrid>
      <w:tr w:rsidR="00C2370B" w:rsidRPr="00CB6389" w14:paraId="70C2DF5D" w14:textId="77777777" w:rsidTr="002867A8">
        <w:trPr>
          <w:trHeight w:val="340"/>
        </w:trPr>
        <w:tc>
          <w:tcPr>
            <w:tcW w:w="1276" w:type="dxa"/>
            <w:shd w:val="clear" w:color="auto" w:fill="auto"/>
          </w:tcPr>
          <w:p w14:paraId="1576D3CB" w14:textId="0413621A" w:rsidR="00C2370B" w:rsidRPr="00DA7307" w:rsidRDefault="00C2370B" w:rsidP="004C7147">
            <w:pPr>
              <w:contextualSpacing/>
              <w:jc w:val="right"/>
              <w:rPr>
                <w:rFonts w:ascii="Calibri" w:hAnsi="Calibri"/>
                <w:szCs w:val="23"/>
              </w:rPr>
            </w:pPr>
            <w:r w:rsidRPr="00DA7307">
              <w:rPr>
                <w:rFonts w:ascii="Calibri" w:hAnsi="Calibri"/>
                <w:szCs w:val="23"/>
              </w:rPr>
              <w:t>AUD</w:t>
            </w:r>
          </w:p>
        </w:tc>
        <w:tc>
          <w:tcPr>
            <w:tcW w:w="289" w:type="dxa"/>
            <w:shd w:val="clear" w:color="auto" w:fill="auto"/>
          </w:tcPr>
          <w:p w14:paraId="0AA7CDF1" w14:textId="0F76BCBA" w:rsidR="00C2370B" w:rsidRPr="00DA7307" w:rsidRDefault="00102358" w:rsidP="004C7147">
            <w:pPr>
              <w:contextualSpacing/>
              <w:rPr>
                <w:rFonts w:ascii="Calibri" w:hAnsi="Calibri"/>
                <w:szCs w:val="23"/>
              </w:rPr>
            </w:pPr>
            <w:r w:rsidRPr="00DA7307">
              <w:rPr>
                <w:rFonts w:ascii="Calibri" w:hAnsi="Calibri"/>
                <w:szCs w:val="23"/>
              </w:rPr>
              <w:t>-</w:t>
            </w:r>
          </w:p>
        </w:tc>
        <w:tc>
          <w:tcPr>
            <w:tcW w:w="7507" w:type="dxa"/>
            <w:shd w:val="clear" w:color="auto" w:fill="auto"/>
          </w:tcPr>
          <w:p w14:paraId="62945D0E" w14:textId="4FD0B12B" w:rsidR="00C2370B" w:rsidRPr="00DA7307" w:rsidRDefault="00C2370B" w:rsidP="004C7147">
            <w:pPr>
              <w:contextualSpacing/>
              <w:rPr>
                <w:rFonts w:ascii="Calibri" w:hAnsi="Calibri"/>
                <w:szCs w:val="23"/>
              </w:rPr>
            </w:pPr>
            <w:r w:rsidRPr="00DA7307">
              <w:rPr>
                <w:rFonts w:ascii="Calibri" w:hAnsi="Calibri"/>
                <w:szCs w:val="23"/>
              </w:rPr>
              <w:t>Australian Dollar</w:t>
            </w:r>
          </w:p>
        </w:tc>
      </w:tr>
      <w:tr w:rsidR="00C2370B" w:rsidRPr="00CB6389" w14:paraId="62834D7B" w14:textId="77777777" w:rsidTr="002867A8">
        <w:trPr>
          <w:trHeight w:val="340"/>
        </w:trPr>
        <w:tc>
          <w:tcPr>
            <w:tcW w:w="1276" w:type="dxa"/>
            <w:shd w:val="clear" w:color="auto" w:fill="auto"/>
          </w:tcPr>
          <w:p w14:paraId="7EFFE798" w14:textId="77777777" w:rsidR="00C2370B" w:rsidRPr="00DA7307" w:rsidRDefault="00C2370B" w:rsidP="004C7147">
            <w:pPr>
              <w:contextualSpacing/>
              <w:jc w:val="right"/>
              <w:rPr>
                <w:rFonts w:ascii="Calibri" w:hAnsi="Calibri"/>
                <w:szCs w:val="23"/>
              </w:rPr>
            </w:pPr>
            <w:r w:rsidRPr="00DA7307">
              <w:rPr>
                <w:rFonts w:ascii="Calibri" w:hAnsi="Calibri"/>
                <w:szCs w:val="23"/>
              </w:rPr>
              <w:t>CII</w:t>
            </w:r>
          </w:p>
        </w:tc>
        <w:tc>
          <w:tcPr>
            <w:tcW w:w="289" w:type="dxa"/>
            <w:shd w:val="clear" w:color="auto" w:fill="auto"/>
          </w:tcPr>
          <w:p w14:paraId="3A64B951" w14:textId="77777777" w:rsidR="00C2370B" w:rsidRPr="00DA7307" w:rsidRDefault="00C2370B" w:rsidP="004C7147">
            <w:pPr>
              <w:contextualSpacing/>
              <w:rPr>
                <w:rFonts w:ascii="Calibri" w:hAnsi="Calibri"/>
                <w:szCs w:val="23"/>
              </w:rPr>
            </w:pPr>
            <w:r w:rsidRPr="00DA7307">
              <w:rPr>
                <w:rFonts w:ascii="Calibri" w:hAnsi="Calibri"/>
                <w:szCs w:val="23"/>
              </w:rPr>
              <w:t>-</w:t>
            </w:r>
          </w:p>
        </w:tc>
        <w:tc>
          <w:tcPr>
            <w:tcW w:w="7507" w:type="dxa"/>
            <w:shd w:val="clear" w:color="auto" w:fill="auto"/>
          </w:tcPr>
          <w:p w14:paraId="45261F15" w14:textId="77777777" w:rsidR="00C2370B" w:rsidRPr="00DA7307" w:rsidRDefault="00C2370B" w:rsidP="004C7147">
            <w:pPr>
              <w:contextualSpacing/>
              <w:rPr>
                <w:rFonts w:ascii="Calibri" w:hAnsi="Calibri"/>
                <w:szCs w:val="23"/>
              </w:rPr>
            </w:pPr>
            <w:r w:rsidRPr="00DA7307">
              <w:rPr>
                <w:rFonts w:ascii="Calibri" w:hAnsi="Calibri"/>
                <w:szCs w:val="23"/>
              </w:rPr>
              <w:t>Cook Island Indicators</w:t>
            </w:r>
          </w:p>
        </w:tc>
      </w:tr>
      <w:tr w:rsidR="00C2370B" w:rsidRPr="00CB6389" w14:paraId="769785E8" w14:textId="77777777" w:rsidTr="002867A8">
        <w:trPr>
          <w:trHeight w:val="340"/>
        </w:trPr>
        <w:tc>
          <w:tcPr>
            <w:tcW w:w="1276" w:type="dxa"/>
            <w:shd w:val="clear" w:color="auto" w:fill="auto"/>
          </w:tcPr>
          <w:p w14:paraId="62405441" w14:textId="77777777" w:rsidR="00C2370B" w:rsidRPr="00DA7307" w:rsidRDefault="00C2370B" w:rsidP="004C7147">
            <w:pPr>
              <w:contextualSpacing/>
              <w:jc w:val="right"/>
              <w:rPr>
                <w:rFonts w:ascii="Calibri" w:hAnsi="Calibri"/>
                <w:szCs w:val="23"/>
              </w:rPr>
            </w:pPr>
            <w:r w:rsidRPr="00DA7307">
              <w:rPr>
                <w:rFonts w:ascii="Calibri" w:hAnsi="Calibri"/>
                <w:szCs w:val="23"/>
              </w:rPr>
              <w:t>CJE</w:t>
            </w:r>
          </w:p>
        </w:tc>
        <w:tc>
          <w:tcPr>
            <w:tcW w:w="289" w:type="dxa"/>
            <w:shd w:val="clear" w:color="auto" w:fill="auto"/>
          </w:tcPr>
          <w:p w14:paraId="58ED2305" w14:textId="77777777" w:rsidR="00C2370B" w:rsidRPr="00DA7307" w:rsidRDefault="00C2370B" w:rsidP="004C7147">
            <w:pPr>
              <w:contextualSpacing/>
              <w:rPr>
                <w:rFonts w:ascii="Calibri" w:hAnsi="Calibri"/>
                <w:szCs w:val="23"/>
              </w:rPr>
            </w:pPr>
            <w:r w:rsidRPr="00DA7307">
              <w:rPr>
                <w:rFonts w:ascii="Calibri" w:hAnsi="Calibri"/>
                <w:szCs w:val="23"/>
              </w:rPr>
              <w:t>-</w:t>
            </w:r>
          </w:p>
        </w:tc>
        <w:tc>
          <w:tcPr>
            <w:tcW w:w="7507" w:type="dxa"/>
            <w:shd w:val="clear" w:color="auto" w:fill="auto"/>
          </w:tcPr>
          <w:p w14:paraId="1C6555C1" w14:textId="77777777" w:rsidR="00C2370B" w:rsidRPr="00DA7307" w:rsidRDefault="00C2370B" w:rsidP="004C7147">
            <w:pPr>
              <w:contextualSpacing/>
              <w:rPr>
                <w:rFonts w:ascii="Calibri" w:hAnsi="Calibri"/>
                <w:szCs w:val="23"/>
              </w:rPr>
            </w:pPr>
            <w:r w:rsidRPr="00DA7307">
              <w:rPr>
                <w:rFonts w:ascii="Calibri" w:hAnsi="Calibri"/>
                <w:szCs w:val="23"/>
              </w:rPr>
              <w:t>Centre for Judicial Excellence</w:t>
            </w:r>
          </w:p>
        </w:tc>
      </w:tr>
      <w:tr w:rsidR="00C2370B" w:rsidRPr="00CB6389" w14:paraId="32033011" w14:textId="77777777" w:rsidTr="002867A8">
        <w:trPr>
          <w:trHeight w:val="340"/>
        </w:trPr>
        <w:tc>
          <w:tcPr>
            <w:tcW w:w="1276" w:type="dxa"/>
            <w:shd w:val="clear" w:color="auto" w:fill="auto"/>
          </w:tcPr>
          <w:p w14:paraId="2DF90959" w14:textId="77777777" w:rsidR="00C2370B" w:rsidRPr="00DA7307" w:rsidRDefault="00C2370B" w:rsidP="004C7147">
            <w:pPr>
              <w:contextualSpacing/>
              <w:jc w:val="right"/>
              <w:rPr>
                <w:rFonts w:ascii="Calibri" w:hAnsi="Calibri"/>
                <w:szCs w:val="23"/>
              </w:rPr>
            </w:pPr>
            <w:r w:rsidRPr="00DA7307">
              <w:rPr>
                <w:rFonts w:ascii="Calibri" w:hAnsi="Calibri"/>
                <w:szCs w:val="23"/>
              </w:rPr>
              <w:t>CJLF</w:t>
            </w:r>
          </w:p>
        </w:tc>
        <w:tc>
          <w:tcPr>
            <w:tcW w:w="289" w:type="dxa"/>
            <w:shd w:val="clear" w:color="auto" w:fill="auto"/>
          </w:tcPr>
          <w:p w14:paraId="45E85CBF" w14:textId="77777777" w:rsidR="00C2370B" w:rsidRPr="00DA7307" w:rsidRDefault="00C2370B" w:rsidP="004C7147">
            <w:pPr>
              <w:contextualSpacing/>
              <w:rPr>
                <w:rFonts w:ascii="Calibri" w:hAnsi="Calibri"/>
                <w:szCs w:val="23"/>
              </w:rPr>
            </w:pPr>
            <w:r w:rsidRPr="00DA7307">
              <w:rPr>
                <w:rFonts w:ascii="Calibri" w:hAnsi="Calibri"/>
                <w:szCs w:val="23"/>
              </w:rPr>
              <w:t>-</w:t>
            </w:r>
          </w:p>
        </w:tc>
        <w:tc>
          <w:tcPr>
            <w:tcW w:w="7507" w:type="dxa"/>
            <w:shd w:val="clear" w:color="auto" w:fill="auto"/>
          </w:tcPr>
          <w:p w14:paraId="7E3AD4D0" w14:textId="77777777" w:rsidR="00C2370B" w:rsidRPr="00DA7307" w:rsidRDefault="00C2370B" w:rsidP="004C7147">
            <w:pPr>
              <w:contextualSpacing/>
              <w:rPr>
                <w:rFonts w:ascii="Calibri" w:hAnsi="Calibri"/>
                <w:szCs w:val="23"/>
              </w:rPr>
            </w:pPr>
            <w:r w:rsidRPr="00DA7307">
              <w:rPr>
                <w:rFonts w:ascii="Calibri" w:hAnsi="Calibri"/>
                <w:szCs w:val="23"/>
              </w:rPr>
              <w:t>Chief Justices’ Leadership Forum</w:t>
            </w:r>
          </w:p>
        </w:tc>
      </w:tr>
      <w:tr w:rsidR="00C2370B" w:rsidRPr="00CB6389" w14:paraId="1575D765" w14:textId="77777777" w:rsidTr="002867A8">
        <w:trPr>
          <w:trHeight w:val="340"/>
        </w:trPr>
        <w:tc>
          <w:tcPr>
            <w:tcW w:w="1276" w:type="dxa"/>
            <w:shd w:val="clear" w:color="auto" w:fill="auto"/>
          </w:tcPr>
          <w:p w14:paraId="3F57C36F" w14:textId="77777777" w:rsidR="00C2370B" w:rsidRPr="00DA7307" w:rsidRDefault="00C2370B" w:rsidP="004C7147">
            <w:pPr>
              <w:contextualSpacing/>
              <w:jc w:val="right"/>
              <w:rPr>
                <w:rFonts w:ascii="Calibri" w:hAnsi="Calibri"/>
                <w:szCs w:val="23"/>
              </w:rPr>
            </w:pPr>
            <w:r w:rsidRPr="00DA7307">
              <w:rPr>
                <w:rFonts w:ascii="Calibri" w:hAnsi="Calibri"/>
                <w:szCs w:val="23"/>
              </w:rPr>
              <w:t>CTS</w:t>
            </w:r>
          </w:p>
        </w:tc>
        <w:tc>
          <w:tcPr>
            <w:tcW w:w="289" w:type="dxa"/>
            <w:shd w:val="clear" w:color="auto" w:fill="auto"/>
          </w:tcPr>
          <w:p w14:paraId="24F14933" w14:textId="77777777" w:rsidR="00C2370B" w:rsidRPr="00DA7307" w:rsidRDefault="00C2370B" w:rsidP="004C7147">
            <w:pPr>
              <w:contextualSpacing/>
              <w:rPr>
                <w:rFonts w:ascii="Calibri" w:hAnsi="Calibri"/>
                <w:szCs w:val="23"/>
              </w:rPr>
            </w:pPr>
            <w:r w:rsidRPr="00DA7307">
              <w:rPr>
                <w:rFonts w:ascii="Calibri" w:hAnsi="Calibri"/>
                <w:szCs w:val="23"/>
              </w:rPr>
              <w:t>-</w:t>
            </w:r>
          </w:p>
        </w:tc>
        <w:tc>
          <w:tcPr>
            <w:tcW w:w="7507" w:type="dxa"/>
            <w:shd w:val="clear" w:color="auto" w:fill="auto"/>
          </w:tcPr>
          <w:p w14:paraId="5791F521" w14:textId="77777777" w:rsidR="00C2370B" w:rsidRPr="00DA7307" w:rsidRDefault="00C2370B" w:rsidP="004C7147">
            <w:pPr>
              <w:contextualSpacing/>
              <w:rPr>
                <w:rFonts w:ascii="Calibri" w:hAnsi="Calibri"/>
                <w:szCs w:val="23"/>
              </w:rPr>
            </w:pPr>
            <w:r w:rsidRPr="00DA7307">
              <w:rPr>
                <w:rFonts w:ascii="Calibri" w:hAnsi="Calibri"/>
                <w:szCs w:val="23"/>
              </w:rPr>
              <w:t>Case Tracking System</w:t>
            </w:r>
          </w:p>
        </w:tc>
      </w:tr>
      <w:tr w:rsidR="00C2370B" w:rsidRPr="00CB6389" w14:paraId="160072CF" w14:textId="77777777" w:rsidTr="002867A8">
        <w:trPr>
          <w:trHeight w:val="340"/>
        </w:trPr>
        <w:tc>
          <w:tcPr>
            <w:tcW w:w="1276" w:type="dxa"/>
            <w:shd w:val="clear" w:color="auto" w:fill="auto"/>
          </w:tcPr>
          <w:p w14:paraId="64D50073" w14:textId="77777777" w:rsidR="00C2370B" w:rsidRPr="00DA7307" w:rsidRDefault="00C2370B" w:rsidP="004C7147">
            <w:pPr>
              <w:contextualSpacing/>
              <w:jc w:val="right"/>
              <w:rPr>
                <w:rFonts w:ascii="Calibri" w:hAnsi="Calibri"/>
                <w:szCs w:val="23"/>
              </w:rPr>
            </w:pPr>
            <w:r w:rsidRPr="00DA7307">
              <w:rPr>
                <w:rFonts w:ascii="Calibri" w:hAnsi="Calibri"/>
                <w:szCs w:val="23"/>
              </w:rPr>
              <w:t>FCA</w:t>
            </w:r>
          </w:p>
        </w:tc>
        <w:tc>
          <w:tcPr>
            <w:tcW w:w="289" w:type="dxa"/>
            <w:shd w:val="clear" w:color="auto" w:fill="auto"/>
          </w:tcPr>
          <w:p w14:paraId="5A7F35E9" w14:textId="77777777" w:rsidR="00C2370B" w:rsidRPr="00DA7307" w:rsidRDefault="00C2370B" w:rsidP="004C7147">
            <w:pPr>
              <w:contextualSpacing/>
              <w:rPr>
                <w:rFonts w:ascii="Calibri" w:hAnsi="Calibri"/>
                <w:szCs w:val="23"/>
              </w:rPr>
            </w:pPr>
            <w:r w:rsidRPr="00DA7307">
              <w:rPr>
                <w:rFonts w:ascii="Calibri" w:hAnsi="Calibri"/>
                <w:szCs w:val="23"/>
              </w:rPr>
              <w:t>-</w:t>
            </w:r>
          </w:p>
        </w:tc>
        <w:tc>
          <w:tcPr>
            <w:tcW w:w="7507" w:type="dxa"/>
            <w:shd w:val="clear" w:color="auto" w:fill="auto"/>
          </w:tcPr>
          <w:p w14:paraId="5D440854" w14:textId="77777777" w:rsidR="00C2370B" w:rsidRPr="00DA7307" w:rsidRDefault="00C2370B" w:rsidP="004C7147">
            <w:pPr>
              <w:contextualSpacing/>
              <w:rPr>
                <w:rFonts w:ascii="Calibri" w:hAnsi="Calibri"/>
                <w:szCs w:val="23"/>
              </w:rPr>
            </w:pPr>
            <w:r w:rsidRPr="00DA7307">
              <w:rPr>
                <w:rFonts w:ascii="Calibri" w:hAnsi="Calibri"/>
                <w:szCs w:val="23"/>
              </w:rPr>
              <w:t xml:space="preserve">Federal Court of Australia </w:t>
            </w:r>
          </w:p>
        </w:tc>
      </w:tr>
      <w:tr w:rsidR="00C2370B" w:rsidRPr="00CB6389" w14:paraId="1ED20740" w14:textId="77777777" w:rsidTr="002867A8">
        <w:trPr>
          <w:trHeight w:val="340"/>
        </w:trPr>
        <w:tc>
          <w:tcPr>
            <w:tcW w:w="1276" w:type="dxa"/>
            <w:shd w:val="clear" w:color="auto" w:fill="auto"/>
          </w:tcPr>
          <w:p w14:paraId="2A411F14" w14:textId="77777777" w:rsidR="00C2370B" w:rsidRPr="00DA7307" w:rsidRDefault="00C2370B" w:rsidP="004C7147">
            <w:pPr>
              <w:contextualSpacing/>
              <w:jc w:val="right"/>
              <w:rPr>
                <w:rFonts w:ascii="Calibri" w:hAnsi="Calibri"/>
                <w:szCs w:val="23"/>
              </w:rPr>
            </w:pPr>
            <w:r w:rsidRPr="00DA7307">
              <w:rPr>
                <w:rFonts w:ascii="Calibri" w:hAnsi="Calibri"/>
                <w:szCs w:val="23"/>
              </w:rPr>
              <w:t>FSM</w:t>
            </w:r>
          </w:p>
        </w:tc>
        <w:tc>
          <w:tcPr>
            <w:tcW w:w="289" w:type="dxa"/>
            <w:shd w:val="clear" w:color="auto" w:fill="auto"/>
          </w:tcPr>
          <w:p w14:paraId="1F521EBB" w14:textId="77777777" w:rsidR="00C2370B" w:rsidRPr="00DA7307" w:rsidRDefault="00C2370B" w:rsidP="004C7147">
            <w:pPr>
              <w:contextualSpacing/>
              <w:rPr>
                <w:rFonts w:ascii="Calibri" w:hAnsi="Calibri"/>
                <w:szCs w:val="23"/>
              </w:rPr>
            </w:pPr>
            <w:r w:rsidRPr="00DA7307">
              <w:rPr>
                <w:rFonts w:ascii="Calibri" w:hAnsi="Calibri"/>
                <w:szCs w:val="23"/>
              </w:rPr>
              <w:t>-</w:t>
            </w:r>
          </w:p>
        </w:tc>
        <w:tc>
          <w:tcPr>
            <w:tcW w:w="7507" w:type="dxa"/>
            <w:shd w:val="clear" w:color="auto" w:fill="auto"/>
          </w:tcPr>
          <w:p w14:paraId="2C71A4F5" w14:textId="77777777" w:rsidR="00C2370B" w:rsidRPr="00DA7307" w:rsidRDefault="00C2370B" w:rsidP="004C7147">
            <w:pPr>
              <w:contextualSpacing/>
              <w:rPr>
                <w:rFonts w:ascii="Calibri" w:hAnsi="Calibri"/>
                <w:szCs w:val="23"/>
              </w:rPr>
            </w:pPr>
            <w:r w:rsidRPr="00DA7307">
              <w:rPr>
                <w:rFonts w:ascii="Calibri" w:hAnsi="Calibri"/>
                <w:szCs w:val="23"/>
              </w:rPr>
              <w:t>Federated States of Micronesia</w:t>
            </w:r>
          </w:p>
        </w:tc>
      </w:tr>
      <w:tr w:rsidR="00C2370B" w:rsidRPr="00CB6389" w14:paraId="6390BC07" w14:textId="77777777" w:rsidTr="002867A8">
        <w:trPr>
          <w:trHeight w:val="340"/>
        </w:trPr>
        <w:tc>
          <w:tcPr>
            <w:tcW w:w="1276" w:type="dxa"/>
            <w:shd w:val="clear" w:color="auto" w:fill="auto"/>
          </w:tcPr>
          <w:p w14:paraId="7A6CD739" w14:textId="77777777" w:rsidR="00C2370B" w:rsidRPr="00DA7307" w:rsidRDefault="00C2370B" w:rsidP="004C7147">
            <w:pPr>
              <w:contextualSpacing/>
              <w:jc w:val="right"/>
              <w:rPr>
                <w:rFonts w:ascii="Calibri" w:hAnsi="Calibri"/>
                <w:szCs w:val="23"/>
              </w:rPr>
            </w:pPr>
            <w:r w:rsidRPr="00DA7307">
              <w:rPr>
                <w:rFonts w:ascii="Calibri" w:hAnsi="Calibri"/>
                <w:szCs w:val="23"/>
              </w:rPr>
              <w:t>GFV</w:t>
            </w:r>
          </w:p>
        </w:tc>
        <w:tc>
          <w:tcPr>
            <w:tcW w:w="289" w:type="dxa"/>
            <w:shd w:val="clear" w:color="auto" w:fill="auto"/>
          </w:tcPr>
          <w:p w14:paraId="3C898FA8" w14:textId="77777777" w:rsidR="00C2370B" w:rsidRPr="00DA7307" w:rsidRDefault="00C2370B" w:rsidP="004C7147">
            <w:pPr>
              <w:contextualSpacing/>
              <w:rPr>
                <w:rFonts w:ascii="Calibri" w:hAnsi="Calibri"/>
                <w:szCs w:val="23"/>
              </w:rPr>
            </w:pPr>
            <w:r w:rsidRPr="00DA7307">
              <w:rPr>
                <w:rFonts w:ascii="Calibri" w:hAnsi="Calibri"/>
                <w:szCs w:val="23"/>
              </w:rPr>
              <w:t>-</w:t>
            </w:r>
          </w:p>
        </w:tc>
        <w:tc>
          <w:tcPr>
            <w:tcW w:w="7507" w:type="dxa"/>
            <w:shd w:val="clear" w:color="auto" w:fill="auto"/>
          </w:tcPr>
          <w:p w14:paraId="0458F3E1" w14:textId="77777777" w:rsidR="00C2370B" w:rsidRPr="00DA7307" w:rsidRDefault="00C2370B" w:rsidP="004C7147">
            <w:pPr>
              <w:contextualSpacing/>
              <w:rPr>
                <w:rFonts w:ascii="Calibri" w:hAnsi="Calibri"/>
                <w:szCs w:val="23"/>
              </w:rPr>
            </w:pPr>
            <w:r w:rsidRPr="00DA7307">
              <w:rPr>
                <w:rFonts w:ascii="Calibri" w:hAnsi="Calibri"/>
                <w:szCs w:val="23"/>
              </w:rPr>
              <w:t>Gender &amp; Family Violence</w:t>
            </w:r>
          </w:p>
        </w:tc>
      </w:tr>
      <w:tr w:rsidR="00C2370B" w:rsidRPr="00CB6389" w14:paraId="0FD823F1" w14:textId="77777777" w:rsidTr="002867A8">
        <w:trPr>
          <w:trHeight w:val="340"/>
        </w:trPr>
        <w:tc>
          <w:tcPr>
            <w:tcW w:w="1276" w:type="dxa"/>
            <w:shd w:val="clear" w:color="auto" w:fill="auto"/>
          </w:tcPr>
          <w:p w14:paraId="428A48B6" w14:textId="77777777" w:rsidR="00C2370B" w:rsidRPr="00DA7307" w:rsidRDefault="00C2370B" w:rsidP="004C7147">
            <w:pPr>
              <w:contextualSpacing/>
              <w:jc w:val="right"/>
              <w:rPr>
                <w:rFonts w:ascii="Calibri" w:hAnsi="Calibri"/>
                <w:szCs w:val="23"/>
              </w:rPr>
            </w:pPr>
            <w:r w:rsidRPr="00DA7307">
              <w:rPr>
                <w:rFonts w:ascii="Calibri" w:hAnsi="Calibri"/>
                <w:szCs w:val="23"/>
              </w:rPr>
              <w:t>ICT</w:t>
            </w:r>
          </w:p>
        </w:tc>
        <w:tc>
          <w:tcPr>
            <w:tcW w:w="289" w:type="dxa"/>
            <w:shd w:val="clear" w:color="auto" w:fill="auto"/>
          </w:tcPr>
          <w:p w14:paraId="4E1444BC" w14:textId="77777777" w:rsidR="00C2370B" w:rsidRPr="00DA7307" w:rsidRDefault="00C2370B" w:rsidP="004C7147">
            <w:pPr>
              <w:contextualSpacing/>
              <w:rPr>
                <w:rFonts w:ascii="Calibri" w:hAnsi="Calibri"/>
                <w:szCs w:val="23"/>
              </w:rPr>
            </w:pPr>
            <w:r w:rsidRPr="00DA7307">
              <w:rPr>
                <w:rFonts w:ascii="Calibri" w:hAnsi="Calibri"/>
                <w:szCs w:val="23"/>
              </w:rPr>
              <w:t>-</w:t>
            </w:r>
          </w:p>
        </w:tc>
        <w:tc>
          <w:tcPr>
            <w:tcW w:w="7507" w:type="dxa"/>
            <w:shd w:val="clear" w:color="auto" w:fill="auto"/>
          </w:tcPr>
          <w:p w14:paraId="7A9DB93C" w14:textId="77777777" w:rsidR="00C2370B" w:rsidRPr="00DA7307" w:rsidRDefault="00C2370B" w:rsidP="004C7147">
            <w:pPr>
              <w:contextualSpacing/>
              <w:rPr>
                <w:rFonts w:ascii="Calibri" w:hAnsi="Calibri"/>
                <w:szCs w:val="23"/>
              </w:rPr>
            </w:pPr>
            <w:r w:rsidRPr="00DA7307">
              <w:rPr>
                <w:rFonts w:ascii="Calibri" w:hAnsi="Calibri"/>
                <w:szCs w:val="23"/>
              </w:rPr>
              <w:t>Information Communications and Technology</w:t>
            </w:r>
          </w:p>
        </w:tc>
      </w:tr>
      <w:tr w:rsidR="00C2370B" w:rsidRPr="00CB6389" w14:paraId="3EB038AD" w14:textId="77777777" w:rsidTr="002867A8">
        <w:trPr>
          <w:trHeight w:val="340"/>
        </w:trPr>
        <w:tc>
          <w:tcPr>
            <w:tcW w:w="1276" w:type="dxa"/>
            <w:shd w:val="clear" w:color="auto" w:fill="auto"/>
          </w:tcPr>
          <w:p w14:paraId="71E792D0" w14:textId="77777777" w:rsidR="00C2370B" w:rsidRPr="00DA7307" w:rsidRDefault="00C2370B" w:rsidP="004C7147">
            <w:pPr>
              <w:contextualSpacing/>
              <w:jc w:val="right"/>
              <w:rPr>
                <w:rFonts w:ascii="Calibri" w:hAnsi="Calibri"/>
                <w:szCs w:val="23"/>
              </w:rPr>
            </w:pPr>
            <w:r w:rsidRPr="00DA7307">
              <w:rPr>
                <w:rFonts w:ascii="Calibri" w:hAnsi="Calibri"/>
                <w:szCs w:val="23"/>
              </w:rPr>
              <w:t>IEC</w:t>
            </w:r>
          </w:p>
        </w:tc>
        <w:tc>
          <w:tcPr>
            <w:tcW w:w="289" w:type="dxa"/>
            <w:shd w:val="clear" w:color="auto" w:fill="auto"/>
          </w:tcPr>
          <w:p w14:paraId="5BF83397" w14:textId="77777777" w:rsidR="00C2370B" w:rsidRPr="00DA7307" w:rsidRDefault="00C2370B" w:rsidP="004C7147">
            <w:pPr>
              <w:contextualSpacing/>
              <w:rPr>
                <w:rFonts w:ascii="Calibri" w:hAnsi="Calibri"/>
                <w:szCs w:val="23"/>
              </w:rPr>
            </w:pPr>
            <w:r w:rsidRPr="00DA7307">
              <w:rPr>
                <w:rFonts w:ascii="Calibri" w:hAnsi="Calibri"/>
                <w:szCs w:val="23"/>
              </w:rPr>
              <w:t>-</w:t>
            </w:r>
          </w:p>
        </w:tc>
        <w:tc>
          <w:tcPr>
            <w:tcW w:w="7507" w:type="dxa"/>
            <w:shd w:val="clear" w:color="auto" w:fill="auto"/>
          </w:tcPr>
          <w:p w14:paraId="5BE015C6" w14:textId="77777777" w:rsidR="00C2370B" w:rsidRPr="00DA7307" w:rsidRDefault="00C2370B" w:rsidP="004C7147">
            <w:pPr>
              <w:contextualSpacing/>
              <w:rPr>
                <w:rFonts w:ascii="Calibri" w:hAnsi="Calibri"/>
                <w:szCs w:val="23"/>
              </w:rPr>
            </w:pPr>
            <w:r w:rsidRPr="00DA7307">
              <w:rPr>
                <w:rFonts w:ascii="Calibri" w:hAnsi="Calibri"/>
                <w:szCs w:val="23"/>
              </w:rPr>
              <w:t>Initiative Executive Committee</w:t>
            </w:r>
          </w:p>
        </w:tc>
      </w:tr>
      <w:tr w:rsidR="00C2370B" w:rsidRPr="00CB6389" w14:paraId="1659887C" w14:textId="77777777" w:rsidTr="002867A8">
        <w:trPr>
          <w:trHeight w:val="340"/>
        </w:trPr>
        <w:tc>
          <w:tcPr>
            <w:tcW w:w="1276" w:type="dxa"/>
            <w:shd w:val="clear" w:color="auto" w:fill="auto"/>
          </w:tcPr>
          <w:p w14:paraId="3946FC2C" w14:textId="77777777" w:rsidR="00C2370B" w:rsidRPr="00DA7307" w:rsidRDefault="00C2370B" w:rsidP="004C7147">
            <w:pPr>
              <w:contextualSpacing/>
              <w:jc w:val="right"/>
              <w:rPr>
                <w:rFonts w:ascii="Calibri" w:hAnsi="Calibri"/>
                <w:szCs w:val="23"/>
              </w:rPr>
            </w:pPr>
            <w:r w:rsidRPr="00DA7307">
              <w:rPr>
                <w:rFonts w:ascii="Calibri" w:hAnsi="Calibri"/>
                <w:szCs w:val="23"/>
              </w:rPr>
              <w:t>LIF</w:t>
            </w:r>
          </w:p>
        </w:tc>
        <w:tc>
          <w:tcPr>
            <w:tcW w:w="289" w:type="dxa"/>
            <w:shd w:val="clear" w:color="auto" w:fill="auto"/>
          </w:tcPr>
          <w:p w14:paraId="73450623" w14:textId="77777777" w:rsidR="00C2370B" w:rsidRPr="00DA7307" w:rsidRDefault="00C2370B" w:rsidP="004C7147">
            <w:pPr>
              <w:contextualSpacing/>
              <w:rPr>
                <w:rFonts w:ascii="Calibri" w:hAnsi="Calibri"/>
                <w:szCs w:val="23"/>
              </w:rPr>
            </w:pPr>
            <w:r w:rsidRPr="00DA7307">
              <w:rPr>
                <w:rFonts w:ascii="Calibri" w:hAnsi="Calibri"/>
                <w:szCs w:val="23"/>
              </w:rPr>
              <w:t>-</w:t>
            </w:r>
          </w:p>
        </w:tc>
        <w:tc>
          <w:tcPr>
            <w:tcW w:w="7507" w:type="dxa"/>
            <w:shd w:val="clear" w:color="auto" w:fill="auto"/>
          </w:tcPr>
          <w:p w14:paraId="3A096AF8" w14:textId="77777777" w:rsidR="00C2370B" w:rsidRPr="00DA7307" w:rsidRDefault="00C2370B" w:rsidP="004C7147">
            <w:pPr>
              <w:contextualSpacing/>
              <w:rPr>
                <w:rFonts w:ascii="Calibri" w:hAnsi="Calibri"/>
                <w:szCs w:val="23"/>
              </w:rPr>
            </w:pPr>
            <w:r w:rsidRPr="00DA7307">
              <w:rPr>
                <w:rFonts w:ascii="Calibri" w:hAnsi="Calibri"/>
                <w:szCs w:val="23"/>
              </w:rPr>
              <w:t>Leadership Incentive Fund</w:t>
            </w:r>
          </w:p>
        </w:tc>
      </w:tr>
      <w:tr w:rsidR="00C2370B" w:rsidRPr="00CB6389" w14:paraId="630A6A5D" w14:textId="77777777" w:rsidTr="002867A8">
        <w:trPr>
          <w:trHeight w:val="340"/>
        </w:trPr>
        <w:tc>
          <w:tcPr>
            <w:tcW w:w="1276" w:type="dxa"/>
            <w:shd w:val="clear" w:color="auto" w:fill="auto"/>
          </w:tcPr>
          <w:p w14:paraId="03D5AF1A" w14:textId="77777777" w:rsidR="00C2370B" w:rsidRPr="00DA7307" w:rsidRDefault="00C2370B" w:rsidP="004C7147">
            <w:pPr>
              <w:contextualSpacing/>
              <w:jc w:val="right"/>
              <w:rPr>
                <w:rFonts w:ascii="Calibri" w:hAnsi="Calibri"/>
                <w:szCs w:val="23"/>
              </w:rPr>
            </w:pPr>
            <w:r w:rsidRPr="00DA7307">
              <w:rPr>
                <w:rFonts w:ascii="Calibri" w:hAnsi="Calibri"/>
                <w:szCs w:val="23"/>
              </w:rPr>
              <w:t>MFAT</w:t>
            </w:r>
          </w:p>
        </w:tc>
        <w:tc>
          <w:tcPr>
            <w:tcW w:w="289" w:type="dxa"/>
            <w:shd w:val="clear" w:color="auto" w:fill="auto"/>
          </w:tcPr>
          <w:p w14:paraId="37AB38CF" w14:textId="77777777" w:rsidR="00C2370B" w:rsidRPr="00DA7307" w:rsidRDefault="00C2370B" w:rsidP="004C7147">
            <w:pPr>
              <w:contextualSpacing/>
              <w:rPr>
                <w:rFonts w:ascii="Calibri" w:hAnsi="Calibri"/>
                <w:szCs w:val="23"/>
              </w:rPr>
            </w:pPr>
            <w:r w:rsidRPr="00DA7307">
              <w:rPr>
                <w:rFonts w:ascii="Calibri" w:hAnsi="Calibri"/>
                <w:szCs w:val="23"/>
              </w:rPr>
              <w:t>-</w:t>
            </w:r>
          </w:p>
        </w:tc>
        <w:tc>
          <w:tcPr>
            <w:tcW w:w="7507" w:type="dxa"/>
            <w:shd w:val="clear" w:color="auto" w:fill="auto"/>
          </w:tcPr>
          <w:p w14:paraId="3EAF382A" w14:textId="77777777" w:rsidR="00C2370B" w:rsidRPr="00DA7307" w:rsidRDefault="00C2370B" w:rsidP="004C7147">
            <w:pPr>
              <w:contextualSpacing/>
              <w:rPr>
                <w:rFonts w:ascii="Calibri" w:hAnsi="Calibri"/>
                <w:szCs w:val="23"/>
              </w:rPr>
            </w:pPr>
            <w:r w:rsidRPr="00DA7307">
              <w:rPr>
                <w:rFonts w:ascii="Calibri" w:hAnsi="Calibri"/>
                <w:szCs w:val="23"/>
              </w:rPr>
              <w:t>New Zealand Ministry of Foreign Affairs and Trade</w:t>
            </w:r>
          </w:p>
        </w:tc>
      </w:tr>
      <w:tr w:rsidR="00C2370B" w:rsidRPr="00CB6389" w14:paraId="42C72D02" w14:textId="77777777" w:rsidTr="002867A8">
        <w:trPr>
          <w:trHeight w:val="340"/>
        </w:trPr>
        <w:tc>
          <w:tcPr>
            <w:tcW w:w="1276" w:type="dxa"/>
            <w:shd w:val="clear" w:color="auto" w:fill="auto"/>
          </w:tcPr>
          <w:p w14:paraId="219F5A16" w14:textId="5FF206C0" w:rsidR="00C2370B" w:rsidRPr="00DA7307" w:rsidRDefault="00C2370B" w:rsidP="004C7147">
            <w:pPr>
              <w:contextualSpacing/>
              <w:jc w:val="right"/>
              <w:rPr>
                <w:rFonts w:ascii="Calibri" w:hAnsi="Calibri"/>
                <w:szCs w:val="23"/>
              </w:rPr>
            </w:pPr>
            <w:r w:rsidRPr="00DA7307">
              <w:rPr>
                <w:rFonts w:ascii="Calibri" w:hAnsi="Calibri"/>
                <w:szCs w:val="23"/>
              </w:rPr>
              <w:t>M</w:t>
            </w:r>
            <w:r w:rsidR="00FF114F" w:rsidRPr="00DA7307">
              <w:rPr>
                <w:rFonts w:ascii="Calibri" w:hAnsi="Calibri"/>
                <w:szCs w:val="23"/>
              </w:rPr>
              <w:t>SC</w:t>
            </w:r>
          </w:p>
        </w:tc>
        <w:tc>
          <w:tcPr>
            <w:tcW w:w="289" w:type="dxa"/>
            <w:shd w:val="clear" w:color="auto" w:fill="auto"/>
          </w:tcPr>
          <w:p w14:paraId="794FD1D5" w14:textId="77777777" w:rsidR="00C2370B" w:rsidRPr="00DA7307" w:rsidRDefault="00C2370B" w:rsidP="004C7147">
            <w:pPr>
              <w:contextualSpacing/>
              <w:rPr>
                <w:rFonts w:ascii="Calibri" w:hAnsi="Calibri"/>
                <w:szCs w:val="23"/>
              </w:rPr>
            </w:pPr>
            <w:r w:rsidRPr="00DA7307">
              <w:rPr>
                <w:rFonts w:ascii="Calibri" w:hAnsi="Calibri"/>
                <w:szCs w:val="23"/>
              </w:rPr>
              <w:t>-</w:t>
            </w:r>
          </w:p>
        </w:tc>
        <w:tc>
          <w:tcPr>
            <w:tcW w:w="7507" w:type="dxa"/>
            <w:shd w:val="clear" w:color="auto" w:fill="auto"/>
          </w:tcPr>
          <w:p w14:paraId="0631E267" w14:textId="06AF6522" w:rsidR="00C2370B" w:rsidRPr="00DA7307" w:rsidRDefault="00FF114F" w:rsidP="004C7147">
            <w:pPr>
              <w:contextualSpacing/>
              <w:rPr>
                <w:rFonts w:ascii="Calibri" w:hAnsi="Calibri"/>
                <w:szCs w:val="23"/>
              </w:rPr>
            </w:pPr>
            <w:r w:rsidRPr="00DA7307">
              <w:rPr>
                <w:rFonts w:ascii="Calibri" w:hAnsi="Calibri"/>
                <w:szCs w:val="23"/>
              </w:rPr>
              <w:t xml:space="preserve">Most Significant Change </w:t>
            </w:r>
          </w:p>
        </w:tc>
      </w:tr>
      <w:tr w:rsidR="00C2370B" w:rsidRPr="00CB6389" w14:paraId="586DAE5F" w14:textId="77777777" w:rsidTr="002867A8">
        <w:trPr>
          <w:trHeight w:val="340"/>
        </w:trPr>
        <w:tc>
          <w:tcPr>
            <w:tcW w:w="1276" w:type="dxa"/>
            <w:shd w:val="clear" w:color="auto" w:fill="auto"/>
          </w:tcPr>
          <w:p w14:paraId="6E168A47" w14:textId="77777777" w:rsidR="00C2370B" w:rsidRPr="00DA7307" w:rsidRDefault="00C2370B" w:rsidP="004C7147">
            <w:pPr>
              <w:contextualSpacing/>
              <w:jc w:val="right"/>
              <w:rPr>
                <w:rFonts w:ascii="Calibri" w:hAnsi="Calibri"/>
                <w:szCs w:val="23"/>
              </w:rPr>
            </w:pPr>
            <w:r w:rsidRPr="00DA7307">
              <w:rPr>
                <w:rFonts w:ascii="Calibri" w:hAnsi="Calibri"/>
                <w:szCs w:val="23"/>
              </w:rPr>
              <w:t>OECD-DAC</w:t>
            </w:r>
          </w:p>
        </w:tc>
        <w:tc>
          <w:tcPr>
            <w:tcW w:w="289" w:type="dxa"/>
            <w:shd w:val="clear" w:color="auto" w:fill="auto"/>
          </w:tcPr>
          <w:p w14:paraId="71C3BCDA" w14:textId="77777777" w:rsidR="00C2370B" w:rsidRPr="00DA7307" w:rsidRDefault="00C2370B" w:rsidP="004C7147">
            <w:pPr>
              <w:contextualSpacing/>
              <w:rPr>
                <w:rFonts w:ascii="Calibri" w:hAnsi="Calibri"/>
                <w:szCs w:val="23"/>
              </w:rPr>
            </w:pPr>
            <w:r w:rsidRPr="00DA7307">
              <w:rPr>
                <w:rFonts w:ascii="Calibri" w:hAnsi="Calibri"/>
                <w:szCs w:val="23"/>
              </w:rPr>
              <w:t>-</w:t>
            </w:r>
          </w:p>
        </w:tc>
        <w:tc>
          <w:tcPr>
            <w:tcW w:w="7507" w:type="dxa"/>
            <w:shd w:val="clear" w:color="auto" w:fill="auto"/>
          </w:tcPr>
          <w:p w14:paraId="7D30E928" w14:textId="70E72AF4" w:rsidR="00C2370B" w:rsidRPr="00DA7307" w:rsidRDefault="00C2370B" w:rsidP="004C7147">
            <w:pPr>
              <w:contextualSpacing/>
              <w:rPr>
                <w:rFonts w:ascii="Calibri" w:hAnsi="Calibri"/>
                <w:szCs w:val="23"/>
              </w:rPr>
            </w:pPr>
            <w:r w:rsidRPr="00DA7307">
              <w:rPr>
                <w:rFonts w:ascii="Calibri" w:hAnsi="Calibri"/>
                <w:szCs w:val="23"/>
              </w:rPr>
              <w:t xml:space="preserve">Organisation for Economic Cooperation </w:t>
            </w:r>
            <w:r w:rsidR="00F25989" w:rsidRPr="00DA7307">
              <w:rPr>
                <w:rFonts w:ascii="Calibri" w:hAnsi="Calibri"/>
                <w:szCs w:val="23"/>
              </w:rPr>
              <w:t>&amp;</w:t>
            </w:r>
            <w:r w:rsidR="00003BC4" w:rsidRPr="00DA7307">
              <w:rPr>
                <w:rFonts w:ascii="Calibri" w:hAnsi="Calibri"/>
                <w:szCs w:val="23"/>
              </w:rPr>
              <w:t xml:space="preserve"> Development–</w:t>
            </w:r>
            <w:r w:rsidRPr="00DA7307">
              <w:rPr>
                <w:rFonts w:ascii="Calibri" w:hAnsi="Calibri"/>
                <w:szCs w:val="23"/>
              </w:rPr>
              <w:t xml:space="preserve">Development Assistance Committee </w:t>
            </w:r>
          </w:p>
        </w:tc>
      </w:tr>
      <w:tr w:rsidR="00C2370B" w:rsidRPr="00CB6389" w14:paraId="14BB7CCA" w14:textId="77777777" w:rsidTr="002867A8">
        <w:trPr>
          <w:trHeight w:val="340"/>
        </w:trPr>
        <w:tc>
          <w:tcPr>
            <w:tcW w:w="1276" w:type="dxa"/>
            <w:shd w:val="clear" w:color="auto" w:fill="auto"/>
          </w:tcPr>
          <w:p w14:paraId="02C762AF" w14:textId="77777777" w:rsidR="00C2370B" w:rsidRPr="00DA7307" w:rsidRDefault="00C2370B" w:rsidP="004C7147">
            <w:pPr>
              <w:contextualSpacing/>
              <w:jc w:val="right"/>
              <w:rPr>
                <w:rFonts w:ascii="Calibri" w:hAnsi="Calibri"/>
                <w:szCs w:val="23"/>
              </w:rPr>
            </w:pPr>
            <w:r w:rsidRPr="00DA7307">
              <w:rPr>
                <w:rFonts w:ascii="Calibri" w:hAnsi="Calibri"/>
                <w:szCs w:val="23"/>
              </w:rPr>
              <w:t>PacLII</w:t>
            </w:r>
          </w:p>
        </w:tc>
        <w:tc>
          <w:tcPr>
            <w:tcW w:w="289" w:type="dxa"/>
            <w:shd w:val="clear" w:color="auto" w:fill="auto"/>
          </w:tcPr>
          <w:p w14:paraId="362183D4" w14:textId="77777777" w:rsidR="00C2370B" w:rsidRPr="00DA7307" w:rsidRDefault="00C2370B" w:rsidP="004C7147">
            <w:pPr>
              <w:contextualSpacing/>
              <w:rPr>
                <w:rFonts w:ascii="Calibri" w:hAnsi="Calibri"/>
                <w:szCs w:val="23"/>
              </w:rPr>
            </w:pPr>
            <w:r w:rsidRPr="00DA7307">
              <w:rPr>
                <w:rFonts w:ascii="Calibri" w:hAnsi="Calibri"/>
                <w:szCs w:val="23"/>
              </w:rPr>
              <w:t>-</w:t>
            </w:r>
          </w:p>
        </w:tc>
        <w:tc>
          <w:tcPr>
            <w:tcW w:w="7507" w:type="dxa"/>
            <w:shd w:val="clear" w:color="auto" w:fill="auto"/>
          </w:tcPr>
          <w:p w14:paraId="3ECB34F5" w14:textId="77777777" w:rsidR="00C2370B" w:rsidRPr="00DA7307" w:rsidRDefault="00C2370B" w:rsidP="004C7147">
            <w:pPr>
              <w:contextualSpacing/>
              <w:rPr>
                <w:rFonts w:ascii="Calibri" w:hAnsi="Calibri"/>
                <w:szCs w:val="23"/>
              </w:rPr>
            </w:pPr>
            <w:r w:rsidRPr="00DA7307">
              <w:rPr>
                <w:rFonts w:ascii="Calibri" w:hAnsi="Calibri"/>
                <w:szCs w:val="23"/>
              </w:rPr>
              <w:t>Pacific Islands Legal Information Institute</w:t>
            </w:r>
          </w:p>
        </w:tc>
      </w:tr>
      <w:tr w:rsidR="00C2370B" w:rsidRPr="00CB6389" w14:paraId="7EFDA806" w14:textId="77777777" w:rsidTr="002867A8">
        <w:trPr>
          <w:trHeight w:val="340"/>
        </w:trPr>
        <w:tc>
          <w:tcPr>
            <w:tcW w:w="1276" w:type="dxa"/>
            <w:shd w:val="clear" w:color="auto" w:fill="auto"/>
          </w:tcPr>
          <w:p w14:paraId="77AF066E" w14:textId="77777777" w:rsidR="00C2370B" w:rsidRPr="00DA7307" w:rsidRDefault="00C2370B" w:rsidP="004C7147">
            <w:pPr>
              <w:contextualSpacing/>
              <w:jc w:val="right"/>
              <w:rPr>
                <w:rFonts w:ascii="Calibri" w:hAnsi="Calibri"/>
                <w:szCs w:val="23"/>
              </w:rPr>
            </w:pPr>
            <w:r w:rsidRPr="00DA7307">
              <w:rPr>
                <w:rFonts w:ascii="Calibri" w:hAnsi="Calibri"/>
                <w:szCs w:val="23"/>
              </w:rPr>
              <w:t>PICs</w:t>
            </w:r>
          </w:p>
        </w:tc>
        <w:tc>
          <w:tcPr>
            <w:tcW w:w="289" w:type="dxa"/>
            <w:shd w:val="clear" w:color="auto" w:fill="auto"/>
          </w:tcPr>
          <w:p w14:paraId="10969AE2" w14:textId="77777777" w:rsidR="00C2370B" w:rsidRPr="00DA7307" w:rsidRDefault="00C2370B" w:rsidP="004C7147">
            <w:pPr>
              <w:contextualSpacing/>
              <w:rPr>
                <w:rFonts w:ascii="Calibri" w:hAnsi="Calibri"/>
                <w:szCs w:val="23"/>
              </w:rPr>
            </w:pPr>
            <w:r w:rsidRPr="00DA7307">
              <w:rPr>
                <w:rFonts w:ascii="Calibri" w:hAnsi="Calibri"/>
                <w:szCs w:val="23"/>
              </w:rPr>
              <w:t>-</w:t>
            </w:r>
          </w:p>
        </w:tc>
        <w:tc>
          <w:tcPr>
            <w:tcW w:w="7507" w:type="dxa"/>
            <w:shd w:val="clear" w:color="auto" w:fill="auto"/>
          </w:tcPr>
          <w:p w14:paraId="7CC07962" w14:textId="77777777" w:rsidR="00C2370B" w:rsidRPr="00DA7307" w:rsidRDefault="00C2370B" w:rsidP="004C7147">
            <w:pPr>
              <w:contextualSpacing/>
              <w:rPr>
                <w:rFonts w:ascii="Calibri" w:hAnsi="Calibri"/>
                <w:szCs w:val="23"/>
              </w:rPr>
            </w:pPr>
            <w:r w:rsidRPr="00DA7307">
              <w:rPr>
                <w:rFonts w:ascii="Calibri" w:hAnsi="Calibri"/>
                <w:szCs w:val="23"/>
              </w:rPr>
              <w:t>Pacific Island Countries</w:t>
            </w:r>
          </w:p>
        </w:tc>
      </w:tr>
      <w:tr w:rsidR="006E17F2" w:rsidRPr="00CB6389" w14:paraId="17A461EE" w14:textId="77777777" w:rsidTr="002867A8">
        <w:trPr>
          <w:trHeight w:val="340"/>
        </w:trPr>
        <w:tc>
          <w:tcPr>
            <w:tcW w:w="1276" w:type="dxa"/>
            <w:shd w:val="clear" w:color="auto" w:fill="auto"/>
          </w:tcPr>
          <w:p w14:paraId="4AF0C066" w14:textId="1CBBB168" w:rsidR="006E17F2" w:rsidRPr="00DA7307" w:rsidRDefault="006E17F2" w:rsidP="004C7147">
            <w:pPr>
              <w:contextualSpacing/>
              <w:jc w:val="right"/>
              <w:rPr>
                <w:rFonts w:ascii="Calibri" w:hAnsi="Calibri"/>
                <w:szCs w:val="23"/>
              </w:rPr>
            </w:pPr>
            <w:r w:rsidRPr="00DA7307">
              <w:rPr>
                <w:rFonts w:ascii="Calibri" w:hAnsi="Calibri"/>
                <w:szCs w:val="23"/>
              </w:rPr>
              <w:t>PAX</w:t>
            </w:r>
          </w:p>
        </w:tc>
        <w:tc>
          <w:tcPr>
            <w:tcW w:w="289" w:type="dxa"/>
            <w:shd w:val="clear" w:color="auto" w:fill="auto"/>
          </w:tcPr>
          <w:p w14:paraId="1111E419" w14:textId="77777777" w:rsidR="006E17F2" w:rsidRPr="00DA7307" w:rsidRDefault="006E17F2" w:rsidP="004C7147">
            <w:pPr>
              <w:contextualSpacing/>
              <w:rPr>
                <w:rFonts w:ascii="Calibri" w:hAnsi="Calibri"/>
                <w:szCs w:val="23"/>
              </w:rPr>
            </w:pPr>
            <w:r w:rsidRPr="00DA7307">
              <w:rPr>
                <w:rFonts w:ascii="Calibri" w:hAnsi="Calibri"/>
                <w:szCs w:val="23"/>
              </w:rPr>
              <w:t>-</w:t>
            </w:r>
          </w:p>
        </w:tc>
        <w:tc>
          <w:tcPr>
            <w:tcW w:w="7507" w:type="dxa"/>
            <w:shd w:val="clear" w:color="auto" w:fill="auto"/>
          </w:tcPr>
          <w:p w14:paraId="76683ACB" w14:textId="63E7E2BF" w:rsidR="006E17F2" w:rsidRPr="00DA7307" w:rsidRDefault="006E17F2" w:rsidP="004C7147">
            <w:pPr>
              <w:contextualSpacing/>
              <w:rPr>
                <w:rFonts w:ascii="Calibri" w:hAnsi="Calibri"/>
                <w:szCs w:val="23"/>
              </w:rPr>
            </w:pPr>
            <w:r w:rsidRPr="00DA7307">
              <w:rPr>
                <w:rFonts w:ascii="Calibri" w:hAnsi="Calibri"/>
                <w:szCs w:val="23"/>
              </w:rPr>
              <w:t xml:space="preserve">Participants </w:t>
            </w:r>
          </w:p>
        </w:tc>
      </w:tr>
      <w:tr w:rsidR="00C2370B" w:rsidRPr="00CB6389" w14:paraId="3D59F40A" w14:textId="77777777" w:rsidTr="002867A8">
        <w:trPr>
          <w:trHeight w:val="340"/>
        </w:trPr>
        <w:tc>
          <w:tcPr>
            <w:tcW w:w="1276" w:type="dxa"/>
            <w:shd w:val="clear" w:color="auto" w:fill="auto"/>
          </w:tcPr>
          <w:p w14:paraId="6423DF18" w14:textId="77777777" w:rsidR="00C2370B" w:rsidRPr="00DA7307" w:rsidRDefault="00C2370B" w:rsidP="004C7147">
            <w:pPr>
              <w:contextualSpacing/>
              <w:jc w:val="right"/>
              <w:rPr>
                <w:rFonts w:ascii="Calibri" w:hAnsi="Calibri"/>
                <w:szCs w:val="23"/>
              </w:rPr>
            </w:pPr>
            <w:r w:rsidRPr="00DA7307">
              <w:rPr>
                <w:rFonts w:ascii="Calibri" w:hAnsi="Calibri"/>
                <w:szCs w:val="23"/>
              </w:rPr>
              <w:t>PJDP</w:t>
            </w:r>
          </w:p>
        </w:tc>
        <w:tc>
          <w:tcPr>
            <w:tcW w:w="289" w:type="dxa"/>
            <w:shd w:val="clear" w:color="auto" w:fill="auto"/>
          </w:tcPr>
          <w:p w14:paraId="4F3291BB" w14:textId="77777777" w:rsidR="00C2370B" w:rsidRPr="00DA7307" w:rsidRDefault="00C2370B" w:rsidP="004C7147">
            <w:pPr>
              <w:contextualSpacing/>
              <w:rPr>
                <w:rFonts w:ascii="Calibri" w:hAnsi="Calibri"/>
                <w:szCs w:val="23"/>
              </w:rPr>
            </w:pPr>
            <w:r w:rsidRPr="00DA7307">
              <w:rPr>
                <w:rFonts w:ascii="Calibri" w:hAnsi="Calibri"/>
                <w:szCs w:val="23"/>
              </w:rPr>
              <w:t>-</w:t>
            </w:r>
          </w:p>
        </w:tc>
        <w:tc>
          <w:tcPr>
            <w:tcW w:w="7507" w:type="dxa"/>
            <w:shd w:val="clear" w:color="auto" w:fill="auto"/>
          </w:tcPr>
          <w:p w14:paraId="620D8FFE" w14:textId="77777777" w:rsidR="00C2370B" w:rsidRPr="00DA7307" w:rsidRDefault="00C2370B" w:rsidP="004C7147">
            <w:pPr>
              <w:contextualSpacing/>
              <w:rPr>
                <w:rFonts w:ascii="Calibri" w:hAnsi="Calibri"/>
                <w:szCs w:val="23"/>
              </w:rPr>
            </w:pPr>
            <w:r w:rsidRPr="00DA7307">
              <w:rPr>
                <w:rFonts w:ascii="Calibri" w:hAnsi="Calibri"/>
                <w:szCs w:val="23"/>
              </w:rPr>
              <w:t xml:space="preserve">Pacific Judicial Development Programme </w:t>
            </w:r>
          </w:p>
        </w:tc>
      </w:tr>
      <w:tr w:rsidR="00C2370B" w:rsidRPr="00CB6389" w14:paraId="3509ED4A" w14:textId="77777777" w:rsidTr="002867A8">
        <w:trPr>
          <w:trHeight w:val="340"/>
        </w:trPr>
        <w:tc>
          <w:tcPr>
            <w:tcW w:w="1276" w:type="dxa"/>
            <w:shd w:val="clear" w:color="auto" w:fill="auto"/>
          </w:tcPr>
          <w:p w14:paraId="3EF40BA2" w14:textId="77777777" w:rsidR="00C2370B" w:rsidRPr="00DA7307" w:rsidRDefault="00C2370B" w:rsidP="004C7147">
            <w:pPr>
              <w:contextualSpacing/>
              <w:jc w:val="right"/>
              <w:rPr>
                <w:rFonts w:ascii="Calibri" w:hAnsi="Calibri"/>
                <w:szCs w:val="23"/>
              </w:rPr>
            </w:pPr>
            <w:r w:rsidRPr="00DA7307">
              <w:rPr>
                <w:rFonts w:ascii="Calibri" w:hAnsi="Calibri"/>
                <w:szCs w:val="23"/>
              </w:rPr>
              <w:t>PJSI</w:t>
            </w:r>
          </w:p>
        </w:tc>
        <w:tc>
          <w:tcPr>
            <w:tcW w:w="289" w:type="dxa"/>
            <w:shd w:val="clear" w:color="auto" w:fill="auto"/>
          </w:tcPr>
          <w:p w14:paraId="336F2430" w14:textId="77777777" w:rsidR="00C2370B" w:rsidRPr="00DA7307" w:rsidRDefault="00C2370B" w:rsidP="004C7147">
            <w:pPr>
              <w:contextualSpacing/>
              <w:rPr>
                <w:rFonts w:ascii="Calibri" w:hAnsi="Calibri"/>
                <w:szCs w:val="23"/>
              </w:rPr>
            </w:pPr>
            <w:r w:rsidRPr="00DA7307">
              <w:rPr>
                <w:rFonts w:ascii="Calibri" w:hAnsi="Calibri"/>
                <w:szCs w:val="23"/>
              </w:rPr>
              <w:t>-</w:t>
            </w:r>
          </w:p>
        </w:tc>
        <w:tc>
          <w:tcPr>
            <w:tcW w:w="7507" w:type="dxa"/>
            <w:shd w:val="clear" w:color="auto" w:fill="auto"/>
          </w:tcPr>
          <w:p w14:paraId="49CC1336" w14:textId="77777777" w:rsidR="00C2370B" w:rsidRPr="00DA7307" w:rsidRDefault="00C2370B" w:rsidP="004C7147">
            <w:pPr>
              <w:contextualSpacing/>
              <w:rPr>
                <w:rFonts w:ascii="Calibri" w:hAnsi="Calibri"/>
                <w:szCs w:val="23"/>
              </w:rPr>
            </w:pPr>
            <w:r w:rsidRPr="00DA7307">
              <w:rPr>
                <w:rFonts w:ascii="Calibri" w:hAnsi="Calibri"/>
                <w:szCs w:val="23"/>
              </w:rPr>
              <w:t>Pacific Judicial Strengthening Initiative</w:t>
            </w:r>
          </w:p>
        </w:tc>
      </w:tr>
      <w:tr w:rsidR="00C2370B" w:rsidRPr="00CB6389" w14:paraId="573EF9CC" w14:textId="77777777" w:rsidTr="002867A8">
        <w:trPr>
          <w:trHeight w:val="340"/>
        </w:trPr>
        <w:tc>
          <w:tcPr>
            <w:tcW w:w="1276" w:type="dxa"/>
            <w:shd w:val="clear" w:color="auto" w:fill="auto"/>
          </w:tcPr>
          <w:p w14:paraId="58E0EE39" w14:textId="77777777" w:rsidR="00C2370B" w:rsidRPr="00DA7307" w:rsidRDefault="00C2370B" w:rsidP="004C7147">
            <w:pPr>
              <w:contextualSpacing/>
              <w:jc w:val="right"/>
              <w:rPr>
                <w:rFonts w:ascii="Calibri" w:hAnsi="Calibri"/>
                <w:szCs w:val="23"/>
              </w:rPr>
            </w:pPr>
            <w:r w:rsidRPr="00DA7307">
              <w:rPr>
                <w:rFonts w:ascii="Calibri" w:hAnsi="Calibri"/>
                <w:szCs w:val="23"/>
              </w:rPr>
              <w:t>PNG</w:t>
            </w:r>
          </w:p>
        </w:tc>
        <w:tc>
          <w:tcPr>
            <w:tcW w:w="289" w:type="dxa"/>
            <w:shd w:val="clear" w:color="auto" w:fill="auto"/>
          </w:tcPr>
          <w:p w14:paraId="481FDF57" w14:textId="77777777" w:rsidR="00C2370B" w:rsidRPr="00DA7307" w:rsidRDefault="00C2370B" w:rsidP="004C7147">
            <w:pPr>
              <w:contextualSpacing/>
              <w:rPr>
                <w:rFonts w:ascii="Calibri" w:hAnsi="Calibri"/>
                <w:szCs w:val="23"/>
              </w:rPr>
            </w:pPr>
            <w:r w:rsidRPr="00DA7307">
              <w:rPr>
                <w:rFonts w:ascii="Calibri" w:hAnsi="Calibri"/>
                <w:szCs w:val="23"/>
              </w:rPr>
              <w:t>-</w:t>
            </w:r>
          </w:p>
        </w:tc>
        <w:tc>
          <w:tcPr>
            <w:tcW w:w="7507" w:type="dxa"/>
            <w:shd w:val="clear" w:color="auto" w:fill="auto"/>
          </w:tcPr>
          <w:p w14:paraId="09C7F642" w14:textId="77777777" w:rsidR="00C2370B" w:rsidRPr="00DA7307" w:rsidRDefault="00C2370B" w:rsidP="004C7147">
            <w:pPr>
              <w:contextualSpacing/>
              <w:rPr>
                <w:rFonts w:ascii="Calibri" w:hAnsi="Calibri"/>
                <w:szCs w:val="23"/>
              </w:rPr>
            </w:pPr>
            <w:r w:rsidRPr="00DA7307">
              <w:rPr>
                <w:rFonts w:ascii="Calibri" w:hAnsi="Calibri"/>
                <w:szCs w:val="23"/>
              </w:rPr>
              <w:t>Papua New Guinea</w:t>
            </w:r>
          </w:p>
        </w:tc>
      </w:tr>
      <w:tr w:rsidR="00C2370B" w:rsidRPr="00CB6389" w14:paraId="786D29CD" w14:textId="77777777" w:rsidTr="002867A8">
        <w:trPr>
          <w:trHeight w:val="340"/>
        </w:trPr>
        <w:tc>
          <w:tcPr>
            <w:tcW w:w="1276" w:type="dxa"/>
            <w:shd w:val="clear" w:color="auto" w:fill="auto"/>
          </w:tcPr>
          <w:p w14:paraId="2601ED50" w14:textId="77777777" w:rsidR="00C2370B" w:rsidRPr="00DA7307" w:rsidRDefault="00C2370B" w:rsidP="004C7147">
            <w:pPr>
              <w:contextualSpacing/>
              <w:jc w:val="right"/>
              <w:rPr>
                <w:rFonts w:ascii="Calibri" w:hAnsi="Calibri"/>
                <w:szCs w:val="23"/>
              </w:rPr>
            </w:pPr>
            <w:r w:rsidRPr="00DA7307">
              <w:rPr>
                <w:rFonts w:ascii="Calibri" w:hAnsi="Calibri"/>
                <w:szCs w:val="23"/>
              </w:rPr>
              <w:t>RMI</w:t>
            </w:r>
          </w:p>
        </w:tc>
        <w:tc>
          <w:tcPr>
            <w:tcW w:w="289" w:type="dxa"/>
            <w:shd w:val="clear" w:color="auto" w:fill="auto"/>
          </w:tcPr>
          <w:p w14:paraId="32F9E69D" w14:textId="77777777" w:rsidR="00C2370B" w:rsidRPr="00DA7307" w:rsidRDefault="00C2370B" w:rsidP="004C7147">
            <w:pPr>
              <w:contextualSpacing/>
              <w:rPr>
                <w:rFonts w:ascii="Calibri" w:hAnsi="Calibri"/>
                <w:szCs w:val="23"/>
              </w:rPr>
            </w:pPr>
            <w:r w:rsidRPr="00DA7307">
              <w:rPr>
                <w:rFonts w:ascii="Calibri" w:hAnsi="Calibri"/>
                <w:szCs w:val="23"/>
              </w:rPr>
              <w:t>-</w:t>
            </w:r>
          </w:p>
        </w:tc>
        <w:tc>
          <w:tcPr>
            <w:tcW w:w="7507" w:type="dxa"/>
            <w:shd w:val="clear" w:color="auto" w:fill="auto"/>
          </w:tcPr>
          <w:p w14:paraId="3810D2A1" w14:textId="77777777" w:rsidR="00C2370B" w:rsidRPr="00DA7307" w:rsidRDefault="00C2370B" w:rsidP="004C7147">
            <w:pPr>
              <w:contextualSpacing/>
              <w:rPr>
                <w:rFonts w:ascii="Calibri" w:hAnsi="Calibri"/>
                <w:szCs w:val="23"/>
              </w:rPr>
            </w:pPr>
            <w:r w:rsidRPr="00DA7307">
              <w:rPr>
                <w:rFonts w:ascii="Calibri" w:hAnsi="Calibri"/>
                <w:szCs w:val="23"/>
              </w:rPr>
              <w:t>Republic of the Marshall Islands (Marshall Islands)</w:t>
            </w:r>
          </w:p>
        </w:tc>
      </w:tr>
      <w:tr w:rsidR="00C2370B" w:rsidRPr="00CB6389" w14:paraId="1927D8F9" w14:textId="77777777" w:rsidTr="002867A8">
        <w:trPr>
          <w:trHeight w:val="340"/>
        </w:trPr>
        <w:tc>
          <w:tcPr>
            <w:tcW w:w="1276" w:type="dxa"/>
            <w:shd w:val="clear" w:color="auto" w:fill="auto"/>
          </w:tcPr>
          <w:p w14:paraId="406161E4" w14:textId="77777777" w:rsidR="00C2370B" w:rsidRPr="00DA7307" w:rsidRDefault="00C2370B" w:rsidP="004C7147">
            <w:pPr>
              <w:contextualSpacing/>
              <w:jc w:val="right"/>
              <w:rPr>
                <w:rFonts w:ascii="Calibri" w:hAnsi="Calibri"/>
                <w:szCs w:val="23"/>
              </w:rPr>
            </w:pPr>
            <w:r w:rsidRPr="00DA7307">
              <w:rPr>
                <w:rFonts w:ascii="Calibri" w:hAnsi="Calibri"/>
                <w:szCs w:val="23"/>
              </w:rPr>
              <w:t>SDGs</w:t>
            </w:r>
          </w:p>
        </w:tc>
        <w:tc>
          <w:tcPr>
            <w:tcW w:w="289" w:type="dxa"/>
            <w:shd w:val="clear" w:color="auto" w:fill="auto"/>
          </w:tcPr>
          <w:p w14:paraId="72F53DC5" w14:textId="77777777" w:rsidR="00C2370B" w:rsidRPr="00DA7307" w:rsidRDefault="00C2370B" w:rsidP="004C7147">
            <w:pPr>
              <w:contextualSpacing/>
              <w:rPr>
                <w:rFonts w:ascii="Calibri" w:hAnsi="Calibri"/>
                <w:szCs w:val="23"/>
              </w:rPr>
            </w:pPr>
            <w:r w:rsidRPr="00DA7307">
              <w:rPr>
                <w:rFonts w:ascii="Calibri" w:hAnsi="Calibri"/>
                <w:szCs w:val="23"/>
              </w:rPr>
              <w:t>-</w:t>
            </w:r>
          </w:p>
        </w:tc>
        <w:tc>
          <w:tcPr>
            <w:tcW w:w="7507" w:type="dxa"/>
            <w:shd w:val="clear" w:color="auto" w:fill="auto"/>
          </w:tcPr>
          <w:p w14:paraId="454F9585" w14:textId="77777777" w:rsidR="00C2370B" w:rsidRPr="00DA7307" w:rsidRDefault="00C2370B" w:rsidP="004C7147">
            <w:pPr>
              <w:contextualSpacing/>
              <w:rPr>
                <w:rFonts w:ascii="Calibri" w:hAnsi="Calibri"/>
                <w:szCs w:val="23"/>
              </w:rPr>
            </w:pPr>
            <w:r w:rsidRPr="00DA7307">
              <w:rPr>
                <w:rFonts w:ascii="Calibri" w:hAnsi="Calibri"/>
                <w:szCs w:val="23"/>
              </w:rPr>
              <w:t>Sustainable Development Goals</w:t>
            </w:r>
          </w:p>
        </w:tc>
      </w:tr>
      <w:tr w:rsidR="00C2370B" w:rsidRPr="00CB6389" w14:paraId="1A0308A7" w14:textId="77777777" w:rsidTr="002867A8">
        <w:trPr>
          <w:trHeight w:val="340"/>
        </w:trPr>
        <w:tc>
          <w:tcPr>
            <w:tcW w:w="1276" w:type="dxa"/>
            <w:shd w:val="clear" w:color="auto" w:fill="auto"/>
          </w:tcPr>
          <w:p w14:paraId="28BB9124" w14:textId="77777777" w:rsidR="00C2370B" w:rsidRPr="00DA7307" w:rsidRDefault="00C2370B" w:rsidP="004C7147">
            <w:pPr>
              <w:contextualSpacing/>
              <w:jc w:val="right"/>
              <w:rPr>
                <w:rFonts w:ascii="Calibri" w:hAnsi="Calibri"/>
                <w:szCs w:val="23"/>
              </w:rPr>
            </w:pPr>
            <w:r w:rsidRPr="00DA7307">
              <w:rPr>
                <w:rFonts w:ascii="Calibri" w:hAnsi="Calibri"/>
                <w:szCs w:val="23"/>
              </w:rPr>
              <w:t>TA</w:t>
            </w:r>
          </w:p>
        </w:tc>
        <w:tc>
          <w:tcPr>
            <w:tcW w:w="289" w:type="dxa"/>
            <w:shd w:val="clear" w:color="auto" w:fill="auto"/>
          </w:tcPr>
          <w:p w14:paraId="3EBBCCE6" w14:textId="77777777" w:rsidR="00C2370B" w:rsidRPr="00DA7307" w:rsidRDefault="00C2370B" w:rsidP="004C7147">
            <w:pPr>
              <w:contextualSpacing/>
              <w:rPr>
                <w:rFonts w:ascii="Calibri" w:hAnsi="Calibri"/>
                <w:szCs w:val="23"/>
              </w:rPr>
            </w:pPr>
            <w:r w:rsidRPr="00DA7307">
              <w:rPr>
                <w:rFonts w:ascii="Calibri" w:hAnsi="Calibri"/>
                <w:szCs w:val="23"/>
              </w:rPr>
              <w:t>-</w:t>
            </w:r>
          </w:p>
        </w:tc>
        <w:tc>
          <w:tcPr>
            <w:tcW w:w="7507" w:type="dxa"/>
            <w:shd w:val="clear" w:color="auto" w:fill="auto"/>
          </w:tcPr>
          <w:p w14:paraId="45B05D95" w14:textId="77777777" w:rsidR="00C2370B" w:rsidRPr="00DA7307" w:rsidRDefault="00C2370B" w:rsidP="004C7147">
            <w:pPr>
              <w:contextualSpacing/>
              <w:rPr>
                <w:rFonts w:ascii="Calibri" w:hAnsi="Calibri"/>
                <w:szCs w:val="23"/>
              </w:rPr>
            </w:pPr>
            <w:r w:rsidRPr="00DA7307">
              <w:rPr>
                <w:rFonts w:ascii="Calibri" w:hAnsi="Calibri"/>
                <w:szCs w:val="23"/>
              </w:rPr>
              <w:t>Technical Adviser</w:t>
            </w:r>
          </w:p>
        </w:tc>
      </w:tr>
      <w:tr w:rsidR="00C2370B" w:rsidRPr="00CB6389" w14:paraId="45644DB7" w14:textId="77777777" w:rsidTr="002867A8">
        <w:trPr>
          <w:trHeight w:val="340"/>
        </w:trPr>
        <w:tc>
          <w:tcPr>
            <w:tcW w:w="1276" w:type="dxa"/>
            <w:shd w:val="clear" w:color="auto" w:fill="auto"/>
          </w:tcPr>
          <w:p w14:paraId="016FBB40" w14:textId="77777777" w:rsidR="00C2370B" w:rsidRPr="00DA7307" w:rsidRDefault="00C2370B" w:rsidP="004C7147">
            <w:pPr>
              <w:contextualSpacing/>
              <w:jc w:val="right"/>
              <w:rPr>
                <w:rFonts w:ascii="Calibri" w:hAnsi="Calibri"/>
                <w:szCs w:val="23"/>
              </w:rPr>
            </w:pPr>
            <w:r w:rsidRPr="00DA7307">
              <w:rPr>
                <w:rFonts w:ascii="Calibri" w:hAnsi="Calibri"/>
                <w:szCs w:val="23"/>
              </w:rPr>
              <w:t>TBC</w:t>
            </w:r>
          </w:p>
        </w:tc>
        <w:tc>
          <w:tcPr>
            <w:tcW w:w="289" w:type="dxa"/>
            <w:shd w:val="clear" w:color="auto" w:fill="auto"/>
          </w:tcPr>
          <w:p w14:paraId="366F2BCA" w14:textId="77777777" w:rsidR="00C2370B" w:rsidRPr="00DA7307" w:rsidRDefault="00C2370B" w:rsidP="004C7147">
            <w:pPr>
              <w:contextualSpacing/>
              <w:rPr>
                <w:rFonts w:ascii="Calibri" w:hAnsi="Calibri"/>
                <w:szCs w:val="23"/>
              </w:rPr>
            </w:pPr>
            <w:r w:rsidRPr="00DA7307">
              <w:rPr>
                <w:rFonts w:ascii="Calibri" w:hAnsi="Calibri"/>
                <w:szCs w:val="23"/>
              </w:rPr>
              <w:t>-</w:t>
            </w:r>
          </w:p>
        </w:tc>
        <w:tc>
          <w:tcPr>
            <w:tcW w:w="7507" w:type="dxa"/>
            <w:shd w:val="clear" w:color="auto" w:fill="auto"/>
          </w:tcPr>
          <w:p w14:paraId="61EFBE4C" w14:textId="77777777" w:rsidR="00C2370B" w:rsidRPr="00DA7307" w:rsidRDefault="00C2370B" w:rsidP="004C7147">
            <w:pPr>
              <w:contextualSpacing/>
              <w:rPr>
                <w:rFonts w:ascii="Calibri" w:hAnsi="Calibri"/>
                <w:szCs w:val="23"/>
              </w:rPr>
            </w:pPr>
            <w:r w:rsidRPr="00DA7307">
              <w:rPr>
                <w:rFonts w:ascii="Calibri" w:hAnsi="Calibri"/>
                <w:szCs w:val="23"/>
              </w:rPr>
              <w:t>To be confirmed</w:t>
            </w:r>
          </w:p>
        </w:tc>
      </w:tr>
      <w:tr w:rsidR="00C2370B" w:rsidRPr="00CB6389" w14:paraId="1A45E637" w14:textId="77777777" w:rsidTr="002867A8">
        <w:trPr>
          <w:trHeight w:val="340"/>
        </w:trPr>
        <w:tc>
          <w:tcPr>
            <w:tcW w:w="1276" w:type="dxa"/>
            <w:shd w:val="clear" w:color="auto" w:fill="auto"/>
          </w:tcPr>
          <w:p w14:paraId="340632BC" w14:textId="77777777" w:rsidR="00C2370B" w:rsidRPr="00DA7307" w:rsidRDefault="00C2370B" w:rsidP="004C7147">
            <w:pPr>
              <w:contextualSpacing/>
              <w:jc w:val="right"/>
              <w:rPr>
                <w:rFonts w:ascii="Calibri" w:hAnsi="Calibri"/>
                <w:szCs w:val="23"/>
              </w:rPr>
            </w:pPr>
            <w:r w:rsidRPr="00DA7307">
              <w:rPr>
                <w:rFonts w:ascii="Calibri" w:hAnsi="Calibri"/>
                <w:szCs w:val="23"/>
              </w:rPr>
              <w:t>ToT</w:t>
            </w:r>
          </w:p>
        </w:tc>
        <w:tc>
          <w:tcPr>
            <w:tcW w:w="289" w:type="dxa"/>
            <w:shd w:val="clear" w:color="auto" w:fill="auto"/>
          </w:tcPr>
          <w:p w14:paraId="6CD5142F" w14:textId="77777777" w:rsidR="00C2370B" w:rsidRPr="00DA7307" w:rsidRDefault="00C2370B" w:rsidP="004C7147">
            <w:pPr>
              <w:contextualSpacing/>
              <w:rPr>
                <w:rFonts w:ascii="Calibri" w:hAnsi="Calibri"/>
                <w:szCs w:val="23"/>
              </w:rPr>
            </w:pPr>
            <w:r w:rsidRPr="00DA7307">
              <w:rPr>
                <w:rFonts w:ascii="Calibri" w:hAnsi="Calibri"/>
                <w:szCs w:val="23"/>
              </w:rPr>
              <w:t>-</w:t>
            </w:r>
          </w:p>
        </w:tc>
        <w:tc>
          <w:tcPr>
            <w:tcW w:w="7507" w:type="dxa"/>
            <w:shd w:val="clear" w:color="auto" w:fill="auto"/>
          </w:tcPr>
          <w:p w14:paraId="457450A0" w14:textId="77777777" w:rsidR="00C2370B" w:rsidRPr="00DA7307" w:rsidRDefault="00C2370B" w:rsidP="004C7147">
            <w:pPr>
              <w:contextualSpacing/>
              <w:rPr>
                <w:rFonts w:ascii="Calibri" w:hAnsi="Calibri"/>
                <w:szCs w:val="23"/>
              </w:rPr>
            </w:pPr>
            <w:r w:rsidRPr="00DA7307">
              <w:rPr>
                <w:rFonts w:ascii="Calibri" w:hAnsi="Calibri"/>
                <w:szCs w:val="23"/>
              </w:rPr>
              <w:t>Train-the-Trainer Workshop</w:t>
            </w:r>
          </w:p>
        </w:tc>
      </w:tr>
      <w:tr w:rsidR="00C2370B" w:rsidRPr="00CB6389" w14:paraId="1B55096C" w14:textId="77777777" w:rsidTr="002867A8">
        <w:trPr>
          <w:trHeight w:val="340"/>
        </w:trPr>
        <w:tc>
          <w:tcPr>
            <w:tcW w:w="1276" w:type="dxa"/>
            <w:shd w:val="clear" w:color="auto" w:fill="auto"/>
          </w:tcPr>
          <w:p w14:paraId="069D8887" w14:textId="77777777" w:rsidR="00C2370B" w:rsidRPr="00DA7307" w:rsidRDefault="00C2370B" w:rsidP="004C7147">
            <w:pPr>
              <w:contextualSpacing/>
              <w:jc w:val="right"/>
              <w:rPr>
                <w:rFonts w:ascii="Calibri" w:hAnsi="Calibri"/>
                <w:szCs w:val="23"/>
              </w:rPr>
            </w:pPr>
            <w:r w:rsidRPr="00DA7307">
              <w:rPr>
                <w:rFonts w:ascii="Calibri" w:hAnsi="Calibri"/>
                <w:szCs w:val="23"/>
              </w:rPr>
              <w:t>UNESCAP</w:t>
            </w:r>
          </w:p>
        </w:tc>
        <w:tc>
          <w:tcPr>
            <w:tcW w:w="289" w:type="dxa"/>
            <w:shd w:val="clear" w:color="auto" w:fill="auto"/>
          </w:tcPr>
          <w:p w14:paraId="648B4D87" w14:textId="77777777" w:rsidR="00C2370B" w:rsidRPr="00DA7307" w:rsidRDefault="00C2370B" w:rsidP="004C7147">
            <w:pPr>
              <w:contextualSpacing/>
              <w:rPr>
                <w:rFonts w:ascii="Calibri" w:hAnsi="Calibri"/>
                <w:szCs w:val="23"/>
              </w:rPr>
            </w:pPr>
            <w:r w:rsidRPr="00DA7307">
              <w:rPr>
                <w:rFonts w:ascii="Calibri" w:hAnsi="Calibri"/>
                <w:szCs w:val="23"/>
              </w:rPr>
              <w:t>-</w:t>
            </w:r>
          </w:p>
        </w:tc>
        <w:tc>
          <w:tcPr>
            <w:tcW w:w="7507" w:type="dxa"/>
            <w:shd w:val="clear" w:color="auto" w:fill="auto"/>
          </w:tcPr>
          <w:p w14:paraId="4F2A0D82" w14:textId="77777777" w:rsidR="00C2370B" w:rsidRPr="00DA7307" w:rsidRDefault="00C2370B" w:rsidP="004C7147">
            <w:pPr>
              <w:contextualSpacing/>
              <w:rPr>
                <w:rFonts w:ascii="Calibri" w:hAnsi="Calibri"/>
                <w:szCs w:val="23"/>
              </w:rPr>
            </w:pPr>
            <w:r w:rsidRPr="00DA7307">
              <w:rPr>
                <w:rFonts w:ascii="Calibri" w:hAnsi="Calibri"/>
                <w:szCs w:val="23"/>
              </w:rPr>
              <w:t>United Nations Economics and Social Commission for Asia and the Pacific</w:t>
            </w:r>
          </w:p>
        </w:tc>
      </w:tr>
      <w:tr w:rsidR="00C2370B" w:rsidRPr="00CB6389" w14:paraId="711978B2" w14:textId="77777777" w:rsidTr="002867A8">
        <w:trPr>
          <w:trHeight w:val="340"/>
        </w:trPr>
        <w:tc>
          <w:tcPr>
            <w:tcW w:w="1276" w:type="dxa"/>
            <w:shd w:val="clear" w:color="auto" w:fill="auto"/>
          </w:tcPr>
          <w:p w14:paraId="28573BDE" w14:textId="77777777" w:rsidR="00C2370B" w:rsidRPr="00DA7307" w:rsidRDefault="00C2370B" w:rsidP="004C7147">
            <w:pPr>
              <w:contextualSpacing/>
              <w:jc w:val="right"/>
              <w:rPr>
                <w:rFonts w:ascii="Calibri" w:hAnsi="Calibri"/>
                <w:szCs w:val="23"/>
              </w:rPr>
            </w:pPr>
            <w:r w:rsidRPr="00DA7307">
              <w:rPr>
                <w:rFonts w:ascii="Calibri" w:hAnsi="Calibri"/>
                <w:szCs w:val="23"/>
              </w:rPr>
              <w:t>UNFPA</w:t>
            </w:r>
          </w:p>
        </w:tc>
        <w:tc>
          <w:tcPr>
            <w:tcW w:w="289" w:type="dxa"/>
            <w:shd w:val="clear" w:color="auto" w:fill="auto"/>
          </w:tcPr>
          <w:p w14:paraId="35A08000" w14:textId="77777777" w:rsidR="00C2370B" w:rsidRPr="00DA7307" w:rsidRDefault="00C2370B" w:rsidP="004C7147">
            <w:pPr>
              <w:contextualSpacing/>
              <w:rPr>
                <w:rFonts w:ascii="Calibri" w:hAnsi="Calibri"/>
                <w:szCs w:val="23"/>
              </w:rPr>
            </w:pPr>
            <w:r w:rsidRPr="00DA7307">
              <w:rPr>
                <w:rFonts w:ascii="Calibri" w:hAnsi="Calibri"/>
                <w:szCs w:val="23"/>
              </w:rPr>
              <w:t>-</w:t>
            </w:r>
          </w:p>
        </w:tc>
        <w:tc>
          <w:tcPr>
            <w:tcW w:w="7507" w:type="dxa"/>
            <w:shd w:val="clear" w:color="auto" w:fill="auto"/>
          </w:tcPr>
          <w:p w14:paraId="695B5D5C" w14:textId="77777777" w:rsidR="00C2370B" w:rsidRPr="00DA7307" w:rsidRDefault="00C2370B" w:rsidP="004C7147">
            <w:pPr>
              <w:contextualSpacing/>
              <w:rPr>
                <w:rFonts w:ascii="Calibri" w:hAnsi="Calibri"/>
                <w:szCs w:val="23"/>
              </w:rPr>
            </w:pPr>
            <w:r w:rsidRPr="00DA7307">
              <w:rPr>
                <w:rFonts w:ascii="Calibri" w:hAnsi="Calibri"/>
                <w:szCs w:val="23"/>
              </w:rPr>
              <w:t>United Nations Population Fund</w:t>
            </w:r>
          </w:p>
        </w:tc>
      </w:tr>
      <w:tr w:rsidR="00C2370B" w:rsidRPr="00CB6389" w14:paraId="6ED32D98" w14:textId="77777777" w:rsidTr="002867A8">
        <w:trPr>
          <w:trHeight w:val="340"/>
        </w:trPr>
        <w:tc>
          <w:tcPr>
            <w:tcW w:w="1276" w:type="dxa"/>
            <w:shd w:val="clear" w:color="auto" w:fill="auto"/>
          </w:tcPr>
          <w:p w14:paraId="7938428A" w14:textId="77777777" w:rsidR="00C2370B" w:rsidRPr="00DA7307" w:rsidRDefault="00C2370B" w:rsidP="004C7147">
            <w:pPr>
              <w:contextualSpacing/>
              <w:jc w:val="right"/>
              <w:rPr>
                <w:rFonts w:ascii="Calibri" w:hAnsi="Calibri"/>
                <w:szCs w:val="23"/>
              </w:rPr>
            </w:pPr>
            <w:r w:rsidRPr="00DA7307">
              <w:rPr>
                <w:rFonts w:ascii="Calibri" w:hAnsi="Calibri"/>
                <w:szCs w:val="23"/>
              </w:rPr>
              <w:t>USP</w:t>
            </w:r>
          </w:p>
        </w:tc>
        <w:tc>
          <w:tcPr>
            <w:tcW w:w="289" w:type="dxa"/>
            <w:shd w:val="clear" w:color="auto" w:fill="auto"/>
          </w:tcPr>
          <w:p w14:paraId="7E5DAE53" w14:textId="77777777" w:rsidR="00C2370B" w:rsidRPr="00DA7307" w:rsidRDefault="00C2370B" w:rsidP="004C7147">
            <w:pPr>
              <w:contextualSpacing/>
              <w:rPr>
                <w:rFonts w:ascii="Calibri" w:hAnsi="Calibri"/>
                <w:szCs w:val="23"/>
              </w:rPr>
            </w:pPr>
            <w:r w:rsidRPr="00DA7307">
              <w:rPr>
                <w:rFonts w:ascii="Calibri" w:hAnsi="Calibri"/>
                <w:szCs w:val="23"/>
              </w:rPr>
              <w:t>-</w:t>
            </w:r>
          </w:p>
        </w:tc>
        <w:tc>
          <w:tcPr>
            <w:tcW w:w="7507" w:type="dxa"/>
            <w:shd w:val="clear" w:color="auto" w:fill="auto"/>
          </w:tcPr>
          <w:p w14:paraId="6AF5B2A4" w14:textId="428B68D9" w:rsidR="00C2370B" w:rsidRPr="00DA7307" w:rsidRDefault="00C2370B" w:rsidP="004C7147">
            <w:pPr>
              <w:contextualSpacing/>
              <w:rPr>
                <w:rFonts w:ascii="Calibri" w:hAnsi="Calibri"/>
                <w:szCs w:val="23"/>
              </w:rPr>
            </w:pPr>
            <w:r w:rsidRPr="00DA7307">
              <w:rPr>
                <w:rFonts w:ascii="Calibri" w:hAnsi="Calibri"/>
                <w:szCs w:val="23"/>
              </w:rPr>
              <w:t>University of the South Pacific</w:t>
            </w:r>
          </w:p>
        </w:tc>
      </w:tr>
    </w:tbl>
    <w:p w14:paraId="6DC87130" w14:textId="22574B4C" w:rsidR="00256DA8" w:rsidRDefault="00256DA8" w:rsidP="004C7147">
      <w:pPr>
        <w:contextualSpacing/>
        <w:rPr>
          <w:sz w:val="4"/>
          <w:szCs w:val="4"/>
        </w:rPr>
      </w:pPr>
    </w:p>
    <w:p w14:paraId="09F075B6" w14:textId="725677E4" w:rsidR="004B5656" w:rsidRDefault="004B5656" w:rsidP="004C7147">
      <w:pPr>
        <w:contextualSpacing/>
        <w:rPr>
          <w:sz w:val="4"/>
          <w:szCs w:val="4"/>
        </w:rPr>
      </w:pPr>
    </w:p>
    <w:p w14:paraId="7730187A" w14:textId="77777777" w:rsidR="000D74C1" w:rsidRDefault="000D74C1" w:rsidP="000D74C1">
      <w:pPr>
        <w:contextualSpacing/>
        <w:jc w:val="both"/>
        <w:rPr>
          <w:rFonts w:cstheme="minorHAnsi"/>
          <w:szCs w:val="23"/>
        </w:rPr>
      </w:pPr>
    </w:p>
    <w:p w14:paraId="5C53C7FE" w14:textId="12AFA3EB" w:rsidR="000D74C1" w:rsidRDefault="000D74C1" w:rsidP="000D74C1">
      <w:pPr>
        <w:contextualSpacing/>
        <w:jc w:val="both"/>
        <w:rPr>
          <w:rFonts w:cstheme="minorHAnsi"/>
          <w:szCs w:val="23"/>
        </w:rPr>
      </w:pPr>
      <w:r w:rsidRPr="008D2812">
        <w:rPr>
          <w:rFonts w:cstheme="minorHAnsi"/>
          <w:szCs w:val="23"/>
        </w:rPr>
        <w:t>This Annual Report is submitted in satisfaction of Milestone 9 of the contract, as varied on 5 June 2019, between the New Zealand Ministry of Foreign Affairs and Trade (MFAT), and the Federal Court of Australia (FCA) for the management and delivery of the Pacific Judicial Strengthening Initiative (PJSI).</w:t>
      </w:r>
    </w:p>
    <w:p w14:paraId="1FDF76AA" w14:textId="20320B00" w:rsidR="004B5656" w:rsidRDefault="004B5656" w:rsidP="004C7147">
      <w:pPr>
        <w:contextualSpacing/>
        <w:rPr>
          <w:rFonts w:cstheme="minorHAnsi"/>
          <w:szCs w:val="23"/>
        </w:rPr>
      </w:pPr>
    </w:p>
    <w:p w14:paraId="3ADCB8B2" w14:textId="5B96DDA4" w:rsidR="0052345B" w:rsidRDefault="0052345B" w:rsidP="004C7147">
      <w:pPr>
        <w:contextualSpacing/>
        <w:rPr>
          <w:rFonts w:cstheme="minorHAnsi"/>
          <w:szCs w:val="23"/>
        </w:rPr>
      </w:pPr>
    </w:p>
    <w:p w14:paraId="62A82862" w14:textId="6CAB05D4" w:rsidR="0052345B" w:rsidRDefault="0052345B" w:rsidP="004C7147">
      <w:pPr>
        <w:contextualSpacing/>
        <w:rPr>
          <w:rFonts w:cstheme="minorHAnsi"/>
          <w:szCs w:val="23"/>
        </w:rPr>
      </w:pPr>
    </w:p>
    <w:p w14:paraId="780B855B" w14:textId="3316B6E5" w:rsidR="0052345B" w:rsidRDefault="0052345B" w:rsidP="004C7147">
      <w:pPr>
        <w:contextualSpacing/>
        <w:rPr>
          <w:rFonts w:cstheme="minorHAnsi"/>
          <w:szCs w:val="23"/>
        </w:rPr>
      </w:pPr>
    </w:p>
    <w:p w14:paraId="3CBA238C" w14:textId="77777777" w:rsidR="00541446" w:rsidRDefault="00541446" w:rsidP="004C7147">
      <w:pPr>
        <w:contextualSpacing/>
        <w:rPr>
          <w:rFonts w:cstheme="minorHAnsi"/>
          <w:szCs w:val="23"/>
        </w:rPr>
        <w:sectPr w:rsidR="00541446" w:rsidSect="003673E3">
          <w:headerReference w:type="default" r:id="rId11"/>
          <w:footerReference w:type="default" r:id="rId12"/>
          <w:headerReference w:type="first" r:id="rId13"/>
          <w:pgSz w:w="11906" w:h="16838" w:code="9"/>
          <w:pgMar w:top="1677" w:right="1418" w:bottom="1276" w:left="1361" w:header="426" w:footer="340" w:gutter="0"/>
          <w:pgNumType w:fmt="lowerRoman" w:start="1"/>
          <w:cols w:space="708"/>
          <w:titlePg/>
          <w:docGrid w:linePitch="360"/>
        </w:sectPr>
      </w:pPr>
    </w:p>
    <w:p w14:paraId="239A70F9" w14:textId="39B2D746" w:rsidR="004B5656" w:rsidRPr="00CB6389" w:rsidRDefault="0052345B" w:rsidP="004C7147">
      <w:pPr>
        <w:pStyle w:val="HBHeading1"/>
        <w:spacing w:before="0" w:after="0"/>
        <w:contextualSpacing/>
      </w:pPr>
      <w:bookmarkStart w:id="8" w:name="_Toc14696310"/>
      <w:r>
        <w:lastRenderedPageBreak/>
        <w:t>Ex</w:t>
      </w:r>
      <w:r w:rsidR="004B5656">
        <w:t>ecutive Summary</w:t>
      </w:r>
      <w:bookmarkEnd w:id="8"/>
    </w:p>
    <w:p w14:paraId="344A9BCB" w14:textId="77777777" w:rsidR="00E65545" w:rsidRPr="00E65545" w:rsidRDefault="00E65545" w:rsidP="00070240">
      <w:pPr>
        <w:contextualSpacing/>
        <w:jc w:val="both"/>
        <w:rPr>
          <w:sz w:val="12"/>
          <w:szCs w:val="12"/>
        </w:rPr>
      </w:pPr>
    </w:p>
    <w:p w14:paraId="0C0E495B" w14:textId="6B8B98BD" w:rsidR="000D74C1" w:rsidRPr="000D74C1" w:rsidRDefault="004B5656" w:rsidP="000D74C1">
      <w:pPr>
        <w:contextualSpacing/>
        <w:jc w:val="both"/>
      </w:pPr>
      <w:r>
        <w:rPr>
          <w:noProof/>
        </w:rPr>
        <w:drawing>
          <wp:anchor distT="0" distB="0" distL="114300" distR="114300" simplePos="0" relativeHeight="251919360" behindDoc="1" locked="0" layoutInCell="1" allowOverlap="1" wp14:anchorId="30C19EBC" wp14:editId="0DE033B0">
            <wp:simplePos x="0" y="0"/>
            <wp:positionH relativeFrom="margin">
              <wp:align>right</wp:align>
            </wp:positionH>
            <wp:positionV relativeFrom="paragraph">
              <wp:posOffset>36830</wp:posOffset>
            </wp:positionV>
            <wp:extent cx="2924175" cy="1981200"/>
            <wp:effectExtent l="0" t="0" r="9525" b="0"/>
            <wp:wrapTight wrapText="bothSides">
              <wp:wrapPolygon edited="0">
                <wp:start x="0" y="0"/>
                <wp:lineTo x="0" y="21392"/>
                <wp:lineTo x="21530" y="21392"/>
                <wp:lineTo x="2153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4175"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7D54" w:rsidRPr="008D2812">
        <w:t>Th</w:t>
      </w:r>
      <w:r w:rsidR="00E30AD5">
        <w:t>is</w:t>
      </w:r>
      <w:r w:rsidR="000D74C1">
        <w:t xml:space="preserve"> Annual</w:t>
      </w:r>
      <w:r w:rsidR="001728DF" w:rsidRPr="008D2812">
        <w:t xml:space="preserve"> Report provides a summary </w:t>
      </w:r>
      <w:r w:rsidR="006D2133" w:rsidRPr="008D2812">
        <w:t xml:space="preserve">of </w:t>
      </w:r>
      <w:r w:rsidR="00C727CB">
        <w:t xml:space="preserve">PJSIs </w:t>
      </w:r>
      <w:r w:rsidR="00CA1876">
        <w:t>A</w:t>
      </w:r>
      <w:r w:rsidR="00795F20">
        <w:t xml:space="preserve">ctivities </w:t>
      </w:r>
      <w:r w:rsidR="006D2133" w:rsidRPr="008D2812">
        <w:t xml:space="preserve">and Outputs </w:t>
      </w:r>
      <w:r w:rsidR="00F27D54" w:rsidRPr="008D2812">
        <w:t>b</w:t>
      </w:r>
      <w:r w:rsidR="0096598A">
        <w:t>etween July 2018 a</w:t>
      </w:r>
      <w:r w:rsidR="00D105E0">
        <w:t xml:space="preserve">nd June 2019. </w:t>
      </w:r>
      <w:r w:rsidR="006D2133" w:rsidRPr="008D2812">
        <w:t>It</w:t>
      </w:r>
      <w:r w:rsidR="00F27D54" w:rsidRPr="008D2812">
        <w:t xml:space="preserve"> also provide</w:t>
      </w:r>
      <w:r w:rsidR="00C2370B" w:rsidRPr="008D2812">
        <w:t>s</w:t>
      </w:r>
      <w:r w:rsidR="00F27D54" w:rsidRPr="008D2812">
        <w:t xml:space="preserve"> </w:t>
      </w:r>
      <w:r w:rsidR="00885990" w:rsidRPr="008D2812">
        <w:t>a formative evaluation</w:t>
      </w:r>
      <w:r w:rsidR="005B78F3" w:rsidRPr="008D2812">
        <w:t xml:space="preserve"> of</w:t>
      </w:r>
      <w:r w:rsidR="00C727CB">
        <w:t xml:space="preserve"> progress towards</w:t>
      </w:r>
      <w:r w:rsidR="006D2133" w:rsidRPr="008D2812">
        <w:t xml:space="preserve"> and the</w:t>
      </w:r>
      <w:r w:rsidR="005B78F3" w:rsidRPr="008D2812">
        <w:t xml:space="preserve"> </w:t>
      </w:r>
      <w:r w:rsidR="006D2133" w:rsidRPr="008D2812">
        <w:t>achievement of Short-Term Outcomes</w:t>
      </w:r>
      <w:r w:rsidR="00F27D54" w:rsidRPr="008D2812">
        <w:t>.</w:t>
      </w:r>
      <w:r w:rsidR="00C727CB">
        <w:t xml:space="preserve"> </w:t>
      </w:r>
      <w:r w:rsidR="00F27D54" w:rsidRPr="008D2812">
        <w:t>During the repo</w:t>
      </w:r>
      <w:r w:rsidR="00C2370B" w:rsidRPr="008D2812">
        <w:t>rting period</w:t>
      </w:r>
      <w:r w:rsidR="00102358">
        <w:t>,</w:t>
      </w:r>
      <w:r w:rsidR="00C2370B" w:rsidRPr="008D2812">
        <w:t xml:space="preserve"> PJSI</w:t>
      </w:r>
      <w:r w:rsidR="00102358">
        <w:t xml:space="preserve"> delivered </w:t>
      </w:r>
      <w:r w:rsidR="00ED5ED9">
        <w:t>3</w:t>
      </w:r>
      <w:r w:rsidR="00CA73A6">
        <w:t>1</w:t>
      </w:r>
      <w:r w:rsidR="00A5279D">
        <w:t xml:space="preserve"> </w:t>
      </w:r>
      <w:r w:rsidR="0031631C">
        <w:t>activities</w:t>
      </w:r>
      <w:r w:rsidR="00795F20">
        <w:t xml:space="preserve"> </w:t>
      </w:r>
      <w:r w:rsidR="005B137B">
        <w:t>and funded</w:t>
      </w:r>
      <w:r w:rsidR="00F80B60">
        <w:t xml:space="preserve"> </w:t>
      </w:r>
      <w:r w:rsidR="00A95B10">
        <w:t>17</w:t>
      </w:r>
      <w:r w:rsidR="00F80B60">
        <w:t xml:space="preserve"> locally-led activities</w:t>
      </w:r>
      <w:r w:rsidR="00DF1706">
        <w:t xml:space="preserve"> on time and within budget</w:t>
      </w:r>
      <w:r w:rsidR="00C727CB">
        <w:t>.</w:t>
      </w:r>
      <w:r w:rsidR="004C4FE0" w:rsidRPr="008D2812">
        <w:t xml:space="preserve"> </w:t>
      </w:r>
      <w:r w:rsidR="00D21F09">
        <w:t>Since PJSI</w:t>
      </w:r>
      <w:r w:rsidR="00DD2C03">
        <w:t>’</w:t>
      </w:r>
      <w:r w:rsidR="00D21F09">
        <w:t xml:space="preserve">s commencement, </w:t>
      </w:r>
      <w:r w:rsidR="00A5279D">
        <w:t>6</w:t>
      </w:r>
      <w:r w:rsidR="00857BE5">
        <w:t>2</w:t>
      </w:r>
      <w:r w:rsidR="00A5279D" w:rsidRPr="008D2812">
        <w:t xml:space="preserve"> </w:t>
      </w:r>
      <w:r w:rsidR="00CB2A09" w:rsidRPr="008D2812">
        <w:t>acti</w:t>
      </w:r>
      <w:r w:rsidR="00C2370B" w:rsidRPr="008D2812">
        <w:t>vities have been delivered</w:t>
      </w:r>
      <w:r w:rsidR="006927B7" w:rsidRPr="008D2812">
        <w:t xml:space="preserve"> to </w:t>
      </w:r>
      <w:r w:rsidR="008A4419" w:rsidRPr="00FA1835">
        <w:t>1,</w:t>
      </w:r>
      <w:r w:rsidR="00A7416B">
        <w:t>680</w:t>
      </w:r>
      <w:r w:rsidR="0091789A">
        <w:rPr>
          <w:rStyle w:val="FootnoteReference"/>
          <w:rFonts w:cstheme="minorHAnsi"/>
          <w:szCs w:val="23"/>
        </w:rPr>
        <w:footnoteReference w:id="1"/>
      </w:r>
      <w:r w:rsidR="00102358">
        <w:t xml:space="preserve"> </w:t>
      </w:r>
      <w:r w:rsidR="006927B7" w:rsidRPr="001D240D">
        <w:t xml:space="preserve">people </w:t>
      </w:r>
      <w:r w:rsidR="006927B7" w:rsidRPr="00D11551">
        <w:t>(</w:t>
      </w:r>
      <w:r w:rsidR="008A4419" w:rsidRPr="00D11551">
        <w:t>42</w:t>
      </w:r>
      <w:r w:rsidR="006927B7" w:rsidRPr="00D11551">
        <w:t>% female)</w:t>
      </w:r>
      <w:r w:rsidR="00CB1C9C">
        <w:t>, and 34</w:t>
      </w:r>
      <w:r w:rsidR="00CB2A09" w:rsidRPr="008D2812">
        <w:t xml:space="preserve"> local</w:t>
      </w:r>
      <w:r w:rsidR="004E1EE8">
        <w:t>ly-led</w:t>
      </w:r>
      <w:r w:rsidR="00CB2A09" w:rsidRPr="008D2812">
        <w:t xml:space="preserve"> activities have been funded.</w:t>
      </w:r>
      <w:r w:rsidR="00D177D8">
        <w:rPr>
          <w:rStyle w:val="FootnoteReference"/>
        </w:rPr>
        <w:footnoteReference w:id="2"/>
      </w:r>
      <w:r w:rsidR="009665DE">
        <w:t xml:space="preserve">  </w:t>
      </w:r>
    </w:p>
    <w:p w14:paraId="58BAC4E7" w14:textId="5D848C22" w:rsidR="0035288A" w:rsidRPr="00E65545" w:rsidRDefault="0035288A" w:rsidP="00070240">
      <w:pPr>
        <w:pStyle w:val="ListBullet"/>
        <w:numPr>
          <w:ilvl w:val="0"/>
          <w:numId w:val="0"/>
        </w:numPr>
        <w:tabs>
          <w:tab w:val="left" w:pos="720"/>
        </w:tabs>
        <w:spacing w:line="240" w:lineRule="auto"/>
        <w:contextualSpacing/>
        <w:jc w:val="both"/>
        <w:rPr>
          <w:rFonts w:asciiTheme="minorHAnsi" w:hAnsiTheme="minorHAnsi" w:cstheme="minorHAnsi"/>
          <w:b/>
          <w:i/>
          <w:sz w:val="12"/>
          <w:szCs w:val="12"/>
          <w:lang w:val="en-AU"/>
        </w:rPr>
      </w:pPr>
    </w:p>
    <w:p w14:paraId="00DABC57" w14:textId="1642DC65" w:rsidR="000D74C1" w:rsidRDefault="00C727CB" w:rsidP="003B1BBB">
      <w:pPr>
        <w:contextualSpacing/>
        <w:jc w:val="both"/>
        <w:rPr>
          <w:bCs/>
          <w:szCs w:val="23"/>
        </w:rPr>
      </w:pPr>
      <w:r>
        <w:rPr>
          <w:noProof/>
        </w:rPr>
        <w:drawing>
          <wp:anchor distT="0" distB="0" distL="114300" distR="114300" simplePos="0" relativeHeight="251920384" behindDoc="1" locked="0" layoutInCell="1" allowOverlap="1" wp14:anchorId="33FE1F75" wp14:editId="549E09B1">
            <wp:simplePos x="0" y="0"/>
            <wp:positionH relativeFrom="margin">
              <wp:align>left</wp:align>
            </wp:positionH>
            <wp:positionV relativeFrom="paragraph">
              <wp:posOffset>11430</wp:posOffset>
            </wp:positionV>
            <wp:extent cx="2809875" cy="1639570"/>
            <wp:effectExtent l="0" t="0" r="9525" b="0"/>
            <wp:wrapTight wrapText="bothSides">
              <wp:wrapPolygon edited="0">
                <wp:start x="0" y="0"/>
                <wp:lineTo x="0" y="21332"/>
                <wp:lineTo x="21527" y="21332"/>
                <wp:lineTo x="2152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9875" cy="1639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5F1E">
        <w:rPr>
          <w:szCs w:val="23"/>
          <w:lang w:val="en-US"/>
        </w:rPr>
        <w:t>With Leadership Plans in</w:t>
      </w:r>
      <w:r w:rsidR="00E3099A">
        <w:rPr>
          <w:szCs w:val="23"/>
          <w:lang w:val="en-US"/>
        </w:rPr>
        <w:t xml:space="preserve"> place, progressed and reviewed;</w:t>
      </w:r>
      <w:r w:rsidR="00985F1E">
        <w:rPr>
          <w:szCs w:val="23"/>
          <w:lang w:val="en-US"/>
        </w:rPr>
        <w:t xml:space="preserve"> t</w:t>
      </w:r>
      <w:r w:rsidR="000D74C1" w:rsidRPr="008A0DC4">
        <w:rPr>
          <w:szCs w:val="23"/>
          <w:lang w:val="en-US"/>
        </w:rPr>
        <w:t>he</w:t>
      </w:r>
      <w:r w:rsidR="000D74C1" w:rsidRPr="008A0DC4">
        <w:rPr>
          <w:bCs/>
          <w:szCs w:val="23"/>
        </w:rPr>
        <w:t xml:space="preserve"> capacity of judicial leadership to assess needs, plan, own and lead judicial development locally has </w:t>
      </w:r>
      <w:r w:rsidR="000D74C1">
        <w:rPr>
          <w:bCs/>
          <w:szCs w:val="23"/>
        </w:rPr>
        <w:t>improved in 12 PICs</w:t>
      </w:r>
      <w:r w:rsidR="00985F1E">
        <w:rPr>
          <w:bCs/>
          <w:szCs w:val="23"/>
        </w:rPr>
        <w:t xml:space="preserve">. </w:t>
      </w:r>
    </w:p>
    <w:p w14:paraId="1D09EA94" w14:textId="1C11D0A9" w:rsidR="00985F1E" w:rsidRPr="00985F1E" w:rsidRDefault="00985F1E" w:rsidP="003B1BBB">
      <w:pPr>
        <w:pStyle w:val="ListBullet"/>
        <w:numPr>
          <w:ilvl w:val="0"/>
          <w:numId w:val="0"/>
        </w:numPr>
        <w:tabs>
          <w:tab w:val="left" w:pos="720"/>
        </w:tabs>
        <w:spacing w:line="240" w:lineRule="auto"/>
        <w:contextualSpacing/>
        <w:jc w:val="both"/>
        <w:rPr>
          <w:rFonts w:asciiTheme="minorHAnsi" w:hAnsiTheme="minorHAnsi" w:cstheme="minorHAnsi"/>
          <w:sz w:val="12"/>
          <w:szCs w:val="12"/>
        </w:rPr>
      </w:pPr>
    </w:p>
    <w:p w14:paraId="20848659" w14:textId="732A5544" w:rsidR="00985F1E" w:rsidRDefault="00C727CB" w:rsidP="003B1BBB">
      <w:pPr>
        <w:pStyle w:val="ListBullet"/>
        <w:numPr>
          <w:ilvl w:val="0"/>
          <w:numId w:val="0"/>
        </w:numPr>
        <w:tabs>
          <w:tab w:val="left" w:pos="720"/>
        </w:tabs>
        <w:spacing w:line="240" w:lineRule="auto"/>
        <w:contextualSpacing/>
        <w:jc w:val="both"/>
        <w:rPr>
          <w:rFonts w:asciiTheme="minorHAnsi" w:hAnsiTheme="minorHAnsi" w:cstheme="minorHAnsi"/>
          <w:sz w:val="23"/>
          <w:szCs w:val="23"/>
        </w:rPr>
      </w:pPr>
      <w:r>
        <w:rPr>
          <w:rFonts w:asciiTheme="minorHAnsi" w:hAnsiTheme="minorHAnsi" w:cstheme="minorHAnsi"/>
          <w:noProof/>
          <w:sz w:val="23"/>
          <w:szCs w:val="23"/>
          <w:lang w:val="en-AU" w:eastAsia="en-AU" w:bidi="ar-SA"/>
        </w:rPr>
        <w:drawing>
          <wp:anchor distT="0" distB="0" distL="114300" distR="114300" simplePos="0" relativeHeight="251921408" behindDoc="1" locked="0" layoutInCell="1" allowOverlap="1" wp14:anchorId="474033FE" wp14:editId="6A10636D">
            <wp:simplePos x="0" y="0"/>
            <wp:positionH relativeFrom="margin">
              <wp:align>left</wp:align>
            </wp:positionH>
            <wp:positionV relativeFrom="paragraph">
              <wp:posOffset>1024890</wp:posOffset>
            </wp:positionV>
            <wp:extent cx="2838450" cy="1630045"/>
            <wp:effectExtent l="0" t="0" r="0" b="8255"/>
            <wp:wrapTight wrapText="bothSides">
              <wp:wrapPolygon edited="0">
                <wp:start x="0" y="0"/>
                <wp:lineTo x="0" y="21457"/>
                <wp:lineTo x="21455" y="21457"/>
                <wp:lineTo x="2145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8450" cy="1630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099A">
        <w:rPr>
          <w:rFonts w:asciiTheme="minorHAnsi" w:hAnsiTheme="minorHAnsi" w:cstheme="minorHAnsi"/>
          <w:sz w:val="23"/>
          <w:szCs w:val="23"/>
        </w:rPr>
        <w:t>O</w:t>
      </w:r>
      <w:r w:rsidR="00985F1E">
        <w:rPr>
          <w:rFonts w:asciiTheme="minorHAnsi" w:hAnsiTheme="minorHAnsi" w:cstheme="minorHAnsi"/>
          <w:sz w:val="23"/>
          <w:szCs w:val="23"/>
        </w:rPr>
        <w:t>utreach through the</w:t>
      </w:r>
      <w:r w:rsidR="00E3099A">
        <w:rPr>
          <w:rFonts w:asciiTheme="minorHAnsi" w:hAnsiTheme="minorHAnsi" w:cstheme="minorHAnsi"/>
          <w:sz w:val="23"/>
          <w:szCs w:val="23"/>
        </w:rPr>
        <w:t xml:space="preserve"> Access to Justice Project has equipped</w:t>
      </w:r>
      <w:r w:rsidR="00985F1E">
        <w:rPr>
          <w:rFonts w:asciiTheme="minorHAnsi" w:hAnsiTheme="minorHAnsi" w:cstheme="minorHAnsi"/>
          <w:sz w:val="23"/>
          <w:szCs w:val="23"/>
        </w:rPr>
        <w:t xml:space="preserve"> </w:t>
      </w:r>
      <w:r w:rsidR="000D74C1">
        <w:rPr>
          <w:rFonts w:asciiTheme="minorHAnsi" w:hAnsiTheme="minorHAnsi" w:cstheme="minorHAnsi"/>
          <w:sz w:val="23"/>
          <w:szCs w:val="23"/>
        </w:rPr>
        <w:t>1,200 marginalised and</w:t>
      </w:r>
      <w:r w:rsidR="000D74C1" w:rsidRPr="008A0DC4">
        <w:rPr>
          <w:rFonts w:asciiTheme="minorHAnsi" w:hAnsiTheme="minorHAnsi" w:cstheme="minorHAnsi"/>
          <w:sz w:val="23"/>
          <w:szCs w:val="23"/>
        </w:rPr>
        <w:t xml:space="preserve"> vulnera</w:t>
      </w:r>
      <w:r w:rsidR="000D74C1">
        <w:rPr>
          <w:rFonts w:asciiTheme="minorHAnsi" w:hAnsiTheme="minorHAnsi" w:cstheme="minorHAnsi"/>
          <w:sz w:val="23"/>
          <w:szCs w:val="23"/>
        </w:rPr>
        <w:t xml:space="preserve">ble individuals </w:t>
      </w:r>
      <w:r w:rsidR="000D74C1" w:rsidRPr="008A0DC4">
        <w:rPr>
          <w:rFonts w:asciiTheme="minorHAnsi" w:hAnsiTheme="minorHAnsi" w:cstheme="minorHAnsi"/>
          <w:sz w:val="23"/>
          <w:szCs w:val="23"/>
        </w:rPr>
        <w:t>to</w:t>
      </w:r>
      <w:r w:rsidR="00E3099A">
        <w:rPr>
          <w:rFonts w:asciiTheme="minorHAnsi" w:hAnsiTheme="minorHAnsi" w:cstheme="minorHAnsi"/>
          <w:sz w:val="23"/>
          <w:szCs w:val="23"/>
        </w:rPr>
        <w:t xml:space="preserve"> be able to</w:t>
      </w:r>
      <w:r w:rsidR="000D74C1" w:rsidRPr="008A0DC4">
        <w:rPr>
          <w:rFonts w:asciiTheme="minorHAnsi" w:hAnsiTheme="minorHAnsi" w:cstheme="minorHAnsi"/>
          <w:sz w:val="23"/>
          <w:szCs w:val="23"/>
        </w:rPr>
        <w:t xml:space="preserve"> </w:t>
      </w:r>
      <w:r w:rsidR="000D74C1" w:rsidRPr="00FD426B">
        <w:rPr>
          <w:rFonts w:asciiTheme="minorHAnsi" w:hAnsiTheme="minorHAnsi" w:cstheme="minorHAnsi"/>
          <w:sz w:val="23"/>
          <w:szCs w:val="23"/>
        </w:rPr>
        <w:t>access justice</w:t>
      </w:r>
      <w:r w:rsidR="000D74C1" w:rsidRPr="008A0DC4">
        <w:rPr>
          <w:rFonts w:asciiTheme="minorHAnsi" w:hAnsiTheme="minorHAnsi" w:cstheme="minorHAnsi"/>
          <w:i/>
          <w:sz w:val="23"/>
          <w:szCs w:val="23"/>
        </w:rPr>
        <w:t xml:space="preserve"> </w:t>
      </w:r>
      <w:r w:rsidR="000D74C1" w:rsidRPr="008A0DC4">
        <w:rPr>
          <w:rFonts w:asciiTheme="minorHAnsi" w:hAnsiTheme="minorHAnsi" w:cstheme="minorHAnsi"/>
          <w:sz w:val="23"/>
          <w:szCs w:val="23"/>
        </w:rPr>
        <w:t>in and through courts in</w:t>
      </w:r>
      <w:r w:rsidR="000D74C1">
        <w:rPr>
          <w:rFonts w:asciiTheme="minorHAnsi" w:hAnsiTheme="minorHAnsi" w:cstheme="minorHAnsi"/>
          <w:sz w:val="23"/>
          <w:szCs w:val="23"/>
        </w:rPr>
        <w:t xml:space="preserve"> four</w:t>
      </w:r>
      <w:r w:rsidR="005F711A">
        <w:rPr>
          <w:rFonts w:asciiTheme="minorHAnsi" w:hAnsiTheme="minorHAnsi" w:cstheme="minorHAnsi"/>
          <w:sz w:val="23"/>
          <w:szCs w:val="23"/>
        </w:rPr>
        <w:t xml:space="preserve"> PICs. </w:t>
      </w:r>
      <w:r w:rsidR="00985F1E">
        <w:rPr>
          <w:rFonts w:asciiTheme="minorHAnsi" w:hAnsiTheme="minorHAnsi" w:cstheme="minorHAnsi"/>
          <w:sz w:val="23"/>
          <w:szCs w:val="23"/>
        </w:rPr>
        <w:t xml:space="preserve">And with </w:t>
      </w:r>
      <w:r w:rsidR="00E3099A">
        <w:rPr>
          <w:rFonts w:asciiTheme="minorHAnsi" w:hAnsiTheme="minorHAnsi" w:cstheme="minorHAnsi"/>
          <w:sz w:val="23"/>
          <w:szCs w:val="23"/>
        </w:rPr>
        <w:t>documented progress against Access to Justice P</w:t>
      </w:r>
      <w:r w:rsidR="00985F1E">
        <w:rPr>
          <w:rFonts w:asciiTheme="minorHAnsi" w:hAnsiTheme="minorHAnsi" w:cstheme="minorHAnsi"/>
          <w:sz w:val="23"/>
          <w:szCs w:val="23"/>
        </w:rPr>
        <w:t xml:space="preserve">lans, accessibility to those </w:t>
      </w:r>
      <w:r w:rsidR="00E3099A">
        <w:rPr>
          <w:rFonts w:asciiTheme="minorHAnsi" w:hAnsiTheme="minorHAnsi" w:cstheme="minorHAnsi"/>
          <w:sz w:val="23"/>
          <w:szCs w:val="23"/>
        </w:rPr>
        <w:t>PIC courts</w:t>
      </w:r>
      <w:r w:rsidR="00985F1E">
        <w:rPr>
          <w:rFonts w:asciiTheme="minorHAnsi" w:hAnsiTheme="minorHAnsi" w:cstheme="minorHAnsi"/>
          <w:sz w:val="23"/>
          <w:szCs w:val="23"/>
        </w:rPr>
        <w:t xml:space="preserve"> and justice is also increasing. </w:t>
      </w:r>
    </w:p>
    <w:p w14:paraId="688D5851" w14:textId="69DA3EDD" w:rsidR="00985F1E" w:rsidRPr="00985F1E" w:rsidRDefault="00985F1E" w:rsidP="003B1BBB">
      <w:pPr>
        <w:pStyle w:val="ListBullet"/>
        <w:numPr>
          <w:ilvl w:val="0"/>
          <w:numId w:val="0"/>
        </w:numPr>
        <w:tabs>
          <w:tab w:val="left" w:pos="720"/>
        </w:tabs>
        <w:spacing w:line="240" w:lineRule="auto"/>
        <w:contextualSpacing/>
        <w:jc w:val="both"/>
        <w:rPr>
          <w:rFonts w:asciiTheme="minorHAnsi" w:hAnsiTheme="minorHAnsi" w:cstheme="minorHAnsi"/>
          <w:sz w:val="12"/>
          <w:szCs w:val="12"/>
        </w:rPr>
      </w:pPr>
    </w:p>
    <w:p w14:paraId="240F7E7A" w14:textId="45012F81" w:rsidR="000D74C1" w:rsidRDefault="00985F1E" w:rsidP="003B1BBB">
      <w:pPr>
        <w:pStyle w:val="ListBullet"/>
        <w:numPr>
          <w:ilvl w:val="0"/>
          <w:numId w:val="0"/>
        </w:numPr>
        <w:tabs>
          <w:tab w:val="left" w:pos="720"/>
        </w:tabs>
        <w:spacing w:line="240" w:lineRule="auto"/>
        <w:contextualSpacing/>
        <w:jc w:val="both"/>
        <w:rPr>
          <w:rFonts w:asciiTheme="minorHAnsi" w:hAnsiTheme="minorHAnsi" w:cstheme="minorHAnsi"/>
          <w:sz w:val="23"/>
          <w:szCs w:val="23"/>
        </w:rPr>
      </w:pPr>
      <w:r>
        <w:rPr>
          <w:rFonts w:asciiTheme="minorHAnsi" w:hAnsiTheme="minorHAnsi" w:cstheme="minorHAnsi"/>
          <w:sz w:val="23"/>
          <w:szCs w:val="23"/>
        </w:rPr>
        <w:t>As a result of training by PJSI and its partners conducting locally tailored, regional and university level training, j</w:t>
      </w:r>
      <w:r w:rsidR="000D74C1">
        <w:rPr>
          <w:rFonts w:asciiTheme="minorHAnsi" w:hAnsiTheme="minorHAnsi" w:cstheme="minorHAnsi"/>
          <w:sz w:val="23"/>
          <w:szCs w:val="23"/>
        </w:rPr>
        <w:t>u</w:t>
      </w:r>
      <w:r w:rsidR="000D74C1" w:rsidRPr="008A0DC4">
        <w:rPr>
          <w:rFonts w:asciiTheme="minorHAnsi" w:hAnsiTheme="minorHAnsi" w:cstheme="minorHAnsi"/>
          <w:sz w:val="23"/>
          <w:szCs w:val="23"/>
        </w:rPr>
        <w:t>d</w:t>
      </w:r>
      <w:r w:rsidR="000D74C1">
        <w:rPr>
          <w:rFonts w:asciiTheme="minorHAnsi" w:hAnsiTheme="minorHAnsi" w:cstheme="minorHAnsi"/>
          <w:sz w:val="23"/>
          <w:szCs w:val="23"/>
        </w:rPr>
        <w:t>icial and court officers in 12</w:t>
      </w:r>
      <w:r w:rsidR="000D74C1" w:rsidRPr="008A0DC4">
        <w:rPr>
          <w:rFonts w:asciiTheme="minorHAnsi" w:hAnsiTheme="minorHAnsi" w:cstheme="minorHAnsi"/>
          <w:sz w:val="23"/>
          <w:szCs w:val="23"/>
        </w:rPr>
        <w:t xml:space="preserve"> PICs</w:t>
      </w:r>
      <w:r w:rsidR="000D74C1">
        <w:rPr>
          <w:rFonts w:asciiTheme="minorHAnsi" w:hAnsiTheme="minorHAnsi" w:cstheme="minorHAnsi"/>
          <w:sz w:val="23"/>
          <w:szCs w:val="23"/>
        </w:rPr>
        <w:t xml:space="preserve"> operate with a higher level of professionalism</w:t>
      </w:r>
      <w:r>
        <w:rPr>
          <w:rFonts w:asciiTheme="minorHAnsi" w:hAnsiTheme="minorHAnsi" w:cstheme="minorHAnsi"/>
          <w:sz w:val="23"/>
          <w:szCs w:val="23"/>
        </w:rPr>
        <w:t>.</w:t>
      </w:r>
    </w:p>
    <w:p w14:paraId="52996302" w14:textId="0610A935" w:rsidR="00985F1E" w:rsidRPr="00985F1E" w:rsidRDefault="00985F1E" w:rsidP="003B1BBB">
      <w:pPr>
        <w:pStyle w:val="ListBullet"/>
        <w:numPr>
          <w:ilvl w:val="0"/>
          <w:numId w:val="0"/>
        </w:numPr>
        <w:tabs>
          <w:tab w:val="left" w:pos="720"/>
        </w:tabs>
        <w:spacing w:line="240" w:lineRule="auto"/>
        <w:contextualSpacing/>
        <w:jc w:val="both"/>
        <w:rPr>
          <w:rFonts w:asciiTheme="minorHAnsi" w:hAnsiTheme="minorHAnsi" w:cstheme="minorHAnsi"/>
          <w:sz w:val="12"/>
          <w:szCs w:val="12"/>
        </w:rPr>
      </w:pPr>
    </w:p>
    <w:p w14:paraId="1421D58F" w14:textId="683AF677" w:rsidR="000D74C1" w:rsidRDefault="00E3099A" w:rsidP="003B1BBB">
      <w:pPr>
        <w:contextualSpacing/>
        <w:jc w:val="both"/>
        <w:rPr>
          <w:rFonts w:eastAsiaTheme="minorEastAsia" w:cstheme="minorHAnsi"/>
          <w:szCs w:val="23"/>
          <w:lang w:eastAsia="ja-JP"/>
        </w:rPr>
      </w:pPr>
      <w:r>
        <w:rPr>
          <w:szCs w:val="23"/>
        </w:rPr>
        <w:t>Following the introduction of a significant number of victim-centric policies, processes and approaches, f</w:t>
      </w:r>
      <w:r w:rsidR="000D74C1" w:rsidRPr="008A0DC4">
        <w:rPr>
          <w:szCs w:val="23"/>
        </w:rPr>
        <w:t xml:space="preserve">our PICs </w:t>
      </w:r>
      <w:r w:rsidR="00985F1E">
        <w:rPr>
          <w:szCs w:val="23"/>
        </w:rPr>
        <w:t xml:space="preserve">are </w:t>
      </w:r>
      <w:r w:rsidR="000D74C1" w:rsidRPr="008A0DC4">
        <w:rPr>
          <w:szCs w:val="23"/>
        </w:rPr>
        <w:t>exhibit</w:t>
      </w:r>
      <w:r w:rsidR="00985F1E">
        <w:rPr>
          <w:szCs w:val="23"/>
        </w:rPr>
        <w:t>ing more responsive and just behaviour</w:t>
      </w:r>
      <w:r w:rsidR="004C4378">
        <w:rPr>
          <w:szCs w:val="23"/>
        </w:rPr>
        <w:t>,</w:t>
      </w:r>
      <w:r w:rsidR="00985F1E">
        <w:rPr>
          <w:szCs w:val="23"/>
        </w:rPr>
        <w:t xml:space="preserve"> and</w:t>
      </w:r>
      <w:r w:rsidR="000D74C1" w:rsidRPr="008A0DC4">
        <w:rPr>
          <w:szCs w:val="23"/>
        </w:rPr>
        <w:t xml:space="preserve"> treat</w:t>
      </w:r>
      <w:r w:rsidR="00985F1E">
        <w:rPr>
          <w:szCs w:val="23"/>
        </w:rPr>
        <w:t>ment that is fair and</w:t>
      </w:r>
      <w:r w:rsidR="000D74C1">
        <w:rPr>
          <w:szCs w:val="23"/>
        </w:rPr>
        <w:t xml:space="preserve"> reasonable. </w:t>
      </w:r>
      <w:r>
        <w:rPr>
          <w:rFonts w:eastAsiaTheme="minorEastAsia" w:cstheme="minorHAnsi"/>
          <w:szCs w:val="23"/>
          <w:lang w:eastAsia="ja-JP"/>
        </w:rPr>
        <w:t xml:space="preserve">As a result </w:t>
      </w:r>
      <w:r w:rsidR="008E76C7">
        <w:rPr>
          <w:rFonts w:eastAsiaTheme="minorEastAsia" w:cstheme="minorHAnsi"/>
          <w:szCs w:val="23"/>
          <w:lang w:eastAsia="ja-JP"/>
        </w:rPr>
        <w:t>of</w:t>
      </w:r>
      <w:r>
        <w:rPr>
          <w:rFonts w:eastAsiaTheme="minorEastAsia" w:cstheme="minorHAnsi"/>
          <w:szCs w:val="23"/>
          <w:lang w:eastAsia="ja-JP"/>
        </w:rPr>
        <w:t xml:space="preserve"> ongoing support across the region, c</w:t>
      </w:r>
      <w:r w:rsidR="000D74C1" w:rsidRPr="00841146">
        <w:rPr>
          <w:rFonts w:eastAsiaTheme="minorEastAsia" w:cstheme="minorHAnsi"/>
          <w:szCs w:val="23"/>
          <w:lang w:eastAsia="ja-JP"/>
        </w:rPr>
        <w:t>apacity (both human and systemic) to collect, interpret, apply and report on court performance data has increased incrementally and continuously since 2016</w:t>
      </w:r>
      <w:r w:rsidR="000D74C1">
        <w:rPr>
          <w:rFonts w:eastAsiaTheme="minorEastAsia" w:cstheme="minorHAnsi"/>
          <w:szCs w:val="23"/>
          <w:lang w:eastAsia="ja-JP"/>
        </w:rPr>
        <w:t>.</w:t>
      </w:r>
      <w:r>
        <w:rPr>
          <w:rFonts w:eastAsiaTheme="minorEastAsia" w:cstheme="minorHAnsi"/>
          <w:szCs w:val="23"/>
          <w:lang w:eastAsia="ja-JP"/>
        </w:rPr>
        <w:t xml:space="preserve">  </w:t>
      </w:r>
    </w:p>
    <w:p w14:paraId="1E304339" w14:textId="3146891F" w:rsidR="000D74C1" w:rsidRPr="000D74C1" w:rsidRDefault="000D74C1" w:rsidP="003B1BBB">
      <w:pPr>
        <w:contextualSpacing/>
        <w:jc w:val="both"/>
        <w:rPr>
          <w:rFonts w:eastAsiaTheme="minorEastAsia" w:cstheme="minorHAnsi"/>
          <w:sz w:val="12"/>
          <w:szCs w:val="12"/>
          <w:lang w:eastAsia="ja-JP"/>
        </w:rPr>
      </w:pPr>
    </w:p>
    <w:p w14:paraId="2FB27437" w14:textId="65D362DD" w:rsidR="008D0A26" w:rsidRPr="00C727CB" w:rsidRDefault="000D74C1" w:rsidP="003B1BBB">
      <w:pPr>
        <w:contextualSpacing/>
        <w:jc w:val="both"/>
      </w:pPr>
      <w:r>
        <w:rPr>
          <w:rFonts w:cstheme="minorHAnsi"/>
          <w:szCs w:val="23"/>
        </w:rPr>
        <w:t xml:space="preserve">A full summary of progress and outcomes is provided in </w:t>
      </w:r>
      <w:r w:rsidR="004428DA">
        <w:rPr>
          <w:rFonts w:cstheme="minorHAnsi"/>
          <w:b/>
          <w:i/>
          <w:szCs w:val="23"/>
        </w:rPr>
        <w:t>Annex B</w:t>
      </w:r>
      <w:r>
        <w:rPr>
          <w:rFonts w:cstheme="minorHAnsi"/>
          <w:b/>
          <w:i/>
          <w:szCs w:val="23"/>
        </w:rPr>
        <w:t xml:space="preserve">.1 </w:t>
      </w:r>
      <w:r>
        <w:rPr>
          <w:rFonts w:cstheme="minorHAnsi"/>
          <w:szCs w:val="23"/>
        </w:rPr>
        <w:t xml:space="preserve">and a breakdown of activities by theme is available in </w:t>
      </w:r>
      <w:r>
        <w:rPr>
          <w:rFonts w:cstheme="minorHAnsi"/>
          <w:b/>
          <w:i/>
          <w:szCs w:val="23"/>
        </w:rPr>
        <w:t xml:space="preserve">Annex </w:t>
      </w:r>
      <w:r w:rsidR="004428DA">
        <w:rPr>
          <w:rFonts w:cstheme="minorHAnsi"/>
          <w:b/>
          <w:i/>
          <w:szCs w:val="23"/>
        </w:rPr>
        <w:t>B</w:t>
      </w:r>
      <w:r>
        <w:rPr>
          <w:rFonts w:cstheme="minorHAnsi"/>
          <w:b/>
          <w:i/>
          <w:szCs w:val="23"/>
        </w:rPr>
        <w:t>.</w:t>
      </w:r>
      <w:r w:rsidRPr="009B6E2B">
        <w:rPr>
          <w:rFonts w:cstheme="minorHAnsi"/>
          <w:b/>
          <w:i/>
          <w:szCs w:val="23"/>
        </w:rPr>
        <w:t>2</w:t>
      </w:r>
      <w:r>
        <w:rPr>
          <w:rFonts w:cstheme="minorHAnsi"/>
          <w:szCs w:val="23"/>
        </w:rPr>
        <w:t>.</w:t>
      </w:r>
      <w:r>
        <w:rPr>
          <w:rStyle w:val="FootnoteReference"/>
          <w:rFonts w:cstheme="minorHAnsi"/>
          <w:szCs w:val="23"/>
        </w:rPr>
        <w:footnoteReference w:id="3"/>
      </w:r>
      <w:r>
        <w:rPr>
          <w:rFonts w:cstheme="minorHAnsi"/>
          <w:szCs w:val="23"/>
        </w:rPr>
        <w:t xml:space="preserve">  </w:t>
      </w:r>
      <w:r w:rsidRPr="009B6E2B">
        <w:rPr>
          <w:rFonts w:cstheme="minorHAnsi"/>
          <w:szCs w:val="23"/>
        </w:rPr>
        <w:t>A</w:t>
      </w:r>
      <w:r w:rsidRPr="006907DE">
        <w:rPr>
          <w:rFonts w:cstheme="minorHAnsi"/>
          <w:szCs w:val="23"/>
        </w:rPr>
        <w:t xml:space="preserve"> global view of outputs achieved since PJSI</w:t>
      </w:r>
      <w:r>
        <w:rPr>
          <w:rFonts w:cstheme="minorHAnsi"/>
          <w:szCs w:val="23"/>
        </w:rPr>
        <w:t>’</w:t>
      </w:r>
      <w:r w:rsidRPr="006907DE">
        <w:rPr>
          <w:rFonts w:cstheme="minorHAnsi"/>
          <w:szCs w:val="23"/>
        </w:rPr>
        <w:t>s inception is provide</w:t>
      </w:r>
      <w:r>
        <w:rPr>
          <w:rFonts w:cstheme="minorHAnsi"/>
          <w:szCs w:val="23"/>
        </w:rPr>
        <w:t>d</w:t>
      </w:r>
      <w:r w:rsidRPr="006907DE">
        <w:rPr>
          <w:rFonts w:cstheme="minorHAnsi"/>
          <w:szCs w:val="23"/>
        </w:rPr>
        <w:t xml:space="preserve"> at </w:t>
      </w:r>
      <w:r>
        <w:rPr>
          <w:rFonts w:cstheme="minorHAnsi"/>
          <w:b/>
          <w:i/>
          <w:szCs w:val="23"/>
        </w:rPr>
        <w:t xml:space="preserve">Annex </w:t>
      </w:r>
      <w:r w:rsidR="004428DA">
        <w:rPr>
          <w:rFonts w:cstheme="minorHAnsi"/>
          <w:b/>
          <w:i/>
          <w:szCs w:val="23"/>
        </w:rPr>
        <w:t>B</w:t>
      </w:r>
      <w:r>
        <w:rPr>
          <w:rFonts w:cstheme="minorHAnsi"/>
          <w:b/>
          <w:i/>
          <w:szCs w:val="23"/>
        </w:rPr>
        <w:t>.3</w:t>
      </w:r>
      <w:r w:rsidRPr="00313917">
        <w:rPr>
          <w:rFonts w:cstheme="minorHAnsi"/>
          <w:b/>
          <w:i/>
          <w:szCs w:val="23"/>
        </w:rPr>
        <w:t>.</w:t>
      </w:r>
    </w:p>
    <w:p w14:paraId="1DEC0498" w14:textId="54D95E69" w:rsidR="008D0A26" w:rsidRDefault="008D0A26" w:rsidP="004C7147">
      <w:pPr>
        <w:pStyle w:val="ListBullet"/>
        <w:numPr>
          <w:ilvl w:val="0"/>
          <w:numId w:val="0"/>
        </w:numPr>
        <w:tabs>
          <w:tab w:val="left" w:pos="720"/>
        </w:tabs>
        <w:spacing w:line="240" w:lineRule="auto"/>
        <w:contextualSpacing/>
        <w:rPr>
          <w:rFonts w:asciiTheme="minorHAnsi" w:hAnsiTheme="minorHAnsi" w:cstheme="minorHAnsi"/>
          <w:b/>
          <w:i/>
          <w:sz w:val="23"/>
          <w:szCs w:val="23"/>
          <w:lang w:val="en-AU"/>
        </w:rPr>
      </w:pPr>
    </w:p>
    <w:p w14:paraId="048527A1" w14:textId="6FF72784" w:rsidR="005F5284" w:rsidRDefault="005F5284" w:rsidP="004C7147">
      <w:pPr>
        <w:contextualSpacing/>
        <w:rPr>
          <w:rFonts w:asciiTheme="majorHAnsi" w:eastAsiaTheme="majorEastAsia" w:hAnsiTheme="majorHAnsi" w:cstheme="majorBidi"/>
          <w:b/>
          <w:bCs/>
          <w:color w:val="4F81BD" w:themeColor="accent1"/>
          <w:sz w:val="26"/>
          <w:szCs w:val="26"/>
          <w:lang w:eastAsia="en-US"/>
        </w:rPr>
      </w:pPr>
      <w:bookmarkStart w:id="9" w:name="_Toc14696311"/>
      <w:r>
        <w:br w:type="page"/>
      </w:r>
    </w:p>
    <w:p w14:paraId="7C83C301" w14:textId="5832DC50" w:rsidR="005F5284" w:rsidRDefault="005F5284" w:rsidP="004C7147">
      <w:pPr>
        <w:pStyle w:val="HBHeading2"/>
        <w:spacing w:before="0" w:after="0"/>
        <w:contextualSpacing/>
        <w:jc w:val="both"/>
        <w:sectPr w:rsidR="005F5284" w:rsidSect="00541446">
          <w:footerReference w:type="default" r:id="rId17"/>
          <w:pgSz w:w="11906" w:h="16838" w:code="9"/>
          <w:pgMar w:top="1677" w:right="1418" w:bottom="1276" w:left="1361" w:header="426" w:footer="340" w:gutter="0"/>
          <w:pgNumType w:start="1"/>
          <w:cols w:space="708"/>
          <w:docGrid w:linePitch="360"/>
        </w:sectPr>
      </w:pPr>
    </w:p>
    <w:p w14:paraId="0C26A1C2" w14:textId="77777777" w:rsidR="00D35F26" w:rsidRPr="001A6DE4" w:rsidRDefault="00D35F26" w:rsidP="004C7147">
      <w:pPr>
        <w:pStyle w:val="HBHeading1"/>
        <w:spacing w:before="0" w:after="0"/>
        <w:contextualSpacing/>
        <w:rPr>
          <w:sz w:val="12"/>
        </w:rPr>
      </w:pPr>
    </w:p>
    <w:p w14:paraId="502B828E" w14:textId="6926AF79" w:rsidR="004B5656" w:rsidRDefault="00321225" w:rsidP="004C7147">
      <w:pPr>
        <w:pStyle w:val="HBHeading1"/>
        <w:spacing w:before="0" w:after="0"/>
        <w:contextualSpacing/>
      </w:pPr>
      <w:r>
        <w:t>Summary of Progress</w:t>
      </w:r>
      <w:bookmarkStart w:id="10" w:name="_Toc14696312"/>
      <w:bookmarkEnd w:id="9"/>
      <w:r w:rsidR="0035288A">
        <w:t xml:space="preserve"> </w:t>
      </w:r>
    </w:p>
    <w:p w14:paraId="7A28A235" w14:textId="77777777" w:rsidR="003B1F69" w:rsidRPr="003B1F69" w:rsidRDefault="003B1F69" w:rsidP="004C7147">
      <w:pPr>
        <w:pStyle w:val="HBHeading1"/>
        <w:spacing w:before="0" w:after="0"/>
        <w:contextualSpacing/>
        <w:rPr>
          <w:rFonts w:asciiTheme="minorHAnsi" w:hAnsiTheme="minorHAnsi" w:cstheme="minorHAnsi"/>
          <w:color w:val="auto"/>
          <w:sz w:val="12"/>
          <w:szCs w:val="12"/>
        </w:rPr>
      </w:pPr>
    </w:p>
    <w:p w14:paraId="69F48A67" w14:textId="28182BC7" w:rsidR="00BD4B55" w:rsidRDefault="009B0A48" w:rsidP="004C7147">
      <w:pPr>
        <w:pStyle w:val="HBHeading2"/>
        <w:spacing w:before="0" w:after="0"/>
        <w:contextualSpacing/>
        <w:jc w:val="both"/>
        <w:rPr>
          <w:rFonts w:asciiTheme="minorHAnsi" w:hAnsiTheme="minorHAnsi" w:cstheme="minorHAnsi"/>
          <w:color w:val="auto"/>
          <w:sz w:val="23"/>
          <w:szCs w:val="23"/>
        </w:rPr>
      </w:pPr>
      <w:r w:rsidRPr="00AF7608">
        <w:rPr>
          <w:rFonts w:asciiTheme="minorHAnsi" w:hAnsiTheme="minorHAnsi" w:cstheme="minorHAnsi"/>
          <w:b w:val="0"/>
          <w:color w:val="auto"/>
          <w:sz w:val="23"/>
          <w:szCs w:val="23"/>
        </w:rPr>
        <w:t>Below is a snapshot of progress</w:t>
      </w:r>
      <w:r w:rsidR="005F5284">
        <w:rPr>
          <w:rFonts w:asciiTheme="minorHAnsi" w:hAnsiTheme="minorHAnsi" w:cstheme="minorHAnsi"/>
          <w:b w:val="0"/>
          <w:color w:val="auto"/>
          <w:sz w:val="23"/>
          <w:szCs w:val="23"/>
        </w:rPr>
        <w:t xml:space="preserve"> made by each Project</w:t>
      </w:r>
      <w:r w:rsidRPr="00AF7608">
        <w:rPr>
          <w:rFonts w:asciiTheme="minorHAnsi" w:hAnsiTheme="minorHAnsi" w:cstheme="minorHAnsi"/>
          <w:b w:val="0"/>
          <w:color w:val="auto"/>
          <w:sz w:val="23"/>
          <w:szCs w:val="23"/>
        </w:rPr>
        <w:t xml:space="preserve"> during the reporting period. For full details please see</w:t>
      </w:r>
      <w:r w:rsidRPr="00AF7608">
        <w:rPr>
          <w:rFonts w:asciiTheme="minorHAnsi" w:hAnsiTheme="minorHAnsi" w:cstheme="minorHAnsi"/>
          <w:color w:val="auto"/>
          <w:sz w:val="23"/>
          <w:szCs w:val="23"/>
        </w:rPr>
        <w:t xml:space="preserve"> </w:t>
      </w:r>
      <w:r w:rsidRPr="00AF7608">
        <w:rPr>
          <w:rFonts w:asciiTheme="minorHAnsi" w:hAnsiTheme="minorHAnsi" w:cstheme="minorHAnsi"/>
          <w:i/>
          <w:color w:val="auto"/>
          <w:sz w:val="23"/>
          <w:szCs w:val="23"/>
        </w:rPr>
        <w:t xml:space="preserve">Annex </w:t>
      </w:r>
      <w:r w:rsidR="004428DA">
        <w:rPr>
          <w:rFonts w:asciiTheme="minorHAnsi" w:hAnsiTheme="minorHAnsi" w:cstheme="minorHAnsi"/>
          <w:i/>
          <w:color w:val="auto"/>
          <w:sz w:val="23"/>
          <w:szCs w:val="23"/>
        </w:rPr>
        <w:t>B</w:t>
      </w:r>
      <w:r w:rsidRPr="00AF7608">
        <w:rPr>
          <w:rFonts w:asciiTheme="minorHAnsi" w:hAnsiTheme="minorHAnsi" w:cstheme="minorHAnsi"/>
          <w:color w:val="auto"/>
          <w:sz w:val="23"/>
          <w:szCs w:val="23"/>
        </w:rPr>
        <w:t>.</w:t>
      </w:r>
      <w:bookmarkEnd w:id="10"/>
      <w:r w:rsidR="0035288A">
        <w:rPr>
          <w:rFonts w:asciiTheme="minorHAnsi" w:hAnsiTheme="minorHAnsi" w:cstheme="minorHAnsi"/>
          <w:color w:val="auto"/>
          <w:sz w:val="23"/>
          <w:szCs w:val="23"/>
        </w:rPr>
        <w:t xml:space="preserve"> </w:t>
      </w:r>
    </w:p>
    <w:p w14:paraId="10A1CE02" w14:textId="77777777" w:rsidR="003B1F69" w:rsidRPr="003B1F69" w:rsidRDefault="003B1F69" w:rsidP="004C7147">
      <w:pPr>
        <w:pStyle w:val="HBHeading2"/>
        <w:spacing w:before="0" w:after="0"/>
        <w:contextualSpacing/>
        <w:jc w:val="both"/>
        <w:rPr>
          <w:rFonts w:asciiTheme="minorHAnsi" w:hAnsiTheme="minorHAnsi" w:cstheme="minorHAnsi"/>
          <w:color w:val="auto"/>
          <w:sz w:val="12"/>
          <w:szCs w:val="12"/>
        </w:rPr>
      </w:pPr>
    </w:p>
    <w:tbl>
      <w:tblPr>
        <w:tblStyle w:val="TableGrid"/>
        <w:tblW w:w="140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7"/>
        <w:gridCol w:w="10631"/>
      </w:tblGrid>
      <w:tr w:rsidR="005F5284" w14:paraId="6912BF6B" w14:textId="77777777" w:rsidTr="00C727CB">
        <w:trPr>
          <w:jc w:val="center"/>
        </w:trPr>
        <w:tc>
          <w:tcPr>
            <w:tcW w:w="3387" w:type="dxa"/>
            <w:tcBorders>
              <w:top w:val="thinThickSmallGap" w:sz="12" w:space="0" w:color="AED6F0"/>
              <w:left w:val="thinThickSmallGap" w:sz="12" w:space="0" w:color="AED6F0"/>
              <w:bottom w:val="thinThickSmallGap" w:sz="12" w:space="0" w:color="AED6F0"/>
              <w:right w:val="thinThickSmallGap" w:sz="12" w:space="0" w:color="AED6F0"/>
            </w:tcBorders>
            <w:shd w:val="clear" w:color="auto" w:fill="auto"/>
            <w:vAlign w:val="center"/>
          </w:tcPr>
          <w:p w14:paraId="768069EB" w14:textId="77777777" w:rsidR="005F5284" w:rsidRPr="005F5284" w:rsidRDefault="005F5284" w:rsidP="004C7147">
            <w:pPr>
              <w:contextualSpacing/>
              <w:jc w:val="center"/>
              <w:rPr>
                <w:rFonts w:asciiTheme="minorHAnsi" w:hAnsiTheme="minorHAnsi" w:cstheme="minorHAnsi"/>
                <w:b/>
                <w:sz w:val="24"/>
              </w:rPr>
            </w:pPr>
            <w:r w:rsidRPr="005F5284">
              <w:rPr>
                <w:rFonts w:asciiTheme="minorHAnsi" w:hAnsiTheme="minorHAnsi" w:cstheme="minorHAnsi"/>
                <w:b/>
                <w:sz w:val="24"/>
              </w:rPr>
              <w:t>Project 1 – Regional Leadership</w:t>
            </w:r>
          </w:p>
          <w:p w14:paraId="376C639E" w14:textId="679A6593" w:rsidR="005F5284" w:rsidRPr="005F5284" w:rsidRDefault="005F5284" w:rsidP="0052190B">
            <w:pPr>
              <w:contextualSpacing/>
              <w:jc w:val="center"/>
              <w:rPr>
                <w:rFonts w:asciiTheme="minorHAnsi" w:hAnsiTheme="minorHAnsi" w:cstheme="minorHAnsi"/>
              </w:rPr>
            </w:pPr>
            <w:r w:rsidRPr="002E218C">
              <w:rPr>
                <w:rFonts w:asciiTheme="minorHAnsi" w:hAnsiTheme="minorHAnsi" w:cstheme="minorHAnsi"/>
                <w:sz w:val="20"/>
              </w:rPr>
              <w:t xml:space="preserve">All PIC -- 46 </w:t>
            </w:r>
            <w:r w:rsidR="0052190B">
              <w:rPr>
                <w:rFonts w:asciiTheme="minorHAnsi" w:hAnsiTheme="minorHAnsi" w:cstheme="minorHAnsi"/>
                <w:sz w:val="20"/>
              </w:rPr>
              <w:t>participants</w:t>
            </w:r>
            <w:r w:rsidRPr="002E218C">
              <w:rPr>
                <w:rFonts w:asciiTheme="minorHAnsi" w:hAnsiTheme="minorHAnsi" w:cstheme="minorHAnsi"/>
                <w:sz w:val="20"/>
              </w:rPr>
              <w:t>, 44% female -- 93% satisfied</w:t>
            </w:r>
          </w:p>
        </w:tc>
        <w:tc>
          <w:tcPr>
            <w:tcW w:w="10631" w:type="dxa"/>
            <w:tcBorders>
              <w:left w:val="thinThickSmallGap" w:sz="12" w:space="0" w:color="AED6F0"/>
            </w:tcBorders>
            <w:shd w:val="clear" w:color="auto" w:fill="auto"/>
            <w:vAlign w:val="center"/>
          </w:tcPr>
          <w:p w14:paraId="543678FE" w14:textId="55C8BA53" w:rsidR="005F5284" w:rsidRDefault="003F2E4D" w:rsidP="004C7147">
            <w:pPr>
              <w:autoSpaceDE w:val="0"/>
              <w:autoSpaceDN w:val="0"/>
              <w:adjustRightInd w:val="0"/>
              <w:contextualSpacing/>
              <w:jc w:val="both"/>
              <w:rPr>
                <w:rFonts w:asciiTheme="minorHAnsi" w:eastAsiaTheme="minorEastAsia" w:hAnsiTheme="minorHAnsi" w:cstheme="minorHAnsi"/>
                <w:szCs w:val="23"/>
                <w:lang w:eastAsia="ja-JP"/>
              </w:rPr>
            </w:pPr>
            <w:r w:rsidRPr="00F36AFC">
              <w:rPr>
                <w:rFonts w:ascii="Calibri" w:eastAsiaTheme="minorEastAsia" w:hAnsi="Calibri" w:cs="Calibri"/>
                <w:noProof/>
                <w:szCs w:val="23"/>
              </w:rPr>
              <mc:AlternateContent>
                <mc:Choice Requires="wps">
                  <w:drawing>
                    <wp:anchor distT="91440" distB="91440" distL="114300" distR="114300" simplePos="0" relativeHeight="251958272" behindDoc="0" locked="0" layoutInCell="1" allowOverlap="1" wp14:anchorId="336F719C" wp14:editId="1A93AF4C">
                      <wp:simplePos x="0" y="0"/>
                      <wp:positionH relativeFrom="margin">
                        <wp:posOffset>4495165</wp:posOffset>
                      </wp:positionH>
                      <wp:positionV relativeFrom="paragraph">
                        <wp:posOffset>-40640</wp:posOffset>
                      </wp:positionV>
                      <wp:extent cx="2371725" cy="1390650"/>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390650"/>
                              </a:xfrm>
                              <a:prstGeom prst="rect">
                                <a:avLst/>
                              </a:prstGeom>
                              <a:noFill/>
                              <a:ln w="9525">
                                <a:noFill/>
                                <a:miter lim="800000"/>
                                <a:headEnd/>
                                <a:tailEnd/>
                              </a:ln>
                            </wps:spPr>
                            <wps:txbx>
                              <w:txbxContent>
                                <w:p w14:paraId="19CDF48B" w14:textId="77777777" w:rsidR="00ED0D48" w:rsidRPr="00E452EA" w:rsidRDefault="00ED0D48" w:rsidP="003F2E4D">
                                  <w:pPr>
                                    <w:pBdr>
                                      <w:top w:val="single" w:sz="24" w:space="8" w:color="4F81BD" w:themeColor="accent1"/>
                                      <w:bottom w:val="single" w:sz="24" w:space="8" w:color="4F81BD" w:themeColor="accent1"/>
                                    </w:pBdr>
                                    <w:spacing w:before="120"/>
                                    <w:jc w:val="both"/>
                                    <w:rPr>
                                      <w:i/>
                                      <w:iCs/>
                                      <w:sz w:val="24"/>
                                    </w:rPr>
                                  </w:pPr>
                                  <w:r>
                                    <w:rPr>
                                      <w:i/>
                                      <w:iCs/>
                                      <w:sz w:val="24"/>
                                    </w:rPr>
                                    <w:t>The most useful [experience] was when we shared experiences and ideas, [and] discussed different cases across Pacific countries.</w:t>
                                  </w:r>
                                </w:p>
                                <w:p w14:paraId="0D2B43CD" w14:textId="77777777" w:rsidR="00ED0D48" w:rsidRPr="00E452EA" w:rsidRDefault="00ED0D48" w:rsidP="003F2E4D">
                                  <w:pPr>
                                    <w:pBdr>
                                      <w:top w:val="single" w:sz="24" w:space="8" w:color="4F81BD" w:themeColor="accent1"/>
                                      <w:bottom w:val="single" w:sz="24" w:space="8" w:color="4F81BD" w:themeColor="accent1"/>
                                    </w:pBdr>
                                    <w:contextualSpacing/>
                                    <w:jc w:val="right"/>
                                    <w:rPr>
                                      <w:b/>
                                      <w:iCs/>
                                      <w:sz w:val="20"/>
                                    </w:rPr>
                                  </w:pPr>
                                  <w:r>
                                    <w:rPr>
                                      <w:b/>
                                      <w:iCs/>
                                      <w:sz w:val="20"/>
                                    </w:rPr>
                                    <w:t>Participant, Vanuatu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6F719C" id="_x0000_t202" coordsize="21600,21600" o:spt="202" path="m,l,21600r21600,l21600,xe">
                      <v:stroke joinstyle="miter"/>
                      <v:path gradientshapeok="t" o:connecttype="rect"/>
                    </v:shapetype>
                    <v:shape id="Text Box 2" o:spid="_x0000_s1026" type="#_x0000_t202" style="position:absolute;left:0;text-align:left;margin-left:353.95pt;margin-top:-3.2pt;width:186.75pt;height:109.5pt;z-index:25195827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" filled="f" stroked="f">
                      <v:textbox>
                        <w:txbxContent>
                          <w:p w14:paraId="19CDF48B" w14:textId="77777777" w:rsidR="00ED0D48" w:rsidRPr="00E452EA" w:rsidRDefault="00ED0D48" w:rsidP="003F2E4D">
                            <w:pPr>
                              <w:pBdr>
                                <w:top w:val="single" w:sz="24" w:space="8" w:color="4F81BD" w:themeColor="accent1"/>
                                <w:bottom w:val="single" w:sz="24" w:space="8" w:color="4F81BD" w:themeColor="accent1"/>
                              </w:pBdr>
                              <w:spacing w:before="120"/>
                              <w:jc w:val="both"/>
                              <w:rPr>
                                <w:i/>
                                <w:iCs/>
                                <w:sz w:val="24"/>
                              </w:rPr>
                            </w:pPr>
                            <w:r>
                              <w:rPr>
                                <w:i/>
                                <w:iCs/>
                                <w:sz w:val="24"/>
                              </w:rPr>
                              <w:t>The most useful [experience] was when we shared experiences and ideas, [and] discussed different cases across Pacific countries.</w:t>
                            </w:r>
                          </w:p>
                          <w:p w14:paraId="0D2B43CD" w14:textId="77777777" w:rsidR="00ED0D48" w:rsidRPr="00E452EA" w:rsidRDefault="00ED0D48" w:rsidP="003F2E4D">
                            <w:pPr>
                              <w:pBdr>
                                <w:top w:val="single" w:sz="24" w:space="8" w:color="4F81BD" w:themeColor="accent1"/>
                                <w:bottom w:val="single" w:sz="24" w:space="8" w:color="4F81BD" w:themeColor="accent1"/>
                              </w:pBdr>
                              <w:contextualSpacing/>
                              <w:jc w:val="right"/>
                              <w:rPr>
                                <w:b/>
                                <w:iCs/>
                                <w:sz w:val="20"/>
                              </w:rPr>
                            </w:pPr>
                            <w:r>
                              <w:rPr>
                                <w:b/>
                                <w:iCs/>
                                <w:sz w:val="20"/>
                              </w:rPr>
                              <w:t>Participant, Vanuatu</w:t>
                            </w:r>
                          </w:p>
                        </w:txbxContent>
                      </v:textbox>
                      <w10:wrap type="square" anchorx="margin"/>
                    </v:shape>
                  </w:pict>
                </mc:Fallback>
              </mc:AlternateContent>
            </w:r>
            <w:r w:rsidR="005F5284" w:rsidRPr="005F5284">
              <w:rPr>
                <w:rFonts w:asciiTheme="minorHAnsi" w:eastAsiaTheme="minorEastAsia" w:hAnsiTheme="minorHAnsi" w:cstheme="minorHAnsi"/>
                <w:b/>
                <w:szCs w:val="23"/>
                <w:lang w:eastAsia="ja-JP"/>
              </w:rPr>
              <w:t>Two Initiative Executive Committee Meetings</w:t>
            </w:r>
            <w:r w:rsidR="005F5284" w:rsidRPr="005F5284">
              <w:rPr>
                <w:rFonts w:asciiTheme="minorHAnsi" w:eastAsiaTheme="minorEastAsia" w:hAnsiTheme="minorHAnsi" w:cstheme="minorHAnsi"/>
                <w:szCs w:val="23"/>
                <w:lang w:eastAsia="ja-JP"/>
              </w:rPr>
              <w:t xml:space="preserve"> and a </w:t>
            </w:r>
            <w:r w:rsidR="005F5284" w:rsidRPr="005F5284">
              <w:rPr>
                <w:rFonts w:asciiTheme="minorHAnsi" w:eastAsiaTheme="minorEastAsia" w:hAnsiTheme="minorHAnsi" w:cstheme="minorHAnsi"/>
                <w:b/>
                <w:szCs w:val="23"/>
                <w:lang w:eastAsia="ja-JP"/>
              </w:rPr>
              <w:t>Chief Justices Leadership Forum</w:t>
            </w:r>
            <w:r w:rsidR="005F5284" w:rsidRPr="005F5284">
              <w:rPr>
                <w:rFonts w:asciiTheme="minorHAnsi" w:eastAsiaTheme="minorEastAsia" w:hAnsiTheme="minorHAnsi" w:cstheme="minorHAnsi"/>
                <w:szCs w:val="23"/>
                <w:lang w:eastAsia="ja-JP"/>
              </w:rPr>
              <w:t xml:space="preserve"> reviewed and approved PJSI</w:t>
            </w:r>
            <w:r w:rsidR="00DD2C03">
              <w:rPr>
                <w:rFonts w:asciiTheme="minorHAnsi" w:eastAsiaTheme="minorEastAsia" w:hAnsiTheme="minorHAnsi" w:cstheme="minorHAnsi"/>
                <w:szCs w:val="23"/>
                <w:lang w:eastAsia="ja-JP"/>
              </w:rPr>
              <w:t>’</w:t>
            </w:r>
            <w:r w:rsidR="005F5284" w:rsidRPr="005F5284">
              <w:rPr>
                <w:rFonts w:asciiTheme="minorHAnsi" w:eastAsiaTheme="minorEastAsia" w:hAnsiTheme="minorHAnsi" w:cstheme="minorHAnsi"/>
                <w:szCs w:val="23"/>
                <w:lang w:eastAsia="ja-JP"/>
              </w:rPr>
              <w:t>s progress, Mid-Term Review, and Phase II design.</w:t>
            </w:r>
          </w:p>
          <w:p w14:paraId="10A0F71E" w14:textId="77777777" w:rsidR="009B2C44" w:rsidRPr="00D729D8" w:rsidRDefault="009B2C44" w:rsidP="004C7147">
            <w:pPr>
              <w:autoSpaceDE w:val="0"/>
              <w:autoSpaceDN w:val="0"/>
              <w:adjustRightInd w:val="0"/>
              <w:contextualSpacing/>
              <w:jc w:val="both"/>
              <w:rPr>
                <w:rFonts w:asciiTheme="minorHAnsi" w:eastAsiaTheme="minorEastAsia" w:hAnsiTheme="minorHAnsi" w:cstheme="minorHAnsi"/>
                <w:sz w:val="12"/>
                <w:szCs w:val="23"/>
                <w:lang w:eastAsia="ja-JP"/>
              </w:rPr>
            </w:pPr>
          </w:p>
          <w:p w14:paraId="48CC84E2" w14:textId="166CFDF8" w:rsidR="003F2E4D" w:rsidRPr="005F5284" w:rsidRDefault="005F5284" w:rsidP="004C7147">
            <w:pPr>
              <w:autoSpaceDE w:val="0"/>
              <w:autoSpaceDN w:val="0"/>
              <w:adjustRightInd w:val="0"/>
              <w:contextualSpacing/>
              <w:jc w:val="both"/>
              <w:rPr>
                <w:rFonts w:asciiTheme="minorHAnsi" w:eastAsiaTheme="minorEastAsia" w:hAnsiTheme="minorHAnsi" w:cstheme="minorHAnsi"/>
                <w:szCs w:val="23"/>
                <w:lang w:eastAsia="ja-JP"/>
              </w:rPr>
            </w:pPr>
            <w:r w:rsidRPr="005F5284">
              <w:rPr>
                <w:rFonts w:asciiTheme="minorHAnsi" w:hAnsiTheme="minorHAnsi" w:cstheme="minorHAnsi"/>
                <w:szCs w:val="23"/>
              </w:rPr>
              <w:t xml:space="preserve">A </w:t>
            </w:r>
            <w:r w:rsidRPr="005F5284">
              <w:rPr>
                <w:rFonts w:asciiTheme="minorHAnsi" w:hAnsiTheme="minorHAnsi" w:cstheme="minorHAnsi"/>
                <w:b/>
                <w:szCs w:val="23"/>
                <w:lang w:eastAsia="en-US"/>
              </w:rPr>
              <w:t>Judicial Leadership Workshop</w:t>
            </w:r>
            <w:r w:rsidRPr="005F5284">
              <w:rPr>
                <w:rFonts w:asciiTheme="minorHAnsi" w:hAnsiTheme="minorHAnsi" w:cstheme="minorHAnsi"/>
                <w:szCs w:val="23"/>
                <w:lang w:eastAsia="en-US"/>
              </w:rPr>
              <w:t xml:space="preserve"> </w:t>
            </w:r>
            <w:r w:rsidRPr="005F5284">
              <w:rPr>
                <w:rFonts w:asciiTheme="minorHAnsi" w:hAnsiTheme="minorHAnsi" w:cstheme="minorHAnsi"/>
                <w:szCs w:val="23"/>
              </w:rPr>
              <w:t xml:space="preserve">reviewed </w:t>
            </w:r>
            <w:r w:rsidRPr="005F5284">
              <w:rPr>
                <w:rFonts w:asciiTheme="minorHAnsi" w:hAnsiTheme="minorHAnsi" w:cstheme="minorHAnsi"/>
                <w:szCs w:val="23"/>
                <w:lang w:eastAsia="en-US"/>
              </w:rPr>
              <w:t>progress against Leadership Action Plan objectives</w:t>
            </w:r>
            <w:r w:rsidRPr="005F5284">
              <w:rPr>
                <w:rFonts w:asciiTheme="minorHAnsi" w:hAnsiTheme="minorHAnsi" w:cstheme="minorHAnsi"/>
                <w:szCs w:val="23"/>
              </w:rPr>
              <w:t xml:space="preserve"> </w:t>
            </w:r>
            <w:r w:rsidRPr="005F5284">
              <w:rPr>
                <w:rFonts w:asciiTheme="minorHAnsi" w:hAnsiTheme="minorHAnsi" w:cstheme="minorHAnsi"/>
                <w:szCs w:val="23"/>
                <w:lang w:eastAsia="en-US"/>
              </w:rPr>
              <w:t xml:space="preserve">and discussed </w:t>
            </w:r>
            <w:r w:rsidRPr="005F5284">
              <w:rPr>
                <w:rFonts w:asciiTheme="minorHAnsi" w:hAnsiTheme="minorHAnsi" w:cstheme="minorHAnsi"/>
                <w:szCs w:val="23"/>
              </w:rPr>
              <w:t xml:space="preserve">strategies </w:t>
            </w:r>
            <w:r w:rsidRPr="005F5284">
              <w:rPr>
                <w:rFonts w:asciiTheme="minorHAnsi" w:hAnsiTheme="minorHAnsi" w:cstheme="minorHAnsi"/>
                <w:szCs w:val="23"/>
                <w:lang w:eastAsia="en-US"/>
              </w:rPr>
              <w:t xml:space="preserve">to address challenges. Participants </w:t>
            </w:r>
            <w:r w:rsidRPr="005F5284">
              <w:rPr>
                <w:rFonts w:asciiTheme="minorHAnsi" w:eastAsiaTheme="minorEastAsia" w:hAnsiTheme="minorHAnsi" w:cstheme="minorHAnsi"/>
                <w:szCs w:val="23"/>
                <w:lang w:eastAsia="ja-JP"/>
              </w:rPr>
              <w:t>valued peer interaction/learning and applying new knowledge to implementing a priority reform.</w:t>
            </w:r>
          </w:p>
        </w:tc>
      </w:tr>
      <w:tr w:rsidR="008359C0" w14:paraId="2DC82F72" w14:textId="77777777" w:rsidTr="00C727CB">
        <w:trPr>
          <w:trHeight w:hRule="exact" w:val="181"/>
          <w:jc w:val="center"/>
        </w:trPr>
        <w:tc>
          <w:tcPr>
            <w:tcW w:w="3387" w:type="dxa"/>
            <w:tcBorders>
              <w:top w:val="thinThickSmallGap" w:sz="12" w:space="0" w:color="AED6F0"/>
              <w:left w:val="single" w:sz="12" w:space="0" w:color="FFFFFF" w:themeColor="background1"/>
              <w:bottom w:val="thinThickSmallGap" w:sz="12" w:space="0" w:color="002060"/>
              <w:right w:val="single" w:sz="12" w:space="0" w:color="FFFFFF" w:themeColor="background1"/>
            </w:tcBorders>
            <w:shd w:val="clear" w:color="auto" w:fill="auto"/>
            <w:vAlign w:val="center"/>
          </w:tcPr>
          <w:p w14:paraId="55BEA78D" w14:textId="09F74C42" w:rsidR="008359C0" w:rsidRPr="008359C0" w:rsidRDefault="008359C0" w:rsidP="004C7147">
            <w:pPr>
              <w:contextualSpacing/>
              <w:rPr>
                <w:rFonts w:cstheme="minorHAnsi"/>
                <w:b/>
                <w:sz w:val="2"/>
                <w:szCs w:val="2"/>
              </w:rPr>
            </w:pPr>
          </w:p>
        </w:tc>
        <w:tc>
          <w:tcPr>
            <w:tcW w:w="10631" w:type="dxa"/>
            <w:tcBorders>
              <w:left w:val="single" w:sz="12" w:space="0" w:color="FFFFFF" w:themeColor="background1"/>
            </w:tcBorders>
            <w:shd w:val="clear" w:color="auto" w:fill="auto"/>
            <w:vAlign w:val="center"/>
          </w:tcPr>
          <w:p w14:paraId="0E2EA04C" w14:textId="77777777" w:rsidR="008359C0" w:rsidRPr="008359C0" w:rsidRDefault="008359C0" w:rsidP="004C7147">
            <w:pPr>
              <w:autoSpaceDE w:val="0"/>
              <w:autoSpaceDN w:val="0"/>
              <w:adjustRightInd w:val="0"/>
              <w:contextualSpacing/>
              <w:jc w:val="both"/>
              <w:rPr>
                <w:rFonts w:ascii="Calibri" w:eastAsiaTheme="minorEastAsia" w:hAnsi="Calibri" w:cs="Calibri"/>
                <w:noProof/>
                <w:sz w:val="2"/>
                <w:szCs w:val="2"/>
              </w:rPr>
            </w:pPr>
          </w:p>
        </w:tc>
      </w:tr>
      <w:tr w:rsidR="005F5284" w14:paraId="35BB6164" w14:textId="77777777" w:rsidTr="00C727CB">
        <w:trPr>
          <w:jc w:val="center"/>
        </w:trPr>
        <w:tc>
          <w:tcPr>
            <w:tcW w:w="3387" w:type="dxa"/>
            <w:tcBorders>
              <w:top w:val="thinThickSmallGap" w:sz="12" w:space="0" w:color="002060"/>
              <w:left w:val="thinThickSmallGap" w:sz="12" w:space="0" w:color="002060"/>
              <w:bottom w:val="thinThickSmallGap" w:sz="12" w:space="0" w:color="002060"/>
              <w:right w:val="thinThickSmallGap" w:sz="12" w:space="0" w:color="002060"/>
            </w:tcBorders>
            <w:shd w:val="clear" w:color="auto" w:fill="auto"/>
            <w:vAlign w:val="center"/>
          </w:tcPr>
          <w:p w14:paraId="0F466C9A" w14:textId="0F5CCA92" w:rsidR="005F5284" w:rsidRPr="005F5284" w:rsidRDefault="005F5284" w:rsidP="004C7147">
            <w:pPr>
              <w:contextualSpacing/>
              <w:jc w:val="center"/>
              <w:rPr>
                <w:rFonts w:asciiTheme="minorHAnsi" w:hAnsiTheme="minorHAnsi" w:cstheme="minorHAnsi"/>
                <w:b/>
                <w:sz w:val="24"/>
              </w:rPr>
            </w:pPr>
            <w:r w:rsidRPr="005F5284">
              <w:rPr>
                <w:rFonts w:asciiTheme="minorHAnsi" w:hAnsiTheme="minorHAnsi" w:cstheme="minorHAnsi"/>
                <w:b/>
                <w:sz w:val="24"/>
              </w:rPr>
              <w:t>Project 2 – National Leadership</w:t>
            </w:r>
          </w:p>
          <w:p w14:paraId="1BC105AC" w14:textId="16C8E7B2" w:rsidR="005F5284" w:rsidRPr="00BD79F5" w:rsidRDefault="005F5284" w:rsidP="004C7147">
            <w:pPr>
              <w:contextualSpacing/>
              <w:jc w:val="center"/>
              <w:rPr>
                <w:rFonts w:asciiTheme="minorHAnsi" w:hAnsiTheme="minorHAnsi" w:cstheme="minorHAnsi"/>
                <w:sz w:val="20"/>
                <w:szCs w:val="20"/>
              </w:rPr>
            </w:pPr>
            <w:r w:rsidRPr="00BD79F5">
              <w:rPr>
                <w:rFonts w:asciiTheme="minorHAnsi" w:hAnsiTheme="minorHAnsi" w:cstheme="minorHAnsi"/>
                <w:sz w:val="20"/>
                <w:szCs w:val="20"/>
              </w:rPr>
              <w:t xml:space="preserve">FSM, PNG, Vanuatu -- 48 </w:t>
            </w:r>
            <w:r w:rsidR="00BD79F5" w:rsidRPr="00BD79F5">
              <w:rPr>
                <w:rFonts w:asciiTheme="minorHAnsi" w:hAnsiTheme="minorHAnsi" w:cstheme="minorHAnsi"/>
                <w:sz w:val="20"/>
                <w:szCs w:val="20"/>
              </w:rPr>
              <w:t>participants</w:t>
            </w:r>
            <w:r w:rsidRPr="00BD79F5">
              <w:rPr>
                <w:rFonts w:asciiTheme="minorHAnsi" w:hAnsiTheme="minorHAnsi" w:cstheme="minorHAnsi"/>
                <w:sz w:val="20"/>
                <w:szCs w:val="20"/>
              </w:rPr>
              <w:t>, 48% female -- 96% satisfied -- 522% knowledge gain</w:t>
            </w:r>
          </w:p>
        </w:tc>
        <w:tc>
          <w:tcPr>
            <w:tcW w:w="10631" w:type="dxa"/>
            <w:tcBorders>
              <w:left w:val="thinThickSmallGap" w:sz="12" w:space="0" w:color="002060"/>
            </w:tcBorders>
            <w:shd w:val="clear" w:color="auto" w:fill="auto"/>
            <w:vAlign w:val="center"/>
          </w:tcPr>
          <w:p w14:paraId="57035406" w14:textId="2879F7AD" w:rsidR="005F5284" w:rsidRPr="005F5284" w:rsidRDefault="003F2E4D" w:rsidP="004C7147">
            <w:pPr>
              <w:autoSpaceDE w:val="0"/>
              <w:autoSpaceDN w:val="0"/>
              <w:adjustRightInd w:val="0"/>
              <w:contextualSpacing/>
              <w:jc w:val="both"/>
              <w:rPr>
                <w:rFonts w:asciiTheme="minorHAnsi" w:eastAsiaTheme="minorEastAsia" w:hAnsiTheme="minorHAnsi" w:cstheme="minorHAnsi"/>
                <w:b/>
                <w:szCs w:val="23"/>
                <w:lang w:eastAsia="ja-JP"/>
              </w:rPr>
            </w:pPr>
            <w:r w:rsidRPr="008D2812">
              <w:rPr>
                <w:rFonts w:ascii="Calibri" w:eastAsiaTheme="minorEastAsia" w:hAnsi="Calibri" w:cs="Calibri"/>
                <w:noProof/>
                <w:szCs w:val="23"/>
              </w:rPr>
              <mc:AlternateContent>
                <mc:Choice Requires="wps">
                  <w:drawing>
                    <wp:anchor distT="91440" distB="91440" distL="114300" distR="114300" simplePos="0" relativeHeight="251960320" behindDoc="0" locked="0" layoutInCell="1" allowOverlap="1" wp14:anchorId="6C21E881" wp14:editId="2B55598D">
                      <wp:simplePos x="0" y="0"/>
                      <wp:positionH relativeFrom="margin">
                        <wp:posOffset>2655570</wp:posOffset>
                      </wp:positionH>
                      <wp:positionV relativeFrom="paragraph">
                        <wp:posOffset>16510</wp:posOffset>
                      </wp:positionV>
                      <wp:extent cx="4028440" cy="1390650"/>
                      <wp:effectExtent l="0" t="0" r="0" b="0"/>
                      <wp:wrapSquare wrapText="bothSides"/>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8440" cy="1390650"/>
                              </a:xfrm>
                              <a:prstGeom prst="rect">
                                <a:avLst/>
                              </a:prstGeom>
                              <a:noFill/>
                              <a:ln w="9525">
                                <a:noFill/>
                                <a:miter lim="800000"/>
                                <a:headEnd/>
                                <a:tailEnd/>
                              </a:ln>
                            </wps:spPr>
                            <wps:txbx>
                              <w:txbxContent>
                                <w:p w14:paraId="5833B750" w14:textId="77777777" w:rsidR="00ED0D48" w:rsidRPr="001856A0" w:rsidRDefault="00ED0D48" w:rsidP="003F2E4D">
                                  <w:pPr>
                                    <w:pBdr>
                                      <w:top w:val="single" w:sz="24" w:space="10" w:color="4F81BD" w:themeColor="accent1"/>
                                      <w:bottom w:val="single" w:sz="24" w:space="8" w:color="4F81BD" w:themeColor="accent1"/>
                                    </w:pBdr>
                                    <w:jc w:val="both"/>
                                    <w:rPr>
                                      <w:i/>
                                      <w:iCs/>
                                      <w:sz w:val="24"/>
                                    </w:rPr>
                                  </w:pPr>
                                  <w:r w:rsidRPr="001856A0">
                                    <w:rPr>
                                      <w:i/>
                                      <w:iCs/>
                                      <w:sz w:val="24"/>
                                    </w:rPr>
                                    <w:t>My officers are now running projects based on PJSIs Project Management Toolkit. [This includes] doing budget management, which prior to the workshops they never did before.</w:t>
                                  </w:r>
                                </w:p>
                                <w:p w14:paraId="530C6648" w14:textId="77777777" w:rsidR="00ED0D48" w:rsidRPr="00E452EA" w:rsidRDefault="00ED0D48" w:rsidP="003F2E4D">
                                  <w:pPr>
                                    <w:pBdr>
                                      <w:top w:val="single" w:sz="24" w:space="10" w:color="4F81BD" w:themeColor="accent1"/>
                                      <w:bottom w:val="single" w:sz="24" w:space="8" w:color="4F81BD" w:themeColor="accent1"/>
                                    </w:pBdr>
                                    <w:spacing w:before="120"/>
                                    <w:jc w:val="right"/>
                                    <w:rPr>
                                      <w:b/>
                                      <w:iCs/>
                                      <w:sz w:val="20"/>
                                    </w:rPr>
                                  </w:pPr>
                                  <w:r w:rsidRPr="00E452EA">
                                    <w:rPr>
                                      <w:b/>
                                      <w:iCs/>
                                      <w:sz w:val="20"/>
                                    </w:rPr>
                                    <w:t>John Carey, Director PNGCJE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21E881" id="_x0000_s1027" type="#_x0000_t202" style="position:absolute;left:0;text-align:left;margin-left:209.1pt;margin-top:1.3pt;width:317.2pt;height:109.5pt;z-index:251960320;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" filled="f" stroked="f">
                      <v:textbox>
                        <w:txbxContent>
                          <w:p w14:paraId="5833B750" w14:textId="77777777" w:rsidR="00ED0D48" w:rsidRPr="001856A0" w:rsidRDefault="00ED0D48" w:rsidP="003F2E4D">
                            <w:pPr>
                              <w:pBdr>
                                <w:top w:val="single" w:sz="24" w:space="10" w:color="4F81BD" w:themeColor="accent1"/>
                                <w:bottom w:val="single" w:sz="24" w:space="8" w:color="4F81BD" w:themeColor="accent1"/>
                              </w:pBdr>
                              <w:jc w:val="both"/>
                              <w:rPr>
                                <w:i/>
                                <w:iCs/>
                                <w:sz w:val="24"/>
                              </w:rPr>
                            </w:pPr>
                            <w:r w:rsidRPr="001856A0">
                              <w:rPr>
                                <w:i/>
                                <w:iCs/>
                                <w:sz w:val="24"/>
                              </w:rPr>
                              <w:t>My officers are now running projects based on PJSIs Project Management Toolkit. [This includes] doing budget management, which prior to the workshops they never did before.</w:t>
                            </w:r>
                          </w:p>
                          <w:p w14:paraId="530C6648" w14:textId="77777777" w:rsidR="00ED0D48" w:rsidRPr="00E452EA" w:rsidRDefault="00ED0D48" w:rsidP="003F2E4D">
                            <w:pPr>
                              <w:pBdr>
                                <w:top w:val="single" w:sz="24" w:space="10" w:color="4F81BD" w:themeColor="accent1"/>
                                <w:bottom w:val="single" w:sz="24" w:space="8" w:color="4F81BD" w:themeColor="accent1"/>
                              </w:pBdr>
                              <w:spacing w:before="120"/>
                              <w:jc w:val="right"/>
                              <w:rPr>
                                <w:b/>
                                <w:iCs/>
                                <w:sz w:val="20"/>
                              </w:rPr>
                            </w:pPr>
                            <w:r w:rsidRPr="00E452EA">
                              <w:rPr>
                                <w:b/>
                                <w:iCs/>
                                <w:sz w:val="20"/>
                              </w:rPr>
                              <w:t>John Carey, Director PNGCJE</w:t>
                            </w:r>
                          </w:p>
                        </w:txbxContent>
                      </v:textbox>
                      <w10:wrap type="square" anchorx="margin"/>
                    </v:shape>
                  </w:pict>
                </mc:Fallback>
              </mc:AlternateContent>
            </w:r>
            <w:r w:rsidR="005F5284" w:rsidRPr="005F5284">
              <w:rPr>
                <w:rFonts w:asciiTheme="minorHAnsi" w:eastAsiaTheme="minorEastAsia" w:hAnsiTheme="minorHAnsi" w:cstheme="minorHAnsi"/>
                <w:b/>
                <w:szCs w:val="23"/>
                <w:lang w:eastAsia="ja-JP"/>
              </w:rPr>
              <w:t xml:space="preserve">Three Project Management and Planning Workshops </w:t>
            </w:r>
            <w:r w:rsidR="005F5284" w:rsidRPr="005F5284">
              <w:rPr>
                <w:rFonts w:asciiTheme="minorHAnsi" w:eastAsiaTheme="minorEastAsia" w:hAnsiTheme="minorHAnsi" w:cstheme="minorHAnsi"/>
                <w:szCs w:val="23"/>
                <w:lang w:eastAsia="ja-JP"/>
              </w:rPr>
              <w:t>built capacity to manage and evaluate activities. Participants valued discussing innovations to improve access to justice for marginalised individuals and their role</w:t>
            </w:r>
            <w:r w:rsidR="00BD79F5">
              <w:rPr>
                <w:rFonts w:asciiTheme="minorHAnsi" w:eastAsiaTheme="minorEastAsia" w:hAnsiTheme="minorHAnsi" w:cstheme="minorHAnsi"/>
                <w:b/>
                <w:szCs w:val="23"/>
                <w:lang w:eastAsia="ja-JP"/>
              </w:rPr>
              <w:t xml:space="preserve">. </w:t>
            </w:r>
            <w:r w:rsidR="005F5284" w:rsidRPr="005F5284">
              <w:rPr>
                <w:rFonts w:asciiTheme="minorHAnsi" w:eastAsiaTheme="minorEastAsia" w:hAnsiTheme="minorHAnsi" w:cstheme="minorHAnsi"/>
                <w:szCs w:val="23"/>
                <w:lang w:eastAsia="ja-JP"/>
              </w:rPr>
              <w:t>They also developed comprehensive session plans for subsequent, planned training/activities.</w:t>
            </w:r>
            <w:r w:rsidRPr="008D2812">
              <w:rPr>
                <w:rFonts w:ascii="Calibri" w:eastAsiaTheme="minorEastAsia" w:hAnsi="Calibri" w:cs="Calibri"/>
                <w:noProof/>
                <w:szCs w:val="23"/>
              </w:rPr>
              <w:t xml:space="preserve"> </w:t>
            </w:r>
          </w:p>
        </w:tc>
      </w:tr>
      <w:tr w:rsidR="00AB3C84" w14:paraId="688BCE0C" w14:textId="77777777" w:rsidTr="00C727CB">
        <w:trPr>
          <w:trHeight w:hRule="exact" w:val="181"/>
          <w:jc w:val="center"/>
        </w:trPr>
        <w:tc>
          <w:tcPr>
            <w:tcW w:w="3387" w:type="dxa"/>
            <w:tcBorders>
              <w:top w:val="thinThickSmallGap" w:sz="12" w:space="0" w:color="002060"/>
              <w:left w:val="single" w:sz="12" w:space="0" w:color="FFFFFF" w:themeColor="background1"/>
              <w:bottom w:val="thinThickSmallGap" w:sz="12" w:space="0" w:color="AED6F0"/>
              <w:right w:val="single" w:sz="12" w:space="0" w:color="FFFFFF" w:themeColor="background1"/>
            </w:tcBorders>
            <w:shd w:val="clear" w:color="auto" w:fill="auto"/>
            <w:vAlign w:val="center"/>
          </w:tcPr>
          <w:p w14:paraId="314F2E4C" w14:textId="77777777" w:rsidR="00AB3C84" w:rsidRDefault="00AB3C84" w:rsidP="004C7147">
            <w:pPr>
              <w:contextualSpacing/>
              <w:jc w:val="center"/>
              <w:rPr>
                <w:rFonts w:cstheme="minorHAnsi"/>
                <w:b/>
                <w:sz w:val="2"/>
                <w:szCs w:val="2"/>
              </w:rPr>
            </w:pPr>
          </w:p>
          <w:p w14:paraId="05BDA2C8" w14:textId="77777777" w:rsidR="0068355D" w:rsidRDefault="0068355D" w:rsidP="004C7147">
            <w:pPr>
              <w:contextualSpacing/>
              <w:jc w:val="center"/>
              <w:rPr>
                <w:rFonts w:cstheme="minorHAnsi"/>
                <w:b/>
                <w:sz w:val="2"/>
                <w:szCs w:val="2"/>
              </w:rPr>
            </w:pPr>
          </w:p>
          <w:p w14:paraId="249F8990" w14:textId="77777777" w:rsidR="0068355D" w:rsidRDefault="0068355D" w:rsidP="004C7147">
            <w:pPr>
              <w:contextualSpacing/>
              <w:jc w:val="center"/>
              <w:rPr>
                <w:rFonts w:cstheme="minorHAnsi"/>
                <w:b/>
                <w:sz w:val="2"/>
                <w:szCs w:val="2"/>
              </w:rPr>
            </w:pPr>
          </w:p>
          <w:p w14:paraId="3195BA47" w14:textId="77777777" w:rsidR="0068355D" w:rsidRDefault="0068355D" w:rsidP="004C7147">
            <w:pPr>
              <w:contextualSpacing/>
              <w:jc w:val="center"/>
              <w:rPr>
                <w:rFonts w:cstheme="minorHAnsi"/>
                <w:b/>
                <w:sz w:val="2"/>
                <w:szCs w:val="2"/>
              </w:rPr>
            </w:pPr>
          </w:p>
          <w:p w14:paraId="598D6264" w14:textId="15246DD1" w:rsidR="0068355D" w:rsidRPr="00AB3C84" w:rsidRDefault="0068355D" w:rsidP="004C7147">
            <w:pPr>
              <w:contextualSpacing/>
              <w:jc w:val="center"/>
              <w:rPr>
                <w:rFonts w:cstheme="minorHAnsi"/>
                <w:b/>
                <w:sz w:val="2"/>
                <w:szCs w:val="2"/>
              </w:rPr>
            </w:pPr>
          </w:p>
        </w:tc>
        <w:tc>
          <w:tcPr>
            <w:tcW w:w="10631" w:type="dxa"/>
            <w:tcBorders>
              <w:left w:val="single" w:sz="12" w:space="0" w:color="FFFFFF" w:themeColor="background1"/>
            </w:tcBorders>
            <w:shd w:val="clear" w:color="auto" w:fill="auto"/>
            <w:vAlign w:val="center"/>
          </w:tcPr>
          <w:p w14:paraId="5DD18925" w14:textId="5702AFA3" w:rsidR="00AB3C84" w:rsidRDefault="00AB3C84" w:rsidP="004C7147">
            <w:pPr>
              <w:autoSpaceDE w:val="0"/>
              <w:autoSpaceDN w:val="0"/>
              <w:adjustRightInd w:val="0"/>
              <w:contextualSpacing/>
              <w:jc w:val="both"/>
              <w:rPr>
                <w:rFonts w:ascii="Calibri" w:eastAsiaTheme="minorEastAsia" w:hAnsi="Calibri" w:cs="Calibri"/>
                <w:noProof/>
                <w:sz w:val="2"/>
                <w:szCs w:val="2"/>
              </w:rPr>
            </w:pPr>
          </w:p>
          <w:p w14:paraId="1D18ED03" w14:textId="6B134C10" w:rsidR="0068355D" w:rsidRDefault="0068355D" w:rsidP="004C7147">
            <w:pPr>
              <w:autoSpaceDE w:val="0"/>
              <w:autoSpaceDN w:val="0"/>
              <w:adjustRightInd w:val="0"/>
              <w:contextualSpacing/>
              <w:jc w:val="both"/>
              <w:rPr>
                <w:rFonts w:ascii="Calibri" w:eastAsiaTheme="minorEastAsia" w:hAnsi="Calibri" w:cs="Calibri"/>
                <w:noProof/>
                <w:sz w:val="2"/>
                <w:szCs w:val="2"/>
              </w:rPr>
            </w:pPr>
          </w:p>
          <w:p w14:paraId="5E59FE31" w14:textId="77777777" w:rsidR="0068355D" w:rsidRDefault="0068355D" w:rsidP="004C7147">
            <w:pPr>
              <w:autoSpaceDE w:val="0"/>
              <w:autoSpaceDN w:val="0"/>
              <w:adjustRightInd w:val="0"/>
              <w:contextualSpacing/>
              <w:jc w:val="both"/>
              <w:rPr>
                <w:rFonts w:ascii="Calibri" w:eastAsiaTheme="minorEastAsia" w:hAnsi="Calibri" w:cs="Calibri"/>
                <w:noProof/>
                <w:sz w:val="2"/>
                <w:szCs w:val="2"/>
              </w:rPr>
            </w:pPr>
          </w:p>
          <w:p w14:paraId="200485C0" w14:textId="66441B20" w:rsidR="0068355D" w:rsidRPr="00AB3C84" w:rsidRDefault="0068355D" w:rsidP="004C7147">
            <w:pPr>
              <w:autoSpaceDE w:val="0"/>
              <w:autoSpaceDN w:val="0"/>
              <w:adjustRightInd w:val="0"/>
              <w:contextualSpacing/>
              <w:jc w:val="both"/>
              <w:rPr>
                <w:rFonts w:ascii="Calibri" w:eastAsiaTheme="minorEastAsia" w:hAnsi="Calibri" w:cs="Calibri"/>
                <w:noProof/>
                <w:sz w:val="2"/>
                <w:szCs w:val="2"/>
              </w:rPr>
            </w:pPr>
          </w:p>
        </w:tc>
      </w:tr>
      <w:tr w:rsidR="005F5284" w14:paraId="6CF356B8" w14:textId="77777777" w:rsidTr="00C727CB">
        <w:trPr>
          <w:jc w:val="center"/>
        </w:trPr>
        <w:tc>
          <w:tcPr>
            <w:tcW w:w="3387" w:type="dxa"/>
            <w:tcBorders>
              <w:top w:val="thinThickSmallGap" w:sz="12" w:space="0" w:color="AED6F0"/>
              <w:left w:val="thinThickSmallGap" w:sz="12" w:space="0" w:color="AED6F0"/>
              <w:bottom w:val="thinThickSmallGap" w:sz="12" w:space="0" w:color="AED6F0"/>
              <w:right w:val="thinThickSmallGap" w:sz="12" w:space="0" w:color="AED6F0"/>
            </w:tcBorders>
            <w:shd w:val="clear" w:color="auto" w:fill="auto"/>
            <w:vAlign w:val="center"/>
          </w:tcPr>
          <w:p w14:paraId="709412CA" w14:textId="1C5C819C" w:rsidR="005F5284" w:rsidRPr="005F5284" w:rsidRDefault="005F5284" w:rsidP="004C7147">
            <w:pPr>
              <w:contextualSpacing/>
              <w:jc w:val="center"/>
              <w:rPr>
                <w:rFonts w:asciiTheme="minorHAnsi" w:hAnsiTheme="minorHAnsi" w:cstheme="minorHAnsi"/>
                <w:b/>
                <w:sz w:val="24"/>
              </w:rPr>
            </w:pPr>
            <w:r w:rsidRPr="005F5284">
              <w:rPr>
                <w:rFonts w:asciiTheme="minorHAnsi" w:hAnsiTheme="minorHAnsi" w:cstheme="minorHAnsi"/>
                <w:b/>
                <w:sz w:val="24"/>
              </w:rPr>
              <w:t>Project 3 – Leadership Incentive Fund</w:t>
            </w:r>
          </w:p>
          <w:p w14:paraId="7BA1CAF0" w14:textId="28306642" w:rsidR="005F5284" w:rsidRPr="00837D0B" w:rsidRDefault="005F5284" w:rsidP="004C7147">
            <w:pPr>
              <w:contextualSpacing/>
              <w:jc w:val="center"/>
              <w:rPr>
                <w:rFonts w:asciiTheme="minorHAnsi" w:hAnsiTheme="minorHAnsi" w:cstheme="minorHAnsi"/>
                <w:sz w:val="20"/>
                <w:szCs w:val="20"/>
              </w:rPr>
            </w:pPr>
            <w:r w:rsidRPr="00837D0B">
              <w:rPr>
                <w:rFonts w:asciiTheme="minorHAnsi" w:hAnsiTheme="minorHAnsi" w:cstheme="minorHAnsi"/>
                <w:sz w:val="20"/>
                <w:szCs w:val="20"/>
              </w:rPr>
              <w:t>10 PIC</w:t>
            </w:r>
            <w:r w:rsidRPr="00837D0B">
              <w:rPr>
                <w:rStyle w:val="FootnoteReference"/>
                <w:rFonts w:asciiTheme="minorHAnsi" w:hAnsiTheme="minorHAnsi" w:cstheme="minorHAnsi"/>
                <w:sz w:val="20"/>
                <w:szCs w:val="20"/>
              </w:rPr>
              <w:footnoteReference w:id="4"/>
            </w:r>
            <w:r w:rsidRPr="00837D0B">
              <w:rPr>
                <w:rFonts w:asciiTheme="minorHAnsi" w:hAnsiTheme="minorHAnsi" w:cstheme="minorHAnsi"/>
                <w:sz w:val="20"/>
                <w:szCs w:val="20"/>
              </w:rPr>
              <w:t xml:space="preserve"> -- 155 </w:t>
            </w:r>
            <w:r w:rsidR="00837D0B" w:rsidRPr="00837D0B">
              <w:rPr>
                <w:rFonts w:asciiTheme="minorHAnsi" w:hAnsiTheme="minorHAnsi" w:cstheme="minorHAnsi"/>
                <w:sz w:val="20"/>
                <w:szCs w:val="20"/>
              </w:rPr>
              <w:t>participants</w:t>
            </w:r>
            <w:r w:rsidRPr="00837D0B">
              <w:rPr>
                <w:rFonts w:asciiTheme="minorHAnsi" w:hAnsiTheme="minorHAnsi" w:cstheme="minorHAnsi"/>
                <w:sz w:val="20"/>
                <w:szCs w:val="20"/>
              </w:rPr>
              <w:t>, 37% female -- 85% satisfied</w:t>
            </w:r>
          </w:p>
        </w:tc>
        <w:tc>
          <w:tcPr>
            <w:tcW w:w="10631" w:type="dxa"/>
            <w:tcBorders>
              <w:left w:val="thinThickSmallGap" w:sz="12" w:space="0" w:color="AED6F0"/>
            </w:tcBorders>
            <w:shd w:val="clear" w:color="auto" w:fill="auto"/>
            <w:vAlign w:val="center"/>
          </w:tcPr>
          <w:p w14:paraId="3C7E3E0D" w14:textId="65F21748" w:rsidR="00554271" w:rsidRDefault="00554271" w:rsidP="004C7147">
            <w:pPr>
              <w:contextualSpacing/>
              <w:jc w:val="both"/>
              <w:rPr>
                <w:rFonts w:asciiTheme="minorHAnsi" w:hAnsiTheme="minorHAnsi" w:cstheme="minorHAnsi"/>
                <w:b/>
                <w:sz w:val="2"/>
                <w:szCs w:val="23"/>
                <w:lang w:eastAsia="en-US"/>
              </w:rPr>
            </w:pPr>
          </w:p>
          <w:p w14:paraId="13740B83" w14:textId="2F19F950" w:rsidR="00551FF6" w:rsidRDefault="00551FF6" w:rsidP="004C7147">
            <w:pPr>
              <w:contextualSpacing/>
              <w:jc w:val="both"/>
              <w:rPr>
                <w:rFonts w:asciiTheme="minorHAnsi" w:hAnsiTheme="minorHAnsi" w:cstheme="minorHAnsi"/>
                <w:b/>
                <w:sz w:val="2"/>
                <w:szCs w:val="23"/>
                <w:lang w:eastAsia="en-US"/>
              </w:rPr>
            </w:pPr>
          </w:p>
          <w:p w14:paraId="127E3221" w14:textId="77777777" w:rsidR="00551FF6" w:rsidRPr="00554271" w:rsidRDefault="00551FF6" w:rsidP="004C7147">
            <w:pPr>
              <w:contextualSpacing/>
              <w:jc w:val="both"/>
              <w:rPr>
                <w:rFonts w:asciiTheme="minorHAnsi" w:hAnsiTheme="minorHAnsi" w:cstheme="minorHAnsi"/>
                <w:b/>
                <w:sz w:val="2"/>
                <w:szCs w:val="23"/>
                <w:lang w:eastAsia="en-US"/>
              </w:rPr>
            </w:pPr>
          </w:p>
          <w:p w14:paraId="08F34743" w14:textId="6E059920" w:rsidR="005F5284" w:rsidRPr="005F5284" w:rsidRDefault="005F5284" w:rsidP="004C7147">
            <w:pPr>
              <w:contextualSpacing/>
              <w:jc w:val="both"/>
              <w:rPr>
                <w:rFonts w:asciiTheme="minorHAnsi" w:hAnsiTheme="minorHAnsi" w:cstheme="minorHAnsi"/>
              </w:rPr>
            </w:pPr>
            <w:r w:rsidRPr="005F5284">
              <w:rPr>
                <w:rFonts w:asciiTheme="minorHAnsi" w:hAnsiTheme="minorHAnsi" w:cstheme="minorHAnsi"/>
                <w:b/>
                <w:szCs w:val="23"/>
                <w:lang w:eastAsia="en-US"/>
              </w:rPr>
              <w:t>Seventeen activities</w:t>
            </w:r>
            <w:r w:rsidRPr="005F5284">
              <w:rPr>
                <w:rFonts w:asciiTheme="minorHAnsi" w:hAnsiTheme="minorHAnsi" w:cstheme="minorHAnsi"/>
                <w:szCs w:val="23"/>
                <w:lang w:eastAsia="en-US"/>
              </w:rPr>
              <w:t xml:space="preserve"> were delivered</w:t>
            </w:r>
            <w:r w:rsidRPr="005F5284">
              <w:rPr>
                <w:rFonts w:asciiTheme="minorHAnsi" w:hAnsiTheme="minorHAnsi" w:cstheme="minorHAnsi"/>
                <w:szCs w:val="23"/>
              </w:rPr>
              <w:t>,</w:t>
            </w:r>
            <w:r w:rsidRPr="005F5284">
              <w:rPr>
                <w:rFonts w:asciiTheme="minorHAnsi" w:hAnsiTheme="minorHAnsi" w:cstheme="minorHAnsi"/>
                <w:szCs w:val="23"/>
                <w:lang w:eastAsia="en-US"/>
              </w:rPr>
              <w:t xml:space="preserve"> with 34 activities implemented since 2016. </w:t>
            </w:r>
            <w:r w:rsidRPr="005F5284">
              <w:rPr>
                <w:rFonts w:asciiTheme="minorHAnsi" w:hAnsiTheme="minorHAnsi" w:cstheme="minorHAnsi"/>
                <w:szCs w:val="23"/>
              </w:rPr>
              <w:t xml:space="preserve">See </w:t>
            </w:r>
            <w:r w:rsidR="006E17F2" w:rsidRPr="006E17F2">
              <w:rPr>
                <w:rFonts w:asciiTheme="minorHAnsi" w:hAnsiTheme="minorHAnsi" w:cstheme="minorHAnsi"/>
                <w:b/>
                <w:i/>
                <w:szCs w:val="23"/>
              </w:rPr>
              <w:t xml:space="preserve">Annex </w:t>
            </w:r>
            <w:r w:rsidR="004428DA">
              <w:rPr>
                <w:rFonts w:asciiTheme="minorHAnsi" w:hAnsiTheme="minorHAnsi" w:cstheme="minorHAnsi"/>
                <w:b/>
                <w:i/>
                <w:szCs w:val="23"/>
              </w:rPr>
              <w:t>B</w:t>
            </w:r>
            <w:r w:rsidR="006E17F2" w:rsidRPr="006E17F2">
              <w:rPr>
                <w:rFonts w:asciiTheme="minorHAnsi" w:hAnsiTheme="minorHAnsi" w:cstheme="minorHAnsi"/>
                <w:b/>
                <w:i/>
                <w:szCs w:val="23"/>
              </w:rPr>
              <w:t>.</w:t>
            </w:r>
            <w:r w:rsidR="008D7B62">
              <w:rPr>
                <w:rFonts w:asciiTheme="minorHAnsi" w:hAnsiTheme="minorHAnsi" w:cstheme="minorHAnsi"/>
                <w:b/>
                <w:i/>
                <w:szCs w:val="23"/>
              </w:rPr>
              <w:t>9</w:t>
            </w:r>
            <w:r w:rsidR="006E17F2" w:rsidRPr="006E17F2">
              <w:rPr>
                <w:rFonts w:asciiTheme="minorHAnsi" w:hAnsiTheme="minorHAnsi" w:cstheme="minorHAnsi"/>
                <w:szCs w:val="23"/>
              </w:rPr>
              <w:t xml:space="preserve"> </w:t>
            </w:r>
            <w:r w:rsidRPr="005F5284">
              <w:rPr>
                <w:rFonts w:asciiTheme="minorHAnsi" w:hAnsiTheme="minorHAnsi" w:cstheme="minorHAnsi"/>
                <w:szCs w:val="23"/>
              </w:rPr>
              <w:t>for further information.</w:t>
            </w:r>
          </w:p>
          <w:p w14:paraId="7801825E" w14:textId="4525872D" w:rsidR="005F5284" w:rsidRPr="005F5284" w:rsidRDefault="005F5284" w:rsidP="004C7147">
            <w:pPr>
              <w:contextualSpacing/>
              <w:jc w:val="center"/>
              <w:rPr>
                <w:rFonts w:asciiTheme="minorHAnsi" w:hAnsiTheme="minorHAnsi" w:cstheme="minorHAnsi"/>
              </w:rPr>
            </w:pPr>
          </w:p>
        </w:tc>
      </w:tr>
      <w:tr w:rsidR="00F0604D" w14:paraId="2A1F3A5A" w14:textId="77777777" w:rsidTr="00C727CB">
        <w:trPr>
          <w:trHeight w:val="63"/>
          <w:jc w:val="center"/>
        </w:trPr>
        <w:tc>
          <w:tcPr>
            <w:tcW w:w="3387" w:type="dxa"/>
            <w:tcBorders>
              <w:top w:val="thinThickSmallGap" w:sz="12" w:space="0" w:color="AED6F0"/>
              <w:bottom w:val="thinThickSmallGap" w:sz="12" w:space="0" w:color="002060"/>
            </w:tcBorders>
            <w:shd w:val="clear" w:color="auto" w:fill="auto"/>
            <w:vAlign w:val="center"/>
          </w:tcPr>
          <w:p w14:paraId="589D2896" w14:textId="77777777" w:rsidR="00F0604D" w:rsidRPr="00F0604D" w:rsidRDefault="00F0604D" w:rsidP="004C7147">
            <w:pPr>
              <w:tabs>
                <w:tab w:val="left" w:pos="2536"/>
              </w:tabs>
              <w:contextualSpacing/>
              <w:jc w:val="center"/>
              <w:rPr>
                <w:rFonts w:cstheme="minorHAnsi"/>
                <w:b/>
                <w:sz w:val="2"/>
                <w:szCs w:val="2"/>
              </w:rPr>
            </w:pPr>
          </w:p>
        </w:tc>
        <w:tc>
          <w:tcPr>
            <w:tcW w:w="10631" w:type="dxa"/>
            <w:tcBorders>
              <w:left w:val="nil"/>
            </w:tcBorders>
            <w:shd w:val="clear" w:color="auto" w:fill="auto"/>
            <w:vAlign w:val="center"/>
          </w:tcPr>
          <w:p w14:paraId="0D9DDC08" w14:textId="77777777" w:rsidR="00F0604D" w:rsidRDefault="00F0604D" w:rsidP="004C7147">
            <w:pPr>
              <w:contextualSpacing/>
              <w:jc w:val="both"/>
              <w:rPr>
                <w:rFonts w:cstheme="minorHAnsi"/>
                <w:b/>
                <w:sz w:val="2"/>
                <w:szCs w:val="2"/>
              </w:rPr>
            </w:pPr>
          </w:p>
          <w:p w14:paraId="588FEF06" w14:textId="77777777" w:rsidR="00F0604D" w:rsidRDefault="00F0604D" w:rsidP="004C7147">
            <w:pPr>
              <w:contextualSpacing/>
              <w:jc w:val="both"/>
              <w:rPr>
                <w:rFonts w:cstheme="minorHAnsi"/>
                <w:b/>
                <w:sz w:val="2"/>
                <w:szCs w:val="2"/>
              </w:rPr>
            </w:pPr>
          </w:p>
          <w:p w14:paraId="6E4DDB18" w14:textId="77777777" w:rsidR="00F0604D" w:rsidRDefault="00F0604D" w:rsidP="004C7147">
            <w:pPr>
              <w:contextualSpacing/>
              <w:jc w:val="both"/>
              <w:rPr>
                <w:rFonts w:cstheme="minorHAnsi"/>
                <w:b/>
                <w:sz w:val="2"/>
                <w:szCs w:val="2"/>
              </w:rPr>
            </w:pPr>
          </w:p>
          <w:p w14:paraId="192A4DF1" w14:textId="77777777" w:rsidR="00F0604D" w:rsidRDefault="00F0604D" w:rsidP="004C7147">
            <w:pPr>
              <w:contextualSpacing/>
              <w:jc w:val="both"/>
              <w:rPr>
                <w:rFonts w:cstheme="minorHAnsi"/>
                <w:b/>
                <w:sz w:val="2"/>
                <w:szCs w:val="2"/>
              </w:rPr>
            </w:pPr>
          </w:p>
          <w:p w14:paraId="202AEEFE" w14:textId="256119DF" w:rsidR="00F0604D" w:rsidRPr="00F0604D" w:rsidRDefault="00F0604D" w:rsidP="004C7147">
            <w:pPr>
              <w:contextualSpacing/>
              <w:jc w:val="both"/>
              <w:rPr>
                <w:rFonts w:cstheme="minorHAnsi"/>
                <w:b/>
                <w:sz w:val="2"/>
                <w:szCs w:val="2"/>
              </w:rPr>
            </w:pPr>
          </w:p>
        </w:tc>
      </w:tr>
      <w:tr w:rsidR="005F5284" w14:paraId="2B4C383C" w14:textId="77777777" w:rsidTr="00C727CB">
        <w:trPr>
          <w:jc w:val="center"/>
        </w:trPr>
        <w:tc>
          <w:tcPr>
            <w:tcW w:w="3387" w:type="dxa"/>
            <w:tcBorders>
              <w:top w:val="thinThickSmallGap" w:sz="12" w:space="0" w:color="002060"/>
              <w:left w:val="thinThickSmallGap" w:sz="12" w:space="0" w:color="002060"/>
              <w:bottom w:val="thinThickSmallGap" w:sz="12" w:space="0" w:color="002060"/>
              <w:right w:val="thinThickSmallGap" w:sz="12" w:space="0" w:color="002060"/>
            </w:tcBorders>
            <w:shd w:val="clear" w:color="auto" w:fill="auto"/>
            <w:vAlign w:val="center"/>
          </w:tcPr>
          <w:p w14:paraId="4E52B360" w14:textId="77777777" w:rsidR="005F5284" w:rsidRPr="005F5284" w:rsidRDefault="005F5284" w:rsidP="004C7147">
            <w:pPr>
              <w:tabs>
                <w:tab w:val="left" w:pos="2536"/>
              </w:tabs>
              <w:contextualSpacing/>
              <w:jc w:val="center"/>
              <w:rPr>
                <w:rFonts w:asciiTheme="minorHAnsi" w:hAnsiTheme="minorHAnsi" w:cstheme="minorHAnsi"/>
                <w:b/>
                <w:sz w:val="24"/>
              </w:rPr>
            </w:pPr>
            <w:r w:rsidRPr="005F5284">
              <w:rPr>
                <w:rFonts w:asciiTheme="minorHAnsi" w:hAnsiTheme="minorHAnsi" w:cstheme="minorHAnsi"/>
                <w:b/>
                <w:sz w:val="24"/>
              </w:rPr>
              <w:t>Project 4 – Access to Justice</w:t>
            </w:r>
          </w:p>
          <w:p w14:paraId="55B83E51" w14:textId="3B660ED0" w:rsidR="005F5284" w:rsidRPr="005F5284" w:rsidRDefault="005F5284" w:rsidP="0072163B">
            <w:pPr>
              <w:tabs>
                <w:tab w:val="left" w:pos="2536"/>
              </w:tabs>
              <w:contextualSpacing/>
              <w:jc w:val="center"/>
              <w:rPr>
                <w:rFonts w:asciiTheme="minorHAnsi" w:hAnsiTheme="minorHAnsi" w:cstheme="minorHAnsi"/>
              </w:rPr>
            </w:pPr>
            <w:r w:rsidRPr="0072163B">
              <w:rPr>
                <w:rFonts w:asciiTheme="minorHAnsi" w:hAnsiTheme="minorHAnsi" w:cstheme="minorHAnsi"/>
                <w:sz w:val="20"/>
              </w:rPr>
              <w:t xml:space="preserve">Cook Island, Vanuatu -- 50 </w:t>
            </w:r>
            <w:r w:rsidR="0072163B">
              <w:rPr>
                <w:rFonts w:asciiTheme="minorHAnsi" w:hAnsiTheme="minorHAnsi" w:cstheme="minorHAnsi"/>
                <w:sz w:val="20"/>
              </w:rPr>
              <w:t>participants</w:t>
            </w:r>
            <w:r w:rsidRPr="0072163B">
              <w:rPr>
                <w:rFonts w:asciiTheme="minorHAnsi" w:hAnsiTheme="minorHAnsi" w:cstheme="minorHAnsi"/>
                <w:sz w:val="20"/>
              </w:rPr>
              <w:t xml:space="preserve">, 52% female -- 97% </w:t>
            </w:r>
            <w:r w:rsidRPr="0072163B">
              <w:rPr>
                <w:rFonts w:asciiTheme="minorHAnsi" w:hAnsiTheme="minorHAnsi" w:cstheme="minorHAnsi"/>
                <w:sz w:val="20"/>
              </w:rPr>
              <w:lastRenderedPageBreak/>
              <w:t>satisfaction -- 100% confidence increase -- 259% knowledge gain</w:t>
            </w:r>
          </w:p>
        </w:tc>
        <w:tc>
          <w:tcPr>
            <w:tcW w:w="10631" w:type="dxa"/>
            <w:tcBorders>
              <w:left w:val="thinThickSmallGap" w:sz="12" w:space="0" w:color="002060"/>
            </w:tcBorders>
            <w:shd w:val="clear" w:color="auto" w:fill="auto"/>
            <w:vAlign w:val="center"/>
          </w:tcPr>
          <w:p w14:paraId="6E0BF793" w14:textId="3525BA06" w:rsidR="005F5284" w:rsidRDefault="005F5284" w:rsidP="004C7147">
            <w:pPr>
              <w:contextualSpacing/>
              <w:jc w:val="both"/>
              <w:rPr>
                <w:rFonts w:asciiTheme="minorHAnsi" w:hAnsiTheme="minorHAnsi" w:cstheme="minorHAnsi"/>
              </w:rPr>
            </w:pPr>
            <w:r w:rsidRPr="005F5284">
              <w:rPr>
                <w:rFonts w:asciiTheme="minorHAnsi" w:hAnsiTheme="minorHAnsi" w:cstheme="minorHAnsi"/>
                <w:b/>
              </w:rPr>
              <w:lastRenderedPageBreak/>
              <w:t xml:space="preserve">Two </w:t>
            </w:r>
            <w:r w:rsidRPr="005F5284">
              <w:rPr>
                <w:rFonts w:asciiTheme="minorHAnsi" w:hAnsiTheme="minorHAnsi" w:cstheme="minorHAnsi"/>
                <w:b/>
                <w:lang w:eastAsia="en-US"/>
              </w:rPr>
              <w:t>Access to Justice Consultations/Workshop</w:t>
            </w:r>
            <w:r w:rsidR="006E17F2">
              <w:rPr>
                <w:rFonts w:asciiTheme="minorHAnsi" w:hAnsiTheme="minorHAnsi" w:cstheme="minorHAnsi"/>
                <w:b/>
                <w:lang w:eastAsia="en-US"/>
              </w:rPr>
              <w:t xml:space="preserve">s </w:t>
            </w:r>
            <w:r w:rsidR="006E17F2">
              <w:rPr>
                <w:rFonts w:asciiTheme="minorHAnsi" w:hAnsiTheme="minorHAnsi" w:cstheme="minorHAnsi"/>
                <w:lang w:eastAsia="en-US"/>
              </w:rPr>
              <w:t>took place</w:t>
            </w:r>
            <w:r w:rsidR="006E17F2">
              <w:rPr>
                <w:rFonts w:asciiTheme="minorHAnsi" w:hAnsiTheme="minorHAnsi" w:cstheme="minorHAnsi"/>
              </w:rPr>
              <w:t>. In the</w:t>
            </w:r>
            <w:r w:rsidR="0035288A">
              <w:rPr>
                <w:rFonts w:asciiTheme="minorHAnsi" w:hAnsiTheme="minorHAnsi" w:cstheme="minorHAnsi"/>
              </w:rPr>
              <w:t xml:space="preserve"> </w:t>
            </w:r>
            <w:r w:rsidRPr="005F5284">
              <w:rPr>
                <w:rFonts w:asciiTheme="minorHAnsi" w:hAnsiTheme="minorHAnsi" w:cstheme="minorHAnsi"/>
                <w:lang w:eastAsia="en-US"/>
              </w:rPr>
              <w:t>Cook Islands: 10 meetings with 75 court users in four locations highlighted the need for</w:t>
            </w:r>
            <w:r w:rsidRPr="005F5284">
              <w:rPr>
                <w:rFonts w:asciiTheme="minorHAnsi" w:eastAsiaTheme="minorEastAsia" w:hAnsiTheme="minorHAnsi" w:cstheme="minorHAnsi"/>
                <w:lang w:eastAsia="ja-JP"/>
              </w:rPr>
              <w:t xml:space="preserve"> increased public awareness of the role and functions of the courts, basic education on legal rights and responsibilities. </w:t>
            </w:r>
            <w:r w:rsidRPr="005F5284">
              <w:rPr>
                <w:rFonts w:asciiTheme="minorHAnsi" w:hAnsiTheme="minorHAnsi" w:cstheme="minorHAnsi"/>
                <w:lang w:eastAsia="en-US"/>
              </w:rPr>
              <w:t>O</w:t>
            </w:r>
            <w:r w:rsidRPr="005F5284">
              <w:rPr>
                <w:rFonts w:asciiTheme="minorHAnsi" w:eastAsiaTheme="minorEastAsia" w:hAnsiTheme="minorHAnsi" w:cstheme="minorHAnsi"/>
                <w:lang w:eastAsia="ja-JP"/>
              </w:rPr>
              <w:t xml:space="preserve">fficers received training about treatment of unrepresented </w:t>
            </w:r>
            <w:r w:rsidRPr="005F5284">
              <w:rPr>
                <w:rFonts w:asciiTheme="minorHAnsi" w:eastAsiaTheme="minorEastAsia" w:hAnsiTheme="minorHAnsi" w:cstheme="minorHAnsi"/>
                <w:lang w:eastAsia="ja-JP"/>
              </w:rPr>
              <w:lastRenderedPageBreak/>
              <w:t>litigants, appropriate judicial conduct, natural justice and procedural fairness, criminal and civil procedure, ‘vulnerable’ and/or those with a ‘disability’.</w:t>
            </w:r>
            <w:r w:rsidR="006E17F2">
              <w:rPr>
                <w:rFonts w:asciiTheme="minorHAnsi" w:hAnsiTheme="minorHAnsi" w:cstheme="minorHAnsi"/>
              </w:rPr>
              <w:t xml:space="preserve"> In</w:t>
            </w:r>
            <w:r w:rsidR="0035288A">
              <w:rPr>
                <w:rFonts w:asciiTheme="minorHAnsi" w:hAnsiTheme="minorHAnsi" w:cstheme="minorHAnsi"/>
              </w:rPr>
              <w:t xml:space="preserve"> </w:t>
            </w:r>
            <w:r w:rsidRPr="005F5284">
              <w:rPr>
                <w:rFonts w:asciiTheme="minorHAnsi" w:eastAsiaTheme="minorEastAsia" w:hAnsiTheme="minorHAnsi" w:cstheme="minorHAnsi"/>
                <w:lang w:eastAsia="ja-JP"/>
              </w:rPr>
              <w:t>Vanuatu: 45 group consultations took place in five locations; 75% of the 650 people (40% female) who attended, consider the courts to be independent, honest, competent, and to act with integrity. Two-thirds suggest the courts are fair and provide access to justice/remedies, while half consider the courts to be efficient. Blending public/judicial and court officers in the workshop supported holistic consideration of the issues highlighted during consultations. Since the activity, a Working Group has been established and the first Criminal Offences Guidance is being finalised and translated into Bislama.</w:t>
            </w:r>
            <w:r w:rsidRPr="005F5284">
              <w:rPr>
                <w:rFonts w:asciiTheme="minorHAnsi" w:hAnsiTheme="minorHAnsi" w:cstheme="minorHAnsi"/>
              </w:rPr>
              <w:t xml:space="preserve"> </w:t>
            </w:r>
          </w:p>
          <w:p w14:paraId="240B4A05" w14:textId="77777777" w:rsidR="00554271" w:rsidRPr="00D729D8" w:rsidRDefault="00554271" w:rsidP="004C7147">
            <w:pPr>
              <w:contextualSpacing/>
              <w:jc w:val="both"/>
              <w:rPr>
                <w:rFonts w:asciiTheme="minorHAnsi" w:hAnsiTheme="minorHAnsi" w:cstheme="minorHAnsi"/>
                <w:sz w:val="12"/>
                <w:szCs w:val="12"/>
              </w:rPr>
            </w:pPr>
          </w:p>
          <w:p w14:paraId="5C25A588" w14:textId="6E010398" w:rsidR="005F5284" w:rsidRPr="005F5284" w:rsidRDefault="005F5284" w:rsidP="004C7147">
            <w:pPr>
              <w:contextualSpacing/>
              <w:jc w:val="both"/>
              <w:rPr>
                <w:rFonts w:asciiTheme="minorHAnsi" w:hAnsiTheme="minorHAnsi" w:cstheme="minorHAnsi"/>
              </w:rPr>
            </w:pPr>
            <w:r w:rsidRPr="006E17F2">
              <w:rPr>
                <w:rFonts w:asciiTheme="minorHAnsi" w:hAnsiTheme="minorHAnsi" w:cstheme="minorHAnsi"/>
                <w:lang w:eastAsia="en-US"/>
              </w:rPr>
              <w:t xml:space="preserve">FSM </w:t>
            </w:r>
            <w:r w:rsidRPr="006E17F2">
              <w:rPr>
                <w:rFonts w:asciiTheme="minorHAnsi" w:eastAsiaTheme="minorEastAsia" w:hAnsiTheme="minorHAnsi" w:cstheme="minorHAnsi"/>
                <w:lang w:eastAsia="ja-JP"/>
              </w:rPr>
              <w:t>translated PJSI</w:t>
            </w:r>
            <w:r w:rsidR="006E17F2" w:rsidRPr="006E17F2">
              <w:rPr>
                <w:rFonts w:asciiTheme="minorHAnsi" w:eastAsiaTheme="minorEastAsia" w:hAnsiTheme="minorHAnsi" w:cstheme="minorHAnsi"/>
                <w:lang w:eastAsia="ja-JP"/>
              </w:rPr>
              <w:t>’</w:t>
            </w:r>
            <w:r w:rsidRPr="006E17F2">
              <w:rPr>
                <w:rFonts w:asciiTheme="minorHAnsi" w:eastAsiaTheme="minorEastAsia" w:hAnsiTheme="minorHAnsi" w:cstheme="minorHAnsi"/>
                <w:lang w:eastAsia="ja-JP"/>
              </w:rPr>
              <w:t>s</w:t>
            </w:r>
            <w:r w:rsidRPr="005F5284">
              <w:rPr>
                <w:rFonts w:asciiTheme="minorHAnsi" w:eastAsiaTheme="minorEastAsia" w:hAnsiTheme="minorHAnsi" w:cstheme="minorHAnsi"/>
                <w:b/>
                <w:lang w:eastAsia="ja-JP"/>
              </w:rPr>
              <w:t xml:space="preserve"> Enabling Rights &amp; Unrepresented Litigants Toolkit</w:t>
            </w:r>
            <w:r w:rsidRPr="005F5284">
              <w:rPr>
                <w:rFonts w:asciiTheme="minorHAnsi" w:eastAsiaTheme="minorEastAsia" w:hAnsiTheme="minorHAnsi" w:cstheme="minorHAnsi"/>
                <w:lang w:eastAsia="ja-JP"/>
              </w:rPr>
              <w:t xml:space="preserve"> and provided training about it to judicial and court officers from national, state and local courts across all four States (through the LIF).  </w:t>
            </w:r>
          </w:p>
        </w:tc>
      </w:tr>
      <w:tr w:rsidR="00AA03C5" w14:paraId="7043E00E" w14:textId="77777777" w:rsidTr="00C727CB">
        <w:trPr>
          <w:trHeight w:hRule="exact" w:val="181"/>
          <w:jc w:val="center"/>
        </w:trPr>
        <w:tc>
          <w:tcPr>
            <w:tcW w:w="3387" w:type="dxa"/>
            <w:tcBorders>
              <w:top w:val="thinThickSmallGap" w:sz="12" w:space="0" w:color="002060"/>
              <w:left w:val="single" w:sz="12" w:space="0" w:color="FFFFFF" w:themeColor="background1"/>
              <w:bottom w:val="thinThickSmallGap" w:sz="12" w:space="0" w:color="AED6F0"/>
              <w:right w:val="single" w:sz="12" w:space="0" w:color="FFFFFF" w:themeColor="background1"/>
            </w:tcBorders>
            <w:shd w:val="clear" w:color="auto" w:fill="auto"/>
            <w:vAlign w:val="center"/>
          </w:tcPr>
          <w:p w14:paraId="40137C28" w14:textId="77777777" w:rsidR="00AA03C5" w:rsidRPr="005F5284" w:rsidRDefault="00AA03C5" w:rsidP="004C7147">
            <w:pPr>
              <w:tabs>
                <w:tab w:val="left" w:pos="2536"/>
              </w:tabs>
              <w:contextualSpacing/>
              <w:jc w:val="center"/>
              <w:rPr>
                <w:rFonts w:cstheme="minorHAnsi"/>
                <w:b/>
                <w:sz w:val="24"/>
              </w:rPr>
            </w:pPr>
          </w:p>
        </w:tc>
        <w:tc>
          <w:tcPr>
            <w:tcW w:w="10631" w:type="dxa"/>
            <w:tcBorders>
              <w:left w:val="single" w:sz="12" w:space="0" w:color="FFFFFF" w:themeColor="background1"/>
            </w:tcBorders>
            <w:shd w:val="clear" w:color="auto" w:fill="auto"/>
            <w:vAlign w:val="center"/>
          </w:tcPr>
          <w:p w14:paraId="468ED310" w14:textId="77777777" w:rsidR="00AA03C5" w:rsidRPr="005F5284" w:rsidRDefault="00AA03C5" w:rsidP="004C7147">
            <w:pPr>
              <w:contextualSpacing/>
              <w:jc w:val="both"/>
              <w:rPr>
                <w:rFonts w:cstheme="minorHAnsi"/>
                <w:b/>
              </w:rPr>
            </w:pPr>
          </w:p>
        </w:tc>
      </w:tr>
      <w:tr w:rsidR="005F5284" w14:paraId="351B005C" w14:textId="77777777" w:rsidTr="00C727CB">
        <w:trPr>
          <w:jc w:val="center"/>
        </w:trPr>
        <w:tc>
          <w:tcPr>
            <w:tcW w:w="3387" w:type="dxa"/>
            <w:tcBorders>
              <w:top w:val="thinThickSmallGap" w:sz="12" w:space="0" w:color="AED6F0"/>
              <w:left w:val="thinThickSmallGap" w:sz="12" w:space="0" w:color="AED6F0"/>
              <w:bottom w:val="thinThickSmallGap" w:sz="12" w:space="0" w:color="AED6F0"/>
              <w:right w:val="thinThickSmallGap" w:sz="12" w:space="0" w:color="AED6F0"/>
            </w:tcBorders>
            <w:shd w:val="clear" w:color="auto" w:fill="auto"/>
            <w:vAlign w:val="center"/>
          </w:tcPr>
          <w:p w14:paraId="261629DE" w14:textId="77777777" w:rsidR="005F5284" w:rsidRPr="005F5284" w:rsidRDefault="005F5284" w:rsidP="004C7147">
            <w:pPr>
              <w:tabs>
                <w:tab w:val="left" w:pos="2536"/>
              </w:tabs>
              <w:contextualSpacing/>
              <w:jc w:val="center"/>
              <w:rPr>
                <w:rFonts w:asciiTheme="minorHAnsi" w:hAnsiTheme="minorHAnsi" w:cstheme="minorHAnsi"/>
                <w:b/>
                <w:sz w:val="24"/>
              </w:rPr>
            </w:pPr>
            <w:r w:rsidRPr="005F5284">
              <w:rPr>
                <w:rFonts w:asciiTheme="minorHAnsi" w:hAnsiTheme="minorHAnsi" w:cstheme="minorHAnsi"/>
                <w:b/>
                <w:sz w:val="24"/>
              </w:rPr>
              <w:t>Project 5 – Professional Development</w:t>
            </w:r>
          </w:p>
          <w:p w14:paraId="3B50FBD8" w14:textId="53933F53" w:rsidR="005F5284" w:rsidRPr="005F5284" w:rsidRDefault="005F5284" w:rsidP="004C7147">
            <w:pPr>
              <w:tabs>
                <w:tab w:val="left" w:pos="2536"/>
              </w:tabs>
              <w:contextualSpacing/>
              <w:jc w:val="center"/>
              <w:rPr>
                <w:rFonts w:asciiTheme="minorHAnsi" w:hAnsiTheme="minorHAnsi" w:cstheme="minorHAnsi"/>
              </w:rPr>
            </w:pPr>
            <w:r w:rsidRPr="00AA585C">
              <w:rPr>
                <w:rFonts w:asciiTheme="minorHAnsi" w:hAnsiTheme="minorHAnsi" w:cstheme="minorHAnsi"/>
                <w:sz w:val="20"/>
              </w:rPr>
              <w:t xml:space="preserve">Kiribati, Solomon Islands, Vanuatu -- 43 </w:t>
            </w:r>
            <w:r w:rsidR="00AA585C">
              <w:rPr>
                <w:rFonts w:asciiTheme="minorHAnsi" w:hAnsiTheme="minorHAnsi" w:cstheme="minorHAnsi"/>
                <w:sz w:val="20"/>
              </w:rPr>
              <w:t>participants</w:t>
            </w:r>
            <w:r w:rsidRPr="00AA585C">
              <w:rPr>
                <w:rFonts w:asciiTheme="minorHAnsi" w:hAnsiTheme="minorHAnsi" w:cstheme="minorHAnsi"/>
                <w:sz w:val="20"/>
              </w:rPr>
              <w:t>, 42% female -- 92% satisfaction -- 82% confidence increase -- 111% knowledge gain</w:t>
            </w:r>
          </w:p>
        </w:tc>
        <w:tc>
          <w:tcPr>
            <w:tcW w:w="10631" w:type="dxa"/>
            <w:tcBorders>
              <w:left w:val="thinThickSmallGap" w:sz="12" w:space="0" w:color="AED6F0"/>
            </w:tcBorders>
            <w:shd w:val="clear" w:color="auto" w:fill="auto"/>
            <w:vAlign w:val="center"/>
          </w:tcPr>
          <w:p w14:paraId="5338622B" w14:textId="611DF75E" w:rsidR="005F5284" w:rsidRPr="0072421C" w:rsidRDefault="005F5284" w:rsidP="0072421C">
            <w:pPr>
              <w:autoSpaceDE w:val="0"/>
              <w:autoSpaceDN w:val="0"/>
              <w:adjustRightInd w:val="0"/>
              <w:contextualSpacing/>
              <w:jc w:val="both"/>
              <w:rPr>
                <w:rFonts w:asciiTheme="minorHAnsi" w:hAnsiTheme="minorHAnsi" w:cstheme="minorHAnsi"/>
                <w:szCs w:val="23"/>
                <w:lang w:eastAsia="en-US"/>
              </w:rPr>
            </w:pPr>
            <w:r w:rsidRPr="005F5284">
              <w:rPr>
                <w:rFonts w:asciiTheme="minorHAnsi" w:hAnsiTheme="minorHAnsi" w:cstheme="minorHAnsi"/>
              </w:rPr>
              <w:t>A</w:t>
            </w:r>
            <w:r w:rsidRPr="005F5284">
              <w:rPr>
                <w:rFonts w:asciiTheme="minorHAnsi" w:hAnsiTheme="minorHAnsi" w:cstheme="minorHAnsi"/>
                <w:lang w:eastAsia="en-US"/>
              </w:rPr>
              <w:t xml:space="preserve"> </w:t>
            </w:r>
            <w:r w:rsidRPr="005F5284">
              <w:rPr>
                <w:rFonts w:asciiTheme="minorHAnsi" w:hAnsiTheme="minorHAnsi" w:cstheme="minorHAnsi"/>
                <w:b/>
                <w:lang w:eastAsia="en-US"/>
              </w:rPr>
              <w:t>Magistrates Orientation Course</w:t>
            </w:r>
            <w:r w:rsidRPr="005F5284">
              <w:rPr>
                <w:rFonts w:asciiTheme="minorHAnsi" w:hAnsiTheme="minorHAnsi" w:cstheme="minorHAnsi"/>
                <w:lang w:eastAsia="en-US"/>
              </w:rPr>
              <w:t xml:space="preserve"> in Kiribati was preceded by a </w:t>
            </w:r>
            <w:r w:rsidRPr="005F5284">
              <w:rPr>
                <w:rFonts w:asciiTheme="minorHAnsi" w:hAnsiTheme="minorHAnsi" w:cstheme="minorHAnsi"/>
                <w:b/>
                <w:lang w:eastAsia="en-US"/>
              </w:rPr>
              <w:t>Train-the-</w:t>
            </w:r>
            <w:r w:rsidRPr="005F5284">
              <w:rPr>
                <w:rFonts w:asciiTheme="minorHAnsi" w:hAnsiTheme="minorHAnsi" w:cstheme="minorHAnsi"/>
                <w:b/>
                <w:szCs w:val="23"/>
                <w:lang w:eastAsia="en-US"/>
              </w:rPr>
              <w:t>Trainer Workshop</w:t>
            </w:r>
            <w:r w:rsidRPr="005F5284">
              <w:rPr>
                <w:rFonts w:asciiTheme="minorHAnsi" w:hAnsiTheme="minorHAnsi" w:cstheme="minorHAnsi"/>
                <w:szCs w:val="23"/>
                <w:lang w:eastAsia="en-US"/>
              </w:rPr>
              <w:t xml:space="preserve"> (ToT) for faculty members. A </w:t>
            </w:r>
            <w:r w:rsidRPr="005F5284">
              <w:rPr>
                <w:rFonts w:asciiTheme="minorHAnsi" w:hAnsiTheme="minorHAnsi" w:cstheme="minorHAnsi"/>
                <w:b/>
                <w:szCs w:val="23"/>
              </w:rPr>
              <w:t>Regional Decision-Making Workshop</w:t>
            </w:r>
            <w:r w:rsidRPr="005F5284">
              <w:rPr>
                <w:rFonts w:asciiTheme="minorHAnsi" w:hAnsiTheme="minorHAnsi" w:cstheme="minorHAnsi"/>
                <w:szCs w:val="23"/>
              </w:rPr>
              <w:t xml:space="preserve"> took place in Solomon Islands and the </w:t>
            </w:r>
            <w:r w:rsidRPr="005F5284">
              <w:rPr>
                <w:rFonts w:asciiTheme="minorHAnsi" w:eastAsiaTheme="minorEastAsia" w:hAnsiTheme="minorHAnsi" w:cstheme="minorHAnsi"/>
                <w:b/>
                <w:szCs w:val="23"/>
                <w:lang w:eastAsia="ja-JP"/>
              </w:rPr>
              <w:t>Judicial Mentoring Toolkit</w:t>
            </w:r>
            <w:r w:rsidRPr="005F5284">
              <w:rPr>
                <w:rFonts w:asciiTheme="minorHAnsi" w:eastAsiaTheme="minorEastAsia" w:hAnsiTheme="minorHAnsi" w:cstheme="minorHAnsi"/>
                <w:szCs w:val="23"/>
                <w:lang w:eastAsia="ja-JP"/>
              </w:rPr>
              <w:t xml:space="preserve"> is being piloted in Vanuatu.</w:t>
            </w:r>
          </w:p>
        </w:tc>
      </w:tr>
      <w:tr w:rsidR="00AA03C5" w14:paraId="6C1F0389" w14:textId="77777777" w:rsidTr="00C727CB">
        <w:trPr>
          <w:trHeight w:hRule="exact" w:val="181"/>
          <w:jc w:val="center"/>
        </w:trPr>
        <w:tc>
          <w:tcPr>
            <w:tcW w:w="3387" w:type="dxa"/>
            <w:tcBorders>
              <w:top w:val="thinThickSmallGap" w:sz="12" w:space="0" w:color="AED6F0"/>
              <w:left w:val="single" w:sz="12" w:space="0" w:color="FFFFFF" w:themeColor="background1"/>
              <w:bottom w:val="thinThickSmallGap" w:sz="12" w:space="0" w:color="002060"/>
              <w:right w:val="single" w:sz="12" w:space="0" w:color="FFFFFF" w:themeColor="background1"/>
            </w:tcBorders>
            <w:shd w:val="clear" w:color="auto" w:fill="auto"/>
            <w:vAlign w:val="center"/>
          </w:tcPr>
          <w:p w14:paraId="494CA631" w14:textId="77777777" w:rsidR="00AA03C5" w:rsidRPr="005F5284" w:rsidRDefault="00AA03C5" w:rsidP="004C7147">
            <w:pPr>
              <w:tabs>
                <w:tab w:val="left" w:pos="2536"/>
              </w:tabs>
              <w:contextualSpacing/>
              <w:jc w:val="center"/>
              <w:rPr>
                <w:rFonts w:cstheme="minorHAnsi"/>
                <w:b/>
                <w:sz w:val="24"/>
              </w:rPr>
            </w:pPr>
          </w:p>
        </w:tc>
        <w:tc>
          <w:tcPr>
            <w:tcW w:w="10631" w:type="dxa"/>
            <w:tcBorders>
              <w:left w:val="single" w:sz="12" w:space="0" w:color="FFFFFF" w:themeColor="background1"/>
            </w:tcBorders>
            <w:shd w:val="clear" w:color="auto" w:fill="auto"/>
            <w:vAlign w:val="center"/>
          </w:tcPr>
          <w:p w14:paraId="1C906FD5" w14:textId="77777777" w:rsidR="00AA03C5" w:rsidRPr="005F5284" w:rsidRDefault="00AA03C5" w:rsidP="004C7147">
            <w:pPr>
              <w:autoSpaceDE w:val="0"/>
              <w:autoSpaceDN w:val="0"/>
              <w:adjustRightInd w:val="0"/>
              <w:contextualSpacing/>
              <w:jc w:val="both"/>
              <w:rPr>
                <w:rFonts w:cstheme="minorHAnsi"/>
              </w:rPr>
            </w:pPr>
          </w:p>
        </w:tc>
      </w:tr>
      <w:tr w:rsidR="005F5284" w14:paraId="12EA2382" w14:textId="77777777" w:rsidTr="00C727CB">
        <w:trPr>
          <w:jc w:val="center"/>
        </w:trPr>
        <w:tc>
          <w:tcPr>
            <w:tcW w:w="3387" w:type="dxa"/>
            <w:tcBorders>
              <w:top w:val="thinThickSmallGap" w:sz="12" w:space="0" w:color="002060"/>
              <w:left w:val="thinThickSmallGap" w:sz="12" w:space="0" w:color="002060"/>
              <w:bottom w:val="thinThickSmallGap" w:sz="12" w:space="0" w:color="002060"/>
              <w:right w:val="thinThickSmallGap" w:sz="12" w:space="0" w:color="002060"/>
            </w:tcBorders>
            <w:shd w:val="clear" w:color="auto" w:fill="auto"/>
            <w:vAlign w:val="center"/>
          </w:tcPr>
          <w:p w14:paraId="67E9A31C" w14:textId="77777777" w:rsidR="005F5284" w:rsidRPr="005F5284" w:rsidRDefault="005F5284" w:rsidP="004C7147">
            <w:pPr>
              <w:tabs>
                <w:tab w:val="left" w:pos="2536"/>
              </w:tabs>
              <w:contextualSpacing/>
              <w:jc w:val="center"/>
              <w:rPr>
                <w:rFonts w:asciiTheme="minorHAnsi" w:hAnsiTheme="minorHAnsi" w:cstheme="minorHAnsi"/>
                <w:b/>
                <w:sz w:val="24"/>
              </w:rPr>
            </w:pPr>
            <w:r w:rsidRPr="005F5284">
              <w:rPr>
                <w:rFonts w:asciiTheme="minorHAnsi" w:hAnsiTheme="minorHAnsi" w:cstheme="minorHAnsi"/>
                <w:b/>
                <w:sz w:val="24"/>
              </w:rPr>
              <w:t>Project 6 – Localising Professional Development</w:t>
            </w:r>
          </w:p>
          <w:p w14:paraId="09235346" w14:textId="1E839E78" w:rsidR="005F5284" w:rsidRPr="005F5284" w:rsidRDefault="005F5284" w:rsidP="003B27D7">
            <w:pPr>
              <w:tabs>
                <w:tab w:val="left" w:pos="2536"/>
              </w:tabs>
              <w:contextualSpacing/>
              <w:jc w:val="center"/>
              <w:rPr>
                <w:rFonts w:asciiTheme="minorHAnsi" w:hAnsiTheme="minorHAnsi" w:cstheme="minorHAnsi"/>
              </w:rPr>
            </w:pPr>
            <w:r w:rsidRPr="0072421C">
              <w:rPr>
                <w:rFonts w:asciiTheme="minorHAnsi" w:hAnsiTheme="minorHAnsi" w:cstheme="minorHAnsi"/>
                <w:sz w:val="20"/>
              </w:rPr>
              <w:t xml:space="preserve">Regional -- 48 </w:t>
            </w:r>
            <w:r w:rsidR="0072421C">
              <w:rPr>
                <w:rFonts w:asciiTheme="minorHAnsi" w:hAnsiTheme="minorHAnsi" w:cstheme="minorHAnsi"/>
                <w:sz w:val="20"/>
              </w:rPr>
              <w:t>participants</w:t>
            </w:r>
            <w:r w:rsidRPr="0072421C">
              <w:rPr>
                <w:rFonts w:asciiTheme="minorHAnsi" w:hAnsiTheme="minorHAnsi" w:cstheme="minorHAnsi"/>
                <w:sz w:val="20"/>
              </w:rPr>
              <w:t xml:space="preserve">, 56% female -- 81% satisfaction &amp; confidence increase -- 141% </w:t>
            </w:r>
            <w:r w:rsidR="003B27D7">
              <w:rPr>
                <w:rFonts w:asciiTheme="minorHAnsi" w:hAnsiTheme="minorHAnsi" w:cstheme="minorHAnsi"/>
                <w:sz w:val="20"/>
              </w:rPr>
              <w:t>knowledge</w:t>
            </w:r>
            <w:r w:rsidRPr="0072421C">
              <w:rPr>
                <w:rFonts w:asciiTheme="minorHAnsi" w:hAnsiTheme="minorHAnsi" w:cstheme="minorHAnsi"/>
                <w:sz w:val="20"/>
              </w:rPr>
              <w:t xml:space="preserve"> gain</w:t>
            </w:r>
          </w:p>
        </w:tc>
        <w:tc>
          <w:tcPr>
            <w:tcW w:w="10631" w:type="dxa"/>
            <w:tcBorders>
              <w:left w:val="thinThickSmallGap" w:sz="12" w:space="0" w:color="002060"/>
            </w:tcBorders>
            <w:shd w:val="clear" w:color="auto" w:fill="auto"/>
            <w:vAlign w:val="center"/>
          </w:tcPr>
          <w:p w14:paraId="2B3E5FB3" w14:textId="3EAC68E3" w:rsidR="005F5284" w:rsidRPr="005F5284" w:rsidRDefault="003F2E4D" w:rsidP="004C7147">
            <w:pPr>
              <w:contextualSpacing/>
              <w:jc w:val="both"/>
              <w:rPr>
                <w:rFonts w:asciiTheme="minorHAnsi" w:hAnsiTheme="minorHAnsi" w:cstheme="minorHAnsi"/>
              </w:rPr>
            </w:pPr>
            <w:r w:rsidRPr="00F36AFC">
              <w:rPr>
                <w:rFonts w:ascii="Calibri" w:eastAsiaTheme="minorEastAsia" w:hAnsi="Calibri" w:cs="Calibri"/>
                <w:noProof/>
                <w:szCs w:val="23"/>
              </w:rPr>
              <mc:AlternateContent>
                <mc:Choice Requires="wps">
                  <w:drawing>
                    <wp:anchor distT="91440" distB="91440" distL="114300" distR="114300" simplePos="0" relativeHeight="251962368" behindDoc="0" locked="0" layoutInCell="1" allowOverlap="1" wp14:anchorId="0EFB6121" wp14:editId="0675063D">
                      <wp:simplePos x="0" y="0"/>
                      <wp:positionH relativeFrom="margin">
                        <wp:posOffset>3798570</wp:posOffset>
                      </wp:positionH>
                      <wp:positionV relativeFrom="paragraph">
                        <wp:posOffset>-12065</wp:posOffset>
                      </wp:positionV>
                      <wp:extent cx="2886075" cy="1381125"/>
                      <wp:effectExtent l="0" t="0" r="0" b="0"/>
                      <wp:wrapSquare wrapText="bothSides"/>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381125"/>
                              </a:xfrm>
                              <a:prstGeom prst="rect">
                                <a:avLst/>
                              </a:prstGeom>
                              <a:noFill/>
                              <a:ln w="9525">
                                <a:noFill/>
                                <a:miter lim="800000"/>
                                <a:headEnd/>
                                <a:tailEnd/>
                              </a:ln>
                            </wps:spPr>
                            <wps:txbx>
                              <w:txbxContent>
                                <w:p w14:paraId="552C4CD7" w14:textId="39811975" w:rsidR="00ED0D48" w:rsidRPr="00E452EA" w:rsidRDefault="00ED0D48" w:rsidP="003F2E4D">
                                  <w:pPr>
                                    <w:pBdr>
                                      <w:top w:val="single" w:sz="24" w:space="8" w:color="4F81BD" w:themeColor="accent1"/>
                                      <w:bottom w:val="single" w:sz="24" w:space="8" w:color="4F81BD" w:themeColor="accent1"/>
                                    </w:pBdr>
                                    <w:spacing w:before="120"/>
                                    <w:jc w:val="both"/>
                                    <w:rPr>
                                      <w:i/>
                                      <w:iCs/>
                                      <w:sz w:val="24"/>
                                    </w:rPr>
                                  </w:pPr>
                                  <w:r w:rsidRPr="00E452EA">
                                    <w:rPr>
                                      <w:i/>
                                      <w:iCs/>
                                      <w:sz w:val="24"/>
                                    </w:rPr>
                                    <w:t xml:space="preserve">Before the webinar, I did not focus on the victim in gender and family violence cases. This has now changed…a judge must have a victim focus in order to achieve a just result. </w:t>
                                  </w:r>
                                </w:p>
                                <w:p w14:paraId="72F70EB6" w14:textId="5249AB67" w:rsidR="00ED0D48" w:rsidRPr="00E452EA" w:rsidRDefault="00ED0D48" w:rsidP="003F2E4D">
                                  <w:pPr>
                                    <w:pBdr>
                                      <w:top w:val="single" w:sz="24" w:space="8" w:color="4F81BD" w:themeColor="accent1"/>
                                      <w:bottom w:val="single" w:sz="24" w:space="8" w:color="4F81BD" w:themeColor="accent1"/>
                                    </w:pBdr>
                                    <w:contextualSpacing/>
                                    <w:jc w:val="right"/>
                                    <w:rPr>
                                      <w:b/>
                                      <w:iCs/>
                                      <w:sz w:val="20"/>
                                    </w:rPr>
                                  </w:pPr>
                                  <w:r w:rsidRPr="00E452EA">
                                    <w:rPr>
                                      <w:b/>
                                      <w:iCs/>
                                      <w:sz w:val="20"/>
                                    </w:rPr>
                                    <w:t>Witt</w:t>
                                  </w:r>
                                  <w:r>
                                    <w:rPr>
                                      <w:b/>
                                      <w:iCs/>
                                      <w:sz w:val="20"/>
                                    </w:rPr>
                                    <w:t xml:space="preserve">en Philippo, Associate Justice, RMI </w:t>
                                  </w:r>
                                  <w:r w:rsidRPr="00E452EA">
                                    <w:rPr>
                                      <w:b/>
                                      <w:iCs/>
                                      <w:sz w:val="20"/>
                                    </w:rPr>
                                    <w:t xml:space="preserve">High </w:t>
                                  </w:r>
                                  <w:r>
                                    <w:rPr>
                                      <w:b/>
                                      <w:iCs/>
                                      <w:sz w:val="20"/>
                                    </w:rPr>
                                    <w:t>Court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B6121" id="_x0000_s1028" type="#_x0000_t202" style="position:absolute;left:0;text-align:left;margin-left:299.1pt;margin-top:-.95pt;width:227.25pt;height:108.75pt;z-index:25196236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" filled="f" stroked="f">
                      <v:textbox>
                        <w:txbxContent>
                          <w:p w14:paraId="552C4CD7" w14:textId="39811975" w:rsidR="00ED0D48" w:rsidRPr="00E452EA" w:rsidRDefault="00ED0D48" w:rsidP="003F2E4D">
                            <w:pPr>
                              <w:pBdr>
                                <w:top w:val="single" w:sz="24" w:space="8" w:color="4F81BD" w:themeColor="accent1"/>
                                <w:bottom w:val="single" w:sz="24" w:space="8" w:color="4F81BD" w:themeColor="accent1"/>
                              </w:pBdr>
                              <w:spacing w:before="120"/>
                              <w:jc w:val="both"/>
                              <w:rPr>
                                <w:i/>
                                <w:iCs/>
                                <w:sz w:val="24"/>
                              </w:rPr>
                            </w:pPr>
                            <w:r w:rsidRPr="00E452EA">
                              <w:rPr>
                                <w:i/>
                                <w:iCs/>
                                <w:sz w:val="24"/>
                              </w:rPr>
                              <w:t xml:space="preserve">Before the webinar, I did not focus on the victim in gender and family violence cases. This has now changed…a judge must have a victim focus in order to achieve a just result. </w:t>
                            </w:r>
                          </w:p>
                          <w:p w14:paraId="72F70EB6" w14:textId="5249AB67" w:rsidR="00ED0D48" w:rsidRPr="00E452EA" w:rsidRDefault="00ED0D48" w:rsidP="003F2E4D">
                            <w:pPr>
                              <w:pBdr>
                                <w:top w:val="single" w:sz="24" w:space="8" w:color="4F81BD" w:themeColor="accent1"/>
                                <w:bottom w:val="single" w:sz="24" w:space="8" w:color="4F81BD" w:themeColor="accent1"/>
                              </w:pBdr>
                              <w:contextualSpacing/>
                              <w:jc w:val="right"/>
                              <w:rPr>
                                <w:b/>
                                <w:iCs/>
                                <w:sz w:val="20"/>
                              </w:rPr>
                            </w:pPr>
                            <w:r w:rsidRPr="00E452EA">
                              <w:rPr>
                                <w:b/>
                                <w:iCs/>
                                <w:sz w:val="20"/>
                              </w:rPr>
                              <w:t>Witt</w:t>
                            </w:r>
                            <w:r>
                              <w:rPr>
                                <w:b/>
                                <w:iCs/>
                                <w:sz w:val="20"/>
                              </w:rPr>
                              <w:t xml:space="preserve">en </w:t>
                            </w:r>
                            <w:proofErr w:type="spellStart"/>
                            <w:r>
                              <w:rPr>
                                <w:b/>
                                <w:iCs/>
                                <w:sz w:val="20"/>
                              </w:rPr>
                              <w:t>Philippo</w:t>
                            </w:r>
                            <w:proofErr w:type="spellEnd"/>
                            <w:r>
                              <w:rPr>
                                <w:b/>
                                <w:iCs/>
                                <w:sz w:val="20"/>
                              </w:rPr>
                              <w:t xml:space="preserve">, Associate Justice, RMI </w:t>
                            </w:r>
                            <w:r w:rsidRPr="00E452EA">
                              <w:rPr>
                                <w:b/>
                                <w:iCs/>
                                <w:sz w:val="20"/>
                              </w:rPr>
                              <w:t xml:space="preserve">High </w:t>
                            </w:r>
                            <w:r>
                              <w:rPr>
                                <w:b/>
                                <w:iCs/>
                                <w:sz w:val="20"/>
                              </w:rPr>
                              <w:t>Court</w:t>
                            </w:r>
                          </w:p>
                        </w:txbxContent>
                      </v:textbox>
                      <w10:wrap type="square" anchorx="margin"/>
                    </v:shape>
                  </w:pict>
                </mc:Fallback>
              </mc:AlternateContent>
            </w:r>
            <w:r w:rsidR="005F5284" w:rsidRPr="005F5284">
              <w:rPr>
                <w:rFonts w:asciiTheme="minorHAnsi" w:hAnsiTheme="minorHAnsi" w:cstheme="minorHAnsi"/>
                <w:lang w:eastAsia="en-US"/>
              </w:rPr>
              <w:t xml:space="preserve">Our first </w:t>
            </w:r>
            <w:r w:rsidR="005F5284" w:rsidRPr="005F5284">
              <w:rPr>
                <w:rFonts w:asciiTheme="minorHAnsi" w:hAnsiTheme="minorHAnsi" w:cstheme="minorHAnsi"/>
                <w:b/>
                <w:lang w:eastAsia="en-US"/>
              </w:rPr>
              <w:t>Live Webinar</w:t>
            </w:r>
            <w:r w:rsidR="005F5284" w:rsidRPr="005F5284">
              <w:rPr>
                <w:rFonts w:asciiTheme="minorHAnsi" w:hAnsiTheme="minorHAnsi" w:cstheme="minorHAnsi"/>
                <w:lang w:eastAsia="en-US"/>
              </w:rPr>
              <w:t xml:space="preserve"> offered cost-effective and participatory learning. It focused on gender and family violence issues, and has been published on PJSI</w:t>
            </w:r>
            <w:r w:rsidR="00EC42BA">
              <w:rPr>
                <w:rFonts w:asciiTheme="minorHAnsi" w:hAnsiTheme="minorHAnsi" w:cstheme="minorHAnsi"/>
                <w:lang w:eastAsia="en-US"/>
              </w:rPr>
              <w:t>’</w:t>
            </w:r>
            <w:r w:rsidR="005F5284" w:rsidRPr="005F5284">
              <w:rPr>
                <w:rFonts w:asciiTheme="minorHAnsi" w:hAnsiTheme="minorHAnsi" w:cstheme="minorHAnsi"/>
                <w:lang w:eastAsia="en-US"/>
              </w:rPr>
              <w:t>s website. Limited technological capacity and connectivity issues will be addressed for future webinars.</w:t>
            </w:r>
            <w:r w:rsidR="005F5284">
              <w:rPr>
                <w:rFonts w:asciiTheme="minorHAnsi" w:hAnsiTheme="minorHAnsi" w:cstheme="minorHAnsi"/>
                <w:lang w:eastAsia="en-US"/>
              </w:rPr>
              <w:t xml:space="preserve"> A </w:t>
            </w:r>
            <w:r w:rsidR="005F5284" w:rsidRPr="005F5284">
              <w:rPr>
                <w:rFonts w:asciiTheme="minorHAnsi" w:hAnsiTheme="minorHAnsi" w:cstheme="minorHAnsi"/>
                <w:b/>
                <w:lang w:eastAsia="en-US"/>
              </w:rPr>
              <w:t>Regional</w:t>
            </w:r>
            <w:r w:rsidR="005F5284">
              <w:rPr>
                <w:rFonts w:asciiTheme="minorHAnsi" w:hAnsiTheme="minorHAnsi" w:cstheme="minorHAnsi"/>
                <w:lang w:eastAsia="en-US"/>
              </w:rPr>
              <w:t xml:space="preserve"> </w:t>
            </w:r>
            <w:r w:rsidR="005F5284" w:rsidRPr="005F5284">
              <w:rPr>
                <w:rFonts w:asciiTheme="minorHAnsi" w:hAnsiTheme="minorHAnsi" w:cstheme="minorHAnsi"/>
                <w:b/>
                <w:lang w:eastAsia="en-US"/>
              </w:rPr>
              <w:t>Court Data Workshop</w:t>
            </w:r>
            <w:r w:rsidR="005F5284" w:rsidRPr="005F5284">
              <w:rPr>
                <w:rFonts w:asciiTheme="minorHAnsi" w:hAnsiTheme="minorHAnsi" w:cstheme="minorHAnsi"/>
                <w:lang w:eastAsia="en-US"/>
              </w:rPr>
              <w:t xml:space="preserve"> </w:t>
            </w:r>
            <w:r w:rsidR="005F5284">
              <w:rPr>
                <w:rFonts w:asciiTheme="minorHAnsi" w:hAnsiTheme="minorHAnsi" w:cstheme="minorHAnsi"/>
                <w:lang w:eastAsia="en-US"/>
              </w:rPr>
              <w:t>was held in PNG exploring</w:t>
            </w:r>
            <w:r w:rsidR="005F5284" w:rsidRPr="005F5284">
              <w:rPr>
                <w:rFonts w:asciiTheme="minorHAnsi" w:hAnsiTheme="minorHAnsi" w:cstheme="minorHAnsi"/>
                <w:lang w:eastAsia="en-US"/>
              </w:rPr>
              <w:t xml:space="preserve"> data fields, systems/processes and planni</w:t>
            </w:r>
            <w:r w:rsidR="005F5284" w:rsidRPr="005F5284">
              <w:rPr>
                <w:rFonts w:asciiTheme="minorHAnsi" w:hAnsiTheme="minorHAnsi" w:cstheme="minorHAnsi"/>
              </w:rPr>
              <w:t>ng req</w:t>
            </w:r>
            <w:r w:rsidR="005F5284" w:rsidRPr="005F5284">
              <w:rPr>
                <w:rFonts w:asciiTheme="minorHAnsi" w:hAnsiTheme="minorHAnsi" w:cstheme="minorHAnsi"/>
                <w:lang w:eastAsia="en-US"/>
              </w:rPr>
              <w:t xml:space="preserve">uired to monitor, manage and report on court performance. </w:t>
            </w:r>
          </w:p>
        </w:tc>
      </w:tr>
      <w:tr w:rsidR="00A96645" w14:paraId="37692708" w14:textId="77777777" w:rsidTr="00C727CB">
        <w:trPr>
          <w:jc w:val="center"/>
        </w:trPr>
        <w:tc>
          <w:tcPr>
            <w:tcW w:w="3387" w:type="dxa"/>
            <w:shd w:val="clear" w:color="auto" w:fill="auto"/>
            <w:vAlign w:val="center"/>
          </w:tcPr>
          <w:p w14:paraId="63F7C9B1" w14:textId="64853105" w:rsidR="00A96645" w:rsidRPr="00563D33" w:rsidRDefault="00A96645" w:rsidP="004C7147">
            <w:pPr>
              <w:tabs>
                <w:tab w:val="left" w:pos="2536"/>
              </w:tabs>
              <w:contextualSpacing/>
              <w:jc w:val="center"/>
              <w:rPr>
                <w:rFonts w:cstheme="minorHAnsi"/>
                <w:b/>
                <w:sz w:val="2"/>
                <w:szCs w:val="2"/>
              </w:rPr>
            </w:pPr>
          </w:p>
        </w:tc>
        <w:tc>
          <w:tcPr>
            <w:tcW w:w="10631" w:type="dxa"/>
            <w:tcBorders>
              <w:left w:val="nil"/>
            </w:tcBorders>
            <w:shd w:val="clear" w:color="auto" w:fill="auto"/>
            <w:vAlign w:val="center"/>
          </w:tcPr>
          <w:p w14:paraId="34017819" w14:textId="77777777" w:rsidR="00A96645" w:rsidRPr="00563D33" w:rsidRDefault="00A96645" w:rsidP="004C7147">
            <w:pPr>
              <w:contextualSpacing/>
              <w:jc w:val="both"/>
              <w:rPr>
                <w:rFonts w:ascii="Calibri" w:eastAsiaTheme="minorEastAsia" w:hAnsi="Calibri" w:cs="Calibri"/>
                <w:noProof/>
                <w:sz w:val="10"/>
                <w:szCs w:val="2"/>
              </w:rPr>
            </w:pPr>
          </w:p>
        </w:tc>
      </w:tr>
      <w:tr w:rsidR="003C49CA" w14:paraId="6B769B1D" w14:textId="77777777" w:rsidTr="00C727CB">
        <w:trPr>
          <w:jc w:val="center"/>
        </w:trPr>
        <w:tc>
          <w:tcPr>
            <w:tcW w:w="3387" w:type="dxa"/>
            <w:tcBorders>
              <w:bottom w:val="thinThickSmallGap" w:sz="12" w:space="0" w:color="AED6F0"/>
            </w:tcBorders>
            <w:shd w:val="clear" w:color="auto" w:fill="auto"/>
            <w:vAlign w:val="center"/>
          </w:tcPr>
          <w:p w14:paraId="2BA1F60A" w14:textId="77777777" w:rsidR="003C49CA" w:rsidRPr="00BE352D" w:rsidRDefault="003C49CA" w:rsidP="004C7147">
            <w:pPr>
              <w:tabs>
                <w:tab w:val="left" w:pos="2536"/>
              </w:tabs>
              <w:contextualSpacing/>
              <w:jc w:val="center"/>
              <w:rPr>
                <w:rFonts w:cstheme="minorHAnsi"/>
                <w:b/>
                <w:sz w:val="2"/>
              </w:rPr>
            </w:pPr>
          </w:p>
        </w:tc>
        <w:tc>
          <w:tcPr>
            <w:tcW w:w="10631" w:type="dxa"/>
            <w:tcBorders>
              <w:left w:val="nil"/>
            </w:tcBorders>
            <w:shd w:val="clear" w:color="auto" w:fill="auto"/>
            <w:vAlign w:val="center"/>
          </w:tcPr>
          <w:p w14:paraId="7F689DB1" w14:textId="77777777" w:rsidR="003C49CA" w:rsidRPr="00BE352D" w:rsidRDefault="003C49CA" w:rsidP="004C7147">
            <w:pPr>
              <w:contextualSpacing/>
              <w:jc w:val="both"/>
              <w:rPr>
                <w:rFonts w:ascii="Calibri" w:eastAsiaTheme="minorEastAsia" w:hAnsi="Calibri" w:cs="Calibri"/>
                <w:noProof/>
                <w:sz w:val="2"/>
                <w:szCs w:val="23"/>
              </w:rPr>
            </w:pPr>
          </w:p>
        </w:tc>
      </w:tr>
      <w:tr w:rsidR="0068355D" w14:paraId="184C2DF8" w14:textId="77777777" w:rsidTr="00C727CB">
        <w:trPr>
          <w:jc w:val="center"/>
        </w:trPr>
        <w:tc>
          <w:tcPr>
            <w:tcW w:w="3387" w:type="dxa"/>
            <w:tcBorders>
              <w:top w:val="thinThickSmallGap" w:sz="12" w:space="0" w:color="AED6F0"/>
              <w:left w:val="thinThickSmallGap" w:sz="12" w:space="0" w:color="AED6F0"/>
              <w:bottom w:val="thinThickSmallGap" w:sz="12" w:space="0" w:color="AED6F0"/>
              <w:right w:val="thinThickSmallGap" w:sz="12" w:space="0" w:color="AED6F0"/>
            </w:tcBorders>
            <w:shd w:val="clear" w:color="auto" w:fill="auto"/>
            <w:vAlign w:val="center"/>
          </w:tcPr>
          <w:p w14:paraId="761157A6" w14:textId="54F2B3D4" w:rsidR="0068355D" w:rsidRPr="00B96341" w:rsidRDefault="0068355D" w:rsidP="004C7147">
            <w:pPr>
              <w:tabs>
                <w:tab w:val="left" w:pos="2536"/>
              </w:tabs>
              <w:contextualSpacing/>
              <w:jc w:val="center"/>
              <w:rPr>
                <w:rFonts w:asciiTheme="minorHAnsi" w:hAnsiTheme="minorHAnsi" w:cstheme="minorHAnsi"/>
                <w:b/>
                <w:sz w:val="24"/>
              </w:rPr>
            </w:pPr>
            <w:r w:rsidRPr="00B96341">
              <w:rPr>
                <w:rFonts w:asciiTheme="minorHAnsi" w:hAnsiTheme="minorHAnsi" w:cstheme="minorHAnsi"/>
                <w:b/>
                <w:sz w:val="24"/>
              </w:rPr>
              <w:t>Project 7 – Institutionalising Professional Development</w:t>
            </w:r>
          </w:p>
          <w:p w14:paraId="0E4AC839" w14:textId="125C796A" w:rsidR="0068355D" w:rsidRPr="00B96341" w:rsidRDefault="0068355D" w:rsidP="004C7147">
            <w:pPr>
              <w:tabs>
                <w:tab w:val="left" w:pos="2536"/>
              </w:tabs>
              <w:contextualSpacing/>
              <w:jc w:val="center"/>
              <w:rPr>
                <w:rFonts w:asciiTheme="minorHAnsi" w:hAnsiTheme="minorHAnsi" w:cstheme="minorHAnsi"/>
              </w:rPr>
            </w:pPr>
            <w:r w:rsidRPr="007D2A3B">
              <w:rPr>
                <w:rFonts w:asciiTheme="minorHAnsi" w:hAnsiTheme="minorHAnsi" w:cstheme="minorHAnsi"/>
                <w:sz w:val="20"/>
              </w:rPr>
              <w:t>Regional -- 40% female -- 87% satisfaction -- 72% confidence</w:t>
            </w:r>
          </w:p>
        </w:tc>
        <w:tc>
          <w:tcPr>
            <w:tcW w:w="10631" w:type="dxa"/>
            <w:tcBorders>
              <w:left w:val="thinThickSmallGap" w:sz="12" w:space="0" w:color="AED6F0"/>
            </w:tcBorders>
            <w:shd w:val="clear" w:color="auto" w:fill="auto"/>
            <w:vAlign w:val="center"/>
          </w:tcPr>
          <w:p w14:paraId="3FDCE50E" w14:textId="5F6B9EB4" w:rsidR="00563D33" w:rsidRPr="005F5284" w:rsidRDefault="0068355D" w:rsidP="00D105E0">
            <w:pPr>
              <w:contextualSpacing/>
              <w:jc w:val="both"/>
              <w:rPr>
                <w:rFonts w:asciiTheme="minorHAnsi" w:hAnsiTheme="minorHAnsi" w:cstheme="minorHAnsi"/>
              </w:rPr>
            </w:pPr>
            <w:r w:rsidRPr="005F5284">
              <w:rPr>
                <w:rFonts w:asciiTheme="minorHAnsi" w:hAnsiTheme="minorHAnsi" w:cstheme="minorHAnsi"/>
              </w:rPr>
              <w:t xml:space="preserve">Through the </w:t>
            </w:r>
            <w:r w:rsidRPr="005F5284">
              <w:rPr>
                <w:rFonts w:asciiTheme="minorHAnsi" w:hAnsiTheme="minorHAnsi" w:cstheme="minorHAnsi"/>
                <w:b/>
              </w:rPr>
              <w:t>Gateway Project</w:t>
            </w:r>
            <w:r w:rsidRPr="005F5284">
              <w:rPr>
                <w:rFonts w:asciiTheme="minorHAnsi" w:hAnsiTheme="minorHAnsi" w:cstheme="minorHAnsi"/>
              </w:rPr>
              <w:t>, PJSI</w:t>
            </w:r>
            <w:r w:rsidRPr="005F5284">
              <w:rPr>
                <w:rFonts w:asciiTheme="minorHAnsi" w:hAnsiTheme="minorHAnsi" w:cstheme="minorHAnsi"/>
                <w:b/>
              </w:rPr>
              <w:t xml:space="preserve"> </w:t>
            </w:r>
            <w:r w:rsidRPr="005F5284">
              <w:rPr>
                <w:rFonts w:asciiTheme="minorHAnsi" w:hAnsiTheme="minorHAnsi" w:cstheme="minorHAnsi"/>
              </w:rPr>
              <w:t xml:space="preserve">anticipates that 85-90 students will successfully complete the Certificate of Justice by the end of 2019. Participants are currently drawn from </w:t>
            </w:r>
            <w:r w:rsidR="00D105E0">
              <w:rPr>
                <w:rFonts w:asciiTheme="minorHAnsi" w:hAnsiTheme="minorHAnsi" w:cstheme="minorHAnsi"/>
              </w:rPr>
              <w:t>eight</w:t>
            </w:r>
            <w:r w:rsidRPr="005F5284">
              <w:rPr>
                <w:rFonts w:asciiTheme="minorHAnsi" w:hAnsiTheme="minorHAnsi" w:cstheme="minorHAnsi"/>
              </w:rPr>
              <w:t xml:space="preserve"> PIC who report</w:t>
            </w:r>
            <w:r w:rsidRPr="005F5284">
              <w:rPr>
                <w:rFonts w:asciiTheme="minorHAnsi" w:hAnsiTheme="minorHAnsi" w:cstheme="minorHAnsi"/>
                <w:lang w:val="en-US"/>
              </w:rPr>
              <w:t xml:space="preserve"> that</w:t>
            </w:r>
            <w:r w:rsidRPr="005F5284">
              <w:rPr>
                <w:rFonts w:asciiTheme="minorHAnsi" w:hAnsiTheme="minorHAnsi" w:cstheme="minorHAnsi"/>
                <w:szCs w:val="22"/>
                <w:lang w:val="en-US"/>
              </w:rPr>
              <w:t xml:space="preserve"> the courses </w:t>
            </w:r>
            <w:r w:rsidRPr="005F5284">
              <w:rPr>
                <w:rFonts w:asciiTheme="minorHAnsi" w:hAnsiTheme="minorHAnsi" w:cstheme="minorHAnsi"/>
                <w:lang w:val="en-US"/>
              </w:rPr>
              <w:t xml:space="preserve">are </w:t>
            </w:r>
            <w:r w:rsidRPr="005F5284">
              <w:rPr>
                <w:rFonts w:asciiTheme="minorHAnsi" w:hAnsiTheme="minorHAnsi" w:cstheme="minorHAnsi"/>
                <w:szCs w:val="22"/>
                <w:lang w:val="en-US"/>
              </w:rPr>
              <w:t xml:space="preserve">accessible and useful. The </w:t>
            </w:r>
            <w:r>
              <w:rPr>
                <w:rFonts w:asciiTheme="minorHAnsi" w:hAnsiTheme="minorHAnsi" w:cstheme="minorHAnsi"/>
              </w:rPr>
              <w:t xml:space="preserve">Diploma of Justice, which provides </w:t>
            </w:r>
            <w:r w:rsidRPr="005F5284">
              <w:rPr>
                <w:rFonts w:asciiTheme="minorHAnsi" w:hAnsiTheme="minorHAnsi" w:cstheme="minorHAnsi"/>
              </w:rPr>
              <w:t>a second year of study</w:t>
            </w:r>
            <w:r>
              <w:rPr>
                <w:rFonts w:asciiTheme="minorHAnsi" w:hAnsiTheme="minorHAnsi" w:cstheme="minorHAnsi"/>
              </w:rPr>
              <w:t xml:space="preserve"> is</w:t>
            </w:r>
            <w:r w:rsidRPr="005F5284">
              <w:rPr>
                <w:rFonts w:asciiTheme="minorHAnsi" w:hAnsiTheme="minorHAnsi" w:cstheme="minorHAnsi"/>
              </w:rPr>
              <w:t xml:space="preserve"> currently being developed, and is intended as a pathway into degree-level study, an</w:t>
            </w:r>
            <w:r>
              <w:rPr>
                <w:rFonts w:asciiTheme="minorHAnsi" w:hAnsiTheme="minorHAnsi" w:cstheme="minorHAnsi"/>
              </w:rPr>
              <w:t xml:space="preserve">d eventually, legal practice. </w:t>
            </w:r>
            <w:r w:rsidRPr="005F5284">
              <w:rPr>
                <w:rFonts w:asciiTheme="minorHAnsi" w:hAnsiTheme="minorHAnsi" w:cstheme="minorHAnsi"/>
              </w:rPr>
              <w:t xml:space="preserve">The </w:t>
            </w:r>
            <w:r w:rsidRPr="005F5284">
              <w:rPr>
                <w:rFonts w:asciiTheme="minorHAnsi" w:hAnsiTheme="minorHAnsi" w:cstheme="minorHAnsi"/>
                <w:b/>
              </w:rPr>
              <w:t xml:space="preserve">Pathway Project </w:t>
            </w:r>
            <w:r w:rsidRPr="005F5284">
              <w:rPr>
                <w:rFonts w:asciiTheme="minorHAnsi" w:hAnsiTheme="minorHAnsi" w:cstheme="minorHAnsi"/>
              </w:rPr>
              <w:t>continues to build capacity within</w:t>
            </w:r>
            <w:r w:rsidRPr="005F5284">
              <w:rPr>
                <w:rFonts w:asciiTheme="minorHAnsi" w:hAnsiTheme="minorHAnsi" w:cstheme="minorHAnsi"/>
                <w:b/>
              </w:rPr>
              <w:t xml:space="preserve"> </w:t>
            </w:r>
            <w:r w:rsidRPr="005F5284">
              <w:rPr>
                <w:rFonts w:asciiTheme="minorHAnsi" w:hAnsiTheme="minorHAnsi" w:cstheme="minorHAnsi"/>
              </w:rPr>
              <w:t>PNG’s Centre for Judicial Excellence to deliver ongoing education</w:t>
            </w:r>
            <w:r w:rsidRPr="005F5284">
              <w:rPr>
                <w:rFonts w:asciiTheme="minorHAnsi" w:hAnsiTheme="minorHAnsi" w:cstheme="minorHAnsi"/>
                <w:b/>
              </w:rPr>
              <w:t xml:space="preserve">. </w:t>
            </w:r>
            <w:r w:rsidRPr="005F5284">
              <w:rPr>
                <w:rFonts w:asciiTheme="minorHAnsi" w:hAnsiTheme="minorHAnsi" w:cstheme="minorHAnsi"/>
              </w:rPr>
              <w:t xml:space="preserve">It has </w:t>
            </w:r>
            <w:r w:rsidRPr="005F5284">
              <w:rPr>
                <w:rFonts w:asciiTheme="minorHAnsi" w:hAnsiTheme="minorHAnsi" w:cstheme="minorHAnsi"/>
              </w:rPr>
              <w:lastRenderedPageBreak/>
              <w:t>developed and</w:t>
            </w:r>
            <w:r w:rsidR="00D105E0">
              <w:rPr>
                <w:rFonts w:asciiTheme="minorHAnsi" w:hAnsiTheme="minorHAnsi" w:cstheme="minorHAnsi"/>
              </w:rPr>
              <w:t xml:space="preserve"> now</w:t>
            </w:r>
            <w:r w:rsidRPr="005F5284">
              <w:rPr>
                <w:rFonts w:asciiTheme="minorHAnsi" w:hAnsiTheme="minorHAnsi" w:cstheme="minorHAnsi"/>
              </w:rPr>
              <w:t xml:space="preserve"> </w:t>
            </w:r>
            <w:r w:rsidR="006E1E34">
              <w:rPr>
                <w:rFonts w:asciiTheme="minorHAnsi" w:hAnsiTheme="minorHAnsi" w:cstheme="minorHAnsi"/>
              </w:rPr>
              <w:t xml:space="preserve">offers 10 courses. </w:t>
            </w:r>
            <w:r w:rsidRPr="005F5284">
              <w:rPr>
                <w:rFonts w:asciiTheme="minorHAnsi" w:hAnsiTheme="minorHAnsi" w:cstheme="minorHAnsi"/>
              </w:rPr>
              <w:t>A</w:t>
            </w:r>
            <w:r w:rsidRPr="005F5284">
              <w:rPr>
                <w:rFonts w:asciiTheme="minorHAnsi" w:hAnsiTheme="minorHAnsi" w:cstheme="minorHAnsi"/>
                <w:color w:val="000000"/>
              </w:rPr>
              <w:t xml:space="preserve"> Director and small team have been appointed and a</w:t>
            </w:r>
            <w:r w:rsidRPr="005F5284">
              <w:rPr>
                <w:rFonts w:asciiTheme="minorHAnsi" w:hAnsiTheme="minorHAnsi" w:cstheme="minorHAnsi"/>
                <w:b/>
              </w:rPr>
              <w:t xml:space="preserve"> </w:t>
            </w:r>
            <w:r w:rsidRPr="005F5284">
              <w:rPr>
                <w:rFonts w:asciiTheme="minorHAnsi" w:hAnsiTheme="minorHAnsi" w:cstheme="minorHAnsi"/>
              </w:rPr>
              <w:t xml:space="preserve">Train-the-Trainer workshop for newly </w:t>
            </w:r>
            <w:r w:rsidR="006E1E34" w:rsidRPr="005F5284">
              <w:rPr>
                <w:rFonts w:cstheme="minorHAnsi"/>
                <w:noProof/>
              </w:rPr>
              <w:drawing>
                <wp:anchor distT="0" distB="0" distL="114300" distR="114300" simplePos="0" relativeHeight="251975680" behindDoc="1" locked="0" layoutInCell="1" allowOverlap="1" wp14:anchorId="76A8DCEC" wp14:editId="2002A8BA">
                  <wp:simplePos x="0" y="0"/>
                  <wp:positionH relativeFrom="margin">
                    <wp:posOffset>26670</wp:posOffset>
                  </wp:positionH>
                  <wp:positionV relativeFrom="paragraph">
                    <wp:posOffset>473710</wp:posOffset>
                  </wp:positionV>
                  <wp:extent cx="6543675" cy="2171700"/>
                  <wp:effectExtent l="0" t="0" r="9525" b="0"/>
                  <wp:wrapTight wrapText="bothSides">
                    <wp:wrapPolygon edited="0">
                      <wp:start x="0" y="0"/>
                      <wp:lineTo x="0" y="21411"/>
                      <wp:lineTo x="21569" y="21411"/>
                      <wp:lineTo x="21569" y="0"/>
                      <wp:lineTo x="0" y="0"/>
                    </wp:wrapPolygon>
                  </wp:wrapTight>
                  <wp:docPr id="238" name="Chart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Pr="005F5284">
              <w:rPr>
                <w:rFonts w:asciiTheme="minorHAnsi" w:hAnsiTheme="minorHAnsi" w:cstheme="minorHAnsi"/>
              </w:rPr>
              <w:t xml:space="preserve">appointed staff was conducted to better assess needs, design, deliver and evaluate activities.  </w:t>
            </w:r>
          </w:p>
        </w:tc>
      </w:tr>
      <w:tr w:rsidR="0068355D" w14:paraId="2118EEFB" w14:textId="77777777" w:rsidTr="00C727CB">
        <w:trPr>
          <w:trHeight w:hRule="exact" w:val="181"/>
          <w:jc w:val="center"/>
        </w:trPr>
        <w:tc>
          <w:tcPr>
            <w:tcW w:w="3387" w:type="dxa"/>
            <w:tcBorders>
              <w:top w:val="thinThickSmallGap" w:sz="12" w:space="0" w:color="AED6F0"/>
              <w:left w:val="single" w:sz="12" w:space="0" w:color="FFFFFF" w:themeColor="background1"/>
              <w:bottom w:val="thinThickSmallGap" w:sz="12" w:space="0" w:color="002060"/>
              <w:right w:val="single" w:sz="12" w:space="0" w:color="FFFFFF" w:themeColor="background1"/>
            </w:tcBorders>
            <w:shd w:val="clear" w:color="auto" w:fill="auto"/>
            <w:vAlign w:val="center"/>
          </w:tcPr>
          <w:p w14:paraId="651E5989" w14:textId="77777777" w:rsidR="0068355D" w:rsidRPr="00B96341" w:rsidRDefault="0068355D" w:rsidP="004C7147">
            <w:pPr>
              <w:tabs>
                <w:tab w:val="left" w:pos="2536"/>
              </w:tabs>
              <w:contextualSpacing/>
              <w:jc w:val="center"/>
              <w:rPr>
                <w:rFonts w:cstheme="minorHAnsi"/>
                <w:b/>
                <w:sz w:val="24"/>
              </w:rPr>
            </w:pPr>
          </w:p>
        </w:tc>
        <w:tc>
          <w:tcPr>
            <w:tcW w:w="10631" w:type="dxa"/>
            <w:tcBorders>
              <w:left w:val="single" w:sz="12" w:space="0" w:color="FFFFFF" w:themeColor="background1"/>
            </w:tcBorders>
            <w:shd w:val="clear" w:color="auto" w:fill="auto"/>
            <w:vAlign w:val="center"/>
          </w:tcPr>
          <w:p w14:paraId="585DC9F0" w14:textId="77777777" w:rsidR="0068355D" w:rsidRPr="005F5284" w:rsidRDefault="0068355D" w:rsidP="004C7147">
            <w:pPr>
              <w:contextualSpacing/>
              <w:jc w:val="both"/>
              <w:rPr>
                <w:rFonts w:cstheme="minorHAnsi"/>
                <w:noProof/>
              </w:rPr>
            </w:pPr>
          </w:p>
        </w:tc>
      </w:tr>
      <w:tr w:rsidR="0068355D" w14:paraId="3D42B9A2" w14:textId="77777777" w:rsidTr="00C727CB">
        <w:trPr>
          <w:jc w:val="center"/>
        </w:trPr>
        <w:tc>
          <w:tcPr>
            <w:tcW w:w="3387" w:type="dxa"/>
            <w:tcBorders>
              <w:top w:val="thinThickSmallGap" w:sz="12" w:space="0" w:color="002060"/>
              <w:left w:val="thinThickSmallGap" w:sz="12" w:space="0" w:color="002060"/>
              <w:bottom w:val="thinThickSmallGap" w:sz="12" w:space="0" w:color="002060"/>
              <w:right w:val="thinThickSmallGap" w:sz="12" w:space="0" w:color="002060"/>
            </w:tcBorders>
            <w:shd w:val="clear" w:color="auto" w:fill="auto"/>
            <w:vAlign w:val="center"/>
          </w:tcPr>
          <w:p w14:paraId="3D8C3B71" w14:textId="77777777" w:rsidR="0068355D" w:rsidRPr="005F5284" w:rsidRDefault="0068355D" w:rsidP="004C7147">
            <w:pPr>
              <w:tabs>
                <w:tab w:val="left" w:pos="2536"/>
              </w:tabs>
              <w:contextualSpacing/>
              <w:jc w:val="center"/>
              <w:rPr>
                <w:rFonts w:asciiTheme="minorHAnsi" w:hAnsiTheme="minorHAnsi" w:cstheme="minorHAnsi"/>
                <w:b/>
                <w:sz w:val="24"/>
              </w:rPr>
            </w:pPr>
            <w:r w:rsidRPr="005F5284">
              <w:rPr>
                <w:rFonts w:asciiTheme="minorHAnsi" w:hAnsiTheme="minorHAnsi" w:cstheme="minorHAnsi"/>
                <w:b/>
                <w:sz w:val="24"/>
              </w:rPr>
              <w:t>Project 8 – Human Rights</w:t>
            </w:r>
          </w:p>
          <w:p w14:paraId="47D1284E" w14:textId="0CCCD477" w:rsidR="0068355D" w:rsidRPr="005F5284" w:rsidRDefault="0068355D" w:rsidP="006A4525">
            <w:pPr>
              <w:tabs>
                <w:tab w:val="left" w:pos="2536"/>
              </w:tabs>
              <w:contextualSpacing/>
              <w:jc w:val="center"/>
              <w:rPr>
                <w:rFonts w:asciiTheme="minorHAnsi" w:hAnsiTheme="minorHAnsi" w:cstheme="minorHAnsi"/>
              </w:rPr>
            </w:pPr>
            <w:r w:rsidRPr="006A4525">
              <w:rPr>
                <w:rFonts w:asciiTheme="minorHAnsi" w:hAnsiTheme="minorHAnsi" w:cstheme="minorHAnsi"/>
                <w:sz w:val="20"/>
              </w:rPr>
              <w:t xml:space="preserve">Tonga -- 26 </w:t>
            </w:r>
            <w:r w:rsidR="006A4525">
              <w:rPr>
                <w:rFonts w:asciiTheme="minorHAnsi" w:hAnsiTheme="minorHAnsi" w:cstheme="minorHAnsi"/>
                <w:sz w:val="20"/>
              </w:rPr>
              <w:t>participants</w:t>
            </w:r>
            <w:r w:rsidR="00394052">
              <w:rPr>
                <w:rFonts w:asciiTheme="minorHAnsi" w:hAnsiTheme="minorHAnsi" w:cstheme="minorHAnsi"/>
                <w:sz w:val="20"/>
              </w:rPr>
              <w:t>, 54% female -- 90% satisfaction – 87% confidence increase -- 137</w:t>
            </w:r>
            <w:r w:rsidRPr="006A4525">
              <w:rPr>
                <w:rFonts w:asciiTheme="minorHAnsi" w:hAnsiTheme="minorHAnsi" w:cstheme="minorHAnsi"/>
                <w:sz w:val="20"/>
              </w:rPr>
              <w:t>% knowledge gain</w:t>
            </w:r>
          </w:p>
        </w:tc>
        <w:tc>
          <w:tcPr>
            <w:tcW w:w="10631" w:type="dxa"/>
            <w:tcBorders>
              <w:left w:val="thinThickSmallGap" w:sz="12" w:space="0" w:color="002060"/>
            </w:tcBorders>
            <w:shd w:val="clear" w:color="auto" w:fill="auto"/>
            <w:vAlign w:val="center"/>
          </w:tcPr>
          <w:p w14:paraId="3E041266" w14:textId="10E825EC" w:rsidR="0068355D" w:rsidRPr="005F5284" w:rsidRDefault="0068355D" w:rsidP="00975FB4">
            <w:pPr>
              <w:contextualSpacing/>
              <w:jc w:val="both"/>
              <w:rPr>
                <w:rFonts w:asciiTheme="minorHAnsi" w:hAnsiTheme="minorHAnsi" w:cstheme="minorHAnsi"/>
                <w:szCs w:val="23"/>
              </w:rPr>
            </w:pPr>
            <w:r w:rsidRPr="005F5284">
              <w:rPr>
                <w:rFonts w:asciiTheme="minorHAnsi" w:hAnsiTheme="minorHAnsi" w:cstheme="minorHAnsi"/>
                <w:b/>
                <w:szCs w:val="23"/>
                <w:lang w:eastAsia="en-US"/>
              </w:rPr>
              <w:t>Human Rights Workshops</w:t>
            </w:r>
            <w:r w:rsidRPr="005F5284">
              <w:rPr>
                <w:rFonts w:asciiTheme="minorHAnsi" w:hAnsiTheme="minorHAnsi" w:cstheme="minorHAnsi"/>
                <w:szCs w:val="23"/>
                <w:lang w:eastAsia="en-US"/>
              </w:rPr>
              <w:t xml:space="preserve"> </w:t>
            </w:r>
            <w:r w:rsidRPr="005F5284">
              <w:rPr>
                <w:rFonts w:asciiTheme="minorHAnsi" w:hAnsiTheme="minorHAnsi" w:cstheme="minorHAnsi"/>
                <w:szCs w:val="23"/>
              </w:rPr>
              <w:t xml:space="preserve">in </w:t>
            </w:r>
            <w:r w:rsidRPr="005F5284">
              <w:rPr>
                <w:rFonts w:asciiTheme="minorHAnsi" w:hAnsiTheme="minorHAnsi" w:cstheme="minorHAnsi"/>
                <w:szCs w:val="23"/>
                <w:lang w:eastAsia="en-US"/>
              </w:rPr>
              <w:t>Tonga considered how</w:t>
            </w:r>
            <w:r w:rsidRPr="005F5284">
              <w:rPr>
                <w:rFonts w:asciiTheme="minorHAnsi" w:hAnsiTheme="minorHAnsi" w:cstheme="minorHAnsi"/>
                <w:szCs w:val="23"/>
              </w:rPr>
              <w:t xml:space="preserve"> human rights standards can be applied to deliver both substantive and procedural justice, accountability of and access to justice.</w:t>
            </w:r>
            <w:r w:rsidRPr="005F5284">
              <w:rPr>
                <w:rFonts w:asciiTheme="minorHAnsi" w:hAnsiTheme="minorHAnsi" w:cstheme="minorHAnsi"/>
                <w:szCs w:val="23"/>
                <w:lang w:eastAsia="en-US"/>
              </w:rPr>
              <w:t xml:space="preserve"> </w:t>
            </w:r>
            <w:r w:rsidRPr="005F5284">
              <w:rPr>
                <w:rFonts w:asciiTheme="minorHAnsi" w:hAnsiTheme="minorHAnsi" w:cstheme="minorHAnsi"/>
                <w:szCs w:val="23"/>
              </w:rPr>
              <w:t>Strong demand for orders under the Family Protection Act, 2013 requires the courts to be accessible and responsive to efficiently and effectively deliver appropriate outcomes. A number of practical strategies were developed that apply to suspects, victims or witnesses. Participants valued insight into many new perspectives on human rights and peer sharing approaches to different kinds of human rights issues. A follow-up to PNG to progress previous PJSI assistance, was funded by an LIF grant.</w:t>
            </w:r>
          </w:p>
        </w:tc>
      </w:tr>
      <w:tr w:rsidR="0068355D" w14:paraId="4BE4AC2E" w14:textId="77777777" w:rsidTr="00C727CB">
        <w:trPr>
          <w:trHeight w:hRule="exact" w:val="181"/>
          <w:jc w:val="center"/>
        </w:trPr>
        <w:tc>
          <w:tcPr>
            <w:tcW w:w="3387" w:type="dxa"/>
            <w:tcBorders>
              <w:top w:val="thinThickSmallGap" w:sz="12" w:space="0" w:color="002060"/>
              <w:left w:val="single" w:sz="12" w:space="0" w:color="FFFFFF" w:themeColor="background1"/>
              <w:bottom w:val="thinThickSmallGap" w:sz="12" w:space="0" w:color="AED6F0"/>
              <w:right w:val="single" w:sz="12" w:space="0" w:color="FFFFFF" w:themeColor="background1"/>
            </w:tcBorders>
            <w:shd w:val="clear" w:color="auto" w:fill="auto"/>
            <w:vAlign w:val="center"/>
          </w:tcPr>
          <w:p w14:paraId="40D7358B" w14:textId="77777777" w:rsidR="0068355D" w:rsidRPr="00541446" w:rsidRDefault="0068355D" w:rsidP="00541446">
            <w:pPr>
              <w:tabs>
                <w:tab w:val="left" w:pos="2536"/>
              </w:tabs>
              <w:contextualSpacing/>
              <w:rPr>
                <w:rFonts w:cstheme="minorHAnsi"/>
                <w:b/>
                <w:sz w:val="16"/>
              </w:rPr>
            </w:pPr>
          </w:p>
        </w:tc>
        <w:tc>
          <w:tcPr>
            <w:tcW w:w="10631" w:type="dxa"/>
            <w:tcBorders>
              <w:left w:val="single" w:sz="12" w:space="0" w:color="FFFFFF" w:themeColor="background1"/>
            </w:tcBorders>
            <w:shd w:val="clear" w:color="auto" w:fill="auto"/>
            <w:vAlign w:val="center"/>
          </w:tcPr>
          <w:p w14:paraId="1B2DECDD" w14:textId="77777777" w:rsidR="0068355D" w:rsidRPr="00541446" w:rsidRDefault="0068355D" w:rsidP="004C7147">
            <w:pPr>
              <w:contextualSpacing/>
              <w:jc w:val="both"/>
              <w:rPr>
                <w:rFonts w:cstheme="minorHAnsi"/>
                <w:b/>
                <w:sz w:val="18"/>
                <w:szCs w:val="23"/>
                <w:lang w:eastAsia="en-US"/>
              </w:rPr>
            </w:pPr>
          </w:p>
        </w:tc>
      </w:tr>
      <w:tr w:rsidR="0068355D" w14:paraId="65429D62" w14:textId="77777777" w:rsidTr="00C727CB">
        <w:trPr>
          <w:jc w:val="center"/>
        </w:trPr>
        <w:tc>
          <w:tcPr>
            <w:tcW w:w="3387" w:type="dxa"/>
            <w:tcBorders>
              <w:top w:val="thinThickSmallGap" w:sz="12" w:space="0" w:color="AED6F0"/>
              <w:left w:val="thinThickSmallGap" w:sz="12" w:space="0" w:color="AED6F0"/>
              <w:bottom w:val="thinThickSmallGap" w:sz="12" w:space="0" w:color="AED6F0"/>
              <w:right w:val="thinThickSmallGap" w:sz="12" w:space="0" w:color="AED6F0"/>
            </w:tcBorders>
            <w:shd w:val="clear" w:color="auto" w:fill="auto"/>
            <w:vAlign w:val="center"/>
          </w:tcPr>
          <w:p w14:paraId="43D848E1" w14:textId="77777777" w:rsidR="0068355D" w:rsidRPr="005F5284" w:rsidRDefault="0068355D" w:rsidP="004C7147">
            <w:pPr>
              <w:tabs>
                <w:tab w:val="left" w:pos="2536"/>
              </w:tabs>
              <w:contextualSpacing/>
              <w:jc w:val="center"/>
              <w:rPr>
                <w:rFonts w:asciiTheme="minorHAnsi" w:hAnsiTheme="minorHAnsi" w:cstheme="minorHAnsi"/>
                <w:b/>
                <w:sz w:val="24"/>
              </w:rPr>
            </w:pPr>
            <w:r w:rsidRPr="005F5284">
              <w:rPr>
                <w:rFonts w:asciiTheme="minorHAnsi" w:hAnsiTheme="minorHAnsi" w:cstheme="minorHAnsi"/>
                <w:b/>
                <w:sz w:val="24"/>
              </w:rPr>
              <w:t>Project 9 – Gender &amp; Family Violence</w:t>
            </w:r>
          </w:p>
          <w:p w14:paraId="5B70AF16" w14:textId="55711C3B" w:rsidR="0068355D" w:rsidRPr="005F5284" w:rsidRDefault="0068355D" w:rsidP="00975FB4">
            <w:pPr>
              <w:tabs>
                <w:tab w:val="left" w:pos="2536"/>
              </w:tabs>
              <w:contextualSpacing/>
              <w:jc w:val="center"/>
              <w:rPr>
                <w:rFonts w:asciiTheme="minorHAnsi" w:hAnsiTheme="minorHAnsi" w:cstheme="minorHAnsi"/>
              </w:rPr>
            </w:pPr>
            <w:r w:rsidRPr="00975FB4">
              <w:rPr>
                <w:rFonts w:asciiTheme="minorHAnsi" w:hAnsiTheme="minorHAnsi" w:cstheme="minorHAnsi"/>
                <w:sz w:val="20"/>
              </w:rPr>
              <w:t xml:space="preserve">Vanuatu, Palau, FSM, Samoa -- 165 </w:t>
            </w:r>
            <w:r w:rsidR="00975FB4">
              <w:rPr>
                <w:rFonts w:asciiTheme="minorHAnsi" w:hAnsiTheme="minorHAnsi" w:cstheme="minorHAnsi"/>
                <w:sz w:val="20"/>
              </w:rPr>
              <w:t>participants</w:t>
            </w:r>
            <w:r w:rsidR="00394052">
              <w:rPr>
                <w:rFonts w:asciiTheme="minorHAnsi" w:hAnsiTheme="minorHAnsi" w:cstheme="minorHAnsi"/>
                <w:sz w:val="20"/>
              </w:rPr>
              <w:t>, 34% female -- 88% satisfaction -- 86</w:t>
            </w:r>
            <w:r w:rsidRPr="00975FB4">
              <w:rPr>
                <w:rFonts w:asciiTheme="minorHAnsi" w:hAnsiTheme="minorHAnsi" w:cstheme="minorHAnsi"/>
                <w:sz w:val="20"/>
              </w:rPr>
              <w:t xml:space="preserve">% confidence </w:t>
            </w:r>
            <w:r w:rsidR="00394052">
              <w:rPr>
                <w:rFonts w:asciiTheme="minorHAnsi" w:hAnsiTheme="minorHAnsi" w:cstheme="minorHAnsi"/>
                <w:sz w:val="20"/>
              </w:rPr>
              <w:t>increase -- 197</w:t>
            </w:r>
            <w:r w:rsidRPr="00975FB4">
              <w:rPr>
                <w:rFonts w:asciiTheme="minorHAnsi" w:hAnsiTheme="minorHAnsi" w:cstheme="minorHAnsi"/>
                <w:sz w:val="20"/>
              </w:rPr>
              <w:t>% knowledge</w:t>
            </w:r>
            <w:r w:rsidR="004C5434">
              <w:rPr>
                <w:rFonts w:asciiTheme="minorHAnsi" w:hAnsiTheme="minorHAnsi" w:cstheme="minorHAnsi"/>
                <w:sz w:val="20"/>
              </w:rPr>
              <w:t xml:space="preserve"> gain</w:t>
            </w:r>
          </w:p>
        </w:tc>
        <w:tc>
          <w:tcPr>
            <w:tcW w:w="10631" w:type="dxa"/>
            <w:tcBorders>
              <w:left w:val="thinThickSmallGap" w:sz="12" w:space="0" w:color="AED6F0"/>
            </w:tcBorders>
            <w:shd w:val="clear" w:color="auto" w:fill="auto"/>
            <w:vAlign w:val="center"/>
          </w:tcPr>
          <w:p w14:paraId="0CF9C68C" w14:textId="1A283BB6" w:rsidR="0068355D" w:rsidRPr="005F5284" w:rsidRDefault="0068355D" w:rsidP="006D51D8">
            <w:pPr>
              <w:contextualSpacing/>
              <w:jc w:val="both"/>
              <w:rPr>
                <w:rFonts w:asciiTheme="minorHAnsi" w:hAnsiTheme="minorHAnsi" w:cstheme="minorHAnsi"/>
                <w:szCs w:val="22"/>
              </w:rPr>
            </w:pPr>
            <w:r w:rsidRPr="005F5284">
              <w:rPr>
                <w:rFonts w:asciiTheme="minorHAnsi" w:hAnsiTheme="minorHAnsi" w:cstheme="minorHAnsi"/>
                <w:b/>
                <w:lang w:eastAsia="en-US"/>
              </w:rPr>
              <w:t>Four</w:t>
            </w:r>
            <w:r w:rsidRPr="005F5284">
              <w:rPr>
                <w:rFonts w:asciiTheme="minorHAnsi" w:hAnsiTheme="minorHAnsi" w:cstheme="minorHAnsi"/>
                <w:lang w:eastAsia="en-US"/>
              </w:rPr>
              <w:t xml:space="preserve"> </w:t>
            </w:r>
            <w:r w:rsidRPr="005F5284">
              <w:rPr>
                <w:rFonts w:asciiTheme="minorHAnsi" w:hAnsiTheme="minorHAnsi" w:cstheme="minorHAnsi"/>
                <w:b/>
                <w:lang w:eastAsia="en-US"/>
              </w:rPr>
              <w:t>Gender and Family Violence (GFV) Workshops</w:t>
            </w:r>
            <w:r w:rsidRPr="005F5284">
              <w:rPr>
                <w:rFonts w:asciiTheme="minorHAnsi" w:hAnsiTheme="minorHAnsi" w:cstheme="minorHAnsi"/>
                <w:lang w:eastAsia="en-US"/>
              </w:rPr>
              <w:t xml:space="preserve"> </w:t>
            </w:r>
            <w:r w:rsidRPr="005F5284">
              <w:rPr>
                <w:rFonts w:asciiTheme="minorHAnsi" w:hAnsiTheme="minorHAnsi" w:cstheme="minorHAnsi"/>
              </w:rPr>
              <w:t>took place in</w:t>
            </w:r>
            <w:r w:rsidRPr="005F5284">
              <w:rPr>
                <w:rFonts w:asciiTheme="minorHAnsi" w:hAnsiTheme="minorHAnsi" w:cstheme="minorHAnsi"/>
                <w:lang w:eastAsia="en-US"/>
              </w:rPr>
              <w:t xml:space="preserve"> Vanuatu, Palau, FSM and Samoa.</w:t>
            </w:r>
            <w:r w:rsidR="006D51D8">
              <w:rPr>
                <w:rFonts w:asciiTheme="minorHAnsi" w:hAnsiTheme="minorHAnsi" w:cstheme="minorHAnsi"/>
                <w:lang w:eastAsia="en-US"/>
              </w:rPr>
              <w:t xml:space="preserve"> </w:t>
            </w:r>
            <w:r w:rsidRPr="005F5284">
              <w:rPr>
                <w:rFonts w:asciiTheme="minorHAnsi" w:hAnsiTheme="minorHAnsi" w:cstheme="minorHAnsi"/>
                <w:lang w:eastAsia="en-US"/>
              </w:rPr>
              <w:t>Each g</w:t>
            </w:r>
            <w:r w:rsidRPr="005F5284">
              <w:rPr>
                <w:rFonts w:asciiTheme="minorHAnsi" w:eastAsiaTheme="minorEastAsia" w:hAnsiTheme="minorHAnsi" w:cstheme="minorHAnsi"/>
                <w:szCs w:val="23"/>
                <w:lang w:eastAsia="ja-JP"/>
              </w:rPr>
              <w:t>rounded in the normative framework, approaches and methodologies articulated in PJSI</w:t>
            </w:r>
            <w:r>
              <w:rPr>
                <w:rFonts w:asciiTheme="minorHAnsi" w:eastAsiaTheme="minorEastAsia" w:hAnsiTheme="minorHAnsi" w:cstheme="minorHAnsi"/>
                <w:szCs w:val="23"/>
                <w:lang w:eastAsia="ja-JP"/>
              </w:rPr>
              <w:t>’</w:t>
            </w:r>
            <w:r w:rsidRPr="005F5284">
              <w:rPr>
                <w:rFonts w:asciiTheme="minorHAnsi" w:eastAsiaTheme="minorEastAsia" w:hAnsiTheme="minorHAnsi" w:cstheme="minorHAnsi"/>
                <w:szCs w:val="23"/>
                <w:lang w:eastAsia="ja-JP"/>
              </w:rPr>
              <w:t xml:space="preserve">s GFV Toolkit, participants discussed </w:t>
            </w:r>
            <w:r w:rsidRPr="005F5284">
              <w:rPr>
                <w:rFonts w:asciiTheme="minorHAnsi" w:hAnsiTheme="minorHAnsi" w:cstheme="minorHAnsi"/>
                <w:szCs w:val="23"/>
                <w:lang w:eastAsia="en-US"/>
              </w:rPr>
              <w:t xml:space="preserve">the </w:t>
            </w:r>
            <w:r w:rsidRPr="005F5284">
              <w:rPr>
                <w:rFonts w:asciiTheme="minorHAnsi" w:eastAsiaTheme="minorEastAsia" w:hAnsiTheme="minorHAnsi" w:cstheme="minorHAnsi"/>
                <w:szCs w:val="23"/>
                <w:lang w:eastAsia="ja-JP"/>
              </w:rPr>
              <w:t>gender inequality at the source of GFV</w:t>
            </w:r>
            <w:r w:rsidRPr="005F5284">
              <w:rPr>
                <w:rFonts w:asciiTheme="minorHAnsi" w:hAnsiTheme="minorHAnsi" w:cstheme="minorHAnsi"/>
                <w:lang w:eastAsia="en-US"/>
              </w:rPr>
              <w:t>. The i</w:t>
            </w:r>
            <w:r w:rsidRPr="005F5284">
              <w:rPr>
                <w:rFonts w:asciiTheme="minorHAnsi" w:eastAsiaTheme="minorEastAsia" w:hAnsiTheme="minorHAnsi" w:cstheme="minorHAnsi"/>
                <w:szCs w:val="23"/>
                <w:lang w:eastAsia="ja-JP"/>
              </w:rPr>
              <w:t>nput of local civil society was critical to understanding the context/realities of GFV</w:t>
            </w:r>
            <w:r w:rsidRPr="005F5284">
              <w:rPr>
                <w:rFonts w:asciiTheme="minorHAnsi" w:hAnsiTheme="minorHAnsi" w:cstheme="minorHAnsi"/>
                <w:lang w:eastAsia="en-US"/>
              </w:rPr>
              <w:t>. The s</w:t>
            </w:r>
            <w:r w:rsidRPr="005F5284">
              <w:rPr>
                <w:rFonts w:asciiTheme="minorHAnsi" w:eastAsiaTheme="minorEastAsia" w:hAnsiTheme="minorHAnsi" w:cstheme="minorHAnsi"/>
                <w:szCs w:val="23"/>
                <w:lang w:eastAsia="ja-JP"/>
              </w:rPr>
              <w:t xml:space="preserve">trengths and weaknesses of extant court’s approaches were considered, along with how those weaknesses can be addressed. All locations requested </w:t>
            </w:r>
            <w:r w:rsidRPr="005F5284">
              <w:rPr>
                <w:rFonts w:asciiTheme="minorHAnsi" w:hAnsiTheme="minorHAnsi" w:cstheme="minorHAnsi"/>
              </w:rPr>
              <w:t xml:space="preserve">more training on better responses to victims, acknowledgment and referral, </w:t>
            </w:r>
            <w:r w:rsidR="0047180B">
              <w:rPr>
                <w:rFonts w:asciiTheme="minorHAnsi" w:hAnsiTheme="minorHAnsi" w:cstheme="minorHAnsi"/>
              </w:rPr>
              <w:t xml:space="preserve">and </w:t>
            </w:r>
            <w:r w:rsidRPr="005F5284">
              <w:rPr>
                <w:rFonts w:asciiTheme="minorHAnsi" w:hAnsiTheme="minorHAnsi" w:cstheme="minorHAnsi"/>
              </w:rPr>
              <w:t>how to ask questions that did not imply blame or responsibility on victims. A number of changes in attitude, approach and procedures were ma</w:t>
            </w:r>
            <w:r>
              <w:rPr>
                <w:rFonts w:asciiTheme="minorHAnsi" w:hAnsiTheme="minorHAnsi" w:cstheme="minorHAnsi"/>
              </w:rPr>
              <w:t>de as a result of the workshop.</w:t>
            </w:r>
          </w:p>
        </w:tc>
      </w:tr>
      <w:tr w:rsidR="0068355D" w14:paraId="5E265267" w14:textId="77777777" w:rsidTr="00C727CB">
        <w:trPr>
          <w:trHeight w:hRule="exact" w:val="181"/>
          <w:jc w:val="center"/>
        </w:trPr>
        <w:tc>
          <w:tcPr>
            <w:tcW w:w="3387" w:type="dxa"/>
            <w:tcBorders>
              <w:top w:val="thinThickSmallGap" w:sz="12" w:space="0" w:color="AED6F0"/>
              <w:left w:val="single" w:sz="12" w:space="0" w:color="FFFFFF" w:themeColor="background1"/>
              <w:bottom w:val="thinThickSmallGap" w:sz="12" w:space="0" w:color="002060"/>
              <w:right w:val="single" w:sz="12" w:space="0" w:color="FFFFFF" w:themeColor="background1"/>
            </w:tcBorders>
            <w:shd w:val="clear" w:color="auto" w:fill="auto"/>
            <w:vAlign w:val="center"/>
          </w:tcPr>
          <w:p w14:paraId="24D6D15D" w14:textId="77777777" w:rsidR="0068355D" w:rsidRPr="005F5284" w:rsidRDefault="0068355D" w:rsidP="004C7147">
            <w:pPr>
              <w:tabs>
                <w:tab w:val="left" w:pos="2536"/>
              </w:tabs>
              <w:contextualSpacing/>
              <w:jc w:val="center"/>
              <w:rPr>
                <w:rFonts w:cstheme="minorHAnsi"/>
                <w:b/>
                <w:sz w:val="24"/>
              </w:rPr>
            </w:pPr>
          </w:p>
        </w:tc>
        <w:tc>
          <w:tcPr>
            <w:tcW w:w="10631" w:type="dxa"/>
            <w:tcBorders>
              <w:left w:val="single" w:sz="12" w:space="0" w:color="FFFFFF" w:themeColor="background1"/>
            </w:tcBorders>
            <w:shd w:val="clear" w:color="auto" w:fill="auto"/>
            <w:vAlign w:val="center"/>
          </w:tcPr>
          <w:p w14:paraId="4E3380AA" w14:textId="77777777" w:rsidR="0068355D" w:rsidRDefault="0068355D" w:rsidP="004C7147">
            <w:pPr>
              <w:contextualSpacing/>
              <w:jc w:val="both"/>
              <w:rPr>
                <w:rFonts w:cstheme="minorHAnsi"/>
                <w:b/>
                <w:lang w:eastAsia="en-US"/>
              </w:rPr>
            </w:pPr>
          </w:p>
          <w:p w14:paraId="602A9F18" w14:textId="7395A04C" w:rsidR="006D51D8" w:rsidRPr="005F5284" w:rsidRDefault="006D51D8" w:rsidP="004C7147">
            <w:pPr>
              <w:contextualSpacing/>
              <w:jc w:val="both"/>
              <w:rPr>
                <w:rFonts w:cstheme="minorHAnsi"/>
                <w:b/>
                <w:lang w:eastAsia="en-US"/>
              </w:rPr>
            </w:pPr>
          </w:p>
        </w:tc>
      </w:tr>
      <w:tr w:rsidR="0068355D" w14:paraId="14E18164" w14:textId="77777777" w:rsidTr="00C727CB">
        <w:trPr>
          <w:jc w:val="center"/>
        </w:trPr>
        <w:tc>
          <w:tcPr>
            <w:tcW w:w="3387" w:type="dxa"/>
            <w:tcBorders>
              <w:top w:val="thinThickSmallGap" w:sz="12" w:space="0" w:color="002060"/>
              <w:left w:val="thinThickSmallGap" w:sz="12" w:space="0" w:color="002060"/>
              <w:bottom w:val="thinThickSmallGap" w:sz="12" w:space="0" w:color="002060"/>
              <w:right w:val="thinThickSmallGap" w:sz="12" w:space="0" w:color="002060"/>
            </w:tcBorders>
            <w:shd w:val="clear" w:color="auto" w:fill="auto"/>
            <w:vAlign w:val="center"/>
          </w:tcPr>
          <w:p w14:paraId="479C9F1A" w14:textId="77777777" w:rsidR="0068355D" w:rsidRPr="005F5284" w:rsidRDefault="0068355D" w:rsidP="004C7147">
            <w:pPr>
              <w:tabs>
                <w:tab w:val="left" w:pos="2536"/>
              </w:tabs>
              <w:contextualSpacing/>
              <w:jc w:val="center"/>
              <w:rPr>
                <w:rFonts w:asciiTheme="minorHAnsi" w:hAnsiTheme="minorHAnsi" w:cstheme="minorHAnsi"/>
                <w:b/>
                <w:sz w:val="24"/>
              </w:rPr>
            </w:pPr>
            <w:r w:rsidRPr="005F5284">
              <w:rPr>
                <w:rFonts w:asciiTheme="minorHAnsi" w:hAnsiTheme="minorHAnsi" w:cstheme="minorHAnsi"/>
                <w:b/>
                <w:sz w:val="24"/>
              </w:rPr>
              <w:t>Project 10 - Efficiency</w:t>
            </w:r>
          </w:p>
          <w:p w14:paraId="5E9094DD" w14:textId="530D2158" w:rsidR="0068355D" w:rsidRPr="005F5284" w:rsidRDefault="0068355D" w:rsidP="00943618">
            <w:pPr>
              <w:tabs>
                <w:tab w:val="left" w:pos="2536"/>
              </w:tabs>
              <w:contextualSpacing/>
              <w:jc w:val="center"/>
              <w:rPr>
                <w:rFonts w:asciiTheme="minorHAnsi" w:hAnsiTheme="minorHAnsi" w:cstheme="minorHAnsi"/>
              </w:rPr>
            </w:pPr>
            <w:r w:rsidRPr="00943618">
              <w:rPr>
                <w:rFonts w:asciiTheme="minorHAnsi" w:hAnsiTheme="minorHAnsi" w:cstheme="minorHAnsi"/>
                <w:sz w:val="20"/>
              </w:rPr>
              <w:t xml:space="preserve">PNG, RMI, Nauru, Tokelau, Niue -- 83 </w:t>
            </w:r>
            <w:r w:rsidR="00943618">
              <w:rPr>
                <w:rFonts w:asciiTheme="minorHAnsi" w:hAnsiTheme="minorHAnsi" w:cstheme="minorHAnsi"/>
                <w:sz w:val="20"/>
              </w:rPr>
              <w:t>participants</w:t>
            </w:r>
            <w:r w:rsidRPr="00943618">
              <w:rPr>
                <w:rFonts w:asciiTheme="minorHAnsi" w:hAnsiTheme="minorHAnsi" w:cstheme="minorHAnsi"/>
                <w:sz w:val="20"/>
              </w:rPr>
              <w:t>, 51% female -- 95% satisfaction -- 100% confidence increase -- 239% knowledge gain</w:t>
            </w:r>
          </w:p>
        </w:tc>
        <w:tc>
          <w:tcPr>
            <w:tcW w:w="10631" w:type="dxa"/>
            <w:tcBorders>
              <w:left w:val="thinThickSmallGap" w:sz="12" w:space="0" w:color="002060"/>
            </w:tcBorders>
            <w:shd w:val="clear" w:color="auto" w:fill="auto"/>
            <w:vAlign w:val="center"/>
          </w:tcPr>
          <w:p w14:paraId="6BABDC1E" w14:textId="3EB12B0F" w:rsidR="0068355D" w:rsidRDefault="0068355D" w:rsidP="004C7147">
            <w:pPr>
              <w:contextualSpacing/>
              <w:jc w:val="both"/>
              <w:rPr>
                <w:rFonts w:asciiTheme="minorHAnsi" w:hAnsiTheme="minorHAnsi" w:cstheme="minorHAnsi"/>
              </w:rPr>
            </w:pPr>
            <w:r w:rsidRPr="005F5284">
              <w:rPr>
                <w:rFonts w:asciiTheme="minorHAnsi" w:hAnsiTheme="minorHAnsi" w:cstheme="minorHAnsi"/>
                <w:b/>
                <w:lang w:eastAsia="en-US"/>
              </w:rPr>
              <w:t xml:space="preserve">Six </w:t>
            </w:r>
            <w:r w:rsidRPr="005F5284">
              <w:rPr>
                <w:rFonts w:asciiTheme="minorHAnsi" w:hAnsiTheme="minorHAnsi" w:cstheme="minorHAnsi"/>
                <w:b/>
              </w:rPr>
              <w:t>in-country visits</w:t>
            </w:r>
            <w:r w:rsidRPr="005F5284">
              <w:rPr>
                <w:rFonts w:asciiTheme="minorHAnsi" w:hAnsiTheme="minorHAnsi" w:cstheme="minorHAnsi"/>
                <w:lang w:eastAsia="en-US"/>
              </w:rPr>
              <w:t xml:space="preserve"> have taken place in Nauru, Tokelau, PNG, RMI and Niue (two activities) comprising support to: d</w:t>
            </w:r>
            <w:r w:rsidRPr="005F5284">
              <w:rPr>
                <w:rFonts w:asciiTheme="minorHAnsi" w:eastAsiaTheme="minorEastAsia" w:hAnsiTheme="minorHAnsi" w:cstheme="minorHAnsi"/>
                <w:lang w:eastAsia="ja-JP"/>
              </w:rPr>
              <w:t xml:space="preserve">efine and implement processes and procedures to ensure case efficiency and control; </w:t>
            </w:r>
            <w:r w:rsidRPr="005F5284">
              <w:rPr>
                <w:rFonts w:asciiTheme="minorHAnsi" w:hAnsiTheme="minorHAnsi" w:cstheme="minorHAnsi"/>
                <w:lang w:eastAsia="en-US"/>
              </w:rPr>
              <w:t>g</w:t>
            </w:r>
            <w:r w:rsidRPr="005F5284">
              <w:rPr>
                <w:rFonts w:asciiTheme="minorHAnsi" w:eastAsiaTheme="minorEastAsia" w:hAnsiTheme="minorHAnsi" w:cstheme="minorHAnsi"/>
                <w:lang w:eastAsia="ja-JP"/>
              </w:rPr>
              <w:t>enerate, interpret and use court performance reports to manage caseloads, plan, and take responsive actions including a</w:t>
            </w:r>
            <w:r w:rsidRPr="005F5284">
              <w:rPr>
                <w:rFonts w:asciiTheme="minorHAnsi" w:hAnsiTheme="minorHAnsi" w:cstheme="minorHAnsi"/>
                <w:lang w:eastAsia="en-US"/>
              </w:rPr>
              <w:t xml:space="preserve">llocating </w:t>
            </w:r>
            <w:r w:rsidRPr="005F5284">
              <w:rPr>
                <w:rFonts w:asciiTheme="minorHAnsi" w:eastAsiaTheme="minorEastAsia" w:hAnsiTheme="minorHAnsi" w:cstheme="minorHAnsi"/>
                <w:lang w:eastAsia="ja-JP"/>
              </w:rPr>
              <w:t xml:space="preserve">resources. </w:t>
            </w:r>
            <w:r w:rsidRPr="005F5284">
              <w:rPr>
                <w:rFonts w:asciiTheme="minorHAnsi" w:hAnsiTheme="minorHAnsi" w:cstheme="minorHAnsi"/>
                <w:lang w:eastAsia="ja-JP"/>
              </w:rPr>
              <w:t>Efficiency Reviews were conducted in all PIC</w:t>
            </w:r>
            <w:r>
              <w:rPr>
                <w:rFonts w:asciiTheme="minorHAnsi" w:hAnsiTheme="minorHAnsi" w:cstheme="minorHAnsi"/>
                <w:lang w:eastAsia="ja-JP"/>
              </w:rPr>
              <w:t>s</w:t>
            </w:r>
            <w:r w:rsidRPr="005F5284">
              <w:rPr>
                <w:rFonts w:asciiTheme="minorHAnsi" w:hAnsiTheme="minorHAnsi" w:cstheme="minorHAnsi"/>
                <w:lang w:eastAsia="ja-JP"/>
              </w:rPr>
              <w:t xml:space="preserve"> to inform the content of, or refinements t</w:t>
            </w:r>
            <w:r>
              <w:rPr>
                <w:rFonts w:asciiTheme="minorHAnsi" w:hAnsiTheme="minorHAnsi" w:cstheme="minorHAnsi"/>
                <w:lang w:eastAsia="ja-JP"/>
              </w:rPr>
              <w:t>o Efficiency Improvement Plans.</w:t>
            </w:r>
            <w:r w:rsidRPr="005F5284">
              <w:rPr>
                <w:rFonts w:asciiTheme="minorHAnsi" w:hAnsiTheme="minorHAnsi" w:cstheme="minorHAnsi"/>
              </w:rPr>
              <w:t xml:space="preserve"> </w:t>
            </w:r>
          </w:p>
          <w:p w14:paraId="7527CEA1" w14:textId="77777777" w:rsidR="00AB1889" w:rsidRPr="00D729D8" w:rsidRDefault="00AB1889" w:rsidP="004C7147">
            <w:pPr>
              <w:contextualSpacing/>
              <w:jc w:val="both"/>
              <w:rPr>
                <w:rFonts w:asciiTheme="minorHAnsi" w:hAnsiTheme="minorHAnsi" w:cstheme="minorHAnsi"/>
                <w:sz w:val="12"/>
                <w:szCs w:val="12"/>
              </w:rPr>
            </w:pPr>
          </w:p>
          <w:p w14:paraId="3B285213" w14:textId="4374391C" w:rsidR="0068355D" w:rsidRPr="005F5284" w:rsidRDefault="0068355D" w:rsidP="00D35F26">
            <w:pPr>
              <w:contextualSpacing/>
              <w:jc w:val="both"/>
              <w:rPr>
                <w:rFonts w:asciiTheme="minorHAnsi" w:hAnsiTheme="minorHAnsi" w:cstheme="minorHAnsi"/>
                <w:lang w:val="en-US"/>
              </w:rPr>
            </w:pPr>
            <w:r w:rsidRPr="005F5284">
              <w:rPr>
                <w:rFonts w:asciiTheme="minorHAnsi" w:hAnsiTheme="minorHAnsi" w:cstheme="minorHAnsi"/>
                <w:lang w:val="en-US"/>
              </w:rPr>
              <w:t>Detailed responses to PJSI</w:t>
            </w:r>
            <w:r>
              <w:rPr>
                <w:rFonts w:asciiTheme="minorHAnsi" w:hAnsiTheme="minorHAnsi" w:cstheme="minorHAnsi"/>
                <w:lang w:val="en-US"/>
              </w:rPr>
              <w:t>’</w:t>
            </w:r>
            <w:r w:rsidRPr="005F5284">
              <w:rPr>
                <w:rFonts w:asciiTheme="minorHAnsi" w:hAnsiTheme="minorHAnsi" w:cstheme="minorHAnsi"/>
                <w:lang w:val="en-US"/>
              </w:rPr>
              <w:t xml:space="preserve">s </w:t>
            </w:r>
            <w:r w:rsidRPr="005F5284">
              <w:rPr>
                <w:rFonts w:asciiTheme="minorHAnsi" w:hAnsiTheme="minorHAnsi" w:cstheme="minorHAnsi"/>
                <w:b/>
                <w:lang w:val="en-US"/>
              </w:rPr>
              <w:t>Regional Information Communication Technology Baseline Survey</w:t>
            </w:r>
            <w:r w:rsidRPr="005F5284">
              <w:rPr>
                <w:rFonts w:asciiTheme="minorHAnsi" w:hAnsiTheme="minorHAnsi" w:cstheme="minorHAnsi"/>
                <w:lang w:val="en-US"/>
              </w:rPr>
              <w:t xml:space="preserve"> were received from 11 PICs, and </w:t>
            </w:r>
            <w:r w:rsidRPr="005F5284">
              <w:rPr>
                <w:rFonts w:asciiTheme="minorHAnsi" w:hAnsiTheme="minorHAnsi" w:cstheme="minorHAnsi"/>
                <w:b/>
                <w:lang w:val="en-US"/>
              </w:rPr>
              <w:t>two</w:t>
            </w:r>
            <w:r w:rsidRPr="005F5284">
              <w:rPr>
                <w:rFonts w:asciiTheme="minorHAnsi" w:hAnsiTheme="minorHAnsi" w:cstheme="minorHAnsi"/>
                <w:lang w:val="en-US"/>
              </w:rPr>
              <w:t xml:space="preserve"> </w:t>
            </w:r>
            <w:r w:rsidRPr="005F5284">
              <w:rPr>
                <w:rFonts w:asciiTheme="minorHAnsi" w:hAnsiTheme="minorHAnsi" w:cstheme="minorHAnsi"/>
                <w:b/>
                <w:lang w:val="en-US"/>
              </w:rPr>
              <w:t xml:space="preserve">Data System Assessments </w:t>
            </w:r>
            <w:r w:rsidRPr="005F5284">
              <w:rPr>
                <w:rFonts w:asciiTheme="minorHAnsi" w:hAnsiTheme="minorHAnsi" w:cstheme="minorHAnsi"/>
                <w:lang w:val="en-US"/>
              </w:rPr>
              <w:t xml:space="preserve">were conducted in PNG that assessed </w:t>
            </w:r>
            <w:r w:rsidRPr="005F5284">
              <w:rPr>
                <w:rFonts w:asciiTheme="minorHAnsi" w:eastAsiaTheme="minorEastAsia" w:hAnsiTheme="minorHAnsi" w:cstheme="minorHAnsi"/>
                <w:szCs w:val="22"/>
                <w:lang w:eastAsia="ja-JP"/>
              </w:rPr>
              <w:t>current/desired information captured and reported on, systems functionality and human capacity req</w:t>
            </w:r>
            <w:r w:rsidRPr="005F5284">
              <w:rPr>
                <w:rFonts w:asciiTheme="minorHAnsi" w:hAnsiTheme="minorHAnsi" w:cstheme="minorHAnsi"/>
                <w:lang w:eastAsia="ja-JP"/>
              </w:rPr>
              <w:t>u</w:t>
            </w:r>
            <w:r w:rsidRPr="005F5284">
              <w:rPr>
                <w:rFonts w:asciiTheme="minorHAnsi" w:eastAsiaTheme="minorEastAsia" w:hAnsiTheme="minorHAnsi" w:cstheme="minorHAnsi"/>
                <w:szCs w:val="22"/>
                <w:lang w:eastAsia="ja-JP"/>
              </w:rPr>
              <w:t xml:space="preserve">ired to achieve the latter. </w:t>
            </w:r>
            <w:r w:rsidRPr="005F5284">
              <w:rPr>
                <w:rFonts w:asciiTheme="minorHAnsi" w:hAnsiTheme="minorHAnsi" w:cstheme="minorHAnsi"/>
                <w:lang w:eastAsia="ja-JP"/>
              </w:rPr>
              <w:t xml:space="preserve"> The second was with</w:t>
            </w:r>
            <w:r w:rsidRPr="005F5284">
              <w:rPr>
                <w:rFonts w:asciiTheme="minorHAnsi" w:hAnsiTheme="minorHAnsi" w:cstheme="minorHAnsi"/>
                <w:lang w:val="en-US"/>
              </w:rPr>
              <w:t xml:space="preserve"> </w:t>
            </w:r>
            <w:r w:rsidRPr="005F5284">
              <w:rPr>
                <w:rFonts w:asciiTheme="minorHAnsi" w:eastAsiaTheme="minorEastAsia" w:hAnsiTheme="minorHAnsi" w:cstheme="minorHAnsi"/>
                <w:lang w:eastAsia="ja-JP"/>
              </w:rPr>
              <w:t>RMI</w:t>
            </w:r>
            <w:r w:rsidR="00B81036">
              <w:rPr>
                <w:rFonts w:asciiTheme="minorHAnsi" w:hAnsiTheme="minorHAnsi" w:cstheme="minorHAnsi"/>
                <w:lang w:eastAsia="ja-JP"/>
              </w:rPr>
              <w:t>, where it</w:t>
            </w:r>
            <w:r w:rsidRPr="005F5284">
              <w:rPr>
                <w:rFonts w:asciiTheme="minorHAnsi" w:eastAsiaTheme="minorEastAsia" w:hAnsiTheme="minorHAnsi" w:cstheme="minorHAnsi"/>
                <w:b/>
                <w:lang w:eastAsia="ja-JP"/>
              </w:rPr>
              <w:t xml:space="preserve"> </w:t>
            </w:r>
            <w:r w:rsidRPr="005F5284">
              <w:rPr>
                <w:rFonts w:asciiTheme="minorHAnsi" w:eastAsiaTheme="minorEastAsia" w:hAnsiTheme="minorHAnsi" w:cstheme="minorHAnsi"/>
                <w:lang w:eastAsia="ja-JP"/>
              </w:rPr>
              <w:t xml:space="preserve">was assessed as being </w:t>
            </w:r>
            <w:r w:rsidR="00D35F26">
              <w:rPr>
                <w:rFonts w:asciiTheme="minorHAnsi" w:eastAsiaTheme="minorEastAsia" w:hAnsiTheme="minorHAnsi" w:cstheme="minorHAnsi"/>
                <w:lang w:eastAsia="ja-JP"/>
              </w:rPr>
              <w:t xml:space="preserve">positioned </w:t>
            </w:r>
            <w:r w:rsidRPr="005F5284">
              <w:rPr>
                <w:rFonts w:asciiTheme="minorHAnsi" w:eastAsiaTheme="minorEastAsia" w:hAnsiTheme="minorHAnsi" w:cstheme="minorHAnsi"/>
                <w:lang w:eastAsia="ja-JP"/>
              </w:rPr>
              <w:t xml:space="preserve">to move towards a Case Tracking System. </w:t>
            </w:r>
          </w:p>
        </w:tc>
      </w:tr>
      <w:tr w:rsidR="0068355D" w14:paraId="31438F3C" w14:textId="77777777" w:rsidTr="00C727CB">
        <w:trPr>
          <w:trHeight w:hRule="exact" w:val="181"/>
          <w:jc w:val="center"/>
        </w:trPr>
        <w:tc>
          <w:tcPr>
            <w:tcW w:w="3387" w:type="dxa"/>
            <w:tcBorders>
              <w:top w:val="thinThickSmallGap" w:sz="12" w:space="0" w:color="002060"/>
              <w:left w:val="single" w:sz="12" w:space="0" w:color="FFFFFF" w:themeColor="background1"/>
              <w:bottom w:val="thinThickSmallGap" w:sz="12" w:space="0" w:color="AED6F0"/>
              <w:right w:val="single" w:sz="12" w:space="0" w:color="FFFFFF" w:themeColor="background1"/>
            </w:tcBorders>
            <w:shd w:val="clear" w:color="auto" w:fill="auto"/>
            <w:vAlign w:val="center"/>
          </w:tcPr>
          <w:p w14:paraId="4A6E2116" w14:textId="77777777" w:rsidR="0068355D" w:rsidRPr="005F5284" w:rsidRDefault="0068355D" w:rsidP="004C7147">
            <w:pPr>
              <w:tabs>
                <w:tab w:val="left" w:pos="2536"/>
              </w:tabs>
              <w:contextualSpacing/>
              <w:jc w:val="center"/>
              <w:rPr>
                <w:rFonts w:cstheme="minorHAnsi"/>
                <w:b/>
                <w:sz w:val="24"/>
              </w:rPr>
            </w:pPr>
          </w:p>
        </w:tc>
        <w:tc>
          <w:tcPr>
            <w:tcW w:w="10631" w:type="dxa"/>
            <w:tcBorders>
              <w:left w:val="single" w:sz="12" w:space="0" w:color="FFFFFF" w:themeColor="background1"/>
            </w:tcBorders>
            <w:shd w:val="clear" w:color="auto" w:fill="auto"/>
            <w:vAlign w:val="center"/>
          </w:tcPr>
          <w:p w14:paraId="7DF814D1" w14:textId="77777777" w:rsidR="0068355D" w:rsidRPr="005F5284" w:rsidRDefault="0068355D" w:rsidP="004C7147">
            <w:pPr>
              <w:contextualSpacing/>
              <w:jc w:val="both"/>
              <w:rPr>
                <w:rFonts w:cstheme="minorHAnsi"/>
                <w:b/>
                <w:lang w:eastAsia="en-US"/>
              </w:rPr>
            </w:pPr>
          </w:p>
        </w:tc>
      </w:tr>
      <w:tr w:rsidR="0068355D" w14:paraId="59A02D2D" w14:textId="77777777" w:rsidTr="00C727CB">
        <w:trPr>
          <w:jc w:val="center"/>
        </w:trPr>
        <w:tc>
          <w:tcPr>
            <w:tcW w:w="3387" w:type="dxa"/>
            <w:tcBorders>
              <w:top w:val="thinThickSmallGap" w:sz="12" w:space="0" w:color="AED6F0"/>
              <w:left w:val="thinThickSmallGap" w:sz="12" w:space="0" w:color="AED6F0"/>
              <w:bottom w:val="thinThickSmallGap" w:sz="12" w:space="0" w:color="AED6F0"/>
              <w:right w:val="thinThickSmallGap" w:sz="12" w:space="0" w:color="AED6F0"/>
            </w:tcBorders>
            <w:shd w:val="clear" w:color="auto" w:fill="auto"/>
            <w:vAlign w:val="center"/>
          </w:tcPr>
          <w:p w14:paraId="2A2D8EAE" w14:textId="77777777" w:rsidR="0068355D" w:rsidRPr="005F5284" w:rsidRDefault="0068355D" w:rsidP="004C7147">
            <w:pPr>
              <w:tabs>
                <w:tab w:val="left" w:pos="2536"/>
              </w:tabs>
              <w:contextualSpacing/>
              <w:jc w:val="center"/>
              <w:rPr>
                <w:rFonts w:asciiTheme="minorHAnsi" w:hAnsiTheme="minorHAnsi" w:cstheme="minorHAnsi"/>
                <w:b/>
                <w:sz w:val="24"/>
              </w:rPr>
            </w:pPr>
            <w:r w:rsidRPr="005F5284">
              <w:rPr>
                <w:rFonts w:asciiTheme="minorHAnsi" w:hAnsiTheme="minorHAnsi" w:cstheme="minorHAnsi"/>
                <w:b/>
                <w:sz w:val="24"/>
              </w:rPr>
              <w:t>Project 11 – Accountability</w:t>
            </w:r>
          </w:p>
          <w:p w14:paraId="30C76947" w14:textId="348B4E5B" w:rsidR="0068355D" w:rsidRPr="005F5284" w:rsidRDefault="0068355D" w:rsidP="001612D3">
            <w:pPr>
              <w:tabs>
                <w:tab w:val="left" w:pos="2536"/>
              </w:tabs>
              <w:contextualSpacing/>
              <w:jc w:val="center"/>
              <w:rPr>
                <w:rFonts w:asciiTheme="minorHAnsi" w:hAnsiTheme="minorHAnsi" w:cstheme="minorHAnsi"/>
              </w:rPr>
            </w:pPr>
            <w:r w:rsidRPr="001612D3">
              <w:rPr>
                <w:rFonts w:asciiTheme="minorHAnsi" w:hAnsiTheme="minorHAnsi" w:cstheme="minorHAnsi"/>
                <w:sz w:val="20"/>
              </w:rPr>
              <w:t xml:space="preserve">Samoa, Palau -- 9 </w:t>
            </w:r>
            <w:r w:rsidR="001612D3">
              <w:rPr>
                <w:rFonts w:asciiTheme="minorHAnsi" w:hAnsiTheme="minorHAnsi" w:cstheme="minorHAnsi"/>
                <w:sz w:val="20"/>
              </w:rPr>
              <w:t>participants</w:t>
            </w:r>
            <w:r w:rsidRPr="001612D3">
              <w:rPr>
                <w:rFonts w:asciiTheme="minorHAnsi" w:hAnsiTheme="minorHAnsi" w:cstheme="minorHAnsi"/>
                <w:sz w:val="20"/>
              </w:rPr>
              <w:t>, 33% female</w:t>
            </w:r>
          </w:p>
        </w:tc>
        <w:tc>
          <w:tcPr>
            <w:tcW w:w="10631" w:type="dxa"/>
            <w:tcBorders>
              <w:left w:val="thinThickSmallGap" w:sz="12" w:space="0" w:color="AED6F0"/>
            </w:tcBorders>
            <w:shd w:val="clear" w:color="auto" w:fill="auto"/>
            <w:vAlign w:val="center"/>
          </w:tcPr>
          <w:p w14:paraId="6D1E87E1" w14:textId="2DD6E516" w:rsidR="0068355D" w:rsidRDefault="0068355D" w:rsidP="004C7147">
            <w:pPr>
              <w:contextualSpacing/>
              <w:jc w:val="both"/>
              <w:rPr>
                <w:rFonts w:asciiTheme="minorHAnsi" w:eastAsiaTheme="minorEastAsia" w:hAnsiTheme="minorHAnsi" w:cstheme="minorHAnsi"/>
                <w:lang w:eastAsia="ja-JP"/>
              </w:rPr>
            </w:pPr>
            <w:r>
              <w:rPr>
                <w:rFonts w:asciiTheme="minorHAnsi" w:eastAsiaTheme="minorEastAsia" w:hAnsiTheme="minorHAnsi" w:cstheme="minorHAnsi"/>
                <w:lang w:eastAsia="ja-JP"/>
              </w:rPr>
              <w:t xml:space="preserve">The </w:t>
            </w:r>
            <w:r w:rsidRPr="005F5284">
              <w:rPr>
                <w:rFonts w:asciiTheme="minorHAnsi" w:eastAsiaTheme="minorEastAsia" w:hAnsiTheme="minorHAnsi" w:cstheme="minorHAnsi"/>
                <w:b/>
                <w:lang w:eastAsia="ja-JP"/>
              </w:rPr>
              <w:t>Third Court Performance Trend Report</w:t>
            </w:r>
            <w:r w:rsidRPr="005F5284">
              <w:rPr>
                <w:rFonts w:asciiTheme="minorHAnsi" w:eastAsiaTheme="minorEastAsia" w:hAnsiTheme="minorHAnsi" w:cstheme="minorHAnsi"/>
                <w:lang w:eastAsia="ja-JP"/>
              </w:rPr>
              <w:t xml:space="preserve"> </w:t>
            </w:r>
            <w:r w:rsidRPr="005F5284">
              <w:rPr>
                <w:rFonts w:asciiTheme="minorHAnsi" w:hAnsiTheme="minorHAnsi" w:cstheme="minorHAnsi"/>
                <w:lang w:eastAsia="ja-JP"/>
              </w:rPr>
              <w:t>(</w:t>
            </w:r>
            <w:r w:rsidRPr="005F5284">
              <w:rPr>
                <w:rFonts w:asciiTheme="minorHAnsi" w:hAnsiTheme="minorHAnsi" w:cstheme="minorHAnsi"/>
                <w:b/>
                <w:lang w:eastAsia="ja-JP"/>
              </w:rPr>
              <w:t xml:space="preserve">2011-2018) </w:t>
            </w:r>
            <w:r w:rsidRPr="005F5284">
              <w:rPr>
                <w:rFonts w:asciiTheme="minorHAnsi" w:hAnsiTheme="minorHAnsi" w:cstheme="minorHAnsi"/>
                <w:lang w:eastAsia="ja-JP"/>
              </w:rPr>
              <w:t>updates</w:t>
            </w:r>
            <w:r w:rsidRPr="005F5284">
              <w:rPr>
                <w:rFonts w:asciiTheme="minorHAnsi" w:eastAsiaTheme="minorEastAsia" w:hAnsiTheme="minorHAnsi" w:cstheme="minorHAnsi"/>
                <w:lang w:eastAsia="ja-JP"/>
              </w:rPr>
              <w:t xml:space="preserve"> </w:t>
            </w:r>
            <w:r w:rsidRPr="005F5284">
              <w:rPr>
                <w:rFonts w:asciiTheme="minorHAnsi" w:hAnsiTheme="minorHAnsi" w:cstheme="minorHAnsi"/>
                <w:lang w:eastAsia="ja-JP"/>
              </w:rPr>
              <w:t xml:space="preserve">and analyses progress since </w:t>
            </w:r>
            <w:r w:rsidRPr="005F5284">
              <w:rPr>
                <w:rFonts w:asciiTheme="minorHAnsi" w:eastAsiaTheme="minorEastAsia" w:hAnsiTheme="minorHAnsi" w:cstheme="minorHAnsi"/>
                <w:lang w:eastAsia="ja-JP"/>
              </w:rPr>
              <w:t>the Court Performance Baseline Report of 2011. Its main finding is that excellent Annual Reports are constantly evolving, reflective of the dynamism and innovations being introduced by the courts overtime.</w:t>
            </w:r>
            <w:r w:rsidRPr="005F5284">
              <w:rPr>
                <w:rFonts w:asciiTheme="minorHAnsi" w:hAnsiTheme="minorHAnsi" w:cstheme="minorHAnsi"/>
                <w:lang w:eastAsia="en-US"/>
              </w:rPr>
              <w:t xml:space="preserve"> </w:t>
            </w:r>
            <w:r w:rsidRPr="005F5284">
              <w:rPr>
                <w:rFonts w:asciiTheme="minorHAnsi" w:eastAsiaTheme="minorEastAsia" w:hAnsiTheme="minorHAnsi" w:cstheme="minorHAnsi"/>
                <w:lang w:eastAsia="ja-JP"/>
              </w:rPr>
              <w:t xml:space="preserve">Chief Justices and their colleagues in the Cook Islands, RMI, Palau, PNG and Tokelau contributed to many of the tools and checklists forming part </w:t>
            </w:r>
            <w:r w:rsidR="00AB1889">
              <w:rPr>
                <w:rFonts w:asciiTheme="minorHAnsi" w:eastAsiaTheme="minorEastAsia" w:hAnsiTheme="minorHAnsi" w:cstheme="minorHAnsi"/>
                <w:lang w:eastAsia="ja-JP"/>
              </w:rPr>
              <w:t xml:space="preserve">of the Court Reporting Toolkit. </w:t>
            </w:r>
          </w:p>
          <w:p w14:paraId="61286CED" w14:textId="77777777" w:rsidR="00AB1889" w:rsidRPr="00D729D8" w:rsidRDefault="00AB1889" w:rsidP="004C7147">
            <w:pPr>
              <w:contextualSpacing/>
              <w:jc w:val="both"/>
              <w:rPr>
                <w:rFonts w:asciiTheme="minorHAnsi" w:hAnsiTheme="minorHAnsi" w:cstheme="minorHAnsi"/>
                <w:sz w:val="12"/>
                <w:szCs w:val="12"/>
              </w:rPr>
            </w:pPr>
          </w:p>
          <w:p w14:paraId="474FC0B1" w14:textId="4656233C" w:rsidR="0068355D" w:rsidRPr="005F5284" w:rsidRDefault="0068355D" w:rsidP="004C7147">
            <w:pPr>
              <w:contextualSpacing/>
              <w:jc w:val="both"/>
              <w:rPr>
                <w:rFonts w:asciiTheme="minorHAnsi" w:hAnsiTheme="minorHAnsi" w:cstheme="minorHAnsi"/>
              </w:rPr>
            </w:pPr>
            <w:r>
              <w:rPr>
                <w:rFonts w:asciiTheme="minorHAnsi" w:hAnsiTheme="minorHAnsi" w:cstheme="minorHAnsi"/>
              </w:rPr>
              <w:t xml:space="preserve">In Palau, the </w:t>
            </w:r>
            <w:r w:rsidRPr="005F5284">
              <w:rPr>
                <w:rFonts w:asciiTheme="minorHAnsi" w:hAnsiTheme="minorHAnsi" w:cstheme="minorHAnsi"/>
                <w:b/>
              </w:rPr>
              <w:t>Promoting</w:t>
            </w:r>
            <w:r w:rsidRPr="005F5284">
              <w:rPr>
                <w:rFonts w:asciiTheme="minorHAnsi" w:hAnsiTheme="minorHAnsi" w:cstheme="minorHAnsi"/>
                <w:lang w:eastAsia="en-US"/>
              </w:rPr>
              <w:t xml:space="preserve"> </w:t>
            </w:r>
            <w:r w:rsidRPr="005F5284">
              <w:rPr>
                <w:rFonts w:asciiTheme="minorHAnsi" w:hAnsiTheme="minorHAnsi" w:cstheme="minorHAnsi"/>
                <w:b/>
              </w:rPr>
              <w:t>Accountability in</w:t>
            </w:r>
            <w:r w:rsidRPr="005F5284">
              <w:rPr>
                <w:rFonts w:asciiTheme="minorHAnsi" w:hAnsiTheme="minorHAnsi" w:cstheme="minorHAnsi"/>
                <w:b/>
                <w:lang w:eastAsia="en-US"/>
              </w:rPr>
              <w:t xml:space="preserve"> Family &amp; Family Violence Co</w:t>
            </w:r>
            <w:r>
              <w:rPr>
                <w:rFonts w:asciiTheme="minorHAnsi" w:hAnsiTheme="minorHAnsi" w:cstheme="minorHAnsi"/>
                <w:b/>
                <w:lang w:eastAsia="en-US"/>
              </w:rPr>
              <w:t xml:space="preserve">urts </w:t>
            </w:r>
            <w:r w:rsidRPr="005F5284">
              <w:rPr>
                <w:rFonts w:asciiTheme="minorHAnsi" w:hAnsiTheme="minorHAnsi" w:cstheme="minorHAnsi"/>
              </w:rPr>
              <w:t>review</w:t>
            </w:r>
            <w:r>
              <w:rPr>
                <w:rFonts w:asciiTheme="minorHAnsi" w:hAnsiTheme="minorHAnsi" w:cstheme="minorHAnsi"/>
              </w:rPr>
              <w:t>ed and</w:t>
            </w:r>
            <w:r w:rsidRPr="005F5284">
              <w:rPr>
                <w:rFonts w:asciiTheme="minorHAnsi" w:hAnsiTheme="minorHAnsi" w:cstheme="minorHAnsi"/>
              </w:rPr>
              <w:t xml:space="preserve"> assessed current and </w:t>
            </w:r>
            <w:r w:rsidRPr="005F5284">
              <w:rPr>
                <w:rFonts w:asciiTheme="minorHAnsi" w:hAnsiTheme="minorHAnsi" w:cstheme="minorHAnsi"/>
                <w:lang w:eastAsia="en-US"/>
              </w:rPr>
              <w:t xml:space="preserve">desired data to be </w:t>
            </w:r>
            <w:r w:rsidRPr="005F5284">
              <w:rPr>
                <w:rFonts w:asciiTheme="minorHAnsi" w:eastAsiaTheme="minorEastAsia" w:hAnsiTheme="minorHAnsi" w:cstheme="minorHAnsi"/>
                <w:szCs w:val="22"/>
                <w:lang w:eastAsia="ja-JP"/>
              </w:rPr>
              <w:t xml:space="preserve">collected, analysed and reported on about the work of the Family Court and the Family Violence Court. </w:t>
            </w:r>
          </w:p>
        </w:tc>
      </w:tr>
    </w:tbl>
    <w:p w14:paraId="6C039DE2" w14:textId="65FFA146" w:rsidR="005F5284" w:rsidRDefault="005F5284" w:rsidP="004C7147">
      <w:pPr>
        <w:autoSpaceDE w:val="0"/>
        <w:autoSpaceDN w:val="0"/>
        <w:adjustRightInd w:val="0"/>
        <w:contextualSpacing/>
        <w:jc w:val="both"/>
        <w:rPr>
          <w:rFonts w:eastAsiaTheme="minorEastAsia" w:cstheme="minorHAnsi"/>
          <w:b/>
          <w:szCs w:val="23"/>
          <w:lang w:eastAsia="ja-JP"/>
        </w:rPr>
        <w:sectPr w:rsidR="005F5284" w:rsidSect="00D33239">
          <w:headerReference w:type="default" r:id="rId19"/>
          <w:footerReference w:type="default" r:id="rId20"/>
          <w:pgSz w:w="16838" w:h="11906" w:orient="landscape" w:code="9"/>
          <w:pgMar w:top="1361" w:right="1678" w:bottom="1418" w:left="1276" w:header="425" w:footer="340" w:gutter="0"/>
          <w:pgNumType w:start="2"/>
          <w:cols w:space="708"/>
          <w:docGrid w:linePitch="360"/>
        </w:sectPr>
      </w:pPr>
    </w:p>
    <w:bookmarkStart w:id="11" w:name="_Toc14696324"/>
    <w:p w14:paraId="7BEA02AC" w14:textId="0D143A86" w:rsidR="009F6B83" w:rsidRDefault="006D595B" w:rsidP="004C7147">
      <w:pPr>
        <w:pStyle w:val="HBHeading1"/>
        <w:spacing w:before="0" w:after="0"/>
        <w:contextualSpacing/>
      </w:pPr>
      <w:r w:rsidRPr="008B6107">
        <w:rPr>
          <w:noProof/>
        </w:rPr>
        <w:lastRenderedPageBreak/>
        <mc:AlternateContent>
          <mc:Choice Requires="wps">
            <w:drawing>
              <wp:anchor distT="45720" distB="45720" distL="114300" distR="114300" simplePos="0" relativeHeight="251964416" behindDoc="0" locked="0" layoutInCell="1" allowOverlap="1" wp14:anchorId="01FDB19B" wp14:editId="15B607B0">
                <wp:simplePos x="0" y="0"/>
                <wp:positionH relativeFrom="page">
                  <wp:align>center</wp:align>
                </wp:positionH>
                <wp:positionV relativeFrom="paragraph">
                  <wp:posOffset>1261745</wp:posOffset>
                </wp:positionV>
                <wp:extent cx="5772150" cy="1404620"/>
                <wp:effectExtent l="0" t="0" r="0" b="6350"/>
                <wp:wrapSquare wrapText="bothSides"/>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404620"/>
                        </a:xfrm>
                        <a:prstGeom prst="rect">
                          <a:avLst/>
                        </a:prstGeom>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1B6805E7" w14:textId="77777777" w:rsidR="00ED0D48" w:rsidRPr="00FF5CB0" w:rsidRDefault="00ED0D48" w:rsidP="00FF5CB0">
                            <w:pPr>
                              <w:pStyle w:val="ListBullet"/>
                              <w:numPr>
                                <w:ilvl w:val="0"/>
                                <w:numId w:val="0"/>
                              </w:numPr>
                              <w:tabs>
                                <w:tab w:val="left" w:pos="720"/>
                              </w:tabs>
                              <w:spacing w:before="120" w:after="120" w:line="240" w:lineRule="auto"/>
                              <w:contextualSpacing/>
                              <w:jc w:val="both"/>
                              <w:rPr>
                                <w:rFonts w:asciiTheme="minorHAnsi" w:hAnsiTheme="minorHAnsi" w:cstheme="minorHAnsi"/>
                                <w:color w:val="FFFFFF" w:themeColor="background1"/>
                                <w:sz w:val="23"/>
                                <w:szCs w:val="23"/>
                                <w:lang w:val="en-AU"/>
                              </w:rPr>
                            </w:pPr>
                            <w:r w:rsidRPr="00FF5CB0">
                              <w:rPr>
                                <w:rFonts w:asciiTheme="minorHAnsi" w:hAnsiTheme="minorHAnsi" w:cstheme="minorHAnsi"/>
                                <w:b/>
                                <w:color w:val="FFFFFF" w:themeColor="background1"/>
                                <w:sz w:val="23"/>
                                <w:szCs w:val="23"/>
                                <w:lang w:val="en-AU"/>
                              </w:rPr>
                              <w:t>Short-Term Outcomes</w:t>
                            </w:r>
                          </w:p>
                          <w:p w14:paraId="00B73CC6" w14:textId="1B511A64" w:rsidR="00ED0D48" w:rsidRPr="00FF5CB0" w:rsidRDefault="00ED0D48" w:rsidP="00FF5CB0">
                            <w:pPr>
                              <w:pStyle w:val="ListBullet"/>
                              <w:numPr>
                                <w:ilvl w:val="0"/>
                                <w:numId w:val="34"/>
                              </w:numPr>
                              <w:tabs>
                                <w:tab w:val="left" w:pos="720"/>
                              </w:tabs>
                              <w:spacing w:before="120" w:after="120" w:line="240" w:lineRule="auto"/>
                              <w:contextualSpacing/>
                              <w:jc w:val="both"/>
                              <w:rPr>
                                <w:rFonts w:asciiTheme="minorHAnsi" w:hAnsiTheme="minorHAnsi" w:cstheme="minorHAnsi"/>
                                <w:color w:val="FFFFFF" w:themeColor="background1"/>
                                <w:sz w:val="23"/>
                                <w:szCs w:val="23"/>
                                <w:lang w:val="en-AU"/>
                              </w:rPr>
                            </w:pPr>
                            <w:r w:rsidRPr="00FF5CB0">
                              <w:rPr>
                                <w:rFonts w:asciiTheme="minorHAnsi" w:hAnsiTheme="minorHAnsi" w:cstheme="minorHAnsi"/>
                                <w:color w:val="FFFFFF" w:themeColor="background1"/>
                                <w:sz w:val="23"/>
                                <w:szCs w:val="23"/>
                              </w:rPr>
                              <w:t>Improved capacity of judicial leadership to assess needs, plan, own and lead judicial development locally</w:t>
                            </w:r>
                            <w:r>
                              <w:rPr>
                                <w:rFonts w:asciiTheme="minorHAnsi" w:hAnsiTheme="minorHAnsi" w:cstheme="minorHAnsi"/>
                                <w:color w:val="FFFFFF" w:themeColor="background1"/>
                                <w:sz w:val="23"/>
                                <w:szCs w:val="23"/>
                              </w:rPr>
                              <w:t>;</w:t>
                            </w:r>
                          </w:p>
                          <w:p w14:paraId="10A320D8" w14:textId="410BA491" w:rsidR="00ED0D48" w:rsidRPr="00FF5CB0" w:rsidRDefault="00ED0D48" w:rsidP="00FF5CB0">
                            <w:pPr>
                              <w:pStyle w:val="ListBullet"/>
                              <w:numPr>
                                <w:ilvl w:val="0"/>
                                <w:numId w:val="34"/>
                              </w:numPr>
                              <w:tabs>
                                <w:tab w:val="left" w:pos="720"/>
                              </w:tabs>
                              <w:spacing w:before="120" w:after="120" w:line="240" w:lineRule="auto"/>
                              <w:contextualSpacing/>
                              <w:jc w:val="both"/>
                              <w:rPr>
                                <w:rFonts w:asciiTheme="minorHAnsi" w:hAnsiTheme="minorHAnsi" w:cstheme="minorHAnsi"/>
                                <w:color w:val="FFFFFF" w:themeColor="background1"/>
                                <w:sz w:val="23"/>
                                <w:szCs w:val="23"/>
                                <w:lang w:val="en-AU"/>
                              </w:rPr>
                            </w:pPr>
                            <w:r w:rsidRPr="00FF5CB0">
                              <w:rPr>
                                <w:rFonts w:asciiTheme="minorHAnsi" w:hAnsiTheme="minorHAnsi" w:cstheme="minorHAnsi"/>
                                <w:color w:val="FFFFFF" w:themeColor="background1"/>
                                <w:sz w:val="23"/>
                                <w:szCs w:val="23"/>
                              </w:rPr>
                              <w:t xml:space="preserve">Marginalised &amp; vulnerable groups better able to access justice </w:t>
                            </w:r>
                            <w:r>
                              <w:rPr>
                                <w:rFonts w:asciiTheme="minorHAnsi" w:hAnsiTheme="minorHAnsi" w:cstheme="minorHAnsi"/>
                                <w:color w:val="FFFFFF" w:themeColor="background1"/>
                                <w:sz w:val="23"/>
                                <w:szCs w:val="23"/>
                              </w:rPr>
                              <w:t>in and through courts;</w:t>
                            </w:r>
                          </w:p>
                          <w:p w14:paraId="5D2FB8B0" w14:textId="30BFDEFB" w:rsidR="00ED0D48" w:rsidRPr="00FF5CB0" w:rsidRDefault="00ED0D48" w:rsidP="00FF5CB0">
                            <w:pPr>
                              <w:pStyle w:val="ListBullet"/>
                              <w:numPr>
                                <w:ilvl w:val="0"/>
                                <w:numId w:val="34"/>
                              </w:numPr>
                              <w:tabs>
                                <w:tab w:val="left" w:pos="720"/>
                              </w:tabs>
                              <w:spacing w:before="120" w:after="120" w:line="240" w:lineRule="auto"/>
                              <w:contextualSpacing/>
                              <w:jc w:val="both"/>
                              <w:rPr>
                                <w:rFonts w:asciiTheme="minorHAnsi" w:hAnsiTheme="minorHAnsi" w:cstheme="minorHAnsi"/>
                                <w:color w:val="FFFFFF" w:themeColor="background1"/>
                                <w:sz w:val="23"/>
                                <w:szCs w:val="23"/>
                                <w:lang w:val="en-AU"/>
                              </w:rPr>
                            </w:pPr>
                            <w:r w:rsidRPr="00FF5CB0">
                              <w:rPr>
                                <w:rFonts w:asciiTheme="minorHAnsi" w:hAnsiTheme="minorHAnsi" w:cstheme="minorHAnsi"/>
                                <w:color w:val="FFFFFF" w:themeColor="background1"/>
                                <w:sz w:val="23"/>
                                <w:szCs w:val="23"/>
                              </w:rPr>
                              <w:t xml:space="preserve">PICs operate with a higher level of </w:t>
                            </w:r>
                            <w:r>
                              <w:rPr>
                                <w:rFonts w:asciiTheme="minorHAnsi" w:hAnsiTheme="minorHAnsi" w:cstheme="minorHAnsi"/>
                                <w:color w:val="FFFFFF" w:themeColor="background1"/>
                                <w:sz w:val="23"/>
                                <w:szCs w:val="23"/>
                              </w:rPr>
                              <w:t>professionalisation;</w:t>
                            </w:r>
                          </w:p>
                          <w:p w14:paraId="5ABF6B4C" w14:textId="037935B7" w:rsidR="00ED0D48" w:rsidRPr="00FF5CB0" w:rsidRDefault="00ED0D48" w:rsidP="00FF5CB0">
                            <w:pPr>
                              <w:pStyle w:val="ListBullet"/>
                              <w:numPr>
                                <w:ilvl w:val="0"/>
                                <w:numId w:val="34"/>
                              </w:numPr>
                              <w:tabs>
                                <w:tab w:val="left" w:pos="720"/>
                              </w:tabs>
                              <w:spacing w:before="120" w:after="120" w:line="240" w:lineRule="auto"/>
                              <w:contextualSpacing/>
                              <w:jc w:val="both"/>
                              <w:rPr>
                                <w:rFonts w:asciiTheme="minorHAnsi" w:hAnsiTheme="minorHAnsi" w:cstheme="minorHAnsi"/>
                                <w:color w:val="FFFFFF" w:themeColor="background1"/>
                                <w:sz w:val="23"/>
                                <w:szCs w:val="23"/>
                                <w:lang w:val="en-AU"/>
                              </w:rPr>
                            </w:pPr>
                            <w:r>
                              <w:rPr>
                                <w:rFonts w:asciiTheme="minorHAnsi" w:hAnsiTheme="minorHAnsi" w:cstheme="minorHAnsi"/>
                                <w:color w:val="FFFFFF" w:themeColor="background1"/>
                                <w:sz w:val="23"/>
                                <w:szCs w:val="23"/>
                              </w:rPr>
                              <w:t>PICs exhibit more responsive and just behaviour and treatment that is fair and reasonable (substantive justice); and</w:t>
                            </w:r>
                          </w:p>
                          <w:p w14:paraId="3330CFDF" w14:textId="74FBCAC1" w:rsidR="00ED0D48" w:rsidRPr="00FF5CB0" w:rsidRDefault="00ED0D48" w:rsidP="00FF5CB0">
                            <w:pPr>
                              <w:pStyle w:val="ListBullet"/>
                              <w:numPr>
                                <w:ilvl w:val="0"/>
                                <w:numId w:val="34"/>
                              </w:numPr>
                              <w:tabs>
                                <w:tab w:val="left" w:pos="720"/>
                              </w:tabs>
                              <w:spacing w:before="120" w:after="120" w:line="240" w:lineRule="auto"/>
                              <w:contextualSpacing/>
                              <w:jc w:val="both"/>
                              <w:rPr>
                                <w:rFonts w:asciiTheme="minorHAnsi" w:hAnsiTheme="minorHAnsi" w:cstheme="minorHAnsi"/>
                                <w:color w:val="FFFFFF" w:themeColor="background1"/>
                                <w:sz w:val="23"/>
                                <w:szCs w:val="23"/>
                                <w:lang w:val="en-AU"/>
                              </w:rPr>
                            </w:pPr>
                            <w:r>
                              <w:rPr>
                                <w:rFonts w:asciiTheme="minorHAnsi" w:hAnsiTheme="minorHAnsi" w:cstheme="minorHAnsi"/>
                                <w:color w:val="FFFFFF" w:themeColor="background1"/>
                                <w:sz w:val="23"/>
                                <w:szCs w:val="23"/>
                              </w:rPr>
                              <w:t>Cases are disposed of more efficiently (procedural justice).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FDB19B" id="_x0000_s1029" type="#_x0000_t202" style="position:absolute;margin-left:0;margin-top:99.35pt;width:454.5pt;height:110.6pt;z-index:251964416;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" fillcolor="#698235 [2150]" stroked="f">
                <v:fill color2="#c2d69b [1942]" rotate="t" angle="180" colors="0 #6a8336;31457f #9ebd5e;1 #c3d69b" focus="100%" type="gradient"/>
                <v:textbox style="mso-fit-shape-to-text:t">
                  <w:txbxContent>
                    <w:p w14:paraId="1B6805E7" w14:textId="77777777" w:rsidR="00ED0D48" w:rsidRPr="00FF5CB0" w:rsidRDefault="00ED0D48" w:rsidP="00FF5CB0">
                      <w:pPr>
                        <w:pStyle w:val="ListBullet"/>
                        <w:numPr>
                          <w:ilvl w:val="0"/>
                          <w:numId w:val="0"/>
                        </w:numPr>
                        <w:tabs>
                          <w:tab w:val="left" w:pos="720"/>
                        </w:tabs>
                        <w:spacing w:before="120" w:after="120" w:line="240" w:lineRule="auto"/>
                        <w:contextualSpacing/>
                        <w:jc w:val="both"/>
                        <w:rPr>
                          <w:rFonts w:asciiTheme="minorHAnsi" w:hAnsiTheme="minorHAnsi" w:cstheme="minorHAnsi"/>
                          <w:color w:val="FFFFFF" w:themeColor="background1"/>
                          <w:sz w:val="23"/>
                          <w:szCs w:val="23"/>
                          <w:lang w:val="en-AU"/>
                        </w:rPr>
                      </w:pPr>
                      <w:r w:rsidRPr="00FF5CB0">
                        <w:rPr>
                          <w:rFonts w:asciiTheme="minorHAnsi" w:hAnsiTheme="minorHAnsi" w:cstheme="minorHAnsi"/>
                          <w:b/>
                          <w:color w:val="FFFFFF" w:themeColor="background1"/>
                          <w:sz w:val="23"/>
                          <w:szCs w:val="23"/>
                          <w:lang w:val="en-AU"/>
                        </w:rPr>
                        <w:t>Short-Term Outcomes</w:t>
                      </w:r>
                    </w:p>
                    <w:p w14:paraId="00B73CC6" w14:textId="1B511A64" w:rsidR="00ED0D48" w:rsidRPr="00FF5CB0" w:rsidRDefault="00ED0D48" w:rsidP="00FF5CB0">
                      <w:pPr>
                        <w:pStyle w:val="ListBullet"/>
                        <w:numPr>
                          <w:ilvl w:val="0"/>
                          <w:numId w:val="34"/>
                        </w:numPr>
                        <w:tabs>
                          <w:tab w:val="left" w:pos="720"/>
                        </w:tabs>
                        <w:spacing w:before="120" w:after="120" w:line="240" w:lineRule="auto"/>
                        <w:contextualSpacing/>
                        <w:jc w:val="both"/>
                        <w:rPr>
                          <w:rFonts w:asciiTheme="minorHAnsi" w:hAnsiTheme="minorHAnsi" w:cstheme="minorHAnsi"/>
                          <w:color w:val="FFFFFF" w:themeColor="background1"/>
                          <w:sz w:val="23"/>
                          <w:szCs w:val="23"/>
                          <w:lang w:val="en-AU"/>
                        </w:rPr>
                      </w:pPr>
                      <w:r w:rsidRPr="00FF5CB0">
                        <w:rPr>
                          <w:rFonts w:asciiTheme="minorHAnsi" w:hAnsiTheme="minorHAnsi" w:cstheme="minorHAnsi"/>
                          <w:color w:val="FFFFFF" w:themeColor="background1"/>
                          <w:sz w:val="23"/>
                          <w:szCs w:val="23"/>
                        </w:rPr>
                        <w:t>Improved capacity of judicial leadership to assess needs, plan, own and lead judicial development locally</w:t>
                      </w:r>
                      <w:r>
                        <w:rPr>
                          <w:rFonts w:asciiTheme="minorHAnsi" w:hAnsiTheme="minorHAnsi" w:cstheme="minorHAnsi"/>
                          <w:color w:val="FFFFFF" w:themeColor="background1"/>
                          <w:sz w:val="23"/>
                          <w:szCs w:val="23"/>
                        </w:rPr>
                        <w:t>;</w:t>
                      </w:r>
                    </w:p>
                    <w:p w14:paraId="10A320D8" w14:textId="410BA491" w:rsidR="00ED0D48" w:rsidRPr="00FF5CB0" w:rsidRDefault="00ED0D48" w:rsidP="00FF5CB0">
                      <w:pPr>
                        <w:pStyle w:val="ListBullet"/>
                        <w:numPr>
                          <w:ilvl w:val="0"/>
                          <w:numId w:val="34"/>
                        </w:numPr>
                        <w:tabs>
                          <w:tab w:val="left" w:pos="720"/>
                        </w:tabs>
                        <w:spacing w:before="120" w:after="120" w:line="240" w:lineRule="auto"/>
                        <w:contextualSpacing/>
                        <w:jc w:val="both"/>
                        <w:rPr>
                          <w:rFonts w:asciiTheme="minorHAnsi" w:hAnsiTheme="minorHAnsi" w:cstheme="minorHAnsi"/>
                          <w:color w:val="FFFFFF" w:themeColor="background1"/>
                          <w:sz w:val="23"/>
                          <w:szCs w:val="23"/>
                          <w:lang w:val="en-AU"/>
                        </w:rPr>
                      </w:pPr>
                      <w:r w:rsidRPr="00FF5CB0">
                        <w:rPr>
                          <w:rFonts w:asciiTheme="minorHAnsi" w:hAnsiTheme="minorHAnsi" w:cstheme="minorHAnsi"/>
                          <w:color w:val="FFFFFF" w:themeColor="background1"/>
                          <w:sz w:val="23"/>
                          <w:szCs w:val="23"/>
                        </w:rPr>
                        <w:t xml:space="preserve">Marginalised &amp; vulnerable groups better able to access justice </w:t>
                      </w:r>
                      <w:r>
                        <w:rPr>
                          <w:rFonts w:asciiTheme="minorHAnsi" w:hAnsiTheme="minorHAnsi" w:cstheme="minorHAnsi"/>
                          <w:color w:val="FFFFFF" w:themeColor="background1"/>
                          <w:sz w:val="23"/>
                          <w:szCs w:val="23"/>
                        </w:rPr>
                        <w:t>in and through courts;</w:t>
                      </w:r>
                    </w:p>
                    <w:p w14:paraId="5D2FB8B0" w14:textId="30BFDEFB" w:rsidR="00ED0D48" w:rsidRPr="00FF5CB0" w:rsidRDefault="00ED0D48" w:rsidP="00FF5CB0">
                      <w:pPr>
                        <w:pStyle w:val="ListBullet"/>
                        <w:numPr>
                          <w:ilvl w:val="0"/>
                          <w:numId w:val="34"/>
                        </w:numPr>
                        <w:tabs>
                          <w:tab w:val="left" w:pos="720"/>
                        </w:tabs>
                        <w:spacing w:before="120" w:after="120" w:line="240" w:lineRule="auto"/>
                        <w:contextualSpacing/>
                        <w:jc w:val="both"/>
                        <w:rPr>
                          <w:rFonts w:asciiTheme="minorHAnsi" w:hAnsiTheme="minorHAnsi" w:cstheme="minorHAnsi"/>
                          <w:color w:val="FFFFFF" w:themeColor="background1"/>
                          <w:sz w:val="23"/>
                          <w:szCs w:val="23"/>
                          <w:lang w:val="en-AU"/>
                        </w:rPr>
                      </w:pPr>
                      <w:r w:rsidRPr="00FF5CB0">
                        <w:rPr>
                          <w:rFonts w:asciiTheme="minorHAnsi" w:hAnsiTheme="minorHAnsi" w:cstheme="minorHAnsi"/>
                          <w:color w:val="FFFFFF" w:themeColor="background1"/>
                          <w:sz w:val="23"/>
                          <w:szCs w:val="23"/>
                        </w:rPr>
                        <w:t xml:space="preserve">PICs operate with a higher level of </w:t>
                      </w:r>
                      <w:r>
                        <w:rPr>
                          <w:rFonts w:asciiTheme="minorHAnsi" w:hAnsiTheme="minorHAnsi" w:cstheme="minorHAnsi"/>
                          <w:color w:val="FFFFFF" w:themeColor="background1"/>
                          <w:sz w:val="23"/>
                          <w:szCs w:val="23"/>
                        </w:rPr>
                        <w:t>professionalisation;</w:t>
                      </w:r>
                    </w:p>
                    <w:p w14:paraId="5ABF6B4C" w14:textId="037935B7" w:rsidR="00ED0D48" w:rsidRPr="00FF5CB0" w:rsidRDefault="00ED0D48" w:rsidP="00FF5CB0">
                      <w:pPr>
                        <w:pStyle w:val="ListBullet"/>
                        <w:numPr>
                          <w:ilvl w:val="0"/>
                          <w:numId w:val="34"/>
                        </w:numPr>
                        <w:tabs>
                          <w:tab w:val="left" w:pos="720"/>
                        </w:tabs>
                        <w:spacing w:before="120" w:after="120" w:line="240" w:lineRule="auto"/>
                        <w:contextualSpacing/>
                        <w:jc w:val="both"/>
                        <w:rPr>
                          <w:rFonts w:asciiTheme="minorHAnsi" w:hAnsiTheme="minorHAnsi" w:cstheme="minorHAnsi"/>
                          <w:color w:val="FFFFFF" w:themeColor="background1"/>
                          <w:sz w:val="23"/>
                          <w:szCs w:val="23"/>
                          <w:lang w:val="en-AU"/>
                        </w:rPr>
                      </w:pPr>
                      <w:r>
                        <w:rPr>
                          <w:rFonts w:asciiTheme="minorHAnsi" w:hAnsiTheme="minorHAnsi" w:cstheme="minorHAnsi"/>
                          <w:color w:val="FFFFFF" w:themeColor="background1"/>
                          <w:sz w:val="23"/>
                          <w:szCs w:val="23"/>
                        </w:rPr>
                        <w:t>PICs exhibit more responsive and just behaviour and treatment that is fair and reasonable (substantive justice); and</w:t>
                      </w:r>
                    </w:p>
                    <w:p w14:paraId="3330CFDF" w14:textId="74FBCAC1" w:rsidR="00ED0D48" w:rsidRPr="00FF5CB0" w:rsidRDefault="00ED0D48" w:rsidP="00FF5CB0">
                      <w:pPr>
                        <w:pStyle w:val="ListBullet"/>
                        <w:numPr>
                          <w:ilvl w:val="0"/>
                          <w:numId w:val="34"/>
                        </w:numPr>
                        <w:tabs>
                          <w:tab w:val="left" w:pos="720"/>
                        </w:tabs>
                        <w:spacing w:before="120" w:after="120" w:line="240" w:lineRule="auto"/>
                        <w:contextualSpacing/>
                        <w:jc w:val="both"/>
                        <w:rPr>
                          <w:rFonts w:asciiTheme="minorHAnsi" w:hAnsiTheme="minorHAnsi" w:cstheme="minorHAnsi"/>
                          <w:color w:val="FFFFFF" w:themeColor="background1"/>
                          <w:sz w:val="23"/>
                          <w:szCs w:val="23"/>
                          <w:lang w:val="en-AU"/>
                        </w:rPr>
                      </w:pPr>
                      <w:r>
                        <w:rPr>
                          <w:rFonts w:asciiTheme="minorHAnsi" w:hAnsiTheme="minorHAnsi" w:cstheme="minorHAnsi"/>
                          <w:color w:val="FFFFFF" w:themeColor="background1"/>
                          <w:sz w:val="23"/>
                          <w:szCs w:val="23"/>
                        </w:rPr>
                        <w:t>Cases are disposed of more efficiently (procedural justice).</w:t>
                      </w:r>
                    </w:p>
                  </w:txbxContent>
                </v:textbox>
                <w10:wrap type="square" anchorx="page"/>
              </v:shape>
            </w:pict>
          </mc:Fallback>
        </mc:AlternateContent>
      </w:r>
      <w:r w:rsidRPr="008B6107">
        <w:rPr>
          <w:noProof/>
        </w:rPr>
        <mc:AlternateContent>
          <mc:Choice Requires="wps">
            <w:drawing>
              <wp:anchor distT="45720" distB="45720" distL="114300" distR="114300" simplePos="0" relativeHeight="251853824" behindDoc="0" locked="0" layoutInCell="1" allowOverlap="1" wp14:anchorId="74820625" wp14:editId="053B3608">
                <wp:simplePos x="0" y="0"/>
                <wp:positionH relativeFrom="margin">
                  <wp:align>right</wp:align>
                </wp:positionH>
                <wp:positionV relativeFrom="paragraph">
                  <wp:posOffset>316230</wp:posOffset>
                </wp:positionV>
                <wp:extent cx="5772150" cy="1404620"/>
                <wp:effectExtent l="0" t="0" r="0" b="2540"/>
                <wp:wrapSquare wrapText="bothSides"/>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404620"/>
                        </a:xfrm>
                        <a:prstGeom prst="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1C207890" w14:textId="6BAA524A" w:rsidR="00ED0D48" w:rsidRPr="00FF5CB0" w:rsidRDefault="00ED0D48" w:rsidP="00056E99">
                            <w:pPr>
                              <w:pStyle w:val="ListBullet"/>
                              <w:numPr>
                                <w:ilvl w:val="0"/>
                                <w:numId w:val="0"/>
                              </w:numPr>
                              <w:tabs>
                                <w:tab w:val="left" w:pos="720"/>
                              </w:tabs>
                              <w:spacing w:before="120" w:after="120" w:line="240" w:lineRule="auto"/>
                              <w:contextualSpacing/>
                              <w:jc w:val="both"/>
                              <w:rPr>
                                <w:rFonts w:asciiTheme="minorHAnsi" w:hAnsiTheme="minorHAnsi" w:cstheme="minorHAnsi"/>
                                <w:color w:val="FFFFFF" w:themeColor="background1"/>
                                <w:sz w:val="23"/>
                                <w:szCs w:val="23"/>
                                <w:lang w:val="en-AU"/>
                              </w:rPr>
                            </w:pPr>
                            <w:r>
                              <w:rPr>
                                <w:rFonts w:asciiTheme="minorHAnsi" w:hAnsiTheme="minorHAnsi" w:cstheme="minorHAnsi"/>
                                <w:b/>
                                <w:sz w:val="23"/>
                                <w:szCs w:val="23"/>
                                <w:lang w:val="en-AU"/>
                              </w:rPr>
                              <w:t xml:space="preserve">Development goal: </w:t>
                            </w:r>
                            <w:r w:rsidRPr="00FF5CB0">
                              <w:rPr>
                                <w:rFonts w:asciiTheme="minorHAnsi" w:hAnsiTheme="minorHAnsi" w:cstheme="minorHAnsi"/>
                                <w:color w:val="FFFFFF" w:themeColor="background1"/>
                                <w:sz w:val="23"/>
                                <w:szCs w:val="23"/>
                                <w:lang w:val="en-AU"/>
                              </w:rPr>
                              <w:t>building fairer societies.</w:t>
                            </w:r>
                          </w:p>
                          <w:p w14:paraId="0448FD67" w14:textId="1B267D43" w:rsidR="00ED0D48" w:rsidRPr="00FF5CB0" w:rsidRDefault="00ED0D48" w:rsidP="00056E99">
                            <w:pPr>
                              <w:spacing w:before="120" w:after="120"/>
                              <w:jc w:val="both"/>
                              <w:rPr>
                                <w:color w:val="FFFFFF" w:themeColor="background1"/>
                              </w:rPr>
                            </w:pPr>
                            <w:r w:rsidRPr="00FF5CB0">
                              <w:rPr>
                                <w:rFonts w:cstheme="minorHAnsi"/>
                                <w:b/>
                                <w:color w:val="FFFFFF" w:themeColor="background1"/>
                                <w:szCs w:val="23"/>
                              </w:rPr>
                              <w:t>Programmatic goal:</w:t>
                            </w:r>
                            <w:r w:rsidRPr="00FF5CB0">
                              <w:rPr>
                                <w:rFonts w:cstheme="minorHAnsi"/>
                                <w:color w:val="FFFFFF" w:themeColor="background1"/>
                                <w:szCs w:val="23"/>
                              </w:rPr>
                              <w:t xml:space="preserve"> supporting Partner Courts to lead and manage change locally; and develop more accessible, just, efficient and responsive court services.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820625" id="_x0000_s1030" type="#_x0000_t202" style="position:absolute;margin-left:403.3pt;margin-top:24.9pt;width:454.5pt;height:110.6pt;z-index:25185382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" fillcolor="#305581 [2148]" stroked="f">
                <v:fill color2="#95b3d7 [1940]" rotate="t" angle="180" colors="0 #315683;31457f #5485bf;1 #95b3d7" focus="100%" type="gradient"/>
                <v:textbox style="mso-fit-shape-to-text:t">
                  <w:txbxContent>
                    <w:p w14:paraId="1C207890" w14:textId="6BAA524A" w:rsidR="00ED0D48" w:rsidRPr="00FF5CB0" w:rsidRDefault="00ED0D48" w:rsidP="00056E99">
                      <w:pPr>
                        <w:pStyle w:val="ListBullet"/>
                        <w:numPr>
                          <w:ilvl w:val="0"/>
                          <w:numId w:val="0"/>
                        </w:numPr>
                        <w:tabs>
                          <w:tab w:val="left" w:pos="720"/>
                        </w:tabs>
                        <w:spacing w:before="120" w:after="120" w:line="240" w:lineRule="auto"/>
                        <w:contextualSpacing/>
                        <w:jc w:val="both"/>
                        <w:rPr>
                          <w:rFonts w:asciiTheme="minorHAnsi" w:hAnsiTheme="minorHAnsi" w:cstheme="minorHAnsi"/>
                          <w:color w:val="FFFFFF" w:themeColor="background1"/>
                          <w:sz w:val="23"/>
                          <w:szCs w:val="23"/>
                          <w:lang w:val="en-AU"/>
                        </w:rPr>
                      </w:pPr>
                      <w:r>
                        <w:rPr>
                          <w:rFonts w:asciiTheme="minorHAnsi" w:hAnsiTheme="minorHAnsi" w:cstheme="minorHAnsi"/>
                          <w:b/>
                          <w:sz w:val="23"/>
                          <w:szCs w:val="23"/>
                          <w:lang w:val="en-AU"/>
                        </w:rPr>
                        <w:t xml:space="preserve">Development goal: </w:t>
                      </w:r>
                      <w:r w:rsidRPr="00FF5CB0">
                        <w:rPr>
                          <w:rFonts w:asciiTheme="minorHAnsi" w:hAnsiTheme="minorHAnsi" w:cstheme="minorHAnsi"/>
                          <w:color w:val="FFFFFF" w:themeColor="background1"/>
                          <w:sz w:val="23"/>
                          <w:szCs w:val="23"/>
                          <w:lang w:val="en-AU"/>
                        </w:rPr>
                        <w:t>building fairer societies.</w:t>
                      </w:r>
                    </w:p>
                    <w:p w14:paraId="0448FD67" w14:textId="1B267D43" w:rsidR="00ED0D48" w:rsidRPr="00FF5CB0" w:rsidRDefault="00ED0D48" w:rsidP="00056E99">
                      <w:pPr>
                        <w:spacing w:before="120" w:after="120"/>
                        <w:jc w:val="both"/>
                        <w:rPr>
                          <w:color w:val="FFFFFF" w:themeColor="background1"/>
                        </w:rPr>
                      </w:pPr>
                      <w:r w:rsidRPr="00FF5CB0">
                        <w:rPr>
                          <w:rFonts w:cstheme="minorHAnsi"/>
                          <w:b/>
                          <w:color w:val="FFFFFF" w:themeColor="background1"/>
                          <w:szCs w:val="23"/>
                        </w:rPr>
                        <w:t>Programmatic goal:</w:t>
                      </w:r>
                      <w:r w:rsidRPr="00FF5CB0">
                        <w:rPr>
                          <w:rFonts w:cstheme="minorHAnsi"/>
                          <w:color w:val="FFFFFF" w:themeColor="background1"/>
                          <w:szCs w:val="23"/>
                        </w:rPr>
                        <w:t xml:space="preserve"> supporting Partner Courts to lead and manage change locally; and develop more accessible, just, efficient and responsive court services. </w:t>
                      </w:r>
                    </w:p>
                  </w:txbxContent>
                </v:textbox>
                <w10:wrap type="square" anchorx="margin"/>
              </v:shape>
            </w:pict>
          </mc:Fallback>
        </mc:AlternateContent>
      </w:r>
      <w:r w:rsidR="0068355D">
        <w:t>O</w:t>
      </w:r>
      <w:r w:rsidR="00011818" w:rsidRPr="008B6107">
        <w:t>utcomes</w:t>
      </w:r>
      <w:bookmarkEnd w:id="11"/>
    </w:p>
    <w:p w14:paraId="6B1A76D3" w14:textId="11DFB145" w:rsidR="006D595B" w:rsidRPr="006D595B" w:rsidRDefault="006D595B" w:rsidP="004C7147">
      <w:pPr>
        <w:pStyle w:val="HBHeading1"/>
        <w:spacing w:before="0" w:after="0"/>
        <w:contextualSpacing/>
        <w:rPr>
          <w:sz w:val="12"/>
          <w:szCs w:val="12"/>
        </w:rPr>
      </w:pPr>
    </w:p>
    <w:bookmarkStart w:id="12" w:name="_Toc14696325"/>
    <w:p w14:paraId="2BD6E01A" w14:textId="3349A5E5" w:rsidR="00011818" w:rsidRDefault="006D595B" w:rsidP="004C7147">
      <w:pPr>
        <w:pStyle w:val="HBHeading2"/>
        <w:spacing w:before="0" w:after="0"/>
        <w:contextualSpacing/>
        <w:jc w:val="center"/>
      </w:pPr>
      <w:r w:rsidRPr="00261FA7">
        <w:rPr>
          <w:rFonts w:asciiTheme="minorHAnsi" w:hAnsiTheme="minorHAnsi" w:cstheme="minorHAnsi"/>
          <w:noProof/>
          <w:sz w:val="23"/>
          <w:szCs w:val="23"/>
          <w:lang w:eastAsia="en-AU"/>
        </w:rPr>
        <mc:AlternateContent>
          <mc:Choice Requires="wps">
            <w:drawing>
              <wp:anchor distT="45720" distB="45720" distL="114300" distR="114300" simplePos="0" relativeHeight="251855872" behindDoc="0" locked="0" layoutInCell="1" allowOverlap="1" wp14:anchorId="7C855783" wp14:editId="1FFA7E8A">
                <wp:simplePos x="0" y="0"/>
                <wp:positionH relativeFrom="page">
                  <wp:align>center</wp:align>
                </wp:positionH>
                <wp:positionV relativeFrom="paragraph">
                  <wp:posOffset>318770</wp:posOffset>
                </wp:positionV>
                <wp:extent cx="5772150" cy="1404620"/>
                <wp:effectExtent l="0" t="0" r="0" b="8890"/>
                <wp:wrapSquare wrapText="bothSides"/>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404620"/>
                        </a:xfrm>
                        <a:prstGeom prst="rect">
                          <a:avLst/>
                        </a:prstGeom>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3E174037" w14:textId="6FA0F354" w:rsidR="00ED0D48" w:rsidRPr="008A0DC4" w:rsidRDefault="00ED0D48" w:rsidP="00FD426B">
                            <w:pPr>
                              <w:contextualSpacing/>
                              <w:jc w:val="center"/>
                              <w:rPr>
                                <w:bCs/>
                                <w:szCs w:val="23"/>
                              </w:rPr>
                            </w:pPr>
                            <w:r w:rsidRPr="008A0DC4">
                              <w:rPr>
                                <w:szCs w:val="23"/>
                                <w:lang w:val="en-US"/>
                              </w:rPr>
                              <w:t>The</w:t>
                            </w:r>
                            <w:r w:rsidRPr="008A0DC4">
                              <w:rPr>
                                <w:bCs/>
                                <w:szCs w:val="23"/>
                              </w:rPr>
                              <w:t xml:space="preserve"> capacity of judicial leadership to assess needs, plan, own and lead judicial development locally has </w:t>
                            </w:r>
                            <w:r>
                              <w:rPr>
                                <w:bCs/>
                                <w:szCs w:val="23"/>
                              </w:rPr>
                              <w:t>improved in 12 PICs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855783" id="_x0000_s1031" type="#_x0000_t202" style="position:absolute;left:0;text-align:left;margin-left:0;margin-top:25.1pt;width:454.5pt;height:110.6pt;z-index:251855872;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" fillcolor="#698235 [2150]" stroked="f">
                <v:fill color2="#c2d69b [1942]" rotate="t" angle="180" colors="0 #6a8336;31457f #9ebd5e;1 #c3d69b" focus="100%" type="gradient"/>
                <v:textbox style="mso-fit-shape-to-text:t">
                  <w:txbxContent>
                    <w:p w14:paraId="3E174037" w14:textId="6FA0F354" w:rsidR="00ED0D48" w:rsidRPr="008A0DC4" w:rsidRDefault="00ED0D48" w:rsidP="00FD426B">
                      <w:pPr>
                        <w:contextualSpacing/>
                        <w:jc w:val="center"/>
                        <w:rPr>
                          <w:bCs/>
                          <w:szCs w:val="23"/>
                        </w:rPr>
                      </w:pPr>
                      <w:r w:rsidRPr="008A0DC4">
                        <w:rPr>
                          <w:szCs w:val="23"/>
                          <w:lang w:val="en-US"/>
                        </w:rPr>
                        <w:t>The</w:t>
                      </w:r>
                      <w:r w:rsidRPr="008A0DC4">
                        <w:rPr>
                          <w:bCs/>
                          <w:szCs w:val="23"/>
                        </w:rPr>
                        <w:t xml:space="preserve"> capacity of judicial leadership to assess needs, plan, own and lead judicial development locally has </w:t>
                      </w:r>
                      <w:r>
                        <w:rPr>
                          <w:bCs/>
                          <w:szCs w:val="23"/>
                        </w:rPr>
                        <w:t>improved in 12 PICs</w:t>
                      </w:r>
                    </w:p>
                  </w:txbxContent>
                </v:textbox>
                <w10:wrap type="square" anchorx="page"/>
              </v:shape>
            </w:pict>
          </mc:Fallback>
        </mc:AlternateContent>
      </w:r>
      <w:r w:rsidR="00011818">
        <w:t>Leadership</w:t>
      </w:r>
      <w:bookmarkEnd w:id="12"/>
    </w:p>
    <w:p w14:paraId="00028857" w14:textId="4970EBD8" w:rsidR="006D595B" w:rsidRPr="006D595B" w:rsidRDefault="006D595B" w:rsidP="004C7147">
      <w:pPr>
        <w:contextualSpacing/>
        <w:jc w:val="both"/>
        <w:rPr>
          <w:rFonts w:cstheme="minorHAnsi"/>
          <w:sz w:val="12"/>
          <w:szCs w:val="12"/>
        </w:rPr>
      </w:pPr>
    </w:p>
    <w:p w14:paraId="1A2EF197" w14:textId="7505F0A8" w:rsidR="008A0DC4" w:rsidRDefault="00011818" w:rsidP="004C7147">
      <w:pPr>
        <w:contextualSpacing/>
        <w:jc w:val="both"/>
        <w:rPr>
          <w:rFonts w:cstheme="minorHAnsi"/>
          <w:szCs w:val="23"/>
        </w:rPr>
      </w:pPr>
      <w:r w:rsidRPr="00FF5CB0">
        <w:rPr>
          <w:rFonts w:cstheme="minorHAnsi"/>
          <w:szCs w:val="23"/>
        </w:rPr>
        <w:t>Continual increases in collegiality and sharing between PICs,</w:t>
      </w:r>
      <w:r w:rsidR="00FF5CB0" w:rsidRPr="00FF5CB0">
        <w:rPr>
          <w:rFonts w:cstheme="minorHAnsi"/>
          <w:szCs w:val="23"/>
        </w:rPr>
        <w:t xml:space="preserve"> has reportedly promoted</w:t>
      </w:r>
      <w:r w:rsidRPr="00FF5CB0">
        <w:rPr>
          <w:rFonts w:cstheme="minorHAnsi"/>
          <w:szCs w:val="23"/>
        </w:rPr>
        <w:t xml:space="preserve"> confidence among leaders to embark on priority changes.</w:t>
      </w:r>
      <w:r w:rsidR="00FF5CB0" w:rsidRPr="00FF5CB0">
        <w:rPr>
          <w:rStyle w:val="FootnoteReference"/>
          <w:rFonts w:cstheme="minorHAnsi"/>
          <w:szCs w:val="23"/>
        </w:rPr>
        <w:footnoteReference w:id="5"/>
      </w:r>
      <w:r w:rsidRPr="00FF5CB0">
        <w:rPr>
          <w:rFonts w:cstheme="minorHAnsi"/>
          <w:szCs w:val="23"/>
        </w:rPr>
        <w:t xml:space="preserve"> </w:t>
      </w:r>
      <w:r w:rsidR="002D1694" w:rsidRPr="00FF5CB0">
        <w:rPr>
          <w:rFonts w:cstheme="minorHAnsi"/>
          <w:szCs w:val="23"/>
        </w:rPr>
        <w:t>There has been a</w:t>
      </w:r>
      <w:r w:rsidRPr="00FF5CB0">
        <w:rPr>
          <w:rFonts w:cstheme="minorHAnsi"/>
          <w:szCs w:val="23"/>
        </w:rPr>
        <w:t xml:space="preserve"> 200% increase in approved LIF applications</w:t>
      </w:r>
      <w:r w:rsidR="00056E99" w:rsidRPr="00FF5CB0">
        <w:rPr>
          <w:rFonts w:cstheme="minorHAnsi"/>
          <w:szCs w:val="23"/>
        </w:rPr>
        <w:t xml:space="preserve"> since 2016</w:t>
      </w:r>
      <w:r w:rsidRPr="00FF5CB0">
        <w:rPr>
          <w:rFonts w:cstheme="minorHAnsi"/>
          <w:szCs w:val="23"/>
        </w:rPr>
        <w:t>. Consistent, incremental improvement in PICs capacity to conceive of, design, deliver, evaluate and manage LIF activities</w:t>
      </w:r>
      <w:r w:rsidR="00FF5CB0" w:rsidRPr="00FF5CB0">
        <w:rPr>
          <w:rFonts w:cstheme="minorHAnsi"/>
          <w:szCs w:val="23"/>
        </w:rPr>
        <w:t xml:space="preserve"> has resulted in </w:t>
      </w:r>
      <w:r w:rsidR="002D1694" w:rsidRPr="00FF5CB0">
        <w:rPr>
          <w:rFonts w:cstheme="minorHAnsi"/>
          <w:szCs w:val="23"/>
        </w:rPr>
        <w:t xml:space="preserve">the </w:t>
      </w:r>
      <w:r w:rsidR="00FF5CB0" w:rsidRPr="00FF5CB0">
        <w:rPr>
          <w:rFonts w:cstheme="minorHAnsi"/>
          <w:szCs w:val="23"/>
          <w:lang w:eastAsia="ja-JP"/>
        </w:rPr>
        <w:t>PJSI Team providing</w:t>
      </w:r>
      <w:r w:rsidRPr="00FF5CB0">
        <w:rPr>
          <w:rFonts w:cstheme="minorHAnsi"/>
          <w:szCs w:val="23"/>
          <w:lang w:eastAsia="ja-JP"/>
        </w:rPr>
        <w:t xml:space="preserve"> significantly less support.</w:t>
      </w:r>
      <w:r w:rsidR="00EC42BA">
        <w:rPr>
          <w:rFonts w:cstheme="minorHAnsi"/>
          <w:szCs w:val="23"/>
          <w:lang w:eastAsia="ja-JP"/>
        </w:rPr>
        <w:t xml:space="preserve"> Objectives have been achieved by</w:t>
      </w:r>
      <w:r w:rsidRPr="00FF5CB0">
        <w:rPr>
          <w:rFonts w:cstheme="minorHAnsi"/>
          <w:szCs w:val="23"/>
          <w:lang w:eastAsia="ja-JP"/>
        </w:rPr>
        <w:t xml:space="preserve"> </w:t>
      </w:r>
      <w:r w:rsidRPr="00FF5CB0">
        <w:rPr>
          <w:rFonts w:cstheme="minorHAnsi"/>
          <w:szCs w:val="23"/>
        </w:rPr>
        <w:t xml:space="preserve">85% </w:t>
      </w:r>
      <w:r w:rsidR="002D1694" w:rsidRPr="00FF5CB0">
        <w:rPr>
          <w:rFonts w:cstheme="minorHAnsi"/>
          <w:szCs w:val="23"/>
        </w:rPr>
        <w:t xml:space="preserve">of </w:t>
      </w:r>
      <w:r w:rsidRPr="00FF5CB0">
        <w:rPr>
          <w:rFonts w:cstheme="minorHAnsi"/>
          <w:szCs w:val="23"/>
        </w:rPr>
        <w:t xml:space="preserve">completed, acquitted </w:t>
      </w:r>
      <w:r w:rsidR="00FF5CB0" w:rsidRPr="00FF5CB0">
        <w:rPr>
          <w:rFonts w:cstheme="minorHAnsi"/>
          <w:szCs w:val="23"/>
        </w:rPr>
        <w:t>and evaluated activities</w:t>
      </w:r>
      <w:r w:rsidRPr="00FF5CB0">
        <w:rPr>
          <w:rFonts w:cstheme="minorHAnsi"/>
          <w:szCs w:val="23"/>
        </w:rPr>
        <w:t>.</w:t>
      </w:r>
      <w:r w:rsidRPr="00FF5CB0">
        <w:rPr>
          <w:rStyle w:val="FootnoteReference"/>
          <w:rFonts w:eastAsiaTheme="majorEastAsia" w:cstheme="minorHAnsi"/>
          <w:szCs w:val="23"/>
        </w:rPr>
        <w:footnoteReference w:id="6"/>
      </w:r>
      <w:r w:rsidR="004B7707">
        <w:rPr>
          <w:rFonts w:cstheme="minorHAnsi"/>
          <w:szCs w:val="23"/>
        </w:rPr>
        <w:t xml:space="preserve"> Further, m</w:t>
      </w:r>
      <w:r w:rsidRPr="00FF5CB0">
        <w:rPr>
          <w:rFonts w:cstheme="minorHAnsi"/>
          <w:szCs w:val="23"/>
        </w:rPr>
        <w:t>ore and stronger partnerships with other justice</w:t>
      </w:r>
      <w:r w:rsidR="00FD426B" w:rsidRPr="00FF5CB0">
        <w:rPr>
          <w:rFonts w:cstheme="minorHAnsi"/>
          <w:szCs w:val="23"/>
        </w:rPr>
        <w:t xml:space="preserve"> and cross-sectoral agencies</w:t>
      </w:r>
      <w:r w:rsidR="00FF5CB0" w:rsidRPr="00FF5CB0">
        <w:rPr>
          <w:rFonts w:cstheme="minorHAnsi"/>
          <w:szCs w:val="23"/>
        </w:rPr>
        <w:t xml:space="preserve"> is yielding beneficial results for courts and court users</w:t>
      </w:r>
      <w:r w:rsidR="00FD426B" w:rsidRPr="00FF5CB0">
        <w:rPr>
          <w:rFonts w:cstheme="minorHAnsi"/>
          <w:szCs w:val="23"/>
        </w:rPr>
        <w:t>.</w:t>
      </w:r>
      <w:r w:rsidR="002D1694" w:rsidRPr="00FF5CB0">
        <w:rPr>
          <w:rStyle w:val="FootnoteReference"/>
          <w:rFonts w:cstheme="minorHAnsi"/>
          <w:szCs w:val="23"/>
        </w:rPr>
        <w:footnoteReference w:id="7"/>
      </w:r>
    </w:p>
    <w:p w14:paraId="2E25B562" w14:textId="2A29B734" w:rsidR="006D595B" w:rsidRPr="006D595B" w:rsidRDefault="006D595B" w:rsidP="004C7147">
      <w:pPr>
        <w:contextualSpacing/>
        <w:jc w:val="both"/>
        <w:rPr>
          <w:rFonts w:cstheme="minorHAnsi"/>
          <w:sz w:val="12"/>
          <w:szCs w:val="12"/>
        </w:rPr>
      </w:pPr>
    </w:p>
    <w:bookmarkStart w:id="13" w:name="_Toc14696326"/>
    <w:p w14:paraId="09A89BF7" w14:textId="1ABBD44B" w:rsidR="00011818" w:rsidRDefault="006D595B" w:rsidP="004C7147">
      <w:pPr>
        <w:pStyle w:val="HBHeading2"/>
        <w:spacing w:before="0" w:after="0"/>
        <w:contextualSpacing/>
        <w:jc w:val="center"/>
      </w:pPr>
      <w:r w:rsidRPr="00261FA7">
        <w:rPr>
          <w:rFonts w:asciiTheme="minorHAnsi" w:hAnsiTheme="minorHAnsi" w:cstheme="minorHAnsi"/>
          <w:noProof/>
          <w:sz w:val="23"/>
          <w:szCs w:val="23"/>
          <w:lang w:eastAsia="en-AU"/>
        </w:rPr>
        <mc:AlternateContent>
          <mc:Choice Requires="wps">
            <w:drawing>
              <wp:anchor distT="45720" distB="45720" distL="114300" distR="114300" simplePos="0" relativeHeight="251857920" behindDoc="0" locked="0" layoutInCell="1" allowOverlap="1" wp14:anchorId="3E662F97" wp14:editId="17183077">
                <wp:simplePos x="0" y="0"/>
                <wp:positionH relativeFrom="margin">
                  <wp:align>left</wp:align>
                </wp:positionH>
                <wp:positionV relativeFrom="paragraph">
                  <wp:posOffset>304165</wp:posOffset>
                </wp:positionV>
                <wp:extent cx="5772150" cy="1404620"/>
                <wp:effectExtent l="0" t="0" r="0" b="8890"/>
                <wp:wrapSquare wrapText="bothSides"/>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404620"/>
                        </a:xfrm>
                        <a:prstGeom prst="rect">
                          <a:avLst/>
                        </a:prstGeom>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2BAC5BF4" w14:textId="5AE0AD78" w:rsidR="00ED0D48" w:rsidRPr="008A0DC4" w:rsidRDefault="00ED0D48" w:rsidP="004F6AF0">
                            <w:pPr>
                              <w:pStyle w:val="ListBullet"/>
                              <w:numPr>
                                <w:ilvl w:val="0"/>
                                <w:numId w:val="0"/>
                              </w:numPr>
                              <w:tabs>
                                <w:tab w:val="left" w:pos="720"/>
                              </w:tabs>
                              <w:spacing w:line="240" w:lineRule="auto"/>
                              <w:contextualSpacing/>
                              <w:jc w:val="center"/>
                              <w:rPr>
                                <w:rFonts w:asciiTheme="minorHAnsi" w:hAnsiTheme="minorHAnsi" w:cstheme="minorHAnsi"/>
                                <w:sz w:val="23"/>
                                <w:szCs w:val="23"/>
                              </w:rPr>
                            </w:pPr>
                            <w:r>
                              <w:rPr>
                                <w:rFonts w:asciiTheme="minorHAnsi" w:hAnsiTheme="minorHAnsi" w:cstheme="minorHAnsi"/>
                                <w:sz w:val="23"/>
                                <w:szCs w:val="23"/>
                              </w:rPr>
                              <w:t>1,200 marginalised and</w:t>
                            </w:r>
                            <w:r w:rsidRPr="008A0DC4">
                              <w:rPr>
                                <w:rFonts w:asciiTheme="minorHAnsi" w:hAnsiTheme="minorHAnsi" w:cstheme="minorHAnsi"/>
                                <w:sz w:val="23"/>
                                <w:szCs w:val="23"/>
                              </w:rPr>
                              <w:t xml:space="preserve"> vulnera</w:t>
                            </w:r>
                            <w:r>
                              <w:rPr>
                                <w:rFonts w:asciiTheme="minorHAnsi" w:hAnsiTheme="minorHAnsi" w:cstheme="minorHAnsi"/>
                                <w:sz w:val="23"/>
                                <w:szCs w:val="23"/>
                              </w:rPr>
                              <w:t>ble individuals are better equipped and</w:t>
                            </w:r>
                            <w:r w:rsidRPr="008A0DC4">
                              <w:rPr>
                                <w:rFonts w:asciiTheme="minorHAnsi" w:hAnsiTheme="minorHAnsi" w:cstheme="minorHAnsi"/>
                                <w:sz w:val="23"/>
                                <w:szCs w:val="23"/>
                              </w:rPr>
                              <w:t xml:space="preserve"> able to </w:t>
                            </w:r>
                            <w:r w:rsidRPr="00FD426B">
                              <w:rPr>
                                <w:rFonts w:asciiTheme="minorHAnsi" w:hAnsiTheme="minorHAnsi" w:cstheme="minorHAnsi"/>
                                <w:sz w:val="23"/>
                                <w:szCs w:val="23"/>
                              </w:rPr>
                              <w:t>access justice</w:t>
                            </w:r>
                            <w:r w:rsidRPr="008A0DC4">
                              <w:rPr>
                                <w:rFonts w:asciiTheme="minorHAnsi" w:hAnsiTheme="minorHAnsi" w:cstheme="minorHAnsi"/>
                                <w:i/>
                                <w:sz w:val="23"/>
                                <w:szCs w:val="23"/>
                              </w:rPr>
                              <w:t xml:space="preserve"> </w:t>
                            </w:r>
                            <w:r w:rsidRPr="008A0DC4">
                              <w:rPr>
                                <w:rFonts w:asciiTheme="minorHAnsi" w:hAnsiTheme="minorHAnsi" w:cstheme="minorHAnsi"/>
                                <w:sz w:val="23"/>
                                <w:szCs w:val="23"/>
                              </w:rPr>
                              <w:t>in and through courts in</w:t>
                            </w:r>
                            <w:r>
                              <w:rPr>
                                <w:rFonts w:asciiTheme="minorHAnsi" w:hAnsiTheme="minorHAnsi" w:cstheme="minorHAnsi"/>
                                <w:sz w:val="23"/>
                                <w:szCs w:val="23"/>
                              </w:rPr>
                              <w:t xml:space="preserve"> four PICs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662F97" id="_x0000_s1032" type="#_x0000_t202" style="position:absolute;left:0;text-align:left;margin-left:0;margin-top:23.95pt;width:454.5pt;height:110.6pt;z-index:25185792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" fillcolor="#698235 [2150]" stroked="f">
                <v:fill color2="#c2d69b [1942]" rotate="t" angle="180" colors="0 #6a8336;31457f #9ebd5e;1 #c3d69b" focus="100%" type="gradient"/>
                <v:textbox style="mso-fit-shape-to-text:t">
                  <w:txbxContent>
                    <w:p w14:paraId="2BAC5BF4" w14:textId="5AE0AD78" w:rsidR="00ED0D48" w:rsidRPr="008A0DC4" w:rsidRDefault="00ED0D48" w:rsidP="004F6AF0">
                      <w:pPr>
                        <w:pStyle w:val="ListBullet"/>
                        <w:numPr>
                          <w:ilvl w:val="0"/>
                          <w:numId w:val="0"/>
                        </w:numPr>
                        <w:tabs>
                          <w:tab w:val="left" w:pos="720"/>
                        </w:tabs>
                        <w:spacing w:line="240" w:lineRule="auto"/>
                        <w:contextualSpacing/>
                        <w:jc w:val="center"/>
                        <w:rPr>
                          <w:rFonts w:asciiTheme="minorHAnsi" w:hAnsiTheme="minorHAnsi" w:cstheme="minorHAnsi"/>
                          <w:sz w:val="23"/>
                          <w:szCs w:val="23"/>
                        </w:rPr>
                      </w:pPr>
                      <w:r>
                        <w:rPr>
                          <w:rFonts w:asciiTheme="minorHAnsi" w:hAnsiTheme="minorHAnsi" w:cstheme="minorHAnsi"/>
                          <w:sz w:val="23"/>
                          <w:szCs w:val="23"/>
                        </w:rPr>
                        <w:t>1,200 marginalised and</w:t>
                      </w:r>
                      <w:r w:rsidRPr="008A0DC4">
                        <w:rPr>
                          <w:rFonts w:asciiTheme="minorHAnsi" w:hAnsiTheme="minorHAnsi" w:cstheme="minorHAnsi"/>
                          <w:sz w:val="23"/>
                          <w:szCs w:val="23"/>
                        </w:rPr>
                        <w:t xml:space="preserve"> vulnera</w:t>
                      </w:r>
                      <w:r>
                        <w:rPr>
                          <w:rFonts w:asciiTheme="minorHAnsi" w:hAnsiTheme="minorHAnsi" w:cstheme="minorHAnsi"/>
                          <w:sz w:val="23"/>
                          <w:szCs w:val="23"/>
                        </w:rPr>
                        <w:t>ble individuals are better equipped and</w:t>
                      </w:r>
                      <w:r w:rsidRPr="008A0DC4">
                        <w:rPr>
                          <w:rFonts w:asciiTheme="minorHAnsi" w:hAnsiTheme="minorHAnsi" w:cstheme="minorHAnsi"/>
                          <w:sz w:val="23"/>
                          <w:szCs w:val="23"/>
                        </w:rPr>
                        <w:t xml:space="preserve"> able to </w:t>
                      </w:r>
                      <w:r w:rsidRPr="00FD426B">
                        <w:rPr>
                          <w:rFonts w:asciiTheme="minorHAnsi" w:hAnsiTheme="minorHAnsi" w:cstheme="minorHAnsi"/>
                          <w:sz w:val="23"/>
                          <w:szCs w:val="23"/>
                        </w:rPr>
                        <w:t>access justice</w:t>
                      </w:r>
                      <w:r w:rsidRPr="008A0DC4">
                        <w:rPr>
                          <w:rFonts w:asciiTheme="minorHAnsi" w:hAnsiTheme="minorHAnsi" w:cstheme="minorHAnsi"/>
                          <w:i/>
                          <w:sz w:val="23"/>
                          <w:szCs w:val="23"/>
                        </w:rPr>
                        <w:t xml:space="preserve"> </w:t>
                      </w:r>
                      <w:r w:rsidRPr="008A0DC4">
                        <w:rPr>
                          <w:rFonts w:asciiTheme="minorHAnsi" w:hAnsiTheme="minorHAnsi" w:cstheme="minorHAnsi"/>
                          <w:sz w:val="23"/>
                          <w:szCs w:val="23"/>
                        </w:rPr>
                        <w:t>in and through courts in</w:t>
                      </w:r>
                      <w:r>
                        <w:rPr>
                          <w:rFonts w:asciiTheme="minorHAnsi" w:hAnsiTheme="minorHAnsi" w:cstheme="minorHAnsi"/>
                          <w:sz w:val="23"/>
                          <w:szCs w:val="23"/>
                        </w:rPr>
                        <w:t xml:space="preserve"> four PICs </w:t>
                      </w:r>
                    </w:p>
                  </w:txbxContent>
                </v:textbox>
                <w10:wrap type="square" anchorx="margin"/>
              </v:shape>
            </w:pict>
          </mc:Fallback>
        </mc:AlternateContent>
      </w:r>
      <w:r w:rsidR="00011818">
        <w:t>Access to Justice</w:t>
      </w:r>
      <w:bookmarkEnd w:id="13"/>
    </w:p>
    <w:p w14:paraId="039AA23B" w14:textId="4845298E" w:rsidR="006D595B" w:rsidRPr="006D595B" w:rsidRDefault="006D595B" w:rsidP="004C7147">
      <w:pPr>
        <w:pStyle w:val="HBHeading2"/>
        <w:spacing w:before="0" w:after="0"/>
        <w:contextualSpacing/>
        <w:jc w:val="center"/>
        <w:rPr>
          <w:sz w:val="12"/>
          <w:szCs w:val="12"/>
        </w:rPr>
      </w:pPr>
    </w:p>
    <w:p w14:paraId="26D954A7" w14:textId="13F2AE9F" w:rsidR="00FD426B" w:rsidRDefault="004B7707" w:rsidP="004C7147">
      <w:pPr>
        <w:contextualSpacing/>
        <w:jc w:val="both"/>
        <w:rPr>
          <w:lang w:eastAsia="en-US"/>
        </w:rPr>
      </w:pPr>
      <w:r>
        <w:rPr>
          <w:lang w:eastAsia="en-US"/>
        </w:rPr>
        <w:t>PJSI</w:t>
      </w:r>
      <w:r w:rsidR="00FD426B">
        <w:rPr>
          <w:lang w:eastAsia="en-US"/>
        </w:rPr>
        <w:t xml:space="preserve"> c</w:t>
      </w:r>
      <w:r w:rsidR="00901E3B">
        <w:rPr>
          <w:lang w:eastAsia="en-US"/>
        </w:rPr>
        <w:t>ollaborated with 123 court staff in four P</w:t>
      </w:r>
      <w:r w:rsidR="003018D1">
        <w:rPr>
          <w:lang w:eastAsia="en-US"/>
        </w:rPr>
        <w:t>ICs (Vanuatu, FSM, Cook Islands and</w:t>
      </w:r>
      <w:r w:rsidR="00901E3B">
        <w:rPr>
          <w:lang w:eastAsia="en-US"/>
        </w:rPr>
        <w:t xml:space="preserve"> RMI) to promote understanding and confidence among those vulnerable groups, particularly those outside urban centres. </w:t>
      </w:r>
      <w:r w:rsidR="00FF5CB0">
        <w:rPr>
          <w:lang w:eastAsia="en-US"/>
        </w:rPr>
        <w:t>All participants were t</w:t>
      </w:r>
      <w:r w:rsidR="00901E3B">
        <w:rPr>
          <w:lang w:eastAsia="en-US"/>
        </w:rPr>
        <w:t>rained in the content and application o</w:t>
      </w:r>
      <w:r w:rsidR="00FF5CB0">
        <w:rPr>
          <w:lang w:eastAsia="en-US"/>
        </w:rPr>
        <w:t>f the Enabling Rights Toolkit</w:t>
      </w:r>
      <w:r w:rsidR="001D749B">
        <w:rPr>
          <w:lang w:eastAsia="en-US"/>
        </w:rPr>
        <w:t>,</w:t>
      </w:r>
      <w:r w:rsidR="00FF5CB0">
        <w:rPr>
          <w:lang w:eastAsia="en-US"/>
        </w:rPr>
        <w:t xml:space="preserve"> which FSM has also t</w:t>
      </w:r>
      <w:r w:rsidR="00901E3B">
        <w:rPr>
          <w:lang w:eastAsia="en-US"/>
        </w:rPr>
        <w:t>ranslated</w:t>
      </w:r>
      <w:r w:rsidR="00FF5CB0">
        <w:rPr>
          <w:lang w:eastAsia="en-US"/>
        </w:rPr>
        <w:t xml:space="preserve"> </w:t>
      </w:r>
      <w:r w:rsidR="00901E3B">
        <w:rPr>
          <w:lang w:eastAsia="en-US"/>
        </w:rPr>
        <w:t>into four other languages</w:t>
      </w:r>
      <w:r w:rsidR="00FF5CB0">
        <w:rPr>
          <w:lang w:eastAsia="en-US"/>
        </w:rPr>
        <w:t xml:space="preserve"> and socialised </w:t>
      </w:r>
      <w:r w:rsidR="00B65B2E">
        <w:rPr>
          <w:lang w:eastAsia="en-US"/>
        </w:rPr>
        <w:t>across those locations.</w:t>
      </w:r>
    </w:p>
    <w:p w14:paraId="5559A779" w14:textId="77777777" w:rsidR="00B65B2E" w:rsidRPr="00B65B2E" w:rsidRDefault="00B65B2E" w:rsidP="004C7147">
      <w:pPr>
        <w:contextualSpacing/>
        <w:jc w:val="both"/>
        <w:rPr>
          <w:sz w:val="12"/>
          <w:szCs w:val="12"/>
          <w:lang w:eastAsia="en-US"/>
        </w:rPr>
      </w:pPr>
    </w:p>
    <w:p w14:paraId="4F70A13F" w14:textId="36626E0A" w:rsidR="0074679D" w:rsidRDefault="00901E3B" w:rsidP="004C7147">
      <w:pPr>
        <w:contextualSpacing/>
        <w:jc w:val="both"/>
        <w:rPr>
          <w:lang w:eastAsia="en-US"/>
        </w:rPr>
      </w:pPr>
      <w:r>
        <w:rPr>
          <w:lang w:eastAsia="en-US"/>
        </w:rPr>
        <w:t xml:space="preserve">Approximately 1,210 prospective court users </w:t>
      </w:r>
      <w:r w:rsidR="004F6AF0">
        <w:rPr>
          <w:lang w:eastAsia="en-US"/>
        </w:rPr>
        <w:t xml:space="preserve">were </w:t>
      </w:r>
      <w:r>
        <w:rPr>
          <w:lang w:eastAsia="en-US"/>
        </w:rPr>
        <w:t>consulted</w:t>
      </w:r>
      <w:r w:rsidR="004F6AF0">
        <w:rPr>
          <w:lang w:eastAsia="en-US"/>
        </w:rPr>
        <w:t xml:space="preserve"> </w:t>
      </w:r>
      <w:r w:rsidR="00FB260F">
        <w:rPr>
          <w:lang w:eastAsia="en-US"/>
        </w:rPr>
        <w:t xml:space="preserve">in </w:t>
      </w:r>
      <w:r w:rsidR="001D749B">
        <w:rPr>
          <w:lang w:eastAsia="en-US"/>
        </w:rPr>
        <w:t>four</w:t>
      </w:r>
      <w:r w:rsidR="00FB260F">
        <w:rPr>
          <w:lang w:eastAsia="en-US"/>
        </w:rPr>
        <w:t xml:space="preserve"> PIC</w:t>
      </w:r>
      <w:r w:rsidR="004B7707">
        <w:rPr>
          <w:lang w:eastAsia="en-US"/>
        </w:rPr>
        <w:t>s</w:t>
      </w:r>
      <w:r w:rsidR="00FB260F">
        <w:rPr>
          <w:lang w:eastAsia="en-US"/>
        </w:rPr>
        <w:t xml:space="preserve"> </w:t>
      </w:r>
      <w:r w:rsidR="004F6AF0">
        <w:rPr>
          <w:lang w:eastAsia="en-US"/>
        </w:rPr>
        <w:t>and informed of their rights and how to access them</w:t>
      </w:r>
      <w:r>
        <w:rPr>
          <w:lang w:eastAsia="en-US"/>
        </w:rPr>
        <w:t>. Co</w:t>
      </w:r>
      <w:r w:rsidR="004F6AF0">
        <w:rPr>
          <w:lang w:eastAsia="en-US"/>
        </w:rPr>
        <w:t>urts now better understand these users’</w:t>
      </w:r>
      <w:r>
        <w:rPr>
          <w:lang w:eastAsia="en-US"/>
        </w:rPr>
        <w:t xml:space="preserve"> in</w:t>
      </w:r>
      <w:r w:rsidR="00FF5CB0">
        <w:rPr>
          <w:lang w:eastAsia="en-US"/>
        </w:rPr>
        <w:t>formational and access needs. Five</w:t>
      </w:r>
      <w:r>
        <w:rPr>
          <w:lang w:eastAsia="en-US"/>
        </w:rPr>
        <w:t xml:space="preserve"> PICs (including Kiribati</w:t>
      </w:r>
      <w:r w:rsidR="00BD651B">
        <w:rPr>
          <w:lang w:eastAsia="en-US"/>
        </w:rPr>
        <w:t>)</w:t>
      </w:r>
      <w:r>
        <w:rPr>
          <w:lang w:eastAsia="en-US"/>
        </w:rPr>
        <w:t xml:space="preserve"> </w:t>
      </w:r>
      <w:r w:rsidR="004F6AF0">
        <w:rPr>
          <w:lang w:eastAsia="en-US"/>
        </w:rPr>
        <w:t xml:space="preserve">have developed and/or are </w:t>
      </w:r>
      <w:r>
        <w:rPr>
          <w:lang w:eastAsia="en-US"/>
        </w:rPr>
        <w:t>implementing a number of strategies to p</w:t>
      </w:r>
      <w:r w:rsidR="004F6AF0">
        <w:rPr>
          <w:lang w:eastAsia="en-US"/>
        </w:rPr>
        <w:t xml:space="preserve">romote outreach and education. </w:t>
      </w:r>
    </w:p>
    <w:p w14:paraId="4FEA822D" w14:textId="063AA9F2" w:rsidR="0074679D" w:rsidRPr="004C45B4" w:rsidRDefault="004B7707" w:rsidP="004C7147">
      <w:pPr>
        <w:contextualSpacing/>
        <w:jc w:val="both"/>
        <w:rPr>
          <w:rFonts w:cstheme="minorHAnsi"/>
          <w:szCs w:val="23"/>
          <w:lang w:val="en-US" w:eastAsia="en-US"/>
        </w:rPr>
      </w:pPr>
      <w:r>
        <w:rPr>
          <w:lang w:eastAsia="en-US"/>
        </w:rPr>
        <w:lastRenderedPageBreak/>
        <w:t xml:space="preserve">This includes the </w:t>
      </w:r>
      <w:r w:rsidRPr="00E61280">
        <w:rPr>
          <w:rFonts w:cstheme="minorHAnsi"/>
          <w:szCs w:val="23"/>
          <w:lang w:val="en-US" w:eastAsia="en-US"/>
        </w:rPr>
        <w:t>formation</w:t>
      </w:r>
      <w:r w:rsidR="00901E3B" w:rsidRPr="00E61280">
        <w:rPr>
          <w:rFonts w:cstheme="minorHAnsi"/>
          <w:szCs w:val="23"/>
          <w:lang w:val="en-US" w:eastAsia="en-US"/>
        </w:rPr>
        <w:t xml:space="preserve"> of court stakeholder committees, court user forums,</w:t>
      </w:r>
      <w:r w:rsidR="004F6AF0">
        <w:rPr>
          <w:rFonts w:cstheme="minorHAnsi"/>
          <w:szCs w:val="23"/>
          <w:lang w:val="en-US" w:eastAsia="en-US"/>
        </w:rPr>
        <w:t xml:space="preserve"> and</w:t>
      </w:r>
      <w:r w:rsidR="00901E3B" w:rsidRPr="00E61280">
        <w:rPr>
          <w:rFonts w:cstheme="minorHAnsi"/>
          <w:szCs w:val="23"/>
          <w:lang w:val="en-US" w:eastAsia="en-US"/>
        </w:rPr>
        <w:t xml:space="preserve"> community information sessions inc</w:t>
      </w:r>
      <w:r w:rsidR="00901E3B">
        <w:rPr>
          <w:rFonts w:cstheme="minorHAnsi"/>
          <w:szCs w:val="23"/>
          <w:lang w:val="en-US" w:eastAsia="en-US"/>
        </w:rPr>
        <w:t xml:space="preserve">luding in schools and churches. Officers </w:t>
      </w:r>
      <w:r w:rsidR="00E34097">
        <w:rPr>
          <w:rFonts w:cstheme="minorHAnsi"/>
          <w:szCs w:val="23"/>
          <w:lang w:val="en-US" w:eastAsia="en-US"/>
        </w:rPr>
        <w:t xml:space="preserve">are also </w:t>
      </w:r>
      <w:r w:rsidR="00901E3B">
        <w:rPr>
          <w:rFonts w:cstheme="minorHAnsi"/>
          <w:szCs w:val="23"/>
          <w:lang w:val="en-US" w:eastAsia="en-US"/>
        </w:rPr>
        <w:t>taking responsibility for</w:t>
      </w:r>
      <w:r w:rsidR="00901E3B" w:rsidRPr="00E61280">
        <w:rPr>
          <w:rFonts w:cstheme="minorHAnsi"/>
          <w:szCs w:val="23"/>
          <w:lang w:val="en-US" w:eastAsia="en-US"/>
        </w:rPr>
        <w:t xml:space="preserve"> </w:t>
      </w:r>
      <w:r w:rsidR="00E34097">
        <w:rPr>
          <w:rFonts w:cstheme="minorHAnsi"/>
          <w:szCs w:val="23"/>
          <w:lang w:val="en-US" w:eastAsia="en-US"/>
        </w:rPr>
        <w:t>building awareness about</w:t>
      </w:r>
      <w:r w:rsidR="00901E3B" w:rsidRPr="00E61280">
        <w:rPr>
          <w:rFonts w:cstheme="minorHAnsi"/>
          <w:szCs w:val="23"/>
          <w:lang w:val="en-US" w:eastAsia="en-US"/>
        </w:rPr>
        <w:t xml:space="preserve"> </w:t>
      </w:r>
      <w:r w:rsidR="00901E3B">
        <w:rPr>
          <w:rFonts w:cstheme="minorHAnsi"/>
          <w:szCs w:val="23"/>
          <w:lang w:val="en-US" w:eastAsia="en-US"/>
        </w:rPr>
        <w:t xml:space="preserve">access to justice and </w:t>
      </w:r>
      <w:r w:rsidR="00E34097">
        <w:rPr>
          <w:rFonts w:cstheme="minorHAnsi"/>
          <w:szCs w:val="23"/>
          <w:lang w:val="en-US" w:eastAsia="en-US"/>
        </w:rPr>
        <w:t>human rights among</w:t>
      </w:r>
      <w:r w:rsidR="00901E3B" w:rsidRPr="00E61280">
        <w:rPr>
          <w:rFonts w:cstheme="minorHAnsi"/>
          <w:szCs w:val="23"/>
          <w:lang w:val="en-US" w:eastAsia="en-US"/>
        </w:rPr>
        <w:t xml:space="preserve"> communities</w:t>
      </w:r>
      <w:r w:rsidR="00901E3B">
        <w:rPr>
          <w:rFonts w:cstheme="minorHAnsi"/>
          <w:szCs w:val="23"/>
          <w:lang w:val="en-US" w:eastAsia="en-US"/>
        </w:rPr>
        <w:t xml:space="preserve">. </w:t>
      </w:r>
      <w:r w:rsidR="00901E3B" w:rsidRPr="00E61280">
        <w:rPr>
          <w:rFonts w:cstheme="minorHAnsi"/>
          <w:szCs w:val="23"/>
          <w:lang w:val="en-US" w:eastAsia="en-US"/>
        </w:rPr>
        <w:t>Court referral list</w:t>
      </w:r>
      <w:r w:rsidR="00901E3B">
        <w:rPr>
          <w:rFonts w:cstheme="minorHAnsi"/>
          <w:szCs w:val="23"/>
          <w:lang w:val="en-US" w:eastAsia="en-US"/>
        </w:rPr>
        <w:t xml:space="preserve">s </w:t>
      </w:r>
      <w:r w:rsidR="00E34097">
        <w:rPr>
          <w:rFonts w:cstheme="minorHAnsi"/>
          <w:szCs w:val="23"/>
          <w:lang w:val="en-US" w:eastAsia="en-US"/>
        </w:rPr>
        <w:t xml:space="preserve">are </w:t>
      </w:r>
      <w:r w:rsidR="00901E3B">
        <w:rPr>
          <w:rFonts w:cstheme="minorHAnsi"/>
          <w:szCs w:val="23"/>
          <w:lang w:val="en-US" w:eastAsia="en-US"/>
        </w:rPr>
        <w:t>now being</w:t>
      </w:r>
      <w:r w:rsidR="00901E3B" w:rsidRPr="00E61280">
        <w:rPr>
          <w:rFonts w:cstheme="minorHAnsi"/>
          <w:szCs w:val="23"/>
          <w:lang w:val="en-US" w:eastAsia="en-US"/>
        </w:rPr>
        <w:t xml:space="preserve"> developed</w:t>
      </w:r>
      <w:r>
        <w:rPr>
          <w:rFonts w:cstheme="minorHAnsi"/>
          <w:szCs w:val="23"/>
          <w:lang w:val="en-US" w:eastAsia="en-US"/>
        </w:rPr>
        <w:t>/updated. S</w:t>
      </w:r>
      <w:r w:rsidR="00901E3B" w:rsidRPr="00E61280">
        <w:rPr>
          <w:rFonts w:cstheme="minorHAnsi"/>
          <w:szCs w:val="23"/>
          <w:lang w:val="en-US" w:eastAsia="en-US"/>
        </w:rPr>
        <w:t>taff</w:t>
      </w:r>
      <w:r w:rsidR="00E34097">
        <w:rPr>
          <w:rFonts w:cstheme="minorHAnsi"/>
          <w:szCs w:val="23"/>
          <w:lang w:val="en-US" w:eastAsia="en-US"/>
        </w:rPr>
        <w:t xml:space="preserve"> are being held</w:t>
      </w:r>
      <w:r w:rsidR="00901E3B" w:rsidRPr="00E61280">
        <w:rPr>
          <w:rFonts w:cstheme="minorHAnsi"/>
          <w:szCs w:val="23"/>
          <w:lang w:val="en-US" w:eastAsia="en-US"/>
        </w:rPr>
        <w:t xml:space="preserve"> accountable for being available to the public, giving equal time and respect to women and children</w:t>
      </w:r>
      <w:r w:rsidR="00901E3B">
        <w:rPr>
          <w:rFonts w:cstheme="minorHAnsi"/>
          <w:szCs w:val="23"/>
          <w:lang w:val="en-US" w:eastAsia="en-US"/>
        </w:rPr>
        <w:t xml:space="preserve"> court users. Officers are </w:t>
      </w:r>
      <w:r w:rsidR="00E34097">
        <w:rPr>
          <w:rFonts w:cstheme="minorHAnsi"/>
          <w:szCs w:val="23"/>
          <w:lang w:val="en-US" w:eastAsia="en-US"/>
        </w:rPr>
        <w:t xml:space="preserve">also </w:t>
      </w:r>
      <w:r w:rsidR="00901E3B">
        <w:rPr>
          <w:rFonts w:cstheme="minorHAnsi"/>
          <w:szCs w:val="23"/>
          <w:lang w:val="en-US" w:eastAsia="en-US"/>
        </w:rPr>
        <w:t xml:space="preserve">better assisting </w:t>
      </w:r>
      <w:r w:rsidR="00901E3B" w:rsidRPr="00E61280">
        <w:rPr>
          <w:rFonts w:cstheme="minorHAnsi"/>
          <w:szCs w:val="23"/>
          <w:lang w:val="en-US" w:eastAsia="en-US"/>
        </w:rPr>
        <w:t xml:space="preserve">people from remote area </w:t>
      </w:r>
      <w:r w:rsidR="00901E3B">
        <w:rPr>
          <w:rFonts w:cstheme="minorHAnsi"/>
          <w:szCs w:val="23"/>
          <w:lang w:val="en-US" w:eastAsia="en-US"/>
        </w:rPr>
        <w:t xml:space="preserve">to </w:t>
      </w:r>
      <w:r w:rsidR="00901E3B" w:rsidRPr="00E61280">
        <w:rPr>
          <w:rFonts w:cstheme="minorHAnsi"/>
          <w:szCs w:val="23"/>
          <w:lang w:val="en-US" w:eastAsia="en-US"/>
        </w:rPr>
        <w:t>complete their busin</w:t>
      </w:r>
      <w:r w:rsidR="00901E3B">
        <w:rPr>
          <w:rFonts w:cstheme="minorHAnsi"/>
          <w:szCs w:val="23"/>
          <w:lang w:val="en-US" w:eastAsia="en-US"/>
        </w:rPr>
        <w:t>ess at the court within the day.</w:t>
      </w:r>
      <w:r w:rsidR="00FD426B">
        <w:rPr>
          <w:lang w:eastAsia="en-US"/>
        </w:rPr>
        <w:t xml:space="preserve"> </w:t>
      </w:r>
      <w:r w:rsidR="00FB260F">
        <w:rPr>
          <w:lang w:eastAsia="en-US"/>
        </w:rPr>
        <w:t xml:space="preserve"> </w:t>
      </w:r>
      <w:r w:rsidR="00901E3B">
        <w:rPr>
          <w:rFonts w:cstheme="minorHAnsi"/>
          <w:szCs w:val="23"/>
          <w:lang w:val="en-US" w:eastAsia="en-US"/>
        </w:rPr>
        <w:t>Staff</w:t>
      </w:r>
      <w:r w:rsidR="00FB260F">
        <w:rPr>
          <w:rFonts w:cstheme="minorHAnsi"/>
          <w:szCs w:val="23"/>
          <w:lang w:val="en-US" w:eastAsia="en-US"/>
        </w:rPr>
        <w:t xml:space="preserve"> are being</w:t>
      </w:r>
      <w:r w:rsidR="00901E3B">
        <w:rPr>
          <w:rFonts w:cstheme="minorHAnsi"/>
          <w:szCs w:val="23"/>
          <w:lang w:val="en-US" w:eastAsia="en-US"/>
        </w:rPr>
        <w:t xml:space="preserve"> allocated to assist</w:t>
      </w:r>
      <w:r w:rsidR="00901E3B" w:rsidRPr="00E61280">
        <w:rPr>
          <w:rFonts w:cstheme="minorHAnsi"/>
          <w:szCs w:val="23"/>
          <w:lang w:val="en-US" w:eastAsia="en-US"/>
        </w:rPr>
        <w:t xml:space="preserve"> people wi</w:t>
      </w:r>
      <w:r w:rsidR="00901E3B">
        <w:rPr>
          <w:rFonts w:cstheme="minorHAnsi"/>
          <w:szCs w:val="23"/>
          <w:lang w:val="en-US" w:eastAsia="en-US"/>
        </w:rPr>
        <w:t xml:space="preserve">th disabilities and accommodate their needs </w:t>
      </w:r>
      <w:r w:rsidR="004C45B4">
        <w:rPr>
          <w:rFonts w:cstheme="minorHAnsi"/>
          <w:szCs w:val="23"/>
          <w:lang w:val="en-US" w:eastAsia="en-US"/>
        </w:rPr>
        <w:t>–</w:t>
      </w:r>
      <w:r w:rsidR="00901E3B">
        <w:rPr>
          <w:rFonts w:cstheme="minorHAnsi"/>
          <w:szCs w:val="23"/>
          <w:lang w:val="en-US" w:eastAsia="en-US"/>
        </w:rPr>
        <w:t xml:space="preserve"> visiting them at home;</w:t>
      </w:r>
      <w:r w:rsidR="00901E3B" w:rsidRPr="00E61280">
        <w:rPr>
          <w:rFonts w:cstheme="minorHAnsi"/>
          <w:szCs w:val="23"/>
          <w:lang w:val="en-US" w:eastAsia="en-US"/>
        </w:rPr>
        <w:t xml:space="preserve"> making </w:t>
      </w:r>
      <w:r w:rsidR="00901E3B">
        <w:rPr>
          <w:rFonts w:cstheme="minorHAnsi"/>
          <w:szCs w:val="23"/>
          <w:lang w:val="en-US" w:eastAsia="en-US"/>
        </w:rPr>
        <w:t>special arrangements to attend court; and ensuring they follow and understand court proceedings.</w:t>
      </w:r>
      <w:r w:rsidR="00FB260F">
        <w:rPr>
          <w:lang w:eastAsia="en-US"/>
        </w:rPr>
        <w:t xml:space="preserve"> </w:t>
      </w:r>
    </w:p>
    <w:p w14:paraId="75B399D0" w14:textId="77777777" w:rsidR="006D595B" w:rsidRPr="006D595B" w:rsidRDefault="006D595B" w:rsidP="004C7147">
      <w:pPr>
        <w:contextualSpacing/>
        <w:jc w:val="both"/>
        <w:rPr>
          <w:sz w:val="12"/>
          <w:szCs w:val="12"/>
          <w:lang w:eastAsia="en-US"/>
        </w:rPr>
      </w:pPr>
    </w:p>
    <w:p w14:paraId="38CB9168" w14:textId="529072CC" w:rsidR="008A0DC4" w:rsidRDefault="00FB260F" w:rsidP="004C7147">
      <w:pPr>
        <w:contextualSpacing/>
        <w:jc w:val="both"/>
        <w:rPr>
          <w:rFonts w:eastAsiaTheme="minorEastAsia" w:cstheme="minorHAnsi"/>
          <w:color w:val="000000"/>
          <w:szCs w:val="23"/>
          <w:lang w:eastAsia="ja-JP"/>
        </w:rPr>
      </w:pPr>
      <w:r>
        <w:rPr>
          <w:lang w:eastAsia="en-US"/>
        </w:rPr>
        <w:t>Through PJSI</w:t>
      </w:r>
      <w:r w:rsidR="004B7707">
        <w:rPr>
          <w:lang w:eastAsia="en-US"/>
        </w:rPr>
        <w:t>’</w:t>
      </w:r>
      <w:r>
        <w:rPr>
          <w:lang w:eastAsia="en-US"/>
        </w:rPr>
        <w:t>s p</w:t>
      </w:r>
      <w:r>
        <w:rPr>
          <w:rFonts w:eastAsiaTheme="minorEastAsia" w:cstheme="minorHAnsi"/>
          <w:bCs/>
          <w:color w:val="000000"/>
          <w:szCs w:val="23"/>
          <w:lang w:eastAsia="ja-JP"/>
        </w:rPr>
        <w:t>romotion of</w:t>
      </w:r>
      <w:r w:rsidR="00901E3B" w:rsidRPr="003B2E96">
        <w:rPr>
          <w:rFonts w:eastAsiaTheme="minorEastAsia" w:cstheme="minorHAnsi"/>
          <w:bCs/>
          <w:color w:val="000000"/>
          <w:szCs w:val="23"/>
          <w:lang w:eastAsia="ja-JP"/>
        </w:rPr>
        <w:t xml:space="preserve"> the availability of fee waivers </w:t>
      </w:r>
      <w:r w:rsidR="00901E3B">
        <w:rPr>
          <w:rFonts w:eastAsiaTheme="minorEastAsia" w:cstheme="minorHAnsi"/>
          <w:bCs/>
          <w:color w:val="000000"/>
          <w:szCs w:val="23"/>
          <w:lang w:eastAsia="ja-JP"/>
        </w:rPr>
        <w:t xml:space="preserve">and legal aid: </w:t>
      </w:r>
      <w:r>
        <w:rPr>
          <w:rFonts w:eastAsiaTheme="minorEastAsia" w:cstheme="minorHAnsi"/>
          <w:bCs/>
          <w:color w:val="000000"/>
          <w:szCs w:val="23"/>
          <w:lang w:eastAsia="ja-JP"/>
        </w:rPr>
        <w:t>12 PIC</w:t>
      </w:r>
      <w:r w:rsidR="004B7707">
        <w:rPr>
          <w:rFonts w:eastAsiaTheme="minorEastAsia" w:cstheme="minorHAnsi"/>
          <w:bCs/>
          <w:color w:val="000000"/>
          <w:szCs w:val="23"/>
          <w:lang w:eastAsia="ja-JP"/>
        </w:rPr>
        <w:t>s</w:t>
      </w:r>
      <w:r>
        <w:rPr>
          <w:rFonts w:eastAsiaTheme="minorEastAsia" w:cstheme="minorHAnsi"/>
          <w:bCs/>
          <w:color w:val="000000"/>
          <w:szCs w:val="23"/>
          <w:lang w:eastAsia="ja-JP"/>
        </w:rPr>
        <w:t xml:space="preserve"> are </w:t>
      </w:r>
      <w:r w:rsidR="00901E3B" w:rsidRPr="003B2E96">
        <w:rPr>
          <w:rFonts w:eastAsiaTheme="minorEastAsia" w:cstheme="minorHAnsi"/>
          <w:color w:val="000000"/>
          <w:szCs w:val="23"/>
          <w:lang w:eastAsia="ja-JP"/>
        </w:rPr>
        <w:t>present</w:t>
      </w:r>
      <w:r>
        <w:rPr>
          <w:rFonts w:eastAsiaTheme="minorEastAsia" w:cstheme="minorHAnsi"/>
          <w:color w:val="000000"/>
          <w:szCs w:val="23"/>
          <w:lang w:eastAsia="ja-JP"/>
        </w:rPr>
        <w:t>ing</w:t>
      </w:r>
      <w:r w:rsidR="00901E3B" w:rsidRPr="003B2E96">
        <w:rPr>
          <w:rFonts w:eastAsiaTheme="minorEastAsia" w:cstheme="minorHAnsi"/>
          <w:color w:val="000000"/>
          <w:szCs w:val="23"/>
          <w:lang w:eastAsia="ja-JP"/>
        </w:rPr>
        <w:t xml:space="preserve"> data on the percentage of civil cases that were granted a court fee waiver.</w:t>
      </w:r>
      <w:r>
        <w:rPr>
          <w:rFonts w:eastAsiaTheme="minorEastAsia" w:cstheme="minorHAnsi"/>
          <w:bCs/>
          <w:color w:val="000000"/>
          <w:szCs w:val="23"/>
          <w:lang w:eastAsia="ja-JP"/>
        </w:rPr>
        <w:t xml:space="preserve"> </w:t>
      </w:r>
      <w:r w:rsidR="00B65B2E">
        <w:rPr>
          <w:rFonts w:eastAsiaTheme="minorEastAsia" w:cstheme="minorHAnsi"/>
          <w:bCs/>
          <w:color w:val="000000"/>
          <w:szCs w:val="23"/>
          <w:lang w:eastAsia="ja-JP"/>
        </w:rPr>
        <w:t>Three</w:t>
      </w:r>
      <w:r>
        <w:rPr>
          <w:rFonts w:eastAsiaTheme="minorEastAsia" w:cstheme="minorHAnsi"/>
          <w:bCs/>
          <w:color w:val="000000"/>
          <w:szCs w:val="23"/>
          <w:lang w:eastAsia="ja-JP"/>
        </w:rPr>
        <w:t xml:space="preserve"> PIC</w:t>
      </w:r>
      <w:r w:rsidR="004B7707">
        <w:rPr>
          <w:rFonts w:eastAsiaTheme="minorEastAsia" w:cstheme="minorHAnsi"/>
          <w:bCs/>
          <w:color w:val="000000"/>
          <w:szCs w:val="23"/>
          <w:lang w:eastAsia="ja-JP"/>
        </w:rPr>
        <w:t>s</w:t>
      </w:r>
      <w:r>
        <w:rPr>
          <w:rFonts w:eastAsiaTheme="minorEastAsia" w:cstheme="minorHAnsi"/>
          <w:bCs/>
          <w:color w:val="000000"/>
          <w:szCs w:val="23"/>
          <w:lang w:eastAsia="ja-JP"/>
        </w:rPr>
        <w:t xml:space="preserve"> presented this data in 2011</w:t>
      </w:r>
      <w:r w:rsidR="00901E3B" w:rsidRPr="003B2E96">
        <w:rPr>
          <w:rFonts w:eastAsiaTheme="minorEastAsia" w:cstheme="minorHAnsi"/>
          <w:color w:val="000000"/>
          <w:szCs w:val="23"/>
          <w:lang w:eastAsia="ja-JP"/>
        </w:rPr>
        <w:t xml:space="preserve">. </w:t>
      </w:r>
      <w:r w:rsidR="00B65B2E">
        <w:rPr>
          <w:rFonts w:eastAsiaTheme="minorEastAsia" w:cstheme="minorHAnsi"/>
          <w:color w:val="000000"/>
          <w:szCs w:val="23"/>
          <w:lang w:eastAsia="ja-JP"/>
        </w:rPr>
        <w:t>In 2018, eight</w:t>
      </w:r>
      <w:r w:rsidR="00901E3B">
        <w:rPr>
          <w:rFonts w:eastAsiaTheme="minorEastAsia" w:cstheme="minorHAnsi"/>
          <w:color w:val="000000"/>
          <w:szCs w:val="23"/>
          <w:lang w:eastAsia="ja-JP"/>
        </w:rPr>
        <w:t xml:space="preserve"> </w:t>
      </w:r>
      <w:r>
        <w:rPr>
          <w:rFonts w:eastAsiaTheme="minorEastAsia" w:cstheme="minorHAnsi"/>
          <w:color w:val="000000"/>
          <w:szCs w:val="23"/>
          <w:lang w:eastAsia="ja-JP"/>
        </w:rPr>
        <w:t>PIC</w:t>
      </w:r>
      <w:r w:rsidR="004B7707">
        <w:rPr>
          <w:rFonts w:eastAsiaTheme="minorEastAsia" w:cstheme="minorHAnsi"/>
          <w:color w:val="000000"/>
          <w:szCs w:val="23"/>
          <w:lang w:eastAsia="ja-JP"/>
        </w:rPr>
        <w:t>s</w:t>
      </w:r>
      <w:r w:rsidR="00901E3B">
        <w:rPr>
          <w:rFonts w:eastAsiaTheme="minorEastAsia" w:cstheme="minorHAnsi"/>
          <w:color w:val="000000"/>
          <w:szCs w:val="23"/>
          <w:lang w:eastAsia="ja-JP"/>
        </w:rPr>
        <w:t xml:space="preserve"> calculate percentage of legal aid cases up from two Courts in 2011. </w:t>
      </w:r>
    </w:p>
    <w:p w14:paraId="48F5EB32" w14:textId="4F89704A" w:rsidR="006D595B" w:rsidRPr="006D595B" w:rsidRDefault="006D595B" w:rsidP="004C7147">
      <w:pPr>
        <w:contextualSpacing/>
        <w:jc w:val="both"/>
        <w:rPr>
          <w:sz w:val="12"/>
          <w:szCs w:val="12"/>
          <w:lang w:eastAsia="en-US"/>
        </w:rPr>
      </w:pPr>
    </w:p>
    <w:bookmarkStart w:id="14" w:name="_Toc14696327"/>
    <w:p w14:paraId="2662283A" w14:textId="1C140B48" w:rsidR="00011818" w:rsidRDefault="00B65B2E" w:rsidP="004C7147">
      <w:pPr>
        <w:pStyle w:val="HBHeading2"/>
        <w:spacing w:before="0" w:after="0"/>
        <w:contextualSpacing/>
        <w:jc w:val="center"/>
      </w:pPr>
      <w:r w:rsidRPr="00261FA7">
        <w:rPr>
          <w:rFonts w:cstheme="minorHAnsi"/>
          <w:noProof/>
          <w:szCs w:val="23"/>
          <w:lang w:eastAsia="en-AU"/>
        </w:rPr>
        <mc:AlternateContent>
          <mc:Choice Requires="wps">
            <w:drawing>
              <wp:anchor distT="45720" distB="45720" distL="114300" distR="114300" simplePos="0" relativeHeight="251859968" behindDoc="0" locked="0" layoutInCell="1" allowOverlap="1" wp14:anchorId="47E791DD" wp14:editId="6DD7C603">
                <wp:simplePos x="0" y="0"/>
                <wp:positionH relativeFrom="margin">
                  <wp:align>left</wp:align>
                </wp:positionH>
                <wp:positionV relativeFrom="paragraph">
                  <wp:posOffset>292735</wp:posOffset>
                </wp:positionV>
                <wp:extent cx="5770245" cy="370205"/>
                <wp:effectExtent l="0" t="0" r="1905" b="0"/>
                <wp:wrapSquare wrapText="bothSides"/>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245" cy="370205"/>
                        </a:xfrm>
                        <a:prstGeom prst="rect">
                          <a:avLst/>
                        </a:prstGeom>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338F52B2" w14:textId="19C685C7" w:rsidR="00ED0D48" w:rsidRPr="008A0DC4" w:rsidRDefault="00ED0D48" w:rsidP="002D1694">
                            <w:pPr>
                              <w:pStyle w:val="ListBullet"/>
                              <w:numPr>
                                <w:ilvl w:val="0"/>
                                <w:numId w:val="0"/>
                              </w:numPr>
                              <w:tabs>
                                <w:tab w:val="left" w:pos="720"/>
                              </w:tabs>
                              <w:spacing w:line="240" w:lineRule="auto"/>
                              <w:contextualSpacing/>
                              <w:jc w:val="center"/>
                              <w:rPr>
                                <w:rFonts w:asciiTheme="minorHAnsi" w:hAnsiTheme="minorHAnsi" w:cstheme="minorHAnsi"/>
                                <w:sz w:val="23"/>
                                <w:szCs w:val="23"/>
                              </w:rPr>
                            </w:pPr>
                            <w:r>
                              <w:rPr>
                                <w:rFonts w:asciiTheme="minorHAnsi" w:hAnsiTheme="minorHAnsi" w:cstheme="minorHAnsi"/>
                                <w:sz w:val="23"/>
                                <w:szCs w:val="23"/>
                              </w:rPr>
                              <w:t>Ju</w:t>
                            </w:r>
                            <w:r w:rsidRPr="008A0DC4">
                              <w:rPr>
                                <w:rFonts w:asciiTheme="minorHAnsi" w:hAnsiTheme="minorHAnsi" w:cstheme="minorHAnsi"/>
                                <w:sz w:val="23"/>
                                <w:szCs w:val="23"/>
                              </w:rPr>
                              <w:t>d</w:t>
                            </w:r>
                            <w:r>
                              <w:rPr>
                                <w:rFonts w:asciiTheme="minorHAnsi" w:hAnsiTheme="minorHAnsi" w:cstheme="minorHAnsi"/>
                                <w:sz w:val="23"/>
                                <w:szCs w:val="23"/>
                              </w:rPr>
                              <w:t>icial and court officers in 12</w:t>
                            </w:r>
                            <w:r w:rsidRPr="008A0DC4">
                              <w:rPr>
                                <w:rFonts w:asciiTheme="minorHAnsi" w:hAnsiTheme="minorHAnsi" w:cstheme="minorHAnsi"/>
                                <w:sz w:val="23"/>
                                <w:szCs w:val="23"/>
                              </w:rPr>
                              <w:t xml:space="preserve"> PICs</w:t>
                            </w:r>
                            <w:r>
                              <w:rPr>
                                <w:rFonts w:asciiTheme="minorHAnsi" w:hAnsiTheme="minorHAnsi" w:cstheme="minorHAnsi"/>
                                <w:sz w:val="23"/>
                                <w:szCs w:val="23"/>
                              </w:rPr>
                              <w:t xml:space="preserve"> operate with a higher level of professionalism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791DD" id="_x0000_s1033" type="#_x0000_t202" style="position:absolute;left:0;text-align:left;margin-left:0;margin-top:23.05pt;width:454.35pt;height:29.15pt;z-index:2518599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" fillcolor="#698235 [2150]" stroked="f">
                <v:fill color2="#c2d69b [1942]" rotate="t" angle="180" colors="0 #6a8336;31457f #9ebd5e;1 #c3d69b" focus="100%" type="gradient"/>
                <v:textbox>
                  <w:txbxContent>
                    <w:p w14:paraId="338F52B2" w14:textId="19C685C7" w:rsidR="00ED0D48" w:rsidRPr="008A0DC4" w:rsidRDefault="00ED0D48" w:rsidP="002D1694">
                      <w:pPr>
                        <w:pStyle w:val="ListBullet"/>
                        <w:numPr>
                          <w:ilvl w:val="0"/>
                          <w:numId w:val="0"/>
                        </w:numPr>
                        <w:tabs>
                          <w:tab w:val="left" w:pos="720"/>
                        </w:tabs>
                        <w:spacing w:line="240" w:lineRule="auto"/>
                        <w:contextualSpacing/>
                        <w:jc w:val="center"/>
                        <w:rPr>
                          <w:rFonts w:asciiTheme="minorHAnsi" w:hAnsiTheme="minorHAnsi" w:cstheme="minorHAnsi"/>
                          <w:sz w:val="23"/>
                          <w:szCs w:val="23"/>
                        </w:rPr>
                      </w:pPr>
                      <w:r>
                        <w:rPr>
                          <w:rFonts w:asciiTheme="minorHAnsi" w:hAnsiTheme="minorHAnsi" w:cstheme="minorHAnsi"/>
                          <w:sz w:val="23"/>
                          <w:szCs w:val="23"/>
                        </w:rPr>
                        <w:t>Ju</w:t>
                      </w:r>
                      <w:r w:rsidRPr="008A0DC4">
                        <w:rPr>
                          <w:rFonts w:asciiTheme="minorHAnsi" w:hAnsiTheme="minorHAnsi" w:cstheme="minorHAnsi"/>
                          <w:sz w:val="23"/>
                          <w:szCs w:val="23"/>
                        </w:rPr>
                        <w:t>d</w:t>
                      </w:r>
                      <w:r>
                        <w:rPr>
                          <w:rFonts w:asciiTheme="minorHAnsi" w:hAnsiTheme="minorHAnsi" w:cstheme="minorHAnsi"/>
                          <w:sz w:val="23"/>
                          <w:szCs w:val="23"/>
                        </w:rPr>
                        <w:t>icial and court officers in 12</w:t>
                      </w:r>
                      <w:r w:rsidRPr="008A0DC4">
                        <w:rPr>
                          <w:rFonts w:asciiTheme="minorHAnsi" w:hAnsiTheme="minorHAnsi" w:cstheme="minorHAnsi"/>
                          <w:sz w:val="23"/>
                          <w:szCs w:val="23"/>
                        </w:rPr>
                        <w:t xml:space="preserve"> PICs</w:t>
                      </w:r>
                      <w:r>
                        <w:rPr>
                          <w:rFonts w:asciiTheme="minorHAnsi" w:hAnsiTheme="minorHAnsi" w:cstheme="minorHAnsi"/>
                          <w:sz w:val="23"/>
                          <w:szCs w:val="23"/>
                        </w:rPr>
                        <w:t xml:space="preserve"> operate with a higher level of professionalism</w:t>
                      </w:r>
                    </w:p>
                  </w:txbxContent>
                </v:textbox>
                <w10:wrap type="square" anchorx="margin"/>
              </v:shape>
            </w:pict>
          </mc:Fallback>
        </mc:AlternateContent>
      </w:r>
      <w:r w:rsidR="00011818">
        <w:t>Professionalisation</w:t>
      </w:r>
      <w:bookmarkEnd w:id="14"/>
    </w:p>
    <w:p w14:paraId="7F5199E3" w14:textId="4999E661" w:rsidR="00B65B2E" w:rsidRPr="00B65B2E" w:rsidRDefault="00B65B2E" w:rsidP="004C7147">
      <w:pPr>
        <w:pStyle w:val="HBHeading2"/>
        <w:spacing w:before="0" w:after="0"/>
        <w:contextualSpacing/>
        <w:jc w:val="center"/>
        <w:rPr>
          <w:sz w:val="12"/>
          <w:szCs w:val="12"/>
        </w:rPr>
      </w:pPr>
    </w:p>
    <w:p w14:paraId="26F17A46" w14:textId="6F236D54" w:rsidR="00E42A00" w:rsidRDefault="00FB260F" w:rsidP="004C7147">
      <w:pPr>
        <w:contextualSpacing/>
        <w:jc w:val="both"/>
        <w:rPr>
          <w:iCs/>
        </w:rPr>
      </w:pPr>
      <w:r w:rsidRPr="0074679D">
        <w:t xml:space="preserve">PJSI </w:t>
      </w:r>
      <w:r w:rsidR="0074679D" w:rsidRPr="0074679D">
        <w:t>strengthened</w:t>
      </w:r>
      <w:r w:rsidR="00901E3B" w:rsidRPr="0074679D">
        <w:rPr>
          <w:iCs/>
        </w:rPr>
        <w:t xml:space="preserve"> competence</w:t>
      </w:r>
      <w:r w:rsidR="00E42A00">
        <w:rPr>
          <w:iCs/>
        </w:rPr>
        <w:t xml:space="preserve"> directly</w:t>
      </w:r>
      <w:r w:rsidRPr="0074679D">
        <w:rPr>
          <w:iCs/>
        </w:rPr>
        <w:t xml:space="preserve"> among </w:t>
      </w:r>
      <w:r w:rsidR="0074679D">
        <w:rPr>
          <w:iCs/>
        </w:rPr>
        <w:t xml:space="preserve">266 </w:t>
      </w:r>
      <w:r w:rsidR="0074679D" w:rsidRPr="0074679D">
        <w:rPr>
          <w:iCs/>
        </w:rPr>
        <w:t xml:space="preserve">judicial and court </w:t>
      </w:r>
      <w:r w:rsidRPr="0074679D">
        <w:rPr>
          <w:iCs/>
        </w:rPr>
        <w:t>officers</w:t>
      </w:r>
      <w:r w:rsidR="0074679D" w:rsidRPr="0074679D">
        <w:rPr>
          <w:iCs/>
        </w:rPr>
        <w:t>,</w:t>
      </w:r>
      <w:r w:rsidR="0074679D">
        <w:rPr>
          <w:iCs/>
        </w:rPr>
        <w:t xml:space="preserve"> and indirectly among</w:t>
      </w:r>
      <w:r w:rsidR="0074679D" w:rsidRPr="0074679D">
        <w:rPr>
          <w:iCs/>
        </w:rPr>
        <w:t xml:space="preserve"> </w:t>
      </w:r>
      <w:r w:rsidR="00E42A00">
        <w:rPr>
          <w:iCs/>
        </w:rPr>
        <w:t>90 officers.</w:t>
      </w:r>
      <w:r w:rsidR="00E42A00">
        <w:rPr>
          <w:rStyle w:val="FootnoteReference"/>
          <w:iCs/>
        </w:rPr>
        <w:footnoteReference w:id="8"/>
      </w:r>
      <w:r w:rsidR="00E42A00">
        <w:rPr>
          <w:iCs/>
        </w:rPr>
        <w:t xml:space="preserve"> Increases in competence are reportedly producing visible and positive improvements</w:t>
      </w:r>
      <w:r w:rsidR="0074679D" w:rsidRPr="0074679D">
        <w:rPr>
          <w:iCs/>
        </w:rPr>
        <w:t xml:space="preserve"> in professionalism.</w:t>
      </w:r>
      <w:r w:rsidR="0074679D" w:rsidRPr="0074679D">
        <w:rPr>
          <w:rStyle w:val="FootnoteReference"/>
          <w:iCs/>
        </w:rPr>
        <w:footnoteReference w:id="9"/>
      </w:r>
      <w:r w:rsidR="0074679D" w:rsidRPr="0074679D">
        <w:rPr>
          <w:iCs/>
        </w:rPr>
        <w:t xml:space="preserve"> </w:t>
      </w:r>
      <w:r w:rsidR="00901E3B" w:rsidRPr="0074679D">
        <w:rPr>
          <w:iCs/>
        </w:rPr>
        <w:t xml:space="preserve"> </w:t>
      </w:r>
    </w:p>
    <w:p w14:paraId="38E657B7" w14:textId="77777777" w:rsidR="00B65B2E" w:rsidRPr="00B65B2E" w:rsidRDefault="00B65B2E" w:rsidP="004C7147">
      <w:pPr>
        <w:contextualSpacing/>
        <w:jc w:val="both"/>
        <w:rPr>
          <w:iCs/>
          <w:sz w:val="12"/>
          <w:szCs w:val="12"/>
        </w:rPr>
      </w:pPr>
    </w:p>
    <w:p w14:paraId="729E591F" w14:textId="7957F99E" w:rsidR="00E42A00" w:rsidRDefault="0074679D" w:rsidP="004C7147">
      <w:pPr>
        <w:contextualSpacing/>
        <w:jc w:val="both"/>
        <w:rPr>
          <w:iCs/>
        </w:rPr>
      </w:pPr>
      <w:r w:rsidRPr="0074679D">
        <w:rPr>
          <w:iCs/>
        </w:rPr>
        <w:t xml:space="preserve">We have also continued to build </w:t>
      </w:r>
      <w:r w:rsidR="00FB260F" w:rsidRPr="0074679D">
        <w:rPr>
          <w:lang w:val="en-US" w:eastAsia="en-US"/>
        </w:rPr>
        <w:t xml:space="preserve">capacity for </w:t>
      </w:r>
      <w:r w:rsidR="00901E3B" w:rsidRPr="0074679D">
        <w:rPr>
          <w:lang w:val="en-US" w:eastAsia="en-US"/>
        </w:rPr>
        <w:t>training to</w:t>
      </w:r>
      <w:r w:rsidR="00FB260F" w:rsidRPr="0074679D">
        <w:rPr>
          <w:lang w:val="en-US" w:eastAsia="en-US"/>
        </w:rPr>
        <w:t xml:space="preserve"> be conducted by local/</w:t>
      </w:r>
      <w:r w:rsidR="00901E3B" w:rsidRPr="0074679D">
        <w:rPr>
          <w:lang w:val="en-US" w:eastAsia="en-US"/>
        </w:rPr>
        <w:t>regiona</w:t>
      </w:r>
      <w:r w:rsidR="00FB260F" w:rsidRPr="0074679D">
        <w:rPr>
          <w:lang w:val="en-US" w:eastAsia="en-US"/>
        </w:rPr>
        <w:t>l trainers</w:t>
      </w:r>
      <w:r w:rsidR="00B65B2E">
        <w:rPr>
          <w:rFonts w:eastAsiaTheme="minorEastAsia"/>
          <w:lang w:val="en-US" w:eastAsia="en-US"/>
        </w:rPr>
        <w:t xml:space="preserve">. </w:t>
      </w:r>
      <w:r w:rsidR="002D1694" w:rsidRPr="0074679D">
        <w:rPr>
          <w:iCs/>
        </w:rPr>
        <w:t>Among the 123 qualified trainers across all PIC,</w:t>
      </w:r>
      <w:r w:rsidR="002D1694" w:rsidRPr="0074679D">
        <w:rPr>
          <w:rStyle w:val="FootnoteReference"/>
          <w:rFonts w:eastAsiaTheme="majorEastAsia" w:cstheme="minorHAnsi"/>
          <w:szCs w:val="23"/>
        </w:rPr>
        <w:t xml:space="preserve"> </w:t>
      </w:r>
      <w:r w:rsidR="002D1694" w:rsidRPr="0074679D">
        <w:rPr>
          <w:rStyle w:val="FootnoteReference"/>
          <w:rFonts w:eastAsiaTheme="majorEastAsia" w:cstheme="minorHAnsi"/>
          <w:szCs w:val="23"/>
        </w:rPr>
        <w:footnoteReference w:id="10"/>
      </w:r>
      <w:r w:rsidR="002D1694" w:rsidRPr="0074679D">
        <w:t xml:space="preserve"> </w:t>
      </w:r>
      <w:r w:rsidR="002D1694" w:rsidRPr="0074679D">
        <w:rPr>
          <w:iCs/>
        </w:rPr>
        <w:t>the q</w:t>
      </w:r>
      <w:r w:rsidR="00901E3B" w:rsidRPr="0074679D">
        <w:rPr>
          <w:iCs/>
        </w:rPr>
        <w:t xml:space="preserve">uality of local training </w:t>
      </w:r>
      <w:r w:rsidR="002D1694" w:rsidRPr="0074679D">
        <w:rPr>
          <w:iCs/>
        </w:rPr>
        <w:t>varies.</w:t>
      </w:r>
      <w:r w:rsidR="00B65B2E">
        <w:rPr>
          <w:iCs/>
        </w:rPr>
        <w:t xml:space="preserve"> </w:t>
      </w:r>
      <w:r w:rsidR="002D1694" w:rsidRPr="0074679D">
        <w:rPr>
          <w:iCs/>
        </w:rPr>
        <w:t>Anecdotal evidence suggests that trainers are</w:t>
      </w:r>
      <w:r w:rsidR="00901E3B" w:rsidRPr="0074679D">
        <w:rPr>
          <w:iCs/>
        </w:rPr>
        <w:t xml:space="preserve"> more capably addressing competence needs than before</w:t>
      </w:r>
      <w:r w:rsidR="002D1694" w:rsidRPr="0074679D">
        <w:rPr>
          <w:iCs/>
        </w:rPr>
        <w:t xml:space="preserve">, but </w:t>
      </w:r>
      <w:r>
        <w:rPr>
          <w:iCs/>
        </w:rPr>
        <w:t>PJSI recognises that while excellent capacity exists in several PICs, capacity elsewhere remains nascent.</w:t>
      </w:r>
      <w:r w:rsidR="00B65B2E">
        <w:rPr>
          <w:iCs/>
        </w:rPr>
        <w:t xml:space="preserve"> </w:t>
      </w:r>
      <w:r>
        <w:rPr>
          <w:iCs/>
        </w:rPr>
        <w:t>However, s</w:t>
      </w:r>
      <w:r w:rsidR="00901E3B" w:rsidRPr="0074679D">
        <w:rPr>
          <w:iCs/>
        </w:rPr>
        <w:t>ystem</w:t>
      </w:r>
      <w:r>
        <w:rPr>
          <w:iCs/>
        </w:rPr>
        <w:t>s of training now exist in some PICs</w:t>
      </w:r>
      <w:r w:rsidR="00901E3B" w:rsidRPr="0074679D">
        <w:rPr>
          <w:iCs/>
        </w:rPr>
        <w:t>, along with discernible improvements in the processes, approaches and judgments of (parti</w:t>
      </w:r>
      <w:r w:rsidR="00B65B2E">
        <w:rPr>
          <w:iCs/>
        </w:rPr>
        <w:t>cularly) lay judicial officers.</w:t>
      </w:r>
    </w:p>
    <w:p w14:paraId="3F100D9F" w14:textId="77777777" w:rsidR="00B65B2E" w:rsidRPr="00B65B2E" w:rsidRDefault="00B65B2E" w:rsidP="004C7147">
      <w:pPr>
        <w:contextualSpacing/>
        <w:jc w:val="both"/>
        <w:rPr>
          <w:sz w:val="12"/>
          <w:szCs w:val="12"/>
          <w:lang w:eastAsia="en-US"/>
        </w:rPr>
      </w:pPr>
    </w:p>
    <w:p w14:paraId="5B50ADCB" w14:textId="77777777" w:rsidR="00B65B2E" w:rsidRDefault="00E42A00" w:rsidP="004C7147">
      <w:pPr>
        <w:contextualSpacing/>
        <w:jc w:val="both"/>
      </w:pPr>
      <w:r>
        <w:rPr>
          <w:lang w:eastAsia="en-US"/>
        </w:rPr>
        <w:t>In addition PJSI has supported the provision of</w:t>
      </w:r>
      <w:r w:rsidRPr="0074679D">
        <w:t xml:space="preserve"> c</w:t>
      </w:r>
      <w:r w:rsidRPr="0074679D">
        <w:rPr>
          <w:rFonts w:eastAsiaTheme="minorEastAsia"/>
          <w:lang w:val="en-US" w:eastAsia="en-US"/>
        </w:rPr>
        <w:t>ost-effective and sustainable in-region professional education for judicial and court officers</w:t>
      </w:r>
      <w:r>
        <w:rPr>
          <w:rFonts w:eastAsiaTheme="minorEastAsia"/>
          <w:lang w:val="en-US" w:eastAsia="en-US"/>
        </w:rPr>
        <w:t>. Assessments of</w:t>
      </w:r>
      <w:r w:rsidRPr="0074679D">
        <w:t xml:space="preserve"> </w:t>
      </w:r>
      <w:r w:rsidR="00901E3B" w:rsidRPr="0074679D">
        <w:t>PNG</w:t>
      </w:r>
      <w:r>
        <w:t xml:space="preserve">s CJE </w:t>
      </w:r>
      <w:r w:rsidR="00901E3B" w:rsidRPr="0074679D">
        <w:t>suggest that subject to funding, the foundations of institutional-capacity have been laid.</w:t>
      </w:r>
    </w:p>
    <w:p w14:paraId="62FEC8A5" w14:textId="4E317B36" w:rsidR="008A0DC4" w:rsidRPr="002D1694" w:rsidRDefault="002D1694" w:rsidP="004C7147">
      <w:pPr>
        <w:contextualSpacing/>
        <w:jc w:val="both"/>
      </w:pPr>
      <w:r>
        <w:t xml:space="preserve"> </w:t>
      </w:r>
    </w:p>
    <w:bookmarkStart w:id="15" w:name="_Toc14696328"/>
    <w:p w14:paraId="32606676" w14:textId="6AB6F074" w:rsidR="008A0DC4" w:rsidRDefault="00B65B2E" w:rsidP="004C7147">
      <w:pPr>
        <w:pStyle w:val="HBHeading2"/>
        <w:spacing w:before="0" w:after="0"/>
        <w:contextualSpacing/>
        <w:jc w:val="center"/>
      </w:pPr>
      <w:r w:rsidRPr="00261FA7">
        <w:rPr>
          <w:rFonts w:cstheme="minorHAnsi"/>
          <w:noProof/>
          <w:szCs w:val="23"/>
          <w:lang w:eastAsia="en-AU"/>
        </w:rPr>
        <mc:AlternateContent>
          <mc:Choice Requires="wps">
            <w:drawing>
              <wp:anchor distT="45720" distB="45720" distL="114300" distR="114300" simplePos="0" relativeHeight="251862016" behindDoc="0" locked="0" layoutInCell="1" allowOverlap="1" wp14:anchorId="64444442" wp14:editId="03BB933A">
                <wp:simplePos x="0" y="0"/>
                <wp:positionH relativeFrom="margin">
                  <wp:align>left</wp:align>
                </wp:positionH>
                <wp:positionV relativeFrom="paragraph">
                  <wp:posOffset>299085</wp:posOffset>
                </wp:positionV>
                <wp:extent cx="5772150" cy="361950"/>
                <wp:effectExtent l="0" t="0" r="0" b="0"/>
                <wp:wrapSquare wrapText="bothSides"/>
                <wp:docPr id="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361950"/>
                        </a:xfrm>
                        <a:prstGeom prst="rect">
                          <a:avLst/>
                        </a:prstGeom>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504B0A17" w14:textId="67069607" w:rsidR="00ED0D48" w:rsidRPr="008A0DC4" w:rsidRDefault="00ED0D48" w:rsidP="002D1694">
                            <w:pPr>
                              <w:contextualSpacing/>
                              <w:jc w:val="center"/>
                              <w:rPr>
                                <w:szCs w:val="23"/>
                              </w:rPr>
                            </w:pPr>
                            <w:r w:rsidRPr="008A0DC4">
                              <w:rPr>
                                <w:szCs w:val="23"/>
                              </w:rPr>
                              <w:t>Four PICs exhibit more responsive &amp; just behaviour &amp; treat</w:t>
                            </w:r>
                            <w:r>
                              <w:rPr>
                                <w:szCs w:val="23"/>
                              </w:rPr>
                              <w:t>ment that is fair &amp; reasonable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44442" id="_x0000_s1034" type="#_x0000_t202" style="position:absolute;left:0;text-align:left;margin-left:0;margin-top:23.55pt;width:454.5pt;height:28.5pt;z-index:2518620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" fillcolor="#698235 [2150]" stroked="f">
                <v:fill color2="#c2d69b [1942]" rotate="t" angle="180" colors="0 #6a8336;31457f #9ebd5e;1 #c3d69b" focus="100%" type="gradient"/>
                <v:textbox>
                  <w:txbxContent>
                    <w:p w14:paraId="504B0A17" w14:textId="67069607" w:rsidR="00ED0D48" w:rsidRPr="008A0DC4" w:rsidRDefault="00ED0D48" w:rsidP="002D1694">
                      <w:pPr>
                        <w:contextualSpacing/>
                        <w:jc w:val="center"/>
                        <w:rPr>
                          <w:szCs w:val="23"/>
                        </w:rPr>
                      </w:pPr>
                      <w:r w:rsidRPr="008A0DC4">
                        <w:rPr>
                          <w:szCs w:val="23"/>
                        </w:rPr>
                        <w:t>Four PICs exhibit more responsive &amp; just behaviour &amp; treat</w:t>
                      </w:r>
                      <w:r>
                        <w:rPr>
                          <w:szCs w:val="23"/>
                        </w:rPr>
                        <w:t>ment that is fair &amp; reasonable</w:t>
                      </w:r>
                    </w:p>
                  </w:txbxContent>
                </v:textbox>
                <w10:wrap type="square" anchorx="margin"/>
              </v:shape>
            </w:pict>
          </mc:Fallback>
        </mc:AlternateContent>
      </w:r>
      <w:r w:rsidR="00011818">
        <w:t>Substantive Justice</w:t>
      </w:r>
      <w:bookmarkEnd w:id="15"/>
    </w:p>
    <w:p w14:paraId="1FF21321" w14:textId="04D51D96" w:rsidR="00B65B2E" w:rsidRPr="00B65B2E" w:rsidRDefault="00B65B2E" w:rsidP="004C7147">
      <w:pPr>
        <w:pStyle w:val="HBHeading2"/>
        <w:spacing w:before="0" w:after="0"/>
        <w:contextualSpacing/>
        <w:jc w:val="center"/>
        <w:rPr>
          <w:sz w:val="12"/>
          <w:szCs w:val="12"/>
        </w:rPr>
      </w:pPr>
    </w:p>
    <w:p w14:paraId="45E22AA2" w14:textId="05C6E107" w:rsidR="00D40061" w:rsidRDefault="00E9313A" w:rsidP="004C7147">
      <w:pPr>
        <w:contextualSpacing/>
        <w:jc w:val="both"/>
        <w:rPr>
          <w:lang w:val="en-US" w:eastAsia="en-US"/>
        </w:rPr>
      </w:pPr>
      <w:r>
        <w:rPr>
          <w:lang w:val="en-US" w:eastAsia="en-US"/>
        </w:rPr>
        <w:t xml:space="preserve">By adapting </w:t>
      </w:r>
      <w:r w:rsidR="00901E3B" w:rsidRPr="00E42A00">
        <w:rPr>
          <w:lang w:val="en-US" w:eastAsia="en-US"/>
        </w:rPr>
        <w:t>international human rights law</w:t>
      </w:r>
      <w:r>
        <w:rPr>
          <w:lang w:val="en-US" w:eastAsia="en-US"/>
        </w:rPr>
        <w:t xml:space="preserve"> and integrating it</w:t>
      </w:r>
      <w:r w:rsidR="00901E3B" w:rsidRPr="00E42A00">
        <w:rPr>
          <w:lang w:val="en-US" w:eastAsia="en-US"/>
        </w:rPr>
        <w:t xml:space="preserve"> with local</w:t>
      </w:r>
      <w:r>
        <w:rPr>
          <w:lang w:val="en-US" w:eastAsia="en-US"/>
        </w:rPr>
        <w:t xml:space="preserve"> customary values and practices, </w:t>
      </w:r>
      <w:r w:rsidR="00901E3B" w:rsidRPr="00E42A00">
        <w:rPr>
          <w:lang w:val="en-US" w:eastAsia="en-US"/>
        </w:rPr>
        <w:t>local codes</w:t>
      </w:r>
      <w:r>
        <w:rPr>
          <w:lang w:val="en-US" w:eastAsia="en-US"/>
        </w:rPr>
        <w:t xml:space="preserve"> have been </w:t>
      </w:r>
      <w:r w:rsidRPr="00E42A00">
        <w:rPr>
          <w:lang w:val="en-US" w:eastAsia="en-US"/>
        </w:rPr>
        <w:t>formulate</w:t>
      </w:r>
      <w:r>
        <w:rPr>
          <w:lang w:val="en-US" w:eastAsia="en-US"/>
        </w:rPr>
        <w:t>d</w:t>
      </w:r>
      <w:r w:rsidR="00901E3B" w:rsidRPr="00E42A00">
        <w:rPr>
          <w:lang w:val="en-US" w:eastAsia="en-US"/>
        </w:rPr>
        <w:t xml:space="preserve"> to improve</w:t>
      </w:r>
      <w:r>
        <w:rPr>
          <w:lang w:val="en-US" w:eastAsia="en-US"/>
        </w:rPr>
        <w:t xml:space="preserve"> substantive justice outcomes.</w:t>
      </w:r>
      <w:r w:rsidR="00B65B2E">
        <w:rPr>
          <w:lang w:val="en-US" w:eastAsia="en-US"/>
        </w:rPr>
        <w:t xml:space="preserve"> </w:t>
      </w:r>
      <w:r>
        <w:rPr>
          <w:lang w:val="en-US" w:eastAsia="en-US"/>
        </w:rPr>
        <w:t>PJSI a</w:t>
      </w:r>
      <w:r w:rsidR="00901E3B" w:rsidRPr="00E42A00">
        <w:rPr>
          <w:lang w:val="en-US" w:eastAsia="en-US"/>
        </w:rPr>
        <w:t>ddressed misconceptions about the root causes of gender and family violence</w:t>
      </w:r>
      <w:r w:rsidR="004C45B4">
        <w:rPr>
          <w:lang w:val="en-US" w:eastAsia="en-US"/>
        </w:rPr>
        <w:t>,</w:t>
      </w:r>
      <w:r w:rsidR="00901E3B" w:rsidRPr="00E42A00">
        <w:rPr>
          <w:lang w:val="en-US" w:eastAsia="en-US"/>
        </w:rPr>
        <w:t xml:space="preserve"> and elevate</w:t>
      </w:r>
      <w:r>
        <w:rPr>
          <w:lang w:val="en-US" w:eastAsia="en-US"/>
        </w:rPr>
        <w:t>d the focus on</w:t>
      </w:r>
      <w:r w:rsidR="00901E3B" w:rsidRPr="00E42A00">
        <w:rPr>
          <w:lang w:val="en-US" w:eastAsia="en-US"/>
        </w:rPr>
        <w:t xml:space="preserve"> victims and their safety; per</w:t>
      </w:r>
      <w:r>
        <w:rPr>
          <w:lang w:val="en-US" w:eastAsia="en-US"/>
        </w:rPr>
        <w:t>petrator accountability;</w:t>
      </w:r>
      <w:r w:rsidR="00901E3B" w:rsidRPr="00E42A00">
        <w:rPr>
          <w:lang w:val="en-US" w:eastAsia="en-US"/>
        </w:rPr>
        <w:t xml:space="preserve"> preventing harm</w:t>
      </w:r>
      <w:r>
        <w:rPr>
          <w:lang w:val="en-US" w:eastAsia="en-US"/>
        </w:rPr>
        <w:t>;</w:t>
      </w:r>
      <w:r w:rsidR="00901E3B" w:rsidRPr="00E42A00">
        <w:rPr>
          <w:lang w:val="en-US" w:eastAsia="en-US"/>
        </w:rPr>
        <w:t xml:space="preserve"> and sectoral collaboration. Documented in surveys, interviews and meetings with various stakeholder</w:t>
      </w:r>
      <w:r w:rsidR="004C45B4">
        <w:rPr>
          <w:lang w:val="en-US" w:eastAsia="en-US"/>
        </w:rPr>
        <w:t>s</w:t>
      </w:r>
      <w:r>
        <w:rPr>
          <w:lang w:val="en-US" w:eastAsia="en-US"/>
        </w:rPr>
        <w:t>,</w:t>
      </w:r>
      <w:r w:rsidR="00901E3B" w:rsidRPr="00E42A00">
        <w:rPr>
          <w:lang w:val="en-US" w:eastAsia="en-US"/>
        </w:rPr>
        <w:t xml:space="preserve"> </w:t>
      </w:r>
      <w:r>
        <w:rPr>
          <w:lang w:val="en-US" w:eastAsia="en-US"/>
        </w:rPr>
        <w:t>the</w:t>
      </w:r>
      <w:r w:rsidR="00901E3B" w:rsidRPr="00E42A00">
        <w:rPr>
          <w:lang w:val="en-US" w:eastAsia="en-US"/>
        </w:rPr>
        <w:t xml:space="preserve"> workshops were catalytic for many actions and changed behaviours. </w:t>
      </w:r>
    </w:p>
    <w:tbl>
      <w:tblPr>
        <w:tblStyle w:val="ListTable1Light-Accent1"/>
        <w:tblW w:w="5000" w:type="pct"/>
        <w:tblLook w:val="04A0" w:firstRow="1" w:lastRow="0" w:firstColumn="1" w:lastColumn="0" w:noHBand="0" w:noVBand="1"/>
      </w:tblPr>
      <w:tblGrid>
        <w:gridCol w:w="5998"/>
        <w:gridCol w:w="820"/>
        <w:gridCol w:w="626"/>
        <w:gridCol w:w="953"/>
        <w:gridCol w:w="730"/>
      </w:tblGrid>
      <w:tr w:rsidR="00D40061" w:rsidRPr="007F7322" w14:paraId="001435E4" w14:textId="77777777" w:rsidTr="00B66F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5" w:type="pct"/>
            <w:vAlign w:val="center"/>
          </w:tcPr>
          <w:p w14:paraId="60811C64" w14:textId="77777777" w:rsidR="00D40061" w:rsidRPr="004C45B4" w:rsidRDefault="00D40061" w:rsidP="004C7147">
            <w:pPr>
              <w:contextualSpacing/>
              <w:jc w:val="center"/>
              <w:rPr>
                <w:rFonts w:cstheme="minorHAnsi"/>
                <w:sz w:val="20"/>
                <w:szCs w:val="20"/>
              </w:rPr>
            </w:pPr>
            <w:r w:rsidRPr="004C45B4">
              <w:rPr>
                <w:rFonts w:cstheme="minorHAnsi"/>
                <w:sz w:val="20"/>
                <w:szCs w:val="20"/>
              </w:rPr>
              <w:lastRenderedPageBreak/>
              <w:t>Action taken</w:t>
            </w:r>
          </w:p>
        </w:tc>
        <w:tc>
          <w:tcPr>
            <w:tcW w:w="449" w:type="pct"/>
            <w:vAlign w:val="center"/>
          </w:tcPr>
          <w:p w14:paraId="542B1220" w14:textId="77777777" w:rsidR="00D40061" w:rsidRPr="004C45B4" w:rsidRDefault="00D40061" w:rsidP="004C7147">
            <w:pPr>
              <w:contextualSpacing/>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4C45B4">
              <w:rPr>
                <w:rFonts w:cstheme="minorHAnsi"/>
                <w:sz w:val="20"/>
                <w:szCs w:val="20"/>
              </w:rPr>
              <w:t>Kiribati</w:t>
            </w:r>
          </w:p>
        </w:tc>
        <w:tc>
          <w:tcPr>
            <w:tcW w:w="343" w:type="pct"/>
            <w:vAlign w:val="center"/>
          </w:tcPr>
          <w:p w14:paraId="136341C0" w14:textId="77777777" w:rsidR="00D40061" w:rsidRPr="004C45B4" w:rsidRDefault="00D40061" w:rsidP="004C7147">
            <w:pPr>
              <w:contextualSpacing/>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4C45B4">
              <w:rPr>
                <w:rFonts w:cstheme="minorHAnsi"/>
                <w:sz w:val="20"/>
                <w:szCs w:val="20"/>
              </w:rPr>
              <w:t>PNG</w:t>
            </w:r>
          </w:p>
        </w:tc>
        <w:tc>
          <w:tcPr>
            <w:tcW w:w="522" w:type="pct"/>
            <w:vAlign w:val="center"/>
          </w:tcPr>
          <w:p w14:paraId="61DE1A58" w14:textId="77777777" w:rsidR="00D40061" w:rsidRPr="004C45B4" w:rsidRDefault="00D40061" w:rsidP="004C7147">
            <w:pPr>
              <w:contextualSpacing/>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4C45B4">
              <w:rPr>
                <w:rFonts w:cstheme="minorHAnsi"/>
                <w:sz w:val="20"/>
                <w:szCs w:val="20"/>
              </w:rPr>
              <w:t>Solomon</w:t>
            </w:r>
          </w:p>
          <w:p w14:paraId="20A599A2" w14:textId="77777777" w:rsidR="00D40061" w:rsidRPr="004C45B4" w:rsidRDefault="00D40061" w:rsidP="004C7147">
            <w:pPr>
              <w:contextualSpacing/>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4C45B4">
              <w:rPr>
                <w:rFonts w:cstheme="minorHAnsi"/>
                <w:sz w:val="20"/>
                <w:szCs w:val="20"/>
              </w:rPr>
              <w:t>Islands</w:t>
            </w:r>
          </w:p>
        </w:tc>
        <w:tc>
          <w:tcPr>
            <w:tcW w:w="400" w:type="pct"/>
            <w:vAlign w:val="center"/>
          </w:tcPr>
          <w:p w14:paraId="0C039267" w14:textId="77777777" w:rsidR="00D40061" w:rsidRPr="004C45B4" w:rsidRDefault="00D40061" w:rsidP="004C7147">
            <w:pPr>
              <w:contextualSpacing/>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4C45B4">
              <w:rPr>
                <w:rFonts w:cstheme="minorHAnsi"/>
                <w:sz w:val="20"/>
                <w:szCs w:val="20"/>
              </w:rPr>
              <w:t>Tonga</w:t>
            </w:r>
          </w:p>
        </w:tc>
      </w:tr>
      <w:tr w:rsidR="00D40061" w:rsidRPr="007F7322" w14:paraId="47C665FA" w14:textId="77777777" w:rsidTr="00B66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5" w:type="pct"/>
          </w:tcPr>
          <w:p w14:paraId="22640F59" w14:textId="77777777" w:rsidR="00D40061" w:rsidRPr="004C45B4" w:rsidRDefault="00D40061" w:rsidP="004C7147">
            <w:pPr>
              <w:contextualSpacing/>
              <w:jc w:val="both"/>
              <w:rPr>
                <w:rFonts w:cstheme="minorHAnsi"/>
                <w:b w:val="0"/>
                <w:sz w:val="20"/>
                <w:szCs w:val="20"/>
              </w:rPr>
            </w:pPr>
            <w:r w:rsidRPr="004C45B4">
              <w:rPr>
                <w:rFonts w:cstheme="minorHAnsi"/>
                <w:b w:val="0"/>
                <w:sz w:val="20"/>
                <w:szCs w:val="20"/>
              </w:rPr>
              <w:t>Seeking funding for legal aid services for their courts</w:t>
            </w:r>
          </w:p>
        </w:tc>
        <w:tc>
          <w:tcPr>
            <w:tcW w:w="449" w:type="pct"/>
            <w:vAlign w:val="center"/>
          </w:tcPr>
          <w:p w14:paraId="73AD808E" w14:textId="77777777" w:rsidR="00D40061" w:rsidRPr="004C45B4" w:rsidRDefault="00D40061" w:rsidP="004C7147">
            <w:pPr>
              <w:ind w:left="36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43" w:type="pct"/>
            <w:vAlign w:val="center"/>
          </w:tcPr>
          <w:p w14:paraId="6229AA0A" w14:textId="77777777" w:rsidR="00D40061" w:rsidRPr="004C45B4" w:rsidRDefault="00D40061" w:rsidP="004C7147">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22" w:type="pct"/>
            <w:vAlign w:val="center"/>
          </w:tcPr>
          <w:p w14:paraId="736D358B" w14:textId="77777777" w:rsidR="00D40061" w:rsidRPr="004C45B4" w:rsidRDefault="00D40061" w:rsidP="004C7147">
            <w:pPr>
              <w:pStyle w:val="ListParagraph"/>
              <w:numPr>
                <w:ilvl w:val="0"/>
                <w:numId w:val="25"/>
              </w:numPr>
              <w:ind w:left="64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400" w:type="pct"/>
            <w:vAlign w:val="center"/>
          </w:tcPr>
          <w:p w14:paraId="3FAC15A0" w14:textId="77777777" w:rsidR="00D40061" w:rsidRPr="004C45B4" w:rsidRDefault="00D40061" w:rsidP="004C7147">
            <w:pPr>
              <w:pStyle w:val="ListParagraph"/>
              <w:numPr>
                <w:ilvl w:val="0"/>
                <w:numId w:val="25"/>
              </w:numPr>
              <w:ind w:left="64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r>
      <w:tr w:rsidR="00D40061" w:rsidRPr="007F7322" w14:paraId="5D5A0579" w14:textId="77777777" w:rsidTr="00B66F14">
        <w:tc>
          <w:tcPr>
            <w:cnfStyle w:val="001000000000" w:firstRow="0" w:lastRow="0" w:firstColumn="1" w:lastColumn="0" w:oddVBand="0" w:evenVBand="0" w:oddHBand="0" w:evenHBand="0" w:firstRowFirstColumn="0" w:firstRowLastColumn="0" w:lastRowFirstColumn="0" w:lastRowLastColumn="0"/>
            <w:tcW w:w="3285" w:type="pct"/>
          </w:tcPr>
          <w:p w14:paraId="21431345" w14:textId="77777777" w:rsidR="00D40061" w:rsidRPr="004C45B4" w:rsidRDefault="00D40061" w:rsidP="004C7147">
            <w:pPr>
              <w:contextualSpacing/>
              <w:jc w:val="both"/>
              <w:rPr>
                <w:rFonts w:cstheme="minorHAnsi"/>
                <w:b w:val="0"/>
                <w:sz w:val="20"/>
                <w:szCs w:val="20"/>
              </w:rPr>
            </w:pPr>
            <w:r w:rsidRPr="004C45B4">
              <w:rPr>
                <w:rFonts w:cstheme="minorHAnsi"/>
                <w:b w:val="0"/>
                <w:sz w:val="20"/>
                <w:szCs w:val="20"/>
              </w:rPr>
              <w:t>Defending position of court not to implement the death penalty</w:t>
            </w:r>
          </w:p>
        </w:tc>
        <w:tc>
          <w:tcPr>
            <w:tcW w:w="449" w:type="pct"/>
            <w:vAlign w:val="center"/>
          </w:tcPr>
          <w:p w14:paraId="254703AD" w14:textId="77777777" w:rsidR="00D40061" w:rsidRPr="004C45B4" w:rsidRDefault="00D40061" w:rsidP="004C7147">
            <w:pPr>
              <w:ind w:left="360"/>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43" w:type="pct"/>
            <w:vAlign w:val="center"/>
          </w:tcPr>
          <w:p w14:paraId="3064D3DF" w14:textId="77777777" w:rsidR="00D40061" w:rsidRPr="004C45B4" w:rsidRDefault="00D40061" w:rsidP="004C7147">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22" w:type="pct"/>
            <w:vAlign w:val="center"/>
          </w:tcPr>
          <w:p w14:paraId="2720EB8E" w14:textId="77777777" w:rsidR="00D40061" w:rsidRPr="004C45B4" w:rsidRDefault="00D40061" w:rsidP="004C7147">
            <w:pPr>
              <w:pStyle w:val="List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400" w:type="pct"/>
            <w:vAlign w:val="center"/>
          </w:tcPr>
          <w:p w14:paraId="34F95C63" w14:textId="77777777" w:rsidR="00D40061" w:rsidRPr="004C45B4" w:rsidRDefault="00D40061" w:rsidP="004C7147">
            <w:pPr>
              <w:pStyle w:val="ListParagraph"/>
              <w:numPr>
                <w:ilvl w:val="0"/>
                <w:numId w:val="25"/>
              </w:numPr>
              <w:ind w:left="64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D40061" w:rsidRPr="007F7322" w14:paraId="54157155" w14:textId="77777777" w:rsidTr="00B66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5" w:type="pct"/>
          </w:tcPr>
          <w:p w14:paraId="6190E60C" w14:textId="77777777" w:rsidR="00D40061" w:rsidRPr="004C45B4" w:rsidRDefault="00D40061" w:rsidP="004C7147">
            <w:pPr>
              <w:contextualSpacing/>
              <w:jc w:val="both"/>
              <w:rPr>
                <w:rFonts w:cstheme="minorHAnsi"/>
                <w:b w:val="0"/>
                <w:sz w:val="20"/>
                <w:szCs w:val="20"/>
              </w:rPr>
            </w:pPr>
            <w:r w:rsidRPr="004C45B4">
              <w:rPr>
                <w:rFonts w:cstheme="minorHAnsi"/>
                <w:b w:val="0"/>
                <w:sz w:val="20"/>
                <w:szCs w:val="20"/>
              </w:rPr>
              <w:t>Allocating more resources for circuit courts to increase access to justice</w:t>
            </w:r>
          </w:p>
        </w:tc>
        <w:tc>
          <w:tcPr>
            <w:tcW w:w="449" w:type="pct"/>
            <w:vAlign w:val="center"/>
          </w:tcPr>
          <w:p w14:paraId="0ED63434" w14:textId="77777777" w:rsidR="00D40061" w:rsidRPr="004C45B4" w:rsidRDefault="00D40061" w:rsidP="004C7147">
            <w:pPr>
              <w:pStyle w:val="ListParagraph"/>
              <w:numPr>
                <w:ilvl w:val="0"/>
                <w:numId w:val="25"/>
              </w:numPr>
              <w:ind w:left="64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343" w:type="pct"/>
            <w:vAlign w:val="center"/>
          </w:tcPr>
          <w:p w14:paraId="4A9D5A33" w14:textId="77777777" w:rsidR="00D40061" w:rsidRPr="004C45B4" w:rsidRDefault="00D40061" w:rsidP="004C7147">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22" w:type="pct"/>
            <w:vAlign w:val="center"/>
          </w:tcPr>
          <w:p w14:paraId="119A2FEC" w14:textId="77777777" w:rsidR="00D40061" w:rsidRPr="004C45B4" w:rsidRDefault="00D40061" w:rsidP="004C7147">
            <w:pPr>
              <w:pStyle w:val="ListParagraph"/>
              <w:numPr>
                <w:ilvl w:val="0"/>
                <w:numId w:val="25"/>
              </w:numPr>
              <w:ind w:left="64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400" w:type="pct"/>
            <w:vAlign w:val="center"/>
          </w:tcPr>
          <w:p w14:paraId="632D1898" w14:textId="77777777" w:rsidR="00D40061" w:rsidRPr="004C45B4" w:rsidRDefault="00D40061" w:rsidP="004C7147">
            <w:pPr>
              <w:pStyle w:val="List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r>
      <w:tr w:rsidR="00D40061" w:rsidRPr="007F7322" w14:paraId="3955FCA0" w14:textId="77777777" w:rsidTr="00B66F14">
        <w:tc>
          <w:tcPr>
            <w:cnfStyle w:val="001000000000" w:firstRow="0" w:lastRow="0" w:firstColumn="1" w:lastColumn="0" w:oddVBand="0" w:evenVBand="0" w:oddHBand="0" w:evenHBand="0" w:firstRowFirstColumn="0" w:firstRowLastColumn="0" w:lastRowFirstColumn="0" w:lastRowLastColumn="0"/>
            <w:tcW w:w="3285" w:type="pct"/>
          </w:tcPr>
          <w:p w14:paraId="55A9BC38" w14:textId="77777777" w:rsidR="00D40061" w:rsidRPr="004C45B4" w:rsidRDefault="00D40061" w:rsidP="004C7147">
            <w:pPr>
              <w:contextualSpacing/>
              <w:jc w:val="both"/>
              <w:rPr>
                <w:rFonts w:cstheme="minorHAnsi"/>
                <w:b w:val="0"/>
                <w:sz w:val="20"/>
                <w:szCs w:val="20"/>
              </w:rPr>
            </w:pPr>
            <w:r w:rsidRPr="004C45B4">
              <w:rPr>
                <w:rFonts w:cstheme="minorHAnsi"/>
                <w:b w:val="0"/>
                <w:sz w:val="20"/>
                <w:szCs w:val="20"/>
              </w:rPr>
              <w:t>Developing plans to assist court users who have disabilities</w:t>
            </w:r>
          </w:p>
        </w:tc>
        <w:tc>
          <w:tcPr>
            <w:tcW w:w="449" w:type="pct"/>
            <w:vAlign w:val="center"/>
          </w:tcPr>
          <w:p w14:paraId="6BA69139" w14:textId="77777777" w:rsidR="00D40061" w:rsidRPr="004C45B4" w:rsidRDefault="00D40061" w:rsidP="004C7147">
            <w:pPr>
              <w:pStyle w:val="ListParagraph"/>
              <w:numPr>
                <w:ilvl w:val="0"/>
                <w:numId w:val="25"/>
              </w:numPr>
              <w:ind w:left="64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343" w:type="pct"/>
            <w:vAlign w:val="center"/>
          </w:tcPr>
          <w:p w14:paraId="701E3296" w14:textId="77777777" w:rsidR="00D40061" w:rsidRPr="004C45B4" w:rsidRDefault="00D40061" w:rsidP="004C7147">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22" w:type="pct"/>
            <w:vAlign w:val="center"/>
          </w:tcPr>
          <w:p w14:paraId="5187A07F" w14:textId="77777777" w:rsidR="00D40061" w:rsidRPr="004C45B4" w:rsidRDefault="00D40061" w:rsidP="004C7147">
            <w:pPr>
              <w:pStyle w:val="List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400" w:type="pct"/>
            <w:vAlign w:val="center"/>
          </w:tcPr>
          <w:p w14:paraId="5B2519A7" w14:textId="77777777" w:rsidR="00D40061" w:rsidRPr="004C45B4" w:rsidRDefault="00D40061" w:rsidP="004C7147">
            <w:pPr>
              <w:pStyle w:val="ListParagraph"/>
              <w:numPr>
                <w:ilvl w:val="0"/>
                <w:numId w:val="25"/>
              </w:numPr>
              <w:ind w:left="64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D40061" w:rsidRPr="007F7322" w14:paraId="5C355A81" w14:textId="77777777" w:rsidTr="00B66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5" w:type="pct"/>
          </w:tcPr>
          <w:p w14:paraId="32C9619D" w14:textId="77777777" w:rsidR="00D40061" w:rsidRPr="004C45B4" w:rsidRDefault="00D40061" w:rsidP="004C7147">
            <w:pPr>
              <w:contextualSpacing/>
              <w:jc w:val="both"/>
              <w:rPr>
                <w:rFonts w:cstheme="minorHAnsi"/>
                <w:b w:val="0"/>
                <w:sz w:val="20"/>
                <w:szCs w:val="20"/>
              </w:rPr>
            </w:pPr>
            <w:r w:rsidRPr="004C45B4">
              <w:rPr>
                <w:rFonts w:cstheme="minorHAnsi"/>
                <w:b w:val="0"/>
                <w:sz w:val="20"/>
                <w:szCs w:val="20"/>
              </w:rPr>
              <w:t>Ordering the release of unlawfully detained persons</w:t>
            </w:r>
          </w:p>
        </w:tc>
        <w:tc>
          <w:tcPr>
            <w:tcW w:w="449" w:type="pct"/>
            <w:vAlign w:val="center"/>
          </w:tcPr>
          <w:p w14:paraId="72B2958E" w14:textId="77777777" w:rsidR="00D40061" w:rsidRPr="004C45B4" w:rsidRDefault="00D40061" w:rsidP="004C7147">
            <w:pPr>
              <w:pStyle w:val="List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343" w:type="pct"/>
            <w:vAlign w:val="center"/>
          </w:tcPr>
          <w:p w14:paraId="48205A67" w14:textId="77777777" w:rsidR="00D40061" w:rsidRPr="004C45B4" w:rsidRDefault="00D40061" w:rsidP="004C7147">
            <w:pPr>
              <w:pStyle w:val="ListParagraph"/>
              <w:numPr>
                <w:ilvl w:val="0"/>
                <w:numId w:val="25"/>
              </w:numPr>
              <w:ind w:left="64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522" w:type="pct"/>
            <w:vAlign w:val="center"/>
          </w:tcPr>
          <w:p w14:paraId="1C38F7F6" w14:textId="77777777" w:rsidR="00D40061" w:rsidRPr="004C45B4" w:rsidRDefault="00D40061" w:rsidP="004C7147">
            <w:pPr>
              <w:pStyle w:val="List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400" w:type="pct"/>
            <w:vAlign w:val="center"/>
          </w:tcPr>
          <w:p w14:paraId="508D6A57" w14:textId="77777777" w:rsidR="00D40061" w:rsidRPr="004C45B4" w:rsidRDefault="00D40061" w:rsidP="004C7147">
            <w:pPr>
              <w:pStyle w:val="ListParagraph"/>
              <w:numPr>
                <w:ilvl w:val="0"/>
                <w:numId w:val="25"/>
              </w:numPr>
              <w:ind w:left="64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r>
      <w:tr w:rsidR="00D40061" w:rsidRPr="007F7322" w14:paraId="69DDD9B2" w14:textId="77777777" w:rsidTr="00B66F14">
        <w:tc>
          <w:tcPr>
            <w:cnfStyle w:val="001000000000" w:firstRow="0" w:lastRow="0" w:firstColumn="1" w:lastColumn="0" w:oddVBand="0" w:evenVBand="0" w:oddHBand="0" w:evenHBand="0" w:firstRowFirstColumn="0" w:firstRowLastColumn="0" w:lastRowFirstColumn="0" w:lastRowLastColumn="0"/>
            <w:tcW w:w="3285" w:type="pct"/>
          </w:tcPr>
          <w:p w14:paraId="05DDEAF9" w14:textId="77777777" w:rsidR="00D40061" w:rsidRPr="004C45B4" w:rsidRDefault="00D40061" w:rsidP="004C7147">
            <w:pPr>
              <w:contextualSpacing/>
              <w:jc w:val="both"/>
              <w:rPr>
                <w:rFonts w:cstheme="minorHAnsi"/>
                <w:b w:val="0"/>
                <w:sz w:val="20"/>
                <w:szCs w:val="20"/>
              </w:rPr>
            </w:pPr>
            <w:r w:rsidRPr="004C45B4">
              <w:rPr>
                <w:rFonts w:cstheme="minorHAnsi"/>
                <w:b w:val="0"/>
                <w:sz w:val="20"/>
                <w:szCs w:val="20"/>
              </w:rPr>
              <w:t>Allocation of additional judges to hear human rights cases</w:t>
            </w:r>
          </w:p>
        </w:tc>
        <w:tc>
          <w:tcPr>
            <w:tcW w:w="449" w:type="pct"/>
            <w:vAlign w:val="center"/>
          </w:tcPr>
          <w:p w14:paraId="2D8BF959" w14:textId="77777777" w:rsidR="00D40061" w:rsidRPr="004C45B4" w:rsidRDefault="00D40061" w:rsidP="004C7147">
            <w:pPr>
              <w:ind w:left="360"/>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43" w:type="pct"/>
            <w:vAlign w:val="center"/>
          </w:tcPr>
          <w:p w14:paraId="6DE98938" w14:textId="77777777" w:rsidR="00D40061" w:rsidRPr="004C45B4" w:rsidRDefault="00D40061" w:rsidP="004C7147">
            <w:pPr>
              <w:pStyle w:val="ListParagraph"/>
              <w:numPr>
                <w:ilvl w:val="0"/>
                <w:numId w:val="25"/>
              </w:numPr>
              <w:ind w:left="64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522" w:type="pct"/>
            <w:vAlign w:val="center"/>
          </w:tcPr>
          <w:p w14:paraId="33422AE5" w14:textId="77777777" w:rsidR="00D40061" w:rsidRPr="004C45B4" w:rsidRDefault="00D40061" w:rsidP="004C7147">
            <w:pPr>
              <w:pStyle w:val="List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400" w:type="pct"/>
            <w:vAlign w:val="center"/>
          </w:tcPr>
          <w:p w14:paraId="0C746F48" w14:textId="77777777" w:rsidR="00D40061" w:rsidRPr="004C45B4" w:rsidRDefault="00D40061" w:rsidP="004C7147">
            <w:pPr>
              <w:ind w:left="360"/>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D40061" w:rsidRPr="007F7322" w14:paraId="6B917B29" w14:textId="77777777" w:rsidTr="00B66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5" w:type="pct"/>
          </w:tcPr>
          <w:p w14:paraId="7EF578DF" w14:textId="77777777" w:rsidR="00D40061" w:rsidRPr="004C45B4" w:rsidRDefault="00D40061" w:rsidP="004C7147">
            <w:pPr>
              <w:contextualSpacing/>
              <w:jc w:val="both"/>
              <w:rPr>
                <w:rFonts w:cstheme="minorHAnsi"/>
                <w:b w:val="0"/>
                <w:sz w:val="20"/>
                <w:szCs w:val="20"/>
              </w:rPr>
            </w:pPr>
            <w:r w:rsidRPr="004C45B4">
              <w:rPr>
                <w:rFonts w:cstheme="minorHAnsi"/>
                <w:b w:val="0"/>
                <w:sz w:val="20"/>
                <w:szCs w:val="20"/>
              </w:rPr>
              <w:t>Providing greater notice to parties of court listings</w:t>
            </w:r>
          </w:p>
        </w:tc>
        <w:tc>
          <w:tcPr>
            <w:tcW w:w="449" w:type="pct"/>
            <w:vAlign w:val="center"/>
          </w:tcPr>
          <w:p w14:paraId="2A2B02D7" w14:textId="77777777" w:rsidR="00D40061" w:rsidRPr="004C45B4" w:rsidRDefault="00D40061" w:rsidP="004C7147">
            <w:pPr>
              <w:ind w:left="36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43" w:type="pct"/>
            <w:vAlign w:val="center"/>
          </w:tcPr>
          <w:p w14:paraId="4F18C773" w14:textId="77777777" w:rsidR="00D40061" w:rsidRPr="004C45B4" w:rsidRDefault="00D40061" w:rsidP="004C7147">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22" w:type="pct"/>
            <w:vAlign w:val="center"/>
          </w:tcPr>
          <w:p w14:paraId="04A85C59" w14:textId="77777777" w:rsidR="00D40061" w:rsidRPr="004C45B4" w:rsidRDefault="00D40061" w:rsidP="004C7147">
            <w:pPr>
              <w:pStyle w:val="ListParagraph"/>
              <w:numPr>
                <w:ilvl w:val="0"/>
                <w:numId w:val="25"/>
              </w:numPr>
              <w:ind w:left="64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400" w:type="pct"/>
            <w:vAlign w:val="center"/>
          </w:tcPr>
          <w:p w14:paraId="49EB8671" w14:textId="77777777" w:rsidR="00D40061" w:rsidRPr="004C45B4" w:rsidRDefault="00D40061" w:rsidP="004C7147">
            <w:pPr>
              <w:ind w:left="36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D40061" w:rsidRPr="007F7322" w14:paraId="4057648E" w14:textId="77777777" w:rsidTr="00B66F14">
        <w:tc>
          <w:tcPr>
            <w:cnfStyle w:val="001000000000" w:firstRow="0" w:lastRow="0" w:firstColumn="1" w:lastColumn="0" w:oddVBand="0" w:evenVBand="0" w:oddHBand="0" w:evenHBand="0" w:firstRowFirstColumn="0" w:firstRowLastColumn="0" w:lastRowFirstColumn="0" w:lastRowLastColumn="0"/>
            <w:tcW w:w="3285" w:type="pct"/>
          </w:tcPr>
          <w:p w14:paraId="472EB321" w14:textId="77777777" w:rsidR="00D40061" w:rsidRPr="004C45B4" w:rsidRDefault="00D40061" w:rsidP="004C7147">
            <w:pPr>
              <w:contextualSpacing/>
              <w:jc w:val="both"/>
              <w:rPr>
                <w:rFonts w:cstheme="minorHAnsi"/>
                <w:b w:val="0"/>
                <w:sz w:val="20"/>
                <w:szCs w:val="20"/>
              </w:rPr>
            </w:pPr>
            <w:r w:rsidRPr="004C45B4">
              <w:rPr>
                <w:rFonts w:cstheme="minorHAnsi"/>
                <w:b w:val="0"/>
                <w:sz w:val="20"/>
                <w:szCs w:val="20"/>
              </w:rPr>
              <w:t>Referring cases of alleged police mistreatment for investigation</w:t>
            </w:r>
          </w:p>
        </w:tc>
        <w:tc>
          <w:tcPr>
            <w:tcW w:w="449" w:type="pct"/>
            <w:vAlign w:val="center"/>
          </w:tcPr>
          <w:p w14:paraId="659ACDBB" w14:textId="77777777" w:rsidR="00D40061" w:rsidRPr="004C45B4" w:rsidRDefault="00D40061" w:rsidP="004C7147">
            <w:pPr>
              <w:ind w:left="360"/>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43" w:type="pct"/>
            <w:vAlign w:val="center"/>
          </w:tcPr>
          <w:p w14:paraId="7ED3697A" w14:textId="77777777" w:rsidR="00D40061" w:rsidRPr="004C45B4" w:rsidRDefault="00D40061" w:rsidP="004C7147">
            <w:pPr>
              <w:pStyle w:val="ListParagraph"/>
              <w:numPr>
                <w:ilvl w:val="0"/>
                <w:numId w:val="25"/>
              </w:numPr>
              <w:ind w:left="64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522" w:type="pct"/>
            <w:vAlign w:val="center"/>
          </w:tcPr>
          <w:p w14:paraId="0F8278C4" w14:textId="77777777" w:rsidR="00D40061" w:rsidRPr="004C45B4" w:rsidRDefault="00D40061" w:rsidP="004C7147">
            <w:pPr>
              <w:pStyle w:val="List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400" w:type="pct"/>
            <w:vAlign w:val="center"/>
          </w:tcPr>
          <w:p w14:paraId="1B5FAC08" w14:textId="77777777" w:rsidR="00D40061" w:rsidRPr="004C45B4" w:rsidRDefault="00D40061" w:rsidP="004C7147">
            <w:pPr>
              <w:pStyle w:val="ListParagraph"/>
              <w:numPr>
                <w:ilvl w:val="0"/>
                <w:numId w:val="25"/>
              </w:numPr>
              <w:ind w:left="64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D40061" w:rsidRPr="007F7322" w14:paraId="212D6872" w14:textId="77777777" w:rsidTr="00B66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5" w:type="pct"/>
          </w:tcPr>
          <w:p w14:paraId="73B97785" w14:textId="77777777" w:rsidR="00D40061" w:rsidRPr="004C45B4" w:rsidRDefault="00D40061" w:rsidP="004C7147">
            <w:pPr>
              <w:contextualSpacing/>
              <w:jc w:val="both"/>
              <w:rPr>
                <w:rFonts w:cstheme="minorHAnsi"/>
                <w:b w:val="0"/>
                <w:sz w:val="20"/>
                <w:szCs w:val="20"/>
              </w:rPr>
            </w:pPr>
            <w:r w:rsidRPr="004C45B4">
              <w:rPr>
                <w:rFonts w:cstheme="minorHAnsi"/>
                <w:b w:val="0"/>
                <w:sz w:val="20"/>
                <w:szCs w:val="20"/>
              </w:rPr>
              <w:t>Taking torture and/or mistreatment into account to exclude confessions</w:t>
            </w:r>
          </w:p>
        </w:tc>
        <w:tc>
          <w:tcPr>
            <w:tcW w:w="449" w:type="pct"/>
            <w:vAlign w:val="center"/>
          </w:tcPr>
          <w:p w14:paraId="2D2B24A6" w14:textId="77777777" w:rsidR="00D40061" w:rsidRPr="004C45B4" w:rsidRDefault="00D40061" w:rsidP="004C7147">
            <w:pPr>
              <w:ind w:left="36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43" w:type="pct"/>
            <w:vAlign w:val="center"/>
          </w:tcPr>
          <w:p w14:paraId="6B29CD8B" w14:textId="77777777" w:rsidR="00D40061" w:rsidRPr="004C45B4" w:rsidRDefault="00D40061" w:rsidP="004C7147">
            <w:pPr>
              <w:pStyle w:val="ListParagraph"/>
              <w:numPr>
                <w:ilvl w:val="0"/>
                <w:numId w:val="25"/>
              </w:numPr>
              <w:ind w:left="64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522" w:type="pct"/>
            <w:vAlign w:val="center"/>
          </w:tcPr>
          <w:p w14:paraId="3DBF3426" w14:textId="77777777" w:rsidR="00D40061" w:rsidRPr="004C45B4" w:rsidRDefault="00D40061" w:rsidP="004C7147">
            <w:pPr>
              <w:pStyle w:val="List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400" w:type="pct"/>
            <w:vAlign w:val="center"/>
          </w:tcPr>
          <w:p w14:paraId="6B4069F2" w14:textId="77777777" w:rsidR="00D40061" w:rsidRPr="004C45B4" w:rsidRDefault="00D40061" w:rsidP="004C7147">
            <w:pPr>
              <w:pStyle w:val="ListParagraph"/>
              <w:numPr>
                <w:ilvl w:val="0"/>
                <w:numId w:val="25"/>
              </w:numPr>
              <w:ind w:left="64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r>
      <w:tr w:rsidR="00D40061" w:rsidRPr="007F7322" w14:paraId="1052709A" w14:textId="77777777" w:rsidTr="00B66F14">
        <w:tc>
          <w:tcPr>
            <w:cnfStyle w:val="001000000000" w:firstRow="0" w:lastRow="0" w:firstColumn="1" w:lastColumn="0" w:oddVBand="0" w:evenVBand="0" w:oddHBand="0" w:evenHBand="0" w:firstRowFirstColumn="0" w:firstRowLastColumn="0" w:lastRowFirstColumn="0" w:lastRowLastColumn="0"/>
            <w:tcW w:w="3285" w:type="pct"/>
          </w:tcPr>
          <w:p w14:paraId="660C96E2" w14:textId="77777777" w:rsidR="00D40061" w:rsidRPr="004C45B4" w:rsidRDefault="00D40061" w:rsidP="004C7147">
            <w:pPr>
              <w:contextualSpacing/>
              <w:jc w:val="both"/>
              <w:rPr>
                <w:rFonts w:cstheme="minorHAnsi"/>
                <w:b w:val="0"/>
                <w:sz w:val="20"/>
                <w:szCs w:val="20"/>
              </w:rPr>
            </w:pPr>
            <w:r w:rsidRPr="004C45B4">
              <w:rPr>
                <w:rFonts w:cstheme="minorHAnsi"/>
                <w:b w:val="0"/>
                <w:sz w:val="20"/>
                <w:szCs w:val="20"/>
              </w:rPr>
              <w:t>Pilot programs of ‘circle sentencing’ of juvenile offenders</w:t>
            </w:r>
          </w:p>
        </w:tc>
        <w:tc>
          <w:tcPr>
            <w:tcW w:w="449" w:type="pct"/>
            <w:vAlign w:val="center"/>
          </w:tcPr>
          <w:p w14:paraId="0C054228" w14:textId="77777777" w:rsidR="00D40061" w:rsidRPr="004C45B4" w:rsidRDefault="00D40061" w:rsidP="004C7147">
            <w:pPr>
              <w:pStyle w:val="List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343" w:type="pct"/>
            <w:vAlign w:val="center"/>
          </w:tcPr>
          <w:p w14:paraId="40C7BB25" w14:textId="77777777" w:rsidR="00D40061" w:rsidRPr="004C45B4" w:rsidRDefault="00D40061" w:rsidP="004C7147">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22" w:type="pct"/>
            <w:vAlign w:val="center"/>
          </w:tcPr>
          <w:p w14:paraId="49634046" w14:textId="77777777" w:rsidR="00D40061" w:rsidRPr="004C45B4" w:rsidRDefault="00D40061" w:rsidP="004C7147">
            <w:pPr>
              <w:pStyle w:val="List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400" w:type="pct"/>
            <w:vAlign w:val="center"/>
          </w:tcPr>
          <w:p w14:paraId="7FA5A25B" w14:textId="77777777" w:rsidR="00D40061" w:rsidRPr="004C45B4" w:rsidRDefault="00D40061" w:rsidP="004C7147">
            <w:pPr>
              <w:pStyle w:val="ListParagraph"/>
              <w:numPr>
                <w:ilvl w:val="0"/>
                <w:numId w:val="25"/>
              </w:numPr>
              <w:ind w:left="64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D40061" w:rsidRPr="007F7322" w14:paraId="11905F80" w14:textId="77777777" w:rsidTr="00B66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5" w:type="pct"/>
          </w:tcPr>
          <w:p w14:paraId="45B67B05" w14:textId="77777777" w:rsidR="00D40061" w:rsidRPr="004C45B4" w:rsidRDefault="00D40061" w:rsidP="004C7147">
            <w:pPr>
              <w:contextualSpacing/>
              <w:jc w:val="both"/>
              <w:rPr>
                <w:rFonts w:cstheme="minorHAnsi"/>
                <w:b w:val="0"/>
                <w:sz w:val="20"/>
                <w:szCs w:val="20"/>
              </w:rPr>
            </w:pPr>
            <w:r w:rsidRPr="004C45B4">
              <w:rPr>
                <w:rFonts w:cstheme="minorHAnsi"/>
                <w:b w:val="0"/>
                <w:sz w:val="20"/>
                <w:szCs w:val="20"/>
              </w:rPr>
              <w:t>Ordering ‘release on bail’ with police response to grant bail more often</w:t>
            </w:r>
          </w:p>
        </w:tc>
        <w:tc>
          <w:tcPr>
            <w:tcW w:w="449" w:type="pct"/>
            <w:vAlign w:val="center"/>
          </w:tcPr>
          <w:p w14:paraId="049A35B4" w14:textId="77777777" w:rsidR="00D40061" w:rsidRPr="004C45B4" w:rsidRDefault="00D40061" w:rsidP="004C7147">
            <w:pPr>
              <w:pStyle w:val="List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343" w:type="pct"/>
            <w:vAlign w:val="center"/>
          </w:tcPr>
          <w:p w14:paraId="2B0AE76D" w14:textId="77777777" w:rsidR="00D40061" w:rsidRPr="004C45B4" w:rsidRDefault="00D40061" w:rsidP="004C7147">
            <w:pPr>
              <w:pStyle w:val="ListParagraph"/>
              <w:numPr>
                <w:ilvl w:val="0"/>
                <w:numId w:val="25"/>
              </w:numPr>
              <w:ind w:left="64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522" w:type="pct"/>
            <w:vAlign w:val="center"/>
          </w:tcPr>
          <w:p w14:paraId="5C5CFA71" w14:textId="77777777" w:rsidR="00D40061" w:rsidRPr="004C45B4" w:rsidRDefault="00D40061" w:rsidP="004C7147">
            <w:pPr>
              <w:pStyle w:val="ListParagraph"/>
              <w:numPr>
                <w:ilvl w:val="0"/>
                <w:numId w:val="25"/>
              </w:numPr>
              <w:ind w:left="64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400" w:type="pct"/>
            <w:vAlign w:val="center"/>
          </w:tcPr>
          <w:p w14:paraId="7600A394" w14:textId="77777777" w:rsidR="00D40061" w:rsidRPr="004C45B4" w:rsidRDefault="00D40061" w:rsidP="004C7147">
            <w:pPr>
              <w:ind w:left="36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D40061" w:rsidRPr="007F7322" w14:paraId="2FF688E5" w14:textId="77777777" w:rsidTr="00B66F14">
        <w:tc>
          <w:tcPr>
            <w:cnfStyle w:val="001000000000" w:firstRow="0" w:lastRow="0" w:firstColumn="1" w:lastColumn="0" w:oddVBand="0" w:evenVBand="0" w:oddHBand="0" w:evenHBand="0" w:firstRowFirstColumn="0" w:firstRowLastColumn="0" w:lastRowFirstColumn="0" w:lastRowLastColumn="0"/>
            <w:tcW w:w="3285" w:type="pct"/>
          </w:tcPr>
          <w:p w14:paraId="6AAC795B" w14:textId="3793BF5C" w:rsidR="00D40061" w:rsidRPr="004C45B4" w:rsidRDefault="00D40061" w:rsidP="004C7147">
            <w:pPr>
              <w:contextualSpacing/>
              <w:jc w:val="both"/>
              <w:rPr>
                <w:rFonts w:cstheme="minorHAnsi"/>
                <w:b w:val="0"/>
                <w:sz w:val="20"/>
                <w:szCs w:val="20"/>
              </w:rPr>
            </w:pPr>
            <w:r w:rsidRPr="004C45B4">
              <w:rPr>
                <w:rFonts w:cstheme="minorHAnsi"/>
                <w:b w:val="0"/>
                <w:sz w:val="20"/>
                <w:szCs w:val="20"/>
              </w:rPr>
              <w:t>Using human rights treaties and constitutional provisions more frequently in decision making; coroni</w:t>
            </w:r>
            <w:r w:rsidR="007F7322" w:rsidRPr="004C45B4">
              <w:rPr>
                <w:rFonts w:cstheme="minorHAnsi"/>
                <w:b w:val="0"/>
                <w:sz w:val="20"/>
                <w:szCs w:val="20"/>
              </w:rPr>
              <w:t>al inquests and court judgments</w:t>
            </w:r>
          </w:p>
        </w:tc>
        <w:tc>
          <w:tcPr>
            <w:tcW w:w="449" w:type="pct"/>
            <w:vAlign w:val="center"/>
          </w:tcPr>
          <w:p w14:paraId="75B87950" w14:textId="77777777" w:rsidR="00D40061" w:rsidRPr="004C45B4" w:rsidRDefault="00D40061" w:rsidP="004C7147">
            <w:pPr>
              <w:pStyle w:val="ListParagraph"/>
              <w:numPr>
                <w:ilvl w:val="0"/>
                <w:numId w:val="25"/>
              </w:numPr>
              <w:ind w:left="64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343" w:type="pct"/>
            <w:vAlign w:val="center"/>
          </w:tcPr>
          <w:p w14:paraId="4112E96C" w14:textId="77777777" w:rsidR="00D40061" w:rsidRPr="004C45B4" w:rsidRDefault="00D40061" w:rsidP="004C7147">
            <w:pPr>
              <w:pStyle w:val="ListParagraph"/>
              <w:numPr>
                <w:ilvl w:val="0"/>
                <w:numId w:val="25"/>
              </w:numPr>
              <w:ind w:left="64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522" w:type="pct"/>
            <w:vAlign w:val="center"/>
          </w:tcPr>
          <w:p w14:paraId="0D91BBB7" w14:textId="77777777" w:rsidR="00D40061" w:rsidRPr="004C45B4" w:rsidRDefault="00D40061" w:rsidP="004C7147">
            <w:pPr>
              <w:pStyle w:val="ListParagraph"/>
              <w:numPr>
                <w:ilvl w:val="0"/>
                <w:numId w:val="25"/>
              </w:numPr>
              <w:ind w:left="64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400" w:type="pct"/>
            <w:vAlign w:val="center"/>
          </w:tcPr>
          <w:p w14:paraId="2ADB090A" w14:textId="77777777" w:rsidR="00D40061" w:rsidRPr="004C45B4" w:rsidRDefault="00D40061" w:rsidP="004C7147">
            <w:pPr>
              <w:pStyle w:val="ListParagraph"/>
              <w:numPr>
                <w:ilvl w:val="0"/>
                <w:numId w:val="25"/>
              </w:numPr>
              <w:ind w:left="64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D40061" w:rsidRPr="007F7322" w14:paraId="052FA5BB" w14:textId="77777777" w:rsidTr="00B66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5" w:type="pct"/>
          </w:tcPr>
          <w:p w14:paraId="1FEE7EE1" w14:textId="2BB960B5" w:rsidR="00D40061" w:rsidRPr="004C45B4" w:rsidRDefault="00D40061" w:rsidP="004C7147">
            <w:pPr>
              <w:contextualSpacing/>
              <w:jc w:val="both"/>
              <w:rPr>
                <w:rFonts w:cstheme="minorHAnsi"/>
                <w:b w:val="0"/>
                <w:sz w:val="20"/>
                <w:szCs w:val="20"/>
              </w:rPr>
            </w:pPr>
            <w:r w:rsidRPr="004C45B4">
              <w:rPr>
                <w:rFonts w:cstheme="minorHAnsi"/>
                <w:b w:val="0"/>
                <w:sz w:val="20"/>
                <w:szCs w:val="20"/>
              </w:rPr>
              <w:t>Judicial officers referring human rights c</w:t>
            </w:r>
            <w:r w:rsidR="007F7322" w:rsidRPr="004C45B4">
              <w:rPr>
                <w:rFonts w:cstheme="minorHAnsi"/>
                <w:b w:val="0"/>
                <w:sz w:val="20"/>
                <w:szCs w:val="20"/>
              </w:rPr>
              <w:t>omplaints to judicial processes</w:t>
            </w:r>
          </w:p>
        </w:tc>
        <w:tc>
          <w:tcPr>
            <w:tcW w:w="449" w:type="pct"/>
            <w:vAlign w:val="center"/>
          </w:tcPr>
          <w:p w14:paraId="1B862E5F" w14:textId="77777777" w:rsidR="00D40061" w:rsidRPr="004C45B4" w:rsidRDefault="00D40061" w:rsidP="004C7147">
            <w:pPr>
              <w:pStyle w:val="ListParagraph"/>
              <w:numPr>
                <w:ilvl w:val="0"/>
                <w:numId w:val="25"/>
              </w:numPr>
              <w:ind w:left="64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343" w:type="pct"/>
            <w:vAlign w:val="center"/>
          </w:tcPr>
          <w:p w14:paraId="05ADA192" w14:textId="77777777" w:rsidR="00D40061" w:rsidRPr="004C45B4" w:rsidRDefault="00D40061" w:rsidP="004C7147">
            <w:pPr>
              <w:pStyle w:val="ListParagraph"/>
              <w:numPr>
                <w:ilvl w:val="0"/>
                <w:numId w:val="25"/>
              </w:numPr>
              <w:ind w:left="64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522" w:type="pct"/>
            <w:vAlign w:val="center"/>
          </w:tcPr>
          <w:p w14:paraId="711C1436" w14:textId="77777777" w:rsidR="00D40061" w:rsidRPr="004C45B4" w:rsidRDefault="00D40061" w:rsidP="004C7147">
            <w:pPr>
              <w:pStyle w:val="ListParagraph"/>
              <w:numPr>
                <w:ilvl w:val="0"/>
                <w:numId w:val="25"/>
              </w:numPr>
              <w:ind w:left="64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400" w:type="pct"/>
            <w:vAlign w:val="center"/>
          </w:tcPr>
          <w:p w14:paraId="5D4041F8" w14:textId="77777777" w:rsidR="00D40061" w:rsidRPr="004C45B4" w:rsidRDefault="00D40061" w:rsidP="004C7147">
            <w:pPr>
              <w:pStyle w:val="ListParagraph"/>
              <w:numPr>
                <w:ilvl w:val="0"/>
                <w:numId w:val="25"/>
              </w:numPr>
              <w:ind w:left="64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r>
      <w:tr w:rsidR="00D40061" w:rsidRPr="007F7322" w14:paraId="3596F979" w14:textId="77777777" w:rsidTr="00B66F14">
        <w:tc>
          <w:tcPr>
            <w:cnfStyle w:val="001000000000" w:firstRow="0" w:lastRow="0" w:firstColumn="1" w:lastColumn="0" w:oddVBand="0" w:evenVBand="0" w:oddHBand="0" w:evenHBand="0" w:firstRowFirstColumn="0" w:firstRowLastColumn="0" w:lastRowFirstColumn="0" w:lastRowLastColumn="0"/>
            <w:tcW w:w="3285" w:type="pct"/>
          </w:tcPr>
          <w:p w14:paraId="0FF5BA39" w14:textId="1EAFA67A" w:rsidR="00D40061" w:rsidRPr="004C45B4" w:rsidRDefault="00D40061" w:rsidP="004C7147">
            <w:pPr>
              <w:contextualSpacing/>
              <w:jc w:val="both"/>
              <w:rPr>
                <w:rFonts w:cstheme="minorHAnsi"/>
                <w:b w:val="0"/>
                <w:sz w:val="20"/>
                <w:szCs w:val="20"/>
              </w:rPr>
            </w:pPr>
            <w:r w:rsidRPr="004C45B4">
              <w:rPr>
                <w:rFonts w:cstheme="minorHAnsi"/>
                <w:b w:val="0"/>
                <w:sz w:val="20"/>
                <w:szCs w:val="20"/>
              </w:rPr>
              <w:t>Enabling institutional oversight mechanisms through parallel entities like the ombudsman, police internal investiga</w:t>
            </w:r>
            <w:r w:rsidR="007F7322" w:rsidRPr="004C45B4">
              <w:rPr>
                <w:rFonts w:cstheme="minorHAnsi"/>
                <w:b w:val="0"/>
                <w:sz w:val="20"/>
                <w:szCs w:val="20"/>
              </w:rPr>
              <w:t>tions, prisons oversight bodies</w:t>
            </w:r>
          </w:p>
        </w:tc>
        <w:tc>
          <w:tcPr>
            <w:tcW w:w="449" w:type="pct"/>
            <w:vAlign w:val="center"/>
          </w:tcPr>
          <w:p w14:paraId="60F5D487" w14:textId="77777777" w:rsidR="00D40061" w:rsidRPr="004C45B4" w:rsidRDefault="00D40061" w:rsidP="004C7147">
            <w:pPr>
              <w:pStyle w:val="ListParagraph"/>
              <w:numPr>
                <w:ilvl w:val="0"/>
                <w:numId w:val="25"/>
              </w:numPr>
              <w:ind w:left="64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343" w:type="pct"/>
            <w:vAlign w:val="center"/>
          </w:tcPr>
          <w:p w14:paraId="51E7253F" w14:textId="77777777" w:rsidR="00D40061" w:rsidRPr="004C45B4" w:rsidRDefault="00D40061" w:rsidP="004C7147">
            <w:pPr>
              <w:pStyle w:val="ListParagraph"/>
              <w:numPr>
                <w:ilvl w:val="0"/>
                <w:numId w:val="25"/>
              </w:numPr>
              <w:ind w:left="64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522" w:type="pct"/>
            <w:vAlign w:val="center"/>
          </w:tcPr>
          <w:p w14:paraId="2B8CB270" w14:textId="77777777" w:rsidR="00D40061" w:rsidRPr="004C45B4" w:rsidRDefault="00D40061" w:rsidP="004C7147">
            <w:pPr>
              <w:pStyle w:val="ListParagraph"/>
              <w:numPr>
                <w:ilvl w:val="0"/>
                <w:numId w:val="25"/>
              </w:numPr>
              <w:ind w:left="64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400" w:type="pct"/>
            <w:vAlign w:val="center"/>
          </w:tcPr>
          <w:p w14:paraId="4FA63047" w14:textId="77777777" w:rsidR="00D40061" w:rsidRPr="004C45B4" w:rsidRDefault="00D40061" w:rsidP="004C7147">
            <w:pPr>
              <w:pStyle w:val="ListParagraph"/>
              <w:numPr>
                <w:ilvl w:val="0"/>
                <w:numId w:val="25"/>
              </w:numPr>
              <w:ind w:left="64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D40061" w:rsidRPr="007F7322" w14:paraId="0FE8C5AD" w14:textId="77777777" w:rsidTr="00B66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5" w:type="pct"/>
          </w:tcPr>
          <w:p w14:paraId="7BED5D16" w14:textId="4F4295EB" w:rsidR="00D40061" w:rsidRPr="004C45B4" w:rsidRDefault="00D40061" w:rsidP="002117B6">
            <w:pPr>
              <w:contextualSpacing/>
              <w:jc w:val="both"/>
              <w:rPr>
                <w:rFonts w:cstheme="minorHAnsi"/>
                <w:b w:val="0"/>
                <w:sz w:val="20"/>
                <w:szCs w:val="20"/>
              </w:rPr>
            </w:pPr>
            <w:r w:rsidRPr="004C45B4">
              <w:rPr>
                <w:rFonts w:cstheme="minorHAnsi"/>
                <w:b w:val="0"/>
                <w:sz w:val="20"/>
                <w:szCs w:val="20"/>
              </w:rPr>
              <w:t xml:space="preserve">Simplifying procedures </w:t>
            </w:r>
            <w:r w:rsidR="002117B6">
              <w:rPr>
                <w:rFonts w:cstheme="minorHAnsi"/>
                <w:b w:val="0"/>
                <w:sz w:val="20"/>
                <w:szCs w:val="20"/>
              </w:rPr>
              <w:t>for</w:t>
            </w:r>
            <w:r w:rsidRPr="004C45B4">
              <w:rPr>
                <w:rFonts w:cstheme="minorHAnsi"/>
                <w:b w:val="0"/>
                <w:sz w:val="20"/>
                <w:szCs w:val="20"/>
              </w:rPr>
              <w:t xml:space="preserve"> service, DNA testing, counselling, referral for welfare services</w:t>
            </w:r>
          </w:p>
        </w:tc>
        <w:tc>
          <w:tcPr>
            <w:tcW w:w="449" w:type="pct"/>
            <w:vAlign w:val="center"/>
          </w:tcPr>
          <w:p w14:paraId="5C1915CB" w14:textId="77777777" w:rsidR="00D40061" w:rsidRPr="004C45B4" w:rsidRDefault="00D40061" w:rsidP="004C7147">
            <w:pPr>
              <w:pStyle w:val="List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343" w:type="pct"/>
            <w:vAlign w:val="center"/>
          </w:tcPr>
          <w:p w14:paraId="4965EFE0" w14:textId="77777777" w:rsidR="00D40061" w:rsidRPr="004C45B4" w:rsidRDefault="00D40061" w:rsidP="004C7147">
            <w:pPr>
              <w:pStyle w:val="ListParagraph"/>
              <w:numPr>
                <w:ilvl w:val="0"/>
                <w:numId w:val="25"/>
              </w:numPr>
              <w:ind w:left="64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522" w:type="pct"/>
            <w:vAlign w:val="center"/>
          </w:tcPr>
          <w:p w14:paraId="66B04A20" w14:textId="77777777" w:rsidR="00D40061" w:rsidRPr="004C45B4" w:rsidRDefault="00D40061" w:rsidP="004C7147">
            <w:pPr>
              <w:pStyle w:val="List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400" w:type="pct"/>
            <w:vAlign w:val="center"/>
          </w:tcPr>
          <w:p w14:paraId="1418A118" w14:textId="77777777" w:rsidR="00D40061" w:rsidRPr="004C45B4" w:rsidRDefault="00D40061" w:rsidP="004C7147">
            <w:pPr>
              <w:ind w:left="36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D40061" w:rsidRPr="007F7322" w14:paraId="29CAA75A" w14:textId="77777777" w:rsidTr="00B66F14">
        <w:tc>
          <w:tcPr>
            <w:cnfStyle w:val="001000000000" w:firstRow="0" w:lastRow="0" w:firstColumn="1" w:lastColumn="0" w:oddVBand="0" w:evenVBand="0" w:oddHBand="0" w:evenHBand="0" w:firstRowFirstColumn="0" w:firstRowLastColumn="0" w:lastRowFirstColumn="0" w:lastRowLastColumn="0"/>
            <w:tcW w:w="3285" w:type="pct"/>
          </w:tcPr>
          <w:p w14:paraId="6FF43AE9" w14:textId="77777777" w:rsidR="00D40061" w:rsidRPr="004C45B4" w:rsidRDefault="00D40061" w:rsidP="004C7147">
            <w:pPr>
              <w:contextualSpacing/>
              <w:jc w:val="both"/>
              <w:rPr>
                <w:rFonts w:cstheme="minorHAnsi"/>
                <w:b w:val="0"/>
                <w:sz w:val="20"/>
                <w:szCs w:val="20"/>
              </w:rPr>
            </w:pPr>
            <w:r w:rsidRPr="004C45B4">
              <w:rPr>
                <w:rFonts w:cstheme="minorHAnsi"/>
                <w:b w:val="0"/>
                <w:sz w:val="20"/>
                <w:szCs w:val="20"/>
              </w:rPr>
              <w:t>Providing greater assistance in applying for protection orders</w:t>
            </w:r>
          </w:p>
        </w:tc>
        <w:tc>
          <w:tcPr>
            <w:tcW w:w="449" w:type="pct"/>
            <w:vAlign w:val="center"/>
          </w:tcPr>
          <w:p w14:paraId="0784FE46" w14:textId="77777777" w:rsidR="00D40061" w:rsidRPr="004C45B4" w:rsidRDefault="00D40061" w:rsidP="004C7147">
            <w:pPr>
              <w:pStyle w:val="ListParagraph"/>
              <w:numPr>
                <w:ilvl w:val="0"/>
                <w:numId w:val="25"/>
              </w:numPr>
              <w:ind w:left="64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343" w:type="pct"/>
            <w:vAlign w:val="center"/>
          </w:tcPr>
          <w:p w14:paraId="141B8033" w14:textId="77777777" w:rsidR="00D40061" w:rsidRPr="004C45B4" w:rsidRDefault="00D40061" w:rsidP="004C7147">
            <w:pPr>
              <w:pStyle w:val="ListParagraph"/>
              <w:numPr>
                <w:ilvl w:val="0"/>
                <w:numId w:val="25"/>
              </w:numPr>
              <w:ind w:left="64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522" w:type="pct"/>
            <w:vAlign w:val="center"/>
          </w:tcPr>
          <w:p w14:paraId="7E11E3EA" w14:textId="77777777" w:rsidR="00D40061" w:rsidRPr="004C45B4" w:rsidRDefault="00D40061" w:rsidP="004C7147">
            <w:pPr>
              <w:pStyle w:val="ListParagraph"/>
              <w:numPr>
                <w:ilvl w:val="0"/>
                <w:numId w:val="25"/>
              </w:numPr>
              <w:ind w:left="64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400" w:type="pct"/>
            <w:vAlign w:val="center"/>
          </w:tcPr>
          <w:p w14:paraId="0F617B7A" w14:textId="77777777" w:rsidR="00D40061" w:rsidRPr="004C45B4" w:rsidRDefault="00D40061" w:rsidP="004C7147">
            <w:pPr>
              <w:pStyle w:val="ListParagraph"/>
              <w:numPr>
                <w:ilvl w:val="0"/>
                <w:numId w:val="25"/>
              </w:numPr>
              <w:ind w:left="64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D40061" w:rsidRPr="007F7322" w14:paraId="19A4EF11" w14:textId="77777777" w:rsidTr="00B66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5" w:type="pct"/>
          </w:tcPr>
          <w:p w14:paraId="5E82EBBB" w14:textId="2E8EAAD6" w:rsidR="00D40061" w:rsidRPr="004C45B4" w:rsidRDefault="00D40061" w:rsidP="004C7147">
            <w:pPr>
              <w:contextualSpacing/>
              <w:jc w:val="both"/>
              <w:rPr>
                <w:rFonts w:cstheme="minorHAnsi"/>
                <w:b w:val="0"/>
                <w:sz w:val="20"/>
                <w:szCs w:val="20"/>
              </w:rPr>
            </w:pPr>
            <w:r w:rsidRPr="004C45B4">
              <w:rPr>
                <w:rFonts w:cstheme="minorHAnsi"/>
                <w:b w:val="0"/>
                <w:sz w:val="20"/>
                <w:szCs w:val="20"/>
              </w:rPr>
              <w:t>Ensuring unrepresented juveniles understand their choices, ri</w:t>
            </w:r>
            <w:r w:rsidR="007F7322" w:rsidRPr="004C45B4">
              <w:rPr>
                <w:rFonts w:cstheme="minorHAnsi"/>
                <w:b w:val="0"/>
                <w:sz w:val="20"/>
                <w:szCs w:val="20"/>
              </w:rPr>
              <w:t>ghts and the legal implications</w:t>
            </w:r>
          </w:p>
        </w:tc>
        <w:tc>
          <w:tcPr>
            <w:tcW w:w="449" w:type="pct"/>
            <w:vAlign w:val="center"/>
          </w:tcPr>
          <w:p w14:paraId="5F9A3C13" w14:textId="77777777" w:rsidR="00D40061" w:rsidRPr="004C45B4" w:rsidRDefault="00D40061" w:rsidP="004C7147">
            <w:pPr>
              <w:pStyle w:val="ListParagraph"/>
              <w:numPr>
                <w:ilvl w:val="0"/>
                <w:numId w:val="25"/>
              </w:numPr>
              <w:ind w:left="64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343" w:type="pct"/>
            <w:vAlign w:val="center"/>
          </w:tcPr>
          <w:p w14:paraId="3AFF8842" w14:textId="77777777" w:rsidR="00D40061" w:rsidRPr="004C45B4" w:rsidRDefault="00D40061" w:rsidP="004C7147">
            <w:pPr>
              <w:pStyle w:val="ListParagraph"/>
              <w:numPr>
                <w:ilvl w:val="0"/>
                <w:numId w:val="25"/>
              </w:numPr>
              <w:ind w:left="64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522" w:type="pct"/>
            <w:vAlign w:val="center"/>
          </w:tcPr>
          <w:p w14:paraId="781B2045" w14:textId="77777777" w:rsidR="00D40061" w:rsidRPr="004C45B4" w:rsidRDefault="00D40061" w:rsidP="004C7147">
            <w:pPr>
              <w:pStyle w:val="ListParagraph"/>
              <w:numPr>
                <w:ilvl w:val="0"/>
                <w:numId w:val="25"/>
              </w:numPr>
              <w:ind w:left="64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400" w:type="pct"/>
            <w:vAlign w:val="center"/>
          </w:tcPr>
          <w:p w14:paraId="43B1DE2B" w14:textId="77777777" w:rsidR="00D40061" w:rsidRPr="004C45B4" w:rsidRDefault="00D40061" w:rsidP="004C7147">
            <w:pPr>
              <w:pStyle w:val="ListParagraph"/>
              <w:numPr>
                <w:ilvl w:val="0"/>
                <w:numId w:val="25"/>
              </w:numPr>
              <w:ind w:left="64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r>
      <w:tr w:rsidR="00D40061" w:rsidRPr="007F7322" w14:paraId="48D477D3" w14:textId="77777777" w:rsidTr="00B66F14">
        <w:tc>
          <w:tcPr>
            <w:cnfStyle w:val="001000000000" w:firstRow="0" w:lastRow="0" w:firstColumn="1" w:lastColumn="0" w:oddVBand="0" w:evenVBand="0" w:oddHBand="0" w:evenHBand="0" w:firstRowFirstColumn="0" w:firstRowLastColumn="0" w:lastRowFirstColumn="0" w:lastRowLastColumn="0"/>
            <w:tcW w:w="3285" w:type="pct"/>
          </w:tcPr>
          <w:p w14:paraId="677411AD" w14:textId="77777777" w:rsidR="00D40061" w:rsidRPr="004C45B4" w:rsidRDefault="00D40061" w:rsidP="004C7147">
            <w:pPr>
              <w:contextualSpacing/>
              <w:jc w:val="both"/>
              <w:rPr>
                <w:rFonts w:cstheme="minorHAnsi"/>
                <w:b w:val="0"/>
                <w:sz w:val="20"/>
                <w:szCs w:val="20"/>
              </w:rPr>
            </w:pPr>
            <w:r w:rsidRPr="004C45B4">
              <w:rPr>
                <w:rFonts w:cstheme="minorHAnsi"/>
                <w:b w:val="0"/>
                <w:sz w:val="20"/>
                <w:szCs w:val="20"/>
              </w:rPr>
              <w:t>Judicial offices inspecting places of detention</w:t>
            </w:r>
          </w:p>
        </w:tc>
        <w:tc>
          <w:tcPr>
            <w:tcW w:w="449" w:type="pct"/>
            <w:vAlign w:val="center"/>
          </w:tcPr>
          <w:p w14:paraId="6AD70405" w14:textId="77777777" w:rsidR="00D40061" w:rsidRPr="004C45B4" w:rsidRDefault="00D40061" w:rsidP="004C7147">
            <w:pPr>
              <w:pStyle w:val="List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343" w:type="pct"/>
            <w:vAlign w:val="center"/>
          </w:tcPr>
          <w:p w14:paraId="55C21C6A" w14:textId="77777777" w:rsidR="00D40061" w:rsidRPr="004C45B4" w:rsidRDefault="00D40061" w:rsidP="004C7147">
            <w:pPr>
              <w:pStyle w:val="ListParagraph"/>
              <w:numPr>
                <w:ilvl w:val="0"/>
                <w:numId w:val="25"/>
              </w:numPr>
              <w:ind w:left="64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522" w:type="pct"/>
            <w:vAlign w:val="center"/>
          </w:tcPr>
          <w:p w14:paraId="12C8FE3B" w14:textId="77777777" w:rsidR="00D40061" w:rsidRPr="004C45B4" w:rsidRDefault="00D40061" w:rsidP="004C7147">
            <w:pPr>
              <w:pStyle w:val="ListParagraph"/>
              <w:numPr>
                <w:ilvl w:val="0"/>
                <w:numId w:val="25"/>
              </w:numPr>
              <w:ind w:left="64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400" w:type="pct"/>
            <w:vAlign w:val="center"/>
          </w:tcPr>
          <w:p w14:paraId="43CDCA3E" w14:textId="77777777" w:rsidR="00D40061" w:rsidRPr="004C45B4" w:rsidRDefault="00D40061" w:rsidP="004C7147">
            <w:pPr>
              <w:pStyle w:val="ListParagraph"/>
              <w:numPr>
                <w:ilvl w:val="0"/>
                <w:numId w:val="25"/>
              </w:numPr>
              <w:ind w:left="64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D40061" w:rsidRPr="007F7322" w14:paraId="76E3ED24" w14:textId="77777777" w:rsidTr="00B66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5" w:type="pct"/>
          </w:tcPr>
          <w:p w14:paraId="1A05C88D" w14:textId="77777777" w:rsidR="00D40061" w:rsidRPr="004C45B4" w:rsidRDefault="00D40061" w:rsidP="004C7147">
            <w:pPr>
              <w:contextualSpacing/>
              <w:jc w:val="both"/>
              <w:rPr>
                <w:rFonts w:cstheme="minorHAnsi"/>
                <w:b w:val="0"/>
                <w:sz w:val="20"/>
                <w:szCs w:val="20"/>
              </w:rPr>
            </w:pPr>
            <w:r w:rsidRPr="004C45B4">
              <w:rPr>
                <w:rFonts w:cstheme="minorHAnsi"/>
                <w:b w:val="0"/>
                <w:sz w:val="20"/>
                <w:szCs w:val="20"/>
              </w:rPr>
              <w:t>Providing information sessions on rights and complaints processes for detainees</w:t>
            </w:r>
          </w:p>
        </w:tc>
        <w:tc>
          <w:tcPr>
            <w:tcW w:w="449" w:type="pct"/>
            <w:vAlign w:val="center"/>
          </w:tcPr>
          <w:p w14:paraId="6AEB761A" w14:textId="77777777" w:rsidR="00D40061" w:rsidRPr="004C45B4" w:rsidRDefault="00D40061" w:rsidP="004C7147">
            <w:pPr>
              <w:pStyle w:val="List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343" w:type="pct"/>
            <w:vAlign w:val="center"/>
          </w:tcPr>
          <w:p w14:paraId="661EBC14" w14:textId="77777777" w:rsidR="00D40061" w:rsidRPr="004C45B4" w:rsidRDefault="00D40061" w:rsidP="004C7147">
            <w:pPr>
              <w:pStyle w:val="ListParagraph"/>
              <w:numPr>
                <w:ilvl w:val="0"/>
                <w:numId w:val="25"/>
              </w:numPr>
              <w:ind w:left="64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522" w:type="pct"/>
            <w:vAlign w:val="center"/>
          </w:tcPr>
          <w:p w14:paraId="44223630" w14:textId="77777777" w:rsidR="00D40061" w:rsidRPr="004C45B4" w:rsidRDefault="00D40061" w:rsidP="004C7147">
            <w:pPr>
              <w:pStyle w:val="List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400" w:type="pct"/>
            <w:vAlign w:val="center"/>
          </w:tcPr>
          <w:p w14:paraId="6F85B0FE" w14:textId="77777777" w:rsidR="00D40061" w:rsidRPr="004C45B4" w:rsidRDefault="00D40061" w:rsidP="004C7147">
            <w:pPr>
              <w:ind w:left="36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D40061" w:rsidRPr="007F7322" w14:paraId="43F9B220" w14:textId="77777777" w:rsidTr="00B66F14">
        <w:tc>
          <w:tcPr>
            <w:cnfStyle w:val="001000000000" w:firstRow="0" w:lastRow="0" w:firstColumn="1" w:lastColumn="0" w:oddVBand="0" w:evenVBand="0" w:oddHBand="0" w:evenHBand="0" w:firstRowFirstColumn="0" w:firstRowLastColumn="0" w:lastRowFirstColumn="0" w:lastRowLastColumn="0"/>
            <w:tcW w:w="3285" w:type="pct"/>
          </w:tcPr>
          <w:p w14:paraId="210D7B6F" w14:textId="77777777" w:rsidR="00D40061" w:rsidRPr="004C45B4" w:rsidRDefault="00D40061" w:rsidP="004C7147">
            <w:pPr>
              <w:contextualSpacing/>
              <w:jc w:val="both"/>
              <w:rPr>
                <w:rFonts w:cstheme="minorHAnsi"/>
                <w:b w:val="0"/>
                <w:sz w:val="20"/>
                <w:szCs w:val="20"/>
              </w:rPr>
            </w:pPr>
            <w:r w:rsidRPr="004C45B4">
              <w:rPr>
                <w:rFonts w:cstheme="minorHAnsi"/>
                <w:b w:val="0"/>
                <w:sz w:val="20"/>
                <w:szCs w:val="20"/>
              </w:rPr>
              <w:t>Advocating for improved detention conditions and referring detainees to complaints mechanisms in instances of mistreatment</w:t>
            </w:r>
          </w:p>
        </w:tc>
        <w:tc>
          <w:tcPr>
            <w:tcW w:w="449" w:type="pct"/>
            <w:vAlign w:val="center"/>
          </w:tcPr>
          <w:p w14:paraId="1D4526D2" w14:textId="77777777" w:rsidR="00D40061" w:rsidRPr="004C45B4" w:rsidRDefault="00D40061" w:rsidP="004C7147">
            <w:pPr>
              <w:pStyle w:val="List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343" w:type="pct"/>
            <w:vAlign w:val="center"/>
          </w:tcPr>
          <w:p w14:paraId="00EF036F" w14:textId="77777777" w:rsidR="00D40061" w:rsidRPr="004C45B4" w:rsidRDefault="00D40061" w:rsidP="004C7147">
            <w:pPr>
              <w:pStyle w:val="ListParagraph"/>
              <w:numPr>
                <w:ilvl w:val="0"/>
                <w:numId w:val="25"/>
              </w:numPr>
              <w:ind w:left="64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522" w:type="pct"/>
            <w:vAlign w:val="center"/>
          </w:tcPr>
          <w:p w14:paraId="6C637531" w14:textId="77777777" w:rsidR="00D40061" w:rsidRPr="004C45B4" w:rsidRDefault="00D40061" w:rsidP="004C7147">
            <w:pPr>
              <w:pStyle w:val="List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400" w:type="pct"/>
            <w:vAlign w:val="center"/>
          </w:tcPr>
          <w:p w14:paraId="3E93B7A9" w14:textId="77777777" w:rsidR="00D40061" w:rsidRPr="004C45B4" w:rsidRDefault="00D40061" w:rsidP="004C7147">
            <w:pPr>
              <w:ind w:left="360"/>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D40061" w:rsidRPr="007F7322" w14:paraId="55C44A7E" w14:textId="77777777" w:rsidTr="00B66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5" w:type="pct"/>
          </w:tcPr>
          <w:p w14:paraId="5D334665" w14:textId="3349BCE7" w:rsidR="00D40061" w:rsidRPr="004C45B4" w:rsidRDefault="00D40061" w:rsidP="004C7147">
            <w:pPr>
              <w:contextualSpacing/>
              <w:jc w:val="both"/>
              <w:rPr>
                <w:rFonts w:cstheme="minorHAnsi"/>
                <w:b w:val="0"/>
                <w:sz w:val="20"/>
                <w:szCs w:val="20"/>
              </w:rPr>
            </w:pPr>
            <w:r w:rsidRPr="004C45B4">
              <w:rPr>
                <w:rFonts w:cstheme="minorHAnsi"/>
                <w:b w:val="0"/>
                <w:sz w:val="20"/>
                <w:szCs w:val="20"/>
              </w:rPr>
              <w:t xml:space="preserve">Judicial officers liaising with Village Courts when a case is overturned on appeal on human rights grounds – so they </w:t>
            </w:r>
            <w:r w:rsidR="007F7322" w:rsidRPr="004C45B4">
              <w:rPr>
                <w:rFonts w:cstheme="minorHAnsi"/>
                <w:b w:val="0"/>
                <w:sz w:val="20"/>
                <w:szCs w:val="20"/>
              </w:rPr>
              <w:t>do not repeat the same mistakes</w:t>
            </w:r>
          </w:p>
        </w:tc>
        <w:tc>
          <w:tcPr>
            <w:tcW w:w="449" w:type="pct"/>
            <w:vAlign w:val="center"/>
          </w:tcPr>
          <w:p w14:paraId="1320898E" w14:textId="77777777" w:rsidR="00D40061" w:rsidRPr="004C45B4" w:rsidRDefault="00D40061" w:rsidP="004C7147">
            <w:pPr>
              <w:pStyle w:val="List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343" w:type="pct"/>
            <w:vAlign w:val="center"/>
          </w:tcPr>
          <w:p w14:paraId="6249BF89" w14:textId="77777777" w:rsidR="00D40061" w:rsidRPr="004C45B4" w:rsidRDefault="00D40061" w:rsidP="004C7147">
            <w:pPr>
              <w:pStyle w:val="ListParagraph"/>
              <w:numPr>
                <w:ilvl w:val="0"/>
                <w:numId w:val="25"/>
              </w:numPr>
              <w:ind w:left="64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522" w:type="pct"/>
            <w:vAlign w:val="center"/>
          </w:tcPr>
          <w:p w14:paraId="4245D864" w14:textId="77777777" w:rsidR="00D40061" w:rsidRPr="004C45B4" w:rsidRDefault="00D40061" w:rsidP="004C7147">
            <w:pPr>
              <w:pStyle w:val="List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400" w:type="pct"/>
            <w:vAlign w:val="center"/>
          </w:tcPr>
          <w:p w14:paraId="0C8B4435" w14:textId="77777777" w:rsidR="00D40061" w:rsidRPr="004C45B4" w:rsidRDefault="00D40061" w:rsidP="004C7147">
            <w:pPr>
              <w:ind w:left="36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D40061" w:rsidRPr="007F7322" w14:paraId="57D80529" w14:textId="77777777" w:rsidTr="00B66F14">
        <w:tc>
          <w:tcPr>
            <w:cnfStyle w:val="001000000000" w:firstRow="0" w:lastRow="0" w:firstColumn="1" w:lastColumn="0" w:oddVBand="0" w:evenVBand="0" w:oddHBand="0" w:evenHBand="0" w:firstRowFirstColumn="0" w:firstRowLastColumn="0" w:lastRowFirstColumn="0" w:lastRowLastColumn="0"/>
            <w:tcW w:w="3285" w:type="pct"/>
          </w:tcPr>
          <w:p w14:paraId="666AA82D" w14:textId="77777777" w:rsidR="00D40061" w:rsidRPr="004C45B4" w:rsidRDefault="00D40061" w:rsidP="004C7147">
            <w:pPr>
              <w:contextualSpacing/>
              <w:jc w:val="both"/>
              <w:rPr>
                <w:rFonts w:cstheme="minorHAnsi"/>
                <w:b w:val="0"/>
                <w:sz w:val="20"/>
                <w:szCs w:val="20"/>
              </w:rPr>
            </w:pPr>
            <w:r w:rsidRPr="004C45B4">
              <w:rPr>
                <w:rFonts w:cstheme="minorHAnsi"/>
                <w:b w:val="0"/>
                <w:sz w:val="20"/>
                <w:szCs w:val="20"/>
              </w:rPr>
              <w:t>Establishing family/children’s courts with changes to use of space in courts (including separate victim waiting areas and entrances)</w:t>
            </w:r>
          </w:p>
        </w:tc>
        <w:tc>
          <w:tcPr>
            <w:tcW w:w="449" w:type="pct"/>
            <w:vAlign w:val="center"/>
          </w:tcPr>
          <w:p w14:paraId="24C2AF79" w14:textId="77777777" w:rsidR="00D40061" w:rsidRPr="004C45B4" w:rsidRDefault="00D40061" w:rsidP="004C7147">
            <w:pPr>
              <w:pStyle w:val="List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343" w:type="pct"/>
            <w:vAlign w:val="center"/>
          </w:tcPr>
          <w:p w14:paraId="5BD288BA" w14:textId="77777777" w:rsidR="00D40061" w:rsidRPr="004C45B4" w:rsidRDefault="00D40061" w:rsidP="004C7147">
            <w:pPr>
              <w:pStyle w:val="List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522" w:type="pct"/>
            <w:vAlign w:val="center"/>
          </w:tcPr>
          <w:p w14:paraId="36D42442" w14:textId="77777777" w:rsidR="00D40061" w:rsidRPr="004C45B4" w:rsidRDefault="00D40061" w:rsidP="004C7147">
            <w:pPr>
              <w:pStyle w:val="ListParagraph"/>
              <w:numPr>
                <w:ilvl w:val="0"/>
                <w:numId w:val="25"/>
              </w:numPr>
              <w:ind w:left="64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400" w:type="pct"/>
            <w:vAlign w:val="center"/>
          </w:tcPr>
          <w:p w14:paraId="037FC5E8" w14:textId="77777777" w:rsidR="00D40061" w:rsidRPr="004C45B4" w:rsidRDefault="00D40061" w:rsidP="004C7147">
            <w:pPr>
              <w:pStyle w:val="ListParagraph"/>
              <w:numPr>
                <w:ilvl w:val="0"/>
                <w:numId w:val="25"/>
              </w:numPr>
              <w:ind w:left="64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D40061" w:rsidRPr="007F7322" w14:paraId="57EF7BC7" w14:textId="77777777" w:rsidTr="00B66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5" w:type="pct"/>
          </w:tcPr>
          <w:p w14:paraId="154AD25C" w14:textId="77777777" w:rsidR="00D40061" w:rsidRPr="004C45B4" w:rsidRDefault="00D40061" w:rsidP="004C7147">
            <w:pPr>
              <w:contextualSpacing/>
              <w:jc w:val="both"/>
              <w:rPr>
                <w:rFonts w:cstheme="minorHAnsi"/>
                <w:b w:val="0"/>
                <w:sz w:val="20"/>
                <w:szCs w:val="20"/>
              </w:rPr>
            </w:pPr>
            <w:r w:rsidRPr="004C45B4">
              <w:rPr>
                <w:rFonts w:cstheme="minorHAnsi"/>
                <w:b w:val="0"/>
                <w:sz w:val="20"/>
                <w:szCs w:val="20"/>
              </w:rPr>
              <w:t>Emphasis on a victim-centric approach in gender and family violence cases</w:t>
            </w:r>
          </w:p>
        </w:tc>
        <w:tc>
          <w:tcPr>
            <w:tcW w:w="449" w:type="pct"/>
            <w:vAlign w:val="center"/>
          </w:tcPr>
          <w:p w14:paraId="7274CC71" w14:textId="77777777" w:rsidR="00D40061" w:rsidRPr="004C45B4" w:rsidRDefault="00D40061" w:rsidP="004C7147">
            <w:pPr>
              <w:pStyle w:val="ListParagraph"/>
              <w:numPr>
                <w:ilvl w:val="0"/>
                <w:numId w:val="25"/>
              </w:numPr>
              <w:ind w:left="64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343" w:type="pct"/>
            <w:vAlign w:val="center"/>
          </w:tcPr>
          <w:p w14:paraId="05D3EDA9" w14:textId="77777777" w:rsidR="00D40061" w:rsidRPr="004C45B4" w:rsidRDefault="00D40061" w:rsidP="004C7147">
            <w:pPr>
              <w:ind w:left="36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22" w:type="pct"/>
            <w:vAlign w:val="center"/>
          </w:tcPr>
          <w:p w14:paraId="2E51215F" w14:textId="77777777" w:rsidR="00D40061" w:rsidRPr="004C45B4" w:rsidRDefault="00D40061" w:rsidP="004C7147">
            <w:pPr>
              <w:pStyle w:val="ListParagraph"/>
              <w:numPr>
                <w:ilvl w:val="0"/>
                <w:numId w:val="25"/>
              </w:numPr>
              <w:ind w:left="64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400" w:type="pct"/>
            <w:vAlign w:val="center"/>
          </w:tcPr>
          <w:p w14:paraId="7979FD18" w14:textId="77777777" w:rsidR="00D40061" w:rsidRPr="004C45B4" w:rsidRDefault="00D40061" w:rsidP="004C7147">
            <w:pPr>
              <w:ind w:left="36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bl>
    <w:p w14:paraId="0730D7F3" w14:textId="6E76CEDB" w:rsidR="003E17B8" w:rsidRPr="00A2617E" w:rsidRDefault="003E17B8" w:rsidP="004C7147">
      <w:pPr>
        <w:contextualSpacing/>
        <w:jc w:val="center"/>
        <w:rPr>
          <w:sz w:val="12"/>
          <w:szCs w:val="12"/>
          <w:lang w:val="en-US" w:eastAsia="en-US"/>
        </w:rPr>
      </w:pPr>
    </w:p>
    <w:p w14:paraId="49114B98" w14:textId="66AB5254" w:rsidR="00901E3B" w:rsidRDefault="003E17B8" w:rsidP="004C7147">
      <w:pPr>
        <w:contextualSpacing/>
        <w:jc w:val="both"/>
        <w:rPr>
          <w:lang w:val="en-US" w:eastAsia="en-US"/>
        </w:rPr>
      </w:pPr>
      <w:r>
        <w:rPr>
          <w:lang w:val="en-US" w:eastAsia="en-US"/>
        </w:rPr>
        <w:t>Several respo</w:t>
      </w:r>
      <w:r w:rsidR="002117B6">
        <w:rPr>
          <w:lang w:val="en-US" w:eastAsia="en-US"/>
        </w:rPr>
        <w:t>ndents to the Most Significant C</w:t>
      </w:r>
      <w:r>
        <w:rPr>
          <w:lang w:val="en-US" w:eastAsia="en-US"/>
        </w:rPr>
        <w:t xml:space="preserve">hange interviews noted </w:t>
      </w:r>
      <w:r w:rsidR="002117B6">
        <w:rPr>
          <w:lang w:val="en-US" w:eastAsia="en-US"/>
        </w:rPr>
        <w:t xml:space="preserve">attitudinal changes </w:t>
      </w:r>
      <w:r w:rsidR="00EA09B7">
        <w:rPr>
          <w:lang w:val="en-US" w:eastAsia="en-US"/>
        </w:rPr>
        <w:t xml:space="preserve">to human rights and GFV cases. </w:t>
      </w:r>
      <w:r>
        <w:rPr>
          <w:lang w:val="en-US" w:eastAsia="en-US"/>
        </w:rPr>
        <w:t>This includes</w:t>
      </w:r>
      <w:r w:rsidR="00901E3B" w:rsidRPr="00E42A00">
        <w:rPr>
          <w:lang w:val="en-US" w:eastAsia="en-US"/>
        </w:rPr>
        <w:t xml:space="preserve"> awareness, sensitivity, application of appropriate norms, respect for rights, </w:t>
      </w:r>
      <w:r w:rsidR="002117B6">
        <w:rPr>
          <w:lang w:val="en-US" w:eastAsia="en-US"/>
        </w:rPr>
        <w:t>restorative approaches</w:t>
      </w:r>
      <w:r w:rsidR="00901E3B" w:rsidRPr="00E42A00">
        <w:rPr>
          <w:lang w:val="en-US" w:eastAsia="en-US"/>
        </w:rPr>
        <w:t>, community o</w:t>
      </w:r>
      <w:r>
        <w:rPr>
          <w:lang w:val="en-US" w:eastAsia="en-US"/>
        </w:rPr>
        <w:t xml:space="preserve">utreach and progress tracking. The responses and documented changes indicate that the myth-culture and </w:t>
      </w:r>
      <w:r w:rsidR="00901E3B" w:rsidRPr="00E42A00">
        <w:rPr>
          <w:lang w:val="en-US" w:eastAsia="en-US"/>
        </w:rPr>
        <w:t xml:space="preserve">taboos </w:t>
      </w:r>
      <w:r>
        <w:rPr>
          <w:lang w:val="en-US" w:eastAsia="en-US"/>
        </w:rPr>
        <w:t>around human rights and GFV have been pierced. Equipping committed judicial and court officers</w:t>
      </w:r>
      <w:r w:rsidR="00901E3B" w:rsidRPr="00E42A00">
        <w:rPr>
          <w:lang w:val="en-US" w:eastAsia="en-US"/>
        </w:rPr>
        <w:t xml:space="preserve"> with capacity, systems, tools and processes to approach issues differently</w:t>
      </w:r>
      <w:r>
        <w:rPr>
          <w:lang w:val="en-US" w:eastAsia="en-US"/>
        </w:rPr>
        <w:t>, has produced measurable differences to how PIC courts consider and treat related issues</w:t>
      </w:r>
      <w:r w:rsidR="00901E3B" w:rsidRPr="00E42A00">
        <w:rPr>
          <w:lang w:val="en-US" w:eastAsia="en-US"/>
        </w:rPr>
        <w:t>.</w:t>
      </w:r>
    </w:p>
    <w:p w14:paraId="2A45E8E1" w14:textId="01CCF03B" w:rsidR="00697092" w:rsidRPr="00EA09B7" w:rsidRDefault="00697092" w:rsidP="004C7147">
      <w:pPr>
        <w:contextualSpacing/>
        <w:jc w:val="both"/>
        <w:rPr>
          <w:sz w:val="12"/>
          <w:szCs w:val="12"/>
          <w:lang w:val="en-US" w:eastAsia="en-US"/>
        </w:rPr>
      </w:pPr>
    </w:p>
    <w:bookmarkStart w:id="16" w:name="_Toc14696329"/>
    <w:p w14:paraId="10252AD5" w14:textId="31E7DE6E" w:rsidR="00011818" w:rsidRDefault="00EA09B7" w:rsidP="004C7147">
      <w:pPr>
        <w:pStyle w:val="HBHeading2"/>
        <w:spacing w:before="0" w:after="0"/>
        <w:contextualSpacing/>
        <w:jc w:val="center"/>
      </w:pPr>
      <w:r w:rsidRPr="00261FA7">
        <w:rPr>
          <w:rFonts w:asciiTheme="minorHAnsi" w:hAnsiTheme="minorHAnsi" w:cstheme="minorHAnsi"/>
          <w:noProof/>
          <w:sz w:val="23"/>
          <w:szCs w:val="23"/>
          <w:lang w:eastAsia="en-AU"/>
        </w:rPr>
        <mc:AlternateContent>
          <mc:Choice Requires="wps">
            <w:drawing>
              <wp:anchor distT="45720" distB="45720" distL="114300" distR="114300" simplePos="0" relativeHeight="251864064" behindDoc="0" locked="0" layoutInCell="1" allowOverlap="1" wp14:anchorId="38633C1B" wp14:editId="6077F8CD">
                <wp:simplePos x="0" y="0"/>
                <wp:positionH relativeFrom="margin">
                  <wp:align>right</wp:align>
                </wp:positionH>
                <wp:positionV relativeFrom="paragraph">
                  <wp:posOffset>285115</wp:posOffset>
                </wp:positionV>
                <wp:extent cx="5772150" cy="1404620"/>
                <wp:effectExtent l="0" t="0" r="0" b="8890"/>
                <wp:wrapSquare wrapText="bothSides"/>
                <wp:docPr id="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404620"/>
                        </a:xfrm>
                        <a:prstGeom prst="rect">
                          <a:avLst/>
                        </a:prstGeom>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20B99EFE" w14:textId="75B13550" w:rsidR="00ED0D48" w:rsidRPr="00841146" w:rsidRDefault="00ED0D48" w:rsidP="002D1694">
                            <w:pPr>
                              <w:contextualSpacing/>
                              <w:jc w:val="center"/>
                              <w:rPr>
                                <w:rFonts w:eastAsiaTheme="minorEastAsia" w:cstheme="minorHAnsi"/>
                                <w:szCs w:val="23"/>
                                <w:lang w:eastAsia="ja-JP"/>
                              </w:rPr>
                            </w:pPr>
                            <w:r w:rsidRPr="00841146">
                              <w:rPr>
                                <w:rFonts w:eastAsiaTheme="minorEastAsia" w:cstheme="minorHAnsi"/>
                                <w:szCs w:val="23"/>
                                <w:lang w:eastAsia="ja-JP"/>
                              </w:rPr>
                              <w:t>Capacity (both human and systemic) to collect, interpret, apply and report on court performance data has increased incrementally and continuously since 2016</w:t>
                            </w:r>
                            <w:r>
                              <w:rPr>
                                <w:rFonts w:eastAsiaTheme="minorEastAsia" w:cstheme="minorHAnsi"/>
                                <w:szCs w:val="23"/>
                                <w:lang w:eastAsia="ja-JP"/>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633C1B" id="_x0000_s1035" type="#_x0000_t202" style="position:absolute;left:0;text-align:left;margin-left:403.3pt;margin-top:22.45pt;width:454.5pt;height:110.6pt;z-index:2518640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" fillcolor="#698235 [2150]" stroked="f">
                <v:fill color2="#c2d69b [1942]" rotate="t" angle="180" colors="0 #6a8336;31457f #9ebd5e;1 #c3d69b" focus="100%" type="gradient"/>
                <v:textbox style="mso-fit-shape-to-text:t">
                  <w:txbxContent>
                    <w:p w14:paraId="20B99EFE" w14:textId="75B13550" w:rsidR="00ED0D48" w:rsidRPr="00841146" w:rsidRDefault="00ED0D48" w:rsidP="002D1694">
                      <w:pPr>
                        <w:contextualSpacing/>
                        <w:jc w:val="center"/>
                        <w:rPr>
                          <w:rFonts w:eastAsiaTheme="minorEastAsia" w:cstheme="minorHAnsi"/>
                          <w:szCs w:val="23"/>
                          <w:lang w:eastAsia="ja-JP"/>
                        </w:rPr>
                      </w:pPr>
                      <w:r w:rsidRPr="00841146">
                        <w:rPr>
                          <w:rFonts w:eastAsiaTheme="minorEastAsia" w:cstheme="minorHAnsi"/>
                          <w:szCs w:val="23"/>
                          <w:lang w:eastAsia="ja-JP"/>
                        </w:rPr>
                        <w:t>Capacity (both human and systemic) to collect, interpret, apply and report on court performance data has increased incrementally and continuously since 2016</w:t>
                      </w:r>
                      <w:r>
                        <w:rPr>
                          <w:rFonts w:eastAsiaTheme="minorEastAsia" w:cstheme="minorHAnsi"/>
                          <w:szCs w:val="23"/>
                          <w:lang w:eastAsia="ja-JP"/>
                        </w:rPr>
                        <w:t>.</w:t>
                      </w:r>
                    </w:p>
                  </w:txbxContent>
                </v:textbox>
                <w10:wrap type="square" anchorx="margin"/>
              </v:shape>
            </w:pict>
          </mc:Fallback>
        </mc:AlternateContent>
      </w:r>
      <w:r w:rsidR="00011818">
        <w:t>Procedural Justice</w:t>
      </w:r>
      <w:bookmarkEnd w:id="16"/>
    </w:p>
    <w:p w14:paraId="2C2EF740" w14:textId="2C7195E7" w:rsidR="00EA09B7" w:rsidRPr="00EA09B7" w:rsidRDefault="00EA09B7" w:rsidP="00EA09B7">
      <w:pPr>
        <w:pStyle w:val="HBHeading2"/>
        <w:spacing w:before="0" w:after="0"/>
        <w:contextualSpacing/>
        <w:jc w:val="both"/>
        <w:rPr>
          <w:sz w:val="12"/>
          <w:szCs w:val="12"/>
        </w:rPr>
      </w:pPr>
    </w:p>
    <w:p w14:paraId="3F2BB389" w14:textId="0EBA5B9C" w:rsidR="00841146" w:rsidRDefault="003E17B8" w:rsidP="00EA09B7">
      <w:pPr>
        <w:contextualSpacing/>
        <w:jc w:val="both"/>
        <w:rPr>
          <w:lang w:eastAsia="en-US"/>
        </w:rPr>
      </w:pPr>
      <w:r>
        <w:t>PJSI supported the development</w:t>
      </w:r>
      <w:r w:rsidR="00011818">
        <w:t xml:space="preserve"> and</w:t>
      </w:r>
      <w:r w:rsidR="00011818" w:rsidRPr="003C7B80">
        <w:t xml:space="preserve"> implement</w:t>
      </w:r>
      <w:r>
        <w:t>ation of management/</w:t>
      </w:r>
      <w:r w:rsidR="00011818" w:rsidRPr="003C7B80">
        <w:t>administrative tools and mechanisms to improve efficiency in the disposal of cases</w:t>
      </w:r>
      <w:r>
        <w:t xml:space="preserve"> among six PICs</w:t>
      </w:r>
      <w:r w:rsidR="00011818" w:rsidRPr="003C7B80">
        <w:t xml:space="preserve">. </w:t>
      </w:r>
      <w:r>
        <w:t xml:space="preserve">This was complemented </w:t>
      </w:r>
      <w:r>
        <w:lastRenderedPageBreak/>
        <w:t>by s</w:t>
      </w:r>
      <w:r w:rsidR="00011818">
        <w:t>upport to</w:t>
      </w:r>
      <w:r w:rsidR="00011818" w:rsidRPr="003C7B80">
        <w:t xml:space="preserve"> </w:t>
      </w:r>
      <w:r w:rsidR="00011818">
        <w:t>internally monitor and evaluate</w:t>
      </w:r>
      <w:r w:rsidR="00011818" w:rsidRPr="003C7B80">
        <w:t xml:space="preserve"> court performance, </w:t>
      </w:r>
      <w:r w:rsidR="00011818" w:rsidRPr="003C7B80">
        <w:rPr>
          <w:lang w:val="en-US" w:eastAsia="en-US"/>
        </w:rPr>
        <w:t>collecting and externally publishing annual court performance data</w:t>
      </w:r>
      <w:r w:rsidR="00841146">
        <w:rPr>
          <w:lang w:val="en-US" w:eastAsia="en-US"/>
        </w:rPr>
        <w:t>.</w:t>
      </w:r>
      <w:r w:rsidR="00011818">
        <w:rPr>
          <w:lang w:eastAsia="en-US"/>
        </w:rPr>
        <w:t xml:space="preserve"> </w:t>
      </w:r>
      <w:r>
        <w:rPr>
          <w:lang w:eastAsia="en-US"/>
        </w:rPr>
        <w:t>The most significant results include:</w:t>
      </w:r>
    </w:p>
    <w:p w14:paraId="1E591F1B" w14:textId="77777777" w:rsidR="00EA09B7" w:rsidRPr="00EA09B7" w:rsidRDefault="00EA09B7" w:rsidP="00EA09B7">
      <w:pPr>
        <w:contextualSpacing/>
        <w:jc w:val="both"/>
        <w:rPr>
          <w:sz w:val="12"/>
          <w:szCs w:val="12"/>
          <w:lang w:eastAsia="en-US"/>
        </w:rPr>
      </w:pPr>
    </w:p>
    <w:p w14:paraId="0A04C4AA" w14:textId="1DA95225" w:rsidR="00841146" w:rsidRDefault="00011818" w:rsidP="00EA09B7">
      <w:pPr>
        <w:contextualSpacing/>
        <w:jc w:val="both"/>
        <w:rPr>
          <w:rFonts w:eastAsiaTheme="minorEastAsia"/>
          <w:lang w:eastAsia="ja-JP"/>
        </w:rPr>
      </w:pPr>
      <w:r w:rsidRPr="003C7B80">
        <w:rPr>
          <w:rFonts w:eastAsiaTheme="minorEastAsia"/>
          <w:b/>
          <w:lang w:eastAsia="ja-JP"/>
        </w:rPr>
        <w:t>Sustained Increase in Transparency of Annual Reporting by PJSI Partner Judiciaries</w:t>
      </w:r>
      <w:r w:rsidRPr="003C7B80">
        <w:rPr>
          <w:rFonts w:eastAsiaTheme="minorEastAsia"/>
          <w:lang w:eastAsia="ja-JP"/>
        </w:rPr>
        <w:t xml:space="preserve">: </w:t>
      </w:r>
      <w:r w:rsidR="003E17B8">
        <w:rPr>
          <w:rFonts w:eastAsiaTheme="minorEastAsia"/>
          <w:lang w:eastAsia="ja-JP"/>
        </w:rPr>
        <w:t xml:space="preserve">an increase from two, to 11 PICs are </w:t>
      </w:r>
      <w:r w:rsidR="00CE5CA7">
        <w:rPr>
          <w:rFonts w:eastAsiaTheme="minorEastAsia"/>
          <w:lang w:eastAsia="ja-JP"/>
        </w:rPr>
        <w:t xml:space="preserve">now publishing Annual Reports. </w:t>
      </w:r>
      <w:r w:rsidR="003E17B8">
        <w:rPr>
          <w:rFonts w:eastAsiaTheme="minorEastAsia"/>
          <w:lang w:eastAsia="ja-JP"/>
        </w:rPr>
        <w:t xml:space="preserve">Five </w:t>
      </w:r>
      <w:r w:rsidR="004438A5">
        <w:rPr>
          <w:rFonts w:eastAsiaTheme="minorEastAsia"/>
          <w:lang w:eastAsia="ja-JP"/>
        </w:rPr>
        <w:t>PIC</w:t>
      </w:r>
      <w:r w:rsidR="003E17B8">
        <w:rPr>
          <w:rFonts w:eastAsiaTheme="minorEastAsia"/>
          <w:lang w:eastAsia="ja-JP"/>
        </w:rPr>
        <w:t xml:space="preserve"> noted that</w:t>
      </w:r>
      <w:r>
        <w:rPr>
          <w:lang w:eastAsia="en-US"/>
        </w:rPr>
        <w:t xml:space="preserve"> </w:t>
      </w:r>
      <w:r>
        <w:rPr>
          <w:rFonts w:eastAsiaTheme="minorEastAsia"/>
          <w:lang w:eastAsia="ja-JP"/>
        </w:rPr>
        <w:t xml:space="preserve">accountability for court performance </w:t>
      </w:r>
      <w:r w:rsidR="003E17B8">
        <w:rPr>
          <w:rFonts w:eastAsiaTheme="minorEastAsia"/>
          <w:lang w:eastAsia="ja-JP"/>
        </w:rPr>
        <w:t>has been the Most Significant Change, as</w:t>
      </w:r>
      <w:r>
        <w:rPr>
          <w:rFonts w:eastAsiaTheme="minorEastAsia"/>
          <w:lang w:eastAsia="ja-JP"/>
        </w:rPr>
        <w:t xml:space="preserve"> previously </w:t>
      </w:r>
      <w:r w:rsidR="003E17B8">
        <w:rPr>
          <w:rFonts w:eastAsiaTheme="minorEastAsia"/>
          <w:lang w:eastAsia="ja-JP"/>
        </w:rPr>
        <w:t xml:space="preserve">they were </w:t>
      </w:r>
      <w:r>
        <w:rPr>
          <w:rFonts w:eastAsiaTheme="minorEastAsia"/>
          <w:lang w:eastAsia="ja-JP"/>
        </w:rPr>
        <w:t xml:space="preserve">delayed, inaccurate and incomplete.  </w:t>
      </w:r>
    </w:p>
    <w:p w14:paraId="5D1B87F3" w14:textId="77777777" w:rsidR="00EA09B7" w:rsidRPr="00EA09B7" w:rsidRDefault="00EA09B7" w:rsidP="00EA09B7">
      <w:pPr>
        <w:contextualSpacing/>
        <w:jc w:val="both"/>
        <w:rPr>
          <w:rFonts w:eastAsiaTheme="minorEastAsia"/>
          <w:sz w:val="12"/>
          <w:szCs w:val="12"/>
          <w:lang w:eastAsia="ja-JP"/>
        </w:rPr>
      </w:pPr>
    </w:p>
    <w:p w14:paraId="6405D782" w14:textId="415F424B" w:rsidR="00841146" w:rsidRDefault="00011818" w:rsidP="00EA09B7">
      <w:pPr>
        <w:contextualSpacing/>
        <w:jc w:val="both"/>
        <w:rPr>
          <w:rFonts w:eastAsiaTheme="minorEastAsia"/>
          <w:lang w:eastAsia="ja-JP"/>
        </w:rPr>
      </w:pPr>
      <w:r w:rsidRPr="003C7B80">
        <w:rPr>
          <w:rFonts w:eastAsiaTheme="minorEastAsia"/>
          <w:b/>
          <w:lang w:eastAsia="ja-JP"/>
        </w:rPr>
        <w:t>Smaller PICs Maintain Commitment to Annual Reporting</w:t>
      </w:r>
      <w:r w:rsidRPr="003C7B80">
        <w:rPr>
          <w:rFonts w:eastAsiaTheme="minorEastAsia"/>
          <w:lang w:eastAsia="ja-JP"/>
        </w:rPr>
        <w:t xml:space="preserve">: </w:t>
      </w:r>
      <w:r w:rsidR="003E17B8">
        <w:rPr>
          <w:rFonts w:eastAsiaTheme="minorEastAsia"/>
          <w:lang w:eastAsia="ja-JP"/>
        </w:rPr>
        <w:t>all six</w:t>
      </w:r>
      <w:r>
        <w:rPr>
          <w:rFonts w:eastAsiaTheme="minorEastAsia"/>
          <w:lang w:eastAsia="ja-JP"/>
        </w:rPr>
        <w:t xml:space="preserve"> not producing reports in 2011, are now</w:t>
      </w:r>
      <w:r w:rsidR="003E17B8">
        <w:rPr>
          <w:rFonts w:eastAsiaTheme="minorEastAsia"/>
          <w:lang w:eastAsia="ja-JP"/>
        </w:rPr>
        <w:t xml:space="preserve"> publishing Annual Reports</w:t>
      </w:r>
      <w:r>
        <w:rPr>
          <w:rFonts w:eastAsiaTheme="minorEastAsia"/>
          <w:lang w:eastAsia="ja-JP"/>
        </w:rPr>
        <w:t>.</w:t>
      </w:r>
      <w:r w:rsidR="002D1694">
        <w:rPr>
          <w:rFonts w:eastAsiaTheme="minorEastAsia"/>
          <w:lang w:eastAsia="ja-JP"/>
        </w:rPr>
        <w:t xml:space="preserve">  </w:t>
      </w:r>
    </w:p>
    <w:p w14:paraId="7E7F0FBC" w14:textId="77777777" w:rsidR="00EA09B7" w:rsidRPr="00EA09B7" w:rsidRDefault="00EA09B7" w:rsidP="00EA09B7">
      <w:pPr>
        <w:contextualSpacing/>
        <w:jc w:val="both"/>
        <w:rPr>
          <w:rFonts w:eastAsiaTheme="minorEastAsia"/>
          <w:sz w:val="12"/>
          <w:szCs w:val="12"/>
          <w:lang w:eastAsia="ja-JP"/>
        </w:rPr>
      </w:pPr>
    </w:p>
    <w:p w14:paraId="2271CBD8" w14:textId="249B9FD0" w:rsidR="00841146" w:rsidRDefault="00011818" w:rsidP="00EA09B7">
      <w:pPr>
        <w:contextualSpacing/>
        <w:jc w:val="both"/>
        <w:rPr>
          <w:rFonts w:eastAsiaTheme="minorEastAsia"/>
          <w:lang w:eastAsia="ja-JP"/>
        </w:rPr>
      </w:pPr>
      <w:r w:rsidRPr="003C7B80">
        <w:rPr>
          <w:rFonts w:eastAsiaTheme="minorEastAsia"/>
          <w:b/>
          <w:lang w:eastAsia="ja-JP"/>
        </w:rPr>
        <w:t>More In-depth Analysis and Increased presentation of Trend Data in Annual Reports</w:t>
      </w:r>
      <w:r w:rsidRPr="003C7B80">
        <w:rPr>
          <w:rFonts w:eastAsiaTheme="minorEastAsia"/>
          <w:lang w:eastAsia="ja-JP"/>
        </w:rPr>
        <w:t xml:space="preserve">: All </w:t>
      </w:r>
      <w:r w:rsidR="003E17B8">
        <w:rPr>
          <w:rFonts w:eastAsiaTheme="minorEastAsia"/>
          <w:lang w:eastAsia="ja-JP"/>
        </w:rPr>
        <w:t xml:space="preserve">PICs have </w:t>
      </w:r>
      <w:r w:rsidRPr="003C7B80">
        <w:rPr>
          <w:rFonts w:eastAsiaTheme="minorEastAsia"/>
          <w:lang w:eastAsia="ja-JP"/>
        </w:rPr>
        <w:t xml:space="preserve">improved the depth of analysis and quality of Annual Reports </w:t>
      </w:r>
      <w:r>
        <w:rPr>
          <w:rFonts w:eastAsiaTheme="minorEastAsia"/>
          <w:lang w:eastAsia="ja-JP"/>
        </w:rPr>
        <w:t>since 2011</w:t>
      </w:r>
      <w:r w:rsidRPr="003C7B80">
        <w:rPr>
          <w:rFonts w:eastAsiaTheme="minorEastAsia"/>
          <w:lang w:eastAsia="ja-JP"/>
        </w:rPr>
        <w:t>. Many judiciaries are now able to present data in a more user-friendly manner incorporating charts and narrative explain</w:t>
      </w:r>
      <w:r>
        <w:rPr>
          <w:rFonts w:eastAsiaTheme="minorEastAsia"/>
          <w:lang w:eastAsia="ja-JP"/>
        </w:rPr>
        <w:t>ing</w:t>
      </w:r>
      <w:r w:rsidRPr="003C7B80">
        <w:rPr>
          <w:rFonts w:eastAsiaTheme="minorEastAsia"/>
          <w:lang w:eastAsia="ja-JP"/>
        </w:rPr>
        <w:t xml:space="preserve"> changes.</w:t>
      </w:r>
      <w:r>
        <w:rPr>
          <w:rFonts w:eastAsiaTheme="minorEastAsia"/>
          <w:lang w:eastAsia="ja-JP"/>
        </w:rPr>
        <w:t xml:space="preserve"> </w:t>
      </w:r>
    </w:p>
    <w:p w14:paraId="014EC615" w14:textId="7F1C9D6E" w:rsidR="00EA09B7" w:rsidRPr="00EA09B7" w:rsidRDefault="00EA09B7" w:rsidP="00EA09B7">
      <w:pPr>
        <w:contextualSpacing/>
        <w:jc w:val="both"/>
        <w:rPr>
          <w:rFonts w:eastAsiaTheme="minorEastAsia"/>
          <w:sz w:val="12"/>
          <w:szCs w:val="12"/>
          <w:lang w:eastAsia="ja-JP"/>
        </w:rPr>
      </w:pPr>
    </w:p>
    <w:p w14:paraId="6FBE4203" w14:textId="3BEC4A2F" w:rsidR="00841146" w:rsidRDefault="00011818" w:rsidP="00EA09B7">
      <w:pPr>
        <w:contextualSpacing/>
        <w:jc w:val="both"/>
        <w:rPr>
          <w:lang w:eastAsia="en-US"/>
        </w:rPr>
      </w:pPr>
      <w:r w:rsidRPr="003C7B80">
        <w:rPr>
          <w:rFonts w:eastAsiaTheme="minorEastAsia"/>
          <w:b/>
          <w:lang w:eastAsia="ja-JP"/>
        </w:rPr>
        <w:t>Some PICs present Sex, Age and Disability Disaggregated Data</w:t>
      </w:r>
      <w:r w:rsidRPr="003C7B80">
        <w:rPr>
          <w:rFonts w:eastAsiaTheme="minorEastAsia"/>
          <w:lang w:eastAsia="ja-JP"/>
        </w:rPr>
        <w:t>: sex</w:t>
      </w:r>
      <w:r>
        <w:rPr>
          <w:rFonts w:eastAsiaTheme="minorEastAsia"/>
          <w:lang w:eastAsia="ja-JP"/>
        </w:rPr>
        <w:t xml:space="preserve"> (</w:t>
      </w:r>
      <w:r w:rsidR="004438A5">
        <w:rPr>
          <w:rFonts w:eastAsiaTheme="minorEastAsia"/>
          <w:lang w:eastAsia="ja-JP"/>
        </w:rPr>
        <w:t>seven</w:t>
      </w:r>
      <w:r>
        <w:rPr>
          <w:rFonts w:eastAsiaTheme="minorEastAsia"/>
          <w:lang w:eastAsia="ja-JP"/>
        </w:rPr>
        <w:t xml:space="preserve"> PICs</w:t>
      </w:r>
      <w:r>
        <w:rPr>
          <w:rStyle w:val="FootnoteReference"/>
          <w:rFonts w:eastAsiaTheme="minorEastAsia" w:cstheme="minorHAnsi"/>
          <w:szCs w:val="23"/>
          <w:lang w:eastAsia="ja-JP"/>
        </w:rPr>
        <w:footnoteReference w:id="11"/>
      </w:r>
      <w:r>
        <w:rPr>
          <w:rFonts w:eastAsiaTheme="minorEastAsia"/>
          <w:lang w:eastAsia="ja-JP"/>
        </w:rPr>
        <w:t>)</w:t>
      </w:r>
      <w:r w:rsidRPr="003C7B80">
        <w:rPr>
          <w:rFonts w:eastAsiaTheme="minorEastAsia"/>
          <w:lang w:eastAsia="ja-JP"/>
        </w:rPr>
        <w:t>, age</w:t>
      </w:r>
      <w:r>
        <w:rPr>
          <w:rFonts w:eastAsiaTheme="minorEastAsia"/>
          <w:lang w:eastAsia="ja-JP"/>
        </w:rPr>
        <w:t xml:space="preserve"> (</w:t>
      </w:r>
      <w:r w:rsidR="004438A5">
        <w:rPr>
          <w:rFonts w:eastAsiaTheme="minorEastAsia"/>
          <w:lang w:eastAsia="ja-JP"/>
        </w:rPr>
        <w:t>six</w:t>
      </w:r>
      <w:r>
        <w:rPr>
          <w:rFonts w:eastAsiaTheme="minorEastAsia"/>
          <w:lang w:eastAsia="ja-JP"/>
        </w:rPr>
        <w:t xml:space="preserve"> PICs</w:t>
      </w:r>
      <w:r>
        <w:rPr>
          <w:rStyle w:val="FootnoteReference"/>
          <w:rFonts w:eastAsiaTheme="minorEastAsia" w:cstheme="minorHAnsi"/>
          <w:szCs w:val="23"/>
          <w:lang w:eastAsia="ja-JP"/>
        </w:rPr>
        <w:footnoteReference w:id="12"/>
      </w:r>
      <w:r>
        <w:rPr>
          <w:rFonts w:eastAsiaTheme="minorEastAsia"/>
          <w:lang w:eastAsia="ja-JP"/>
        </w:rPr>
        <w:t>)</w:t>
      </w:r>
      <w:r w:rsidRPr="003C7B80">
        <w:rPr>
          <w:rFonts w:eastAsiaTheme="minorEastAsia"/>
          <w:lang w:eastAsia="ja-JP"/>
        </w:rPr>
        <w:t xml:space="preserve"> and disability </w:t>
      </w:r>
      <w:r>
        <w:rPr>
          <w:rFonts w:eastAsiaTheme="minorEastAsia"/>
          <w:lang w:eastAsia="ja-JP"/>
        </w:rPr>
        <w:t>(</w:t>
      </w:r>
      <w:r w:rsidR="004438A5">
        <w:rPr>
          <w:rFonts w:eastAsiaTheme="minorEastAsia"/>
          <w:lang w:eastAsia="ja-JP"/>
        </w:rPr>
        <w:t>one</w:t>
      </w:r>
      <w:r>
        <w:rPr>
          <w:rFonts w:eastAsiaTheme="minorEastAsia"/>
          <w:lang w:eastAsia="ja-JP"/>
        </w:rPr>
        <w:t xml:space="preserve"> PIC</w:t>
      </w:r>
      <w:r>
        <w:rPr>
          <w:rStyle w:val="FootnoteReference"/>
          <w:rFonts w:eastAsiaTheme="minorEastAsia" w:cstheme="minorHAnsi"/>
          <w:szCs w:val="23"/>
          <w:lang w:eastAsia="ja-JP"/>
        </w:rPr>
        <w:footnoteReference w:id="13"/>
      </w:r>
      <w:r>
        <w:rPr>
          <w:rFonts w:eastAsiaTheme="minorEastAsia"/>
          <w:lang w:eastAsia="ja-JP"/>
        </w:rPr>
        <w:t xml:space="preserve">) </w:t>
      </w:r>
      <w:r w:rsidRPr="003C7B80">
        <w:rPr>
          <w:rFonts w:eastAsiaTheme="minorEastAsia"/>
          <w:lang w:eastAsia="ja-JP"/>
        </w:rPr>
        <w:t xml:space="preserve">disaggregated data </w:t>
      </w:r>
      <w:r w:rsidR="003E17B8">
        <w:rPr>
          <w:rFonts w:eastAsiaTheme="minorEastAsia"/>
          <w:lang w:eastAsia="ja-JP"/>
        </w:rPr>
        <w:t xml:space="preserve">is now contained </w:t>
      </w:r>
      <w:r w:rsidRPr="003C7B80">
        <w:rPr>
          <w:rFonts w:eastAsiaTheme="minorEastAsia"/>
          <w:lang w:eastAsia="ja-JP"/>
        </w:rPr>
        <w:t>in their Annual Reports</w:t>
      </w:r>
      <w:r>
        <w:rPr>
          <w:rFonts w:eastAsiaTheme="minorEastAsia"/>
          <w:lang w:eastAsia="ja-JP"/>
        </w:rPr>
        <w:t>.</w:t>
      </w:r>
      <w:r>
        <w:rPr>
          <w:lang w:eastAsia="en-US"/>
        </w:rPr>
        <w:t xml:space="preserve"> </w:t>
      </w:r>
    </w:p>
    <w:p w14:paraId="72E6BA9F" w14:textId="77777777" w:rsidR="00EA09B7" w:rsidRPr="00EA09B7" w:rsidRDefault="00EA09B7" w:rsidP="00EA09B7">
      <w:pPr>
        <w:contextualSpacing/>
        <w:jc w:val="both"/>
        <w:rPr>
          <w:sz w:val="12"/>
          <w:szCs w:val="12"/>
          <w:lang w:eastAsia="en-US"/>
        </w:rPr>
      </w:pPr>
    </w:p>
    <w:p w14:paraId="0D23F4B7" w14:textId="0CAFC9BE" w:rsidR="001D4E16" w:rsidRDefault="00011818" w:rsidP="00EA09B7">
      <w:pPr>
        <w:contextualSpacing/>
        <w:jc w:val="both"/>
        <w:rPr>
          <w:sz w:val="12"/>
          <w:szCs w:val="12"/>
          <w:lang w:eastAsia="en-US"/>
        </w:rPr>
      </w:pPr>
      <w:r w:rsidRPr="003C7B80">
        <w:rPr>
          <w:rFonts w:eastAsiaTheme="minorEastAsia"/>
          <w:b/>
          <w:lang w:eastAsia="ja-JP"/>
        </w:rPr>
        <w:t>Commitment to Court User Surveys</w:t>
      </w:r>
      <w:r>
        <w:rPr>
          <w:rFonts w:eastAsiaTheme="minorEastAsia"/>
          <w:lang w:eastAsia="ja-JP"/>
        </w:rPr>
        <w:t xml:space="preserve">: </w:t>
      </w:r>
      <w:r w:rsidR="00F25114">
        <w:rPr>
          <w:rFonts w:eastAsiaTheme="minorEastAsia"/>
          <w:lang w:eastAsia="ja-JP"/>
        </w:rPr>
        <w:t xml:space="preserve">Three PICs are conducting court user surveys and including the results in their Annual Report. </w:t>
      </w:r>
      <w:r>
        <w:rPr>
          <w:rFonts w:eastAsiaTheme="minorEastAsia"/>
          <w:lang w:eastAsia="ja-JP"/>
        </w:rPr>
        <w:t>PICs</w:t>
      </w:r>
      <w:r w:rsidR="00F25114">
        <w:rPr>
          <w:rFonts w:eastAsiaTheme="minorEastAsia"/>
          <w:lang w:eastAsia="ja-JP"/>
        </w:rPr>
        <w:t xml:space="preserve"> are increasingly using insights from the Annual Report data</w:t>
      </w:r>
      <w:r>
        <w:rPr>
          <w:rFonts w:eastAsiaTheme="minorEastAsia"/>
          <w:lang w:eastAsia="ja-JP"/>
        </w:rPr>
        <w:t xml:space="preserve"> to better understand priorities</w:t>
      </w:r>
      <w:r w:rsidR="00F25114">
        <w:rPr>
          <w:rFonts w:eastAsiaTheme="minorEastAsia"/>
          <w:lang w:eastAsia="ja-JP"/>
        </w:rPr>
        <w:t>. Eight Chief Justices and respondents from five PICs</w:t>
      </w:r>
      <w:r>
        <w:rPr>
          <w:rFonts w:eastAsiaTheme="minorEastAsia"/>
          <w:lang w:eastAsia="ja-JP"/>
        </w:rPr>
        <w:t xml:space="preserve"> </w:t>
      </w:r>
      <w:r w:rsidR="00F25114">
        <w:rPr>
          <w:rFonts w:eastAsiaTheme="minorEastAsia"/>
          <w:lang w:eastAsia="ja-JP"/>
        </w:rPr>
        <w:t xml:space="preserve">noted improvements in efficiency </w:t>
      </w:r>
      <w:r>
        <w:rPr>
          <w:lang w:eastAsia="en-US"/>
        </w:rPr>
        <w:t>and accountability</w:t>
      </w:r>
      <w:r w:rsidR="00F25114">
        <w:rPr>
          <w:lang w:eastAsia="en-US"/>
        </w:rPr>
        <w:t xml:space="preserve"> are the Most Significant Change PJSI contributed to</w:t>
      </w:r>
      <w:r>
        <w:rPr>
          <w:lang w:eastAsia="en-US"/>
        </w:rPr>
        <w:t xml:space="preserve">. </w:t>
      </w:r>
    </w:p>
    <w:p w14:paraId="14BFAA1D" w14:textId="23741479" w:rsidR="00EA09B7" w:rsidRPr="00EA09B7" w:rsidRDefault="00282670" w:rsidP="00EA09B7">
      <w:pPr>
        <w:contextualSpacing/>
        <w:jc w:val="both"/>
        <w:rPr>
          <w:sz w:val="12"/>
          <w:szCs w:val="12"/>
          <w:lang w:eastAsia="en-US"/>
        </w:rPr>
      </w:pPr>
      <w:r w:rsidRPr="0068742D">
        <w:rPr>
          <w:rFonts w:cstheme="minorHAnsi"/>
          <w:noProof/>
          <w:szCs w:val="23"/>
        </w:rPr>
        <mc:AlternateContent>
          <mc:Choice Requires="wps">
            <w:drawing>
              <wp:anchor distT="45720" distB="45720" distL="114300" distR="114300" simplePos="0" relativeHeight="251866112" behindDoc="0" locked="0" layoutInCell="1" allowOverlap="1" wp14:anchorId="2C770E62" wp14:editId="137E7979">
                <wp:simplePos x="0" y="0"/>
                <wp:positionH relativeFrom="margin">
                  <wp:posOffset>3916680</wp:posOffset>
                </wp:positionH>
                <wp:positionV relativeFrom="paragraph">
                  <wp:posOffset>93345</wp:posOffset>
                </wp:positionV>
                <wp:extent cx="2009775" cy="1404620"/>
                <wp:effectExtent l="0" t="0" r="9525" b="3810"/>
                <wp:wrapSquare wrapText="bothSides"/>
                <wp:docPr id="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404620"/>
                        </a:xfrm>
                        <a:prstGeom prst="rect">
                          <a:avLst/>
                        </a:prstGeom>
                        <a:solidFill>
                          <a:srgbClr val="FFFFFF"/>
                        </a:solidFill>
                        <a:ln w="9525">
                          <a:noFill/>
                          <a:miter lim="800000"/>
                          <a:headEnd/>
                          <a:tailEnd/>
                        </a:ln>
                      </wps:spPr>
                      <wps:txbx>
                        <w:txbxContent>
                          <w:p w14:paraId="7D3BEBA0" w14:textId="5DD92CAB" w:rsidR="00ED0D48" w:rsidRPr="0068742D" w:rsidRDefault="00ED0D48">
                            <w:pPr>
                              <w:rPr>
                                <w:sz w:val="16"/>
                              </w:rPr>
                            </w:pPr>
                            <w:r w:rsidRPr="00E22A9E">
                              <w:rPr>
                                <w:b/>
                                <w:color w:val="FF0000"/>
                                <w:sz w:val="16"/>
                              </w:rPr>
                              <w:t xml:space="preserve">Red </w:t>
                            </w:r>
                            <w:r>
                              <w:rPr>
                                <w:color w:val="FF0000"/>
                                <w:sz w:val="16"/>
                              </w:rPr>
                              <w:tab/>
                            </w:r>
                            <w:r w:rsidRPr="0068742D">
                              <w:rPr>
                                <w:sz w:val="16"/>
                              </w:rPr>
                              <w:t>0-5 PICs reporting on indicator</w:t>
                            </w:r>
                          </w:p>
                          <w:p w14:paraId="159F9214" w14:textId="65A3F6A3" w:rsidR="00ED0D48" w:rsidRPr="0068742D" w:rsidRDefault="00ED0D48">
                            <w:pPr>
                              <w:rPr>
                                <w:sz w:val="16"/>
                              </w:rPr>
                            </w:pPr>
                            <w:r w:rsidRPr="00E22A9E">
                              <w:rPr>
                                <w:b/>
                                <w:color w:val="FFC000"/>
                                <w:sz w:val="16"/>
                              </w:rPr>
                              <w:t xml:space="preserve">Orange </w:t>
                            </w:r>
                            <w:r>
                              <w:rPr>
                                <w:color w:val="FFC000"/>
                                <w:sz w:val="16"/>
                              </w:rPr>
                              <w:tab/>
                            </w:r>
                            <w:r w:rsidRPr="0068742D">
                              <w:rPr>
                                <w:sz w:val="16"/>
                              </w:rPr>
                              <w:t>6-9 PICs reporting</w:t>
                            </w:r>
                            <w:r>
                              <w:rPr>
                                <w:sz w:val="16"/>
                              </w:rPr>
                              <w:t xml:space="preserve"> </w:t>
                            </w:r>
                            <w:r w:rsidRPr="0068742D">
                              <w:rPr>
                                <w:sz w:val="16"/>
                              </w:rPr>
                              <w:t>on indicator</w:t>
                            </w:r>
                          </w:p>
                          <w:p w14:paraId="58F471ED" w14:textId="3AA2C9B2" w:rsidR="00ED0D48" w:rsidRPr="0068742D" w:rsidRDefault="00ED0D48">
                            <w:pPr>
                              <w:rPr>
                                <w:sz w:val="16"/>
                              </w:rPr>
                            </w:pPr>
                            <w:r w:rsidRPr="00E22A9E">
                              <w:rPr>
                                <w:b/>
                                <w:color w:val="00B050"/>
                                <w:sz w:val="16"/>
                              </w:rPr>
                              <w:t xml:space="preserve">Green </w:t>
                            </w:r>
                            <w:r w:rsidRPr="00E22A9E">
                              <w:rPr>
                                <w:b/>
                                <w:color w:val="00B050"/>
                                <w:sz w:val="16"/>
                              </w:rPr>
                              <w:tab/>
                            </w:r>
                            <w:r w:rsidRPr="0068742D">
                              <w:rPr>
                                <w:sz w:val="16"/>
                              </w:rPr>
                              <w:t>10+ PICs reporting</w:t>
                            </w:r>
                            <w:r>
                              <w:rPr>
                                <w:sz w:val="16"/>
                              </w:rPr>
                              <w:t xml:space="preserve"> </w:t>
                            </w:r>
                            <w:r w:rsidRPr="0068742D">
                              <w:rPr>
                                <w:sz w:val="16"/>
                              </w:rPr>
                              <w:t>on indicator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770E62" id="_x0000_s1036" type="#_x0000_t202" style="position:absolute;left:0;text-align:left;margin-left:308.4pt;margin-top:7.35pt;width:158.25pt;height:110.6pt;z-index:2518661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" stroked="f">
                <v:textbox style="mso-fit-shape-to-text:t">
                  <w:txbxContent>
                    <w:p w14:paraId="7D3BEBA0" w14:textId="5DD92CAB" w:rsidR="00ED0D48" w:rsidRPr="0068742D" w:rsidRDefault="00ED0D48">
                      <w:pPr>
                        <w:rPr>
                          <w:sz w:val="16"/>
                        </w:rPr>
                      </w:pPr>
                      <w:r w:rsidRPr="00E22A9E">
                        <w:rPr>
                          <w:b/>
                          <w:color w:val="FF0000"/>
                          <w:sz w:val="16"/>
                        </w:rPr>
                        <w:t xml:space="preserve">Red </w:t>
                      </w:r>
                      <w:r>
                        <w:rPr>
                          <w:color w:val="FF0000"/>
                          <w:sz w:val="16"/>
                        </w:rPr>
                        <w:tab/>
                      </w:r>
                      <w:r w:rsidRPr="0068742D">
                        <w:rPr>
                          <w:sz w:val="16"/>
                        </w:rPr>
                        <w:t>0-5 PICs reporting on indicator</w:t>
                      </w:r>
                    </w:p>
                    <w:p w14:paraId="159F9214" w14:textId="65A3F6A3" w:rsidR="00ED0D48" w:rsidRPr="0068742D" w:rsidRDefault="00ED0D48">
                      <w:pPr>
                        <w:rPr>
                          <w:sz w:val="16"/>
                        </w:rPr>
                      </w:pPr>
                      <w:r w:rsidRPr="00E22A9E">
                        <w:rPr>
                          <w:b/>
                          <w:color w:val="FFC000"/>
                          <w:sz w:val="16"/>
                        </w:rPr>
                        <w:t xml:space="preserve">Orange </w:t>
                      </w:r>
                      <w:r>
                        <w:rPr>
                          <w:color w:val="FFC000"/>
                          <w:sz w:val="16"/>
                        </w:rPr>
                        <w:tab/>
                      </w:r>
                      <w:r w:rsidRPr="0068742D">
                        <w:rPr>
                          <w:sz w:val="16"/>
                        </w:rPr>
                        <w:t>6-9 PICs reporting</w:t>
                      </w:r>
                      <w:r>
                        <w:rPr>
                          <w:sz w:val="16"/>
                        </w:rPr>
                        <w:t xml:space="preserve"> </w:t>
                      </w:r>
                      <w:r w:rsidRPr="0068742D">
                        <w:rPr>
                          <w:sz w:val="16"/>
                        </w:rPr>
                        <w:t>on indicator</w:t>
                      </w:r>
                    </w:p>
                    <w:p w14:paraId="58F471ED" w14:textId="3AA2C9B2" w:rsidR="00ED0D48" w:rsidRPr="0068742D" w:rsidRDefault="00ED0D48">
                      <w:pPr>
                        <w:rPr>
                          <w:sz w:val="16"/>
                        </w:rPr>
                      </w:pPr>
                      <w:r w:rsidRPr="00E22A9E">
                        <w:rPr>
                          <w:b/>
                          <w:color w:val="00B050"/>
                          <w:sz w:val="16"/>
                        </w:rPr>
                        <w:t xml:space="preserve">Green </w:t>
                      </w:r>
                      <w:r w:rsidRPr="00E22A9E">
                        <w:rPr>
                          <w:b/>
                          <w:color w:val="00B050"/>
                          <w:sz w:val="16"/>
                        </w:rPr>
                        <w:tab/>
                      </w:r>
                      <w:r w:rsidRPr="0068742D">
                        <w:rPr>
                          <w:sz w:val="16"/>
                        </w:rPr>
                        <w:t>10+ PICs reporting</w:t>
                      </w:r>
                      <w:r>
                        <w:rPr>
                          <w:sz w:val="16"/>
                        </w:rPr>
                        <w:t xml:space="preserve"> </w:t>
                      </w:r>
                      <w:r w:rsidRPr="0068742D">
                        <w:rPr>
                          <w:sz w:val="16"/>
                        </w:rPr>
                        <w:t>on indicator</w:t>
                      </w:r>
                    </w:p>
                  </w:txbxContent>
                </v:textbox>
                <w10:wrap type="square" anchorx="margin"/>
              </v:shape>
            </w:pict>
          </mc:Fallback>
        </mc:AlternateContent>
      </w:r>
    </w:p>
    <w:p w14:paraId="416E63BB" w14:textId="20777FF1" w:rsidR="00011818" w:rsidRDefault="00011818" w:rsidP="00EA09B7">
      <w:pPr>
        <w:contextualSpacing/>
        <w:rPr>
          <w:rFonts w:eastAsiaTheme="minorEastAsia" w:cstheme="minorHAnsi"/>
          <w:szCs w:val="23"/>
          <w:lang w:eastAsia="ja-JP"/>
        </w:rPr>
      </w:pPr>
      <w:r w:rsidRPr="003C7B80">
        <w:rPr>
          <w:rFonts w:eastAsiaTheme="minorEastAsia" w:cstheme="minorHAnsi"/>
          <w:b/>
          <w:szCs w:val="23"/>
          <w:lang w:eastAsia="ja-JP"/>
        </w:rPr>
        <w:t>Greater Ability to Report on more Cook Island Indicators</w:t>
      </w:r>
      <w:r w:rsidRPr="003C7B80">
        <w:rPr>
          <w:rFonts w:eastAsiaTheme="minorEastAsia" w:cstheme="minorHAnsi"/>
          <w:szCs w:val="23"/>
          <w:lang w:eastAsia="ja-JP"/>
        </w:rPr>
        <w:t xml:space="preserve">: </w:t>
      </w:r>
    </w:p>
    <w:tbl>
      <w:tblPr>
        <w:tblStyle w:val="TableGrid"/>
        <w:tblW w:w="9067" w:type="dxa"/>
        <w:tblLook w:val="04A0" w:firstRow="1" w:lastRow="0" w:firstColumn="1" w:lastColumn="0" w:noHBand="0" w:noVBand="1"/>
      </w:tblPr>
      <w:tblGrid>
        <w:gridCol w:w="436"/>
        <w:gridCol w:w="7282"/>
        <w:gridCol w:w="707"/>
        <w:gridCol w:w="642"/>
      </w:tblGrid>
      <w:tr w:rsidR="00F25114" w:rsidRPr="00F25114" w14:paraId="77407AA1" w14:textId="77777777" w:rsidTr="00EA09B7">
        <w:tc>
          <w:tcPr>
            <w:tcW w:w="436" w:type="dxa"/>
          </w:tcPr>
          <w:p w14:paraId="03E491CC" w14:textId="33AB8C3C" w:rsidR="00F25114" w:rsidRPr="005F47CA" w:rsidRDefault="00F25114" w:rsidP="00282E6F">
            <w:pPr>
              <w:contextualSpacing/>
              <w:jc w:val="center"/>
              <w:rPr>
                <w:rFonts w:asciiTheme="minorHAnsi" w:eastAsiaTheme="minorEastAsia" w:hAnsiTheme="minorHAnsi" w:cstheme="minorHAnsi"/>
                <w:b/>
                <w:sz w:val="20"/>
                <w:szCs w:val="20"/>
                <w:lang w:eastAsia="ja-JP"/>
              </w:rPr>
            </w:pPr>
            <w:r w:rsidRPr="005F47CA">
              <w:rPr>
                <w:rFonts w:asciiTheme="minorHAnsi" w:eastAsiaTheme="minorEastAsia" w:hAnsiTheme="minorHAnsi" w:cstheme="minorHAnsi"/>
                <w:b/>
                <w:sz w:val="20"/>
                <w:szCs w:val="20"/>
                <w:lang w:eastAsia="ja-JP"/>
              </w:rPr>
              <w:t>#</w:t>
            </w:r>
          </w:p>
        </w:tc>
        <w:tc>
          <w:tcPr>
            <w:tcW w:w="7282" w:type="dxa"/>
          </w:tcPr>
          <w:p w14:paraId="72B9F368" w14:textId="0CCB053D" w:rsidR="00F25114" w:rsidRPr="005F47CA" w:rsidRDefault="00F25114" w:rsidP="004C7147">
            <w:pPr>
              <w:contextualSpacing/>
              <w:jc w:val="both"/>
              <w:rPr>
                <w:rFonts w:asciiTheme="minorHAnsi" w:eastAsiaTheme="minorEastAsia" w:hAnsiTheme="minorHAnsi" w:cstheme="minorHAnsi"/>
                <w:b/>
                <w:sz w:val="20"/>
                <w:szCs w:val="20"/>
                <w:lang w:eastAsia="ja-JP"/>
              </w:rPr>
            </w:pPr>
            <w:r w:rsidRPr="005F47CA">
              <w:rPr>
                <w:rFonts w:asciiTheme="minorHAnsi" w:eastAsiaTheme="minorEastAsia" w:hAnsiTheme="minorHAnsi" w:cstheme="minorHAnsi"/>
                <w:b/>
                <w:sz w:val="20"/>
                <w:szCs w:val="20"/>
                <w:lang w:eastAsia="ja-JP"/>
              </w:rPr>
              <w:t>Indicator</w:t>
            </w:r>
          </w:p>
        </w:tc>
        <w:tc>
          <w:tcPr>
            <w:tcW w:w="707" w:type="dxa"/>
          </w:tcPr>
          <w:p w14:paraId="62BBD4BD" w14:textId="467DBC23" w:rsidR="00F25114" w:rsidRPr="005F47CA" w:rsidRDefault="00F25114" w:rsidP="00282E6F">
            <w:pPr>
              <w:contextualSpacing/>
              <w:jc w:val="center"/>
              <w:rPr>
                <w:rFonts w:asciiTheme="minorHAnsi" w:eastAsiaTheme="minorEastAsia" w:hAnsiTheme="minorHAnsi" w:cstheme="minorHAnsi"/>
                <w:b/>
                <w:sz w:val="20"/>
                <w:szCs w:val="20"/>
                <w:lang w:eastAsia="ja-JP"/>
              </w:rPr>
            </w:pPr>
            <w:r w:rsidRPr="005F47CA">
              <w:rPr>
                <w:rFonts w:asciiTheme="minorHAnsi" w:eastAsiaTheme="minorEastAsia" w:hAnsiTheme="minorHAnsi" w:cstheme="minorHAnsi"/>
                <w:b/>
                <w:sz w:val="20"/>
                <w:szCs w:val="20"/>
                <w:lang w:eastAsia="ja-JP"/>
              </w:rPr>
              <w:t>2011</w:t>
            </w:r>
          </w:p>
        </w:tc>
        <w:tc>
          <w:tcPr>
            <w:tcW w:w="642" w:type="dxa"/>
          </w:tcPr>
          <w:p w14:paraId="5ADD4F85" w14:textId="581DEFD5" w:rsidR="00F25114" w:rsidRPr="005F47CA" w:rsidRDefault="00F25114" w:rsidP="00282E6F">
            <w:pPr>
              <w:contextualSpacing/>
              <w:jc w:val="center"/>
              <w:rPr>
                <w:rFonts w:asciiTheme="minorHAnsi" w:eastAsiaTheme="minorEastAsia" w:hAnsiTheme="minorHAnsi" w:cstheme="minorHAnsi"/>
                <w:b/>
                <w:sz w:val="20"/>
                <w:szCs w:val="20"/>
                <w:lang w:eastAsia="ja-JP"/>
              </w:rPr>
            </w:pPr>
            <w:r w:rsidRPr="005F47CA">
              <w:rPr>
                <w:rFonts w:asciiTheme="minorHAnsi" w:eastAsiaTheme="minorEastAsia" w:hAnsiTheme="minorHAnsi" w:cstheme="minorHAnsi"/>
                <w:b/>
                <w:sz w:val="20"/>
                <w:szCs w:val="20"/>
                <w:lang w:eastAsia="ja-JP"/>
              </w:rPr>
              <w:t>2018</w:t>
            </w:r>
          </w:p>
        </w:tc>
      </w:tr>
      <w:tr w:rsidR="00F25114" w:rsidRPr="00F25114" w14:paraId="68A2B6B2" w14:textId="77777777" w:rsidTr="00EA09B7">
        <w:tc>
          <w:tcPr>
            <w:tcW w:w="436" w:type="dxa"/>
          </w:tcPr>
          <w:p w14:paraId="7ACE8E6F" w14:textId="48B3C22A" w:rsidR="00F25114" w:rsidRPr="005F47CA" w:rsidRDefault="00F25114" w:rsidP="00282E6F">
            <w:pPr>
              <w:contextualSpacing/>
              <w:jc w:val="center"/>
              <w:rPr>
                <w:rFonts w:asciiTheme="minorHAnsi" w:eastAsiaTheme="minorEastAsia" w:hAnsiTheme="minorHAnsi" w:cstheme="minorHAnsi"/>
                <w:sz w:val="20"/>
                <w:szCs w:val="20"/>
                <w:lang w:eastAsia="ja-JP"/>
              </w:rPr>
            </w:pPr>
            <w:r w:rsidRPr="005F47CA">
              <w:rPr>
                <w:rFonts w:asciiTheme="minorHAnsi" w:eastAsiaTheme="minorEastAsia" w:hAnsiTheme="minorHAnsi" w:cstheme="minorHAnsi"/>
                <w:sz w:val="20"/>
                <w:szCs w:val="20"/>
                <w:lang w:eastAsia="ja-JP"/>
              </w:rPr>
              <w:t>1</w:t>
            </w:r>
          </w:p>
        </w:tc>
        <w:tc>
          <w:tcPr>
            <w:tcW w:w="7282" w:type="dxa"/>
          </w:tcPr>
          <w:p w14:paraId="613B29EA" w14:textId="2E2535B4" w:rsidR="00F25114" w:rsidRPr="005F47CA" w:rsidRDefault="00F25114" w:rsidP="004C7147">
            <w:pPr>
              <w:contextualSpacing/>
              <w:jc w:val="both"/>
              <w:rPr>
                <w:rFonts w:asciiTheme="minorHAnsi" w:eastAsiaTheme="minorEastAsia" w:hAnsiTheme="minorHAnsi" w:cstheme="minorHAnsi"/>
                <w:sz w:val="20"/>
                <w:szCs w:val="20"/>
                <w:lang w:eastAsia="ja-JP"/>
              </w:rPr>
            </w:pPr>
            <w:r w:rsidRPr="005F47CA">
              <w:rPr>
                <w:rFonts w:asciiTheme="minorHAnsi" w:eastAsiaTheme="minorEastAsia" w:hAnsiTheme="minorHAnsi" w:cstheme="minorHAnsi"/>
                <w:sz w:val="20"/>
                <w:szCs w:val="20"/>
                <w:lang w:eastAsia="ja-JP"/>
              </w:rPr>
              <w:t>Clearance rate</w:t>
            </w:r>
          </w:p>
        </w:tc>
        <w:tc>
          <w:tcPr>
            <w:tcW w:w="707" w:type="dxa"/>
            <w:shd w:val="clear" w:color="auto" w:fill="F79646" w:themeFill="accent6"/>
          </w:tcPr>
          <w:p w14:paraId="35C3DDEF" w14:textId="722EDFA2" w:rsidR="00F25114" w:rsidRPr="005F47CA" w:rsidRDefault="00F25114" w:rsidP="00282E6F">
            <w:pPr>
              <w:contextualSpacing/>
              <w:jc w:val="center"/>
              <w:rPr>
                <w:rFonts w:asciiTheme="minorHAnsi" w:eastAsiaTheme="minorEastAsia" w:hAnsiTheme="minorHAnsi" w:cstheme="minorHAnsi"/>
                <w:sz w:val="20"/>
                <w:szCs w:val="20"/>
                <w:lang w:eastAsia="ja-JP"/>
              </w:rPr>
            </w:pPr>
            <w:r w:rsidRPr="005F47CA">
              <w:rPr>
                <w:rFonts w:asciiTheme="minorHAnsi" w:eastAsiaTheme="minorEastAsia" w:hAnsiTheme="minorHAnsi" w:cstheme="minorHAnsi"/>
                <w:sz w:val="20"/>
                <w:szCs w:val="20"/>
                <w:lang w:eastAsia="ja-JP"/>
              </w:rPr>
              <w:t>9</w:t>
            </w:r>
          </w:p>
        </w:tc>
        <w:tc>
          <w:tcPr>
            <w:tcW w:w="642" w:type="dxa"/>
            <w:shd w:val="clear" w:color="auto" w:fill="9BBB59" w:themeFill="accent3"/>
          </w:tcPr>
          <w:p w14:paraId="3625F131" w14:textId="0B462CC3" w:rsidR="00F25114" w:rsidRPr="005F47CA" w:rsidRDefault="00F25114" w:rsidP="00282E6F">
            <w:pPr>
              <w:contextualSpacing/>
              <w:jc w:val="center"/>
              <w:rPr>
                <w:rFonts w:asciiTheme="minorHAnsi" w:eastAsiaTheme="minorEastAsia" w:hAnsiTheme="minorHAnsi" w:cstheme="minorHAnsi"/>
                <w:sz w:val="20"/>
                <w:szCs w:val="20"/>
                <w:lang w:eastAsia="ja-JP"/>
              </w:rPr>
            </w:pPr>
            <w:r w:rsidRPr="005F47CA">
              <w:rPr>
                <w:rFonts w:asciiTheme="minorHAnsi" w:eastAsiaTheme="minorEastAsia" w:hAnsiTheme="minorHAnsi" w:cstheme="minorHAnsi"/>
                <w:sz w:val="20"/>
                <w:szCs w:val="20"/>
                <w:lang w:eastAsia="ja-JP"/>
              </w:rPr>
              <w:t>11</w:t>
            </w:r>
          </w:p>
        </w:tc>
      </w:tr>
      <w:tr w:rsidR="00F25114" w:rsidRPr="00F25114" w14:paraId="7AC65CB7" w14:textId="77777777" w:rsidTr="00EA09B7">
        <w:tc>
          <w:tcPr>
            <w:tcW w:w="436" w:type="dxa"/>
          </w:tcPr>
          <w:p w14:paraId="6B4AC07D" w14:textId="456A71F4" w:rsidR="00F25114" w:rsidRPr="005F47CA" w:rsidRDefault="00F25114" w:rsidP="00282E6F">
            <w:pPr>
              <w:contextualSpacing/>
              <w:jc w:val="center"/>
              <w:rPr>
                <w:rFonts w:asciiTheme="minorHAnsi" w:eastAsiaTheme="minorEastAsia" w:hAnsiTheme="minorHAnsi" w:cstheme="minorHAnsi"/>
                <w:sz w:val="20"/>
                <w:szCs w:val="20"/>
                <w:lang w:eastAsia="ja-JP"/>
              </w:rPr>
            </w:pPr>
            <w:r w:rsidRPr="005F47CA">
              <w:rPr>
                <w:rFonts w:asciiTheme="minorHAnsi" w:eastAsiaTheme="minorEastAsia" w:hAnsiTheme="minorHAnsi" w:cstheme="minorHAnsi"/>
                <w:sz w:val="20"/>
                <w:szCs w:val="20"/>
                <w:lang w:eastAsia="ja-JP"/>
              </w:rPr>
              <w:t>2</w:t>
            </w:r>
          </w:p>
        </w:tc>
        <w:tc>
          <w:tcPr>
            <w:tcW w:w="7282" w:type="dxa"/>
          </w:tcPr>
          <w:p w14:paraId="2DC75A0C" w14:textId="648A1341" w:rsidR="00F25114" w:rsidRPr="005F47CA" w:rsidRDefault="00F25114" w:rsidP="004C7147">
            <w:pPr>
              <w:contextualSpacing/>
              <w:jc w:val="both"/>
              <w:rPr>
                <w:rFonts w:asciiTheme="minorHAnsi" w:eastAsiaTheme="minorEastAsia" w:hAnsiTheme="minorHAnsi" w:cstheme="minorHAnsi"/>
                <w:sz w:val="20"/>
                <w:szCs w:val="20"/>
                <w:lang w:eastAsia="ja-JP"/>
              </w:rPr>
            </w:pPr>
            <w:r w:rsidRPr="005F47CA">
              <w:rPr>
                <w:rFonts w:asciiTheme="minorHAnsi" w:eastAsiaTheme="minorEastAsia" w:hAnsiTheme="minorHAnsi" w:cstheme="minorHAnsi"/>
                <w:w w:val="105"/>
                <w:sz w:val="20"/>
                <w:szCs w:val="20"/>
                <w:lang w:eastAsia="ja-JP"/>
              </w:rPr>
              <w:t>Average duration of a case from filing to finalisation</w:t>
            </w:r>
          </w:p>
        </w:tc>
        <w:tc>
          <w:tcPr>
            <w:tcW w:w="707" w:type="dxa"/>
            <w:shd w:val="clear" w:color="auto" w:fill="C0504D" w:themeFill="accent2"/>
          </w:tcPr>
          <w:p w14:paraId="53D641B8" w14:textId="1E2FDF54" w:rsidR="00F25114" w:rsidRPr="005F47CA" w:rsidRDefault="00F25114" w:rsidP="00282E6F">
            <w:pPr>
              <w:contextualSpacing/>
              <w:jc w:val="center"/>
              <w:rPr>
                <w:rFonts w:asciiTheme="minorHAnsi" w:eastAsiaTheme="minorEastAsia" w:hAnsiTheme="minorHAnsi" w:cstheme="minorHAnsi"/>
                <w:sz w:val="20"/>
                <w:szCs w:val="20"/>
                <w:lang w:eastAsia="ja-JP"/>
              </w:rPr>
            </w:pPr>
            <w:r w:rsidRPr="005F47CA">
              <w:rPr>
                <w:rFonts w:asciiTheme="minorHAnsi" w:eastAsiaTheme="minorEastAsia" w:hAnsiTheme="minorHAnsi" w:cstheme="minorHAnsi"/>
                <w:w w:val="105"/>
                <w:sz w:val="20"/>
                <w:szCs w:val="20"/>
                <w:lang w:eastAsia="ja-JP"/>
              </w:rPr>
              <w:t>2</w:t>
            </w:r>
          </w:p>
        </w:tc>
        <w:tc>
          <w:tcPr>
            <w:tcW w:w="642" w:type="dxa"/>
            <w:shd w:val="clear" w:color="auto" w:fill="9BBB59" w:themeFill="accent3"/>
          </w:tcPr>
          <w:p w14:paraId="5DA414FF" w14:textId="2D974C9E" w:rsidR="00F25114" w:rsidRPr="005F47CA" w:rsidRDefault="00F25114" w:rsidP="00282E6F">
            <w:pPr>
              <w:contextualSpacing/>
              <w:jc w:val="center"/>
              <w:rPr>
                <w:rFonts w:asciiTheme="minorHAnsi" w:eastAsiaTheme="minorEastAsia" w:hAnsiTheme="minorHAnsi" w:cstheme="minorHAnsi"/>
                <w:sz w:val="20"/>
                <w:szCs w:val="20"/>
                <w:lang w:eastAsia="ja-JP"/>
              </w:rPr>
            </w:pPr>
            <w:r w:rsidRPr="005F47CA">
              <w:rPr>
                <w:rFonts w:asciiTheme="minorHAnsi" w:eastAsiaTheme="minorEastAsia" w:hAnsiTheme="minorHAnsi" w:cstheme="minorHAnsi"/>
                <w:sz w:val="20"/>
                <w:szCs w:val="20"/>
                <w:lang w:eastAsia="ja-JP"/>
              </w:rPr>
              <w:t>9</w:t>
            </w:r>
          </w:p>
        </w:tc>
      </w:tr>
      <w:tr w:rsidR="00F25114" w:rsidRPr="00F25114" w14:paraId="47C7C4B9" w14:textId="77777777" w:rsidTr="00EA09B7">
        <w:tc>
          <w:tcPr>
            <w:tcW w:w="436" w:type="dxa"/>
          </w:tcPr>
          <w:p w14:paraId="03FA4B64" w14:textId="2B689000" w:rsidR="00F25114" w:rsidRPr="005F47CA" w:rsidRDefault="00F25114" w:rsidP="00282E6F">
            <w:pPr>
              <w:contextualSpacing/>
              <w:jc w:val="center"/>
              <w:rPr>
                <w:rFonts w:asciiTheme="minorHAnsi" w:eastAsiaTheme="minorEastAsia" w:hAnsiTheme="minorHAnsi" w:cstheme="minorHAnsi"/>
                <w:sz w:val="20"/>
                <w:szCs w:val="20"/>
                <w:lang w:eastAsia="ja-JP"/>
              </w:rPr>
            </w:pPr>
            <w:r w:rsidRPr="005F47CA">
              <w:rPr>
                <w:rFonts w:asciiTheme="minorHAnsi" w:eastAsiaTheme="minorEastAsia" w:hAnsiTheme="minorHAnsi" w:cstheme="minorHAnsi"/>
                <w:sz w:val="20"/>
                <w:szCs w:val="20"/>
                <w:lang w:eastAsia="ja-JP"/>
              </w:rPr>
              <w:t>3</w:t>
            </w:r>
          </w:p>
        </w:tc>
        <w:tc>
          <w:tcPr>
            <w:tcW w:w="7282" w:type="dxa"/>
          </w:tcPr>
          <w:p w14:paraId="342AE297" w14:textId="20118ECA" w:rsidR="00F25114" w:rsidRPr="005F47CA" w:rsidRDefault="00F25114" w:rsidP="004C7147">
            <w:pPr>
              <w:contextualSpacing/>
              <w:jc w:val="both"/>
              <w:rPr>
                <w:rFonts w:asciiTheme="minorHAnsi" w:eastAsiaTheme="minorEastAsia" w:hAnsiTheme="minorHAnsi" w:cstheme="minorHAnsi"/>
                <w:sz w:val="20"/>
                <w:szCs w:val="20"/>
                <w:lang w:eastAsia="ja-JP"/>
              </w:rPr>
            </w:pPr>
            <w:r w:rsidRPr="005F47CA">
              <w:rPr>
                <w:rFonts w:asciiTheme="minorHAnsi" w:eastAsiaTheme="minorEastAsia" w:hAnsiTheme="minorHAnsi" w:cstheme="minorHAnsi"/>
                <w:sz w:val="20"/>
                <w:szCs w:val="20"/>
                <w:lang w:eastAsia="ja-JP"/>
              </w:rPr>
              <w:t>The percentage of appeals</w:t>
            </w:r>
          </w:p>
        </w:tc>
        <w:tc>
          <w:tcPr>
            <w:tcW w:w="707" w:type="dxa"/>
            <w:shd w:val="clear" w:color="auto" w:fill="F79646" w:themeFill="accent6"/>
          </w:tcPr>
          <w:p w14:paraId="6C439B96" w14:textId="20631E98" w:rsidR="00F25114" w:rsidRPr="005F47CA" w:rsidRDefault="00F25114" w:rsidP="00282E6F">
            <w:pPr>
              <w:contextualSpacing/>
              <w:jc w:val="center"/>
              <w:rPr>
                <w:rFonts w:asciiTheme="minorHAnsi" w:eastAsiaTheme="minorEastAsia" w:hAnsiTheme="minorHAnsi" w:cstheme="minorHAnsi"/>
                <w:sz w:val="20"/>
                <w:szCs w:val="20"/>
                <w:lang w:eastAsia="ja-JP"/>
              </w:rPr>
            </w:pPr>
            <w:r w:rsidRPr="005F47CA">
              <w:rPr>
                <w:rFonts w:asciiTheme="minorHAnsi" w:eastAsiaTheme="minorEastAsia" w:hAnsiTheme="minorHAnsi" w:cstheme="minorHAnsi"/>
                <w:sz w:val="20"/>
                <w:szCs w:val="20"/>
                <w:lang w:eastAsia="ja-JP"/>
              </w:rPr>
              <w:t>8</w:t>
            </w:r>
          </w:p>
        </w:tc>
        <w:tc>
          <w:tcPr>
            <w:tcW w:w="642" w:type="dxa"/>
            <w:shd w:val="clear" w:color="auto" w:fill="9BBB59" w:themeFill="accent3"/>
          </w:tcPr>
          <w:p w14:paraId="78B4B66F" w14:textId="159974DA" w:rsidR="00F25114" w:rsidRPr="005F47CA" w:rsidRDefault="00F25114" w:rsidP="00282E6F">
            <w:pPr>
              <w:contextualSpacing/>
              <w:jc w:val="center"/>
              <w:rPr>
                <w:rFonts w:asciiTheme="minorHAnsi" w:eastAsiaTheme="minorEastAsia" w:hAnsiTheme="minorHAnsi" w:cstheme="minorHAnsi"/>
                <w:sz w:val="20"/>
                <w:szCs w:val="20"/>
                <w:lang w:eastAsia="ja-JP"/>
              </w:rPr>
            </w:pPr>
            <w:r w:rsidRPr="005F47CA">
              <w:rPr>
                <w:rFonts w:asciiTheme="minorHAnsi" w:eastAsiaTheme="minorEastAsia" w:hAnsiTheme="minorHAnsi" w:cstheme="minorHAnsi"/>
                <w:sz w:val="20"/>
                <w:szCs w:val="20"/>
                <w:lang w:eastAsia="ja-JP"/>
              </w:rPr>
              <w:t>9</w:t>
            </w:r>
          </w:p>
        </w:tc>
      </w:tr>
      <w:tr w:rsidR="00F25114" w:rsidRPr="00F25114" w14:paraId="6691BA83" w14:textId="77777777" w:rsidTr="00EA09B7">
        <w:tc>
          <w:tcPr>
            <w:tcW w:w="436" w:type="dxa"/>
          </w:tcPr>
          <w:p w14:paraId="65418EED" w14:textId="394FEC60" w:rsidR="00F25114" w:rsidRPr="005F47CA" w:rsidRDefault="00F25114" w:rsidP="00282E6F">
            <w:pPr>
              <w:contextualSpacing/>
              <w:jc w:val="center"/>
              <w:rPr>
                <w:rFonts w:asciiTheme="minorHAnsi" w:eastAsiaTheme="minorEastAsia" w:hAnsiTheme="minorHAnsi" w:cstheme="minorHAnsi"/>
                <w:sz w:val="20"/>
                <w:szCs w:val="20"/>
                <w:lang w:eastAsia="ja-JP"/>
              </w:rPr>
            </w:pPr>
            <w:r w:rsidRPr="005F47CA">
              <w:rPr>
                <w:rFonts w:asciiTheme="minorHAnsi" w:eastAsiaTheme="minorEastAsia" w:hAnsiTheme="minorHAnsi" w:cstheme="minorHAnsi"/>
                <w:sz w:val="20"/>
                <w:szCs w:val="20"/>
                <w:lang w:eastAsia="ja-JP"/>
              </w:rPr>
              <w:t>4</w:t>
            </w:r>
          </w:p>
        </w:tc>
        <w:tc>
          <w:tcPr>
            <w:tcW w:w="7282" w:type="dxa"/>
          </w:tcPr>
          <w:p w14:paraId="1F150FBD" w14:textId="5C9F9D9E" w:rsidR="00F25114" w:rsidRPr="005F47CA" w:rsidRDefault="00F25114" w:rsidP="004C7147">
            <w:pPr>
              <w:contextualSpacing/>
              <w:jc w:val="both"/>
              <w:rPr>
                <w:rFonts w:asciiTheme="minorHAnsi" w:eastAsiaTheme="minorEastAsia" w:hAnsiTheme="minorHAnsi" w:cstheme="minorHAnsi"/>
                <w:sz w:val="20"/>
                <w:szCs w:val="20"/>
                <w:lang w:eastAsia="ja-JP"/>
              </w:rPr>
            </w:pPr>
            <w:r w:rsidRPr="005F47CA">
              <w:rPr>
                <w:rFonts w:asciiTheme="minorHAnsi" w:eastAsiaTheme="minorEastAsia" w:hAnsiTheme="minorHAnsi" w:cstheme="minorHAnsi"/>
                <w:sz w:val="20"/>
                <w:szCs w:val="20"/>
                <w:lang w:eastAsia="ja-JP"/>
              </w:rPr>
              <w:t>Overturn rate on appeal</w:t>
            </w:r>
          </w:p>
        </w:tc>
        <w:tc>
          <w:tcPr>
            <w:tcW w:w="707" w:type="dxa"/>
            <w:shd w:val="clear" w:color="auto" w:fill="C0504D" w:themeFill="accent2"/>
          </w:tcPr>
          <w:p w14:paraId="06097FE2" w14:textId="3B249B8C" w:rsidR="00F25114" w:rsidRPr="005F47CA" w:rsidRDefault="00F25114" w:rsidP="00282E6F">
            <w:pPr>
              <w:contextualSpacing/>
              <w:jc w:val="center"/>
              <w:rPr>
                <w:rFonts w:asciiTheme="minorHAnsi" w:eastAsiaTheme="minorEastAsia" w:hAnsiTheme="minorHAnsi" w:cstheme="minorHAnsi"/>
                <w:sz w:val="20"/>
                <w:szCs w:val="20"/>
                <w:lang w:eastAsia="ja-JP"/>
              </w:rPr>
            </w:pPr>
            <w:r w:rsidRPr="005F47CA">
              <w:rPr>
                <w:rFonts w:asciiTheme="minorHAnsi" w:eastAsiaTheme="minorEastAsia" w:hAnsiTheme="minorHAnsi" w:cstheme="minorHAnsi"/>
                <w:sz w:val="20"/>
                <w:szCs w:val="20"/>
                <w:lang w:eastAsia="ja-JP"/>
              </w:rPr>
              <w:t>3</w:t>
            </w:r>
          </w:p>
        </w:tc>
        <w:tc>
          <w:tcPr>
            <w:tcW w:w="642" w:type="dxa"/>
            <w:shd w:val="clear" w:color="auto" w:fill="F79646" w:themeFill="accent6"/>
          </w:tcPr>
          <w:p w14:paraId="357BB9C0" w14:textId="06702739" w:rsidR="00F25114" w:rsidRPr="005F47CA" w:rsidRDefault="00F25114" w:rsidP="00282E6F">
            <w:pPr>
              <w:contextualSpacing/>
              <w:jc w:val="center"/>
              <w:rPr>
                <w:rFonts w:asciiTheme="minorHAnsi" w:eastAsiaTheme="minorEastAsia" w:hAnsiTheme="minorHAnsi" w:cstheme="minorHAnsi"/>
                <w:sz w:val="20"/>
                <w:szCs w:val="20"/>
                <w:lang w:eastAsia="ja-JP"/>
              </w:rPr>
            </w:pPr>
            <w:r w:rsidRPr="005F47CA">
              <w:rPr>
                <w:rFonts w:asciiTheme="minorHAnsi" w:eastAsiaTheme="minorEastAsia" w:hAnsiTheme="minorHAnsi" w:cstheme="minorHAnsi"/>
                <w:sz w:val="20"/>
                <w:szCs w:val="20"/>
                <w:lang w:eastAsia="ja-JP"/>
              </w:rPr>
              <w:t>8</w:t>
            </w:r>
          </w:p>
        </w:tc>
      </w:tr>
      <w:tr w:rsidR="00F25114" w:rsidRPr="00F25114" w14:paraId="7C1C5A74" w14:textId="77777777" w:rsidTr="00EA09B7">
        <w:tc>
          <w:tcPr>
            <w:tcW w:w="436" w:type="dxa"/>
          </w:tcPr>
          <w:p w14:paraId="478952CF" w14:textId="4CE81D1F" w:rsidR="00F25114" w:rsidRPr="005F47CA" w:rsidRDefault="00F25114" w:rsidP="00282E6F">
            <w:pPr>
              <w:contextualSpacing/>
              <w:jc w:val="center"/>
              <w:rPr>
                <w:rFonts w:asciiTheme="minorHAnsi" w:eastAsiaTheme="minorEastAsia" w:hAnsiTheme="minorHAnsi" w:cstheme="minorHAnsi"/>
                <w:sz w:val="20"/>
                <w:szCs w:val="20"/>
                <w:lang w:eastAsia="ja-JP"/>
              </w:rPr>
            </w:pPr>
            <w:r w:rsidRPr="005F47CA">
              <w:rPr>
                <w:rFonts w:asciiTheme="minorHAnsi" w:eastAsiaTheme="minorEastAsia" w:hAnsiTheme="minorHAnsi" w:cstheme="minorHAnsi"/>
                <w:sz w:val="20"/>
                <w:szCs w:val="20"/>
                <w:lang w:eastAsia="ja-JP"/>
              </w:rPr>
              <w:t>5</w:t>
            </w:r>
          </w:p>
        </w:tc>
        <w:tc>
          <w:tcPr>
            <w:tcW w:w="7282" w:type="dxa"/>
          </w:tcPr>
          <w:p w14:paraId="7A3AB579" w14:textId="33F821A5" w:rsidR="00F25114" w:rsidRPr="005F47CA" w:rsidRDefault="00F25114" w:rsidP="004C7147">
            <w:pPr>
              <w:contextualSpacing/>
              <w:jc w:val="both"/>
              <w:rPr>
                <w:rFonts w:asciiTheme="minorHAnsi" w:eastAsiaTheme="minorEastAsia" w:hAnsiTheme="minorHAnsi" w:cstheme="minorHAnsi"/>
                <w:sz w:val="20"/>
                <w:szCs w:val="20"/>
                <w:lang w:eastAsia="ja-JP"/>
              </w:rPr>
            </w:pPr>
            <w:r w:rsidRPr="005F47CA">
              <w:rPr>
                <w:rFonts w:asciiTheme="minorHAnsi" w:eastAsiaTheme="minorEastAsia" w:hAnsiTheme="minorHAnsi" w:cstheme="minorHAnsi"/>
                <w:sz w:val="20"/>
                <w:szCs w:val="20"/>
                <w:lang w:eastAsia="ja-JP"/>
              </w:rPr>
              <w:t>Percentage of cases that are granted a court fee waiver</w:t>
            </w:r>
          </w:p>
        </w:tc>
        <w:tc>
          <w:tcPr>
            <w:tcW w:w="707" w:type="dxa"/>
            <w:shd w:val="clear" w:color="auto" w:fill="C0504D" w:themeFill="accent2"/>
          </w:tcPr>
          <w:p w14:paraId="3950E0D6" w14:textId="512F7F06" w:rsidR="00F25114" w:rsidRPr="005F47CA" w:rsidRDefault="00F25114" w:rsidP="00282E6F">
            <w:pPr>
              <w:contextualSpacing/>
              <w:jc w:val="center"/>
              <w:rPr>
                <w:rFonts w:asciiTheme="minorHAnsi" w:eastAsiaTheme="minorEastAsia" w:hAnsiTheme="minorHAnsi" w:cstheme="minorHAnsi"/>
                <w:sz w:val="20"/>
                <w:szCs w:val="20"/>
                <w:lang w:eastAsia="ja-JP"/>
              </w:rPr>
            </w:pPr>
            <w:r w:rsidRPr="005F47CA">
              <w:rPr>
                <w:rFonts w:asciiTheme="minorHAnsi" w:eastAsiaTheme="minorEastAsia" w:hAnsiTheme="minorHAnsi" w:cstheme="minorHAnsi"/>
                <w:sz w:val="20"/>
                <w:szCs w:val="20"/>
                <w:lang w:eastAsia="ja-JP"/>
              </w:rPr>
              <w:t>3</w:t>
            </w:r>
          </w:p>
        </w:tc>
        <w:tc>
          <w:tcPr>
            <w:tcW w:w="642" w:type="dxa"/>
            <w:shd w:val="clear" w:color="auto" w:fill="9BBB59" w:themeFill="accent3"/>
          </w:tcPr>
          <w:p w14:paraId="6ECE5193" w14:textId="2628D8FB" w:rsidR="00F25114" w:rsidRPr="005F47CA" w:rsidRDefault="00F25114" w:rsidP="00282E6F">
            <w:pPr>
              <w:contextualSpacing/>
              <w:jc w:val="center"/>
              <w:rPr>
                <w:rFonts w:asciiTheme="minorHAnsi" w:eastAsiaTheme="minorEastAsia" w:hAnsiTheme="minorHAnsi" w:cstheme="minorHAnsi"/>
                <w:sz w:val="20"/>
                <w:szCs w:val="20"/>
                <w:lang w:eastAsia="ja-JP"/>
              </w:rPr>
            </w:pPr>
            <w:r w:rsidRPr="005F47CA">
              <w:rPr>
                <w:rFonts w:asciiTheme="minorHAnsi" w:eastAsiaTheme="minorEastAsia" w:hAnsiTheme="minorHAnsi" w:cstheme="minorHAnsi"/>
                <w:sz w:val="20"/>
                <w:szCs w:val="20"/>
                <w:lang w:eastAsia="ja-JP"/>
              </w:rPr>
              <w:t>12</w:t>
            </w:r>
          </w:p>
        </w:tc>
      </w:tr>
      <w:tr w:rsidR="00F25114" w:rsidRPr="00F25114" w14:paraId="6B898873" w14:textId="77777777" w:rsidTr="00EA09B7">
        <w:tc>
          <w:tcPr>
            <w:tcW w:w="436" w:type="dxa"/>
          </w:tcPr>
          <w:p w14:paraId="10278883" w14:textId="581CDC97" w:rsidR="00F25114" w:rsidRPr="005F47CA" w:rsidRDefault="00F25114" w:rsidP="00282E6F">
            <w:pPr>
              <w:contextualSpacing/>
              <w:jc w:val="center"/>
              <w:rPr>
                <w:rFonts w:asciiTheme="minorHAnsi" w:eastAsiaTheme="minorEastAsia" w:hAnsiTheme="minorHAnsi" w:cstheme="minorHAnsi"/>
                <w:sz w:val="20"/>
                <w:szCs w:val="20"/>
                <w:lang w:eastAsia="ja-JP"/>
              </w:rPr>
            </w:pPr>
            <w:r w:rsidRPr="005F47CA">
              <w:rPr>
                <w:rFonts w:asciiTheme="minorHAnsi" w:eastAsiaTheme="minorEastAsia" w:hAnsiTheme="minorHAnsi" w:cstheme="minorHAnsi"/>
                <w:sz w:val="20"/>
                <w:szCs w:val="20"/>
                <w:lang w:eastAsia="ja-JP"/>
              </w:rPr>
              <w:t>6</w:t>
            </w:r>
          </w:p>
        </w:tc>
        <w:tc>
          <w:tcPr>
            <w:tcW w:w="7282" w:type="dxa"/>
          </w:tcPr>
          <w:p w14:paraId="57ACD604" w14:textId="0818D9D2" w:rsidR="00F25114" w:rsidRPr="005F47CA" w:rsidRDefault="00F25114" w:rsidP="004C7147">
            <w:pPr>
              <w:contextualSpacing/>
              <w:jc w:val="both"/>
              <w:rPr>
                <w:rFonts w:asciiTheme="minorHAnsi" w:eastAsiaTheme="minorEastAsia" w:hAnsiTheme="minorHAnsi" w:cstheme="minorHAnsi"/>
                <w:sz w:val="20"/>
                <w:szCs w:val="20"/>
                <w:lang w:eastAsia="ja-JP"/>
              </w:rPr>
            </w:pPr>
            <w:r w:rsidRPr="005F47CA">
              <w:rPr>
                <w:rFonts w:asciiTheme="minorHAnsi" w:eastAsiaTheme="minorEastAsia" w:hAnsiTheme="minorHAnsi" w:cstheme="minorHAnsi"/>
                <w:sz w:val="20"/>
                <w:szCs w:val="20"/>
                <w:lang w:eastAsia="ja-JP"/>
              </w:rPr>
              <w:t>Percentage of cases disposed through a circuit court</w:t>
            </w:r>
          </w:p>
        </w:tc>
        <w:tc>
          <w:tcPr>
            <w:tcW w:w="707" w:type="dxa"/>
            <w:shd w:val="clear" w:color="auto" w:fill="F79646" w:themeFill="accent6"/>
          </w:tcPr>
          <w:p w14:paraId="1C9B3BC9" w14:textId="3C690F74" w:rsidR="00F25114" w:rsidRPr="005F47CA" w:rsidRDefault="00F25114" w:rsidP="00282E6F">
            <w:pPr>
              <w:contextualSpacing/>
              <w:jc w:val="center"/>
              <w:rPr>
                <w:rFonts w:asciiTheme="minorHAnsi" w:eastAsiaTheme="minorEastAsia" w:hAnsiTheme="minorHAnsi" w:cstheme="minorHAnsi"/>
                <w:sz w:val="20"/>
                <w:szCs w:val="20"/>
                <w:lang w:eastAsia="ja-JP"/>
              </w:rPr>
            </w:pPr>
            <w:r w:rsidRPr="005F47CA">
              <w:rPr>
                <w:rFonts w:asciiTheme="minorHAnsi" w:eastAsiaTheme="minorEastAsia" w:hAnsiTheme="minorHAnsi" w:cstheme="minorHAnsi"/>
                <w:sz w:val="20"/>
                <w:szCs w:val="20"/>
                <w:lang w:eastAsia="ja-JP"/>
              </w:rPr>
              <w:t>7</w:t>
            </w:r>
          </w:p>
        </w:tc>
        <w:tc>
          <w:tcPr>
            <w:tcW w:w="642" w:type="dxa"/>
            <w:shd w:val="clear" w:color="auto" w:fill="9BBB59" w:themeFill="accent3"/>
          </w:tcPr>
          <w:p w14:paraId="0A5149D1" w14:textId="25829787" w:rsidR="00F25114" w:rsidRPr="005F47CA" w:rsidRDefault="00F25114" w:rsidP="00282E6F">
            <w:pPr>
              <w:contextualSpacing/>
              <w:jc w:val="center"/>
              <w:rPr>
                <w:rFonts w:asciiTheme="minorHAnsi" w:eastAsiaTheme="minorEastAsia" w:hAnsiTheme="minorHAnsi" w:cstheme="minorHAnsi"/>
                <w:sz w:val="20"/>
                <w:szCs w:val="20"/>
                <w:lang w:eastAsia="ja-JP"/>
              </w:rPr>
            </w:pPr>
            <w:r w:rsidRPr="005F47CA">
              <w:rPr>
                <w:rFonts w:asciiTheme="minorHAnsi" w:eastAsiaTheme="minorEastAsia" w:hAnsiTheme="minorHAnsi" w:cstheme="minorHAnsi"/>
                <w:sz w:val="20"/>
                <w:szCs w:val="20"/>
                <w:lang w:eastAsia="ja-JP"/>
              </w:rPr>
              <w:t>8</w:t>
            </w:r>
          </w:p>
        </w:tc>
      </w:tr>
      <w:tr w:rsidR="00F25114" w:rsidRPr="00F25114" w14:paraId="21A1A2BA" w14:textId="77777777" w:rsidTr="00EA09B7">
        <w:tc>
          <w:tcPr>
            <w:tcW w:w="436" w:type="dxa"/>
          </w:tcPr>
          <w:p w14:paraId="6FCDB620" w14:textId="236EC726" w:rsidR="00F25114" w:rsidRPr="005F47CA" w:rsidRDefault="00F25114" w:rsidP="00282E6F">
            <w:pPr>
              <w:contextualSpacing/>
              <w:jc w:val="center"/>
              <w:rPr>
                <w:rFonts w:asciiTheme="minorHAnsi" w:eastAsiaTheme="minorEastAsia" w:hAnsiTheme="minorHAnsi" w:cstheme="minorHAnsi"/>
                <w:sz w:val="20"/>
                <w:szCs w:val="20"/>
                <w:lang w:eastAsia="ja-JP"/>
              </w:rPr>
            </w:pPr>
            <w:r w:rsidRPr="005F47CA">
              <w:rPr>
                <w:rFonts w:asciiTheme="minorHAnsi" w:eastAsiaTheme="minorEastAsia" w:hAnsiTheme="minorHAnsi" w:cstheme="minorHAnsi"/>
                <w:sz w:val="20"/>
                <w:szCs w:val="20"/>
                <w:lang w:eastAsia="ja-JP"/>
              </w:rPr>
              <w:t>7</w:t>
            </w:r>
          </w:p>
        </w:tc>
        <w:tc>
          <w:tcPr>
            <w:tcW w:w="7282" w:type="dxa"/>
          </w:tcPr>
          <w:p w14:paraId="41D0D6A5" w14:textId="1DFBED56" w:rsidR="00F25114" w:rsidRPr="005F47CA" w:rsidRDefault="00F25114" w:rsidP="004C7147">
            <w:pPr>
              <w:contextualSpacing/>
              <w:jc w:val="both"/>
              <w:rPr>
                <w:rFonts w:asciiTheme="minorHAnsi" w:eastAsiaTheme="minorEastAsia" w:hAnsiTheme="minorHAnsi" w:cstheme="minorHAnsi"/>
                <w:sz w:val="20"/>
                <w:szCs w:val="20"/>
                <w:lang w:eastAsia="ja-JP"/>
              </w:rPr>
            </w:pPr>
            <w:r w:rsidRPr="005F47CA">
              <w:rPr>
                <w:rFonts w:asciiTheme="minorHAnsi" w:eastAsiaTheme="minorEastAsia" w:hAnsiTheme="minorHAnsi" w:cstheme="minorHAnsi"/>
                <w:sz w:val="20"/>
                <w:szCs w:val="20"/>
                <w:lang w:eastAsia="ja-JP"/>
              </w:rPr>
              <w:t>Percentage of cases where a party receives legal aid</w:t>
            </w:r>
          </w:p>
        </w:tc>
        <w:tc>
          <w:tcPr>
            <w:tcW w:w="707" w:type="dxa"/>
            <w:shd w:val="clear" w:color="auto" w:fill="C0504D" w:themeFill="accent2"/>
          </w:tcPr>
          <w:p w14:paraId="03C75CE0" w14:textId="64CCC72B" w:rsidR="00F25114" w:rsidRPr="005F47CA" w:rsidRDefault="00F25114" w:rsidP="00282E6F">
            <w:pPr>
              <w:contextualSpacing/>
              <w:jc w:val="center"/>
              <w:rPr>
                <w:rFonts w:asciiTheme="minorHAnsi" w:eastAsiaTheme="minorEastAsia" w:hAnsiTheme="minorHAnsi" w:cstheme="minorHAnsi"/>
                <w:sz w:val="20"/>
                <w:szCs w:val="20"/>
                <w:lang w:eastAsia="ja-JP"/>
              </w:rPr>
            </w:pPr>
            <w:r w:rsidRPr="005F47CA">
              <w:rPr>
                <w:rFonts w:asciiTheme="minorHAnsi" w:eastAsiaTheme="minorEastAsia" w:hAnsiTheme="minorHAnsi" w:cstheme="minorHAnsi"/>
                <w:sz w:val="20"/>
                <w:szCs w:val="20"/>
                <w:lang w:eastAsia="ja-JP"/>
              </w:rPr>
              <w:t>2</w:t>
            </w:r>
          </w:p>
        </w:tc>
        <w:tc>
          <w:tcPr>
            <w:tcW w:w="642" w:type="dxa"/>
            <w:shd w:val="clear" w:color="auto" w:fill="F79646" w:themeFill="accent6"/>
          </w:tcPr>
          <w:p w14:paraId="1242A431" w14:textId="1F01AF0A" w:rsidR="00F25114" w:rsidRPr="005F47CA" w:rsidRDefault="00F25114" w:rsidP="00282E6F">
            <w:pPr>
              <w:contextualSpacing/>
              <w:jc w:val="center"/>
              <w:rPr>
                <w:rFonts w:asciiTheme="minorHAnsi" w:eastAsiaTheme="minorEastAsia" w:hAnsiTheme="minorHAnsi" w:cstheme="minorHAnsi"/>
                <w:sz w:val="20"/>
                <w:szCs w:val="20"/>
                <w:lang w:eastAsia="ja-JP"/>
              </w:rPr>
            </w:pPr>
            <w:r w:rsidRPr="005F47CA">
              <w:rPr>
                <w:rFonts w:asciiTheme="minorHAnsi" w:eastAsiaTheme="minorEastAsia" w:hAnsiTheme="minorHAnsi" w:cstheme="minorHAnsi"/>
                <w:sz w:val="20"/>
                <w:szCs w:val="20"/>
                <w:lang w:eastAsia="ja-JP"/>
              </w:rPr>
              <w:t>8</w:t>
            </w:r>
          </w:p>
        </w:tc>
      </w:tr>
      <w:tr w:rsidR="00F25114" w:rsidRPr="00F25114" w14:paraId="511B9D30" w14:textId="77777777" w:rsidTr="00EA09B7">
        <w:tc>
          <w:tcPr>
            <w:tcW w:w="436" w:type="dxa"/>
          </w:tcPr>
          <w:p w14:paraId="674D5F6E" w14:textId="33F3F536" w:rsidR="00F25114" w:rsidRPr="005F47CA" w:rsidRDefault="00F25114" w:rsidP="00282E6F">
            <w:pPr>
              <w:contextualSpacing/>
              <w:jc w:val="center"/>
              <w:rPr>
                <w:rFonts w:asciiTheme="minorHAnsi" w:eastAsiaTheme="minorEastAsia" w:hAnsiTheme="minorHAnsi" w:cstheme="minorHAnsi"/>
                <w:sz w:val="20"/>
                <w:szCs w:val="20"/>
                <w:lang w:eastAsia="ja-JP"/>
              </w:rPr>
            </w:pPr>
            <w:r w:rsidRPr="005F47CA">
              <w:rPr>
                <w:rFonts w:asciiTheme="minorHAnsi" w:eastAsiaTheme="minorEastAsia" w:hAnsiTheme="minorHAnsi" w:cstheme="minorHAnsi"/>
                <w:sz w:val="20"/>
                <w:szCs w:val="20"/>
                <w:lang w:eastAsia="ja-JP"/>
              </w:rPr>
              <w:t>8</w:t>
            </w:r>
          </w:p>
        </w:tc>
        <w:tc>
          <w:tcPr>
            <w:tcW w:w="7282" w:type="dxa"/>
          </w:tcPr>
          <w:p w14:paraId="1E52DDD3" w14:textId="3D9A39F7" w:rsidR="00F25114" w:rsidRPr="005F47CA" w:rsidRDefault="00F25114" w:rsidP="004C7147">
            <w:pPr>
              <w:contextualSpacing/>
              <w:jc w:val="both"/>
              <w:rPr>
                <w:rFonts w:asciiTheme="minorHAnsi" w:eastAsiaTheme="minorEastAsia" w:hAnsiTheme="minorHAnsi" w:cstheme="minorHAnsi"/>
                <w:sz w:val="20"/>
                <w:szCs w:val="20"/>
                <w:lang w:eastAsia="ja-JP"/>
              </w:rPr>
            </w:pPr>
            <w:r w:rsidRPr="005F47CA">
              <w:rPr>
                <w:rFonts w:asciiTheme="minorHAnsi" w:eastAsiaTheme="minorEastAsia" w:hAnsiTheme="minorHAnsi" w:cstheme="minorHAnsi"/>
                <w:w w:val="105"/>
                <w:sz w:val="20"/>
                <w:szCs w:val="20"/>
                <w:lang w:eastAsia="ja-JP"/>
              </w:rPr>
              <w:t>Documented process for receiving &amp; processing a complaint, publicly available</w:t>
            </w:r>
          </w:p>
        </w:tc>
        <w:tc>
          <w:tcPr>
            <w:tcW w:w="707" w:type="dxa"/>
            <w:shd w:val="clear" w:color="auto" w:fill="C0504D" w:themeFill="accent2"/>
          </w:tcPr>
          <w:p w14:paraId="6C14997A" w14:textId="346A79A9" w:rsidR="00F25114" w:rsidRPr="005F47CA" w:rsidRDefault="00F25114" w:rsidP="00282E6F">
            <w:pPr>
              <w:contextualSpacing/>
              <w:jc w:val="center"/>
              <w:rPr>
                <w:rFonts w:asciiTheme="minorHAnsi" w:eastAsiaTheme="minorEastAsia" w:hAnsiTheme="minorHAnsi" w:cstheme="minorHAnsi"/>
                <w:sz w:val="20"/>
                <w:szCs w:val="20"/>
                <w:lang w:eastAsia="ja-JP"/>
              </w:rPr>
            </w:pPr>
            <w:r w:rsidRPr="005F47CA">
              <w:rPr>
                <w:rFonts w:asciiTheme="minorHAnsi" w:eastAsiaTheme="minorEastAsia" w:hAnsiTheme="minorHAnsi" w:cstheme="minorHAnsi"/>
                <w:w w:val="105"/>
                <w:sz w:val="20"/>
                <w:szCs w:val="20"/>
                <w:lang w:eastAsia="ja-JP"/>
              </w:rPr>
              <w:t>3</w:t>
            </w:r>
          </w:p>
        </w:tc>
        <w:tc>
          <w:tcPr>
            <w:tcW w:w="642" w:type="dxa"/>
            <w:shd w:val="clear" w:color="auto" w:fill="F79646" w:themeFill="accent6"/>
          </w:tcPr>
          <w:p w14:paraId="6D50D581" w14:textId="73CA1E69" w:rsidR="00F25114" w:rsidRPr="005F47CA" w:rsidRDefault="00F25114" w:rsidP="00282E6F">
            <w:pPr>
              <w:contextualSpacing/>
              <w:jc w:val="center"/>
              <w:rPr>
                <w:rFonts w:asciiTheme="minorHAnsi" w:eastAsiaTheme="minorEastAsia" w:hAnsiTheme="minorHAnsi" w:cstheme="minorHAnsi"/>
                <w:sz w:val="20"/>
                <w:szCs w:val="20"/>
                <w:lang w:eastAsia="ja-JP"/>
              </w:rPr>
            </w:pPr>
            <w:r w:rsidRPr="005F47CA">
              <w:rPr>
                <w:rFonts w:asciiTheme="minorHAnsi" w:eastAsiaTheme="minorEastAsia" w:hAnsiTheme="minorHAnsi" w:cstheme="minorHAnsi"/>
                <w:sz w:val="20"/>
                <w:szCs w:val="20"/>
                <w:lang w:eastAsia="ja-JP"/>
              </w:rPr>
              <w:t>6</w:t>
            </w:r>
          </w:p>
        </w:tc>
      </w:tr>
      <w:tr w:rsidR="00F25114" w:rsidRPr="00F25114" w14:paraId="282CD2A4" w14:textId="77777777" w:rsidTr="00EA09B7">
        <w:tc>
          <w:tcPr>
            <w:tcW w:w="436" w:type="dxa"/>
          </w:tcPr>
          <w:p w14:paraId="272BAA39" w14:textId="0122247B" w:rsidR="00F25114" w:rsidRPr="005F47CA" w:rsidRDefault="00F25114" w:rsidP="00282E6F">
            <w:pPr>
              <w:contextualSpacing/>
              <w:jc w:val="center"/>
              <w:rPr>
                <w:rFonts w:asciiTheme="minorHAnsi" w:eastAsiaTheme="minorEastAsia" w:hAnsiTheme="minorHAnsi" w:cstheme="minorHAnsi"/>
                <w:sz w:val="20"/>
                <w:szCs w:val="20"/>
                <w:lang w:eastAsia="ja-JP"/>
              </w:rPr>
            </w:pPr>
            <w:r w:rsidRPr="005F47CA">
              <w:rPr>
                <w:rFonts w:asciiTheme="minorHAnsi" w:eastAsiaTheme="minorEastAsia" w:hAnsiTheme="minorHAnsi" w:cstheme="minorHAnsi"/>
                <w:sz w:val="20"/>
                <w:szCs w:val="20"/>
                <w:lang w:eastAsia="ja-JP"/>
              </w:rPr>
              <w:t>9</w:t>
            </w:r>
          </w:p>
        </w:tc>
        <w:tc>
          <w:tcPr>
            <w:tcW w:w="7282" w:type="dxa"/>
          </w:tcPr>
          <w:p w14:paraId="512E171C" w14:textId="2BFD9011" w:rsidR="00F25114" w:rsidRPr="005F47CA" w:rsidRDefault="00F25114" w:rsidP="004C7147">
            <w:pPr>
              <w:contextualSpacing/>
              <w:jc w:val="both"/>
              <w:rPr>
                <w:rFonts w:asciiTheme="minorHAnsi" w:eastAsiaTheme="minorEastAsia" w:hAnsiTheme="minorHAnsi" w:cstheme="minorHAnsi"/>
                <w:sz w:val="20"/>
                <w:szCs w:val="20"/>
                <w:lang w:eastAsia="ja-JP"/>
              </w:rPr>
            </w:pPr>
            <w:r w:rsidRPr="005F47CA">
              <w:rPr>
                <w:rFonts w:asciiTheme="minorHAnsi" w:eastAsiaTheme="minorEastAsia" w:hAnsiTheme="minorHAnsi" w:cstheme="minorHAnsi"/>
                <w:w w:val="105"/>
                <w:sz w:val="20"/>
                <w:szCs w:val="20"/>
                <w:lang w:eastAsia="ja-JP"/>
              </w:rPr>
              <w:t>Percentage of complaints received concerning a judicial officer</w:t>
            </w:r>
          </w:p>
        </w:tc>
        <w:tc>
          <w:tcPr>
            <w:tcW w:w="707" w:type="dxa"/>
            <w:shd w:val="clear" w:color="auto" w:fill="C0504D" w:themeFill="accent2"/>
          </w:tcPr>
          <w:p w14:paraId="7039752B" w14:textId="398CA1A3" w:rsidR="00F25114" w:rsidRPr="005F47CA" w:rsidRDefault="00F25114" w:rsidP="00282E6F">
            <w:pPr>
              <w:contextualSpacing/>
              <w:jc w:val="center"/>
              <w:rPr>
                <w:rFonts w:asciiTheme="minorHAnsi" w:eastAsiaTheme="minorEastAsia" w:hAnsiTheme="minorHAnsi" w:cstheme="minorHAnsi"/>
                <w:sz w:val="20"/>
                <w:szCs w:val="20"/>
                <w:lang w:eastAsia="ja-JP"/>
              </w:rPr>
            </w:pPr>
            <w:r w:rsidRPr="005F47CA">
              <w:rPr>
                <w:rFonts w:asciiTheme="minorHAnsi" w:eastAsiaTheme="minorEastAsia" w:hAnsiTheme="minorHAnsi" w:cstheme="minorHAnsi"/>
                <w:w w:val="105"/>
                <w:sz w:val="20"/>
                <w:szCs w:val="20"/>
                <w:lang w:eastAsia="ja-JP"/>
              </w:rPr>
              <w:t>3</w:t>
            </w:r>
          </w:p>
        </w:tc>
        <w:tc>
          <w:tcPr>
            <w:tcW w:w="642" w:type="dxa"/>
            <w:shd w:val="clear" w:color="auto" w:fill="9BBB59" w:themeFill="accent3"/>
          </w:tcPr>
          <w:p w14:paraId="6750F751" w14:textId="6321AC4D" w:rsidR="00F25114" w:rsidRPr="005F47CA" w:rsidRDefault="00F25114" w:rsidP="00282E6F">
            <w:pPr>
              <w:contextualSpacing/>
              <w:jc w:val="center"/>
              <w:rPr>
                <w:rFonts w:asciiTheme="minorHAnsi" w:eastAsiaTheme="minorEastAsia" w:hAnsiTheme="minorHAnsi" w:cstheme="minorHAnsi"/>
                <w:sz w:val="20"/>
                <w:szCs w:val="20"/>
                <w:lang w:eastAsia="ja-JP"/>
              </w:rPr>
            </w:pPr>
            <w:r w:rsidRPr="005F47CA">
              <w:rPr>
                <w:rFonts w:asciiTheme="minorHAnsi" w:eastAsiaTheme="minorEastAsia" w:hAnsiTheme="minorHAnsi" w:cstheme="minorHAnsi"/>
                <w:sz w:val="20"/>
                <w:szCs w:val="20"/>
                <w:lang w:eastAsia="ja-JP"/>
              </w:rPr>
              <w:t>7</w:t>
            </w:r>
          </w:p>
        </w:tc>
      </w:tr>
      <w:tr w:rsidR="00F25114" w:rsidRPr="00F25114" w14:paraId="24AE3FE0" w14:textId="77777777" w:rsidTr="00EA09B7">
        <w:tc>
          <w:tcPr>
            <w:tcW w:w="436" w:type="dxa"/>
          </w:tcPr>
          <w:p w14:paraId="4D125394" w14:textId="521E029A" w:rsidR="00F25114" w:rsidRPr="005F47CA" w:rsidRDefault="00F25114" w:rsidP="00282E6F">
            <w:pPr>
              <w:contextualSpacing/>
              <w:jc w:val="center"/>
              <w:rPr>
                <w:rFonts w:asciiTheme="minorHAnsi" w:eastAsiaTheme="minorEastAsia" w:hAnsiTheme="minorHAnsi" w:cstheme="minorHAnsi"/>
                <w:sz w:val="20"/>
                <w:szCs w:val="20"/>
                <w:lang w:eastAsia="ja-JP"/>
              </w:rPr>
            </w:pPr>
            <w:r w:rsidRPr="005F47CA">
              <w:rPr>
                <w:rFonts w:asciiTheme="minorHAnsi" w:eastAsiaTheme="minorEastAsia" w:hAnsiTheme="minorHAnsi" w:cstheme="minorHAnsi"/>
                <w:sz w:val="20"/>
                <w:szCs w:val="20"/>
                <w:lang w:eastAsia="ja-JP"/>
              </w:rPr>
              <w:t>10</w:t>
            </w:r>
          </w:p>
        </w:tc>
        <w:tc>
          <w:tcPr>
            <w:tcW w:w="7282" w:type="dxa"/>
          </w:tcPr>
          <w:p w14:paraId="531D2FCD" w14:textId="1DDBE7C2" w:rsidR="00F25114" w:rsidRPr="005F47CA" w:rsidRDefault="00F25114" w:rsidP="004C7147">
            <w:pPr>
              <w:contextualSpacing/>
              <w:jc w:val="both"/>
              <w:rPr>
                <w:rFonts w:asciiTheme="minorHAnsi" w:eastAsiaTheme="minorEastAsia" w:hAnsiTheme="minorHAnsi" w:cstheme="minorHAnsi"/>
                <w:sz w:val="20"/>
                <w:szCs w:val="20"/>
                <w:lang w:eastAsia="ja-JP"/>
              </w:rPr>
            </w:pPr>
            <w:r w:rsidRPr="005F47CA">
              <w:rPr>
                <w:rFonts w:asciiTheme="minorHAnsi" w:eastAsiaTheme="minorEastAsia" w:hAnsiTheme="minorHAnsi" w:cstheme="minorHAnsi"/>
                <w:sz w:val="20"/>
                <w:szCs w:val="20"/>
                <w:lang w:eastAsia="ja-JP"/>
              </w:rPr>
              <w:t>Percentage</w:t>
            </w:r>
            <w:r w:rsidRPr="005F47CA">
              <w:rPr>
                <w:rFonts w:asciiTheme="minorHAnsi" w:eastAsiaTheme="minorEastAsia" w:hAnsiTheme="minorHAnsi" w:cstheme="minorHAnsi"/>
                <w:spacing w:val="-28"/>
                <w:sz w:val="20"/>
                <w:szCs w:val="20"/>
                <w:lang w:eastAsia="ja-JP"/>
              </w:rPr>
              <w:t xml:space="preserve"> </w:t>
            </w:r>
            <w:r w:rsidRPr="005F47CA">
              <w:rPr>
                <w:rFonts w:asciiTheme="minorHAnsi" w:eastAsiaTheme="minorEastAsia" w:hAnsiTheme="minorHAnsi" w:cstheme="minorHAnsi"/>
                <w:sz w:val="20"/>
                <w:szCs w:val="20"/>
                <w:lang w:eastAsia="ja-JP"/>
              </w:rPr>
              <w:t>of</w:t>
            </w:r>
            <w:r w:rsidRPr="005F47CA">
              <w:rPr>
                <w:rFonts w:asciiTheme="minorHAnsi" w:eastAsiaTheme="minorEastAsia" w:hAnsiTheme="minorHAnsi" w:cstheme="minorHAnsi"/>
                <w:spacing w:val="-28"/>
                <w:sz w:val="20"/>
                <w:szCs w:val="20"/>
                <w:lang w:eastAsia="ja-JP"/>
              </w:rPr>
              <w:t xml:space="preserve"> </w:t>
            </w:r>
            <w:r w:rsidRPr="005F47CA">
              <w:rPr>
                <w:rFonts w:asciiTheme="minorHAnsi" w:eastAsiaTheme="minorEastAsia" w:hAnsiTheme="minorHAnsi" w:cstheme="minorHAnsi"/>
                <w:sz w:val="20"/>
                <w:szCs w:val="20"/>
                <w:lang w:eastAsia="ja-JP"/>
              </w:rPr>
              <w:t>complaints</w:t>
            </w:r>
            <w:r w:rsidRPr="005F47CA">
              <w:rPr>
                <w:rFonts w:asciiTheme="minorHAnsi" w:eastAsiaTheme="minorEastAsia" w:hAnsiTheme="minorHAnsi" w:cstheme="minorHAnsi"/>
                <w:spacing w:val="-28"/>
                <w:sz w:val="20"/>
                <w:szCs w:val="20"/>
                <w:lang w:eastAsia="ja-JP"/>
              </w:rPr>
              <w:t xml:space="preserve"> </w:t>
            </w:r>
            <w:r w:rsidRPr="005F47CA">
              <w:rPr>
                <w:rFonts w:asciiTheme="minorHAnsi" w:eastAsiaTheme="minorEastAsia" w:hAnsiTheme="minorHAnsi" w:cstheme="minorHAnsi"/>
                <w:sz w:val="20"/>
                <w:szCs w:val="20"/>
                <w:lang w:eastAsia="ja-JP"/>
              </w:rPr>
              <w:t>received</w:t>
            </w:r>
            <w:r w:rsidRPr="005F47CA">
              <w:rPr>
                <w:rFonts w:asciiTheme="minorHAnsi" w:eastAsiaTheme="minorEastAsia" w:hAnsiTheme="minorHAnsi" w:cstheme="minorHAnsi"/>
                <w:spacing w:val="-28"/>
                <w:sz w:val="20"/>
                <w:szCs w:val="20"/>
                <w:lang w:eastAsia="ja-JP"/>
              </w:rPr>
              <w:t xml:space="preserve"> </w:t>
            </w:r>
            <w:r w:rsidRPr="005F47CA">
              <w:rPr>
                <w:rFonts w:asciiTheme="minorHAnsi" w:eastAsiaTheme="minorEastAsia" w:hAnsiTheme="minorHAnsi" w:cstheme="minorHAnsi"/>
                <w:sz w:val="20"/>
                <w:szCs w:val="20"/>
                <w:lang w:eastAsia="ja-JP"/>
              </w:rPr>
              <w:t>concerning</w:t>
            </w:r>
            <w:r w:rsidRPr="005F47CA">
              <w:rPr>
                <w:rFonts w:asciiTheme="minorHAnsi" w:eastAsiaTheme="minorEastAsia" w:hAnsiTheme="minorHAnsi" w:cstheme="minorHAnsi"/>
                <w:spacing w:val="-28"/>
                <w:sz w:val="20"/>
                <w:szCs w:val="20"/>
                <w:lang w:eastAsia="ja-JP"/>
              </w:rPr>
              <w:t xml:space="preserve"> </w:t>
            </w:r>
            <w:r w:rsidRPr="005F47CA">
              <w:rPr>
                <w:rFonts w:asciiTheme="minorHAnsi" w:eastAsiaTheme="minorEastAsia" w:hAnsiTheme="minorHAnsi" w:cstheme="minorHAnsi"/>
                <w:sz w:val="20"/>
                <w:szCs w:val="20"/>
                <w:lang w:eastAsia="ja-JP"/>
              </w:rPr>
              <w:t>a</w:t>
            </w:r>
            <w:r w:rsidRPr="005F47CA">
              <w:rPr>
                <w:rFonts w:asciiTheme="minorHAnsi" w:eastAsiaTheme="minorEastAsia" w:hAnsiTheme="minorHAnsi" w:cstheme="minorHAnsi"/>
                <w:spacing w:val="-28"/>
                <w:sz w:val="20"/>
                <w:szCs w:val="20"/>
                <w:lang w:eastAsia="ja-JP"/>
              </w:rPr>
              <w:t xml:space="preserve"> </w:t>
            </w:r>
            <w:r w:rsidRPr="005F47CA">
              <w:rPr>
                <w:rFonts w:asciiTheme="minorHAnsi" w:eastAsiaTheme="minorEastAsia" w:hAnsiTheme="minorHAnsi" w:cstheme="minorHAnsi"/>
                <w:sz w:val="20"/>
                <w:szCs w:val="20"/>
                <w:lang w:eastAsia="ja-JP"/>
              </w:rPr>
              <w:t>court</w:t>
            </w:r>
            <w:r w:rsidRPr="005F47CA">
              <w:rPr>
                <w:rFonts w:asciiTheme="minorHAnsi" w:eastAsiaTheme="minorEastAsia" w:hAnsiTheme="minorHAnsi" w:cstheme="minorHAnsi"/>
                <w:spacing w:val="-28"/>
                <w:sz w:val="20"/>
                <w:szCs w:val="20"/>
                <w:lang w:eastAsia="ja-JP"/>
              </w:rPr>
              <w:t xml:space="preserve"> </w:t>
            </w:r>
            <w:r w:rsidRPr="005F47CA">
              <w:rPr>
                <w:rFonts w:asciiTheme="minorHAnsi" w:eastAsiaTheme="minorEastAsia" w:hAnsiTheme="minorHAnsi" w:cstheme="minorHAnsi"/>
                <w:sz w:val="20"/>
                <w:szCs w:val="20"/>
                <w:lang w:eastAsia="ja-JP"/>
              </w:rPr>
              <w:t>staff member</w:t>
            </w:r>
          </w:p>
        </w:tc>
        <w:tc>
          <w:tcPr>
            <w:tcW w:w="707" w:type="dxa"/>
            <w:shd w:val="clear" w:color="auto" w:fill="C0504D" w:themeFill="accent2"/>
          </w:tcPr>
          <w:p w14:paraId="21BFBFEA" w14:textId="1856B287" w:rsidR="00F25114" w:rsidRPr="005F47CA" w:rsidRDefault="00F25114" w:rsidP="00282E6F">
            <w:pPr>
              <w:contextualSpacing/>
              <w:jc w:val="center"/>
              <w:rPr>
                <w:rFonts w:asciiTheme="minorHAnsi" w:eastAsiaTheme="minorEastAsia" w:hAnsiTheme="minorHAnsi" w:cstheme="minorHAnsi"/>
                <w:sz w:val="20"/>
                <w:szCs w:val="20"/>
                <w:lang w:eastAsia="ja-JP"/>
              </w:rPr>
            </w:pPr>
            <w:r w:rsidRPr="005F47CA">
              <w:rPr>
                <w:rFonts w:asciiTheme="minorHAnsi" w:eastAsiaTheme="minorEastAsia" w:hAnsiTheme="minorHAnsi" w:cstheme="minorHAnsi"/>
                <w:sz w:val="20"/>
                <w:szCs w:val="20"/>
                <w:lang w:eastAsia="ja-JP"/>
              </w:rPr>
              <w:t>2</w:t>
            </w:r>
          </w:p>
        </w:tc>
        <w:tc>
          <w:tcPr>
            <w:tcW w:w="642" w:type="dxa"/>
            <w:shd w:val="clear" w:color="auto" w:fill="9BBB59" w:themeFill="accent3"/>
          </w:tcPr>
          <w:p w14:paraId="543231D3" w14:textId="510BAF99" w:rsidR="00F25114" w:rsidRPr="005F47CA" w:rsidRDefault="00F25114" w:rsidP="00282E6F">
            <w:pPr>
              <w:contextualSpacing/>
              <w:jc w:val="center"/>
              <w:rPr>
                <w:rFonts w:asciiTheme="minorHAnsi" w:eastAsiaTheme="minorEastAsia" w:hAnsiTheme="minorHAnsi" w:cstheme="minorHAnsi"/>
                <w:sz w:val="20"/>
                <w:szCs w:val="20"/>
                <w:lang w:eastAsia="ja-JP"/>
              </w:rPr>
            </w:pPr>
            <w:r w:rsidRPr="005F47CA">
              <w:rPr>
                <w:rFonts w:asciiTheme="minorHAnsi" w:eastAsiaTheme="minorEastAsia" w:hAnsiTheme="minorHAnsi" w:cstheme="minorHAnsi"/>
                <w:sz w:val="20"/>
                <w:szCs w:val="20"/>
                <w:lang w:eastAsia="ja-JP"/>
              </w:rPr>
              <w:t>7</w:t>
            </w:r>
          </w:p>
        </w:tc>
      </w:tr>
      <w:tr w:rsidR="00F25114" w:rsidRPr="00F25114" w14:paraId="1A673412" w14:textId="77777777" w:rsidTr="00EA09B7">
        <w:tc>
          <w:tcPr>
            <w:tcW w:w="436" w:type="dxa"/>
          </w:tcPr>
          <w:p w14:paraId="79FB17A1" w14:textId="3832B70E" w:rsidR="00F25114" w:rsidRPr="005F47CA" w:rsidRDefault="00F25114" w:rsidP="00282E6F">
            <w:pPr>
              <w:contextualSpacing/>
              <w:jc w:val="center"/>
              <w:rPr>
                <w:rFonts w:asciiTheme="minorHAnsi" w:eastAsiaTheme="minorEastAsia" w:hAnsiTheme="minorHAnsi" w:cstheme="minorHAnsi"/>
                <w:sz w:val="20"/>
                <w:szCs w:val="20"/>
                <w:lang w:eastAsia="ja-JP"/>
              </w:rPr>
            </w:pPr>
            <w:r w:rsidRPr="005F47CA">
              <w:rPr>
                <w:rFonts w:asciiTheme="minorHAnsi" w:eastAsiaTheme="minorEastAsia" w:hAnsiTheme="minorHAnsi" w:cstheme="minorHAnsi"/>
                <w:sz w:val="20"/>
                <w:szCs w:val="20"/>
                <w:lang w:eastAsia="ja-JP"/>
              </w:rPr>
              <w:t>11</w:t>
            </w:r>
          </w:p>
        </w:tc>
        <w:tc>
          <w:tcPr>
            <w:tcW w:w="7282" w:type="dxa"/>
          </w:tcPr>
          <w:p w14:paraId="30C67C84" w14:textId="485C5028" w:rsidR="00F25114" w:rsidRPr="005F47CA" w:rsidRDefault="00F25114" w:rsidP="004C7147">
            <w:pPr>
              <w:contextualSpacing/>
              <w:jc w:val="both"/>
              <w:rPr>
                <w:rFonts w:asciiTheme="minorHAnsi" w:eastAsiaTheme="minorEastAsia" w:hAnsiTheme="minorHAnsi" w:cstheme="minorHAnsi"/>
                <w:sz w:val="20"/>
                <w:szCs w:val="20"/>
                <w:lang w:eastAsia="ja-JP"/>
              </w:rPr>
            </w:pPr>
            <w:r w:rsidRPr="005F47CA">
              <w:rPr>
                <w:rFonts w:asciiTheme="minorHAnsi" w:eastAsiaTheme="minorEastAsia" w:hAnsiTheme="minorHAnsi" w:cstheme="minorHAnsi"/>
                <w:w w:val="105"/>
                <w:sz w:val="20"/>
                <w:szCs w:val="20"/>
                <w:lang w:eastAsia="ja-JP"/>
              </w:rPr>
              <w:t>Average number of cases per judicial officer</w:t>
            </w:r>
          </w:p>
        </w:tc>
        <w:tc>
          <w:tcPr>
            <w:tcW w:w="707" w:type="dxa"/>
            <w:shd w:val="clear" w:color="auto" w:fill="F79646" w:themeFill="accent6"/>
          </w:tcPr>
          <w:p w14:paraId="49A3A5B3" w14:textId="187BE4A0" w:rsidR="00F25114" w:rsidRPr="005F47CA" w:rsidRDefault="00F25114" w:rsidP="00282E6F">
            <w:pPr>
              <w:contextualSpacing/>
              <w:jc w:val="center"/>
              <w:rPr>
                <w:rFonts w:asciiTheme="minorHAnsi" w:eastAsiaTheme="minorEastAsia" w:hAnsiTheme="minorHAnsi" w:cstheme="minorHAnsi"/>
                <w:sz w:val="20"/>
                <w:szCs w:val="20"/>
                <w:lang w:eastAsia="ja-JP"/>
              </w:rPr>
            </w:pPr>
            <w:r w:rsidRPr="005F47CA">
              <w:rPr>
                <w:rFonts w:asciiTheme="minorHAnsi" w:eastAsiaTheme="minorEastAsia" w:hAnsiTheme="minorHAnsi" w:cstheme="minorHAnsi"/>
                <w:w w:val="105"/>
                <w:sz w:val="20"/>
                <w:szCs w:val="20"/>
                <w:lang w:eastAsia="ja-JP"/>
              </w:rPr>
              <w:t>8</w:t>
            </w:r>
          </w:p>
        </w:tc>
        <w:tc>
          <w:tcPr>
            <w:tcW w:w="642" w:type="dxa"/>
            <w:shd w:val="clear" w:color="auto" w:fill="9BBB59" w:themeFill="accent3"/>
          </w:tcPr>
          <w:p w14:paraId="2618A463" w14:textId="63FE9CA6" w:rsidR="00F25114" w:rsidRPr="005F47CA" w:rsidRDefault="00F25114" w:rsidP="00282E6F">
            <w:pPr>
              <w:contextualSpacing/>
              <w:jc w:val="center"/>
              <w:rPr>
                <w:rFonts w:asciiTheme="minorHAnsi" w:eastAsiaTheme="minorEastAsia" w:hAnsiTheme="minorHAnsi" w:cstheme="minorHAnsi"/>
                <w:sz w:val="20"/>
                <w:szCs w:val="20"/>
                <w:lang w:eastAsia="ja-JP"/>
              </w:rPr>
            </w:pPr>
            <w:r w:rsidRPr="005F47CA">
              <w:rPr>
                <w:rFonts w:asciiTheme="minorHAnsi" w:eastAsiaTheme="minorEastAsia" w:hAnsiTheme="minorHAnsi" w:cstheme="minorHAnsi"/>
                <w:sz w:val="20"/>
                <w:szCs w:val="20"/>
                <w:lang w:eastAsia="ja-JP"/>
              </w:rPr>
              <w:t>11</w:t>
            </w:r>
          </w:p>
        </w:tc>
      </w:tr>
      <w:tr w:rsidR="00F25114" w:rsidRPr="00F25114" w14:paraId="1A97FF07" w14:textId="77777777" w:rsidTr="00EA09B7">
        <w:tc>
          <w:tcPr>
            <w:tcW w:w="436" w:type="dxa"/>
          </w:tcPr>
          <w:p w14:paraId="1242ECF6" w14:textId="4D9436E4" w:rsidR="00F25114" w:rsidRPr="005F47CA" w:rsidRDefault="00F25114" w:rsidP="00282E6F">
            <w:pPr>
              <w:contextualSpacing/>
              <w:jc w:val="center"/>
              <w:rPr>
                <w:rFonts w:asciiTheme="minorHAnsi" w:eastAsiaTheme="minorEastAsia" w:hAnsiTheme="minorHAnsi" w:cstheme="minorHAnsi"/>
                <w:sz w:val="20"/>
                <w:szCs w:val="20"/>
                <w:lang w:eastAsia="ja-JP"/>
              </w:rPr>
            </w:pPr>
            <w:r w:rsidRPr="005F47CA">
              <w:rPr>
                <w:rFonts w:asciiTheme="minorHAnsi" w:eastAsiaTheme="minorEastAsia" w:hAnsiTheme="minorHAnsi" w:cstheme="minorHAnsi"/>
                <w:sz w:val="20"/>
                <w:szCs w:val="20"/>
                <w:lang w:eastAsia="ja-JP"/>
              </w:rPr>
              <w:t>12</w:t>
            </w:r>
          </w:p>
        </w:tc>
        <w:tc>
          <w:tcPr>
            <w:tcW w:w="7282" w:type="dxa"/>
          </w:tcPr>
          <w:p w14:paraId="2C894234" w14:textId="39CC73EE" w:rsidR="00F25114" w:rsidRPr="005F47CA" w:rsidRDefault="00F25114" w:rsidP="004C7147">
            <w:pPr>
              <w:contextualSpacing/>
              <w:jc w:val="both"/>
              <w:rPr>
                <w:rFonts w:asciiTheme="minorHAnsi" w:eastAsiaTheme="minorEastAsia" w:hAnsiTheme="minorHAnsi" w:cstheme="minorHAnsi"/>
                <w:sz w:val="20"/>
                <w:szCs w:val="20"/>
                <w:lang w:eastAsia="ja-JP"/>
              </w:rPr>
            </w:pPr>
            <w:r w:rsidRPr="005F47CA">
              <w:rPr>
                <w:rFonts w:asciiTheme="minorHAnsi" w:eastAsiaTheme="minorEastAsia" w:hAnsiTheme="minorHAnsi" w:cstheme="minorHAnsi"/>
                <w:sz w:val="20"/>
                <w:szCs w:val="20"/>
                <w:lang w:eastAsia="ja-JP"/>
              </w:rPr>
              <w:t>Average number of cases per member of court staff</w:t>
            </w:r>
          </w:p>
        </w:tc>
        <w:tc>
          <w:tcPr>
            <w:tcW w:w="707" w:type="dxa"/>
            <w:shd w:val="clear" w:color="auto" w:fill="F79646" w:themeFill="accent6"/>
          </w:tcPr>
          <w:p w14:paraId="28BD9E82" w14:textId="73885351" w:rsidR="00F25114" w:rsidRPr="005F47CA" w:rsidRDefault="00F25114" w:rsidP="00282E6F">
            <w:pPr>
              <w:contextualSpacing/>
              <w:jc w:val="center"/>
              <w:rPr>
                <w:rFonts w:asciiTheme="minorHAnsi" w:eastAsiaTheme="minorEastAsia" w:hAnsiTheme="minorHAnsi" w:cstheme="minorHAnsi"/>
                <w:sz w:val="20"/>
                <w:szCs w:val="20"/>
                <w:lang w:eastAsia="ja-JP"/>
              </w:rPr>
            </w:pPr>
            <w:r w:rsidRPr="005F47CA">
              <w:rPr>
                <w:rFonts w:asciiTheme="minorHAnsi" w:eastAsiaTheme="minorEastAsia" w:hAnsiTheme="minorHAnsi" w:cstheme="minorHAnsi"/>
                <w:sz w:val="20"/>
                <w:szCs w:val="20"/>
                <w:lang w:eastAsia="ja-JP"/>
              </w:rPr>
              <w:t>6</w:t>
            </w:r>
          </w:p>
        </w:tc>
        <w:tc>
          <w:tcPr>
            <w:tcW w:w="642" w:type="dxa"/>
            <w:shd w:val="clear" w:color="auto" w:fill="9BBB59" w:themeFill="accent3"/>
          </w:tcPr>
          <w:p w14:paraId="0D769DFF" w14:textId="4FF12CCE" w:rsidR="00F25114" w:rsidRPr="005F47CA" w:rsidRDefault="00F25114" w:rsidP="00282E6F">
            <w:pPr>
              <w:contextualSpacing/>
              <w:jc w:val="center"/>
              <w:rPr>
                <w:rFonts w:asciiTheme="minorHAnsi" w:eastAsiaTheme="minorEastAsia" w:hAnsiTheme="minorHAnsi" w:cstheme="minorHAnsi"/>
                <w:sz w:val="20"/>
                <w:szCs w:val="20"/>
                <w:lang w:eastAsia="ja-JP"/>
              </w:rPr>
            </w:pPr>
            <w:r w:rsidRPr="005F47CA">
              <w:rPr>
                <w:rFonts w:asciiTheme="minorHAnsi" w:eastAsiaTheme="minorEastAsia" w:hAnsiTheme="minorHAnsi" w:cstheme="minorHAnsi"/>
                <w:sz w:val="20"/>
                <w:szCs w:val="20"/>
                <w:lang w:eastAsia="ja-JP"/>
              </w:rPr>
              <w:t>10</w:t>
            </w:r>
          </w:p>
        </w:tc>
      </w:tr>
      <w:tr w:rsidR="00F25114" w:rsidRPr="00F25114" w14:paraId="1EC8E152" w14:textId="77777777" w:rsidTr="00EA09B7">
        <w:tc>
          <w:tcPr>
            <w:tcW w:w="436" w:type="dxa"/>
          </w:tcPr>
          <w:p w14:paraId="5578B33A" w14:textId="4303B04E" w:rsidR="00F25114" w:rsidRPr="005F47CA" w:rsidRDefault="00F25114" w:rsidP="00282E6F">
            <w:pPr>
              <w:contextualSpacing/>
              <w:jc w:val="center"/>
              <w:rPr>
                <w:rFonts w:asciiTheme="minorHAnsi" w:eastAsiaTheme="minorEastAsia" w:hAnsiTheme="minorHAnsi" w:cstheme="minorHAnsi"/>
                <w:sz w:val="20"/>
                <w:szCs w:val="20"/>
                <w:lang w:eastAsia="ja-JP"/>
              </w:rPr>
            </w:pPr>
            <w:r w:rsidRPr="005F47CA">
              <w:rPr>
                <w:rFonts w:asciiTheme="minorHAnsi" w:eastAsiaTheme="minorEastAsia" w:hAnsiTheme="minorHAnsi" w:cstheme="minorHAnsi"/>
                <w:sz w:val="20"/>
                <w:szCs w:val="20"/>
                <w:lang w:eastAsia="ja-JP"/>
              </w:rPr>
              <w:t>13</w:t>
            </w:r>
          </w:p>
        </w:tc>
        <w:tc>
          <w:tcPr>
            <w:tcW w:w="7282" w:type="dxa"/>
          </w:tcPr>
          <w:p w14:paraId="12809F40" w14:textId="377E10AF" w:rsidR="00F25114" w:rsidRPr="005F47CA" w:rsidRDefault="00F25114" w:rsidP="004C7147">
            <w:pPr>
              <w:contextualSpacing/>
              <w:jc w:val="both"/>
              <w:rPr>
                <w:rFonts w:asciiTheme="minorHAnsi" w:eastAsiaTheme="minorEastAsia" w:hAnsiTheme="minorHAnsi" w:cstheme="minorHAnsi"/>
                <w:sz w:val="20"/>
                <w:szCs w:val="20"/>
                <w:lang w:eastAsia="ja-JP"/>
              </w:rPr>
            </w:pPr>
            <w:r w:rsidRPr="005F47CA">
              <w:rPr>
                <w:rFonts w:asciiTheme="minorHAnsi" w:eastAsiaTheme="minorEastAsia" w:hAnsiTheme="minorHAnsi" w:cstheme="minorHAnsi"/>
                <w:sz w:val="20"/>
                <w:szCs w:val="20"/>
                <w:lang w:eastAsia="ja-JP"/>
              </w:rPr>
              <w:t>Court</w:t>
            </w:r>
            <w:r w:rsidRPr="005F47CA">
              <w:rPr>
                <w:rFonts w:asciiTheme="minorHAnsi" w:eastAsiaTheme="minorEastAsia" w:hAnsiTheme="minorHAnsi" w:cstheme="minorHAnsi"/>
                <w:spacing w:val="-16"/>
                <w:sz w:val="20"/>
                <w:szCs w:val="20"/>
                <w:lang w:eastAsia="ja-JP"/>
              </w:rPr>
              <w:t xml:space="preserve"> </w:t>
            </w:r>
            <w:r w:rsidRPr="005F47CA">
              <w:rPr>
                <w:rFonts w:asciiTheme="minorHAnsi" w:eastAsiaTheme="minorEastAsia" w:hAnsiTheme="minorHAnsi" w:cstheme="minorHAnsi"/>
                <w:sz w:val="20"/>
                <w:szCs w:val="20"/>
                <w:lang w:eastAsia="ja-JP"/>
              </w:rPr>
              <w:t>produces</w:t>
            </w:r>
            <w:r w:rsidRPr="005F47CA">
              <w:rPr>
                <w:rFonts w:asciiTheme="minorHAnsi" w:eastAsiaTheme="minorEastAsia" w:hAnsiTheme="minorHAnsi" w:cstheme="minorHAnsi"/>
                <w:spacing w:val="-16"/>
                <w:sz w:val="20"/>
                <w:szCs w:val="20"/>
                <w:lang w:eastAsia="ja-JP"/>
              </w:rPr>
              <w:t>/</w:t>
            </w:r>
            <w:r w:rsidRPr="005F47CA">
              <w:rPr>
                <w:rFonts w:asciiTheme="minorHAnsi" w:eastAsiaTheme="minorEastAsia" w:hAnsiTheme="minorHAnsi" w:cstheme="minorHAnsi"/>
                <w:sz w:val="20"/>
                <w:szCs w:val="20"/>
                <w:lang w:eastAsia="ja-JP"/>
              </w:rPr>
              <w:t>contributes</w:t>
            </w:r>
            <w:r w:rsidRPr="005F47CA">
              <w:rPr>
                <w:rFonts w:asciiTheme="minorHAnsi" w:eastAsiaTheme="minorEastAsia" w:hAnsiTheme="minorHAnsi" w:cstheme="minorHAnsi"/>
                <w:spacing w:val="-16"/>
                <w:sz w:val="20"/>
                <w:szCs w:val="20"/>
                <w:lang w:eastAsia="ja-JP"/>
              </w:rPr>
              <w:t xml:space="preserve"> </w:t>
            </w:r>
            <w:r w:rsidRPr="005F47CA">
              <w:rPr>
                <w:rFonts w:asciiTheme="minorHAnsi" w:eastAsiaTheme="minorEastAsia" w:hAnsiTheme="minorHAnsi" w:cstheme="minorHAnsi"/>
                <w:sz w:val="20"/>
                <w:szCs w:val="20"/>
                <w:lang w:eastAsia="ja-JP"/>
              </w:rPr>
              <w:t>to</w:t>
            </w:r>
            <w:r w:rsidRPr="005F47CA">
              <w:rPr>
                <w:rFonts w:asciiTheme="minorHAnsi" w:eastAsiaTheme="minorEastAsia" w:hAnsiTheme="minorHAnsi" w:cstheme="minorHAnsi"/>
                <w:spacing w:val="-16"/>
                <w:sz w:val="20"/>
                <w:szCs w:val="20"/>
                <w:lang w:eastAsia="ja-JP"/>
              </w:rPr>
              <w:t xml:space="preserve"> </w:t>
            </w:r>
            <w:r w:rsidRPr="005F47CA">
              <w:rPr>
                <w:rFonts w:asciiTheme="minorHAnsi" w:eastAsiaTheme="minorEastAsia" w:hAnsiTheme="minorHAnsi" w:cstheme="minorHAnsi"/>
                <w:sz w:val="20"/>
                <w:szCs w:val="20"/>
                <w:lang w:eastAsia="ja-JP"/>
              </w:rPr>
              <w:t>an</w:t>
            </w:r>
            <w:r w:rsidRPr="005F47CA">
              <w:rPr>
                <w:rFonts w:asciiTheme="minorHAnsi" w:eastAsiaTheme="minorEastAsia" w:hAnsiTheme="minorHAnsi" w:cstheme="minorHAnsi"/>
                <w:spacing w:val="-22"/>
                <w:sz w:val="20"/>
                <w:szCs w:val="20"/>
                <w:lang w:eastAsia="ja-JP"/>
              </w:rPr>
              <w:t xml:space="preserve"> </w:t>
            </w:r>
            <w:r w:rsidRPr="005F47CA">
              <w:rPr>
                <w:rFonts w:asciiTheme="minorHAnsi" w:eastAsiaTheme="minorEastAsia" w:hAnsiTheme="minorHAnsi" w:cstheme="minorHAnsi"/>
                <w:sz w:val="20"/>
                <w:szCs w:val="20"/>
                <w:lang w:eastAsia="ja-JP"/>
              </w:rPr>
              <w:t>Annual</w:t>
            </w:r>
            <w:r w:rsidRPr="005F47CA">
              <w:rPr>
                <w:rFonts w:asciiTheme="minorHAnsi" w:eastAsiaTheme="minorEastAsia" w:hAnsiTheme="minorHAnsi" w:cstheme="minorHAnsi"/>
                <w:spacing w:val="-16"/>
                <w:sz w:val="20"/>
                <w:szCs w:val="20"/>
                <w:lang w:eastAsia="ja-JP"/>
              </w:rPr>
              <w:t xml:space="preserve"> </w:t>
            </w:r>
            <w:r w:rsidRPr="005F47CA">
              <w:rPr>
                <w:rFonts w:asciiTheme="minorHAnsi" w:eastAsiaTheme="minorEastAsia" w:hAnsiTheme="minorHAnsi" w:cstheme="minorHAnsi"/>
                <w:sz w:val="20"/>
                <w:szCs w:val="20"/>
                <w:lang w:eastAsia="ja-JP"/>
              </w:rPr>
              <w:t>Report</w:t>
            </w:r>
            <w:r w:rsidRPr="005F47CA">
              <w:rPr>
                <w:rFonts w:asciiTheme="minorHAnsi" w:eastAsiaTheme="minorEastAsia" w:hAnsiTheme="minorHAnsi" w:cstheme="minorHAnsi"/>
                <w:spacing w:val="-16"/>
                <w:sz w:val="20"/>
                <w:szCs w:val="20"/>
                <w:lang w:eastAsia="ja-JP"/>
              </w:rPr>
              <w:t xml:space="preserve">, </w:t>
            </w:r>
            <w:r w:rsidRPr="005F47CA">
              <w:rPr>
                <w:rFonts w:asciiTheme="minorHAnsi" w:eastAsiaTheme="minorEastAsia" w:hAnsiTheme="minorHAnsi" w:cstheme="minorHAnsi"/>
                <w:sz w:val="20"/>
                <w:szCs w:val="20"/>
                <w:lang w:eastAsia="ja-JP"/>
              </w:rPr>
              <w:t>publicly available in the next</w:t>
            </w:r>
            <w:r w:rsidRPr="005F47CA">
              <w:rPr>
                <w:rFonts w:asciiTheme="minorHAnsi" w:eastAsiaTheme="minorEastAsia" w:hAnsiTheme="minorHAnsi" w:cstheme="minorHAnsi"/>
                <w:spacing w:val="1"/>
                <w:sz w:val="20"/>
                <w:szCs w:val="20"/>
                <w:lang w:eastAsia="ja-JP"/>
              </w:rPr>
              <w:t xml:space="preserve"> </w:t>
            </w:r>
            <w:r w:rsidRPr="005F47CA">
              <w:rPr>
                <w:rFonts w:asciiTheme="minorHAnsi" w:eastAsiaTheme="minorEastAsia" w:hAnsiTheme="minorHAnsi" w:cstheme="minorHAnsi"/>
                <w:sz w:val="20"/>
                <w:szCs w:val="20"/>
                <w:lang w:eastAsia="ja-JP"/>
              </w:rPr>
              <w:t>year</w:t>
            </w:r>
          </w:p>
        </w:tc>
        <w:tc>
          <w:tcPr>
            <w:tcW w:w="707" w:type="dxa"/>
            <w:shd w:val="clear" w:color="auto" w:fill="C0504D" w:themeFill="accent2"/>
          </w:tcPr>
          <w:p w14:paraId="6B6A124B" w14:textId="200A41AC" w:rsidR="00F25114" w:rsidRPr="005F47CA" w:rsidRDefault="00F25114" w:rsidP="00282E6F">
            <w:pPr>
              <w:contextualSpacing/>
              <w:jc w:val="center"/>
              <w:rPr>
                <w:rFonts w:asciiTheme="minorHAnsi" w:eastAsiaTheme="minorEastAsia" w:hAnsiTheme="minorHAnsi" w:cstheme="minorHAnsi"/>
                <w:sz w:val="20"/>
                <w:szCs w:val="20"/>
                <w:lang w:eastAsia="ja-JP"/>
              </w:rPr>
            </w:pPr>
            <w:r w:rsidRPr="005F47CA">
              <w:rPr>
                <w:rFonts w:asciiTheme="minorHAnsi" w:eastAsiaTheme="minorEastAsia" w:hAnsiTheme="minorHAnsi" w:cstheme="minorHAnsi"/>
                <w:sz w:val="20"/>
                <w:szCs w:val="20"/>
                <w:lang w:eastAsia="ja-JP"/>
              </w:rPr>
              <w:t>1</w:t>
            </w:r>
          </w:p>
        </w:tc>
        <w:tc>
          <w:tcPr>
            <w:tcW w:w="642" w:type="dxa"/>
            <w:shd w:val="clear" w:color="auto" w:fill="9BBB59" w:themeFill="accent3"/>
          </w:tcPr>
          <w:p w14:paraId="5F4CC25A" w14:textId="448631EF" w:rsidR="00F25114" w:rsidRPr="005F47CA" w:rsidRDefault="00F25114" w:rsidP="00282E6F">
            <w:pPr>
              <w:contextualSpacing/>
              <w:jc w:val="center"/>
              <w:rPr>
                <w:rFonts w:asciiTheme="minorHAnsi" w:eastAsiaTheme="minorEastAsia" w:hAnsiTheme="minorHAnsi" w:cstheme="minorHAnsi"/>
                <w:sz w:val="20"/>
                <w:szCs w:val="20"/>
                <w:lang w:eastAsia="ja-JP"/>
              </w:rPr>
            </w:pPr>
            <w:r w:rsidRPr="005F47CA">
              <w:rPr>
                <w:rFonts w:asciiTheme="minorHAnsi" w:eastAsiaTheme="minorEastAsia" w:hAnsiTheme="minorHAnsi" w:cstheme="minorHAnsi"/>
                <w:sz w:val="20"/>
                <w:szCs w:val="20"/>
                <w:lang w:eastAsia="ja-JP"/>
              </w:rPr>
              <w:t>6</w:t>
            </w:r>
          </w:p>
        </w:tc>
      </w:tr>
      <w:tr w:rsidR="00F25114" w:rsidRPr="00F25114" w14:paraId="2B065F37" w14:textId="77777777" w:rsidTr="00EA09B7">
        <w:tc>
          <w:tcPr>
            <w:tcW w:w="436" w:type="dxa"/>
          </w:tcPr>
          <w:p w14:paraId="3D1FCED5" w14:textId="15A464E1" w:rsidR="00F25114" w:rsidRPr="005F47CA" w:rsidRDefault="00F25114" w:rsidP="00282E6F">
            <w:pPr>
              <w:contextualSpacing/>
              <w:jc w:val="center"/>
              <w:rPr>
                <w:rFonts w:asciiTheme="minorHAnsi" w:eastAsiaTheme="minorEastAsia" w:hAnsiTheme="minorHAnsi" w:cstheme="minorHAnsi"/>
                <w:sz w:val="20"/>
                <w:szCs w:val="20"/>
                <w:lang w:eastAsia="ja-JP"/>
              </w:rPr>
            </w:pPr>
            <w:r w:rsidRPr="005F47CA">
              <w:rPr>
                <w:rFonts w:asciiTheme="minorHAnsi" w:eastAsiaTheme="minorEastAsia" w:hAnsiTheme="minorHAnsi" w:cstheme="minorHAnsi"/>
                <w:sz w:val="20"/>
                <w:szCs w:val="20"/>
                <w:lang w:eastAsia="ja-JP"/>
              </w:rPr>
              <w:t>14</w:t>
            </w:r>
          </w:p>
        </w:tc>
        <w:tc>
          <w:tcPr>
            <w:tcW w:w="7282" w:type="dxa"/>
          </w:tcPr>
          <w:p w14:paraId="084E93A7" w14:textId="6B367E7B" w:rsidR="00F25114" w:rsidRPr="005F47CA" w:rsidRDefault="00F25114" w:rsidP="004C7147">
            <w:pPr>
              <w:contextualSpacing/>
              <w:jc w:val="both"/>
              <w:rPr>
                <w:rFonts w:asciiTheme="minorHAnsi" w:eastAsiaTheme="minorEastAsia" w:hAnsiTheme="minorHAnsi" w:cstheme="minorHAnsi"/>
                <w:sz w:val="20"/>
                <w:szCs w:val="20"/>
                <w:lang w:eastAsia="ja-JP"/>
              </w:rPr>
            </w:pPr>
            <w:r w:rsidRPr="005F47CA">
              <w:rPr>
                <w:rFonts w:asciiTheme="minorHAnsi" w:eastAsiaTheme="minorEastAsia" w:hAnsiTheme="minorHAnsi" w:cstheme="minorHAnsi"/>
                <w:sz w:val="20"/>
                <w:szCs w:val="20"/>
                <w:lang w:eastAsia="ja-JP"/>
              </w:rPr>
              <w:t>Information on court services is publicly available</w:t>
            </w:r>
          </w:p>
        </w:tc>
        <w:tc>
          <w:tcPr>
            <w:tcW w:w="707" w:type="dxa"/>
            <w:shd w:val="clear" w:color="auto" w:fill="C0504D" w:themeFill="accent2"/>
          </w:tcPr>
          <w:p w14:paraId="49833214" w14:textId="249F1AAA" w:rsidR="00F25114" w:rsidRPr="005F47CA" w:rsidRDefault="00F25114" w:rsidP="00282E6F">
            <w:pPr>
              <w:contextualSpacing/>
              <w:jc w:val="center"/>
              <w:rPr>
                <w:rFonts w:asciiTheme="minorHAnsi" w:eastAsiaTheme="minorEastAsia" w:hAnsiTheme="minorHAnsi" w:cstheme="minorHAnsi"/>
                <w:sz w:val="20"/>
                <w:szCs w:val="20"/>
                <w:lang w:eastAsia="ja-JP"/>
              </w:rPr>
            </w:pPr>
            <w:r w:rsidRPr="005F47CA">
              <w:rPr>
                <w:rFonts w:asciiTheme="minorHAnsi" w:eastAsiaTheme="minorEastAsia" w:hAnsiTheme="minorHAnsi" w:cstheme="minorHAnsi"/>
                <w:sz w:val="20"/>
                <w:szCs w:val="20"/>
                <w:lang w:eastAsia="ja-JP"/>
              </w:rPr>
              <w:t>4</w:t>
            </w:r>
          </w:p>
        </w:tc>
        <w:tc>
          <w:tcPr>
            <w:tcW w:w="642" w:type="dxa"/>
            <w:shd w:val="clear" w:color="auto" w:fill="F79646" w:themeFill="accent6"/>
          </w:tcPr>
          <w:p w14:paraId="4924FCE3" w14:textId="06CEA77B" w:rsidR="00F25114" w:rsidRPr="005F47CA" w:rsidRDefault="00F25114" w:rsidP="00282E6F">
            <w:pPr>
              <w:contextualSpacing/>
              <w:jc w:val="center"/>
              <w:rPr>
                <w:rFonts w:asciiTheme="minorHAnsi" w:eastAsiaTheme="minorEastAsia" w:hAnsiTheme="minorHAnsi" w:cstheme="minorHAnsi"/>
                <w:sz w:val="20"/>
                <w:szCs w:val="20"/>
                <w:lang w:eastAsia="ja-JP"/>
              </w:rPr>
            </w:pPr>
            <w:r w:rsidRPr="005F47CA">
              <w:rPr>
                <w:rFonts w:asciiTheme="minorHAnsi" w:eastAsiaTheme="minorEastAsia" w:hAnsiTheme="minorHAnsi" w:cstheme="minorHAnsi"/>
                <w:sz w:val="20"/>
                <w:szCs w:val="20"/>
                <w:lang w:eastAsia="ja-JP"/>
              </w:rPr>
              <w:t>9</w:t>
            </w:r>
          </w:p>
        </w:tc>
      </w:tr>
      <w:tr w:rsidR="00F25114" w:rsidRPr="00F25114" w14:paraId="311974C6" w14:textId="77777777" w:rsidTr="005F47CA">
        <w:trPr>
          <w:trHeight w:val="70"/>
        </w:trPr>
        <w:tc>
          <w:tcPr>
            <w:tcW w:w="436" w:type="dxa"/>
          </w:tcPr>
          <w:p w14:paraId="72D85BF2" w14:textId="11E13DC1" w:rsidR="00F25114" w:rsidRPr="005F47CA" w:rsidRDefault="00F25114" w:rsidP="00282E6F">
            <w:pPr>
              <w:contextualSpacing/>
              <w:jc w:val="center"/>
              <w:rPr>
                <w:rFonts w:asciiTheme="minorHAnsi" w:eastAsiaTheme="minorEastAsia" w:hAnsiTheme="minorHAnsi" w:cstheme="minorHAnsi"/>
                <w:sz w:val="20"/>
                <w:szCs w:val="20"/>
                <w:lang w:eastAsia="ja-JP"/>
              </w:rPr>
            </w:pPr>
            <w:r w:rsidRPr="005F47CA">
              <w:rPr>
                <w:rFonts w:asciiTheme="minorHAnsi" w:eastAsiaTheme="minorEastAsia" w:hAnsiTheme="minorHAnsi" w:cstheme="minorHAnsi"/>
                <w:sz w:val="20"/>
                <w:szCs w:val="20"/>
                <w:lang w:eastAsia="ja-JP"/>
              </w:rPr>
              <w:t>15</w:t>
            </w:r>
          </w:p>
        </w:tc>
        <w:tc>
          <w:tcPr>
            <w:tcW w:w="7282" w:type="dxa"/>
          </w:tcPr>
          <w:p w14:paraId="714C50CA" w14:textId="241B5D75" w:rsidR="00F25114" w:rsidRPr="005F47CA" w:rsidRDefault="00F25114" w:rsidP="004C7147">
            <w:pPr>
              <w:contextualSpacing/>
              <w:jc w:val="both"/>
              <w:rPr>
                <w:rFonts w:asciiTheme="minorHAnsi" w:eastAsiaTheme="minorEastAsia" w:hAnsiTheme="minorHAnsi" w:cstheme="minorHAnsi"/>
                <w:sz w:val="20"/>
                <w:szCs w:val="20"/>
                <w:lang w:eastAsia="ja-JP"/>
              </w:rPr>
            </w:pPr>
            <w:r w:rsidRPr="005F47CA">
              <w:rPr>
                <w:rFonts w:asciiTheme="minorHAnsi" w:eastAsiaTheme="minorEastAsia" w:hAnsiTheme="minorHAnsi" w:cstheme="minorHAnsi"/>
                <w:sz w:val="20"/>
                <w:szCs w:val="20"/>
                <w:lang w:eastAsia="ja-JP"/>
              </w:rPr>
              <w:t>Court</w:t>
            </w:r>
            <w:r w:rsidRPr="005F47CA">
              <w:rPr>
                <w:rFonts w:asciiTheme="minorHAnsi" w:eastAsiaTheme="minorEastAsia" w:hAnsiTheme="minorHAnsi" w:cstheme="minorHAnsi"/>
                <w:spacing w:val="-19"/>
                <w:sz w:val="20"/>
                <w:szCs w:val="20"/>
                <w:lang w:eastAsia="ja-JP"/>
              </w:rPr>
              <w:t xml:space="preserve"> </w:t>
            </w:r>
            <w:r w:rsidRPr="005F47CA">
              <w:rPr>
                <w:rFonts w:asciiTheme="minorHAnsi" w:eastAsiaTheme="minorEastAsia" w:hAnsiTheme="minorHAnsi" w:cstheme="minorHAnsi"/>
                <w:sz w:val="20"/>
                <w:szCs w:val="20"/>
                <w:lang w:eastAsia="ja-JP"/>
              </w:rPr>
              <w:t>publishes</w:t>
            </w:r>
            <w:r w:rsidRPr="005F47CA">
              <w:rPr>
                <w:rFonts w:asciiTheme="minorHAnsi" w:eastAsiaTheme="minorEastAsia" w:hAnsiTheme="minorHAnsi" w:cstheme="minorHAnsi"/>
                <w:spacing w:val="-19"/>
                <w:sz w:val="20"/>
                <w:szCs w:val="20"/>
                <w:lang w:eastAsia="ja-JP"/>
              </w:rPr>
              <w:t xml:space="preserve"> </w:t>
            </w:r>
            <w:r w:rsidRPr="005F47CA">
              <w:rPr>
                <w:rFonts w:asciiTheme="minorHAnsi" w:eastAsiaTheme="minorEastAsia" w:hAnsiTheme="minorHAnsi" w:cstheme="minorHAnsi"/>
                <w:sz w:val="20"/>
                <w:szCs w:val="20"/>
                <w:lang w:eastAsia="ja-JP"/>
              </w:rPr>
              <w:t>judgments</w:t>
            </w:r>
            <w:r w:rsidRPr="005F47CA">
              <w:rPr>
                <w:rFonts w:asciiTheme="minorHAnsi" w:eastAsiaTheme="minorEastAsia" w:hAnsiTheme="minorHAnsi" w:cstheme="minorHAnsi"/>
                <w:spacing w:val="-19"/>
                <w:sz w:val="20"/>
                <w:szCs w:val="20"/>
                <w:lang w:eastAsia="ja-JP"/>
              </w:rPr>
              <w:t xml:space="preserve"> </w:t>
            </w:r>
            <w:r w:rsidRPr="005F47CA">
              <w:rPr>
                <w:rFonts w:asciiTheme="minorHAnsi" w:eastAsiaTheme="minorEastAsia" w:hAnsiTheme="minorHAnsi" w:cstheme="minorHAnsi"/>
                <w:sz w:val="20"/>
                <w:szCs w:val="20"/>
                <w:lang w:eastAsia="ja-JP"/>
              </w:rPr>
              <w:t>on</w:t>
            </w:r>
            <w:r w:rsidRPr="005F47CA">
              <w:rPr>
                <w:rFonts w:asciiTheme="minorHAnsi" w:eastAsiaTheme="minorEastAsia" w:hAnsiTheme="minorHAnsi" w:cstheme="minorHAnsi"/>
                <w:spacing w:val="-19"/>
                <w:sz w:val="20"/>
                <w:szCs w:val="20"/>
                <w:lang w:eastAsia="ja-JP"/>
              </w:rPr>
              <w:t xml:space="preserve"> </w:t>
            </w:r>
            <w:r w:rsidRPr="005F47CA">
              <w:rPr>
                <w:rFonts w:asciiTheme="minorHAnsi" w:eastAsiaTheme="minorEastAsia" w:hAnsiTheme="minorHAnsi" w:cstheme="minorHAnsi"/>
                <w:sz w:val="20"/>
                <w:szCs w:val="20"/>
                <w:lang w:eastAsia="ja-JP"/>
              </w:rPr>
              <w:t>the</w:t>
            </w:r>
            <w:r w:rsidRPr="005F47CA">
              <w:rPr>
                <w:rFonts w:asciiTheme="minorHAnsi" w:eastAsiaTheme="minorEastAsia" w:hAnsiTheme="minorHAnsi" w:cstheme="minorHAnsi"/>
                <w:spacing w:val="-19"/>
                <w:sz w:val="20"/>
                <w:szCs w:val="20"/>
                <w:lang w:eastAsia="ja-JP"/>
              </w:rPr>
              <w:t xml:space="preserve"> </w:t>
            </w:r>
            <w:r w:rsidRPr="005F47CA">
              <w:rPr>
                <w:rFonts w:asciiTheme="minorHAnsi" w:eastAsiaTheme="minorEastAsia" w:hAnsiTheme="minorHAnsi" w:cstheme="minorHAnsi"/>
                <w:sz w:val="20"/>
                <w:szCs w:val="20"/>
                <w:lang w:eastAsia="ja-JP"/>
              </w:rPr>
              <w:t>Internet</w:t>
            </w:r>
            <w:r w:rsidRPr="005F47CA">
              <w:rPr>
                <w:rFonts w:asciiTheme="minorHAnsi" w:eastAsiaTheme="minorEastAsia" w:hAnsiTheme="minorHAnsi" w:cstheme="minorHAnsi"/>
                <w:spacing w:val="-19"/>
                <w:sz w:val="20"/>
                <w:szCs w:val="20"/>
                <w:lang w:eastAsia="ja-JP"/>
              </w:rPr>
              <w:t xml:space="preserve"> </w:t>
            </w:r>
            <w:r w:rsidRPr="005F47CA">
              <w:rPr>
                <w:rFonts w:asciiTheme="minorHAnsi" w:eastAsiaTheme="minorEastAsia" w:hAnsiTheme="minorHAnsi" w:cstheme="minorHAnsi"/>
                <w:sz w:val="20"/>
                <w:szCs w:val="20"/>
                <w:lang w:eastAsia="ja-JP"/>
              </w:rPr>
              <w:t>(court</w:t>
            </w:r>
            <w:r w:rsidRPr="005F47CA">
              <w:rPr>
                <w:rFonts w:asciiTheme="minorHAnsi" w:eastAsiaTheme="minorEastAsia" w:hAnsiTheme="minorHAnsi" w:cstheme="minorHAnsi"/>
                <w:spacing w:val="-19"/>
                <w:sz w:val="20"/>
                <w:szCs w:val="20"/>
                <w:lang w:eastAsia="ja-JP"/>
              </w:rPr>
              <w:t xml:space="preserve"> </w:t>
            </w:r>
            <w:r w:rsidRPr="005F47CA">
              <w:rPr>
                <w:rFonts w:asciiTheme="minorHAnsi" w:eastAsiaTheme="minorEastAsia" w:hAnsiTheme="minorHAnsi" w:cstheme="minorHAnsi"/>
                <w:sz w:val="20"/>
                <w:szCs w:val="20"/>
                <w:lang w:eastAsia="ja-JP"/>
              </w:rPr>
              <w:t>website</w:t>
            </w:r>
            <w:r w:rsidRPr="005F47CA">
              <w:rPr>
                <w:rFonts w:asciiTheme="minorHAnsi" w:eastAsiaTheme="minorEastAsia" w:hAnsiTheme="minorHAnsi" w:cstheme="minorHAnsi"/>
                <w:spacing w:val="-19"/>
                <w:sz w:val="20"/>
                <w:szCs w:val="20"/>
                <w:lang w:eastAsia="ja-JP"/>
              </w:rPr>
              <w:t xml:space="preserve"> </w:t>
            </w:r>
            <w:r w:rsidRPr="005F47CA">
              <w:rPr>
                <w:rFonts w:asciiTheme="minorHAnsi" w:eastAsiaTheme="minorEastAsia" w:hAnsiTheme="minorHAnsi" w:cstheme="minorHAnsi"/>
                <w:sz w:val="20"/>
                <w:szCs w:val="20"/>
                <w:lang w:eastAsia="ja-JP"/>
              </w:rPr>
              <w:t>or</w:t>
            </w:r>
            <w:r w:rsidRPr="005F47CA">
              <w:rPr>
                <w:rFonts w:asciiTheme="minorHAnsi" w:eastAsiaTheme="minorEastAsia" w:hAnsiTheme="minorHAnsi" w:cstheme="minorHAnsi"/>
                <w:spacing w:val="-19"/>
                <w:sz w:val="20"/>
                <w:szCs w:val="20"/>
                <w:lang w:eastAsia="ja-JP"/>
              </w:rPr>
              <w:t xml:space="preserve"> </w:t>
            </w:r>
            <w:r w:rsidRPr="005F47CA">
              <w:rPr>
                <w:rFonts w:asciiTheme="minorHAnsi" w:eastAsiaTheme="minorEastAsia" w:hAnsiTheme="minorHAnsi" w:cstheme="minorHAnsi"/>
                <w:sz w:val="20"/>
                <w:szCs w:val="20"/>
                <w:lang w:eastAsia="ja-JP"/>
              </w:rPr>
              <w:t>PacLII)</w:t>
            </w:r>
          </w:p>
        </w:tc>
        <w:tc>
          <w:tcPr>
            <w:tcW w:w="707" w:type="dxa"/>
            <w:shd w:val="clear" w:color="auto" w:fill="9BBB59" w:themeFill="accent3"/>
          </w:tcPr>
          <w:p w14:paraId="17C45B95" w14:textId="15A45EF6" w:rsidR="00F25114" w:rsidRPr="005F47CA" w:rsidRDefault="00F25114" w:rsidP="00282E6F">
            <w:pPr>
              <w:contextualSpacing/>
              <w:jc w:val="center"/>
              <w:rPr>
                <w:rFonts w:asciiTheme="minorHAnsi" w:eastAsiaTheme="minorEastAsia" w:hAnsiTheme="minorHAnsi" w:cstheme="minorHAnsi"/>
                <w:sz w:val="20"/>
                <w:szCs w:val="20"/>
                <w:lang w:eastAsia="ja-JP"/>
              </w:rPr>
            </w:pPr>
            <w:r w:rsidRPr="005F47CA">
              <w:rPr>
                <w:rFonts w:asciiTheme="minorHAnsi" w:eastAsiaTheme="minorEastAsia" w:hAnsiTheme="minorHAnsi" w:cstheme="minorHAnsi"/>
                <w:sz w:val="20"/>
                <w:szCs w:val="20"/>
                <w:lang w:eastAsia="ja-JP"/>
              </w:rPr>
              <w:t>13</w:t>
            </w:r>
          </w:p>
        </w:tc>
        <w:tc>
          <w:tcPr>
            <w:tcW w:w="642" w:type="dxa"/>
            <w:shd w:val="clear" w:color="auto" w:fill="9BBB59" w:themeFill="accent3"/>
          </w:tcPr>
          <w:p w14:paraId="62FA22E4" w14:textId="5DDBAE13" w:rsidR="00F25114" w:rsidRPr="005F47CA" w:rsidRDefault="00F25114" w:rsidP="00282E6F">
            <w:pPr>
              <w:contextualSpacing/>
              <w:jc w:val="center"/>
              <w:rPr>
                <w:rFonts w:asciiTheme="minorHAnsi" w:eastAsiaTheme="minorEastAsia" w:hAnsiTheme="minorHAnsi" w:cstheme="minorHAnsi"/>
                <w:sz w:val="20"/>
                <w:szCs w:val="20"/>
                <w:lang w:eastAsia="ja-JP"/>
              </w:rPr>
            </w:pPr>
            <w:r w:rsidRPr="005F47CA">
              <w:rPr>
                <w:rFonts w:asciiTheme="minorHAnsi" w:eastAsiaTheme="minorEastAsia" w:hAnsiTheme="minorHAnsi" w:cstheme="minorHAnsi"/>
                <w:sz w:val="20"/>
                <w:szCs w:val="20"/>
                <w:lang w:eastAsia="ja-JP"/>
              </w:rPr>
              <w:t>12</w:t>
            </w:r>
          </w:p>
        </w:tc>
      </w:tr>
    </w:tbl>
    <w:p w14:paraId="5312B700" w14:textId="77777777" w:rsidR="00E42A00" w:rsidRPr="005F47CA" w:rsidRDefault="00E42A00" w:rsidP="004C7147">
      <w:pPr>
        <w:pStyle w:val="HBHeading1"/>
        <w:spacing w:before="0" w:after="0"/>
        <w:contextualSpacing/>
        <w:rPr>
          <w:sz w:val="12"/>
          <w:szCs w:val="12"/>
        </w:rPr>
      </w:pPr>
      <w:bookmarkStart w:id="17" w:name="_Toc444864071"/>
    </w:p>
    <w:p w14:paraId="45BE6805" w14:textId="77777777" w:rsidR="002117B6" w:rsidRDefault="002117B6" w:rsidP="004C7147">
      <w:pPr>
        <w:pStyle w:val="HBHeading1"/>
        <w:spacing w:before="0" w:after="0"/>
        <w:contextualSpacing/>
      </w:pPr>
    </w:p>
    <w:p w14:paraId="3C1CED72" w14:textId="7031546F" w:rsidR="00EE6E84" w:rsidRDefault="00EE6E84" w:rsidP="004C7147">
      <w:pPr>
        <w:pStyle w:val="HBHeading1"/>
        <w:spacing w:before="0" w:after="0"/>
        <w:contextualSpacing/>
      </w:pPr>
      <w:r>
        <w:br w:type="page"/>
      </w:r>
    </w:p>
    <w:p w14:paraId="587C4973" w14:textId="480D2A4F" w:rsidR="00935C0D" w:rsidRDefault="00935C0D" w:rsidP="004C7147">
      <w:pPr>
        <w:pStyle w:val="HBHeading1"/>
        <w:spacing w:before="0" w:after="0"/>
        <w:contextualSpacing/>
      </w:pPr>
      <w:r>
        <w:lastRenderedPageBreak/>
        <w:t xml:space="preserve">Conclusion </w:t>
      </w:r>
    </w:p>
    <w:p w14:paraId="39F5486B" w14:textId="4F46A208" w:rsidR="005F5284" w:rsidRPr="005F47CA" w:rsidRDefault="005F5284" w:rsidP="004C7147">
      <w:pPr>
        <w:pStyle w:val="HBHeading1"/>
        <w:spacing w:before="0" w:after="0"/>
        <w:contextualSpacing/>
        <w:rPr>
          <w:sz w:val="12"/>
          <w:szCs w:val="12"/>
        </w:rPr>
      </w:pPr>
    </w:p>
    <w:p w14:paraId="2B02615D" w14:textId="409626C9" w:rsidR="001A0282" w:rsidRDefault="002117B6" w:rsidP="004C7147">
      <w:pPr>
        <w:contextualSpacing/>
        <w:jc w:val="both"/>
      </w:pPr>
      <w:bookmarkStart w:id="18" w:name="_Toc14696330"/>
      <w:r>
        <w:t xml:space="preserve">Since PJSI commenced, a number of outcomes are becoming </w:t>
      </w:r>
      <w:r w:rsidR="00A13AB5">
        <w:t>evident</w:t>
      </w:r>
      <w:r>
        <w:t>. These include</w:t>
      </w:r>
      <w:r w:rsidR="00A13AB5">
        <w:t xml:space="preserve"> improved capacity </w:t>
      </w:r>
      <w:r>
        <w:t>of the region’s judicial leaders</w:t>
      </w:r>
      <w:r w:rsidR="00A13AB5">
        <w:t xml:space="preserve"> to assess needs, plan, own and lead judicial dev</w:t>
      </w:r>
      <w:r>
        <w:t>elopment locally. PICs</w:t>
      </w:r>
      <w:r w:rsidR="00A13AB5">
        <w:t xml:space="preserve"> are now operating with a </w:t>
      </w:r>
      <w:r>
        <w:t xml:space="preserve">variously </w:t>
      </w:r>
      <w:r w:rsidR="00A13AB5">
        <w:t>higher level of professional</w:t>
      </w:r>
      <w:r w:rsidR="00282E6F">
        <w:t>is</w:t>
      </w:r>
      <w:r w:rsidR="00A13AB5">
        <w:t xml:space="preserve">ation and exhibit more responsive and just behaviour. </w:t>
      </w:r>
      <w:r w:rsidR="001A0282">
        <w:t xml:space="preserve">The PJSI Team is grateful for the </w:t>
      </w:r>
      <w:r w:rsidR="00FE113A">
        <w:t xml:space="preserve">ongoing </w:t>
      </w:r>
      <w:r w:rsidR="001A0282">
        <w:t>dire</w:t>
      </w:r>
      <w:r>
        <w:t xml:space="preserve">ction, </w:t>
      </w:r>
      <w:r w:rsidR="001A0282">
        <w:t xml:space="preserve">support </w:t>
      </w:r>
      <w:r>
        <w:t xml:space="preserve">and partnership </w:t>
      </w:r>
      <w:r w:rsidR="001A0282">
        <w:t>of the region’s leadership</w:t>
      </w:r>
      <w:r>
        <w:t>.</w:t>
      </w:r>
    </w:p>
    <w:p w14:paraId="764A4731" w14:textId="45BE4C40" w:rsidR="005F1732" w:rsidRDefault="005F1732" w:rsidP="004C7147">
      <w:pPr>
        <w:contextualSpacing/>
        <w:sectPr w:rsidR="005F1732" w:rsidSect="0052345B">
          <w:headerReference w:type="default" r:id="rId21"/>
          <w:footerReference w:type="default" r:id="rId22"/>
          <w:pgSz w:w="11906" w:h="16838" w:code="9"/>
          <w:pgMar w:top="1677" w:right="1418" w:bottom="1276" w:left="1361" w:header="426" w:footer="340" w:gutter="0"/>
          <w:cols w:space="708"/>
          <w:docGrid w:linePitch="360"/>
        </w:sectPr>
      </w:pPr>
    </w:p>
    <w:p w14:paraId="1A04B0E1" w14:textId="4166A5A1" w:rsidR="00CB38C1" w:rsidRDefault="00CB38C1" w:rsidP="004C7147">
      <w:pPr>
        <w:pStyle w:val="HBHeading1"/>
        <w:spacing w:before="0" w:after="0"/>
        <w:contextualSpacing/>
      </w:pPr>
      <w:bookmarkStart w:id="19" w:name="_Toc14696331"/>
      <w:bookmarkEnd w:id="18"/>
      <w:r>
        <w:lastRenderedPageBreak/>
        <w:t xml:space="preserve">Annex </w:t>
      </w:r>
      <w:r w:rsidR="00EE6E84">
        <w:t>A</w:t>
      </w:r>
      <w:r>
        <w:t xml:space="preserve">: </w:t>
      </w:r>
      <w:r w:rsidR="00EA1A57">
        <w:t xml:space="preserve">Activities </w:t>
      </w:r>
      <w:r w:rsidR="005F5284">
        <w:t>by</w:t>
      </w:r>
      <w:r w:rsidR="00EA1A57">
        <w:t xml:space="preserve"> Project</w:t>
      </w:r>
      <w:bookmarkEnd w:id="19"/>
    </w:p>
    <w:p w14:paraId="3B04DF7C" w14:textId="77777777" w:rsidR="00830187" w:rsidRPr="005F47CA" w:rsidRDefault="00830187" w:rsidP="004C7147">
      <w:pPr>
        <w:contextualSpacing/>
        <w:rPr>
          <w:rFonts w:cstheme="minorHAnsi"/>
          <w:sz w:val="12"/>
          <w:szCs w:val="12"/>
        </w:rPr>
      </w:pPr>
    </w:p>
    <w:p w14:paraId="6ACE40C8" w14:textId="0560CC54" w:rsidR="00830187" w:rsidRPr="00830187" w:rsidRDefault="00C32D4E" w:rsidP="004C7147">
      <w:pPr>
        <w:contextualSpacing/>
        <w:jc w:val="both"/>
        <w:rPr>
          <w:rFonts w:cstheme="minorHAnsi"/>
          <w:b/>
          <w:sz w:val="28"/>
          <w:szCs w:val="23"/>
          <w:u w:val="single"/>
        </w:rPr>
      </w:pPr>
      <w:r>
        <w:rPr>
          <w:rFonts w:cstheme="minorHAnsi"/>
          <w:b/>
          <w:sz w:val="28"/>
          <w:szCs w:val="23"/>
          <w:u w:val="single"/>
        </w:rPr>
        <w:t>Theme</w:t>
      </w:r>
      <w:r w:rsidR="00830187" w:rsidRPr="00830187">
        <w:rPr>
          <w:rFonts w:cstheme="minorHAnsi"/>
          <w:b/>
          <w:sz w:val="28"/>
          <w:szCs w:val="23"/>
          <w:u w:val="single"/>
        </w:rPr>
        <w:t>: Judicial Leadership</w:t>
      </w:r>
    </w:p>
    <w:p w14:paraId="784B6E97" w14:textId="77777777" w:rsidR="00830187" w:rsidRPr="005F47CA" w:rsidRDefault="00830187" w:rsidP="004C7147">
      <w:pPr>
        <w:contextualSpacing/>
        <w:jc w:val="both"/>
        <w:rPr>
          <w:rFonts w:cstheme="minorHAnsi"/>
          <w:b/>
          <w:sz w:val="12"/>
          <w:szCs w:val="12"/>
        </w:rPr>
      </w:pPr>
    </w:p>
    <w:p w14:paraId="05981BCA" w14:textId="6507D7B2" w:rsidR="00830187" w:rsidRPr="00830187" w:rsidRDefault="000C0CDE" w:rsidP="004C7147">
      <w:pPr>
        <w:contextualSpacing/>
        <w:jc w:val="both"/>
        <w:rPr>
          <w:rFonts w:cstheme="minorHAnsi"/>
          <w:b/>
          <w:szCs w:val="23"/>
        </w:rPr>
      </w:pPr>
      <w:r>
        <w:rPr>
          <w:rFonts w:cstheme="minorHAnsi"/>
          <w:b/>
          <w:szCs w:val="23"/>
        </w:rPr>
        <w:t>Project 1: Regional Leadership</w:t>
      </w:r>
    </w:p>
    <w:p w14:paraId="50F032B1" w14:textId="77777777" w:rsidR="00830187" w:rsidRPr="005F47CA" w:rsidRDefault="00830187" w:rsidP="004C7147">
      <w:pPr>
        <w:contextualSpacing/>
        <w:jc w:val="both"/>
        <w:rPr>
          <w:rFonts w:cstheme="minorHAnsi"/>
          <w:sz w:val="12"/>
          <w:szCs w:val="12"/>
        </w:rPr>
      </w:pPr>
    </w:p>
    <w:p w14:paraId="376ED3D9" w14:textId="380BDBDA" w:rsidR="00830187" w:rsidRPr="00716B5F" w:rsidRDefault="00830187" w:rsidP="004C7147">
      <w:pPr>
        <w:contextualSpacing/>
        <w:jc w:val="both"/>
        <w:rPr>
          <w:rFonts w:cstheme="minorHAnsi"/>
          <w:i/>
          <w:szCs w:val="23"/>
        </w:rPr>
      </w:pPr>
      <w:r w:rsidRPr="009A32ED">
        <w:rPr>
          <w:rFonts w:cstheme="minorHAnsi"/>
          <w:b/>
          <w:i/>
          <w:szCs w:val="23"/>
        </w:rPr>
        <w:t>Highlight:</w:t>
      </w:r>
      <w:r w:rsidRPr="00716B5F">
        <w:rPr>
          <w:rFonts w:cstheme="minorHAnsi"/>
          <w:i/>
          <w:szCs w:val="23"/>
        </w:rPr>
        <w:t xml:space="preserve"> The Leadership Action plans were further developed and refined in the Second Judicial Leadership Workshop in Auckland 2018.</w:t>
      </w:r>
    </w:p>
    <w:p w14:paraId="39FE1B74" w14:textId="77777777" w:rsidR="00830187" w:rsidRPr="005F47CA" w:rsidRDefault="00830187" w:rsidP="004C7147">
      <w:pPr>
        <w:contextualSpacing/>
        <w:jc w:val="both"/>
        <w:rPr>
          <w:rFonts w:cstheme="minorHAnsi"/>
          <w:sz w:val="12"/>
          <w:szCs w:val="12"/>
        </w:rPr>
      </w:pPr>
    </w:p>
    <w:tbl>
      <w:tblPr>
        <w:tblStyle w:val="TableGrid"/>
        <w:tblW w:w="5000" w:type="pct"/>
        <w:tblLook w:val="04A0" w:firstRow="1" w:lastRow="0" w:firstColumn="1" w:lastColumn="0" w:noHBand="0" w:noVBand="1"/>
      </w:tblPr>
      <w:tblGrid>
        <w:gridCol w:w="1836"/>
        <w:gridCol w:w="5313"/>
        <w:gridCol w:w="1304"/>
        <w:gridCol w:w="605"/>
        <w:gridCol w:w="911"/>
        <w:gridCol w:w="1290"/>
        <w:gridCol w:w="1282"/>
        <w:gridCol w:w="1333"/>
      </w:tblGrid>
      <w:tr w:rsidR="004353E5" w:rsidRPr="00830187" w14:paraId="54FAC10E" w14:textId="77777777" w:rsidTr="0029136A">
        <w:trPr>
          <w:trHeight w:val="300"/>
        </w:trPr>
        <w:tc>
          <w:tcPr>
            <w:tcW w:w="66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1C1FFE7" w14:textId="77777777" w:rsidR="00830187" w:rsidRPr="00830187" w:rsidRDefault="00830187" w:rsidP="004C7147">
            <w:pPr>
              <w:contextualSpacing/>
              <w:jc w:val="center"/>
              <w:rPr>
                <w:rFonts w:asciiTheme="minorHAnsi" w:hAnsiTheme="minorHAnsi" w:cstheme="minorHAnsi"/>
                <w:b/>
                <w:bCs/>
                <w:szCs w:val="23"/>
              </w:rPr>
            </w:pPr>
            <w:r w:rsidRPr="00830187">
              <w:rPr>
                <w:rFonts w:asciiTheme="minorHAnsi" w:hAnsiTheme="minorHAnsi" w:cstheme="minorHAnsi"/>
                <w:b/>
                <w:bCs/>
                <w:szCs w:val="23"/>
              </w:rPr>
              <w:t>Date</w:t>
            </w:r>
          </w:p>
        </w:tc>
        <w:tc>
          <w:tcPr>
            <w:tcW w:w="191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A83131C" w14:textId="77777777" w:rsidR="00830187" w:rsidRPr="00830187" w:rsidRDefault="00830187" w:rsidP="004C7147">
            <w:pPr>
              <w:contextualSpacing/>
              <w:jc w:val="center"/>
              <w:rPr>
                <w:rFonts w:asciiTheme="minorHAnsi" w:hAnsiTheme="minorHAnsi" w:cstheme="minorHAnsi"/>
                <w:b/>
                <w:bCs/>
                <w:szCs w:val="23"/>
              </w:rPr>
            </w:pPr>
            <w:r w:rsidRPr="00830187">
              <w:rPr>
                <w:rFonts w:asciiTheme="minorHAnsi" w:hAnsiTheme="minorHAnsi" w:cstheme="minorHAnsi"/>
                <w:b/>
                <w:bCs/>
                <w:szCs w:val="23"/>
              </w:rPr>
              <w:t>Activity Name</w:t>
            </w:r>
          </w:p>
        </w:tc>
        <w:tc>
          <w:tcPr>
            <w:tcW w:w="47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1812358" w14:textId="77777777" w:rsidR="00830187" w:rsidRPr="00830187" w:rsidRDefault="00830187" w:rsidP="004C7147">
            <w:pPr>
              <w:contextualSpacing/>
              <w:jc w:val="center"/>
              <w:rPr>
                <w:rFonts w:asciiTheme="minorHAnsi" w:hAnsiTheme="minorHAnsi" w:cstheme="minorHAnsi"/>
                <w:b/>
                <w:bCs/>
                <w:szCs w:val="23"/>
              </w:rPr>
            </w:pPr>
            <w:r w:rsidRPr="00830187">
              <w:rPr>
                <w:rFonts w:asciiTheme="minorHAnsi" w:hAnsiTheme="minorHAnsi" w:cstheme="minorHAnsi"/>
                <w:b/>
                <w:bCs/>
                <w:szCs w:val="23"/>
              </w:rPr>
              <w:t>Location</w:t>
            </w:r>
          </w:p>
        </w:tc>
        <w:tc>
          <w:tcPr>
            <w:tcW w:w="21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2359859" w14:textId="77777777" w:rsidR="00830187" w:rsidRPr="00830187" w:rsidRDefault="00830187" w:rsidP="004C7147">
            <w:pPr>
              <w:contextualSpacing/>
              <w:jc w:val="center"/>
              <w:rPr>
                <w:rFonts w:asciiTheme="minorHAnsi" w:hAnsiTheme="minorHAnsi" w:cstheme="minorHAnsi"/>
                <w:b/>
                <w:bCs/>
                <w:szCs w:val="23"/>
              </w:rPr>
            </w:pPr>
            <w:r w:rsidRPr="00830187">
              <w:rPr>
                <w:rFonts w:asciiTheme="minorHAnsi" w:hAnsiTheme="minorHAnsi" w:cstheme="minorHAnsi"/>
                <w:b/>
                <w:bCs/>
                <w:szCs w:val="23"/>
              </w:rPr>
              <w:t>PAX</w:t>
            </w:r>
          </w:p>
        </w:tc>
        <w:tc>
          <w:tcPr>
            <w:tcW w:w="32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D225CB4" w14:textId="77777777" w:rsidR="00830187" w:rsidRPr="00830187" w:rsidRDefault="00830187" w:rsidP="004C7147">
            <w:pPr>
              <w:contextualSpacing/>
              <w:jc w:val="center"/>
              <w:rPr>
                <w:rFonts w:asciiTheme="minorHAnsi" w:hAnsiTheme="minorHAnsi" w:cstheme="minorHAnsi"/>
                <w:b/>
                <w:bCs/>
                <w:szCs w:val="23"/>
              </w:rPr>
            </w:pPr>
            <w:r w:rsidRPr="00830187">
              <w:rPr>
                <w:rFonts w:asciiTheme="minorHAnsi" w:hAnsiTheme="minorHAnsi" w:cstheme="minorHAnsi"/>
                <w:b/>
                <w:bCs/>
                <w:szCs w:val="23"/>
              </w:rPr>
              <w:t>Female</w:t>
            </w:r>
          </w:p>
        </w:tc>
        <w:tc>
          <w:tcPr>
            <w:tcW w:w="46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A4B6572" w14:textId="3413B846" w:rsidR="00830187" w:rsidRPr="00830187" w:rsidRDefault="00830187" w:rsidP="004C7147">
            <w:pPr>
              <w:contextualSpacing/>
              <w:jc w:val="center"/>
              <w:rPr>
                <w:rFonts w:asciiTheme="minorHAnsi" w:hAnsiTheme="minorHAnsi" w:cstheme="minorHAnsi"/>
                <w:b/>
                <w:bCs/>
                <w:szCs w:val="23"/>
              </w:rPr>
            </w:pPr>
            <w:r w:rsidRPr="00830187">
              <w:rPr>
                <w:rFonts w:asciiTheme="minorHAnsi" w:hAnsiTheme="minorHAnsi" w:cstheme="minorHAnsi"/>
                <w:b/>
                <w:bCs/>
                <w:szCs w:val="23"/>
              </w:rPr>
              <w:t>Confidence</w:t>
            </w:r>
          </w:p>
        </w:tc>
        <w:tc>
          <w:tcPr>
            <w:tcW w:w="46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97F8A3A" w14:textId="77777777" w:rsidR="00830187" w:rsidRPr="00830187" w:rsidRDefault="00830187" w:rsidP="004C7147">
            <w:pPr>
              <w:contextualSpacing/>
              <w:jc w:val="center"/>
              <w:rPr>
                <w:rFonts w:asciiTheme="minorHAnsi" w:hAnsiTheme="minorHAnsi" w:cstheme="minorHAnsi"/>
                <w:b/>
                <w:bCs/>
                <w:szCs w:val="23"/>
              </w:rPr>
            </w:pPr>
            <w:r w:rsidRPr="00830187">
              <w:rPr>
                <w:rFonts w:asciiTheme="minorHAnsi" w:hAnsiTheme="minorHAnsi" w:cstheme="minorHAnsi"/>
                <w:b/>
                <w:bCs/>
                <w:szCs w:val="23"/>
              </w:rPr>
              <w:t>Knowledge</w:t>
            </w:r>
          </w:p>
        </w:tc>
        <w:tc>
          <w:tcPr>
            <w:tcW w:w="48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CE6954F" w14:textId="77777777" w:rsidR="00830187" w:rsidRPr="00830187" w:rsidRDefault="00830187" w:rsidP="004C7147">
            <w:pPr>
              <w:contextualSpacing/>
              <w:jc w:val="center"/>
              <w:rPr>
                <w:rFonts w:asciiTheme="minorHAnsi" w:hAnsiTheme="minorHAnsi" w:cstheme="minorHAnsi"/>
                <w:b/>
                <w:bCs/>
                <w:szCs w:val="23"/>
              </w:rPr>
            </w:pPr>
            <w:r w:rsidRPr="00830187">
              <w:rPr>
                <w:rFonts w:asciiTheme="minorHAnsi" w:hAnsiTheme="minorHAnsi" w:cstheme="minorHAnsi"/>
                <w:b/>
                <w:bCs/>
                <w:szCs w:val="23"/>
              </w:rPr>
              <w:t>Satisfaction</w:t>
            </w:r>
          </w:p>
        </w:tc>
      </w:tr>
      <w:tr w:rsidR="004353E5" w:rsidRPr="00830187" w14:paraId="18D1465D" w14:textId="77777777" w:rsidTr="004353E5">
        <w:trPr>
          <w:trHeight w:val="264"/>
        </w:trPr>
        <w:tc>
          <w:tcPr>
            <w:tcW w:w="662" w:type="pct"/>
            <w:tcBorders>
              <w:top w:val="single" w:sz="4" w:space="0" w:color="auto"/>
              <w:left w:val="single" w:sz="4" w:space="0" w:color="auto"/>
              <w:bottom w:val="single" w:sz="4" w:space="0" w:color="auto"/>
              <w:right w:val="single" w:sz="4" w:space="0" w:color="auto"/>
            </w:tcBorders>
            <w:hideMark/>
          </w:tcPr>
          <w:p w14:paraId="32CD0942"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7-9 Sep, 2016</w:t>
            </w:r>
          </w:p>
        </w:tc>
        <w:tc>
          <w:tcPr>
            <w:tcW w:w="1915" w:type="pct"/>
            <w:tcBorders>
              <w:top w:val="single" w:sz="4" w:space="0" w:color="auto"/>
              <w:left w:val="single" w:sz="4" w:space="0" w:color="auto"/>
              <w:bottom w:val="single" w:sz="4" w:space="0" w:color="auto"/>
              <w:right w:val="single" w:sz="4" w:space="0" w:color="auto"/>
            </w:tcBorders>
            <w:hideMark/>
          </w:tcPr>
          <w:p w14:paraId="7EE8F447"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1</w:t>
            </w:r>
            <w:r w:rsidRPr="00830187">
              <w:rPr>
                <w:rFonts w:asciiTheme="minorHAnsi" w:hAnsiTheme="minorHAnsi" w:cstheme="minorHAnsi"/>
                <w:szCs w:val="23"/>
                <w:vertAlign w:val="superscript"/>
              </w:rPr>
              <w:t>st</w:t>
            </w:r>
            <w:r w:rsidRPr="00830187">
              <w:rPr>
                <w:rFonts w:asciiTheme="minorHAnsi" w:hAnsiTheme="minorHAnsi" w:cstheme="minorHAnsi"/>
                <w:szCs w:val="23"/>
              </w:rPr>
              <w:t xml:space="preserve"> Chief Justices’ Leadership Forum</w:t>
            </w:r>
          </w:p>
        </w:tc>
        <w:tc>
          <w:tcPr>
            <w:tcW w:w="470" w:type="pct"/>
            <w:tcBorders>
              <w:top w:val="single" w:sz="4" w:space="0" w:color="auto"/>
              <w:left w:val="single" w:sz="4" w:space="0" w:color="auto"/>
              <w:bottom w:val="single" w:sz="4" w:space="0" w:color="auto"/>
              <w:right w:val="single" w:sz="4" w:space="0" w:color="auto"/>
            </w:tcBorders>
            <w:hideMark/>
          </w:tcPr>
          <w:p w14:paraId="49F036B0"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PNG</w:t>
            </w:r>
          </w:p>
        </w:tc>
        <w:tc>
          <w:tcPr>
            <w:tcW w:w="218" w:type="pct"/>
            <w:tcBorders>
              <w:top w:val="single" w:sz="4" w:space="0" w:color="auto"/>
              <w:left w:val="single" w:sz="4" w:space="0" w:color="auto"/>
              <w:bottom w:val="single" w:sz="4" w:space="0" w:color="auto"/>
              <w:right w:val="single" w:sz="4" w:space="0" w:color="auto"/>
            </w:tcBorders>
            <w:noWrap/>
            <w:hideMark/>
          </w:tcPr>
          <w:p w14:paraId="1F6ED12F"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14</w:t>
            </w:r>
          </w:p>
        </w:tc>
        <w:tc>
          <w:tcPr>
            <w:tcW w:w="328" w:type="pct"/>
            <w:tcBorders>
              <w:top w:val="single" w:sz="4" w:space="0" w:color="auto"/>
              <w:left w:val="single" w:sz="4" w:space="0" w:color="auto"/>
              <w:bottom w:val="single" w:sz="4" w:space="0" w:color="auto"/>
              <w:right w:val="single" w:sz="4" w:space="0" w:color="auto"/>
            </w:tcBorders>
            <w:noWrap/>
            <w:hideMark/>
          </w:tcPr>
          <w:p w14:paraId="795BCA58"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1</w:t>
            </w:r>
          </w:p>
        </w:tc>
        <w:tc>
          <w:tcPr>
            <w:tcW w:w="465" w:type="pct"/>
            <w:tcBorders>
              <w:top w:val="single" w:sz="4" w:space="0" w:color="auto"/>
              <w:left w:val="single" w:sz="4" w:space="0" w:color="auto"/>
              <w:bottom w:val="single" w:sz="4" w:space="0" w:color="auto"/>
              <w:right w:val="single" w:sz="4" w:space="0" w:color="auto"/>
            </w:tcBorders>
            <w:noWrap/>
            <w:hideMark/>
          </w:tcPr>
          <w:p w14:paraId="516E7CBE"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462" w:type="pct"/>
            <w:tcBorders>
              <w:top w:val="single" w:sz="4" w:space="0" w:color="auto"/>
              <w:left w:val="single" w:sz="4" w:space="0" w:color="auto"/>
              <w:bottom w:val="single" w:sz="4" w:space="0" w:color="auto"/>
              <w:right w:val="single" w:sz="4" w:space="0" w:color="auto"/>
            </w:tcBorders>
            <w:noWrap/>
            <w:hideMark/>
          </w:tcPr>
          <w:p w14:paraId="16B458B9"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480" w:type="pct"/>
            <w:tcBorders>
              <w:top w:val="single" w:sz="4" w:space="0" w:color="auto"/>
              <w:left w:val="single" w:sz="4" w:space="0" w:color="auto"/>
              <w:bottom w:val="single" w:sz="4" w:space="0" w:color="auto"/>
              <w:right w:val="single" w:sz="4" w:space="0" w:color="auto"/>
            </w:tcBorders>
            <w:noWrap/>
            <w:hideMark/>
          </w:tcPr>
          <w:p w14:paraId="1FBC6090"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r>
      <w:tr w:rsidR="004353E5" w:rsidRPr="00830187" w14:paraId="295A9447" w14:textId="77777777" w:rsidTr="004353E5">
        <w:trPr>
          <w:trHeight w:val="268"/>
        </w:trPr>
        <w:tc>
          <w:tcPr>
            <w:tcW w:w="662" w:type="pct"/>
            <w:tcBorders>
              <w:top w:val="single" w:sz="4" w:space="0" w:color="auto"/>
              <w:left w:val="single" w:sz="4" w:space="0" w:color="auto"/>
              <w:bottom w:val="single" w:sz="4" w:space="0" w:color="auto"/>
              <w:right w:val="single" w:sz="4" w:space="0" w:color="auto"/>
            </w:tcBorders>
            <w:hideMark/>
          </w:tcPr>
          <w:p w14:paraId="2F850D4B"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10 Sep, 2016</w:t>
            </w:r>
          </w:p>
        </w:tc>
        <w:tc>
          <w:tcPr>
            <w:tcW w:w="1915" w:type="pct"/>
            <w:tcBorders>
              <w:top w:val="single" w:sz="4" w:space="0" w:color="auto"/>
              <w:left w:val="single" w:sz="4" w:space="0" w:color="auto"/>
              <w:bottom w:val="single" w:sz="4" w:space="0" w:color="auto"/>
              <w:right w:val="single" w:sz="4" w:space="0" w:color="auto"/>
            </w:tcBorders>
            <w:hideMark/>
          </w:tcPr>
          <w:p w14:paraId="1E5BAFDE" w14:textId="77777777" w:rsidR="00830187" w:rsidRPr="002C73F5" w:rsidRDefault="00830187" w:rsidP="004C7147">
            <w:pPr>
              <w:contextualSpacing/>
              <w:jc w:val="both"/>
              <w:rPr>
                <w:rFonts w:asciiTheme="minorHAnsi" w:hAnsiTheme="minorHAnsi" w:cstheme="minorHAnsi"/>
                <w:szCs w:val="23"/>
              </w:rPr>
            </w:pPr>
            <w:r w:rsidRPr="002C73F5">
              <w:rPr>
                <w:rFonts w:asciiTheme="minorHAnsi" w:hAnsiTheme="minorHAnsi" w:cstheme="minorHAnsi"/>
                <w:szCs w:val="23"/>
              </w:rPr>
              <w:t>1</w:t>
            </w:r>
            <w:r w:rsidRPr="002C73F5">
              <w:rPr>
                <w:rFonts w:asciiTheme="minorHAnsi" w:hAnsiTheme="minorHAnsi" w:cstheme="minorHAnsi"/>
                <w:szCs w:val="23"/>
                <w:vertAlign w:val="superscript"/>
              </w:rPr>
              <w:t>st</w:t>
            </w:r>
            <w:r w:rsidRPr="002C73F5">
              <w:rPr>
                <w:rFonts w:asciiTheme="minorHAnsi" w:hAnsiTheme="minorHAnsi" w:cstheme="minorHAnsi"/>
                <w:szCs w:val="23"/>
              </w:rPr>
              <w:t xml:space="preserve"> Initiative Executive Committee Meeting </w:t>
            </w:r>
          </w:p>
        </w:tc>
        <w:tc>
          <w:tcPr>
            <w:tcW w:w="470" w:type="pct"/>
            <w:tcBorders>
              <w:top w:val="single" w:sz="4" w:space="0" w:color="auto"/>
              <w:left w:val="single" w:sz="4" w:space="0" w:color="auto"/>
              <w:bottom w:val="single" w:sz="4" w:space="0" w:color="auto"/>
              <w:right w:val="single" w:sz="4" w:space="0" w:color="auto"/>
            </w:tcBorders>
            <w:hideMark/>
          </w:tcPr>
          <w:p w14:paraId="3E76A546" w14:textId="77777777" w:rsidR="00830187" w:rsidRPr="002C73F5" w:rsidRDefault="00830187" w:rsidP="004C7147">
            <w:pPr>
              <w:contextualSpacing/>
              <w:jc w:val="both"/>
              <w:rPr>
                <w:rFonts w:asciiTheme="minorHAnsi" w:hAnsiTheme="minorHAnsi" w:cstheme="minorHAnsi"/>
                <w:szCs w:val="23"/>
              </w:rPr>
            </w:pPr>
            <w:r w:rsidRPr="002C73F5">
              <w:rPr>
                <w:rFonts w:asciiTheme="minorHAnsi" w:hAnsiTheme="minorHAnsi" w:cstheme="minorHAnsi"/>
                <w:szCs w:val="23"/>
              </w:rPr>
              <w:t>PNG</w:t>
            </w:r>
          </w:p>
        </w:tc>
        <w:tc>
          <w:tcPr>
            <w:tcW w:w="218" w:type="pct"/>
            <w:tcBorders>
              <w:top w:val="single" w:sz="4" w:space="0" w:color="auto"/>
              <w:left w:val="single" w:sz="4" w:space="0" w:color="auto"/>
              <w:bottom w:val="single" w:sz="4" w:space="0" w:color="auto"/>
              <w:right w:val="single" w:sz="4" w:space="0" w:color="auto"/>
            </w:tcBorders>
            <w:noWrap/>
            <w:hideMark/>
          </w:tcPr>
          <w:p w14:paraId="68AF4F29" w14:textId="77777777" w:rsidR="00830187" w:rsidRPr="002C73F5" w:rsidRDefault="00830187" w:rsidP="004C7147">
            <w:pPr>
              <w:contextualSpacing/>
              <w:jc w:val="both"/>
              <w:rPr>
                <w:rFonts w:asciiTheme="minorHAnsi" w:hAnsiTheme="minorHAnsi" w:cstheme="minorHAnsi"/>
                <w:szCs w:val="23"/>
              </w:rPr>
            </w:pPr>
            <w:r w:rsidRPr="002C73F5">
              <w:rPr>
                <w:rFonts w:asciiTheme="minorHAnsi" w:hAnsiTheme="minorHAnsi" w:cstheme="minorHAnsi"/>
                <w:szCs w:val="23"/>
              </w:rPr>
              <w:t>4</w:t>
            </w:r>
          </w:p>
        </w:tc>
        <w:tc>
          <w:tcPr>
            <w:tcW w:w="328" w:type="pct"/>
            <w:tcBorders>
              <w:top w:val="single" w:sz="4" w:space="0" w:color="auto"/>
              <w:left w:val="single" w:sz="4" w:space="0" w:color="auto"/>
              <w:bottom w:val="single" w:sz="4" w:space="0" w:color="auto"/>
              <w:right w:val="single" w:sz="4" w:space="0" w:color="auto"/>
            </w:tcBorders>
            <w:noWrap/>
            <w:hideMark/>
          </w:tcPr>
          <w:p w14:paraId="287CC4D8" w14:textId="77777777" w:rsidR="00830187" w:rsidRPr="002C73F5" w:rsidRDefault="00830187" w:rsidP="004C7147">
            <w:pPr>
              <w:contextualSpacing/>
              <w:jc w:val="both"/>
              <w:rPr>
                <w:rFonts w:asciiTheme="minorHAnsi" w:hAnsiTheme="minorHAnsi" w:cstheme="minorHAnsi"/>
                <w:szCs w:val="23"/>
              </w:rPr>
            </w:pPr>
            <w:r w:rsidRPr="002C73F5">
              <w:rPr>
                <w:rFonts w:asciiTheme="minorHAnsi" w:hAnsiTheme="minorHAnsi" w:cstheme="minorHAnsi"/>
                <w:szCs w:val="23"/>
              </w:rPr>
              <w:t>2</w:t>
            </w:r>
          </w:p>
        </w:tc>
        <w:tc>
          <w:tcPr>
            <w:tcW w:w="465" w:type="pct"/>
            <w:tcBorders>
              <w:top w:val="single" w:sz="4" w:space="0" w:color="auto"/>
              <w:left w:val="single" w:sz="4" w:space="0" w:color="auto"/>
              <w:bottom w:val="single" w:sz="4" w:space="0" w:color="auto"/>
              <w:right w:val="single" w:sz="4" w:space="0" w:color="auto"/>
            </w:tcBorders>
            <w:noWrap/>
            <w:hideMark/>
          </w:tcPr>
          <w:p w14:paraId="559849FD" w14:textId="77777777" w:rsidR="00830187" w:rsidRPr="002C73F5" w:rsidRDefault="00830187" w:rsidP="004C7147">
            <w:pPr>
              <w:contextualSpacing/>
              <w:jc w:val="both"/>
              <w:rPr>
                <w:rFonts w:asciiTheme="minorHAnsi" w:hAnsiTheme="minorHAnsi" w:cstheme="minorHAnsi"/>
                <w:b/>
                <w:bCs/>
                <w:szCs w:val="23"/>
              </w:rPr>
            </w:pPr>
            <w:r w:rsidRPr="002C73F5">
              <w:rPr>
                <w:rFonts w:asciiTheme="minorHAnsi" w:hAnsiTheme="minorHAnsi" w:cstheme="minorHAnsi"/>
                <w:b/>
                <w:bCs/>
                <w:szCs w:val="23"/>
              </w:rPr>
              <w:t> </w:t>
            </w:r>
          </w:p>
        </w:tc>
        <w:tc>
          <w:tcPr>
            <w:tcW w:w="462" w:type="pct"/>
            <w:tcBorders>
              <w:top w:val="single" w:sz="4" w:space="0" w:color="auto"/>
              <w:left w:val="single" w:sz="4" w:space="0" w:color="auto"/>
              <w:bottom w:val="single" w:sz="4" w:space="0" w:color="auto"/>
              <w:right w:val="single" w:sz="4" w:space="0" w:color="auto"/>
            </w:tcBorders>
            <w:noWrap/>
            <w:hideMark/>
          </w:tcPr>
          <w:p w14:paraId="4E5B5F9A" w14:textId="77777777" w:rsidR="00830187" w:rsidRPr="002C73F5" w:rsidRDefault="00830187" w:rsidP="004C7147">
            <w:pPr>
              <w:contextualSpacing/>
              <w:jc w:val="both"/>
              <w:rPr>
                <w:rFonts w:asciiTheme="minorHAnsi" w:hAnsiTheme="minorHAnsi" w:cstheme="minorHAnsi"/>
                <w:b/>
                <w:bCs/>
                <w:szCs w:val="23"/>
              </w:rPr>
            </w:pPr>
            <w:r w:rsidRPr="002C73F5">
              <w:rPr>
                <w:rFonts w:asciiTheme="minorHAnsi" w:hAnsiTheme="minorHAnsi" w:cstheme="minorHAnsi"/>
                <w:b/>
                <w:bCs/>
                <w:szCs w:val="23"/>
              </w:rPr>
              <w:t> </w:t>
            </w:r>
          </w:p>
        </w:tc>
        <w:tc>
          <w:tcPr>
            <w:tcW w:w="480" w:type="pct"/>
            <w:tcBorders>
              <w:top w:val="single" w:sz="4" w:space="0" w:color="auto"/>
              <w:left w:val="single" w:sz="4" w:space="0" w:color="auto"/>
              <w:bottom w:val="single" w:sz="4" w:space="0" w:color="auto"/>
              <w:right w:val="single" w:sz="4" w:space="0" w:color="auto"/>
            </w:tcBorders>
            <w:noWrap/>
            <w:hideMark/>
          </w:tcPr>
          <w:p w14:paraId="226F77FB"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r>
      <w:tr w:rsidR="004353E5" w:rsidRPr="00830187" w14:paraId="2304D549" w14:textId="77777777" w:rsidTr="00F633C3">
        <w:trPr>
          <w:trHeight w:val="258"/>
        </w:trPr>
        <w:tc>
          <w:tcPr>
            <w:tcW w:w="662" w:type="pct"/>
            <w:tcBorders>
              <w:top w:val="single" w:sz="4" w:space="0" w:color="auto"/>
              <w:left w:val="single" w:sz="4" w:space="0" w:color="auto"/>
              <w:bottom w:val="single" w:sz="4" w:space="0" w:color="auto"/>
              <w:right w:val="single" w:sz="4" w:space="0" w:color="auto"/>
            </w:tcBorders>
            <w:hideMark/>
          </w:tcPr>
          <w:p w14:paraId="12F73532" w14:textId="77777777" w:rsidR="00830187" w:rsidRPr="005932DC" w:rsidRDefault="00830187" w:rsidP="004C7147">
            <w:pPr>
              <w:contextualSpacing/>
              <w:jc w:val="both"/>
              <w:rPr>
                <w:rFonts w:asciiTheme="minorHAnsi" w:hAnsiTheme="minorHAnsi" w:cstheme="minorHAnsi"/>
                <w:szCs w:val="23"/>
              </w:rPr>
            </w:pPr>
            <w:r w:rsidRPr="005932DC">
              <w:rPr>
                <w:rFonts w:asciiTheme="minorHAnsi" w:hAnsiTheme="minorHAnsi" w:cstheme="minorHAnsi"/>
                <w:szCs w:val="23"/>
              </w:rPr>
              <w:t>3-5 Apr, 2017</w:t>
            </w:r>
          </w:p>
        </w:tc>
        <w:tc>
          <w:tcPr>
            <w:tcW w:w="1915" w:type="pct"/>
            <w:tcBorders>
              <w:top w:val="single" w:sz="4" w:space="0" w:color="auto"/>
              <w:left w:val="single" w:sz="4" w:space="0" w:color="auto"/>
              <w:bottom w:val="single" w:sz="4" w:space="0" w:color="auto"/>
              <w:right w:val="single" w:sz="4" w:space="0" w:color="auto"/>
            </w:tcBorders>
            <w:hideMark/>
          </w:tcPr>
          <w:p w14:paraId="30C08AFE" w14:textId="77777777" w:rsidR="00830187" w:rsidRPr="002C73F5" w:rsidRDefault="00830187" w:rsidP="004C7147">
            <w:pPr>
              <w:contextualSpacing/>
              <w:jc w:val="both"/>
              <w:rPr>
                <w:rFonts w:asciiTheme="minorHAnsi" w:hAnsiTheme="minorHAnsi" w:cstheme="minorHAnsi"/>
                <w:szCs w:val="23"/>
              </w:rPr>
            </w:pPr>
            <w:r w:rsidRPr="002C73F5">
              <w:rPr>
                <w:rFonts w:asciiTheme="minorHAnsi" w:hAnsiTheme="minorHAnsi" w:cstheme="minorHAnsi"/>
                <w:szCs w:val="23"/>
              </w:rPr>
              <w:t>2</w:t>
            </w:r>
            <w:r w:rsidRPr="002C73F5">
              <w:rPr>
                <w:rFonts w:asciiTheme="minorHAnsi" w:hAnsiTheme="minorHAnsi" w:cstheme="minorHAnsi"/>
                <w:szCs w:val="23"/>
                <w:vertAlign w:val="superscript"/>
              </w:rPr>
              <w:t>nd</w:t>
            </w:r>
            <w:r w:rsidRPr="002C73F5">
              <w:rPr>
                <w:rFonts w:asciiTheme="minorHAnsi" w:hAnsiTheme="minorHAnsi" w:cstheme="minorHAnsi"/>
                <w:szCs w:val="23"/>
              </w:rPr>
              <w:t xml:space="preserve"> Chief Justices’ Leadership Forum</w:t>
            </w:r>
          </w:p>
        </w:tc>
        <w:tc>
          <w:tcPr>
            <w:tcW w:w="470" w:type="pct"/>
            <w:tcBorders>
              <w:top w:val="single" w:sz="4" w:space="0" w:color="auto"/>
              <w:left w:val="single" w:sz="4" w:space="0" w:color="auto"/>
              <w:bottom w:val="single" w:sz="4" w:space="0" w:color="auto"/>
              <w:right w:val="single" w:sz="4" w:space="0" w:color="auto"/>
            </w:tcBorders>
            <w:hideMark/>
          </w:tcPr>
          <w:p w14:paraId="65A10538" w14:textId="77777777" w:rsidR="00830187" w:rsidRPr="002C73F5" w:rsidRDefault="00830187" w:rsidP="004C7147">
            <w:pPr>
              <w:contextualSpacing/>
              <w:jc w:val="both"/>
              <w:rPr>
                <w:rFonts w:asciiTheme="minorHAnsi" w:hAnsiTheme="minorHAnsi" w:cstheme="minorHAnsi"/>
                <w:szCs w:val="23"/>
              </w:rPr>
            </w:pPr>
            <w:r w:rsidRPr="002C73F5">
              <w:rPr>
                <w:rFonts w:asciiTheme="minorHAnsi" w:hAnsiTheme="minorHAnsi" w:cstheme="minorHAnsi"/>
                <w:szCs w:val="23"/>
              </w:rPr>
              <w:t>Samoa</w:t>
            </w:r>
          </w:p>
        </w:tc>
        <w:tc>
          <w:tcPr>
            <w:tcW w:w="218" w:type="pct"/>
            <w:tcBorders>
              <w:top w:val="single" w:sz="4" w:space="0" w:color="auto"/>
              <w:left w:val="single" w:sz="4" w:space="0" w:color="auto"/>
              <w:bottom w:val="single" w:sz="4" w:space="0" w:color="auto"/>
              <w:right w:val="single" w:sz="4" w:space="0" w:color="auto"/>
            </w:tcBorders>
            <w:noWrap/>
            <w:hideMark/>
          </w:tcPr>
          <w:p w14:paraId="6D52121A" w14:textId="77777777" w:rsidR="00830187" w:rsidRPr="002C73F5" w:rsidRDefault="00830187" w:rsidP="004C7147">
            <w:pPr>
              <w:contextualSpacing/>
              <w:jc w:val="both"/>
              <w:rPr>
                <w:rFonts w:asciiTheme="minorHAnsi" w:hAnsiTheme="minorHAnsi" w:cstheme="minorHAnsi"/>
                <w:szCs w:val="23"/>
              </w:rPr>
            </w:pPr>
            <w:r w:rsidRPr="002C73F5">
              <w:rPr>
                <w:rFonts w:asciiTheme="minorHAnsi" w:hAnsiTheme="minorHAnsi" w:cstheme="minorHAnsi"/>
                <w:szCs w:val="23"/>
              </w:rPr>
              <w:t>13</w:t>
            </w:r>
          </w:p>
        </w:tc>
        <w:tc>
          <w:tcPr>
            <w:tcW w:w="328" w:type="pct"/>
            <w:tcBorders>
              <w:top w:val="single" w:sz="4" w:space="0" w:color="auto"/>
              <w:left w:val="single" w:sz="4" w:space="0" w:color="auto"/>
              <w:bottom w:val="single" w:sz="4" w:space="0" w:color="auto"/>
              <w:right w:val="single" w:sz="4" w:space="0" w:color="auto"/>
            </w:tcBorders>
            <w:noWrap/>
            <w:hideMark/>
          </w:tcPr>
          <w:p w14:paraId="008D6AB5" w14:textId="77777777" w:rsidR="00830187" w:rsidRPr="002C73F5" w:rsidRDefault="00830187" w:rsidP="004C7147">
            <w:pPr>
              <w:contextualSpacing/>
              <w:jc w:val="both"/>
              <w:rPr>
                <w:rFonts w:asciiTheme="minorHAnsi" w:hAnsiTheme="minorHAnsi" w:cstheme="minorHAnsi"/>
                <w:szCs w:val="23"/>
              </w:rPr>
            </w:pPr>
            <w:r w:rsidRPr="002C73F5">
              <w:rPr>
                <w:rFonts w:asciiTheme="minorHAnsi" w:hAnsiTheme="minorHAnsi" w:cstheme="minorHAnsi"/>
                <w:szCs w:val="23"/>
              </w:rPr>
              <w:t>2</w:t>
            </w:r>
          </w:p>
        </w:tc>
        <w:tc>
          <w:tcPr>
            <w:tcW w:w="465" w:type="pct"/>
            <w:tcBorders>
              <w:top w:val="single" w:sz="4" w:space="0" w:color="auto"/>
              <w:left w:val="single" w:sz="4" w:space="0" w:color="auto"/>
              <w:bottom w:val="single" w:sz="4" w:space="0" w:color="auto"/>
              <w:right w:val="single" w:sz="4" w:space="0" w:color="auto"/>
            </w:tcBorders>
            <w:noWrap/>
            <w:hideMark/>
          </w:tcPr>
          <w:p w14:paraId="4C434D96" w14:textId="77777777" w:rsidR="00830187" w:rsidRPr="002C73F5" w:rsidRDefault="00830187" w:rsidP="004C7147">
            <w:pPr>
              <w:contextualSpacing/>
              <w:jc w:val="both"/>
              <w:rPr>
                <w:rFonts w:asciiTheme="minorHAnsi" w:hAnsiTheme="minorHAnsi" w:cstheme="minorHAnsi"/>
                <w:szCs w:val="23"/>
              </w:rPr>
            </w:pPr>
            <w:r w:rsidRPr="002C73F5">
              <w:rPr>
                <w:rFonts w:asciiTheme="minorHAnsi" w:hAnsiTheme="minorHAnsi" w:cstheme="minorHAnsi"/>
                <w:szCs w:val="23"/>
              </w:rPr>
              <w:t> </w:t>
            </w:r>
          </w:p>
        </w:tc>
        <w:tc>
          <w:tcPr>
            <w:tcW w:w="462" w:type="pct"/>
            <w:tcBorders>
              <w:top w:val="single" w:sz="4" w:space="0" w:color="auto"/>
              <w:left w:val="single" w:sz="4" w:space="0" w:color="auto"/>
              <w:bottom w:val="single" w:sz="4" w:space="0" w:color="auto"/>
              <w:right w:val="single" w:sz="4" w:space="0" w:color="auto"/>
            </w:tcBorders>
            <w:noWrap/>
            <w:hideMark/>
          </w:tcPr>
          <w:p w14:paraId="4D04574C" w14:textId="77777777" w:rsidR="00830187" w:rsidRPr="002C73F5" w:rsidRDefault="00830187" w:rsidP="004C7147">
            <w:pPr>
              <w:contextualSpacing/>
              <w:jc w:val="both"/>
              <w:rPr>
                <w:rFonts w:asciiTheme="minorHAnsi" w:hAnsiTheme="minorHAnsi" w:cstheme="minorHAnsi"/>
                <w:szCs w:val="23"/>
              </w:rPr>
            </w:pPr>
            <w:r w:rsidRPr="002C73F5">
              <w:rPr>
                <w:rFonts w:asciiTheme="minorHAnsi" w:hAnsiTheme="minorHAnsi" w:cstheme="minorHAnsi"/>
                <w:szCs w:val="23"/>
              </w:rPr>
              <w:t> </w:t>
            </w:r>
          </w:p>
        </w:tc>
        <w:tc>
          <w:tcPr>
            <w:tcW w:w="480" w:type="pct"/>
            <w:tcBorders>
              <w:top w:val="single" w:sz="4" w:space="0" w:color="auto"/>
              <w:left w:val="single" w:sz="4" w:space="0" w:color="auto"/>
              <w:bottom w:val="single" w:sz="4" w:space="0" w:color="auto"/>
              <w:right w:val="single" w:sz="4" w:space="0" w:color="auto"/>
            </w:tcBorders>
            <w:noWrap/>
            <w:hideMark/>
          </w:tcPr>
          <w:p w14:paraId="3A95E1D1"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96.97%</w:t>
            </w:r>
          </w:p>
        </w:tc>
      </w:tr>
      <w:tr w:rsidR="004353E5" w:rsidRPr="00830187" w14:paraId="191A90F6" w14:textId="77777777" w:rsidTr="00F633C3">
        <w:trPr>
          <w:trHeight w:val="248"/>
        </w:trPr>
        <w:tc>
          <w:tcPr>
            <w:tcW w:w="662" w:type="pct"/>
            <w:tcBorders>
              <w:top w:val="single" w:sz="4" w:space="0" w:color="auto"/>
              <w:left w:val="single" w:sz="4" w:space="0" w:color="auto"/>
              <w:bottom w:val="single" w:sz="4" w:space="0" w:color="auto"/>
              <w:right w:val="single" w:sz="4" w:space="0" w:color="auto"/>
            </w:tcBorders>
          </w:tcPr>
          <w:p w14:paraId="49297ABB" w14:textId="01AD8834" w:rsidR="005932DC" w:rsidRPr="005932DC" w:rsidRDefault="005932DC" w:rsidP="004C7147">
            <w:pPr>
              <w:contextualSpacing/>
              <w:jc w:val="both"/>
              <w:rPr>
                <w:rFonts w:asciiTheme="minorHAnsi" w:hAnsiTheme="minorHAnsi" w:cstheme="minorHAnsi"/>
                <w:szCs w:val="23"/>
              </w:rPr>
            </w:pPr>
            <w:r w:rsidRPr="005932DC">
              <w:rPr>
                <w:rFonts w:asciiTheme="minorHAnsi" w:hAnsiTheme="minorHAnsi" w:cstheme="minorHAnsi"/>
                <w:szCs w:val="23"/>
              </w:rPr>
              <w:t>6 Apr, 2017</w:t>
            </w:r>
          </w:p>
        </w:tc>
        <w:tc>
          <w:tcPr>
            <w:tcW w:w="1915" w:type="pct"/>
            <w:tcBorders>
              <w:top w:val="single" w:sz="4" w:space="0" w:color="auto"/>
              <w:left w:val="single" w:sz="4" w:space="0" w:color="auto"/>
              <w:bottom w:val="single" w:sz="4" w:space="0" w:color="auto"/>
              <w:right w:val="single" w:sz="4" w:space="0" w:color="auto"/>
            </w:tcBorders>
          </w:tcPr>
          <w:p w14:paraId="57563658" w14:textId="388014DB" w:rsidR="005932DC" w:rsidRPr="002C73F5" w:rsidRDefault="005932DC" w:rsidP="004C7147">
            <w:pPr>
              <w:contextualSpacing/>
              <w:jc w:val="both"/>
              <w:rPr>
                <w:rFonts w:asciiTheme="minorHAnsi" w:hAnsiTheme="minorHAnsi" w:cstheme="minorHAnsi"/>
                <w:szCs w:val="23"/>
              </w:rPr>
            </w:pPr>
            <w:r w:rsidRPr="002C73F5">
              <w:rPr>
                <w:rFonts w:asciiTheme="minorHAnsi" w:hAnsiTheme="minorHAnsi" w:cstheme="minorHAnsi"/>
                <w:szCs w:val="23"/>
              </w:rPr>
              <w:t>2nd Initiative Executive Committee Meeting</w:t>
            </w:r>
          </w:p>
        </w:tc>
        <w:tc>
          <w:tcPr>
            <w:tcW w:w="470" w:type="pct"/>
            <w:tcBorders>
              <w:top w:val="single" w:sz="4" w:space="0" w:color="auto"/>
              <w:left w:val="single" w:sz="4" w:space="0" w:color="auto"/>
              <w:bottom w:val="single" w:sz="4" w:space="0" w:color="auto"/>
              <w:right w:val="single" w:sz="4" w:space="0" w:color="auto"/>
            </w:tcBorders>
          </w:tcPr>
          <w:p w14:paraId="216FA2B7" w14:textId="765FF91C" w:rsidR="005932DC" w:rsidRPr="002C73F5" w:rsidRDefault="005932DC" w:rsidP="004C7147">
            <w:pPr>
              <w:contextualSpacing/>
              <w:jc w:val="both"/>
              <w:rPr>
                <w:rFonts w:asciiTheme="minorHAnsi" w:hAnsiTheme="minorHAnsi" w:cstheme="minorHAnsi"/>
                <w:szCs w:val="23"/>
              </w:rPr>
            </w:pPr>
            <w:r w:rsidRPr="002C73F5">
              <w:rPr>
                <w:rFonts w:asciiTheme="minorHAnsi" w:hAnsiTheme="minorHAnsi" w:cstheme="minorHAnsi"/>
                <w:szCs w:val="23"/>
              </w:rPr>
              <w:t>Samoa</w:t>
            </w:r>
          </w:p>
        </w:tc>
        <w:tc>
          <w:tcPr>
            <w:tcW w:w="218" w:type="pct"/>
            <w:tcBorders>
              <w:top w:val="single" w:sz="4" w:space="0" w:color="auto"/>
              <w:left w:val="single" w:sz="4" w:space="0" w:color="auto"/>
              <w:bottom w:val="single" w:sz="4" w:space="0" w:color="auto"/>
              <w:right w:val="single" w:sz="4" w:space="0" w:color="auto"/>
            </w:tcBorders>
            <w:noWrap/>
          </w:tcPr>
          <w:p w14:paraId="52C20AAA" w14:textId="20A4EF52" w:rsidR="005932DC" w:rsidRPr="002C73F5" w:rsidRDefault="005932DC" w:rsidP="004C7147">
            <w:pPr>
              <w:contextualSpacing/>
              <w:jc w:val="both"/>
              <w:rPr>
                <w:rFonts w:asciiTheme="minorHAnsi" w:hAnsiTheme="minorHAnsi" w:cstheme="minorHAnsi"/>
                <w:szCs w:val="23"/>
              </w:rPr>
            </w:pPr>
            <w:r w:rsidRPr="002C73F5">
              <w:rPr>
                <w:rFonts w:asciiTheme="minorHAnsi" w:hAnsiTheme="minorHAnsi" w:cstheme="minorHAnsi"/>
                <w:szCs w:val="23"/>
              </w:rPr>
              <w:t>5</w:t>
            </w:r>
          </w:p>
        </w:tc>
        <w:tc>
          <w:tcPr>
            <w:tcW w:w="328" w:type="pct"/>
            <w:tcBorders>
              <w:top w:val="single" w:sz="4" w:space="0" w:color="auto"/>
              <w:left w:val="single" w:sz="4" w:space="0" w:color="auto"/>
              <w:bottom w:val="single" w:sz="4" w:space="0" w:color="auto"/>
              <w:right w:val="single" w:sz="4" w:space="0" w:color="auto"/>
            </w:tcBorders>
            <w:noWrap/>
          </w:tcPr>
          <w:p w14:paraId="792000D5" w14:textId="06F85535" w:rsidR="005932DC" w:rsidRPr="002C73F5" w:rsidRDefault="005932DC" w:rsidP="004C7147">
            <w:pPr>
              <w:contextualSpacing/>
              <w:jc w:val="both"/>
              <w:rPr>
                <w:rFonts w:asciiTheme="minorHAnsi" w:hAnsiTheme="minorHAnsi" w:cstheme="minorHAnsi"/>
                <w:szCs w:val="23"/>
              </w:rPr>
            </w:pPr>
            <w:r w:rsidRPr="002C73F5">
              <w:rPr>
                <w:rFonts w:asciiTheme="minorHAnsi" w:hAnsiTheme="minorHAnsi" w:cstheme="minorHAnsi"/>
                <w:szCs w:val="23"/>
              </w:rPr>
              <w:t>2</w:t>
            </w:r>
          </w:p>
        </w:tc>
        <w:tc>
          <w:tcPr>
            <w:tcW w:w="465" w:type="pct"/>
            <w:tcBorders>
              <w:top w:val="single" w:sz="4" w:space="0" w:color="auto"/>
              <w:left w:val="single" w:sz="4" w:space="0" w:color="auto"/>
              <w:bottom w:val="single" w:sz="4" w:space="0" w:color="auto"/>
              <w:right w:val="single" w:sz="4" w:space="0" w:color="auto"/>
            </w:tcBorders>
            <w:noWrap/>
          </w:tcPr>
          <w:p w14:paraId="5BCCECDB" w14:textId="77777777" w:rsidR="005932DC" w:rsidRPr="002C73F5" w:rsidRDefault="005932DC" w:rsidP="004C7147">
            <w:pPr>
              <w:contextualSpacing/>
              <w:jc w:val="both"/>
              <w:rPr>
                <w:rFonts w:asciiTheme="minorHAnsi" w:hAnsiTheme="minorHAnsi" w:cstheme="minorHAnsi"/>
                <w:szCs w:val="23"/>
              </w:rPr>
            </w:pPr>
          </w:p>
        </w:tc>
        <w:tc>
          <w:tcPr>
            <w:tcW w:w="462" w:type="pct"/>
            <w:tcBorders>
              <w:top w:val="single" w:sz="4" w:space="0" w:color="auto"/>
              <w:left w:val="single" w:sz="4" w:space="0" w:color="auto"/>
              <w:bottom w:val="single" w:sz="4" w:space="0" w:color="auto"/>
              <w:right w:val="single" w:sz="4" w:space="0" w:color="auto"/>
            </w:tcBorders>
            <w:noWrap/>
          </w:tcPr>
          <w:p w14:paraId="5FA7629A" w14:textId="77777777" w:rsidR="005932DC" w:rsidRPr="002C73F5" w:rsidRDefault="005932DC" w:rsidP="004C7147">
            <w:pPr>
              <w:contextualSpacing/>
              <w:jc w:val="both"/>
              <w:rPr>
                <w:rFonts w:asciiTheme="minorHAnsi" w:hAnsiTheme="minorHAnsi" w:cstheme="minorHAnsi"/>
                <w:szCs w:val="23"/>
              </w:rPr>
            </w:pPr>
          </w:p>
        </w:tc>
        <w:tc>
          <w:tcPr>
            <w:tcW w:w="480" w:type="pct"/>
            <w:tcBorders>
              <w:top w:val="single" w:sz="4" w:space="0" w:color="auto"/>
              <w:left w:val="single" w:sz="4" w:space="0" w:color="auto"/>
              <w:bottom w:val="single" w:sz="4" w:space="0" w:color="auto"/>
              <w:right w:val="single" w:sz="4" w:space="0" w:color="auto"/>
            </w:tcBorders>
            <w:noWrap/>
          </w:tcPr>
          <w:p w14:paraId="337E8E01" w14:textId="77777777" w:rsidR="005932DC" w:rsidRPr="00830187" w:rsidRDefault="005932DC" w:rsidP="004C7147">
            <w:pPr>
              <w:contextualSpacing/>
              <w:jc w:val="both"/>
              <w:rPr>
                <w:rFonts w:cstheme="minorHAnsi"/>
                <w:szCs w:val="23"/>
              </w:rPr>
            </w:pPr>
          </w:p>
        </w:tc>
      </w:tr>
      <w:tr w:rsidR="004353E5" w:rsidRPr="00830187" w14:paraId="7DE8B0C5" w14:textId="77777777" w:rsidTr="00F633C3">
        <w:trPr>
          <w:trHeight w:val="238"/>
        </w:trPr>
        <w:tc>
          <w:tcPr>
            <w:tcW w:w="662" w:type="pct"/>
            <w:tcBorders>
              <w:top w:val="single" w:sz="4" w:space="0" w:color="auto"/>
              <w:left w:val="single" w:sz="4" w:space="0" w:color="auto"/>
              <w:bottom w:val="single" w:sz="4" w:space="0" w:color="auto"/>
              <w:right w:val="single" w:sz="4" w:space="0" w:color="auto"/>
            </w:tcBorders>
            <w:hideMark/>
          </w:tcPr>
          <w:p w14:paraId="0B771A81" w14:textId="77777777" w:rsidR="00830187" w:rsidRPr="005932DC" w:rsidRDefault="00830187" w:rsidP="004C7147">
            <w:pPr>
              <w:contextualSpacing/>
              <w:jc w:val="both"/>
              <w:rPr>
                <w:rFonts w:asciiTheme="minorHAnsi" w:hAnsiTheme="minorHAnsi" w:cstheme="minorHAnsi"/>
                <w:szCs w:val="23"/>
              </w:rPr>
            </w:pPr>
            <w:r w:rsidRPr="005932DC">
              <w:rPr>
                <w:rFonts w:asciiTheme="minorHAnsi" w:hAnsiTheme="minorHAnsi" w:cstheme="minorHAnsi"/>
                <w:szCs w:val="23"/>
              </w:rPr>
              <w:t>5-7 Sep, 2017</w:t>
            </w:r>
          </w:p>
        </w:tc>
        <w:tc>
          <w:tcPr>
            <w:tcW w:w="1915" w:type="pct"/>
            <w:tcBorders>
              <w:top w:val="single" w:sz="4" w:space="0" w:color="auto"/>
              <w:left w:val="single" w:sz="4" w:space="0" w:color="auto"/>
              <w:bottom w:val="single" w:sz="4" w:space="0" w:color="auto"/>
              <w:right w:val="single" w:sz="4" w:space="0" w:color="auto"/>
            </w:tcBorders>
            <w:hideMark/>
          </w:tcPr>
          <w:p w14:paraId="73407730" w14:textId="77777777" w:rsidR="00830187" w:rsidRPr="002C73F5" w:rsidRDefault="00830187" w:rsidP="004C7147">
            <w:pPr>
              <w:contextualSpacing/>
              <w:jc w:val="both"/>
              <w:rPr>
                <w:rFonts w:asciiTheme="minorHAnsi" w:hAnsiTheme="minorHAnsi" w:cstheme="minorHAnsi"/>
                <w:szCs w:val="23"/>
              </w:rPr>
            </w:pPr>
            <w:r w:rsidRPr="002C73F5">
              <w:rPr>
                <w:rFonts w:asciiTheme="minorHAnsi" w:hAnsiTheme="minorHAnsi" w:cstheme="minorHAnsi"/>
                <w:szCs w:val="23"/>
              </w:rPr>
              <w:t xml:space="preserve">Leadership Workshop </w:t>
            </w:r>
          </w:p>
        </w:tc>
        <w:tc>
          <w:tcPr>
            <w:tcW w:w="470" w:type="pct"/>
            <w:tcBorders>
              <w:top w:val="single" w:sz="4" w:space="0" w:color="auto"/>
              <w:left w:val="single" w:sz="4" w:space="0" w:color="auto"/>
              <w:bottom w:val="single" w:sz="4" w:space="0" w:color="auto"/>
              <w:right w:val="single" w:sz="4" w:space="0" w:color="auto"/>
            </w:tcBorders>
            <w:hideMark/>
          </w:tcPr>
          <w:p w14:paraId="0B2972B6" w14:textId="77777777" w:rsidR="00830187" w:rsidRPr="002C73F5" w:rsidRDefault="00830187" w:rsidP="004C7147">
            <w:pPr>
              <w:contextualSpacing/>
              <w:jc w:val="both"/>
              <w:rPr>
                <w:rFonts w:asciiTheme="minorHAnsi" w:hAnsiTheme="minorHAnsi" w:cstheme="minorHAnsi"/>
                <w:szCs w:val="23"/>
              </w:rPr>
            </w:pPr>
            <w:r w:rsidRPr="002C73F5">
              <w:rPr>
                <w:rFonts w:asciiTheme="minorHAnsi" w:hAnsiTheme="minorHAnsi" w:cstheme="minorHAnsi"/>
                <w:szCs w:val="23"/>
              </w:rPr>
              <w:t>Tonga</w:t>
            </w:r>
          </w:p>
        </w:tc>
        <w:tc>
          <w:tcPr>
            <w:tcW w:w="218" w:type="pct"/>
            <w:tcBorders>
              <w:top w:val="single" w:sz="4" w:space="0" w:color="auto"/>
              <w:left w:val="single" w:sz="4" w:space="0" w:color="auto"/>
              <w:bottom w:val="single" w:sz="4" w:space="0" w:color="auto"/>
              <w:right w:val="single" w:sz="4" w:space="0" w:color="auto"/>
            </w:tcBorders>
            <w:noWrap/>
            <w:hideMark/>
          </w:tcPr>
          <w:p w14:paraId="502276C6" w14:textId="77777777" w:rsidR="00830187" w:rsidRPr="002C73F5" w:rsidRDefault="00830187" w:rsidP="004C7147">
            <w:pPr>
              <w:contextualSpacing/>
              <w:jc w:val="both"/>
              <w:rPr>
                <w:rFonts w:asciiTheme="minorHAnsi" w:hAnsiTheme="minorHAnsi" w:cstheme="minorHAnsi"/>
                <w:szCs w:val="23"/>
              </w:rPr>
            </w:pPr>
            <w:r w:rsidRPr="002C73F5">
              <w:rPr>
                <w:rFonts w:asciiTheme="minorHAnsi" w:hAnsiTheme="minorHAnsi" w:cstheme="minorHAnsi"/>
                <w:szCs w:val="23"/>
              </w:rPr>
              <w:t>14</w:t>
            </w:r>
          </w:p>
        </w:tc>
        <w:tc>
          <w:tcPr>
            <w:tcW w:w="328" w:type="pct"/>
            <w:tcBorders>
              <w:top w:val="single" w:sz="4" w:space="0" w:color="auto"/>
              <w:left w:val="single" w:sz="4" w:space="0" w:color="auto"/>
              <w:bottom w:val="single" w:sz="4" w:space="0" w:color="auto"/>
              <w:right w:val="single" w:sz="4" w:space="0" w:color="auto"/>
            </w:tcBorders>
            <w:noWrap/>
            <w:hideMark/>
          </w:tcPr>
          <w:p w14:paraId="55336EC8" w14:textId="77777777" w:rsidR="00830187" w:rsidRPr="002C73F5" w:rsidRDefault="00830187" w:rsidP="004C7147">
            <w:pPr>
              <w:contextualSpacing/>
              <w:jc w:val="both"/>
              <w:rPr>
                <w:rFonts w:asciiTheme="minorHAnsi" w:hAnsiTheme="minorHAnsi" w:cstheme="minorHAnsi"/>
                <w:szCs w:val="23"/>
              </w:rPr>
            </w:pPr>
            <w:r w:rsidRPr="002C73F5">
              <w:rPr>
                <w:rFonts w:asciiTheme="minorHAnsi" w:hAnsiTheme="minorHAnsi" w:cstheme="minorHAnsi"/>
                <w:szCs w:val="23"/>
              </w:rPr>
              <w:t>6</w:t>
            </w:r>
          </w:p>
        </w:tc>
        <w:tc>
          <w:tcPr>
            <w:tcW w:w="465" w:type="pct"/>
            <w:tcBorders>
              <w:top w:val="single" w:sz="4" w:space="0" w:color="auto"/>
              <w:left w:val="single" w:sz="4" w:space="0" w:color="auto"/>
              <w:bottom w:val="single" w:sz="4" w:space="0" w:color="auto"/>
              <w:right w:val="single" w:sz="4" w:space="0" w:color="auto"/>
            </w:tcBorders>
            <w:noWrap/>
            <w:hideMark/>
          </w:tcPr>
          <w:p w14:paraId="312DDB3B" w14:textId="77777777" w:rsidR="00830187" w:rsidRPr="002C73F5" w:rsidRDefault="00830187" w:rsidP="004C7147">
            <w:pPr>
              <w:contextualSpacing/>
              <w:jc w:val="both"/>
              <w:rPr>
                <w:rFonts w:asciiTheme="minorHAnsi" w:hAnsiTheme="minorHAnsi" w:cstheme="minorHAnsi"/>
                <w:szCs w:val="23"/>
              </w:rPr>
            </w:pPr>
            <w:r w:rsidRPr="002C73F5">
              <w:rPr>
                <w:rFonts w:asciiTheme="minorHAnsi" w:hAnsiTheme="minorHAnsi" w:cstheme="minorHAnsi"/>
                <w:szCs w:val="23"/>
              </w:rPr>
              <w:t>85.71%</w:t>
            </w:r>
          </w:p>
        </w:tc>
        <w:tc>
          <w:tcPr>
            <w:tcW w:w="462" w:type="pct"/>
            <w:tcBorders>
              <w:top w:val="single" w:sz="4" w:space="0" w:color="auto"/>
              <w:left w:val="single" w:sz="4" w:space="0" w:color="auto"/>
              <w:bottom w:val="single" w:sz="4" w:space="0" w:color="auto"/>
              <w:right w:val="single" w:sz="4" w:space="0" w:color="auto"/>
            </w:tcBorders>
            <w:noWrap/>
            <w:hideMark/>
          </w:tcPr>
          <w:p w14:paraId="4740217A" w14:textId="77777777" w:rsidR="00830187" w:rsidRPr="002C73F5" w:rsidRDefault="00830187" w:rsidP="004C7147">
            <w:pPr>
              <w:contextualSpacing/>
              <w:jc w:val="both"/>
              <w:rPr>
                <w:rFonts w:asciiTheme="minorHAnsi" w:hAnsiTheme="minorHAnsi" w:cstheme="minorHAnsi"/>
                <w:szCs w:val="23"/>
              </w:rPr>
            </w:pPr>
            <w:r w:rsidRPr="002C73F5">
              <w:rPr>
                <w:rFonts w:asciiTheme="minorHAnsi" w:hAnsiTheme="minorHAnsi" w:cstheme="minorHAnsi"/>
                <w:szCs w:val="23"/>
              </w:rPr>
              <w:t> </w:t>
            </w:r>
          </w:p>
        </w:tc>
        <w:tc>
          <w:tcPr>
            <w:tcW w:w="480" w:type="pct"/>
            <w:tcBorders>
              <w:top w:val="single" w:sz="4" w:space="0" w:color="auto"/>
              <w:left w:val="single" w:sz="4" w:space="0" w:color="auto"/>
              <w:bottom w:val="single" w:sz="4" w:space="0" w:color="auto"/>
              <w:right w:val="single" w:sz="4" w:space="0" w:color="auto"/>
            </w:tcBorders>
            <w:noWrap/>
            <w:hideMark/>
          </w:tcPr>
          <w:p w14:paraId="02512442"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88.10%</w:t>
            </w:r>
          </w:p>
        </w:tc>
      </w:tr>
      <w:tr w:rsidR="004353E5" w:rsidRPr="00830187" w14:paraId="0D45018B" w14:textId="77777777" w:rsidTr="00965543">
        <w:trPr>
          <w:trHeight w:val="228"/>
        </w:trPr>
        <w:tc>
          <w:tcPr>
            <w:tcW w:w="662" w:type="pct"/>
            <w:tcBorders>
              <w:top w:val="single" w:sz="4" w:space="0" w:color="auto"/>
              <w:left w:val="single" w:sz="4" w:space="0" w:color="auto"/>
              <w:bottom w:val="single" w:sz="4" w:space="0" w:color="auto"/>
              <w:right w:val="single" w:sz="4" w:space="0" w:color="auto"/>
            </w:tcBorders>
            <w:hideMark/>
          </w:tcPr>
          <w:p w14:paraId="62D269A2"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28 Sep, 2017</w:t>
            </w:r>
          </w:p>
        </w:tc>
        <w:tc>
          <w:tcPr>
            <w:tcW w:w="1915" w:type="pct"/>
            <w:tcBorders>
              <w:top w:val="single" w:sz="4" w:space="0" w:color="auto"/>
              <w:left w:val="single" w:sz="4" w:space="0" w:color="auto"/>
              <w:bottom w:val="single" w:sz="4" w:space="0" w:color="auto"/>
              <w:right w:val="single" w:sz="4" w:space="0" w:color="auto"/>
            </w:tcBorders>
            <w:hideMark/>
          </w:tcPr>
          <w:p w14:paraId="3D2B4431" w14:textId="77777777" w:rsidR="00830187" w:rsidRPr="002C73F5" w:rsidRDefault="00830187" w:rsidP="004C7147">
            <w:pPr>
              <w:contextualSpacing/>
              <w:jc w:val="both"/>
              <w:rPr>
                <w:rFonts w:asciiTheme="minorHAnsi" w:hAnsiTheme="minorHAnsi" w:cstheme="minorHAnsi"/>
                <w:szCs w:val="23"/>
              </w:rPr>
            </w:pPr>
            <w:r w:rsidRPr="002C73F5">
              <w:rPr>
                <w:rFonts w:asciiTheme="minorHAnsi" w:hAnsiTheme="minorHAnsi" w:cstheme="minorHAnsi"/>
                <w:szCs w:val="23"/>
              </w:rPr>
              <w:t>3</w:t>
            </w:r>
            <w:r w:rsidRPr="002C73F5">
              <w:rPr>
                <w:rFonts w:asciiTheme="minorHAnsi" w:hAnsiTheme="minorHAnsi" w:cstheme="minorHAnsi"/>
                <w:szCs w:val="23"/>
                <w:vertAlign w:val="superscript"/>
              </w:rPr>
              <w:t>nd</w:t>
            </w:r>
            <w:r w:rsidRPr="002C73F5">
              <w:rPr>
                <w:rFonts w:asciiTheme="minorHAnsi" w:hAnsiTheme="minorHAnsi" w:cstheme="minorHAnsi"/>
                <w:szCs w:val="23"/>
              </w:rPr>
              <w:t xml:space="preserve"> Initiative Executive Committee Meeting (Remote)</w:t>
            </w:r>
          </w:p>
        </w:tc>
        <w:tc>
          <w:tcPr>
            <w:tcW w:w="470" w:type="pct"/>
            <w:tcBorders>
              <w:top w:val="single" w:sz="4" w:space="0" w:color="auto"/>
              <w:left w:val="single" w:sz="4" w:space="0" w:color="auto"/>
              <w:bottom w:val="single" w:sz="4" w:space="0" w:color="auto"/>
              <w:right w:val="single" w:sz="4" w:space="0" w:color="auto"/>
            </w:tcBorders>
            <w:hideMark/>
          </w:tcPr>
          <w:p w14:paraId="3FE3EB8F" w14:textId="02801D43" w:rsidR="00830187" w:rsidRPr="002C73F5" w:rsidRDefault="00830187" w:rsidP="004C7147">
            <w:pPr>
              <w:contextualSpacing/>
              <w:jc w:val="both"/>
              <w:rPr>
                <w:rFonts w:asciiTheme="minorHAnsi" w:hAnsiTheme="minorHAnsi" w:cstheme="minorHAnsi"/>
                <w:szCs w:val="23"/>
              </w:rPr>
            </w:pPr>
            <w:r w:rsidRPr="002C73F5">
              <w:rPr>
                <w:rFonts w:asciiTheme="minorHAnsi" w:hAnsiTheme="minorHAnsi" w:cstheme="minorHAnsi"/>
                <w:szCs w:val="23"/>
              </w:rPr>
              <w:t xml:space="preserve">Remote </w:t>
            </w:r>
          </w:p>
        </w:tc>
        <w:tc>
          <w:tcPr>
            <w:tcW w:w="218" w:type="pct"/>
            <w:tcBorders>
              <w:top w:val="single" w:sz="4" w:space="0" w:color="auto"/>
              <w:left w:val="single" w:sz="4" w:space="0" w:color="auto"/>
              <w:bottom w:val="single" w:sz="4" w:space="0" w:color="auto"/>
              <w:right w:val="single" w:sz="4" w:space="0" w:color="auto"/>
            </w:tcBorders>
            <w:noWrap/>
            <w:hideMark/>
          </w:tcPr>
          <w:p w14:paraId="25D0AC09" w14:textId="77777777" w:rsidR="00830187" w:rsidRPr="002C73F5" w:rsidRDefault="00830187" w:rsidP="004C7147">
            <w:pPr>
              <w:contextualSpacing/>
              <w:jc w:val="both"/>
              <w:rPr>
                <w:rFonts w:asciiTheme="minorHAnsi" w:hAnsiTheme="minorHAnsi" w:cstheme="minorHAnsi"/>
                <w:szCs w:val="23"/>
              </w:rPr>
            </w:pPr>
            <w:r w:rsidRPr="002C73F5">
              <w:rPr>
                <w:rFonts w:asciiTheme="minorHAnsi" w:hAnsiTheme="minorHAnsi" w:cstheme="minorHAnsi"/>
                <w:szCs w:val="23"/>
              </w:rPr>
              <w:t>5</w:t>
            </w:r>
          </w:p>
        </w:tc>
        <w:tc>
          <w:tcPr>
            <w:tcW w:w="328" w:type="pct"/>
            <w:tcBorders>
              <w:top w:val="single" w:sz="4" w:space="0" w:color="auto"/>
              <w:left w:val="single" w:sz="4" w:space="0" w:color="auto"/>
              <w:bottom w:val="single" w:sz="4" w:space="0" w:color="auto"/>
              <w:right w:val="single" w:sz="4" w:space="0" w:color="auto"/>
            </w:tcBorders>
            <w:noWrap/>
            <w:hideMark/>
          </w:tcPr>
          <w:p w14:paraId="51649C00" w14:textId="77777777" w:rsidR="00830187" w:rsidRPr="002C73F5" w:rsidRDefault="00830187" w:rsidP="004C7147">
            <w:pPr>
              <w:contextualSpacing/>
              <w:jc w:val="both"/>
              <w:rPr>
                <w:rFonts w:asciiTheme="minorHAnsi" w:hAnsiTheme="minorHAnsi" w:cstheme="minorHAnsi"/>
                <w:szCs w:val="23"/>
              </w:rPr>
            </w:pPr>
            <w:r w:rsidRPr="002C73F5">
              <w:rPr>
                <w:rFonts w:asciiTheme="minorHAnsi" w:hAnsiTheme="minorHAnsi" w:cstheme="minorHAnsi"/>
                <w:szCs w:val="23"/>
              </w:rPr>
              <w:t>2</w:t>
            </w:r>
          </w:p>
        </w:tc>
        <w:tc>
          <w:tcPr>
            <w:tcW w:w="465" w:type="pct"/>
            <w:tcBorders>
              <w:top w:val="single" w:sz="4" w:space="0" w:color="auto"/>
              <w:left w:val="single" w:sz="4" w:space="0" w:color="auto"/>
              <w:bottom w:val="single" w:sz="4" w:space="0" w:color="auto"/>
              <w:right w:val="single" w:sz="4" w:space="0" w:color="auto"/>
            </w:tcBorders>
            <w:noWrap/>
            <w:hideMark/>
          </w:tcPr>
          <w:p w14:paraId="1BC197D3" w14:textId="77777777" w:rsidR="00830187" w:rsidRPr="002C73F5" w:rsidRDefault="00830187" w:rsidP="004C7147">
            <w:pPr>
              <w:contextualSpacing/>
              <w:jc w:val="both"/>
              <w:rPr>
                <w:rFonts w:asciiTheme="minorHAnsi" w:hAnsiTheme="minorHAnsi" w:cstheme="minorHAnsi"/>
                <w:szCs w:val="23"/>
              </w:rPr>
            </w:pPr>
            <w:r w:rsidRPr="002C73F5">
              <w:rPr>
                <w:rFonts w:asciiTheme="minorHAnsi" w:hAnsiTheme="minorHAnsi" w:cstheme="minorHAnsi"/>
                <w:szCs w:val="23"/>
              </w:rPr>
              <w:t> </w:t>
            </w:r>
          </w:p>
        </w:tc>
        <w:tc>
          <w:tcPr>
            <w:tcW w:w="462" w:type="pct"/>
            <w:tcBorders>
              <w:top w:val="single" w:sz="4" w:space="0" w:color="auto"/>
              <w:left w:val="single" w:sz="4" w:space="0" w:color="auto"/>
              <w:bottom w:val="single" w:sz="4" w:space="0" w:color="auto"/>
              <w:right w:val="single" w:sz="4" w:space="0" w:color="auto"/>
            </w:tcBorders>
            <w:noWrap/>
            <w:hideMark/>
          </w:tcPr>
          <w:p w14:paraId="6CEA3BBD" w14:textId="77777777" w:rsidR="00830187" w:rsidRPr="002C73F5" w:rsidRDefault="00830187" w:rsidP="004C7147">
            <w:pPr>
              <w:contextualSpacing/>
              <w:jc w:val="both"/>
              <w:rPr>
                <w:rFonts w:asciiTheme="minorHAnsi" w:hAnsiTheme="minorHAnsi" w:cstheme="minorHAnsi"/>
                <w:szCs w:val="23"/>
              </w:rPr>
            </w:pPr>
            <w:r w:rsidRPr="002C73F5">
              <w:rPr>
                <w:rFonts w:asciiTheme="minorHAnsi" w:hAnsiTheme="minorHAnsi" w:cstheme="minorHAnsi"/>
                <w:szCs w:val="23"/>
              </w:rPr>
              <w:t> </w:t>
            </w:r>
          </w:p>
        </w:tc>
        <w:tc>
          <w:tcPr>
            <w:tcW w:w="480" w:type="pct"/>
            <w:tcBorders>
              <w:top w:val="single" w:sz="4" w:space="0" w:color="auto"/>
              <w:left w:val="single" w:sz="4" w:space="0" w:color="auto"/>
              <w:bottom w:val="single" w:sz="4" w:space="0" w:color="auto"/>
              <w:right w:val="single" w:sz="4" w:space="0" w:color="auto"/>
            </w:tcBorders>
            <w:noWrap/>
            <w:hideMark/>
          </w:tcPr>
          <w:p w14:paraId="7102A370"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r>
      <w:tr w:rsidR="004353E5" w:rsidRPr="00830187" w14:paraId="7BCB1F42" w14:textId="77777777" w:rsidTr="002C73F5">
        <w:trPr>
          <w:trHeight w:val="276"/>
        </w:trPr>
        <w:tc>
          <w:tcPr>
            <w:tcW w:w="662" w:type="pct"/>
            <w:tcBorders>
              <w:top w:val="single" w:sz="4" w:space="0" w:color="auto"/>
              <w:left w:val="single" w:sz="4" w:space="0" w:color="auto"/>
              <w:bottom w:val="single" w:sz="4" w:space="0" w:color="auto"/>
              <w:right w:val="single" w:sz="4" w:space="0" w:color="auto"/>
            </w:tcBorders>
            <w:hideMark/>
          </w:tcPr>
          <w:p w14:paraId="2B58DCBB"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16-18 Apr, 2018</w:t>
            </w:r>
          </w:p>
        </w:tc>
        <w:tc>
          <w:tcPr>
            <w:tcW w:w="1915" w:type="pct"/>
            <w:tcBorders>
              <w:top w:val="single" w:sz="4" w:space="0" w:color="auto"/>
              <w:left w:val="single" w:sz="4" w:space="0" w:color="auto"/>
              <w:bottom w:val="single" w:sz="4" w:space="0" w:color="auto"/>
              <w:right w:val="single" w:sz="4" w:space="0" w:color="auto"/>
            </w:tcBorders>
            <w:hideMark/>
          </w:tcPr>
          <w:p w14:paraId="0B18C45C"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3</w:t>
            </w:r>
            <w:r w:rsidRPr="00830187">
              <w:rPr>
                <w:rFonts w:asciiTheme="minorHAnsi" w:hAnsiTheme="minorHAnsi" w:cstheme="minorHAnsi"/>
                <w:szCs w:val="23"/>
                <w:vertAlign w:val="superscript"/>
              </w:rPr>
              <w:t>rd</w:t>
            </w:r>
            <w:r w:rsidRPr="00830187">
              <w:rPr>
                <w:rFonts w:asciiTheme="minorHAnsi" w:hAnsiTheme="minorHAnsi" w:cstheme="minorHAnsi"/>
                <w:szCs w:val="23"/>
              </w:rPr>
              <w:t xml:space="preserve"> Chief Justices’ Leadership Forum</w:t>
            </w:r>
          </w:p>
        </w:tc>
        <w:tc>
          <w:tcPr>
            <w:tcW w:w="470" w:type="pct"/>
            <w:tcBorders>
              <w:top w:val="single" w:sz="4" w:space="0" w:color="auto"/>
              <w:left w:val="single" w:sz="4" w:space="0" w:color="auto"/>
              <w:bottom w:val="single" w:sz="4" w:space="0" w:color="auto"/>
              <w:right w:val="single" w:sz="4" w:space="0" w:color="auto"/>
            </w:tcBorders>
            <w:hideMark/>
          </w:tcPr>
          <w:p w14:paraId="5031A967"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Auckland</w:t>
            </w:r>
          </w:p>
        </w:tc>
        <w:tc>
          <w:tcPr>
            <w:tcW w:w="218" w:type="pct"/>
            <w:tcBorders>
              <w:top w:val="single" w:sz="4" w:space="0" w:color="auto"/>
              <w:left w:val="single" w:sz="4" w:space="0" w:color="auto"/>
              <w:bottom w:val="single" w:sz="4" w:space="0" w:color="auto"/>
              <w:right w:val="single" w:sz="4" w:space="0" w:color="auto"/>
            </w:tcBorders>
            <w:noWrap/>
            <w:hideMark/>
          </w:tcPr>
          <w:p w14:paraId="1C3CC629"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13</w:t>
            </w:r>
          </w:p>
        </w:tc>
        <w:tc>
          <w:tcPr>
            <w:tcW w:w="328" w:type="pct"/>
            <w:tcBorders>
              <w:top w:val="single" w:sz="4" w:space="0" w:color="auto"/>
              <w:left w:val="single" w:sz="4" w:space="0" w:color="auto"/>
              <w:bottom w:val="single" w:sz="4" w:space="0" w:color="auto"/>
              <w:right w:val="single" w:sz="4" w:space="0" w:color="auto"/>
            </w:tcBorders>
            <w:noWrap/>
            <w:hideMark/>
          </w:tcPr>
          <w:p w14:paraId="628AE264" w14:textId="2C4630EB" w:rsidR="00830187" w:rsidRPr="00830187" w:rsidRDefault="00692D12" w:rsidP="004C7147">
            <w:pPr>
              <w:contextualSpacing/>
              <w:jc w:val="both"/>
              <w:rPr>
                <w:rFonts w:asciiTheme="minorHAnsi" w:hAnsiTheme="minorHAnsi" w:cstheme="minorHAnsi"/>
                <w:szCs w:val="23"/>
              </w:rPr>
            </w:pPr>
            <w:r>
              <w:rPr>
                <w:rFonts w:asciiTheme="minorHAnsi" w:hAnsiTheme="minorHAnsi" w:cstheme="minorHAnsi"/>
                <w:szCs w:val="23"/>
              </w:rPr>
              <w:t>0</w:t>
            </w:r>
          </w:p>
        </w:tc>
        <w:tc>
          <w:tcPr>
            <w:tcW w:w="465" w:type="pct"/>
            <w:tcBorders>
              <w:top w:val="single" w:sz="4" w:space="0" w:color="auto"/>
              <w:left w:val="single" w:sz="4" w:space="0" w:color="auto"/>
              <w:bottom w:val="single" w:sz="4" w:space="0" w:color="auto"/>
              <w:right w:val="single" w:sz="4" w:space="0" w:color="auto"/>
            </w:tcBorders>
            <w:noWrap/>
            <w:hideMark/>
          </w:tcPr>
          <w:p w14:paraId="051C0BD2"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462" w:type="pct"/>
            <w:tcBorders>
              <w:top w:val="single" w:sz="4" w:space="0" w:color="auto"/>
              <w:left w:val="single" w:sz="4" w:space="0" w:color="auto"/>
              <w:bottom w:val="single" w:sz="4" w:space="0" w:color="auto"/>
              <w:right w:val="single" w:sz="4" w:space="0" w:color="auto"/>
            </w:tcBorders>
            <w:noWrap/>
            <w:hideMark/>
          </w:tcPr>
          <w:p w14:paraId="1FFE2393"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480" w:type="pct"/>
            <w:tcBorders>
              <w:top w:val="single" w:sz="4" w:space="0" w:color="auto"/>
              <w:left w:val="single" w:sz="4" w:space="0" w:color="auto"/>
              <w:bottom w:val="single" w:sz="4" w:space="0" w:color="auto"/>
              <w:right w:val="single" w:sz="4" w:space="0" w:color="auto"/>
            </w:tcBorders>
            <w:noWrap/>
            <w:hideMark/>
          </w:tcPr>
          <w:p w14:paraId="73A77F4A" w14:textId="24B2BC06" w:rsidR="00830187" w:rsidRPr="00830187" w:rsidRDefault="00830187" w:rsidP="00E8399A">
            <w:pPr>
              <w:contextualSpacing/>
              <w:jc w:val="both"/>
              <w:rPr>
                <w:rFonts w:asciiTheme="minorHAnsi" w:hAnsiTheme="minorHAnsi" w:cstheme="minorHAnsi"/>
                <w:szCs w:val="23"/>
              </w:rPr>
            </w:pPr>
            <w:r w:rsidRPr="00830187">
              <w:rPr>
                <w:rFonts w:asciiTheme="minorHAnsi" w:hAnsiTheme="minorHAnsi" w:cstheme="minorHAnsi"/>
                <w:szCs w:val="23"/>
              </w:rPr>
              <w:t> </w:t>
            </w:r>
          </w:p>
        </w:tc>
      </w:tr>
      <w:tr w:rsidR="004353E5" w:rsidRPr="00830187" w14:paraId="781622B4" w14:textId="77777777" w:rsidTr="002C73F5">
        <w:trPr>
          <w:trHeight w:val="280"/>
        </w:trPr>
        <w:tc>
          <w:tcPr>
            <w:tcW w:w="662" w:type="pct"/>
            <w:tcBorders>
              <w:top w:val="single" w:sz="4" w:space="0" w:color="auto"/>
              <w:left w:val="single" w:sz="4" w:space="0" w:color="auto"/>
              <w:bottom w:val="single" w:sz="4" w:space="0" w:color="auto"/>
              <w:right w:val="single" w:sz="4" w:space="0" w:color="auto"/>
            </w:tcBorders>
            <w:hideMark/>
          </w:tcPr>
          <w:p w14:paraId="3A7B1E0A"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19 Apr, 2018</w:t>
            </w:r>
          </w:p>
        </w:tc>
        <w:tc>
          <w:tcPr>
            <w:tcW w:w="1915" w:type="pct"/>
            <w:tcBorders>
              <w:top w:val="single" w:sz="4" w:space="0" w:color="auto"/>
              <w:left w:val="single" w:sz="4" w:space="0" w:color="auto"/>
              <w:bottom w:val="single" w:sz="4" w:space="0" w:color="auto"/>
              <w:right w:val="single" w:sz="4" w:space="0" w:color="auto"/>
            </w:tcBorders>
            <w:hideMark/>
          </w:tcPr>
          <w:p w14:paraId="203C313D"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4</w:t>
            </w:r>
            <w:r w:rsidRPr="00830187">
              <w:rPr>
                <w:rFonts w:asciiTheme="minorHAnsi" w:hAnsiTheme="minorHAnsi" w:cstheme="minorHAnsi"/>
                <w:szCs w:val="23"/>
                <w:vertAlign w:val="superscript"/>
              </w:rPr>
              <w:t>th</w:t>
            </w:r>
            <w:r w:rsidRPr="00830187">
              <w:rPr>
                <w:rFonts w:asciiTheme="minorHAnsi" w:hAnsiTheme="minorHAnsi" w:cstheme="minorHAnsi"/>
                <w:szCs w:val="23"/>
              </w:rPr>
              <w:t xml:space="preserve"> Initiative Executive Committee Meeting</w:t>
            </w:r>
          </w:p>
        </w:tc>
        <w:tc>
          <w:tcPr>
            <w:tcW w:w="470" w:type="pct"/>
            <w:tcBorders>
              <w:top w:val="single" w:sz="4" w:space="0" w:color="auto"/>
              <w:left w:val="single" w:sz="4" w:space="0" w:color="auto"/>
              <w:bottom w:val="single" w:sz="4" w:space="0" w:color="auto"/>
              <w:right w:val="single" w:sz="4" w:space="0" w:color="auto"/>
            </w:tcBorders>
            <w:hideMark/>
          </w:tcPr>
          <w:p w14:paraId="4039AF33"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Auckland</w:t>
            </w:r>
          </w:p>
        </w:tc>
        <w:tc>
          <w:tcPr>
            <w:tcW w:w="218" w:type="pct"/>
            <w:tcBorders>
              <w:top w:val="single" w:sz="4" w:space="0" w:color="auto"/>
              <w:left w:val="single" w:sz="4" w:space="0" w:color="auto"/>
              <w:bottom w:val="single" w:sz="4" w:space="0" w:color="auto"/>
              <w:right w:val="single" w:sz="4" w:space="0" w:color="auto"/>
            </w:tcBorders>
            <w:noWrap/>
            <w:hideMark/>
          </w:tcPr>
          <w:p w14:paraId="000320A8"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6</w:t>
            </w:r>
          </w:p>
        </w:tc>
        <w:tc>
          <w:tcPr>
            <w:tcW w:w="328" w:type="pct"/>
            <w:tcBorders>
              <w:top w:val="single" w:sz="4" w:space="0" w:color="auto"/>
              <w:left w:val="single" w:sz="4" w:space="0" w:color="auto"/>
              <w:bottom w:val="single" w:sz="4" w:space="0" w:color="auto"/>
              <w:right w:val="single" w:sz="4" w:space="0" w:color="auto"/>
            </w:tcBorders>
            <w:noWrap/>
            <w:hideMark/>
          </w:tcPr>
          <w:p w14:paraId="13087A71"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3</w:t>
            </w:r>
          </w:p>
        </w:tc>
        <w:tc>
          <w:tcPr>
            <w:tcW w:w="465" w:type="pct"/>
            <w:tcBorders>
              <w:top w:val="single" w:sz="4" w:space="0" w:color="auto"/>
              <w:left w:val="single" w:sz="4" w:space="0" w:color="auto"/>
              <w:bottom w:val="single" w:sz="4" w:space="0" w:color="auto"/>
              <w:right w:val="single" w:sz="4" w:space="0" w:color="auto"/>
            </w:tcBorders>
            <w:noWrap/>
            <w:hideMark/>
          </w:tcPr>
          <w:p w14:paraId="474DF760"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462" w:type="pct"/>
            <w:tcBorders>
              <w:top w:val="single" w:sz="4" w:space="0" w:color="auto"/>
              <w:left w:val="single" w:sz="4" w:space="0" w:color="auto"/>
              <w:bottom w:val="single" w:sz="4" w:space="0" w:color="auto"/>
              <w:right w:val="single" w:sz="4" w:space="0" w:color="auto"/>
            </w:tcBorders>
            <w:noWrap/>
            <w:hideMark/>
          </w:tcPr>
          <w:p w14:paraId="1517F9A1"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480" w:type="pct"/>
            <w:tcBorders>
              <w:top w:val="single" w:sz="4" w:space="0" w:color="auto"/>
              <w:left w:val="single" w:sz="4" w:space="0" w:color="auto"/>
              <w:bottom w:val="single" w:sz="4" w:space="0" w:color="auto"/>
              <w:right w:val="single" w:sz="4" w:space="0" w:color="auto"/>
            </w:tcBorders>
            <w:noWrap/>
            <w:hideMark/>
          </w:tcPr>
          <w:p w14:paraId="53D045E4"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r>
      <w:tr w:rsidR="004353E5" w:rsidRPr="00830187" w14:paraId="0EC26BE6" w14:textId="77777777" w:rsidTr="002C73F5">
        <w:trPr>
          <w:trHeight w:val="256"/>
        </w:trPr>
        <w:tc>
          <w:tcPr>
            <w:tcW w:w="662" w:type="pct"/>
            <w:tcBorders>
              <w:top w:val="single" w:sz="4" w:space="0" w:color="auto"/>
              <w:left w:val="single" w:sz="4" w:space="0" w:color="auto"/>
              <w:bottom w:val="single" w:sz="4" w:space="0" w:color="auto"/>
              <w:right w:val="single" w:sz="4" w:space="0" w:color="auto"/>
            </w:tcBorders>
            <w:hideMark/>
          </w:tcPr>
          <w:p w14:paraId="043E3C4B"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19-21 Sept, 2018</w:t>
            </w:r>
          </w:p>
        </w:tc>
        <w:tc>
          <w:tcPr>
            <w:tcW w:w="1915" w:type="pct"/>
            <w:tcBorders>
              <w:top w:val="single" w:sz="4" w:space="0" w:color="auto"/>
              <w:left w:val="single" w:sz="4" w:space="0" w:color="auto"/>
              <w:bottom w:val="single" w:sz="4" w:space="0" w:color="auto"/>
              <w:right w:val="single" w:sz="4" w:space="0" w:color="auto"/>
            </w:tcBorders>
            <w:hideMark/>
          </w:tcPr>
          <w:p w14:paraId="629BC81C"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Judicial Leadership Workshop #2</w:t>
            </w:r>
          </w:p>
        </w:tc>
        <w:tc>
          <w:tcPr>
            <w:tcW w:w="470" w:type="pct"/>
            <w:tcBorders>
              <w:top w:val="single" w:sz="4" w:space="0" w:color="auto"/>
              <w:left w:val="single" w:sz="4" w:space="0" w:color="auto"/>
              <w:bottom w:val="single" w:sz="4" w:space="0" w:color="auto"/>
              <w:right w:val="single" w:sz="4" w:space="0" w:color="auto"/>
            </w:tcBorders>
            <w:hideMark/>
          </w:tcPr>
          <w:p w14:paraId="0D58C33A"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Auckland</w:t>
            </w:r>
          </w:p>
        </w:tc>
        <w:tc>
          <w:tcPr>
            <w:tcW w:w="218" w:type="pct"/>
            <w:tcBorders>
              <w:top w:val="single" w:sz="4" w:space="0" w:color="auto"/>
              <w:left w:val="single" w:sz="4" w:space="0" w:color="auto"/>
              <w:bottom w:val="single" w:sz="4" w:space="0" w:color="auto"/>
              <w:right w:val="single" w:sz="4" w:space="0" w:color="auto"/>
            </w:tcBorders>
            <w:noWrap/>
            <w:hideMark/>
          </w:tcPr>
          <w:p w14:paraId="21462E83"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28</w:t>
            </w:r>
          </w:p>
        </w:tc>
        <w:tc>
          <w:tcPr>
            <w:tcW w:w="328" w:type="pct"/>
            <w:tcBorders>
              <w:top w:val="single" w:sz="4" w:space="0" w:color="auto"/>
              <w:left w:val="single" w:sz="4" w:space="0" w:color="auto"/>
              <w:bottom w:val="single" w:sz="4" w:space="0" w:color="auto"/>
              <w:right w:val="single" w:sz="4" w:space="0" w:color="auto"/>
            </w:tcBorders>
            <w:noWrap/>
            <w:hideMark/>
          </w:tcPr>
          <w:p w14:paraId="1C731209"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13</w:t>
            </w:r>
          </w:p>
        </w:tc>
        <w:tc>
          <w:tcPr>
            <w:tcW w:w="465" w:type="pct"/>
            <w:tcBorders>
              <w:top w:val="single" w:sz="4" w:space="0" w:color="auto"/>
              <w:left w:val="single" w:sz="4" w:space="0" w:color="auto"/>
              <w:bottom w:val="single" w:sz="4" w:space="0" w:color="auto"/>
              <w:right w:val="single" w:sz="4" w:space="0" w:color="auto"/>
            </w:tcBorders>
            <w:noWrap/>
            <w:hideMark/>
          </w:tcPr>
          <w:p w14:paraId="0587B0D3"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96.30%</w:t>
            </w:r>
          </w:p>
        </w:tc>
        <w:tc>
          <w:tcPr>
            <w:tcW w:w="462" w:type="pct"/>
            <w:tcBorders>
              <w:top w:val="single" w:sz="4" w:space="0" w:color="auto"/>
              <w:left w:val="single" w:sz="4" w:space="0" w:color="auto"/>
              <w:bottom w:val="single" w:sz="4" w:space="0" w:color="auto"/>
              <w:right w:val="single" w:sz="4" w:space="0" w:color="auto"/>
            </w:tcBorders>
            <w:noWrap/>
            <w:hideMark/>
          </w:tcPr>
          <w:p w14:paraId="4197420E"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480" w:type="pct"/>
            <w:tcBorders>
              <w:top w:val="single" w:sz="4" w:space="0" w:color="auto"/>
              <w:left w:val="single" w:sz="4" w:space="0" w:color="auto"/>
              <w:bottom w:val="single" w:sz="4" w:space="0" w:color="auto"/>
              <w:right w:val="single" w:sz="4" w:space="0" w:color="auto"/>
            </w:tcBorders>
            <w:noWrap/>
            <w:hideMark/>
          </w:tcPr>
          <w:p w14:paraId="62CDDDCA"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96.30%</w:t>
            </w:r>
          </w:p>
        </w:tc>
      </w:tr>
      <w:tr w:rsidR="004353E5" w:rsidRPr="00830187" w14:paraId="3ADEE09A" w14:textId="77777777" w:rsidTr="002C73F5">
        <w:trPr>
          <w:trHeight w:val="260"/>
        </w:trPr>
        <w:tc>
          <w:tcPr>
            <w:tcW w:w="662" w:type="pct"/>
            <w:tcBorders>
              <w:top w:val="single" w:sz="4" w:space="0" w:color="auto"/>
              <w:left w:val="single" w:sz="4" w:space="0" w:color="auto"/>
              <w:bottom w:val="single" w:sz="4" w:space="0" w:color="auto"/>
              <w:right w:val="single" w:sz="4" w:space="0" w:color="auto"/>
            </w:tcBorders>
            <w:hideMark/>
          </w:tcPr>
          <w:p w14:paraId="53B1FE0B"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15-Oct, 2018</w:t>
            </w:r>
          </w:p>
        </w:tc>
        <w:tc>
          <w:tcPr>
            <w:tcW w:w="1915" w:type="pct"/>
            <w:tcBorders>
              <w:top w:val="single" w:sz="4" w:space="0" w:color="auto"/>
              <w:left w:val="single" w:sz="4" w:space="0" w:color="auto"/>
              <w:bottom w:val="single" w:sz="4" w:space="0" w:color="auto"/>
              <w:right w:val="single" w:sz="4" w:space="0" w:color="auto"/>
            </w:tcBorders>
            <w:hideMark/>
          </w:tcPr>
          <w:p w14:paraId="6E6BBB45" w14:textId="4ECF1B76"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5</w:t>
            </w:r>
            <w:r w:rsidRPr="00830187">
              <w:rPr>
                <w:rFonts w:asciiTheme="minorHAnsi" w:hAnsiTheme="minorHAnsi" w:cstheme="minorHAnsi"/>
                <w:szCs w:val="23"/>
                <w:vertAlign w:val="superscript"/>
              </w:rPr>
              <w:t>th</w:t>
            </w:r>
            <w:r w:rsidRPr="00830187">
              <w:rPr>
                <w:rFonts w:asciiTheme="minorHAnsi" w:hAnsiTheme="minorHAnsi" w:cstheme="minorHAnsi"/>
                <w:szCs w:val="23"/>
              </w:rPr>
              <w:t xml:space="preserve"> Initiative Executive Committee Meeting</w:t>
            </w:r>
          </w:p>
        </w:tc>
        <w:tc>
          <w:tcPr>
            <w:tcW w:w="470" w:type="pct"/>
            <w:tcBorders>
              <w:top w:val="single" w:sz="4" w:space="0" w:color="auto"/>
              <w:left w:val="single" w:sz="4" w:space="0" w:color="auto"/>
              <w:bottom w:val="single" w:sz="4" w:space="0" w:color="auto"/>
              <w:right w:val="single" w:sz="4" w:space="0" w:color="auto"/>
            </w:tcBorders>
            <w:hideMark/>
          </w:tcPr>
          <w:p w14:paraId="35FC26A6"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Remote</w:t>
            </w:r>
          </w:p>
        </w:tc>
        <w:tc>
          <w:tcPr>
            <w:tcW w:w="218" w:type="pct"/>
            <w:tcBorders>
              <w:top w:val="single" w:sz="4" w:space="0" w:color="auto"/>
              <w:left w:val="single" w:sz="4" w:space="0" w:color="auto"/>
              <w:bottom w:val="single" w:sz="4" w:space="0" w:color="auto"/>
              <w:right w:val="single" w:sz="4" w:space="0" w:color="auto"/>
            </w:tcBorders>
            <w:noWrap/>
            <w:hideMark/>
          </w:tcPr>
          <w:p w14:paraId="25638D64" w14:textId="5A4E835C" w:rsidR="00830187" w:rsidRPr="00830187" w:rsidRDefault="00AA2457" w:rsidP="004C7147">
            <w:pPr>
              <w:contextualSpacing/>
              <w:jc w:val="both"/>
              <w:rPr>
                <w:rFonts w:asciiTheme="minorHAnsi" w:hAnsiTheme="minorHAnsi" w:cstheme="minorHAnsi"/>
                <w:szCs w:val="23"/>
              </w:rPr>
            </w:pPr>
            <w:r>
              <w:rPr>
                <w:rFonts w:asciiTheme="minorHAnsi" w:hAnsiTheme="minorHAnsi" w:cstheme="minorHAnsi"/>
                <w:szCs w:val="23"/>
              </w:rPr>
              <w:t>6</w:t>
            </w:r>
            <w:r w:rsidR="00830187" w:rsidRPr="00830187">
              <w:rPr>
                <w:rFonts w:asciiTheme="minorHAnsi" w:hAnsiTheme="minorHAnsi" w:cstheme="minorHAnsi"/>
                <w:szCs w:val="23"/>
              </w:rPr>
              <w:t> </w:t>
            </w:r>
          </w:p>
        </w:tc>
        <w:tc>
          <w:tcPr>
            <w:tcW w:w="328" w:type="pct"/>
            <w:tcBorders>
              <w:top w:val="single" w:sz="4" w:space="0" w:color="auto"/>
              <w:left w:val="single" w:sz="4" w:space="0" w:color="auto"/>
              <w:bottom w:val="single" w:sz="4" w:space="0" w:color="auto"/>
              <w:right w:val="single" w:sz="4" w:space="0" w:color="auto"/>
            </w:tcBorders>
            <w:noWrap/>
            <w:hideMark/>
          </w:tcPr>
          <w:p w14:paraId="7733FC0F" w14:textId="1B277FF7" w:rsidR="00830187" w:rsidRPr="00830187" w:rsidRDefault="00AA2457" w:rsidP="004C7147">
            <w:pPr>
              <w:contextualSpacing/>
              <w:jc w:val="both"/>
              <w:rPr>
                <w:rFonts w:asciiTheme="minorHAnsi" w:hAnsiTheme="minorHAnsi" w:cstheme="minorHAnsi"/>
                <w:szCs w:val="23"/>
              </w:rPr>
            </w:pPr>
            <w:r>
              <w:rPr>
                <w:rFonts w:asciiTheme="minorHAnsi" w:hAnsiTheme="minorHAnsi" w:cstheme="minorHAnsi"/>
                <w:szCs w:val="23"/>
              </w:rPr>
              <w:t>3</w:t>
            </w:r>
            <w:r w:rsidR="00830187" w:rsidRPr="00830187">
              <w:rPr>
                <w:rFonts w:asciiTheme="minorHAnsi" w:hAnsiTheme="minorHAnsi" w:cstheme="minorHAnsi"/>
                <w:szCs w:val="23"/>
              </w:rPr>
              <w:t> </w:t>
            </w:r>
          </w:p>
        </w:tc>
        <w:tc>
          <w:tcPr>
            <w:tcW w:w="465" w:type="pct"/>
            <w:tcBorders>
              <w:top w:val="single" w:sz="4" w:space="0" w:color="auto"/>
              <w:left w:val="single" w:sz="4" w:space="0" w:color="auto"/>
              <w:bottom w:val="single" w:sz="4" w:space="0" w:color="auto"/>
              <w:right w:val="single" w:sz="4" w:space="0" w:color="auto"/>
            </w:tcBorders>
            <w:noWrap/>
            <w:hideMark/>
          </w:tcPr>
          <w:p w14:paraId="2059B746"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462" w:type="pct"/>
            <w:tcBorders>
              <w:top w:val="single" w:sz="4" w:space="0" w:color="auto"/>
              <w:left w:val="single" w:sz="4" w:space="0" w:color="auto"/>
              <w:bottom w:val="single" w:sz="4" w:space="0" w:color="auto"/>
              <w:right w:val="single" w:sz="4" w:space="0" w:color="auto"/>
            </w:tcBorders>
            <w:noWrap/>
            <w:hideMark/>
          </w:tcPr>
          <w:p w14:paraId="2CD8BA98"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480" w:type="pct"/>
            <w:tcBorders>
              <w:top w:val="single" w:sz="4" w:space="0" w:color="auto"/>
              <w:left w:val="single" w:sz="4" w:space="0" w:color="auto"/>
              <w:bottom w:val="single" w:sz="4" w:space="0" w:color="auto"/>
              <w:right w:val="single" w:sz="4" w:space="0" w:color="auto"/>
            </w:tcBorders>
            <w:noWrap/>
            <w:hideMark/>
          </w:tcPr>
          <w:p w14:paraId="117B1B9C"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r>
      <w:tr w:rsidR="004353E5" w:rsidRPr="00830187" w14:paraId="040BEFD5" w14:textId="77777777" w:rsidTr="002C73F5">
        <w:trPr>
          <w:trHeight w:val="250"/>
        </w:trPr>
        <w:tc>
          <w:tcPr>
            <w:tcW w:w="662" w:type="pct"/>
            <w:tcBorders>
              <w:top w:val="single" w:sz="4" w:space="0" w:color="auto"/>
              <w:left w:val="single" w:sz="4" w:space="0" w:color="auto"/>
              <w:bottom w:val="single" w:sz="4" w:space="0" w:color="auto"/>
              <w:right w:val="single" w:sz="4" w:space="0" w:color="auto"/>
            </w:tcBorders>
            <w:hideMark/>
          </w:tcPr>
          <w:p w14:paraId="135B3EE0"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1-3 Apr, 2019</w:t>
            </w:r>
          </w:p>
        </w:tc>
        <w:tc>
          <w:tcPr>
            <w:tcW w:w="1915" w:type="pct"/>
            <w:tcBorders>
              <w:top w:val="single" w:sz="4" w:space="0" w:color="auto"/>
              <w:left w:val="single" w:sz="4" w:space="0" w:color="auto"/>
              <w:bottom w:val="single" w:sz="4" w:space="0" w:color="auto"/>
              <w:right w:val="single" w:sz="4" w:space="0" w:color="auto"/>
            </w:tcBorders>
            <w:hideMark/>
          </w:tcPr>
          <w:p w14:paraId="2E87E36E"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4</w:t>
            </w:r>
            <w:r w:rsidRPr="00830187">
              <w:rPr>
                <w:rFonts w:asciiTheme="minorHAnsi" w:hAnsiTheme="minorHAnsi" w:cstheme="minorHAnsi"/>
                <w:szCs w:val="23"/>
                <w:vertAlign w:val="superscript"/>
              </w:rPr>
              <w:t>th</w:t>
            </w:r>
            <w:r w:rsidRPr="00830187">
              <w:rPr>
                <w:rFonts w:asciiTheme="minorHAnsi" w:hAnsiTheme="minorHAnsi" w:cstheme="minorHAnsi"/>
                <w:szCs w:val="23"/>
              </w:rPr>
              <w:t xml:space="preserve"> Chief Justices’ Leadership Forum</w:t>
            </w:r>
          </w:p>
        </w:tc>
        <w:tc>
          <w:tcPr>
            <w:tcW w:w="470" w:type="pct"/>
            <w:tcBorders>
              <w:top w:val="single" w:sz="4" w:space="0" w:color="auto"/>
              <w:left w:val="single" w:sz="4" w:space="0" w:color="auto"/>
              <w:bottom w:val="single" w:sz="4" w:space="0" w:color="auto"/>
              <w:right w:val="single" w:sz="4" w:space="0" w:color="auto"/>
            </w:tcBorders>
            <w:hideMark/>
          </w:tcPr>
          <w:p w14:paraId="2E2CB473"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Palau</w:t>
            </w:r>
          </w:p>
        </w:tc>
        <w:tc>
          <w:tcPr>
            <w:tcW w:w="218" w:type="pct"/>
            <w:tcBorders>
              <w:top w:val="single" w:sz="4" w:space="0" w:color="auto"/>
              <w:left w:val="single" w:sz="4" w:space="0" w:color="auto"/>
              <w:bottom w:val="single" w:sz="4" w:space="0" w:color="auto"/>
              <w:right w:val="single" w:sz="4" w:space="0" w:color="auto"/>
            </w:tcBorders>
            <w:noWrap/>
            <w:hideMark/>
          </w:tcPr>
          <w:p w14:paraId="0413702E"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6</w:t>
            </w:r>
          </w:p>
        </w:tc>
        <w:tc>
          <w:tcPr>
            <w:tcW w:w="328" w:type="pct"/>
            <w:tcBorders>
              <w:top w:val="single" w:sz="4" w:space="0" w:color="auto"/>
              <w:left w:val="single" w:sz="4" w:space="0" w:color="auto"/>
              <w:bottom w:val="single" w:sz="4" w:space="0" w:color="auto"/>
              <w:right w:val="single" w:sz="4" w:space="0" w:color="auto"/>
            </w:tcBorders>
            <w:noWrap/>
            <w:hideMark/>
          </w:tcPr>
          <w:p w14:paraId="78C3445D" w14:textId="36D4AD67" w:rsidR="00830187" w:rsidRPr="00830187" w:rsidRDefault="00B34C80" w:rsidP="004C7147">
            <w:pPr>
              <w:contextualSpacing/>
              <w:jc w:val="both"/>
              <w:rPr>
                <w:rFonts w:asciiTheme="minorHAnsi" w:hAnsiTheme="minorHAnsi" w:cstheme="minorHAnsi"/>
                <w:szCs w:val="23"/>
              </w:rPr>
            </w:pPr>
            <w:r>
              <w:rPr>
                <w:rFonts w:asciiTheme="minorHAnsi" w:hAnsiTheme="minorHAnsi" w:cstheme="minorHAnsi"/>
                <w:szCs w:val="23"/>
              </w:rPr>
              <w:t>1</w:t>
            </w:r>
          </w:p>
        </w:tc>
        <w:tc>
          <w:tcPr>
            <w:tcW w:w="465" w:type="pct"/>
            <w:tcBorders>
              <w:top w:val="single" w:sz="4" w:space="0" w:color="auto"/>
              <w:left w:val="single" w:sz="4" w:space="0" w:color="auto"/>
              <w:bottom w:val="single" w:sz="4" w:space="0" w:color="auto"/>
              <w:right w:val="single" w:sz="4" w:space="0" w:color="auto"/>
            </w:tcBorders>
            <w:noWrap/>
            <w:hideMark/>
          </w:tcPr>
          <w:p w14:paraId="762291B4"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462" w:type="pct"/>
            <w:tcBorders>
              <w:top w:val="single" w:sz="4" w:space="0" w:color="auto"/>
              <w:left w:val="single" w:sz="4" w:space="0" w:color="auto"/>
              <w:bottom w:val="single" w:sz="4" w:space="0" w:color="auto"/>
              <w:right w:val="single" w:sz="4" w:space="0" w:color="auto"/>
            </w:tcBorders>
            <w:noWrap/>
            <w:hideMark/>
          </w:tcPr>
          <w:p w14:paraId="273C9237"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480" w:type="pct"/>
            <w:tcBorders>
              <w:top w:val="single" w:sz="4" w:space="0" w:color="auto"/>
              <w:left w:val="single" w:sz="4" w:space="0" w:color="auto"/>
              <w:bottom w:val="single" w:sz="4" w:space="0" w:color="auto"/>
              <w:right w:val="single" w:sz="4" w:space="0" w:color="auto"/>
            </w:tcBorders>
            <w:noWrap/>
            <w:hideMark/>
          </w:tcPr>
          <w:p w14:paraId="59C20A24" w14:textId="01B46BB8"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 </w:t>
            </w:r>
            <w:r w:rsidR="00E8399A">
              <w:rPr>
                <w:rFonts w:asciiTheme="minorHAnsi" w:hAnsiTheme="minorHAnsi" w:cstheme="minorHAnsi"/>
                <w:szCs w:val="23"/>
              </w:rPr>
              <w:t>88.89%</w:t>
            </w:r>
          </w:p>
        </w:tc>
      </w:tr>
      <w:tr w:rsidR="004353E5" w:rsidRPr="00830187" w14:paraId="45F8093C" w14:textId="77777777" w:rsidTr="002C73F5">
        <w:trPr>
          <w:trHeight w:val="240"/>
        </w:trPr>
        <w:tc>
          <w:tcPr>
            <w:tcW w:w="662" w:type="pct"/>
            <w:tcBorders>
              <w:top w:val="single" w:sz="4" w:space="0" w:color="auto"/>
              <w:left w:val="single" w:sz="4" w:space="0" w:color="auto"/>
              <w:bottom w:val="single" w:sz="4" w:space="0" w:color="auto"/>
              <w:right w:val="single" w:sz="4" w:space="0" w:color="auto"/>
            </w:tcBorders>
            <w:hideMark/>
          </w:tcPr>
          <w:p w14:paraId="58FC6F4E"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4-Apr, 2019</w:t>
            </w:r>
          </w:p>
        </w:tc>
        <w:tc>
          <w:tcPr>
            <w:tcW w:w="1915" w:type="pct"/>
            <w:tcBorders>
              <w:top w:val="single" w:sz="4" w:space="0" w:color="auto"/>
              <w:left w:val="single" w:sz="4" w:space="0" w:color="auto"/>
              <w:bottom w:val="single" w:sz="4" w:space="0" w:color="auto"/>
              <w:right w:val="single" w:sz="4" w:space="0" w:color="auto"/>
            </w:tcBorders>
            <w:hideMark/>
          </w:tcPr>
          <w:p w14:paraId="6746F4A0"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6</w:t>
            </w:r>
            <w:r w:rsidRPr="00830187">
              <w:rPr>
                <w:rFonts w:asciiTheme="minorHAnsi" w:hAnsiTheme="minorHAnsi" w:cstheme="minorHAnsi"/>
                <w:szCs w:val="23"/>
                <w:vertAlign w:val="superscript"/>
              </w:rPr>
              <w:t>th</w:t>
            </w:r>
            <w:r w:rsidRPr="00830187">
              <w:rPr>
                <w:rFonts w:asciiTheme="minorHAnsi" w:hAnsiTheme="minorHAnsi" w:cstheme="minorHAnsi"/>
                <w:szCs w:val="23"/>
              </w:rPr>
              <w:t xml:space="preserve"> Initiative Executive Committee Meeting</w:t>
            </w:r>
          </w:p>
        </w:tc>
        <w:tc>
          <w:tcPr>
            <w:tcW w:w="470" w:type="pct"/>
            <w:tcBorders>
              <w:top w:val="single" w:sz="4" w:space="0" w:color="auto"/>
              <w:left w:val="single" w:sz="4" w:space="0" w:color="auto"/>
              <w:bottom w:val="single" w:sz="4" w:space="0" w:color="auto"/>
              <w:right w:val="single" w:sz="4" w:space="0" w:color="auto"/>
            </w:tcBorders>
            <w:hideMark/>
          </w:tcPr>
          <w:p w14:paraId="2823908B"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Palau</w:t>
            </w:r>
          </w:p>
        </w:tc>
        <w:tc>
          <w:tcPr>
            <w:tcW w:w="218" w:type="pct"/>
            <w:tcBorders>
              <w:top w:val="single" w:sz="4" w:space="0" w:color="auto"/>
              <w:left w:val="single" w:sz="4" w:space="0" w:color="auto"/>
              <w:bottom w:val="single" w:sz="4" w:space="0" w:color="auto"/>
              <w:right w:val="single" w:sz="4" w:space="0" w:color="auto"/>
            </w:tcBorders>
            <w:noWrap/>
            <w:hideMark/>
          </w:tcPr>
          <w:p w14:paraId="776CE5FB"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6</w:t>
            </w:r>
          </w:p>
        </w:tc>
        <w:tc>
          <w:tcPr>
            <w:tcW w:w="328" w:type="pct"/>
            <w:tcBorders>
              <w:top w:val="single" w:sz="4" w:space="0" w:color="auto"/>
              <w:left w:val="single" w:sz="4" w:space="0" w:color="auto"/>
              <w:bottom w:val="single" w:sz="4" w:space="0" w:color="auto"/>
              <w:right w:val="single" w:sz="4" w:space="0" w:color="auto"/>
            </w:tcBorders>
            <w:noWrap/>
            <w:hideMark/>
          </w:tcPr>
          <w:p w14:paraId="27BFC4F2"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3</w:t>
            </w:r>
          </w:p>
        </w:tc>
        <w:tc>
          <w:tcPr>
            <w:tcW w:w="465" w:type="pct"/>
            <w:tcBorders>
              <w:top w:val="single" w:sz="4" w:space="0" w:color="auto"/>
              <w:left w:val="single" w:sz="4" w:space="0" w:color="auto"/>
              <w:bottom w:val="single" w:sz="4" w:space="0" w:color="auto"/>
              <w:right w:val="single" w:sz="4" w:space="0" w:color="auto"/>
            </w:tcBorders>
            <w:noWrap/>
            <w:hideMark/>
          </w:tcPr>
          <w:p w14:paraId="02F34E03"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462" w:type="pct"/>
            <w:tcBorders>
              <w:top w:val="single" w:sz="4" w:space="0" w:color="auto"/>
              <w:left w:val="single" w:sz="4" w:space="0" w:color="auto"/>
              <w:bottom w:val="single" w:sz="4" w:space="0" w:color="auto"/>
              <w:right w:val="single" w:sz="4" w:space="0" w:color="auto"/>
            </w:tcBorders>
            <w:noWrap/>
            <w:hideMark/>
          </w:tcPr>
          <w:p w14:paraId="4B047140"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480" w:type="pct"/>
            <w:tcBorders>
              <w:top w:val="single" w:sz="4" w:space="0" w:color="auto"/>
              <w:left w:val="single" w:sz="4" w:space="0" w:color="auto"/>
              <w:bottom w:val="single" w:sz="4" w:space="0" w:color="auto"/>
              <w:right w:val="single" w:sz="4" w:space="0" w:color="auto"/>
            </w:tcBorders>
            <w:noWrap/>
            <w:hideMark/>
          </w:tcPr>
          <w:p w14:paraId="04798BE2"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r>
    </w:tbl>
    <w:p w14:paraId="57871C1C" w14:textId="77777777" w:rsidR="00830187" w:rsidRPr="005F47CA" w:rsidRDefault="00830187" w:rsidP="004C7147">
      <w:pPr>
        <w:contextualSpacing/>
        <w:jc w:val="both"/>
        <w:rPr>
          <w:rFonts w:eastAsiaTheme="minorHAnsi" w:cstheme="minorHAnsi"/>
          <w:sz w:val="12"/>
          <w:szCs w:val="12"/>
          <w:lang w:eastAsia="en-US"/>
        </w:rPr>
      </w:pPr>
    </w:p>
    <w:p w14:paraId="754E4BCA" w14:textId="7596F617" w:rsidR="00830187" w:rsidRPr="00830187" w:rsidRDefault="000C0CDE" w:rsidP="004C7147">
      <w:pPr>
        <w:contextualSpacing/>
        <w:jc w:val="both"/>
        <w:rPr>
          <w:rFonts w:cstheme="minorHAnsi"/>
          <w:b/>
          <w:szCs w:val="23"/>
        </w:rPr>
      </w:pPr>
      <w:r>
        <w:rPr>
          <w:rFonts w:cstheme="minorHAnsi"/>
          <w:b/>
          <w:szCs w:val="23"/>
        </w:rPr>
        <w:t>Project 2: National Leadership</w:t>
      </w:r>
    </w:p>
    <w:p w14:paraId="4D3221A3" w14:textId="77777777" w:rsidR="00716B5F" w:rsidRPr="005F47CA" w:rsidRDefault="00716B5F" w:rsidP="004C7147">
      <w:pPr>
        <w:contextualSpacing/>
        <w:jc w:val="both"/>
        <w:rPr>
          <w:rFonts w:cstheme="minorHAnsi"/>
          <w:i/>
          <w:sz w:val="12"/>
          <w:szCs w:val="12"/>
        </w:rPr>
      </w:pPr>
    </w:p>
    <w:p w14:paraId="57BE7A9E" w14:textId="2CC2EE06" w:rsidR="00830187" w:rsidRPr="000C0CDE" w:rsidRDefault="00830187" w:rsidP="004C7147">
      <w:pPr>
        <w:contextualSpacing/>
        <w:jc w:val="both"/>
        <w:rPr>
          <w:rFonts w:cstheme="minorHAnsi"/>
          <w:b/>
          <w:i/>
          <w:szCs w:val="23"/>
        </w:rPr>
      </w:pPr>
      <w:r w:rsidRPr="000C0CDE">
        <w:rPr>
          <w:rFonts w:cstheme="minorHAnsi"/>
          <w:b/>
          <w:i/>
          <w:szCs w:val="23"/>
        </w:rPr>
        <w:t xml:space="preserve">Highlight: </w:t>
      </w:r>
    </w:p>
    <w:p w14:paraId="4172F184" w14:textId="77777777" w:rsidR="00830187" w:rsidRPr="00716B5F" w:rsidRDefault="00830187" w:rsidP="004C7147">
      <w:pPr>
        <w:pStyle w:val="ListParagraph"/>
        <w:numPr>
          <w:ilvl w:val="0"/>
          <w:numId w:val="40"/>
        </w:numPr>
        <w:jc w:val="both"/>
        <w:rPr>
          <w:rFonts w:asciiTheme="minorHAnsi" w:hAnsiTheme="minorHAnsi" w:cstheme="minorHAnsi"/>
          <w:i/>
          <w:sz w:val="23"/>
          <w:szCs w:val="23"/>
        </w:rPr>
      </w:pPr>
      <w:r w:rsidRPr="00716B5F">
        <w:rPr>
          <w:rFonts w:asciiTheme="minorHAnsi" w:hAnsiTheme="minorHAnsi" w:cstheme="minorHAnsi"/>
          <w:i/>
          <w:sz w:val="23"/>
          <w:szCs w:val="23"/>
        </w:rPr>
        <w:t>Project Management and Planning Workshops took place in Chuuk and Pohnpei, FSM 2018; and</w:t>
      </w:r>
    </w:p>
    <w:p w14:paraId="26D0910F" w14:textId="77777777" w:rsidR="001D4E16" w:rsidRPr="001D4E16" w:rsidRDefault="00830187" w:rsidP="004C7147">
      <w:pPr>
        <w:pStyle w:val="ListParagraph"/>
        <w:numPr>
          <w:ilvl w:val="0"/>
          <w:numId w:val="40"/>
        </w:numPr>
        <w:jc w:val="both"/>
        <w:rPr>
          <w:rFonts w:asciiTheme="minorHAnsi" w:hAnsiTheme="minorHAnsi" w:cstheme="minorHAnsi"/>
          <w:sz w:val="23"/>
          <w:szCs w:val="23"/>
        </w:rPr>
      </w:pPr>
      <w:r w:rsidRPr="00716B5F">
        <w:rPr>
          <w:rFonts w:asciiTheme="minorHAnsi" w:hAnsiTheme="minorHAnsi" w:cstheme="minorHAnsi"/>
          <w:i/>
          <w:sz w:val="23"/>
          <w:szCs w:val="23"/>
        </w:rPr>
        <w:t xml:space="preserve">A </w:t>
      </w:r>
      <w:r w:rsidR="00716B5F">
        <w:rPr>
          <w:rFonts w:asciiTheme="minorHAnsi" w:hAnsiTheme="minorHAnsi" w:cstheme="minorHAnsi"/>
          <w:i/>
          <w:sz w:val="23"/>
          <w:szCs w:val="23"/>
        </w:rPr>
        <w:t>further</w:t>
      </w:r>
      <w:r w:rsidRPr="00716B5F">
        <w:rPr>
          <w:rFonts w:asciiTheme="minorHAnsi" w:hAnsiTheme="minorHAnsi" w:cstheme="minorHAnsi"/>
          <w:i/>
          <w:sz w:val="23"/>
          <w:szCs w:val="23"/>
        </w:rPr>
        <w:t xml:space="preserve"> Project Management and Planning Workshop took place in PNG 2018.</w:t>
      </w:r>
      <w:r w:rsidRPr="00716B5F">
        <w:rPr>
          <w:rFonts w:asciiTheme="minorHAnsi" w:hAnsiTheme="minorHAnsi" w:cstheme="minorHAnsi"/>
          <w:i/>
          <w:sz w:val="23"/>
          <w:szCs w:val="23"/>
        </w:rPr>
        <w:tab/>
      </w:r>
    </w:p>
    <w:p w14:paraId="71A820ED" w14:textId="21661B7C" w:rsidR="00830187" w:rsidRDefault="00830187" w:rsidP="004C7147">
      <w:pPr>
        <w:pStyle w:val="ListParagraph"/>
        <w:jc w:val="both"/>
        <w:rPr>
          <w:rFonts w:asciiTheme="minorHAnsi" w:hAnsiTheme="minorHAnsi" w:cstheme="minorHAnsi"/>
          <w:sz w:val="23"/>
          <w:szCs w:val="23"/>
        </w:rPr>
      </w:pPr>
      <w:r w:rsidRPr="00830187">
        <w:rPr>
          <w:rFonts w:asciiTheme="minorHAnsi" w:hAnsiTheme="minorHAnsi" w:cstheme="minorHAnsi"/>
          <w:sz w:val="23"/>
          <w:szCs w:val="23"/>
        </w:rPr>
        <w:tab/>
      </w:r>
      <w:r w:rsidRPr="00830187">
        <w:rPr>
          <w:rFonts w:asciiTheme="minorHAnsi" w:hAnsiTheme="minorHAnsi" w:cstheme="minorHAnsi"/>
          <w:sz w:val="23"/>
          <w:szCs w:val="23"/>
        </w:rPr>
        <w:tab/>
      </w:r>
      <w:r w:rsidRPr="00830187">
        <w:rPr>
          <w:rFonts w:asciiTheme="minorHAnsi" w:hAnsiTheme="minorHAnsi" w:cstheme="minorHAnsi"/>
          <w:sz w:val="23"/>
          <w:szCs w:val="23"/>
        </w:rPr>
        <w:tab/>
      </w:r>
      <w:r w:rsidRPr="00830187">
        <w:rPr>
          <w:rFonts w:asciiTheme="minorHAnsi" w:hAnsiTheme="minorHAnsi" w:cstheme="minorHAnsi"/>
          <w:sz w:val="23"/>
          <w:szCs w:val="23"/>
        </w:rPr>
        <w:tab/>
      </w:r>
      <w:r w:rsidRPr="00830187">
        <w:rPr>
          <w:rFonts w:asciiTheme="minorHAnsi" w:hAnsiTheme="minorHAnsi" w:cstheme="minorHAnsi"/>
          <w:sz w:val="23"/>
          <w:szCs w:val="23"/>
        </w:rPr>
        <w:tab/>
      </w:r>
      <w:r w:rsidRPr="00830187">
        <w:rPr>
          <w:rFonts w:asciiTheme="minorHAnsi" w:hAnsiTheme="minorHAnsi" w:cstheme="minorHAnsi"/>
          <w:sz w:val="23"/>
          <w:szCs w:val="23"/>
        </w:rPr>
        <w:tab/>
      </w:r>
    </w:p>
    <w:tbl>
      <w:tblPr>
        <w:tblStyle w:val="TableGrid"/>
        <w:tblW w:w="5000" w:type="pct"/>
        <w:tblLook w:val="04A0" w:firstRow="1" w:lastRow="0" w:firstColumn="1" w:lastColumn="0" w:noHBand="0" w:noVBand="1"/>
      </w:tblPr>
      <w:tblGrid>
        <w:gridCol w:w="1695"/>
        <w:gridCol w:w="5103"/>
        <w:gridCol w:w="1260"/>
        <w:gridCol w:w="605"/>
        <w:gridCol w:w="974"/>
        <w:gridCol w:w="1290"/>
        <w:gridCol w:w="1282"/>
        <w:gridCol w:w="1665"/>
      </w:tblGrid>
      <w:tr w:rsidR="007D469A" w:rsidRPr="00830187" w14:paraId="6D0709C6" w14:textId="77777777" w:rsidTr="007D469A">
        <w:trPr>
          <w:trHeight w:val="300"/>
        </w:trPr>
        <w:tc>
          <w:tcPr>
            <w:tcW w:w="61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A042B58" w14:textId="77777777" w:rsidR="00830187" w:rsidRPr="00830187" w:rsidRDefault="00830187" w:rsidP="004C7147">
            <w:pPr>
              <w:contextualSpacing/>
              <w:jc w:val="center"/>
              <w:rPr>
                <w:rFonts w:asciiTheme="minorHAnsi" w:hAnsiTheme="minorHAnsi" w:cstheme="minorHAnsi"/>
                <w:b/>
                <w:bCs/>
                <w:szCs w:val="23"/>
              </w:rPr>
            </w:pPr>
            <w:r w:rsidRPr="00830187">
              <w:rPr>
                <w:rFonts w:asciiTheme="minorHAnsi" w:hAnsiTheme="minorHAnsi" w:cstheme="minorHAnsi"/>
                <w:b/>
                <w:bCs/>
                <w:szCs w:val="23"/>
              </w:rPr>
              <w:t>Date</w:t>
            </w:r>
          </w:p>
        </w:tc>
        <w:tc>
          <w:tcPr>
            <w:tcW w:w="183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CFFA38F" w14:textId="77777777" w:rsidR="00830187" w:rsidRPr="00830187" w:rsidRDefault="00830187" w:rsidP="004C7147">
            <w:pPr>
              <w:contextualSpacing/>
              <w:jc w:val="center"/>
              <w:rPr>
                <w:rFonts w:asciiTheme="minorHAnsi" w:hAnsiTheme="minorHAnsi" w:cstheme="minorHAnsi"/>
                <w:b/>
                <w:bCs/>
                <w:szCs w:val="23"/>
              </w:rPr>
            </w:pPr>
            <w:r w:rsidRPr="00830187">
              <w:rPr>
                <w:rFonts w:asciiTheme="minorHAnsi" w:hAnsiTheme="minorHAnsi" w:cstheme="minorHAnsi"/>
                <w:b/>
                <w:bCs/>
                <w:szCs w:val="23"/>
              </w:rPr>
              <w:t>Activity Name</w:t>
            </w:r>
          </w:p>
        </w:tc>
        <w:tc>
          <w:tcPr>
            <w:tcW w:w="45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632A7ED" w14:textId="77777777" w:rsidR="00830187" w:rsidRPr="00830187" w:rsidRDefault="00830187" w:rsidP="004C7147">
            <w:pPr>
              <w:contextualSpacing/>
              <w:jc w:val="center"/>
              <w:rPr>
                <w:rFonts w:asciiTheme="minorHAnsi" w:hAnsiTheme="minorHAnsi" w:cstheme="minorHAnsi"/>
                <w:b/>
                <w:bCs/>
                <w:szCs w:val="23"/>
              </w:rPr>
            </w:pPr>
            <w:r w:rsidRPr="00830187">
              <w:rPr>
                <w:rFonts w:asciiTheme="minorHAnsi" w:hAnsiTheme="minorHAnsi" w:cstheme="minorHAnsi"/>
                <w:b/>
                <w:bCs/>
                <w:szCs w:val="23"/>
              </w:rPr>
              <w:t>Location</w:t>
            </w:r>
          </w:p>
        </w:tc>
        <w:tc>
          <w:tcPr>
            <w:tcW w:w="21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060F60F" w14:textId="77777777" w:rsidR="00830187" w:rsidRPr="00830187" w:rsidRDefault="00830187" w:rsidP="004C7147">
            <w:pPr>
              <w:contextualSpacing/>
              <w:jc w:val="center"/>
              <w:rPr>
                <w:rFonts w:asciiTheme="minorHAnsi" w:hAnsiTheme="minorHAnsi" w:cstheme="minorHAnsi"/>
                <w:b/>
                <w:bCs/>
                <w:szCs w:val="23"/>
              </w:rPr>
            </w:pPr>
            <w:r w:rsidRPr="00830187">
              <w:rPr>
                <w:rFonts w:asciiTheme="minorHAnsi" w:hAnsiTheme="minorHAnsi" w:cstheme="minorHAnsi"/>
                <w:b/>
                <w:bCs/>
                <w:szCs w:val="23"/>
              </w:rPr>
              <w:t>PAX</w:t>
            </w:r>
          </w:p>
        </w:tc>
        <w:tc>
          <w:tcPr>
            <w:tcW w:w="35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2CC5174" w14:textId="77777777" w:rsidR="00830187" w:rsidRPr="00830187" w:rsidRDefault="00830187" w:rsidP="004C7147">
            <w:pPr>
              <w:contextualSpacing/>
              <w:jc w:val="center"/>
              <w:rPr>
                <w:rFonts w:asciiTheme="minorHAnsi" w:hAnsiTheme="minorHAnsi" w:cstheme="minorHAnsi"/>
                <w:b/>
                <w:bCs/>
                <w:szCs w:val="23"/>
              </w:rPr>
            </w:pPr>
            <w:r w:rsidRPr="00830187">
              <w:rPr>
                <w:rFonts w:asciiTheme="minorHAnsi" w:hAnsiTheme="minorHAnsi" w:cstheme="minorHAnsi"/>
                <w:b/>
                <w:bCs/>
                <w:szCs w:val="23"/>
              </w:rPr>
              <w:t>Female</w:t>
            </w:r>
          </w:p>
        </w:tc>
        <w:tc>
          <w:tcPr>
            <w:tcW w:w="46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35D84DE" w14:textId="27B510B9" w:rsidR="00830187" w:rsidRPr="00830187" w:rsidRDefault="00830187" w:rsidP="004C7147">
            <w:pPr>
              <w:contextualSpacing/>
              <w:jc w:val="center"/>
              <w:rPr>
                <w:rFonts w:asciiTheme="minorHAnsi" w:hAnsiTheme="minorHAnsi" w:cstheme="minorHAnsi"/>
                <w:b/>
                <w:bCs/>
                <w:szCs w:val="23"/>
              </w:rPr>
            </w:pPr>
            <w:r w:rsidRPr="00830187">
              <w:rPr>
                <w:rFonts w:asciiTheme="minorHAnsi" w:hAnsiTheme="minorHAnsi" w:cstheme="minorHAnsi"/>
                <w:b/>
                <w:bCs/>
                <w:szCs w:val="23"/>
              </w:rPr>
              <w:t>Confidence</w:t>
            </w:r>
          </w:p>
        </w:tc>
        <w:tc>
          <w:tcPr>
            <w:tcW w:w="46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5BF0395" w14:textId="684F52A2" w:rsidR="00830187" w:rsidRPr="00830187" w:rsidRDefault="00830187" w:rsidP="004C7147">
            <w:pPr>
              <w:contextualSpacing/>
              <w:jc w:val="center"/>
              <w:rPr>
                <w:rFonts w:asciiTheme="minorHAnsi" w:hAnsiTheme="minorHAnsi" w:cstheme="minorHAnsi"/>
                <w:b/>
                <w:bCs/>
                <w:szCs w:val="23"/>
              </w:rPr>
            </w:pPr>
            <w:r w:rsidRPr="00830187">
              <w:rPr>
                <w:rFonts w:asciiTheme="minorHAnsi" w:hAnsiTheme="minorHAnsi" w:cstheme="minorHAnsi"/>
                <w:b/>
                <w:bCs/>
                <w:szCs w:val="23"/>
              </w:rPr>
              <w:t>Knowledge</w:t>
            </w:r>
          </w:p>
        </w:tc>
        <w:tc>
          <w:tcPr>
            <w:tcW w:w="60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BF910D2" w14:textId="77777777" w:rsidR="00830187" w:rsidRPr="00830187" w:rsidRDefault="00830187" w:rsidP="004C7147">
            <w:pPr>
              <w:contextualSpacing/>
              <w:jc w:val="center"/>
              <w:rPr>
                <w:rFonts w:asciiTheme="minorHAnsi" w:hAnsiTheme="minorHAnsi" w:cstheme="minorHAnsi"/>
                <w:b/>
                <w:bCs/>
                <w:szCs w:val="23"/>
              </w:rPr>
            </w:pPr>
            <w:r w:rsidRPr="00830187">
              <w:rPr>
                <w:rFonts w:asciiTheme="minorHAnsi" w:hAnsiTheme="minorHAnsi" w:cstheme="minorHAnsi"/>
                <w:b/>
                <w:bCs/>
                <w:szCs w:val="23"/>
              </w:rPr>
              <w:t>Satisfaction</w:t>
            </w:r>
          </w:p>
        </w:tc>
      </w:tr>
      <w:tr w:rsidR="007D469A" w:rsidRPr="00830187" w14:paraId="5BA64D9C" w14:textId="77777777" w:rsidTr="007D469A">
        <w:trPr>
          <w:trHeight w:val="217"/>
        </w:trPr>
        <w:tc>
          <w:tcPr>
            <w:tcW w:w="611" w:type="pct"/>
            <w:tcBorders>
              <w:top w:val="single" w:sz="4" w:space="0" w:color="auto"/>
              <w:left w:val="single" w:sz="4" w:space="0" w:color="auto"/>
              <w:bottom w:val="single" w:sz="4" w:space="0" w:color="auto"/>
              <w:right w:val="single" w:sz="4" w:space="0" w:color="auto"/>
            </w:tcBorders>
            <w:hideMark/>
          </w:tcPr>
          <w:p w14:paraId="420EE7B1"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20-24 Feb, 2017</w:t>
            </w:r>
          </w:p>
        </w:tc>
        <w:tc>
          <w:tcPr>
            <w:tcW w:w="1839" w:type="pct"/>
            <w:tcBorders>
              <w:top w:val="single" w:sz="4" w:space="0" w:color="auto"/>
              <w:left w:val="single" w:sz="4" w:space="0" w:color="auto"/>
              <w:bottom w:val="single" w:sz="4" w:space="0" w:color="auto"/>
              <w:right w:val="single" w:sz="4" w:space="0" w:color="auto"/>
            </w:tcBorders>
            <w:hideMark/>
          </w:tcPr>
          <w:p w14:paraId="50DB4765"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Project Management and Evaluation Workshop</w:t>
            </w:r>
          </w:p>
        </w:tc>
        <w:tc>
          <w:tcPr>
            <w:tcW w:w="454" w:type="pct"/>
            <w:tcBorders>
              <w:top w:val="single" w:sz="4" w:space="0" w:color="auto"/>
              <w:left w:val="single" w:sz="4" w:space="0" w:color="auto"/>
              <w:bottom w:val="single" w:sz="4" w:space="0" w:color="auto"/>
              <w:right w:val="single" w:sz="4" w:space="0" w:color="auto"/>
            </w:tcBorders>
            <w:hideMark/>
          </w:tcPr>
          <w:p w14:paraId="074EBC38"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Vanuatu</w:t>
            </w:r>
          </w:p>
        </w:tc>
        <w:tc>
          <w:tcPr>
            <w:tcW w:w="218" w:type="pct"/>
            <w:tcBorders>
              <w:top w:val="single" w:sz="4" w:space="0" w:color="auto"/>
              <w:left w:val="single" w:sz="4" w:space="0" w:color="auto"/>
              <w:bottom w:val="single" w:sz="4" w:space="0" w:color="auto"/>
              <w:right w:val="single" w:sz="4" w:space="0" w:color="auto"/>
            </w:tcBorders>
            <w:noWrap/>
            <w:hideMark/>
          </w:tcPr>
          <w:p w14:paraId="7297719B"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18</w:t>
            </w:r>
          </w:p>
        </w:tc>
        <w:tc>
          <w:tcPr>
            <w:tcW w:w="351" w:type="pct"/>
            <w:tcBorders>
              <w:top w:val="single" w:sz="4" w:space="0" w:color="auto"/>
              <w:left w:val="single" w:sz="4" w:space="0" w:color="auto"/>
              <w:bottom w:val="single" w:sz="4" w:space="0" w:color="auto"/>
              <w:right w:val="single" w:sz="4" w:space="0" w:color="auto"/>
            </w:tcBorders>
            <w:noWrap/>
            <w:hideMark/>
          </w:tcPr>
          <w:p w14:paraId="36EE292A" w14:textId="3EB6D6C3" w:rsidR="00830187" w:rsidRPr="00830187" w:rsidRDefault="002A7323" w:rsidP="004C7147">
            <w:pPr>
              <w:contextualSpacing/>
              <w:jc w:val="both"/>
              <w:rPr>
                <w:rFonts w:asciiTheme="minorHAnsi" w:hAnsiTheme="minorHAnsi" w:cstheme="minorHAnsi"/>
                <w:szCs w:val="23"/>
              </w:rPr>
            </w:pPr>
            <w:r>
              <w:rPr>
                <w:rFonts w:asciiTheme="minorHAnsi" w:hAnsiTheme="minorHAnsi" w:cstheme="minorHAnsi"/>
                <w:szCs w:val="23"/>
              </w:rPr>
              <w:t>11</w:t>
            </w:r>
          </w:p>
        </w:tc>
        <w:tc>
          <w:tcPr>
            <w:tcW w:w="465" w:type="pct"/>
            <w:tcBorders>
              <w:top w:val="single" w:sz="4" w:space="0" w:color="auto"/>
              <w:left w:val="single" w:sz="4" w:space="0" w:color="auto"/>
              <w:bottom w:val="single" w:sz="4" w:space="0" w:color="auto"/>
              <w:right w:val="single" w:sz="4" w:space="0" w:color="auto"/>
            </w:tcBorders>
            <w:noWrap/>
            <w:hideMark/>
          </w:tcPr>
          <w:p w14:paraId="69AE12C9"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78%</w:t>
            </w:r>
          </w:p>
        </w:tc>
        <w:tc>
          <w:tcPr>
            <w:tcW w:w="462" w:type="pct"/>
            <w:tcBorders>
              <w:top w:val="single" w:sz="4" w:space="0" w:color="auto"/>
              <w:left w:val="single" w:sz="4" w:space="0" w:color="auto"/>
              <w:bottom w:val="single" w:sz="4" w:space="0" w:color="auto"/>
              <w:right w:val="single" w:sz="4" w:space="0" w:color="auto"/>
            </w:tcBorders>
            <w:noWrap/>
            <w:hideMark/>
          </w:tcPr>
          <w:p w14:paraId="5613A3C0"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842%</w:t>
            </w:r>
          </w:p>
        </w:tc>
        <w:tc>
          <w:tcPr>
            <w:tcW w:w="600" w:type="pct"/>
            <w:tcBorders>
              <w:top w:val="single" w:sz="4" w:space="0" w:color="auto"/>
              <w:left w:val="single" w:sz="4" w:space="0" w:color="auto"/>
              <w:bottom w:val="single" w:sz="4" w:space="0" w:color="auto"/>
              <w:right w:val="single" w:sz="4" w:space="0" w:color="auto"/>
            </w:tcBorders>
            <w:noWrap/>
            <w:hideMark/>
          </w:tcPr>
          <w:p w14:paraId="4A7DEAD2" w14:textId="7D35B6E3"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9</w:t>
            </w:r>
            <w:r w:rsidR="001F4676">
              <w:rPr>
                <w:rFonts w:asciiTheme="minorHAnsi" w:hAnsiTheme="minorHAnsi" w:cstheme="minorHAnsi"/>
                <w:szCs w:val="23"/>
              </w:rPr>
              <w:t>2.95</w:t>
            </w:r>
            <w:r w:rsidRPr="00830187">
              <w:rPr>
                <w:rFonts w:asciiTheme="minorHAnsi" w:hAnsiTheme="minorHAnsi" w:cstheme="minorHAnsi"/>
                <w:szCs w:val="23"/>
              </w:rPr>
              <w:t>%</w:t>
            </w:r>
          </w:p>
        </w:tc>
      </w:tr>
      <w:tr w:rsidR="007D469A" w:rsidRPr="00830187" w14:paraId="0FC4634D" w14:textId="77777777" w:rsidTr="007D469A">
        <w:trPr>
          <w:trHeight w:val="397"/>
        </w:trPr>
        <w:tc>
          <w:tcPr>
            <w:tcW w:w="611" w:type="pct"/>
            <w:tcBorders>
              <w:top w:val="single" w:sz="4" w:space="0" w:color="auto"/>
              <w:left w:val="single" w:sz="4" w:space="0" w:color="auto"/>
              <w:bottom w:val="single" w:sz="4" w:space="0" w:color="auto"/>
              <w:right w:val="single" w:sz="4" w:space="0" w:color="auto"/>
            </w:tcBorders>
            <w:hideMark/>
          </w:tcPr>
          <w:p w14:paraId="15FC32EA"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29 Apr-14 May, 2017</w:t>
            </w:r>
          </w:p>
        </w:tc>
        <w:tc>
          <w:tcPr>
            <w:tcW w:w="1839" w:type="pct"/>
            <w:tcBorders>
              <w:top w:val="single" w:sz="4" w:space="0" w:color="auto"/>
              <w:left w:val="single" w:sz="4" w:space="0" w:color="auto"/>
              <w:bottom w:val="single" w:sz="4" w:space="0" w:color="auto"/>
              <w:right w:val="single" w:sz="4" w:space="0" w:color="auto"/>
            </w:tcBorders>
            <w:hideMark/>
          </w:tcPr>
          <w:p w14:paraId="0739FB4D"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 xml:space="preserve">Local Project Management and Planning Visit #1 </w:t>
            </w:r>
          </w:p>
        </w:tc>
        <w:tc>
          <w:tcPr>
            <w:tcW w:w="454" w:type="pct"/>
            <w:tcBorders>
              <w:top w:val="single" w:sz="4" w:space="0" w:color="auto"/>
              <w:left w:val="single" w:sz="4" w:space="0" w:color="auto"/>
              <w:bottom w:val="single" w:sz="4" w:space="0" w:color="auto"/>
              <w:right w:val="single" w:sz="4" w:space="0" w:color="auto"/>
            </w:tcBorders>
            <w:hideMark/>
          </w:tcPr>
          <w:p w14:paraId="566A669A"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Tokelau</w:t>
            </w:r>
          </w:p>
        </w:tc>
        <w:tc>
          <w:tcPr>
            <w:tcW w:w="218" w:type="pct"/>
            <w:tcBorders>
              <w:top w:val="single" w:sz="4" w:space="0" w:color="auto"/>
              <w:left w:val="single" w:sz="4" w:space="0" w:color="auto"/>
              <w:bottom w:val="single" w:sz="4" w:space="0" w:color="auto"/>
              <w:right w:val="single" w:sz="4" w:space="0" w:color="auto"/>
            </w:tcBorders>
            <w:noWrap/>
            <w:hideMark/>
          </w:tcPr>
          <w:p w14:paraId="4AEF1389"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5</w:t>
            </w:r>
          </w:p>
        </w:tc>
        <w:tc>
          <w:tcPr>
            <w:tcW w:w="351" w:type="pct"/>
            <w:tcBorders>
              <w:top w:val="single" w:sz="4" w:space="0" w:color="auto"/>
              <w:left w:val="single" w:sz="4" w:space="0" w:color="auto"/>
              <w:bottom w:val="single" w:sz="4" w:space="0" w:color="auto"/>
              <w:right w:val="single" w:sz="4" w:space="0" w:color="auto"/>
            </w:tcBorders>
            <w:noWrap/>
            <w:hideMark/>
          </w:tcPr>
          <w:p w14:paraId="50CD56B2"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5</w:t>
            </w:r>
          </w:p>
        </w:tc>
        <w:tc>
          <w:tcPr>
            <w:tcW w:w="465" w:type="pct"/>
            <w:tcBorders>
              <w:top w:val="single" w:sz="4" w:space="0" w:color="auto"/>
              <w:left w:val="single" w:sz="4" w:space="0" w:color="auto"/>
              <w:bottom w:val="single" w:sz="4" w:space="0" w:color="auto"/>
              <w:right w:val="single" w:sz="4" w:space="0" w:color="auto"/>
            </w:tcBorders>
            <w:noWrap/>
            <w:hideMark/>
          </w:tcPr>
          <w:p w14:paraId="7083C207"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80%</w:t>
            </w:r>
          </w:p>
        </w:tc>
        <w:tc>
          <w:tcPr>
            <w:tcW w:w="462" w:type="pct"/>
            <w:tcBorders>
              <w:top w:val="single" w:sz="4" w:space="0" w:color="auto"/>
              <w:left w:val="single" w:sz="4" w:space="0" w:color="auto"/>
              <w:bottom w:val="single" w:sz="4" w:space="0" w:color="auto"/>
              <w:right w:val="single" w:sz="4" w:space="0" w:color="auto"/>
            </w:tcBorders>
            <w:noWrap/>
            <w:hideMark/>
          </w:tcPr>
          <w:p w14:paraId="09B77ECE"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640%</w:t>
            </w:r>
          </w:p>
        </w:tc>
        <w:tc>
          <w:tcPr>
            <w:tcW w:w="600" w:type="pct"/>
            <w:tcBorders>
              <w:top w:val="single" w:sz="4" w:space="0" w:color="auto"/>
              <w:left w:val="single" w:sz="4" w:space="0" w:color="auto"/>
              <w:bottom w:val="single" w:sz="4" w:space="0" w:color="auto"/>
              <w:right w:val="single" w:sz="4" w:space="0" w:color="auto"/>
            </w:tcBorders>
            <w:noWrap/>
            <w:hideMark/>
          </w:tcPr>
          <w:p w14:paraId="5F886CD7"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93.33%</w:t>
            </w:r>
          </w:p>
        </w:tc>
      </w:tr>
      <w:tr w:rsidR="007D469A" w:rsidRPr="00830187" w14:paraId="0574AFF1" w14:textId="77777777" w:rsidTr="007D469A">
        <w:trPr>
          <w:trHeight w:val="533"/>
        </w:trPr>
        <w:tc>
          <w:tcPr>
            <w:tcW w:w="611" w:type="pct"/>
            <w:tcBorders>
              <w:top w:val="single" w:sz="4" w:space="0" w:color="auto"/>
              <w:left w:val="single" w:sz="4" w:space="0" w:color="auto"/>
              <w:bottom w:val="single" w:sz="4" w:space="0" w:color="auto"/>
              <w:right w:val="single" w:sz="4" w:space="0" w:color="auto"/>
            </w:tcBorders>
            <w:hideMark/>
          </w:tcPr>
          <w:p w14:paraId="7C2249BA"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lastRenderedPageBreak/>
              <w:t>23 Jul-3 Aug, 2018</w:t>
            </w:r>
          </w:p>
        </w:tc>
        <w:tc>
          <w:tcPr>
            <w:tcW w:w="1839" w:type="pct"/>
            <w:tcBorders>
              <w:top w:val="single" w:sz="4" w:space="0" w:color="auto"/>
              <w:left w:val="single" w:sz="4" w:space="0" w:color="auto"/>
              <w:bottom w:val="single" w:sz="4" w:space="0" w:color="auto"/>
              <w:right w:val="single" w:sz="4" w:space="0" w:color="auto"/>
            </w:tcBorders>
            <w:hideMark/>
          </w:tcPr>
          <w:p w14:paraId="4A734CB8"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Local Project Management and Planning Visit Large LIF #2</w:t>
            </w:r>
          </w:p>
        </w:tc>
        <w:tc>
          <w:tcPr>
            <w:tcW w:w="454" w:type="pct"/>
            <w:tcBorders>
              <w:top w:val="single" w:sz="4" w:space="0" w:color="auto"/>
              <w:left w:val="single" w:sz="4" w:space="0" w:color="auto"/>
              <w:bottom w:val="single" w:sz="4" w:space="0" w:color="auto"/>
              <w:right w:val="single" w:sz="4" w:space="0" w:color="auto"/>
            </w:tcBorders>
            <w:hideMark/>
          </w:tcPr>
          <w:p w14:paraId="44531B44"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FSM</w:t>
            </w:r>
          </w:p>
        </w:tc>
        <w:tc>
          <w:tcPr>
            <w:tcW w:w="218" w:type="pct"/>
            <w:tcBorders>
              <w:top w:val="single" w:sz="4" w:space="0" w:color="auto"/>
              <w:left w:val="single" w:sz="4" w:space="0" w:color="auto"/>
              <w:bottom w:val="single" w:sz="4" w:space="0" w:color="auto"/>
              <w:right w:val="single" w:sz="4" w:space="0" w:color="auto"/>
            </w:tcBorders>
            <w:noWrap/>
            <w:hideMark/>
          </w:tcPr>
          <w:p w14:paraId="4349D32C"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31</w:t>
            </w:r>
          </w:p>
        </w:tc>
        <w:tc>
          <w:tcPr>
            <w:tcW w:w="351" w:type="pct"/>
            <w:tcBorders>
              <w:top w:val="single" w:sz="4" w:space="0" w:color="auto"/>
              <w:left w:val="single" w:sz="4" w:space="0" w:color="auto"/>
              <w:bottom w:val="single" w:sz="4" w:space="0" w:color="auto"/>
              <w:right w:val="single" w:sz="4" w:space="0" w:color="auto"/>
            </w:tcBorders>
            <w:noWrap/>
            <w:hideMark/>
          </w:tcPr>
          <w:p w14:paraId="0237262A"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13</w:t>
            </w:r>
          </w:p>
        </w:tc>
        <w:tc>
          <w:tcPr>
            <w:tcW w:w="465" w:type="pct"/>
            <w:tcBorders>
              <w:top w:val="single" w:sz="4" w:space="0" w:color="auto"/>
              <w:left w:val="single" w:sz="4" w:space="0" w:color="auto"/>
              <w:bottom w:val="single" w:sz="4" w:space="0" w:color="auto"/>
              <w:right w:val="single" w:sz="4" w:space="0" w:color="auto"/>
            </w:tcBorders>
            <w:noWrap/>
            <w:hideMark/>
          </w:tcPr>
          <w:p w14:paraId="18BFD14F"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88%</w:t>
            </w:r>
          </w:p>
        </w:tc>
        <w:tc>
          <w:tcPr>
            <w:tcW w:w="462" w:type="pct"/>
            <w:tcBorders>
              <w:top w:val="single" w:sz="4" w:space="0" w:color="auto"/>
              <w:left w:val="single" w:sz="4" w:space="0" w:color="auto"/>
              <w:bottom w:val="single" w:sz="4" w:space="0" w:color="auto"/>
              <w:right w:val="single" w:sz="4" w:space="0" w:color="auto"/>
            </w:tcBorders>
            <w:noWrap/>
            <w:hideMark/>
          </w:tcPr>
          <w:p w14:paraId="11CD7216"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947%</w:t>
            </w:r>
          </w:p>
        </w:tc>
        <w:tc>
          <w:tcPr>
            <w:tcW w:w="600" w:type="pct"/>
            <w:tcBorders>
              <w:top w:val="single" w:sz="4" w:space="0" w:color="auto"/>
              <w:left w:val="single" w:sz="4" w:space="0" w:color="auto"/>
              <w:bottom w:val="single" w:sz="4" w:space="0" w:color="auto"/>
              <w:right w:val="single" w:sz="4" w:space="0" w:color="auto"/>
            </w:tcBorders>
            <w:noWrap/>
            <w:hideMark/>
          </w:tcPr>
          <w:p w14:paraId="119E6AD2"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91.03%</w:t>
            </w:r>
          </w:p>
        </w:tc>
      </w:tr>
      <w:tr w:rsidR="007D469A" w:rsidRPr="00830187" w14:paraId="1D95B72B" w14:textId="77777777" w:rsidTr="007D469A">
        <w:trPr>
          <w:trHeight w:val="526"/>
        </w:trPr>
        <w:tc>
          <w:tcPr>
            <w:tcW w:w="611" w:type="pct"/>
            <w:tcBorders>
              <w:top w:val="single" w:sz="4" w:space="0" w:color="auto"/>
              <w:left w:val="single" w:sz="4" w:space="0" w:color="auto"/>
              <w:bottom w:val="single" w:sz="4" w:space="0" w:color="auto"/>
              <w:right w:val="single" w:sz="4" w:space="0" w:color="auto"/>
            </w:tcBorders>
            <w:hideMark/>
          </w:tcPr>
          <w:p w14:paraId="688E661F"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15-19 Oct, 2018</w:t>
            </w:r>
          </w:p>
        </w:tc>
        <w:tc>
          <w:tcPr>
            <w:tcW w:w="1839" w:type="pct"/>
            <w:tcBorders>
              <w:top w:val="single" w:sz="4" w:space="0" w:color="auto"/>
              <w:left w:val="single" w:sz="4" w:space="0" w:color="auto"/>
              <w:bottom w:val="single" w:sz="4" w:space="0" w:color="auto"/>
              <w:right w:val="single" w:sz="4" w:space="0" w:color="auto"/>
            </w:tcBorders>
            <w:hideMark/>
          </w:tcPr>
          <w:p w14:paraId="39F0AE98" w14:textId="6759BC43"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Local Project Management and Planning Visit Large LIF #3</w:t>
            </w:r>
          </w:p>
        </w:tc>
        <w:tc>
          <w:tcPr>
            <w:tcW w:w="454" w:type="pct"/>
            <w:tcBorders>
              <w:top w:val="single" w:sz="4" w:space="0" w:color="auto"/>
              <w:left w:val="single" w:sz="4" w:space="0" w:color="auto"/>
              <w:bottom w:val="single" w:sz="4" w:space="0" w:color="auto"/>
              <w:right w:val="single" w:sz="4" w:space="0" w:color="auto"/>
            </w:tcBorders>
            <w:hideMark/>
          </w:tcPr>
          <w:p w14:paraId="6166D64F"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PNG</w:t>
            </w:r>
          </w:p>
        </w:tc>
        <w:tc>
          <w:tcPr>
            <w:tcW w:w="218" w:type="pct"/>
            <w:tcBorders>
              <w:top w:val="single" w:sz="4" w:space="0" w:color="auto"/>
              <w:left w:val="single" w:sz="4" w:space="0" w:color="auto"/>
              <w:bottom w:val="single" w:sz="4" w:space="0" w:color="auto"/>
              <w:right w:val="single" w:sz="4" w:space="0" w:color="auto"/>
            </w:tcBorders>
            <w:noWrap/>
            <w:hideMark/>
          </w:tcPr>
          <w:p w14:paraId="41386D6A"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10</w:t>
            </w:r>
          </w:p>
        </w:tc>
        <w:tc>
          <w:tcPr>
            <w:tcW w:w="351" w:type="pct"/>
            <w:tcBorders>
              <w:top w:val="single" w:sz="4" w:space="0" w:color="auto"/>
              <w:left w:val="single" w:sz="4" w:space="0" w:color="auto"/>
              <w:bottom w:val="single" w:sz="4" w:space="0" w:color="auto"/>
              <w:right w:val="single" w:sz="4" w:space="0" w:color="auto"/>
            </w:tcBorders>
            <w:noWrap/>
            <w:hideMark/>
          </w:tcPr>
          <w:p w14:paraId="2CCA57BF"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5</w:t>
            </w:r>
          </w:p>
        </w:tc>
        <w:tc>
          <w:tcPr>
            <w:tcW w:w="465" w:type="pct"/>
            <w:tcBorders>
              <w:top w:val="single" w:sz="4" w:space="0" w:color="auto"/>
              <w:left w:val="single" w:sz="4" w:space="0" w:color="auto"/>
              <w:bottom w:val="single" w:sz="4" w:space="0" w:color="auto"/>
              <w:right w:val="single" w:sz="4" w:space="0" w:color="auto"/>
            </w:tcBorders>
            <w:noWrap/>
            <w:hideMark/>
          </w:tcPr>
          <w:p w14:paraId="699504DD"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100%</w:t>
            </w:r>
          </w:p>
        </w:tc>
        <w:tc>
          <w:tcPr>
            <w:tcW w:w="462" w:type="pct"/>
            <w:tcBorders>
              <w:top w:val="single" w:sz="4" w:space="0" w:color="auto"/>
              <w:left w:val="single" w:sz="4" w:space="0" w:color="auto"/>
              <w:bottom w:val="single" w:sz="4" w:space="0" w:color="auto"/>
              <w:right w:val="single" w:sz="4" w:space="0" w:color="auto"/>
            </w:tcBorders>
            <w:noWrap/>
            <w:hideMark/>
          </w:tcPr>
          <w:p w14:paraId="14E88142"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600" w:type="pct"/>
            <w:tcBorders>
              <w:top w:val="single" w:sz="4" w:space="0" w:color="auto"/>
              <w:left w:val="single" w:sz="4" w:space="0" w:color="auto"/>
              <w:bottom w:val="single" w:sz="4" w:space="0" w:color="auto"/>
              <w:right w:val="single" w:sz="4" w:space="0" w:color="auto"/>
            </w:tcBorders>
            <w:noWrap/>
            <w:hideMark/>
          </w:tcPr>
          <w:p w14:paraId="36B374D4"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90.00%</w:t>
            </w:r>
          </w:p>
        </w:tc>
      </w:tr>
      <w:tr w:rsidR="007D469A" w:rsidRPr="00830187" w14:paraId="78A8E771" w14:textId="77777777" w:rsidTr="007D469A">
        <w:trPr>
          <w:trHeight w:val="392"/>
        </w:trPr>
        <w:tc>
          <w:tcPr>
            <w:tcW w:w="611" w:type="pct"/>
            <w:tcBorders>
              <w:top w:val="single" w:sz="4" w:space="0" w:color="auto"/>
              <w:left w:val="single" w:sz="4" w:space="0" w:color="auto"/>
              <w:bottom w:val="single" w:sz="4" w:space="0" w:color="auto"/>
              <w:right w:val="single" w:sz="4" w:space="0" w:color="auto"/>
            </w:tcBorders>
            <w:hideMark/>
          </w:tcPr>
          <w:p w14:paraId="13A0B169"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4-15 Feb, 2019</w:t>
            </w:r>
          </w:p>
        </w:tc>
        <w:tc>
          <w:tcPr>
            <w:tcW w:w="1839" w:type="pct"/>
            <w:tcBorders>
              <w:top w:val="single" w:sz="4" w:space="0" w:color="auto"/>
              <w:left w:val="single" w:sz="4" w:space="0" w:color="auto"/>
              <w:bottom w:val="single" w:sz="4" w:space="0" w:color="auto"/>
              <w:right w:val="single" w:sz="4" w:space="0" w:color="auto"/>
            </w:tcBorders>
            <w:hideMark/>
          </w:tcPr>
          <w:p w14:paraId="16C2B2E2"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Local Project Management and Planning Visit Large LIF #4</w:t>
            </w:r>
          </w:p>
        </w:tc>
        <w:tc>
          <w:tcPr>
            <w:tcW w:w="454" w:type="pct"/>
            <w:tcBorders>
              <w:top w:val="single" w:sz="4" w:space="0" w:color="auto"/>
              <w:left w:val="single" w:sz="4" w:space="0" w:color="auto"/>
              <w:bottom w:val="single" w:sz="4" w:space="0" w:color="auto"/>
              <w:right w:val="single" w:sz="4" w:space="0" w:color="auto"/>
            </w:tcBorders>
            <w:hideMark/>
          </w:tcPr>
          <w:p w14:paraId="4655423F"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Vanuatu</w:t>
            </w:r>
          </w:p>
        </w:tc>
        <w:tc>
          <w:tcPr>
            <w:tcW w:w="218" w:type="pct"/>
            <w:tcBorders>
              <w:top w:val="single" w:sz="4" w:space="0" w:color="auto"/>
              <w:left w:val="single" w:sz="4" w:space="0" w:color="auto"/>
              <w:bottom w:val="single" w:sz="4" w:space="0" w:color="auto"/>
              <w:right w:val="single" w:sz="4" w:space="0" w:color="auto"/>
            </w:tcBorders>
            <w:noWrap/>
            <w:hideMark/>
          </w:tcPr>
          <w:p w14:paraId="4FDB42ED"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7</w:t>
            </w:r>
          </w:p>
        </w:tc>
        <w:tc>
          <w:tcPr>
            <w:tcW w:w="351" w:type="pct"/>
            <w:tcBorders>
              <w:top w:val="single" w:sz="4" w:space="0" w:color="auto"/>
              <w:left w:val="single" w:sz="4" w:space="0" w:color="auto"/>
              <w:bottom w:val="single" w:sz="4" w:space="0" w:color="auto"/>
              <w:right w:val="single" w:sz="4" w:space="0" w:color="auto"/>
            </w:tcBorders>
            <w:noWrap/>
            <w:hideMark/>
          </w:tcPr>
          <w:p w14:paraId="29A36859"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5</w:t>
            </w:r>
          </w:p>
        </w:tc>
        <w:tc>
          <w:tcPr>
            <w:tcW w:w="465" w:type="pct"/>
            <w:tcBorders>
              <w:top w:val="single" w:sz="4" w:space="0" w:color="auto"/>
              <w:left w:val="single" w:sz="4" w:space="0" w:color="auto"/>
              <w:bottom w:val="single" w:sz="4" w:space="0" w:color="auto"/>
              <w:right w:val="single" w:sz="4" w:space="0" w:color="auto"/>
            </w:tcBorders>
            <w:noWrap/>
            <w:hideMark/>
          </w:tcPr>
          <w:p w14:paraId="7CE6E789"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100%</w:t>
            </w:r>
          </w:p>
        </w:tc>
        <w:tc>
          <w:tcPr>
            <w:tcW w:w="462" w:type="pct"/>
            <w:tcBorders>
              <w:top w:val="single" w:sz="4" w:space="0" w:color="auto"/>
              <w:left w:val="single" w:sz="4" w:space="0" w:color="auto"/>
              <w:bottom w:val="single" w:sz="4" w:space="0" w:color="auto"/>
              <w:right w:val="single" w:sz="4" w:space="0" w:color="auto"/>
            </w:tcBorders>
            <w:noWrap/>
            <w:hideMark/>
          </w:tcPr>
          <w:p w14:paraId="414D5E5E"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97%</w:t>
            </w:r>
          </w:p>
        </w:tc>
        <w:tc>
          <w:tcPr>
            <w:tcW w:w="600" w:type="pct"/>
            <w:tcBorders>
              <w:top w:val="single" w:sz="4" w:space="0" w:color="auto"/>
              <w:left w:val="single" w:sz="4" w:space="0" w:color="auto"/>
              <w:bottom w:val="single" w:sz="4" w:space="0" w:color="auto"/>
              <w:right w:val="single" w:sz="4" w:space="0" w:color="auto"/>
            </w:tcBorders>
            <w:noWrap/>
            <w:hideMark/>
          </w:tcPr>
          <w:p w14:paraId="502A0FB1" w14:textId="3F05316E" w:rsidR="00830187" w:rsidRPr="00830187" w:rsidRDefault="001F4676" w:rsidP="004C7147">
            <w:pPr>
              <w:contextualSpacing/>
              <w:jc w:val="both"/>
              <w:rPr>
                <w:rFonts w:asciiTheme="minorHAnsi" w:hAnsiTheme="minorHAnsi" w:cstheme="minorHAnsi"/>
                <w:szCs w:val="23"/>
              </w:rPr>
            </w:pPr>
            <w:r>
              <w:rPr>
                <w:rFonts w:asciiTheme="minorHAnsi" w:hAnsiTheme="minorHAnsi" w:cstheme="minorHAnsi"/>
                <w:szCs w:val="23"/>
              </w:rPr>
              <w:t>95</w:t>
            </w:r>
            <w:r w:rsidR="00830187" w:rsidRPr="00830187">
              <w:rPr>
                <w:rFonts w:asciiTheme="minorHAnsi" w:hAnsiTheme="minorHAnsi" w:cstheme="minorHAnsi"/>
                <w:szCs w:val="23"/>
              </w:rPr>
              <w:t>%</w:t>
            </w:r>
          </w:p>
        </w:tc>
      </w:tr>
    </w:tbl>
    <w:p w14:paraId="02C3DAB5" w14:textId="5F270FEA" w:rsidR="00830187" w:rsidRPr="005F47CA" w:rsidRDefault="00830187" w:rsidP="004C7147">
      <w:pPr>
        <w:contextualSpacing/>
        <w:jc w:val="both"/>
        <w:rPr>
          <w:rFonts w:eastAsiaTheme="minorHAnsi" w:cstheme="minorHAnsi"/>
          <w:sz w:val="12"/>
          <w:szCs w:val="12"/>
          <w:lang w:eastAsia="en-US"/>
        </w:rPr>
      </w:pPr>
    </w:p>
    <w:p w14:paraId="453646E0" w14:textId="5CA1C8F5" w:rsidR="000258EC" w:rsidRPr="000258EC" w:rsidRDefault="000C0CDE" w:rsidP="004C7147">
      <w:pPr>
        <w:contextualSpacing/>
        <w:jc w:val="both"/>
        <w:rPr>
          <w:rFonts w:cstheme="minorHAnsi"/>
          <w:b/>
          <w:szCs w:val="23"/>
        </w:rPr>
      </w:pPr>
      <w:r>
        <w:rPr>
          <w:rFonts w:cstheme="minorHAnsi"/>
          <w:b/>
          <w:szCs w:val="23"/>
        </w:rPr>
        <w:t xml:space="preserve">Project 3: </w:t>
      </w:r>
      <w:r w:rsidR="000258EC" w:rsidRPr="000258EC">
        <w:rPr>
          <w:rFonts w:cstheme="minorHAnsi"/>
          <w:b/>
          <w:szCs w:val="23"/>
        </w:rPr>
        <w:t>Leadership Incentive Fund</w:t>
      </w:r>
    </w:p>
    <w:p w14:paraId="555946AA" w14:textId="77777777" w:rsidR="000258EC" w:rsidRPr="005F47CA" w:rsidRDefault="000258EC" w:rsidP="004C7147">
      <w:pPr>
        <w:contextualSpacing/>
        <w:jc w:val="both"/>
        <w:rPr>
          <w:rFonts w:cstheme="minorHAnsi"/>
          <w:i/>
          <w:sz w:val="12"/>
          <w:szCs w:val="12"/>
        </w:rPr>
      </w:pPr>
    </w:p>
    <w:p w14:paraId="4E49DE9C" w14:textId="1A4F9A50" w:rsidR="000258EC" w:rsidRPr="000258EC" w:rsidRDefault="000258EC" w:rsidP="004C7147">
      <w:pPr>
        <w:contextualSpacing/>
        <w:jc w:val="both"/>
        <w:rPr>
          <w:rFonts w:cstheme="minorHAnsi"/>
          <w:i/>
          <w:szCs w:val="23"/>
        </w:rPr>
      </w:pPr>
      <w:r w:rsidRPr="000C0CDE">
        <w:rPr>
          <w:rFonts w:cstheme="minorHAnsi"/>
          <w:b/>
          <w:i/>
          <w:szCs w:val="23"/>
        </w:rPr>
        <w:t>Highlight:</w:t>
      </w:r>
      <w:r w:rsidR="008764C3" w:rsidRPr="0008304B">
        <w:rPr>
          <w:rFonts w:cstheme="minorHAnsi"/>
          <w:i/>
          <w:szCs w:val="23"/>
        </w:rPr>
        <w:t xml:space="preserve"> </w:t>
      </w:r>
      <w:r w:rsidR="0008304B" w:rsidRPr="0008304B">
        <w:rPr>
          <w:rFonts w:cstheme="minorHAnsi"/>
          <w:i/>
          <w:szCs w:val="23"/>
        </w:rPr>
        <w:t>Enabling Rights &amp; Unrepr</w:t>
      </w:r>
      <w:r w:rsidR="000C0CDE">
        <w:rPr>
          <w:rFonts w:cstheme="minorHAnsi"/>
          <w:i/>
          <w:szCs w:val="23"/>
        </w:rPr>
        <w:t xml:space="preserve">esented Litigants Toolkit </w:t>
      </w:r>
      <w:r w:rsidR="00032340">
        <w:rPr>
          <w:rFonts w:cstheme="minorHAnsi"/>
          <w:i/>
          <w:szCs w:val="23"/>
        </w:rPr>
        <w:t xml:space="preserve">translated </w:t>
      </w:r>
      <w:r w:rsidR="000C0CDE">
        <w:rPr>
          <w:rFonts w:cstheme="minorHAnsi"/>
          <w:i/>
          <w:szCs w:val="23"/>
        </w:rPr>
        <w:t>into four</w:t>
      </w:r>
      <w:r w:rsidR="0008304B" w:rsidRPr="0008304B">
        <w:rPr>
          <w:rFonts w:cstheme="minorHAnsi"/>
          <w:i/>
          <w:szCs w:val="23"/>
        </w:rPr>
        <w:t xml:space="preserve"> </w:t>
      </w:r>
      <w:r w:rsidR="000C0CDE">
        <w:rPr>
          <w:rFonts w:cstheme="minorHAnsi"/>
          <w:i/>
          <w:szCs w:val="23"/>
        </w:rPr>
        <w:t>local FSM</w:t>
      </w:r>
      <w:r w:rsidR="0008304B" w:rsidRPr="0008304B">
        <w:rPr>
          <w:rFonts w:cstheme="minorHAnsi"/>
          <w:i/>
          <w:szCs w:val="23"/>
        </w:rPr>
        <w:t xml:space="preserve"> languages.</w:t>
      </w:r>
    </w:p>
    <w:p w14:paraId="02EDDB58" w14:textId="77777777" w:rsidR="000258EC" w:rsidRPr="005F47CA" w:rsidRDefault="000258EC" w:rsidP="004C7147">
      <w:pPr>
        <w:contextualSpacing/>
        <w:jc w:val="both"/>
        <w:rPr>
          <w:rFonts w:cstheme="minorHAnsi"/>
          <w:sz w:val="12"/>
          <w:szCs w:val="12"/>
        </w:rPr>
      </w:pPr>
    </w:p>
    <w:tbl>
      <w:tblPr>
        <w:tblStyle w:val="TableGrid"/>
        <w:tblW w:w="5000" w:type="pct"/>
        <w:tblLook w:val="04A0" w:firstRow="1" w:lastRow="0" w:firstColumn="1" w:lastColumn="0" w:noHBand="0" w:noVBand="1"/>
      </w:tblPr>
      <w:tblGrid>
        <w:gridCol w:w="1724"/>
        <w:gridCol w:w="5075"/>
        <w:gridCol w:w="1276"/>
        <w:gridCol w:w="710"/>
        <w:gridCol w:w="946"/>
        <w:gridCol w:w="1290"/>
        <w:gridCol w:w="1282"/>
        <w:gridCol w:w="1571"/>
      </w:tblGrid>
      <w:tr w:rsidR="007A0344" w:rsidRPr="00830187" w14:paraId="772CCF8F" w14:textId="77777777" w:rsidTr="007A0344">
        <w:trPr>
          <w:trHeight w:val="300"/>
        </w:trPr>
        <w:tc>
          <w:tcPr>
            <w:tcW w:w="62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A047C2F" w14:textId="77777777" w:rsidR="000258EC" w:rsidRPr="007A0344" w:rsidRDefault="000258EC" w:rsidP="004C7147">
            <w:pPr>
              <w:contextualSpacing/>
              <w:jc w:val="center"/>
              <w:rPr>
                <w:rFonts w:asciiTheme="minorHAnsi" w:hAnsiTheme="minorHAnsi" w:cstheme="minorHAnsi"/>
                <w:b/>
                <w:bCs/>
                <w:color w:val="000000"/>
                <w:szCs w:val="23"/>
              </w:rPr>
            </w:pPr>
            <w:r w:rsidRPr="007A0344">
              <w:rPr>
                <w:rFonts w:asciiTheme="minorHAnsi" w:hAnsiTheme="minorHAnsi" w:cstheme="minorHAnsi"/>
                <w:b/>
                <w:bCs/>
                <w:color w:val="000000"/>
                <w:szCs w:val="23"/>
              </w:rPr>
              <w:t>Date</w:t>
            </w:r>
          </w:p>
        </w:tc>
        <w:tc>
          <w:tcPr>
            <w:tcW w:w="182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91D0047" w14:textId="77777777" w:rsidR="000258EC" w:rsidRPr="007A0344" w:rsidRDefault="000258EC" w:rsidP="004C7147">
            <w:pPr>
              <w:contextualSpacing/>
              <w:jc w:val="center"/>
              <w:rPr>
                <w:rFonts w:asciiTheme="minorHAnsi" w:hAnsiTheme="minorHAnsi" w:cstheme="minorHAnsi"/>
                <w:b/>
                <w:bCs/>
                <w:color w:val="000000"/>
                <w:szCs w:val="23"/>
              </w:rPr>
            </w:pPr>
            <w:r w:rsidRPr="007A0344">
              <w:rPr>
                <w:rFonts w:asciiTheme="minorHAnsi" w:hAnsiTheme="minorHAnsi" w:cstheme="minorHAnsi"/>
                <w:b/>
                <w:bCs/>
                <w:color w:val="000000"/>
                <w:szCs w:val="23"/>
              </w:rPr>
              <w:t>Activity Name</w:t>
            </w:r>
          </w:p>
        </w:tc>
        <w:tc>
          <w:tcPr>
            <w:tcW w:w="46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8A06F40" w14:textId="77777777" w:rsidR="000258EC" w:rsidRPr="007A0344" w:rsidRDefault="000258EC" w:rsidP="004C7147">
            <w:pPr>
              <w:contextualSpacing/>
              <w:jc w:val="center"/>
              <w:rPr>
                <w:rFonts w:asciiTheme="minorHAnsi" w:hAnsiTheme="minorHAnsi" w:cstheme="minorHAnsi"/>
                <w:b/>
                <w:bCs/>
                <w:color w:val="000000"/>
                <w:szCs w:val="23"/>
              </w:rPr>
            </w:pPr>
            <w:r w:rsidRPr="007A0344">
              <w:rPr>
                <w:rFonts w:asciiTheme="minorHAnsi" w:hAnsiTheme="minorHAnsi" w:cstheme="minorHAnsi"/>
                <w:b/>
                <w:bCs/>
                <w:color w:val="000000"/>
                <w:szCs w:val="23"/>
              </w:rPr>
              <w:t>Location</w:t>
            </w:r>
          </w:p>
        </w:tc>
        <w:tc>
          <w:tcPr>
            <w:tcW w:w="25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DD89A5B" w14:textId="77777777" w:rsidR="000258EC" w:rsidRPr="007A0344" w:rsidRDefault="000258EC" w:rsidP="004C7147">
            <w:pPr>
              <w:contextualSpacing/>
              <w:jc w:val="center"/>
              <w:rPr>
                <w:rFonts w:asciiTheme="minorHAnsi" w:hAnsiTheme="minorHAnsi" w:cstheme="minorHAnsi"/>
                <w:b/>
                <w:bCs/>
                <w:color w:val="000000"/>
                <w:szCs w:val="23"/>
              </w:rPr>
            </w:pPr>
            <w:r w:rsidRPr="007A0344">
              <w:rPr>
                <w:rFonts w:asciiTheme="minorHAnsi" w:hAnsiTheme="minorHAnsi" w:cstheme="minorHAnsi"/>
                <w:b/>
                <w:bCs/>
                <w:color w:val="000000"/>
                <w:szCs w:val="23"/>
              </w:rPr>
              <w:t>PAX</w:t>
            </w:r>
          </w:p>
        </w:tc>
        <w:tc>
          <w:tcPr>
            <w:tcW w:w="34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9A66010" w14:textId="77777777" w:rsidR="000258EC" w:rsidRPr="007A0344" w:rsidRDefault="000258EC" w:rsidP="004C7147">
            <w:pPr>
              <w:contextualSpacing/>
              <w:jc w:val="center"/>
              <w:rPr>
                <w:rFonts w:asciiTheme="minorHAnsi" w:hAnsiTheme="minorHAnsi" w:cstheme="minorHAnsi"/>
                <w:b/>
                <w:bCs/>
                <w:color w:val="000000"/>
                <w:szCs w:val="23"/>
              </w:rPr>
            </w:pPr>
            <w:r w:rsidRPr="007A0344">
              <w:rPr>
                <w:rFonts w:asciiTheme="minorHAnsi" w:hAnsiTheme="minorHAnsi" w:cstheme="minorHAnsi"/>
                <w:b/>
                <w:bCs/>
                <w:color w:val="000000"/>
                <w:szCs w:val="23"/>
              </w:rPr>
              <w:t>Female</w:t>
            </w:r>
          </w:p>
        </w:tc>
        <w:tc>
          <w:tcPr>
            <w:tcW w:w="46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EC018D6" w14:textId="3A607A91" w:rsidR="000258EC" w:rsidRPr="007A0344" w:rsidRDefault="000258EC" w:rsidP="004C7147">
            <w:pPr>
              <w:contextualSpacing/>
              <w:jc w:val="center"/>
              <w:rPr>
                <w:rFonts w:asciiTheme="minorHAnsi" w:hAnsiTheme="minorHAnsi" w:cstheme="minorHAnsi"/>
                <w:b/>
                <w:bCs/>
                <w:szCs w:val="23"/>
              </w:rPr>
            </w:pPr>
            <w:r w:rsidRPr="007A0344">
              <w:rPr>
                <w:rFonts w:asciiTheme="minorHAnsi" w:hAnsiTheme="minorHAnsi" w:cstheme="minorHAnsi"/>
                <w:b/>
                <w:bCs/>
                <w:szCs w:val="23"/>
              </w:rPr>
              <w:t>Confidence</w:t>
            </w:r>
          </w:p>
        </w:tc>
        <w:tc>
          <w:tcPr>
            <w:tcW w:w="46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A85871B" w14:textId="4C7B2ABC" w:rsidR="000258EC" w:rsidRPr="007A0344" w:rsidRDefault="007A0344" w:rsidP="004C7147">
            <w:pPr>
              <w:contextualSpacing/>
              <w:jc w:val="center"/>
              <w:rPr>
                <w:rFonts w:asciiTheme="minorHAnsi" w:hAnsiTheme="minorHAnsi" w:cstheme="minorHAnsi"/>
                <w:b/>
                <w:bCs/>
                <w:szCs w:val="23"/>
              </w:rPr>
            </w:pPr>
            <w:r w:rsidRPr="007A0344">
              <w:rPr>
                <w:rFonts w:asciiTheme="minorHAnsi" w:hAnsiTheme="minorHAnsi" w:cstheme="minorHAnsi"/>
                <w:b/>
                <w:bCs/>
                <w:szCs w:val="23"/>
              </w:rPr>
              <w:t>Knowledge</w:t>
            </w:r>
          </w:p>
        </w:tc>
        <w:tc>
          <w:tcPr>
            <w:tcW w:w="56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F9D0DF1" w14:textId="77777777" w:rsidR="000258EC" w:rsidRPr="007A0344" w:rsidRDefault="000258EC" w:rsidP="004C7147">
            <w:pPr>
              <w:contextualSpacing/>
              <w:jc w:val="center"/>
              <w:rPr>
                <w:rFonts w:asciiTheme="minorHAnsi" w:hAnsiTheme="minorHAnsi" w:cstheme="minorHAnsi"/>
                <w:b/>
                <w:bCs/>
                <w:szCs w:val="23"/>
              </w:rPr>
            </w:pPr>
            <w:r w:rsidRPr="007A0344">
              <w:rPr>
                <w:rFonts w:asciiTheme="minorHAnsi" w:hAnsiTheme="minorHAnsi" w:cstheme="minorHAnsi"/>
                <w:b/>
                <w:bCs/>
                <w:szCs w:val="23"/>
              </w:rPr>
              <w:t>Satisfaction</w:t>
            </w:r>
          </w:p>
        </w:tc>
      </w:tr>
      <w:tr w:rsidR="007A0344" w:rsidRPr="00830187" w14:paraId="3A31855E" w14:textId="77777777" w:rsidTr="00191CD6">
        <w:trPr>
          <w:trHeight w:val="198"/>
        </w:trPr>
        <w:tc>
          <w:tcPr>
            <w:tcW w:w="621" w:type="pct"/>
            <w:tcBorders>
              <w:top w:val="single" w:sz="4" w:space="0" w:color="auto"/>
              <w:left w:val="single" w:sz="4" w:space="0" w:color="auto"/>
              <w:bottom w:val="single" w:sz="4" w:space="0" w:color="auto"/>
              <w:right w:val="single" w:sz="4" w:space="0" w:color="auto"/>
            </w:tcBorders>
            <w:noWrap/>
            <w:hideMark/>
          </w:tcPr>
          <w:p w14:paraId="0D238847" w14:textId="77777777" w:rsidR="000258EC" w:rsidRPr="007A0344" w:rsidRDefault="000258EC" w:rsidP="004C7147">
            <w:pPr>
              <w:contextualSpacing/>
              <w:jc w:val="both"/>
              <w:rPr>
                <w:rFonts w:asciiTheme="minorHAnsi" w:hAnsiTheme="minorHAnsi" w:cstheme="minorHAnsi"/>
                <w:szCs w:val="23"/>
              </w:rPr>
            </w:pPr>
            <w:r w:rsidRPr="007A0344">
              <w:rPr>
                <w:rFonts w:asciiTheme="minorHAnsi" w:hAnsiTheme="minorHAnsi" w:cstheme="minorHAnsi"/>
                <w:szCs w:val="23"/>
              </w:rPr>
              <w:t>Dec, 2016</w:t>
            </w:r>
          </w:p>
        </w:tc>
        <w:tc>
          <w:tcPr>
            <w:tcW w:w="1829" w:type="pct"/>
            <w:tcBorders>
              <w:top w:val="single" w:sz="4" w:space="0" w:color="auto"/>
              <w:left w:val="single" w:sz="4" w:space="0" w:color="auto"/>
              <w:bottom w:val="single" w:sz="4" w:space="0" w:color="auto"/>
              <w:right w:val="single" w:sz="4" w:space="0" w:color="auto"/>
            </w:tcBorders>
            <w:hideMark/>
          </w:tcPr>
          <w:p w14:paraId="272FD1DA"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FSM Judicial Conference</w:t>
            </w:r>
          </w:p>
        </w:tc>
        <w:tc>
          <w:tcPr>
            <w:tcW w:w="460" w:type="pct"/>
            <w:tcBorders>
              <w:top w:val="single" w:sz="4" w:space="0" w:color="auto"/>
              <w:left w:val="single" w:sz="4" w:space="0" w:color="auto"/>
              <w:bottom w:val="single" w:sz="4" w:space="0" w:color="auto"/>
              <w:right w:val="single" w:sz="4" w:space="0" w:color="auto"/>
            </w:tcBorders>
            <w:hideMark/>
          </w:tcPr>
          <w:p w14:paraId="70926BAA"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FSM</w:t>
            </w:r>
          </w:p>
        </w:tc>
        <w:tc>
          <w:tcPr>
            <w:tcW w:w="256" w:type="pct"/>
            <w:tcBorders>
              <w:top w:val="single" w:sz="4" w:space="0" w:color="auto"/>
              <w:left w:val="single" w:sz="4" w:space="0" w:color="auto"/>
              <w:bottom w:val="single" w:sz="4" w:space="0" w:color="auto"/>
              <w:right w:val="single" w:sz="4" w:space="0" w:color="auto"/>
            </w:tcBorders>
            <w:noWrap/>
            <w:hideMark/>
          </w:tcPr>
          <w:p w14:paraId="3C393FEF"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77</w:t>
            </w:r>
          </w:p>
        </w:tc>
        <w:tc>
          <w:tcPr>
            <w:tcW w:w="341" w:type="pct"/>
            <w:tcBorders>
              <w:top w:val="single" w:sz="4" w:space="0" w:color="auto"/>
              <w:left w:val="single" w:sz="4" w:space="0" w:color="auto"/>
              <w:bottom w:val="single" w:sz="4" w:space="0" w:color="auto"/>
              <w:right w:val="single" w:sz="4" w:space="0" w:color="auto"/>
            </w:tcBorders>
            <w:noWrap/>
            <w:hideMark/>
          </w:tcPr>
          <w:p w14:paraId="7B56924E"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19</w:t>
            </w:r>
          </w:p>
        </w:tc>
        <w:tc>
          <w:tcPr>
            <w:tcW w:w="465" w:type="pct"/>
            <w:tcBorders>
              <w:top w:val="single" w:sz="4" w:space="0" w:color="auto"/>
              <w:left w:val="single" w:sz="4" w:space="0" w:color="auto"/>
              <w:bottom w:val="single" w:sz="4" w:space="0" w:color="auto"/>
              <w:right w:val="single" w:sz="4" w:space="0" w:color="auto"/>
            </w:tcBorders>
            <w:noWrap/>
            <w:hideMark/>
          </w:tcPr>
          <w:p w14:paraId="4337BC69"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462" w:type="pct"/>
            <w:tcBorders>
              <w:top w:val="single" w:sz="4" w:space="0" w:color="auto"/>
              <w:left w:val="single" w:sz="4" w:space="0" w:color="auto"/>
              <w:bottom w:val="single" w:sz="4" w:space="0" w:color="auto"/>
              <w:right w:val="single" w:sz="4" w:space="0" w:color="auto"/>
            </w:tcBorders>
            <w:noWrap/>
          </w:tcPr>
          <w:p w14:paraId="4C43EE92" w14:textId="4C4CE1E6" w:rsidR="000258EC" w:rsidRPr="00830187" w:rsidRDefault="000258EC" w:rsidP="004C7147">
            <w:pPr>
              <w:contextualSpacing/>
              <w:jc w:val="both"/>
              <w:rPr>
                <w:rFonts w:asciiTheme="minorHAnsi" w:hAnsiTheme="minorHAnsi" w:cstheme="minorHAnsi"/>
                <w:szCs w:val="23"/>
              </w:rPr>
            </w:pPr>
          </w:p>
        </w:tc>
        <w:tc>
          <w:tcPr>
            <w:tcW w:w="566" w:type="pct"/>
            <w:tcBorders>
              <w:top w:val="single" w:sz="4" w:space="0" w:color="auto"/>
              <w:left w:val="single" w:sz="4" w:space="0" w:color="auto"/>
              <w:bottom w:val="single" w:sz="4" w:space="0" w:color="auto"/>
              <w:right w:val="single" w:sz="4" w:space="0" w:color="auto"/>
            </w:tcBorders>
            <w:noWrap/>
          </w:tcPr>
          <w:p w14:paraId="65243C7D" w14:textId="231A8AD5" w:rsidR="000258EC" w:rsidRPr="00830187" w:rsidRDefault="000258EC" w:rsidP="004C7147">
            <w:pPr>
              <w:contextualSpacing/>
              <w:jc w:val="both"/>
              <w:rPr>
                <w:rFonts w:asciiTheme="minorHAnsi" w:hAnsiTheme="minorHAnsi" w:cstheme="minorHAnsi"/>
                <w:szCs w:val="23"/>
              </w:rPr>
            </w:pPr>
          </w:p>
        </w:tc>
      </w:tr>
      <w:tr w:rsidR="007A0344" w:rsidRPr="00830187" w14:paraId="4B8FCE13" w14:textId="77777777" w:rsidTr="00191CD6">
        <w:trPr>
          <w:trHeight w:val="202"/>
        </w:trPr>
        <w:tc>
          <w:tcPr>
            <w:tcW w:w="621" w:type="pct"/>
            <w:tcBorders>
              <w:top w:val="single" w:sz="4" w:space="0" w:color="auto"/>
              <w:left w:val="single" w:sz="4" w:space="0" w:color="auto"/>
              <w:bottom w:val="single" w:sz="4" w:space="0" w:color="auto"/>
              <w:right w:val="single" w:sz="4" w:space="0" w:color="auto"/>
            </w:tcBorders>
            <w:hideMark/>
          </w:tcPr>
          <w:p w14:paraId="18D62797"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xml:space="preserve"> 15 Feb, 2017</w:t>
            </w:r>
          </w:p>
        </w:tc>
        <w:tc>
          <w:tcPr>
            <w:tcW w:w="1829" w:type="pct"/>
            <w:tcBorders>
              <w:top w:val="single" w:sz="4" w:space="0" w:color="auto"/>
              <w:left w:val="single" w:sz="4" w:space="0" w:color="auto"/>
              <w:bottom w:val="single" w:sz="4" w:space="0" w:color="auto"/>
              <w:right w:val="single" w:sz="4" w:space="0" w:color="auto"/>
            </w:tcBorders>
            <w:hideMark/>
          </w:tcPr>
          <w:p w14:paraId="6AB9876C"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Enhanced capacity building of Tokelau Judiciary</w:t>
            </w:r>
          </w:p>
        </w:tc>
        <w:tc>
          <w:tcPr>
            <w:tcW w:w="460" w:type="pct"/>
            <w:tcBorders>
              <w:top w:val="single" w:sz="4" w:space="0" w:color="auto"/>
              <w:left w:val="single" w:sz="4" w:space="0" w:color="auto"/>
              <w:bottom w:val="single" w:sz="4" w:space="0" w:color="auto"/>
              <w:right w:val="single" w:sz="4" w:space="0" w:color="auto"/>
            </w:tcBorders>
            <w:hideMark/>
          </w:tcPr>
          <w:p w14:paraId="6A8D2395"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Tokelau</w:t>
            </w:r>
          </w:p>
        </w:tc>
        <w:tc>
          <w:tcPr>
            <w:tcW w:w="256" w:type="pct"/>
            <w:tcBorders>
              <w:top w:val="single" w:sz="4" w:space="0" w:color="auto"/>
              <w:left w:val="single" w:sz="4" w:space="0" w:color="auto"/>
              <w:bottom w:val="single" w:sz="4" w:space="0" w:color="auto"/>
              <w:right w:val="single" w:sz="4" w:space="0" w:color="auto"/>
            </w:tcBorders>
            <w:noWrap/>
            <w:hideMark/>
          </w:tcPr>
          <w:p w14:paraId="439AF3CE"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19</w:t>
            </w:r>
          </w:p>
        </w:tc>
        <w:tc>
          <w:tcPr>
            <w:tcW w:w="341" w:type="pct"/>
            <w:tcBorders>
              <w:top w:val="single" w:sz="4" w:space="0" w:color="auto"/>
              <w:left w:val="single" w:sz="4" w:space="0" w:color="auto"/>
              <w:bottom w:val="single" w:sz="4" w:space="0" w:color="auto"/>
              <w:right w:val="single" w:sz="4" w:space="0" w:color="auto"/>
            </w:tcBorders>
            <w:noWrap/>
            <w:hideMark/>
          </w:tcPr>
          <w:p w14:paraId="2A87F629"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6</w:t>
            </w:r>
          </w:p>
        </w:tc>
        <w:tc>
          <w:tcPr>
            <w:tcW w:w="465" w:type="pct"/>
            <w:tcBorders>
              <w:top w:val="single" w:sz="4" w:space="0" w:color="auto"/>
              <w:left w:val="single" w:sz="4" w:space="0" w:color="auto"/>
              <w:bottom w:val="single" w:sz="4" w:space="0" w:color="auto"/>
              <w:right w:val="single" w:sz="4" w:space="0" w:color="auto"/>
            </w:tcBorders>
            <w:noWrap/>
            <w:hideMark/>
          </w:tcPr>
          <w:p w14:paraId="3CFB51F2" w14:textId="2FF97295"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r w:rsidR="0008304B">
              <w:rPr>
                <w:rFonts w:asciiTheme="minorHAnsi" w:hAnsiTheme="minorHAnsi" w:cstheme="minorHAnsi"/>
                <w:szCs w:val="23"/>
              </w:rPr>
              <w:t>88%</w:t>
            </w:r>
          </w:p>
        </w:tc>
        <w:tc>
          <w:tcPr>
            <w:tcW w:w="462" w:type="pct"/>
            <w:tcBorders>
              <w:top w:val="single" w:sz="4" w:space="0" w:color="auto"/>
              <w:left w:val="single" w:sz="4" w:space="0" w:color="auto"/>
              <w:bottom w:val="single" w:sz="4" w:space="0" w:color="auto"/>
              <w:right w:val="single" w:sz="4" w:space="0" w:color="auto"/>
            </w:tcBorders>
            <w:noWrap/>
            <w:hideMark/>
          </w:tcPr>
          <w:p w14:paraId="10837C98"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566" w:type="pct"/>
            <w:tcBorders>
              <w:top w:val="single" w:sz="4" w:space="0" w:color="auto"/>
              <w:left w:val="single" w:sz="4" w:space="0" w:color="auto"/>
              <w:bottom w:val="single" w:sz="4" w:space="0" w:color="auto"/>
              <w:right w:val="single" w:sz="4" w:space="0" w:color="auto"/>
            </w:tcBorders>
            <w:noWrap/>
            <w:hideMark/>
          </w:tcPr>
          <w:p w14:paraId="1F4F983B" w14:textId="6D7DD537" w:rsidR="000258EC" w:rsidRPr="00830187" w:rsidRDefault="0008304B" w:rsidP="004C7147">
            <w:pPr>
              <w:contextualSpacing/>
              <w:jc w:val="both"/>
              <w:rPr>
                <w:rFonts w:asciiTheme="minorHAnsi" w:hAnsiTheme="minorHAnsi" w:cstheme="minorHAnsi"/>
                <w:szCs w:val="23"/>
              </w:rPr>
            </w:pPr>
            <w:r>
              <w:rPr>
                <w:rFonts w:asciiTheme="minorHAnsi" w:hAnsiTheme="minorHAnsi" w:cstheme="minorHAnsi"/>
                <w:szCs w:val="23"/>
              </w:rPr>
              <w:t>76%</w:t>
            </w:r>
            <w:r w:rsidR="000258EC" w:rsidRPr="00830187">
              <w:rPr>
                <w:rFonts w:asciiTheme="minorHAnsi" w:hAnsiTheme="minorHAnsi" w:cstheme="minorHAnsi"/>
                <w:szCs w:val="23"/>
              </w:rPr>
              <w:t> </w:t>
            </w:r>
          </w:p>
        </w:tc>
      </w:tr>
      <w:tr w:rsidR="007A0344" w:rsidRPr="00830187" w14:paraId="06221E31" w14:textId="77777777" w:rsidTr="00191CD6">
        <w:trPr>
          <w:trHeight w:val="489"/>
        </w:trPr>
        <w:tc>
          <w:tcPr>
            <w:tcW w:w="621" w:type="pct"/>
            <w:tcBorders>
              <w:top w:val="single" w:sz="4" w:space="0" w:color="auto"/>
              <w:left w:val="single" w:sz="4" w:space="0" w:color="auto"/>
              <w:bottom w:val="single" w:sz="4" w:space="0" w:color="auto"/>
              <w:right w:val="single" w:sz="4" w:space="0" w:color="auto"/>
            </w:tcBorders>
            <w:hideMark/>
          </w:tcPr>
          <w:p w14:paraId="66E1830B"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22 Feb, 2017</w:t>
            </w:r>
          </w:p>
        </w:tc>
        <w:tc>
          <w:tcPr>
            <w:tcW w:w="1829" w:type="pct"/>
            <w:tcBorders>
              <w:top w:val="single" w:sz="4" w:space="0" w:color="auto"/>
              <w:left w:val="single" w:sz="4" w:space="0" w:color="auto"/>
              <w:bottom w:val="single" w:sz="4" w:space="0" w:color="auto"/>
              <w:right w:val="single" w:sz="4" w:space="0" w:color="auto"/>
            </w:tcBorders>
            <w:hideMark/>
          </w:tcPr>
          <w:p w14:paraId="746D3C85"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Workshop on the law of evidence and criminal sentencing</w:t>
            </w:r>
          </w:p>
        </w:tc>
        <w:tc>
          <w:tcPr>
            <w:tcW w:w="460" w:type="pct"/>
            <w:tcBorders>
              <w:top w:val="single" w:sz="4" w:space="0" w:color="auto"/>
              <w:left w:val="single" w:sz="4" w:space="0" w:color="auto"/>
              <w:bottom w:val="single" w:sz="4" w:space="0" w:color="auto"/>
              <w:right w:val="single" w:sz="4" w:space="0" w:color="auto"/>
            </w:tcBorders>
            <w:hideMark/>
          </w:tcPr>
          <w:p w14:paraId="1DB7C05E"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Samoa</w:t>
            </w:r>
          </w:p>
        </w:tc>
        <w:tc>
          <w:tcPr>
            <w:tcW w:w="256" w:type="pct"/>
            <w:tcBorders>
              <w:top w:val="single" w:sz="4" w:space="0" w:color="auto"/>
              <w:left w:val="single" w:sz="4" w:space="0" w:color="auto"/>
              <w:bottom w:val="single" w:sz="4" w:space="0" w:color="auto"/>
              <w:right w:val="single" w:sz="4" w:space="0" w:color="auto"/>
            </w:tcBorders>
            <w:noWrap/>
            <w:hideMark/>
          </w:tcPr>
          <w:p w14:paraId="2D5B87FA"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9</w:t>
            </w:r>
          </w:p>
        </w:tc>
        <w:tc>
          <w:tcPr>
            <w:tcW w:w="341" w:type="pct"/>
            <w:tcBorders>
              <w:top w:val="single" w:sz="4" w:space="0" w:color="auto"/>
              <w:left w:val="single" w:sz="4" w:space="0" w:color="auto"/>
              <w:bottom w:val="single" w:sz="4" w:space="0" w:color="auto"/>
              <w:right w:val="single" w:sz="4" w:space="0" w:color="auto"/>
            </w:tcBorders>
            <w:noWrap/>
            <w:hideMark/>
          </w:tcPr>
          <w:p w14:paraId="2B7C53A5"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4</w:t>
            </w:r>
          </w:p>
        </w:tc>
        <w:tc>
          <w:tcPr>
            <w:tcW w:w="465" w:type="pct"/>
            <w:tcBorders>
              <w:top w:val="single" w:sz="4" w:space="0" w:color="auto"/>
              <w:left w:val="single" w:sz="4" w:space="0" w:color="auto"/>
              <w:bottom w:val="single" w:sz="4" w:space="0" w:color="auto"/>
              <w:right w:val="single" w:sz="4" w:space="0" w:color="auto"/>
            </w:tcBorders>
            <w:noWrap/>
            <w:hideMark/>
          </w:tcPr>
          <w:p w14:paraId="5BA1A1E7"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462" w:type="pct"/>
            <w:tcBorders>
              <w:top w:val="single" w:sz="4" w:space="0" w:color="auto"/>
              <w:left w:val="single" w:sz="4" w:space="0" w:color="auto"/>
              <w:bottom w:val="single" w:sz="4" w:space="0" w:color="auto"/>
              <w:right w:val="single" w:sz="4" w:space="0" w:color="auto"/>
            </w:tcBorders>
            <w:noWrap/>
            <w:hideMark/>
          </w:tcPr>
          <w:p w14:paraId="62CD0743"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566" w:type="pct"/>
            <w:tcBorders>
              <w:top w:val="single" w:sz="4" w:space="0" w:color="auto"/>
              <w:left w:val="single" w:sz="4" w:space="0" w:color="auto"/>
              <w:bottom w:val="single" w:sz="4" w:space="0" w:color="auto"/>
              <w:right w:val="single" w:sz="4" w:space="0" w:color="auto"/>
            </w:tcBorders>
            <w:noWrap/>
            <w:hideMark/>
          </w:tcPr>
          <w:p w14:paraId="6E9C8834"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r>
      <w:tr w:rsidR="007A0344" w:rsidRPr="00830187" w14:paraId="42A3AEC1" w14:textId="77777777" w:rsidTr="00191CD6">
        <w:trPr>
          <w:trHeight w:val="895"/>
        </w:trPr>
        <w:tc>
          <w:tcPr>
            <w:tcW w:w="621" w:type="pct"/>
            <w:tcBorders>
              <w:top w:val="single" w:sz="4" w:space="0" w:color="auto"/>
              <w:left w:val="single" w:sz="4" w:space="0" w:color="auto"/>
              <w:bottom w:val="single" w:sz="4" w:space="0" w:color="auto"/>
              <w:right w:val="single" w:sz="4" w:space="0" w:color="auto"/>
            </w:tcBorders>
            <w:hideMark/>
          </w:tcPr>
          <w:p w14:paraId="65ECF578"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xml:space="preserve"> 16 May, 2017</w:t>
            </w:r>
          </w:p>
        </w:tc>
        <w:tc>
          <w:tcPr>
            <w:tcW w:w="1829" w:type="pct"/>
            <w:tcBorders>
              <w:top w:val="single" w:sz="4" w:space="0" w:color="auto"/>
              <w:left w:val="single" w:sz="4" w:space="0" w:color="auto"/>
              <w:bottom w:val="single" w:sz="4" w:space="0" w:color="auto"/>
              <w:right w:val="single" w:sz="4" w:space="0" w:color="auto"/>
            </w:tcBorders>
            <w:hideMark/>
          </w:tcPr>
          <w:p w14:paraId="4E91FB39"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Attendance at PJSI Regional Certificate Level Training of Trainers Workshop in Rarotonga, Cook Islands (Item Note)</w:t>
            </w:r>
          </w:p>
        </w:tc>
        <w:tc>
          <w:tcPr>
            <w:tcW w:w="460" w:type="pct"/>
            <w:tcBorders>
              <w:top w:val="single" w:sz="4" w:space="0" w:color="auto"/>
              <w:left w:val="single" w:sz="4" w:space="0" w:color="auto"/>
              <w:bottom w:val="single" w:sz="4" w:space="0" w:color="auto"/>
              <w:right w:val="single" w:sz="4" w:space="0" w:color="auto"/>
            </w:tcBorders>
            <w:hideMark/>
          </w:tcPr>
          <w:p w14:paraId="515F927F"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RMI</w:t>
            </w:r>
          </w:p>
        </w:tc>
        <w:tc>
          <w:tcPr>
            <w:tcW w:w="256" w:type="pct"/>
            <w:tcBorders>
              <w:top w:val="single" w:sz="4" w:space="0" w:color="auto"/>
              <w:left w:val="single" w:sz="4" w:space="0" w:color="auto"/>
              <w:bottom w:val="single" w:sz="4" w:space="0" w:color="auto"/>
              <w:right w:val="single" w:sz="4" w:space="0" w:color="auto"/>
            </w:tcBorders>
            <w:noWrap/>
            <w:hideMark/>
          </w:tcPr>
          <w:p w14:paraId="5A83F557"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1</w:t>
            </w:r>
          </w:p>
        </w:tc>
        <w:tc>
          <w:tcPr>
            <w:tcW w:w="341" w:type="pct"/>
            <w:tcBorders>
              <w:top w:val="single" w:sz="4" w:space="0" w:color="auto"/>
              <w:left w:val="single" w:sz="4" w:space="0" w:color="auto"/>
              <w:bottom w:val="single" w:sz="4" w:space="0" w:color="auto"/>
              <w:right w:val="single" w:sz="4" w:space="0" w:color="auto"/>
            </w:tcBorders>
            <w:noWrap/>
            <w:hideMark/>
          </w:tcPr>
          <w:p w14:paraId="1367F754"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1</w:t>
            </w:r>
          </w:p>
        </w:tc>
        <w:tc>
          <w:tcPr>
            <w:tcW w:w="465" w:type="pct"/>
            <w:tcBorders>
              <w:top w:val="single" w:sz="4" w:space="0" w:color="auto"/>
              <w:left w:val="single" w:sz="4" w:space="0" w:color="auto"/>
              <w:bottom w:val="single" w:sz="4" w:space="0" w:color="auto"/>
              <w:right w:val="single" w:sz="4" w:space="0" w:color="auto"/>
            </w:tcBorders>
            <w:noWrap/>
            <w:hideMark/>
          </w:tcPr>
          <w:p w14:paraId="16881A80"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462" w:type="pct"/>
            <w:tcBorders>
              <w:top w:val="single" w:sz="4" w:space="0" w:color="auto"/>
              <w:left w:val="single" w:sz="4" w:space="0" w:color="auto"/>
              <w:bottom w:val="single" w:sz="4" w:space="0" w:color="auto"/>
              <w:right w:val="single" w:sz="4" w:space="0" w:color="auto"/>
            </w:tcBorders>
            <w:noWrap/>
            <w:hideMark/>
          </w:tcPr>
          <w:p w14:paraId="7E6D50D3"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566" w:type="pct"/>
            <w:tcBorders>
              <w:top w:val="single" w:sz="4" w:space="0" w:color="auto"/>
              <w:left w:val="single" w:sz="4" w:space="0" w:color="auto"/>
              <w:bottom w:val="single" w:sz="4" w:space="0" w:color="auto"/>
              <w:right w:val="single" w:sz="4" w:space="0" w:color="auto"/>
            </w:tcBorders>
            <w:noWrap/>
            <w:hideMark/>
          </w:tcPr>
          <w:p w14:paraId="42C2B4ED"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r>
      <w:tr w:rsidR="007A0344" w:rsidRPr="00830187" w14:paraId="058D782B" w14:textId="77777777" w:rsidTr="00191CD6">
        <w:trPr>
          <w:trHeight w:val="822"/>
        </w:trPr>
        <w:tc>
          <w:tcPr>
            <w:tcW w:w="621" w:type="pct"/>
            <w:tcBorders>
              <w:top w:val="single" w:sz="4" w:space="0" w:color="auto"/>
              <w:left w:val="single" w:sz="4" w:space="0" w:color="auto"/>
              <w:bottom w:val="single" w:sz="4" w:space="0" w:color="auto"/>
              <w:right w:val="single" w:sz="4" w:space="0" w:color="auto"/>
            </w:tcBorders>
            <w:hideMark/>
          </w:tcPr>
          <w:p w14:paraId="1C7406F8"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xml:space="preserve"> 16 May, 2017</w:t>
            </w:r>
          </w:p>
        </w:tc>
        <w:tc>
          <w:tcPr>
            <w:tcW w:w="1829" w:type="pct"/>
            <w:tcBorders>
              <w:top w:val="single" w:sz="4" w:space="0" w:color="auto"/>
              <w:left w:val="single" w:sz="4" w:space="0" w:color="auto"/>
              <w:bottom w:val="single" w:sz="4" w:space="0" w:color="auto"/>
              <w:right w:val="single" w:sz="4" w:space="0" w:color="auto"/>
            </w:tcBorders>
            <w:hideMark/>
          </w:tcPr>
          <w:p w14:paraId="2A3C1E4E"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Attendance at PJSI Regional Certificate Level Training of Trainers Workshop in Rarotonga, Cook Islands (Ronna Helkena)</w:t>
            </w:r>
          </w:p>
        </w:tc>
        <w:tc>
          <w:tcPr>
            <w:tcW w:w="460" w:type="pct"/>
            <w:tcBorders>
              <w:top w:val="single" w:sz="4" w:space="0" w:color="auto"/>
              <w:left w:val="single" w:sz="4" w:space="0" w:color="auto"/>
              <w:bottom w:val="single" w:sz="4" w:space="0" w:color="auto"/>
              <w:right w:val="single" w:sz="4" w:space="0" w:color="auto"/>
            </w:tcBorders>
            <w:hideMark/>
          </w:tcPr>
          <w:p w14:paraId="5F635161"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RMI</w:t>
            </w:r>
          </w:p>
        </w:tc>
        <w:tc>
          <w:tcPr>
            <w:tcW w:w="256" w:type="pct"/>
            <w:tcBorders>
              <w:top w:val="single" w:sz="4" w:space="0" w:color="auto"/>
              <w:left w:val="single" w:sz="4" w:space="0" w:color="auto"/>
              <w:bottom w:val="single" w:sz="4" w:space="0" w:color="auto"/>
              <w:right w:val="single" w:sz="4" w:space="0" w:color="auto"/>
            </w:tcBorders>
            <w:noWrap/>
            <w:hideMark/>
          </w:tcPr>
          <w:p w14:paraId="0035D52D"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1</w:t>
            </w:r>
          </w:p>
        </w:tc>
        <w:tc>
          <w:tcPr>
            <w:tcW w:w="341" w:type="pct"/>
            <w:tcBorders>
              <w:top w:val="single" w:sz="4" w:space="0" w:color="auto"/>
              <w:left w:val="single" w:sz="4" w:space="0" w:color="auto"/>
              <w:bottom w:val="single" w:sz="4" w:space="0" w:color="auto"/>
              <w:right w:val="single" w:sz="4" w:space="0" w:color="auto"/>
            </w:tcBorders>
            <w:noWrap/>
            <w:hideMark/>
          </w:tcPr>
          <w:p w14:paraId="2C3FD825"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1</w:t>
            </w:r>
          </w:p>
        </w:tc>
        <w:tc>
          <w:tcPr>
            <w:tcW w:w="465" w:type="pct"/>
            <w:tcBorders>
              <w:top w:val="single" w:sz="4" w:space="0" w:color="auto"/>
              <w:left w:val="single" w:sz="4" w:space="0" w:color="auto"/>
              <w:bottom w:val="single" w:sz="4" w:space="0" w:color="auto"/>
              <w:right w:val="single" w:sz="4" w:space="0" w:color="auto"/>
            </w:tcBorders>
            <w:noWrap/>
            <w:hideMark/>
          </w:tcPr>
          <w:p w14:paraId="2853D125"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462" w:type="pct"/>
            <w:tcBorders>
              <w:top w:val="single" w:sz="4" w:space="0" w:color="auto"/>
              <w:left w:val="single" w:sz="4" w:space="0" w:color="auto"/>
              <w:bottom w:val="single" w:sz="4" w:space="0" w:color="auto"/>
              <w:right w:val="single" w:sz="4" w:space="0" w:color="auto"/>
            </w:tcBorders>
            <w:noWrap/>
            <w:hideMark/>
          </w:tcPr>
          <w:p w14:paraId="328B482B"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566" w:type="pct"/>
            <w:tcBorders>
              <w:top w:val="single" w:sz="4" w:space="0" w:color="auto"/>
              <w:left w:val="single" w:sz="4" w:space="0" w:color="auto"/>
              <w:bottom w:val="single" w:sz="4" w:space="0" w:color="auto"/>
              <w:right w:val="single" w:sz="4" w:space="0" w:color="auto"/>
            </w:tcBorders>
            <w:noWrap/>
            <w:hideMark/>
          </w:tcPr>
          <w:p w14:paraId="245C574A"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r>
      <w:tr w:rsidR="007A0344" w:rsidRPr="00830187" w14:paraId="6A0E9CA9" w14:textId="77777777" w:rsidTr="00191CD6">
        <w:trPr>
          <w:trHeight w:val="268"/>
        </w:trPr>
        <w:tc>
          <w:tcPr>
            <w:tcW w:w="621" w:type="pct"/>
            <w:tcBorders>
              <w:top w:val="single" w:sz="4" w:space="0" w:color="auto"/>
              <w:left w:val="single" w:sz="4" w:space="0" w:color="auto"/>
              <w:bottom w:val="single" w:sz="4" w:space="0" w:color="auto"/>
              <w:right w:val="single" w:sz="4" w:space="0" w:color="auto"/>
            </w:tcBorders>
            <w:hideMark/>
          </w:tcPr>
          <w:p w14:paraId="1F47CBA3"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6 Oct, 2017</w:t>
            </w:r>
          </w:p>
        </w:tc>
        <w:tc>
          <w:tcPr>
            <w:tcW w:w="1829" w:type="pct"/>
            <w:tcBorders>
              <w:top w:val="single" w:sz="4" w:space="0" w:color="auto"/>
              <w:left w:val="single" w:sz="4" w:space="0" w:color="auto"/>
              <w:bottom w:val="single" w:sz="4" w:space="0" w:color="auto"/>
              <w:right w:val="single" w:sz="4" w:space="0" w:color="auto"/>
            </w:tcBorders>
            <w:hideMark/>
          </w:tcPr>
          <w:p w14:paraId="205BE0AB"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xml:space="preserve">Orientation of Island Court Justices </w:t>
            </w:r>
          </w:p>
        </w:tc>
        <w:tc>
          <w:tcPr>
            <w:tcW w:w="460" w:type="pct"/>
            <w:tcBorders>
              <w:top w:val="single" w:sz="4" w:space="0" w:color="auto"/>
              <w:left w:val="single" w:sz="4" w:space="0" w:color="auto"/>
              <w:bottom w:val="single" w:sz="4" w:space="0" w:color="auto"/>
              <w:right w:val="single" w:sz="4" w:space="0" w:color="auto"/>
            </w:tcBorders>
            <w:hideMark/>
          </w:tcPr>
          <w:p w14:paraId="7FC6B94A"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Vanuatu</w:t>
            </w:r>
          </w:p>
        </w:tc>
        <w:tc>
          <w:tcPr>
            <w:tcW w:w="256" w:type="pct"/>
            <w:tcBorders>
              <w:top w:val="single" w:sz="4" w:space="0" w:color="auto"/>
              <w:left w:val="single" w:sz="4" w:space="0" w:color="auto"/>
              <w:bottom w:val="single" w:sz="4" w:space="0" w:color="auto"/>
              <w:right w:val="single" w:sz="4" w:space="0" w:color="auto"/>
            </w:tcBorders>
            <w:noWrap/>
            <w:hideMark/>
          </w:tcPr>
          <w:p w14:paraId="05BF3C6E"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19</w:t>
            </w:r>
          </w:p>
        </w:tc>
        <w:tc>
          <w:tcPr>
            <w:tcW w:w="341" w:type="pct"/>
            <w:tcBorders>
              <w:top w:val="single" w:sz="4" w:space="0" w:color="auto"/>
              <w:left w:val="single" w:sz="4" w:space="0" w:color="auto"/>
              <w:bottom w:val="single" w:sz="4" w:space="0" w:color="auto"/>
              <w:right w:val="single" w:sz="4" w:space="0" w:color="auto"/>
            </w:tcBorders>
            <w:noWrap/>
            <w:hideMark/>
          </w:tcPr>
          <w:p w14:paraId="147DF4D9"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5</w:t>
            </w:r>
          </w:p>
        </w:tc>
        <w:tc>
          <w:tcPr>
            <w:tcW w:w="465" w:type="pct"/>
            <w:tcBorders>
              <w:top w:val="single" w:sz="4" w:space="0" w:color="auto"/>
              <w:left w:val="single" w:sz="4" w:space="0" w:color="auto"/>
              <w:bottom w:val="single" w:sz="4" w:space="0" w:color="auto"/>
              <w:right w:val="single" w:sz="4" w:space="0" w:color="auto"/>
            </w:tcBorders>
            <w:noWrap/>
            <w:hideMark/>
          </w:tcPr>
          <w:p w14:paraId="3F26D4BE"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462" w:type="pct"/>
            <w:tcBorders>
              <w:top w:val="single" w:sz="4" w:space="0" w:color="auto"/>
              <w:left w:val="single" w:sz="4" w:space="0" w:color="auto"/>
              <w:bottom w:val="single" w:sz="4" w:space="0" w:color="auto"/>
              <w:right w:val="single" w:sz="4" w:space="0" w:color="auto"/>
            </w:tcBorders>
            <w:noWrap/>
            <w:hideMark/>
          </w:tcPr>
          <w:p w14:paraId="4FBC416F" w14:textId="6294E538"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r w:rsidR="0008304B">
              <w:rPr>
                <w:rFonts w:asciiTheme="minorHAnsi" w:hAnsiTheme="minorHAnsi" w:cstheme="minorHAnsi"/>
                <w:szCs w:val="23"/>
              </w:rPr>
              <w:t>403%</w:t>
            </w:r>
          </w:p>
        </w:tc>
        <w:tc>
          <w:tcPr>
            <w:tcW w:w="566" w:type="pct"/>
            <w:tcBorders>
              <w:top w:val="single" w:sz="4" w:space="0" w:color="auto"/>
              <w:left w:val="single" w:sz="4" w:space="0" w:color="auto"/>
              <w:bottom w:val="single" w:sz="4" w:space="0" w:color="auto"/>
              <w:right w:val="single" w:sz="4" w:space="0" w:color="auto"/>
            </w:tcBorders>
            <w:noWrap/>
            <w:hideMark/>
          </w:tcPr>
          <w:p w14:paraId="042712F3"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r>
      <w:tr w:rsidR="007A0344" w:rsidRPr="00830187" w14:paraId="5D200971" w14:textId="77777777" w:rsidTr="00191CD6">
        <w:trPr>
          <w:trHeight w:val="113"/>
        </w:trPr>
        <w:tc>
          <w:tcPr>
            <w:tcW w:w="621" w:type="pct"/>
            <w:tcBorders>
              <w:top w:val="single" w:sz="4" w:space="0" w:color="auto"/>
              <w:left w:val="single" w:sz="4" w:space="0" w:color="auto"/>
              <w:bottom w:val="single" w:sz="4" w:space="0" w:color="auto"/>
              <w:right w:val="single" w:sz="4" w:space="0" w:color="auto"/>
            </w:tcBorders>
            <w:hideMark/>
          </w:tcPr>
          <w:p w14:paraId="4D9CFBED"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23 Nov, 2017</w:t>
            </w:r>
          </w:p>
        </w:tc>
        <w:tc>
          <w:tcPr>
            <w:tcW w:w="1829" w:type="pct"/>
            <w:tcBorders>
              <w:top w:val="single" w:sz="4" w:space="0" w:color="auto"/>
              <w:left w:val="single" w:sz="4" w:space="0" w:color="auto"/>
              <w:bottom w:val="single" w:sz="4" w:space="0" w:color="auto"/>
              <w:right w:val="single" w:sz="4" w:space="0" w:color="auto"/>
            </w:tcBorders>
            <w:hideMark/>
          </w:tcPr>
          <w:p w14:paraId="1A798898"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Registry Manual (Toolkit for Court Registry Officers)</w:t>
            </w:r>
          </w:p>
        </w:tc>
        <w:tc>
          <w:tcPr>
            <w:tcW w:w="460" w:type="pct"/>
            <w:tcBorders>
              <w:top w:val="single" w:sz="4" w:space="0" w:color="auto"/>
              <w:left w:val="single" w:sz="4" w:space="0" w:color="auto"/>
              <w:bottom w:val="single" w:sz="4" w:space="0" w:color="auto"/>
              <w:right w:val="single" w:sz="4" w:space="0" w:color="auto"/>
            </w:tcBorders>
            <w:hideMark/>
          </w:tcPr>
          <w:p w14:paraId="4379EC5C"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PNG</w:t>
            </w:r>
          </w:p>
        </w:tc>
        <w:tc>
          <w:tcPr>
            <w:tcW w:w="256" w:type="pct"/>
            <w:tcBorders>
              <w:top w:val="single" w:sz="4" w:space="0" w:color="auto"/>
              <w:left w:val="single" w:sz="4" w:space="0" w:color="auto"/>
              <w:bottom w:val="single" w:sz="4" w:space="0" w:color="auto"/>
              <w:right w:val="single" w:sz="4" w:space="0" w:color="auto"/>
            </w:tcBorders>
            <w:noWrap/>
            <w:hideMark/>
          </w:tcPr>
          <w:p w14:paraId="376D67A7" w14:textId="54CEF3CE" w:rsidR="000258EC" w:rsidRPr="00830187" w:rsidRDefault="00EE7C13" w:rsidP="004C7147">
            <w:pPr>
              <w:contextualSpacing/>
              <w:jc w:val="both"/>
              <w:rPr>
                <w:rFonts w:asciiTheme="minorHAnsi" w:hAnsiTheme="minorHAnsi" w:cstheme="minorHAnsi"/>
                <w:szCs w:val="23"/>
              </w:rPr>
            </w:pPr>
            <w:r>
              <w:rPr>
                <w:rFonts w:asciiTheme="minorHAnsi" w:hAnsiTheme="minorHAnsi" w:cstheme="minorHAnsi"/>
                <w:szCs w:val="23"/>
              </w:rPr>
              <w:t>1</w:t>
            </w:r>
          </w:p>
        </w:tc>
        <w:tc>
          <w:tcPr>
            <w:tcW w:w="341" w:type="pct"/>
            <w:tcBorders>
              <w:top w:val="single" w:sz="4" w:space="0" w:color="auto"/>
              <w:left w:val="single" w:sz="4" w:space="0" w:color="auto"/>
              <w:bottom w:val="single" w:sz="4" w:space="0" w:color="auto"/>
              <w:right w:val="single" w:sz="4" w:space="0" w:color="auto"/>
            </w:tcBorders>
            <w:noWrap/>
            <w:hideMark/>
          </w:tcPr>
          <w:p w14:paraId="7B2E5086" w14:textId="24E94A54" w:rsidR="000258EC" w:rsidRPr="00830187" w:rsidRDefault="00EE7C13" w:rsidP="004C7147">
            <w:pPr>
              <w:contextualSpacing/>
              <w:jc w:val="both"/>
              <w:rPr>
                <w:rFonts w:asciiTheme="minorHAnsi" w:hAnsiTheme="minorHAnsi" w:cstheme="minorHAnsi"/>
                <w:szCs w:val="23"/>
              </w:rPr>
            </w:pPr>
            <w:r>
              <w:rPr>
                <w:rFonts w:asciiTheme="minorHAnsi" w:hAnsiTheme="minorHAnsi" w:cstheme="minorHAnsi"/>
                <w:szCs w:val="23"/>
              </w:rPr>
              <w:t>0</w:t>
            </w:r>
          </w:p>
        </w:tc>
        <w:tc>
          <w:tcPr>
            <w:tcW w:w="465" w:type="pct"/>
            <w:tcBorders>
              <w:top w:val="single" w:sz="4" w:space="0" w:color="auto"/>
              <w:left w:val="single" w:sz="4" w:space="0" w:color="auto"/>
              <w:bottom w:val="single" w:sz="4" w:space="0" w:color="auto"/>
              <w:right w:val="single" w:sz="4" w:space="0" w:color="auto"/>
            </w:tcBorders>
            <w:noWrap/>
            <w:hideMark/>
          </w:tcPr>
          <w:p w14:paraId="3AD4233C"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462" w:type="pct"/>
            <w:tcBorders>
              <w:top w:val="single" w:sz="4" w:space="0" w:color="auto"/>
              <w:left w:val="single" w:sz="4" w:space="0" w:color="auto"/>
              <w:bottom w:val="single" w:sz="4" w:space="0" w:color="auto"/>
              <w:right w:val="single" w:sz="4" w:space="0" w:color="auto"/>
            </w:tcBorders>
            <w:noWrap/>
            <w:hideMark/>
          </w:tcPr>
          <w:p w14:paraId="775886B1"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566" w:type="pct"/>
            <w:tcBorders>
              <w:top w:val="single" w:sz="4" w:space="0" w:color="auto"/>
              <w:left w:val="single" w:sz="4" w:space="0" w:color="auto"/>
              <w:bottom w:val="single" w:sz="4" w:space="0" w:color="auto"/>
              <w:right w:val="single" w:sz="4" w:space="0" w:color="auto"/>
            </w:tcBorders>
            <w:noWrap/>
            <w:hideMark/>
          </w:tcPr>
          <w:p w14:paraId="1A342299"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r>
      <w:tr w:rsidR="007A0344" w:rsidRPr="00830187" w14:paraId="748B2E47" w14:textId="77777777" w:rsidTr="00191CD6">
        <w:trPr>
          <w:trHeight w:val="262"/>
        </w:trPr>
        <w:tc>
          <w:tcPr>
            <w:tcW w:w="621" w:type="pct"/>
            <w:tcBorders>
              <w:top w:val="single" w:sz="4" w:space="0" w:color="auto"/>
              <w:left w:val="single" w:sz="4" w:space="0" w:color="auto"/>
              <w:bottom w:val="single" w:sz="4" w:space="0" w:color="auto"/>
              <w:right w:val="single" w:sz="4" w:space="0" w:color="auto"/>
            </w:tcBorders>
            <w:hideMark/>
          </w:tcPr>
          <w:p w14:paraId="3117274B"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24 Oct, 2017</w:t>
            </w:r>
          </w:p>
        </w:tc>
        <w:tc>
          <w:tcPr>
            <w:tcW w:w="1829" w:type="pct"/>
            <w:tcBorders>
              <w:top w:val="single" w:sz="4" w:space="0" w:color="auto"/>
              <w:left w:val="single" w:sz="4" w:space="0" w:color="auto"/>
              <w:bottom w:val="single" w:sz="4" w:space="0" w:color="auto"/>
              <w:right w:val="single" w:sz="4" w:space="0" w:color="auto"/>
            </w:tcBorders>
            <w:hideMark/>
          </w:tcPr>
          <w:p w14:paraId="604B29A8"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xml:space="preserve">Mediation Skills Training </w:t>
            </w:r>
          </w:p>
        </w:tc>
        <w:tc>
          <w:tcPr>
            <w:tcW w:w="460" w:type="pct"/>
            <w:tcBorders>
              <w:top w:val="single" w:sz="4" w:space="0" w:color="auto"/>
              <w:left w:val="single" w:sz="4" w:space="0" w:color="auto"/>
              <w:bottom w:val="single" w:sz="4" w:space="0" w:color="auto"/>
              <w:right w:val="single" w:sz="4" w:space="0" w:color="auto"/>
            </w:tcBorders>
            <w:hideMark/>
          </w:tcPr>
          <w:p w14:paraId="3E8A01D3"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Tonga</w:t>
            </w:r>
          </w:p>
        </w:tc>
        <w:tc>
          <w:tcPr>
            <w:tcW w:w="256" w:type="pct"/>
            <w:tcBorders>
              <w:top w:val="single" w:sz="4" w:space="0" w:color="auto"/>
              <w:left w:val="single" w:sz="4" w:space="0" w:color="auto"/>
              <w:bottom w:val="single" w:sz="4" w:space="0" w:color="auto"/>
              <w:right w:val="single" w:sz="4" w:space="0" w:color="auto"/>
            </w:tcBorders>
            <w:noWrap/>
            <w:hideMark/>
          </w:tcPr>
          <w:p w14:paraId="4F74D5CA"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6</w:t>
            </w:r>
          </w:p>
        </w:tc>
        <w:tc>
          <w:tcPr>
            <w:tcW w:w="341" w:type="pct"/>
            <w:tcBorders>
              <w:top w:val="single" w:sz="4" w:space="0" w:color="auto"/>
              <w:left w:val="single" w:sz="4" w:space="0" w:color="auto"/>
              <w:bottom w:val="single" w:sz="4" w:space="0" w:color="auto"/>
              <w:right w:val="single" w:sz="4" w:space="0" w:color="auto"/>
            </w:tcBorders>
            <w:noWrap/>
            <w:hideMark/>
          </w:tcPr>
          <w:p w14:paraId="503A93ED"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3</w:t>
            </w:r>
          </w:p>
        </w:tc>
        <w:tc>
          <w:tcPr>
            <w:tcW w:w="465" w:type="pct"/>
            <w:tcBorders>
              <w:top w:val="single" w:sz="4" w:space="0" w:color="auto"/>
              <w:left w:val="single" w:sz="4" w:space="0" w:color="auto"/>
              <w:bottom w:val="single" w:sz="4" w:space="0" w:color="auto"/>
              <w:right w:val="single" w:sz="4" w:space="0" w:color="auto"/>
            </w:tcBorders>
            <w:noWrap/>
            <w:hideMark/>
          </w:tcPr>
          <w:p w14:paraId="7249DA5D"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462" w:type="pct"/>
            <w:tcBorders>
              <w:top w:val="single" w:sz="4" w:space="0" w:color="auto"/>
              <w:left w:val="single" w:sz="4" w:space="0" w:color="auto"/>
              <w:bottom w:val="single" w:sz="4" w:space="0" w:color="auto"/>
              <w:right w:val="single" w:sz="4" w:space="0" w:color="auto"/>
            </w:tcBorders>
            <w:noWrap/>
            <w:hideMark/>
          </w:tcPr>
          <w:p w14:paraId="164B17E0"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566" w:type="pct"/>
            <w:tcBorders>
              <w:top w:val="single" w:sz="4" w:space="0" w:color="auto"/>
              <w:left w:val="single" w:sz="4" w:space="0" w:color="auto"/>
              <w:bottom w:val="single" w:sz="4" w:space="0" w:color="auto"/>
              <w:right w:val="single" w:sz="4" w:space="0" w:color="auto"/>
            </w:tcBorders>
            <w:noWrap/>
            <w:hideMark/>
          </w:tcPr>
          <w:p w14:paraId="59DFAA0A"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r>
      <w:tr w:rsidR="007A0344" w:rsidRPr="00830187" w14:paraId="5BDEBF02" w14:textId="77777777" w:rsidTr="00191CD6">
        <w:trPr>
          <w:trHeight w:val="255"/>
        </w:trPr>
        <w:tc>
          <w:tcPr>
            <w:tcW w:w="621" w:type="pct"/>
            <w:tcBorders>
              <w:top w:val="single" w:sz="4" w:space="0" w:color="auto"/>
              <w:left w:val="single" w:sz="4" w:space="0" w:color="auto"/>
              <w:bottom w:val="single" w:sz="4" w:space="0" w:color="auto"/>
              <w:right w:val="single" w:sz="4" w:space="0" w:color="auto"/>
            </w:tcBorders>
            <w:hideMark/>
          </w:tcPr>
          <w:p w14:paraId="1A7B422C"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17 Nov, 2017</w:t>
            </w:r>
          </w:p>
        </w:tc>
        <w:tc>
          <w:tcPr>
            <w:tcW w:w="1829" w:type="pct"/>
            <w:tcBorders>
              <w:top w:val="single" w:sz="4" w:space="0" w:color="auto"/>
              <w:left w:val="single" w:sz="4" w:space="0" w:color="auto"/>
              <w:bottom w:val="single" w:sz="4" w:space="0" w:color="auto"/>
              <w:right w:val="single" w:sz="4" w:space="0" w:color="auto"/>
            </w:tcBorders>
            <w:hideMark/>
          </w:tcPr>
          <w:p w14:paraId="05A64683"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Lay Magistrates Training Workshop at Line Islands</w:t>
            </w:r>
          </w:p>
        </w:tc>
        <w:tc>
          <w:tcPr>
            <w:tcW w:w="460" w:type="pct"/>
            <w:tcBorders>
              <w:top w:val="single" w:sz="4" w:space="0" w:color="auto"/>
              <w:left w:val="single" w:sz="4" w:space="0" w:color="auto"/>
              <w:bottom w:val="single" w:sz="4" w:space="0" w:color="auto"/>
              <w:right w:val="single" w:sz="4" w:space="0" w:color="auto"/>
            </w:tcBorders>
            <w:hideMark/>
          </w:tcPr>
          <w:p w14:paraId="56EBCFBA"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Kiribati</w:t>
            </w:r>
          </w:p>
        </w:tc>
        <w:tc>
          <w:tcPr>
            <w:tcW w:w="256" w:type="pct"/>
            <w:tcBorders>
              <w:top w:val="single" w:sz="4" w:space="0" w:color="auto"/>
              <w:left w:val="single" w:sz="4" w:space="0" w:color="auto"/>
              <w:bottom w:val="single" w:sz="4" w:space="0" w:color="auto"/>
              <w:right w:val="single" w:sz="4" w:space="0" w:color="auto"/>
            </w:tcBorders>
            <w:noWrap/>
            <w:hideMark/>
          </w:tcPr>
          <w:p w14:paraId="2F8CFEFE"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20</w:t>
            </w:r>
          </w:p>
        </w:tc>
        <w:tc>
          <w:tcPr>
            <w:tcW w:w="341" w:type="pct"/>
            <w:tcBorders>
              <w:top w:val="single" w:sz="4" w:space="0" w:color="auto"/>
              <w:left w:val="single" w:sz="4" w:space="0" w:color="auto"/>
              <w:bottom w:val="single" w:sz="4" w:space="0" w:color="auto"/>
              <w:right w:val="single" w:sz="4" w:space="0" w:color="auto"/>
            </w:tcBorders>
            <w:noWrap/>
            <w:hideMark/>
          </w:tcPr>
          <w:p w14:paraId="4F1F29BE"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8</w:t>
            </w:r>
          </w:p>
        </w:tc>
        <w:tc>
          <w:tcPr>
            <w:tcW w:w="465" w:type="pct"/>
            <w:tcBorders>
              <w:top w:val="single" w:sz="4" w:space="0" w:color="auto"/>
              <w:left w:val="single" w:sz="4" w:space="0" w:color="auto"/>
              <w:bottom w:val="single" w:sz="4" w:space="0" w:color="auto"/>
              <w:right w:val="single" w:sz="4" w:space="0" w:color="auto"/>
            </w:tcBorders>
            <w:noWrap/>
            <w:hideMark/>
          </w:tcPr>
          <w:p w14:paraId="79914532"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462" w:type="pct"/>
            <w:tcBorders>
              <w:top w:val="single" w:sz="4" w:space="0" w:color="auto"/>
              <w:left w:val="single" w:sz="4" w:space="0" w:color="auto"/>
              <w:bottom w:val="single" w:sz="4" w:space="0" w:color="auto"/>
              <w:right w:val="single" w:sz="4" w:space="0" w:color="auto"/>
            </w:tcBorders>
            <w:noWrap/>
            <w:hideMark/>
          </w:tcPr>
          <w:p w14:paraId="551893F0"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566" w:type="pct"/>
            <w:tcBorders>
              <w:top w:val="single" w:sz="4" w:space="0" w:color="auto"/>
              <w:left w:val="single" w:sz="4" w:space="0" w:color="auto"/>
              <w:bottom w:val="single" w:sz="4" w:space="0" w:color="auto"/>
              <w:right w:val="single" w:sz="4" w:space="0" w:color="auto"/>
            </w:tcBorders>
            <w:noWrap/>
            <w:hideMark/>
          </w:tcPr>
          <w:p w14:paraId="2AF032EF"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r>
      <w:tr w:rsidR="007A0344" w:rsidRPr="00830187" w14:paraId="22438946" w14:textId="77777777" w:rsidTr="0008304B">
        <w:trPr>
          <w:trHeight w:val="538"/>
        </w:trPr>
        <w:tc>
          <w:tcPr>
            <w:tcW w:w="621" w:type="pct"/>
            <w:tcBorders>
              <w:top w:val="single" w:sz="4" w:space="0" w:color="auto"/>
              <w:left w:val="single" w:sz="4" w:space="0" w:color="auto"/>
              <w:bottom w:val="single" w:sz="4" w:space="0" w:color="auto"/>
              <w:right w:val="single" w:sz="4" w:space="0" w:color="auto"/>
            </w:tcBorders>
            <w:hideMark/>
          </w:tcPr>
          <w:p w14:paraId="0B5294CF"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xml:space="preserve"> 1 Nov, 2017</w:t>
            </w:r>
          </w:p>
        </w:tc>
        <w:tc>
          <w:tcPr>
            <w:tcW w:w="1829" w:type="pct"/>
            <w:tcBorders>
              <w:top w:val="single" w:sz="4" w:space="0" w:color="auto"/>
              <w:left w:val="single" w:sz="4" w:space="0" w:color="auto"/>
              <w:bottom w:val="single" w:sz="4" w:space="0" w:color="auto"/>
              <w:right w:val="single" w:sz="4" w:space="0" w:color="auto"/>
            </w:tcBorders>
            <w:hideMark/>
          </w:tcPr>
          <w:p w14:paraId="7A237DF2"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Attendance at the PJSI Regional Lay Judicial Officer Orientation Course (Travis Joe)</w:t>
            </w:r>
          </w:p>
        </w:tc>
        <w:tc>
          <w:tcPr>
            <w:tcW w:w="460" w:type="pct"/>
            <w:tcBorders>
              <w:top w:val="single" w:sz="4" w:space="0" w:color="auto"/>
              <w:left w:val="single" w:sz="4" w:space="0" w:color="auto"/>
              <w:bottom w:val="single" w:sz="4" w:space="0" w:color="auto"/>
              <w:right w:val="single" w:sz="4" w:space="0" w:color="auto"/>
            </w:tcBorders>
            <w:hideMark/>
          </w:tcPr>
          <w:p w14:paraId="3EA3A852"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RMI</w:t>
            </w:r>
          </w:p>
        </w:tc>
        <w:tc>
          <w:tcPr>
            <w:tcW w:w="256" w:type="pct"/>
            <w:tcBorders>
              <w:top w:val="single" w:sz="4" w:space="0" w:color="auto"/>
              <w:left w:val="single" w:sz="4" w:space="0" w:color="auto"/>
              <w:bottom w:val="single" w:sz="4" w:space="0" w:color="auto"/>
              <w:right w:val="single" w:sz="4" w:space="0" w:color="auto"/>
            </w:tcBorders>
            <w:noWrap/>
            <w:hideMark/>
          </w:tcPr>
          <w:p w14:paraId="277D31ED"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1</w:t>
            </w:r>
          </w:p>
        </w:tc>
        <w:tc>
          <w:tcPr>
            <w:tcW w:w="341" w:type="pct"/>
            <w:tcBorders>
              <w:top w:val="single" w:sz="4" w:space="0" w:color="auto"/>
              <w:left w:val="single" w:sz="4" w:space="0" w:color="auto"/>
              <w:bottom w:val="single" w:sz="4" w:space="0" w:color="auto"/>
              <w:right w:val="single" w:sz="4" w:space="0" w:color="auto"/>
            </w:tcBorders>
            <w:noWrap/>
            <w:hideMark/>
          </w:tcPr>
          <w:p w14:paraId="08F1064D"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0</w:t>
            </w:r>
          </w:p>
        </w:tc>
        <w:tc>
          <w:tcPr>
            <w:tcW w:w="465" w:type="pct"/>
            <w:tcBorders>
              <w:top w:val="single" w:sz="4" w:space="0" w:color="auto"/>
              <w:left w:val="single" w:sz="4" w:space="0" w:color="auto"/>
              <w:bottom w:val="single" w:sz="4" w:space="0" w:color="auto"/>
              <w:right w:val="single" w:sz="4" w:space="0" w:color="auto"/>
            </w:tcBorders>
            <w:noWrap/>
            <w:hideMark/>
          </w:tcPr>
          <w:p w14:paraId="218B6A1A"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462" w:type="pct"/>
            <w:tcBorders>
              <w:top w:val="single" w:sz="4" w:space="0" w:color="auto"/>
              <w:left w:val="single" w:sz="4" w:space="0" w:color="auto"/>
              <w:bottom w:val="single" w:sz="4" w:space="0" w:color="auto"/>
              <w:right w:val="single" w:sz="4" w:space="0" w:color="auto"/>
            </w:tcBorders>
            <w:noWrap/>
            <w:hideMark/>
          </w:tcPr>
          <w:p w14:paraId="7C722EC6"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566" w:type="pct"/>
            <w:tcBorders>
              <w:top w:val="single" w:sz="4" w:space="0" w:color="auto"/>
              <w:left w:val="single" w:sz="4" w:space="0" w:color="auto"/>
              <w:bottom w:val="single" w:sz="4" w:space="0" w:color="auto"/>
              <w:right w:val="single" w:sz="4" w:space="0" w:color="auto"/>
            </w:tcBorders>
            <w:noWrap/>
            <w:hideMark/>
          </w:tcPr>
          <w:p w14:paraId="43795F23"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r>
      <w:tr w:rsidR="007A0344" w:rsidRPr="00830187" w14:paraId="5B0B2D4F" w14:textId="77777777" w:rsidTr="0008304B">
        <w:trPr>
          <w:trHeight w:val="539"/>
        </w:trPr>
        <w:tc>
          <w:tcPr>
            <w:tcW w:w="621" w:type="pct"/>
            <w:tcBorders>
              <w:top w:val="single" w:sz="4" w:space="0" w:color="auto"/>
              <w:left w:val="single" w:sz="4" w:space="0" w:color="auto"/>
              <w:bottom w:val="single" w:sz="4" w:space="0" w:color="auto"/>
              <w:right w:val="single" w:sz="4" w:space="0" w:color="auto"/>
            </w:tcBorders>
            <w:hideMark/>
          </w:tcPr>
          <w:p w14:paraId="13F607D1"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24 Jan, 2018</w:t>
            </w:r>
          </w:p>
        </w:tc>
        <w:tc>
          <w:tcPr>
            <w:tcW w:w="1829" w:type="pct"/>
            <w:tcBorders>
              <w:top w:val="single" w:sz="4" w:space="0" w:color="auto"/>
              <w:left w:val="single" w:sz="4" w:space="0" w:color="auto"/>
              <w:bottom w:val="single" w:sz="4" w:space="0" w:color="auto"/>
              <w:right w:val="single" w:sz="4" w:space="0" w:color="auto"/>
            </w:tcBorders>
            <w:hideMark/>
          </w:tcPr>
          <w:p w14:paraId="6096980B"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Attendance at PJSI Substantive ToT Workshop (France Apera)</w:t>
            </w:r>
          </w:p>
        </w:tc>
        <w:tc>
          <w:tcPr>
            <w:tcW w:w="460" w:type="pct"/>
            <w:tcBorders>
              <w:top w:val="single" w:sz="4" w:space="0" w:color="auto"/>
              <w:left w:val="single" w:sz="4" w:space="0" w:color="auto"/>
              <w:bottom w:val="single" w:sz="4" w:space="0" w:color="auto"/>
              <w:right w:val="single" w:sz="4" w:space="0" w:color="auto"/>
            </w:tcBorders>
            <w:hideMark/>
          </w:tcPr>
          <w:p w14:paraId="0C53C3E7" w14:textId="77777777" w:rsidR="000258EC" w:rsidRPr="00830187" w:rsidRDefault="000258EC" w:rsidP="004C7147">
            <w:pPr>
              <w:contextualSpacing/>
              <w:jc w:val="both"/>
              <w:rPr>
                <w:rFonts w:asciiTheme="minorHAnsi" w:hAnsiTheme="minorHAnsi" w:cstheme="minorHAnsi"/>
                <w:color w:val="000000"/>
                <w:szCs w:val="23"/>
              </w:rPr>
            </w:pPr>
            <w:r w:rsidRPr="00830187">
              <w:rPr>
                <w:rFonts w:asciiTheme="minorHAnsi" w:hAnsiTheme="minorHAnsi" w:cstheme="minorHAnsi"/>
                <w:color w:val="000000"/>
                <w:szCs w:val="23"/>
              </w:rPr>
              <w:t>Cook Islands</w:t>
            </w:r>
          </w:p>
        </w:tc>
        <w:tc>
          <w:tcPr>
            <w:tcW w:w="256" w:type="pct"/>
            <w:tcBorders>
              <w:top w:val="single" w:sz="4" w:space="0" w:color="auto"/>
              <w:left w:val="single" w:sz="4" w:space="0" w:color="auto"/>
              <w:bottom w:val="single" w:sz="4" w:space="0" w:color="auto"/>
              <w:right w:val="single" w:sz="4" w:space="0" w:color="auto"/>
            </w:tcBorders>
            <w:noWrap/>
            <w:hideMark/>
          </w:tcPr>
          <w:p w14:paraId="048F2999"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1</w:t>
            </w:r>
          </w:p>
        </w:tc>
        <w:tc>
          <w:tcPr>
            <w:tcW w:w="341" w:type="pct"/>
            <w:tcBorders>
              <w:top w:val="single" w:sz="4" w:space="0" w:color="auto"/>
              <w:left w:val="single" w:sz="4" w:space="0" w:color="auto"/>
              <w:bottom w:val="single" w:sz="4" w:space="0" w:color="auto"/>
              <w:right w:val="single" w:sz="4" w:space="0" w:color="auto"/>
            </w:tcBorders>
            <w:noWrap/>
            <w:hideMark/>
          </w:tcPr>
          <w:p w14:paraId="033B7A4C"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1</w:t>
            </w:r>
          </w:p>
        </w:tc>
        <w:tc>
          <w:tcPr>
            <w:tcW w:w="465" w:type="pct"/>
            <w:tcBorders>
              <w:top w:val="single" w:sz="4" w:space="0" w:color="auto"/>
              <w:left w:val="single" w:sz="4" w:space="0" w:color="auto"/>
              <w:bottom w:val="single" w:sz="4" w:space="0" w:color="auto"/>
              <w:right w:val="single" w:sz="4" w:space="0" w:color="auto"/>
            </w:tcBorders>
            <w:noWrap/>
            <w:hideMark/>
          </w:tcPr>
          <w:p w14:paraId="1BCF736E"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462" w:type="pct"/>
            <w:tcBorders>
              <w:top w:val="single" w:sz="4" w:space="0" w:color="auto"/>
              <w:left w:val="single" w:sz="4" w:space="0" w:color="auto"/>
              <w:bottom w:val="single" w:sz="4" w:space="0" w:color="auto"/>
              <w:right w:val="single" w:sz="4" w:space="0" w:color="auto"/>
            </w:tcBorders>
            <w:noWrap/>
            <w:hideMark/>
          </w:tcPr>
          <w:p w14:paraId="008BF0D3"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566" w:type="pct"/>
            <w:tcBorders>
              <w:top w:val="single" w:sz="4" w:space="0" w:color="auto"/>
              <w:left w:val="single" w:sz="4" w:space="0" w:color="auto"/>
              <w:bottom w:val="single" w:sz="4" w:space="0" w:color="auto"/>
              <w:right w:val="single" w:sz="4" w:space="0" w:color="auto"/>
            </w:tcBorders>
            <w:noWrap/>
            <w:hideMark/>
          </w:tcPr>
          <w:p w14:paraId="13A27911"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r>
      <w:tr w:rsidR="007A0344" w:rsidRPr="00830187" w14:paraId="238FE790" w14:textId="77777777" w:rsidTr="0008304B">
        <w:trPr>
          <w:trHeight w:val="532"/>
        </w:trPr>
        <w:tc>
          <w:tcPr>
            <w:tcW w:w="621" w:type="pct"/>
            <w:tcBorders>
              <w:top w:val="single" w:sz="4" w:space="0" w:color="auto"/>
              <w:left w:val="single" w:sz="4" w:space="0" w:color="auto"/>
              <w:bottom w:val="single" w:sz="4" w:space="0" w:color="auto"/>
              <w:right w:val="single" w:sz="4" w:space="0" w:color="auto"/>
            </w:tcBorders>
            <w:hideMark/>
          </w:tcPr>
          <w:p w14:paraId="56D61484"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24 Jan, 2018</w:t>
            </w:r>
          </w:p>
        </w:tc>
        <w:tc>
          <w:tcPr>
            <w:tcW w:w="1829" w:type="pct"/>
            <w:tcBorders>
              <w:top w:val="single" w:sz="4" w:space="0" w:color="auto"/>
              <w:left w:val="single" w:sz="4" w:space="0" w:color="auto"/>
              <w:bottom w:val="single" w:sz="4" w:space="0" w:color="auto"/>
              <w:right w:val="single" w:sz="4" w:space="0" w:color="auto"/>
            </w:tcBorders>
            <w:hideMark/>
          </w:tcPr>
          <w:p w14:paraId="6DDDE1D2"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Attendance at PJSI Substantive ToT Workshop (Hainrick Moore)</w:t>
            </w:r>
          </w:p>
        </w:tc>
        <w:tc>
          <w:tcPr>
            <w:tcW w:w="460" w:type="pct"/>
            <w:tcBorders>
              <w:top w:val="single" w:sz="4" w:space="0" w:color="auto"/>
              <w:left w:val="single" w:sz="4" w:space="0" w:color="auto"/>
              <w:bottom w:val="single" w:sz="4" w:space="0" w:color="auto"/>
              <w:right w:val="single" w:sz="4" w:space="0" w:color="auto"/>
            </w:tcBorders>
            <w:hideMark/>
          </w:tcPr>
          <w:p w14:paraId="742D1545" w14:textId="77777777" w:rsidR="000258EC" w:rsidRPr="00830187" w:rsidRDefault="000258EC" w:rsidP="004C7147">
            <w:pPr>
              <w:contextualSpacing/>
              <w:jc w:val="both"/>
              <w:rPr>
                <w:rFonts w:asciiTheme="minorHAnsi" w:hAnsiTheme="minorHAnsi" w:cstheme="minorHAnsi"/>
                <w:color w:val="000000"/>
                <w:szCs w:val="23"/>
              </w:rPr>
            </w:pPr>
            <w:r w:rsidRPr="00830187">
              <w:rPr>
                <w:rFonts w:asciiTheme="minorHAnsi" w:hAnsiTheme="minorHAnsi" w:cstheme="minorHAnsi"/>
                <w:color w:val="000000"/>
                <w:szCs w:val="23"/>
              </w:rPr>
              <w:t>RMI</w:t>
            </w:r>
          </w:p>
        </w:tc>
        <w:tc>
          <w:tcPr>
            <w:tcW w:w="256" w:type="pct"/>
            <w:tcBorders>
              <w:top w:val="single" w:sz="4" w:space="0" w:color="auto"/>
              <w:left w:val="single" w:sz="4" w:space="0" w:color="auto"/>
              <w:bottom w:val="single" w:sz="4" w:space="0" w:color="auto"/>
              <w:right w:val="single" w:sz="4" w:space="0" w:color="auto"/>
            </w:tcBorders>
            <w:noWrap/>
            <w:hideMark/>
          </w:tcPr>
          <w:p w14:paraId="0095EC22"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1</w:t>
            </w:r>
          </w:p>
        </w:tc>
        <w:tc>
          <w:tcPr>
            <w:tcW w:w="341" w:type="pct"/>
            <w:tcBorders>
              <w:top w:val="single" w:sz="4" w:space="0" w:color="auto"/>
              <w:left w:val="single" w:sz="4" w:space="0" w:color="auto"/>
              <w:bottom w:val="single" w:sz="4" w:space="0" w:color="auto"/>
              <w:right w:val="single" w:sz="4" w:space="0" w:color="auto"/>
            </w:tcBorders>
            <w:noWrap/>
            <w:hideMark/>
          </w:tcPr>
          <w:p w14:paraId="129095C4"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0</w:t>
            </w:r>
          </w:p>
        </w:tc>
        <w:tc>
          <w:tcPr>
            <w:tcW w:w="465" w:type="pct"/>
            <w:tcBorders>
              <w:top w:val="single" w:sz="4" w:space="0" w:color="auto"/>
              <w:left w:val="single" w:sz="4" w:space="0" w:color="auto"/>
              <w:bottom w:val="single" w:sz="4" w:space="0" w:color="auto"/>
              <w:right w:val="single" w:sz="4" w:space="0" w:color="auto"/>
            </w:tcBorders>
            <w:noWrap/>
            <w:hideMark/>
          </w:tcPr>
          <w:p w14:paraId="4FCE49A2"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462" w:type="pct"/>
            <w:tcBorders>
              <w:top w:val="single" w:sz="4" w:space="0" w:color="auto"/>
              <w:left w:val="single" w:sz="4" w:space="0" w:color="auto"/>
              <w:bottom w:val="single" w:sz="4" w:space="0" w:color="auto"/>
              <w:right w:val="single" w:sz="4" w:space="0" w:color="auto"/>
            </w:tcBorders>
            <w:noWrap/>
            <w:hideMark/>
          </w:tcPr>
          <w:p w14:paraId="37EBB17E"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566" w:type="pct"/>
            <w:tcBorders>
              <w:top w:val="single" w:sz="4" w:space="0" w:color="auto"/>
              <w:left w:val="single" w:sz="4" w:space="0" w:color="auto"/>
              <w:bottom w:val="single" w:sz="4" w:space="0" w:color="auto"/>
              <w:right w:val="single" w:sz="4" w:space="0" w:color="auto"/>
            </w:tcBorders>
            <w:noWrap/>
            <w:hideMark/>
          </w:tcPr>
          <w:p w14:paraId="680504A4"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r>
      <w:tr w:rsidR="007A0344" w:rsidRPr="00830187" w14:paraId="08776CE9" w14:textId="77777777" w:rsidTr="0008304B">
        <w:trPr>
          <w:trHeight w:val="527"/>
        </w:trPr>
        <w:tc>
          <w:tcPr>
            <w:tcW w:w="621" w:type="pct"/>
            <w:tcBorders>
              <w:top w:val="single" w:sz="4" w:space="0" w:color="auto"/>
              <w:left w:val="single" w:sz="4" w:space="0" w:color="auto"/>
              <w:bottom w:val="single" w:sz="4" w:space="0" w:color="auto"/>
              <w:right w:val="single" w:sz="4" w:space="0" w:color="auto"/>
            </w:tcBorders>
            <w:hideMark/>
          </w:tcPr>
          <w:p w14:paraId="62B34CF0"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lastRenderedPageBreak/>
              <w:t>24 Jan, 2018</w:t>
            </w:r>
          </w:p>
        </w:tc>
        <w:tc>
          <w:tcPr>
            <w:tcW w:w="1829" w:type="pct"/>
            <w:tcBorders>
              <w:top w:val="single" w:sz="4" w:space="0" w:color="auto"/>
              <w:left w:val="single" w:sz="4" w:space="0" w:color="auto"/>
              <w:bottom w:val="single" w:sz="4" w:space="0" w:color="auto"/>
              <w:right w:val="single" w:sz="4" w:space="0" w:color="auto"/>
            </w:tcBorders>
            <w:hideMark/>
          </w:tcPr>
          <w:p w14:paraId="139B73EC"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Attendance at PJSI Substantive ToT Workshop (Item Note)</w:t>
            </w:r>
          </w:p>
        </w:tc>
        <w:tc>
          <w:tcPr>
            <w:tcW w:w="460" w:type="pct"/>
            <w:tcBorders>
              <w:top w:val="single" w:sz="4" w:space="0" w:color="auto"/>
              <w:left w:val="single" w:sz="4" w:space="0" w:color="auto"/>
              <w:bottom w:val="single" w:sz="4" w:space="0" w:color="auto"/>
              <w:right w:val="single" w:sz="4" w:space="0" w:color="auto"/>
            </w:tcBorders>
            <w:hideMark/>
          </w:tcPr>
          <w:p w14:paraId="4DBAEB51" w14:textId="77777777" w:rsidR="000258EC" w:rsidRPr="00830187" w:rsidRDefault="000258EC" w:rsidP="004C7147">
            <w:pPr>
              <w:contextualSpacing/>
              <w:jc w:val="both"/>
              <w:rPr>
                <w:rFonts w:asciiTheme="minorHAnsi" w:hAnsiTheme="minorHAnsi" w:cstheme="minorHAnsi"/>
                <w:color w:val="000000"/>
                <w:szCs w:val="23"/>
              </w:rPr>
            </w:pPr>
            <w:r w:rsidRPr="00830187">
              <w:rPr>
                <w:rFonts w:asciiTheme="minorHAnsi" w:hAnsiTheme="minorHAnsi" w:cstheme="minorHAnsi"/>
                <w:color w:val="000000"/>
                <w:szCs w:val="23"/>
              </w:rPr>
              <w:t>RMI</w:t>
            </w:r>
          </w:p>
        </w:tc>
        <w:tc>
          <w:tcPr>
            <w:tcW w:w="256" w:type="pct"/>
            <w:tcBorders>
              <w:top w:val="single" w:sz="4" w:space="0" w:color="auto"/>
              <w:left w:val="single" w:sz="4" w:space="0" w:color="auto"/>
              <w:bottom w:val="single" w:sz="4" w:space="0" w:color="auto"/>
              <w:right w:val="single" w:sz="4" w:space="0" w:color="auto"/>
            </w:tcBorders>
            <w:noWrap/>
            <w:hideMark/>
          </w:tcPr>
          <w:p w14:paraId="16E26050"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1</w:t>
            </w:r>
          </w:p>
        </w:tc>
        <w:tc>
          <w:tcPr>
            <w:tcW w:w="341" w:type="pct"/>
            <w:tcBorders>
              <w:top w:val="single" w:sz="4" w:space="0" w:color="auto"/>
              <w:left w:val="single" w:sz="4" w:space="0" w:color="auto"/>
              <w:bottom w:val="single" w:sz="4" w:space="0" w:color="auto"/>
              <w:right w:val="single" w:sz="4" w:space="0" w:color="auto"/>
            </w:tcBorders>
            <w:noWrap/>
            <w:hideMark/>
          </w:tcPr>
          <w:p w14:paraId="0595A765"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1</w:t>
            </w:r>
          </w:p>
        </w:tc>
        <w:tc>
          <w:tcPr>
            <w:tcW w:w="465" w:type="pct"/>
            <w:tcBorders>
              <w:top w:val="single" w:sz="4" w:space="0" w:color="auto"/>
              <w:left w:val="single" w:sz="4" w:space="0" w:color="auto"/>
              <w:bottom w:val="single" w:sz="4" w:space="0" w:color="auto"/>
              <w:right w:val="single" w:sz="4" w:space="0" w:color="auto"/>
            </w:tcBorders>
            <w:noWrap/>
            <w:hideMark/>
          </w:tcPr>
          <w:p w14:paraId="5943885C"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462" w:type="pct"/>
            <w:tcBorders>
              <w:top w:val="single" w:sz="4" w:space="0" w:color="auto"/>
              <w:left w:val="single" w:sz="4" w:space="0" w:color="auto"/>
              <w:bottom w:val="single" w:sz="4" w:space="0" w:color="auto"/>
              <w:right w:val="single" w:sz="4" w:space="0" w:color="auto"/>
            </w:tcBorders>
            <w:noWrap/>
            <w:hideMark/>
          </w:tcPr>
          <w:p w14:paraId="0ED313E2"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566" w:type="pct"/>
            <w:tcBorders>
              <w:top w:val="single" w:sz="4" w:space="0" w:color="auto"/>
              <w:left w:val="single" w:sz="4" w:space="0" w:color="auto"/>
              <w:bottom w:val="single" w:sz="4" w:space="0" w:color="auto"/>
              <w:right w:val="single" w:sz="4" w:space="0" w:color="auto"/>
            </w:tcBorders>
            <w:noWrap/>
            <w:hideMark/>
          </w:tcPr>
          <w:p w14:paraId="52AE6C23"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r>
      <w:tr w:rsidR="007A0344" w:rsidRPr="00830187" w14:paraId="23A1C76E" w14:textId="77777777" w:rsidTr="0008304B">
        <w:trPr>
          <w:trHeight w:val="250"/>
        </w:trPr>
        <w:tc>
          <w:tcPr>
            <w:tcW w:w="621" w:type="pct"/>
            <w:tcBorders>
              <w:top w:val="single" w:sz="4" w:space="0" w:color="auto"/>
              <w:left w:val="single" w:sz="4" w:space="0" w:color="auto"/>
              <w:bottom w:val="single" w:sz="4" w:space="0" w:color="auto"/>
              <w:right w:val="single" w:sz="4" w:space="0" w:color="auto"/>
            </w:tcBorders>
            <w:hideMark/>
          </w:tcPr>
          <w:p w14:paraId="6899D33A"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11 Mar, 2018</w:t>
            </w:r>
          </w:p>
        </w:tc>
        <w:tc>
          <w:tcPr>
            <w:tcW w:w="1829" w:type="pct"/>
            <w:tcBorders>
              <w:top w:val="single" w:sz="4" w:space="0" w:color="auto"/>
              <w:left w:val="single" w:sz="4" w:space="0" w:color="auto"/>
              <w:bottom w:val="single" w:sz="4" w:space="0" w:color="auto"/>
              <w:right w:val="single" w:sz="4" w:space="0" w:color="auto"/>
            </w:tcBorders>
            <w:hideMark/>
          </w:tcPr>
          <w:p w14:paraId="704934D4"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Certificate of Justice - Semester 1</w:t>
            </w:r>
          </w:p>
        </w:tc>
        <w:tc>
          <w:tcPr>
            <w:tcW w:w="460" w:type="pct"/>
            <w:tcBorders>
              <w:top w:val="single" w:sz="4" w:space="0" w:color="auto"/>
              <w:left w:val="single" w:sz="4" w:space="0" w:color="auto"/>
              <w:bottom w:val="single" w:sz="4" w:space="0" w:color="auto"/>
              <w:right w:val="single" w:sz="4" w:space="0" w:color="auto"/>
            </w:tcBorders>
            <w:hideMark/>
          </w:tcPr>
          <w:p w14:paraId="437CA446" w14:textId="77777777" w:rsidR="000258EC" w:rsidRPr="00830187" w:rsidRDefault="000258EC" w:rsidP="004C7147">
            <w:pPr>
              <w:contextualSpacing/>
              <w:jc w:val="both"/>
              <w:rPr>
                <w:rFonts w:asciiTheme="minorHAnsi" w:hAnsiTheme="minorHAnsi" w:cstheme="minorHAnsi"/>
                <w:color w:val="000000"/>
                <w:szCs w:val="23"/>
              </w:rPr>
            </w:pPr>
            <w:r w:rsidRPr="00830187">
              <w:rPr>
                <w:rFonts w:asciiTheme="minorHAnsi" w:hAnsiTheme="minorHAnsi" w:cstheme="minorHAnsi"/>
                <w:color w:val="000000"/>
                <w:szCs w:val="23"/>
              </w:rPr>
              <w:t>Vanuatu</w:t>
            </w:r>
          </w:p>
        </w:tc>
        <w:tc>
          <w:tcPr>
            <w:tcW w:w="256" w:type="pct"/>
            <w:tcBorders>
              <w:top w:val="single" w:sz="4" w:space="0" w:color="auto"/>
              <w:left w:val="single" w:sz="4" w:space="0" w:color="auto"/>
              <w:bottom w:val="single" w:sz="4" w:space="0" w:color="auto"/>
              <w:right w:val="single" w:sz="4" w:space="0" w:color="auto"/>
            </w:tcBorders>
            <w:noWrap/>
            <w:hideMark/>
          </w:tcPr>
          <w:p w14:paraId="1FB6E3A1"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8</w:t>
            </w:r>
          </w:p>
        </w:tc>
        <w:tc>
          <w:tcPr>
            <w:tcW w:w="341" w:type="pct"/>
            <w:tcBorders>
              <w:top w:val="single" w:sz="4" w:space="0" w:color="auto"/>
              <w:left w:val="single" w:sz="4" w:space="0" w:color="auto"/>
              <w:bottom w:val="single" w:sz="4" w:space="0" w:color="auto"/>
              <w:right w:val="single" w:sz="4" w:space="0" w:color="auto"/>
            </w:tcBorders>
            <w:noWrap/>
            <w:hideMark/>
          </w:tcPr>
          <w:p w14:paraId="464754EE"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3</w:t>
            </w:r>
          </w:p>
        </w:tc>
        <w:tc>
          <w:tcPr>
            <w:tcW w:w="465" w:type="pct"/>
            <w:tcBorders>
              <w:top w:val="single" w:sz="4" w:space="0" w:color="auto"/>
              <w:left w:val="single" w:sz="4" w:space="0" w:color="auto"/>
              <w:bottom w:val="single" w:sz="4" w:space="0" w:color="auto"/>
              <w:right w:val="single" w:sz="4" w:space="0" w:color="auto"/>
            </w:tcBorders>
            <w:noWrap/>
            <w:hideMark/>
          </w:tcPr>
          <w:p w14:paraId="39920634"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462" w:type="pct"/>
            <w:tcBorders>
              <w:top w:val="single" w:sz="4" w:space="0" w:color="auto"/>
              <w:left w:val="single" w:sz="4" w:space="0" w:color="auto"/>
              <w:bottom w:val="single" w:sz="4" w:space="0" w:color="auto"/>
              <w:right w:val="single" w:sz="4" w:space="0" w:color="auto"/>
            </w:tcBorders>
            <w:noWrap/>
            <w:hideMark/>
          </w:tcPr>
          <w:p w14:paraId="3204C744"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566" w:type="pct"/>
            <w:tcBorders>
              <w:top w:val="single" w:sz="4" w:space="0" w:color="auto"/>
              <w:left w:val="single" w:sz="4" w:space="0" w:color="auto"/>
              <w:bottom w:val="single" w:sz="4" w:space="0" w:color="auto"/>
              <w:right w:val="single" w:sz="4" w:space="0" w:color="auto"/>
            </w:tcBorders>
            <w:noWrap/>
            <w:hideMark/>
          </w:tcPr>
          <w:p w14:paraId="7C5D5564"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r>
      <w:tr w:rsidR="007A0344" w:rsidRPr="00830187" w14:paraId="503F9FD6" w14:textId="77777777" w:rsidTr="007A0344">
        <w:trPr>
          <w:trHeight w:val="300"/>
        </w:trPr>
        <w:tc>
          <w:tcPr>
            <w:tcW w:w="621" w:type="pct"/>
            <w:vMerge w:val="restart"/>
            <w:tcBorders>
              <w:top w:val="single" w:sz="4" w:space="0" w:color="auto"/>
              <w:left w:val="single" w:sz="4" w:space="0" w:color="auto"/>
              <w:bottom w:val="single" w:sz="4" w:space="0" w:color="auto"/>
              <w:right w:val="single" w:sz="4" w:space="0" w:color="auto"/>
            </w:tcBorders>
            <w:hideMark/>
          </w:tcPr>
          <w:p w14:paraId="106C823C"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23 May, 2018</w:t>
            </w:r>
          </w:p>
        </w:tc>
        <w:tc>
          <w:tcPr>
            <w:tcW w:w="1829" w:type="pct"/>
            <w:vMerge w:val="restart"/>
            <w:tcBorders>
              <w:top w:val="single" w:sz="4" w:space="0" w:color="auto"/>
              <w:left w:val="single" w:sz="4" w:space="0" w:color="auto"/>
              <w:bottom w:val="single" w:sz="4" w:space="0" w:color="auto"/>
              <w:right w:val="single" w:sz="4" w:space="0" w:color="auto"/>
            </w:tcBorders>
            <w:hideMark/>
          </w:tcPr>
          <w:p w14:paraId="666820F6" w14:textId="50855F59" w:rsidR="000258EC" w:rsidRPr="0008304B"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Court Video Conferencing, Efficiency Follow-up Visit</w:t>
            </w:r>
          </w:p>
        </w:tc>
        <w:tc>
          <w:tcPr>
            <w:tcW w:w="460" w:type="pct"/>
            <w:vMerge w:val="restart"/>
            <w:tcBorders>
              <w:top w:val="single" w:sz="4" w:space="0" w:color="auto"/>
              <w:left w:val="single" w:sz="4" w:space="0" w:color="auto"/>
              <w:bottom w:val="single" w:sz="4" w:space="0" w:color="auto"/>
              <w:right w:val="single" w:sz="4" w:space="0" w:color="auto"/>
            </w:tcBorders>
            <w:hideMark/>
          </w:tcPr>
          <w:p w14:paraId="27906371" w14:textId="77777777" w:rsidR="000258EC" w:rsidRPr="00830187" w:rsidRDefault="000258EC" w:rsidP="004C7147">
            <w:pPr>
              <w:contextualSpacing/>
              <w:jc w:val="both"/>
              <w:rPr>
                <w:rFonts w:asciiTheme="minorHAnsi" w:hAnsiTheme="minorHAnsi" w:cstheme="minorHAnsi"/>
                <w:color w:val="000000"/>
                <w:szCs w:val="23"/>
              </w:rPr>
            </w:pPr>
            <w:r w:rsidRPr="00830187">
              <w:rPr>
                <w:rFonts w:asciiTheme="minorHAnsi" w:hAnsiTheme="minorHAnsi" w:cstheme="minorHAnsi"/>
                <w:color w:val="000000"/>
                <w:szCs w:val="23"/>
              </w:rPr>
              <w:t>Palau</w:t>
            </w:r>
          </w:p>
        </w:tc>
        <w:tc>
          <w:tcPr>
            <w:tcW w:w="256" w:type="pct"/>
            <w:vMerge w:val="restart"/>
            <w:tcBorders>
              <w:top w:val="single" w:sz="4" w:space="0" w:color="auto"/>
              <w:left w:val="single" w:sz="4" w:space="0" w:color="auto"/>
              <w:bottom w:val="single" w:sz="4" w:space="0" w:color="auto"/>
              <w:right w:val="single" w:sz="4" w:space="0" w:color="auto"/>
            </w:tcBorders>
            <w:noWrap/>
            <w:hideMark/>
          </w:tcPr>
          <w:p w14:paraId="6943B4E0"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25</w:t>
            </w:r>
          </w:p>
        </w:tc>
        <w:tc>
          <w:tcPr>
            <w:tcW w:w="341" w:type="pct"/>
            <w:vMerge w:val="restart"/>
            <w:tcBorders>
              <w:top w:val="single" w:sz="4" w:space="0" w:color="auto"/>
              <w:left w:val="single" w:sz="4" w:space="0" w:color="auto"/>
              <w:bottom w:val="single" w:sz="4" w:space="0" w:color="auto"/>
              <w:right w:val="single" w:sz="4" w:space="0" w:color="auto"/>
            </w:tcBorders>
            <w:noWrap/>
            <w:hideMark/>
          </w:tcPr>
          <w:p w14:paraId="657ED282"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17</w:t>
            </w:r>
          </w:p>
        </w:tc>
        <w:tc>
          <w:tcPr>
            <w:tcW w:w="465" w:type="pct"/>
            <w:vMerge w:val="restart"/>
            <w:tcBorders>
              <w:top w:val="single" w:sz="4" w:space="0" w:color="auto"/>
              <w:left w:val="single" w:sz="4" w:space="0" w:color="auto"/>
              <w:bottom w:val="single" w:sz="4" w:space="0" w:color="auto"/>
              <w:right w:val="single" w:sz="4" w:space="0" w:color="auto"/>
            </w:tcBorders>
            <w:noWrap/>
            <w:hideMark/>
          </w:tcPr>
          <w:p w14:paraId="4D5EBCF6"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71.93%</w:t>
            </w:r>
          </w:p>
        </w:tc>
        <w:tc>
          <w:tcPr>
            <w:tcW w:w="462" w:type="pct"/>
            <w:vMerge w:val="restart"/>
            <w:tcBorders>
              <w:top w:val="single" w:sz="4" w:space="0" w:color="auto"/>
              <w:left w:val="single" w:sz="4" w:space="0" w:color="auto"/>
              <w:bottom w:val="single" w:sz="4" w:space="0" w:color="auto"/>
              <w:right w:val="single" w:sz="4" w:space="0" w:color="auto"/>
            </w:tcBorders>
            <w:noWrap/>
            <w:hideMark/>
          </w:tcPr>
          <w:p w14:paraId="46840D3F"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122%</w:t>
            </w:r>
          </w:p>
        </w:tc>
        <w:tc>
          <w:tcPr>
            <w:tcW w:w="566" w:type="pct"/>
            <w:vMerge w:val="restart"/>
            <w:tcBorders>
              <w:top w:val="single" w:sz="4" w:space="0" w:color="auto"/>
              <w:left w:val="single" w:sz="4" w:space="0" w:color="auto"/>
              <w:bottom w:val="single" w:sz="4" w:space="0" w:color="auto"/>
              <w:right w:val="single" w:sz="4" w:space="0" w:color="auto"/>
            </w:tcBorders>
            <w:noWrap/>
            <w:hideMark/>
          </w:tcPr>
          <w:p w14:paraId="52FD0898"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80.70%</w:t>
            </w:r>
          </w:p>
        </w:tc>
      </w:tr>
      <w:tr w:rsidR="007A0344" w:rsidRPr="00830187" w14:paraId="316CF987" w14:textId="77777777" w:rsidTr="0008304B">
        <w:trPr>
          <w:trHeight w:val="28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E3AECF" w14:textId="77777777" w:rsidR="000258EC" w:rsidRPr="00830187" w:rsidRDefault="000258EC" w:rsidP="004C7147">
            <w:pPr>
              <w:contextualSpacing/>
              <w:jc w:val="both"/>
              <w:rPr>
                <w:rFonts w:asciiTheme="minorHAnsi" w:hAnsiTheme="minorHAnsi" w:cstheme="minorHAnsi"/>
                <w:szCs w:val="23"/>
              </w:rPr>
            </w:pPr>
          </w:p>
        </w:tc>
        <w:tc>
          <w:tcPr>
            <w:tcW w:w="1829" w:type="pct"/>
            <w:vMerge/>
            <w:tcBorders>
              <w:top w:val="single" w:sz="4" w:space="0" w:color="auto"/>
              <w:left w:val="single" w:sz="4" w:space="0" w:color="auto"/>
              <w:bottom w:val="single" w:sz="4" w:space="0" w:color="auto"/>
              <w:right w:val="single" w:sz="4" w:space="0" w:color="auto"/>
            </w:tcBorders>
            <w:vAlign w:val="center"/>
            <w:hideMark/>
          </w:tcPr>
          <w:p w14:paraId="40B5FB6A" w14:textId="77777777" w:rsidR="000258EC" w:rsidRPr="00830187" w:rsidRDefault="000258EC" w:rsidP="004C7147">
            <w:pPr>
              <w:contextualSpacing/>
              <w:jc w:val="both"/>
              <w:rPr>
                <w:rFonts w:asciiTheme="minorHAnsi" w:hAnsiTheme="minorHAnsi" w:cstheme="minorHAnsi"/>
                <w:szCs w:val="23"/>
              </w:rPr>
            </w:pPr>
          </w:p>
        </w:tc>
        <w:tc>
          <w:tcPr>
            <w:tcW w:w="460" w:type="pct"/>
            <w:vMerge/>
            <w:tcBorders>
              <w:top w:val="single" w:sz="4" w:space="0" w:color="auto"/>
              <w:left w:val="single" w:sz="4" w:space="0" w:color="auto"/>
              <w:bottom w:val="single" w:sz="4" w:space="0" w:color="auto"/>
              <w:right w:val="single" w:sz="4" w:space="0" w:color="auto"/>
            </w:tcBorders>
            <w:vAlign w:val="center"/>
            <w:hideMark/>
          </w:tcPr>
          <w:p w14:paraId="207ADE89" w14:textId="77777777" w:rsidR="000258EC" w:rsidRPr="00830187" w:rsidRDefault="000258EC" w:rsidP="004C7147">
            <w:pPr>
              <w:contextualSpacing/>
              <w:jc w:val="both"/>
              <w:rPr>
                <w:rFonts w:asciiTheme="minorHAnsi" w:hAnsiTheme="minorHAnsi" w:cstheme="minorHAnsi"/>
                <w:color w:val="000000"/>
                <w:szCs w:val="23"/>
              </w:rPr>
            </w:pPr>
          </w:p>
        </w:tc>
        <w:tc>
          <w:tcPr>
            <w:tcW w:w="256" w:type="pct"/>
            <w:vMerge/>
            <w:tcBorders>
              <w:top w:val="single" w:sz="4" w:space="0" w:color="auto"/>
              <w:left w:val="single" w:sz="4" w:space="0" w:color="auto"/>
              <w:bottom w:val="single" w:sz="4" w:space="0" w:color="auto"/>
              <w:right w:val="single" w:sz="4" w:space="0" w:color="auto"/>
            </w:tcBorders>
            <w:vAlign w:val="center"/>
            <w:hideMark/>
          </w:tcPr>
          <w:p w14:paraId="24B7FD1F" w14:textId="77777777" w:rsidR="000258EC" w:rsidRPr="00830187" w:rsidRDefault="000258EC" w:rsidP="004C7147">
            <w:pPr>
              <w:contextualSpacing/>
              <w:jc w:val="both"/>
              <w:rPr>
                <w:rFonts w:asciiTheme="minorHAnsi" w:hAnsiTheme="minorHAnsi" w:cstheme="minorHAnsi"/>
                <w:szCs w:val="23"/>
              </w:rPr>
            </w:pPr>
          </w:p>
        </w:tc>
        <w:tc>
          <w:tcPr>
            <w:tcW w:w="341" w:type="pct"/>
            <w:vMerge/>
            <w:tcBorders>
              <w:top w:val="single" w:sz="4" w:space="0" w:color="auto"/>
              <w:left w:val="single" w:sz="4" w:space="0" w:color="auto"/>
              <w:bottom w:val="single" w:sz="4" w:space="0" w:color="auto"/>
              <w:right w:val="single" w:sz="4" w:space="0" w:color="auto"/>
            </w:tcBorders>
            <w:vAlign w:val="center"/>
            <w:hideMark/>
          </w:tcPr>
          <w:p w14:paraId="41764F73" w14:textId="77777777" w:rsidR="000258EC" w:rsidRPr="00830187" w:rsidRDefault="000258EC" w:rsidP="004C7147">
            <w:pPr>
              <w:contextualSpacing/>
              <w:jc w:val="both"/>
              <w:rPr>
                <w:rFonts w:asciiTheme="minorHAnsi" w:hAnsiTheme="minorHAnsi" w:cstheme="minorHAnsi"/>
                <w:szCs w:val="23"/>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14:paraId="72D2C9AA" w14:textId="77777777" w:rsidR="000258EC" w:rsidRPr="00830187" w:rsidRDefault="000258EC" w:rsidP="004C7147">
            <w:pPr>
              <w:contextualSpacing/>
              <w:jc w:val="both"/>
              <w:rPr>
                <w:rFonts w:asciiTheme="minorHAnsi" w:hAnsiTheme="minorHAnsi" w:cstheme="minorHAnsi"/>
                <w:szCs w:val="23"/>
              </w:rPr>
            </w:pPr>
          </w:p>
        </w:tc>
        <w:tc>
          <w:tcPr>
            <w:tcW w:w="462" w:type="pct"/>
            <w:vMerge/>
            <w:tcBorders>
              <w:top w:val="single" w:sz="4" w:space="0" w:color="auto"/>
              <w:left w:val="single" w:sz="4" w:space="0" w:color="auto"/>
              <w:bottom w:val="single" w:sz="4" w:space="0" w:color="auto"/>
              <w:right w:val="single" w:sz="4" w:space="0" w:color="auto"/>
            </w:tcBorders>
            <w:vAlign w:val="center"/>
            <w:hideMark/>
          </w:tcPr>
          <w:p w14:paraId="1B8F6543" w14:textId="77777777" w:rsidR="000258EC" w:rsidRPr="00830187" w:rsidRDefault="000258EC" w:rsidP="004C7147">
            <w:pPr>
              <w:contextualSpacing/>
              <w:jc w:val="both"/>
              <w:rPr>
                <w:rFonts w:asciiTheme="minorHAnsi" w:hAnsiTheme="minorHAnsi" w:cstheme="minorHAnsi"/>
                <w:szCs w:val="23"/>
              </w:rPr>
            </w:pPr>
          </w:p>
        </w:tc>
        <w:tc>
          <w:tcPr>
            <w:tcW w:w="566" w:type="pct"/>
            <w:vMerge/>
            <w:tcBorders>
              <w:top w:val="single" w:sz="4" w:space="0" w:color="auto"/>
              <w:left w:val="single" w:sz="4" w:space="0" w:color="auto"/>
              <w:bottom w:val="single" w:sz="4" w:space="0" w:color="auto"/>
              <w:right w:val="single" w:sz="4" w:space="0" w:color="auto"/>
            </w:tcBorders>
            <w:vAlign w:val="center"/>
            <w:hideMark/>
          </w:tcPr>
          <w:p w14:paraId="672C8165" w14:textId="77777777" w:rsidR="000258EC" w:rsidRPr="00830187" w:rsidRDefault="000258EC" w:rsidP="004C7147">
            <w:pPr>
              <w:contextualSpacing/>
              <w:jc w:val="both"/>
              <w:rPr>
                <w:rFonts w:asciiTheme="minorHAnsi" w:hAnsiTheme="minorHAnsi" w:cstheme="minorHAnsi"/>
                <w:szCs w:val="23"/>
              </w:rPr>
            </w:pPr>
          </w:p>
        </w:tc>
      </w:tr>
      <w:tr w:rsidR="007A0344" w:rsidRPr="00830187" w14:paraId="39C6CC81" w14:textId="77777777" w:rsidTr="0008304B">
        <w:trPr>
          <w:trHeight w:val="476"/>
        </w:trPr>
        <w:tc>
          <w:tcPr>
            <w:tcW w:w="621" w:type="pct"/>
            <w:tcBorders>
              <w:top w:val="single" w:sz="4" w:space="0" w:color="auto"/>
              <w:left w:val="single" w:sz="4" w:space="0" w:color="auto"/>
              <w:bottom w:val="single" w:sz="4" w:space="0" w:color="auto"/>
              <w:right w:val="single" w:sz="4" w:space="0" w:color="auto"/>
            </w:tcBorders>
            <w:hideMark/>
          </w:tcPr>
          <w:p w14:paraId="3CAD70DB" w14:textId="77777777" w:rsidR="000258EC" w:rsidRPr="0075508D" w:rsidRDefault="000258EC" w:rsidP="004C7147">
            <w:pPr>
              <w:contextualSpacing/>
              <w:jc w:val="both"/>
              <w:rPr>
                <w:rFonts w:asciiTheme="minorHAnsi" w:hAnsiTheme="minorHAnsi" w:cstheme="minorHAnsi"/>
                <w:szCs w:val="23"/>
              </w:rPr>
            </w:pPr>
            <w:r w:rsidRPr="0075508D">
              <w:rPr>
                <w:rFonts w:asciiTheme="minorHAnsi" w:hAnsiTheme="minorHAnsi" w:cstheme="minorHAnsi"/>
                <w:szCs w:val="23"/>
              </w:rPr>
              <w:t>10 May, 18</w:t>
            </w:r>
          </w:p>
        </w:tc>
        <w:tc>
          <w:tcPr>
            <w:tcW w:w="1829" w:type="pct"/>
            <w:tcBorders>
              <w:top w:val="single" w:sz="4" w:space="0" w:color="auto"/>
              <w:left w:val="single" w:sz="4" w:space="0" w:color="auto"/>
              <w:bottom w:val="single" w:sz="4" w:space="0" w:color="auto"/>
              <w:right w:val="single" w:sz="4" w:space="0" w:color="auto"/>
            </w:tcBorders>
            <w:hideMark/>
          </w:tcPr>
          <w:p w14:paraId="64CF5FF7" w14:textId="77777777" w:rsidR="000258EC" w:rsidRPr="0075508D" w:rsidRDefault="000258EC" w:rsidP="004C7147">
            <w:pPr>
              <w:contextualSpacing/>
              <w:jc w:val="both"/>
              <w:rPr>
                <w:rFonts w:asciiTheme="minorHAnsi" w:hAnsiTheme="minorHAnsi" w:cstheme="minorHAnsi"/>
                <w:szCs w:val="23"/>
              </w:rPr>
            </w:pPr>
            <w:r w:rsidRPr="0075508D">
              <w:rPr>
                <w:rFonts w:asciiTheme="minorHAnsi" w:hAnsiTheme="minorHAnsi" w:cstheme="minorHAnsi"/>
                <w:szCs w:val="23"/>
              </w:rPr>
              <w:t>Translation of Enabling Rights &amp; Unrepresented Litigants Toolkit into 4 FSM Languages</w:t>
            </w:r>
          </w:p>
        </w:tc>
        <w:tc>
          <w:tcPr>
            <w:tcW w:w="460" w:type="pct"/>
            <w:tcBorders>
              <w:top w:val="single" w:sz="4" w:space="0" w:color="auto"/>
              <w:left w:val="single" w:sz="4" w:space="0" w:color="auto"/>
              <w:bottom w:val="single" w:sz="4" w:space="0" w:color="auto"/>
              <w:right w:val="single" w:sz="4" w:space="0" w:color="auto"/>
            </w:tcBorders>
            <w:hideMark/>
          </w:tcPr>
          <w:p w14:paraId="02A181D7" w14:textId="77777777" w:rsidR="000258EC" w:rsidRPr="0075508D" w:rsidRDefault="000258EC" w:rsidP="004C7147">
            <w:pPr>
              <w:contextualSpacing/>
              <w:jc w:val="both"/>
              <w:rPr>
                <w:rFonts w:asciiTheme="minorHAnsi" w:hAnsiTheme="minorHAnsi" w:cstheme="minorHAnsi"/>
                <w:color w:val="000000"/>
                <w:szCs w:val="23"/>
              </w:rPr>
            </w:pPr>
            <w:r w:rsidRPr="0075508D">
              <w:rPr>
                <w:rFonts w:asciiTheme="minorHAnsi" w:hAnsiTheme="minorHAnsi" w:cstheme="minorHAnsi"/>
                <w:color w:val="000000"/>
                <w:szCs w:val="23"/>
              </w:rPr>
              <w:t>FSM</w:t>
            </w:r>
          </w:p>
        </w:tc>
        <w:tc>
          <w:tcPr>
            <w:tcW w:w="256" w:type="pct"/>
            <w:tcBorders>
              <w:top w:val="single" w:sz="4" w:space="0" w:color="auto"/>
              <w:left w:val="single" w:sz="4" w:space="0" w:color="auto"/>
              <w:bottom w:val="single" w:sz="4" w:space="0" w:color="auto"/>
              <w:right w:val="single" w:sz="4" w:space="0" w:color="auto"/>
            </w:tcBorders>
            <w:noWrap/>
            <w:hideMark/>
          </w:tcPr>
          <w:p w14:paraId="08FED94B" w14:textId="77777777" w:rsidR="000258EC" w:rsidRPr="0075508D" w:rsidRDefault="000258EC" w:rsidP="004C7147">
            <w:pPr>
              <w:contextualSpacing/>
              <w:jc w:val="both"/>
              <w:rPr>
                <w:rFonts w:asciiTheme="minorHAnsi" w:hAnsiTheme="minorHAnsi" w:cstheme="minorHAnsi"/>
                <w:szCs w:val="23"/>
              </w:rPr>
            </w:pPr>
            <w:r w:rsidRPr="0075508D">
              <w:rPr>
                <w:rFonts w:asciiTheme="minorHAnsi" w:hAnsiTheme="minorHAnsi" w:cstheme="minorHAnsi"/>
                <w:szCs w:val="23"/>
              </w:rPr>
              <w:t>119</w:t>
            </w:r>
          </w:p>
        </w:tc>
        <w:tc>
          <w:tcPr>
            <w:tcW w:w="341" w:type="pct"/>
            <w:tcBorders>
              <w:top w:val="single" w:sz="4" w:space="0" w:color="auto"/>
              <w:left w:val="single" w:sz="4" w:space="0" w:color="auto"/>
              <w:bottom w:val="single" w:sz="4" w:space="0" w:color="auto"/>
              <w:right w:val="single" w:sz="4" w:space="0" w:color="auto"/>
            </w:tcBorders>
            <w:noWrap/>
            <w:hideMark/>
          </w:tcPr>
          <w:p w14:paraId="33E2D0F7" w14:textId="77777777" w:rsidR="000258EC" w:rsidRPr="0075508D" w:rsidRDefault="000258EC" w:rsidP="004C7147">
            <w:pPr>
              <w:contextualSpacing/>
              <w:jc w:val="both"/>
              <w:rPr>
                <w:rFonts w:asciiTheme="minorHAnsi" w:hAnsiTheme="minorHAnsi" w:cstheme="minorHAnsi"/>
                <w:szCs w:val="23"/>
              </w:rPr>
            </w:pPr>
            <w:r w:rsidRPr="0075508D">
              <w:rPr>
                <w:rFonts w:asciiTheme="minorHAnsi" w:hAnsiTheme="minorHAnsi" w:cstheme="minorHAnsi"/>
                <w:szCs w:val="23"/>
              </w:rPr>
              <w:t>54</w:t>
            </w:r>
          </w:p>
        </w:tc>
        <w:tc>
          <w:tcPr>
            <w:tcW w:w="465" w:type="pct"/>
            <w:tcBorders>
              <w:top w:val="single" w:sz="4" w:space="0" w:color="auto"/>
              <w:left w:val="single" w:sz="4" w:space="0" w:color="auto"/>
              <w:bottom w:val="single" w:sz="4" w:space="0" w:color="auto"/>
              <w:right w:val="single" w:sz="4" w:space="0" w:color="auto"/>
            </w:tcBorders>
            <w:noWrap/>
            <w:hideMark/>
          </w:tcPr>
          <w:p w14:paraId="1F775F7A"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462" w:type="pct"/>
            <w:tcBorders>
              <w:top w:val="single" w:sz="4" w:space="0" w:color="auto"/>
              <w:left w:val="single" w:sz="4" w:space="0" w:color="auto"/>
              <w:bottom w:val="single" w:sz="4" w:space="0" w:color="auto"/>
              <w:right w:val="single" w:sz="4" w:space="0" w:color="auto"/>
            </w:tcBorders>
            <w:noWrap/>
            <w:hideMark/>
          </w:tcPr>
          <w:p w14:paraId="4196880D" w14:textId="4D5A854B"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r w:rsidR="0075508D">
              <w:rPr>
                <w:rFonts w:asciiTheme="minorHAnsi" w:hAnsiTheme="minorHAnsi" w:cstheme="minorHAnsi"/>
                <w:szCs w:val="23"/>
              </w:rPr>
              <w:t>34.25%</w:t>
            </w:r>
          </w:p>
        </w:tc>
        <w:tc>
          <w:tcPr>
            <w:tcW w:w="566" w:type="pct"/>
            <w:tcBorders>
              <w:top w:val="single" w:sz="4" w:space="0" w:color="auto"/>
              <w:left w:val="single" w:sz="4" w:space="0" w:color="auto"/>
              <w:bottom w:val="single" w:sz="4" w:space="0" w:color="auto"/>
              <w:right w:val="single" w:sz="4" w:space="0" w:color="auto"/>
            </w:tcBorders>
            <w:noWrap/>
            <w:hideMark/>
          </w:tcPr>
          <w:p w14:paraId="46EE29CF"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r>
      <w:tr w:rsidR="007A0344" w:rsidRPr="00830187" w14:paraId="6A881F26" w14:textId="77777777" w:rsidTr="0008304B">
        <w:trPr>
          <w:trHeight w:val="186"/>
        </w:trPr>
        <w:tc>
          <w:tcPr>
            <w:tcW w:w="621" w:type="pct"/>
            <w:tcBorders>
              <w:top w:val="single" w:sz="4" w:space="0" w:color="auto"/>
              <w:left w:val="single" w:sz="4" w:space="0" w:color="auto"/>
              <w:bottom w:val="single" w:sz="4" w:space="0" w:color="auto"/>
              <w:right w:val="single" w:sz="4" w:space="0" w:color="auto"/>
            </w:tcBorders>
            <w:hideMark/>
          </w:tcPr>
          <w:p w14:paraId="1AA056B2"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28 Jun, 2018</w:t>
            </w:r>
          </w:p>
        </w:tc>
        <w:tc>
          <w:tcPr>
            <w:tcW w:w="1829" w:type="pct"/>
            <w:tcBorders>
              <w:top w:val="single" w:sz="4" w:space="0" w:color="auto"/>
              <w:left w:val="single" w:sz="4" w:space="0" w:color="auto"/>
              <w:bottom w:val="single" w:sz="4" w:space="0" w:color="auto"/>
              <w:right w:val="single" w:sz="4" w:space="0" w:color="auto"/>
            </w:tcBorders>
            <w:hideMark/>
          </w:tcPr>
          <w:p w14:paraId="142A9860"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Judicial Case Management</w:t>
            </w:r>
          </w:p>
        </w:tc>
        <w:tc>
          <w:tcPr>
            <w:tcW w:w="460" w:type="pct"/>
            <w:tcBorders>
              <w:top w:val="single" w:sz="4" w:space="0" w:color="auto"/>
              <w:left w:val="single" w:sz="4" w:space="0" w:color="auto"/>
              <w:bottom w:val="single" w:sz="4" w:space="0" w:color="auto"/>
              <w:right w:val="single" w:sz="4" w:space="0" w:color="auto"/>
            </w:tcBorders>
            <w:hideMark/>
          </w:tcPr>
          <w:p w14:paraId="412446B5" w14:textId="77777777" w:rsidR="000258EC" w:rsidRPr="00830187" w:rsidRDefault="000258EC" w:rsidP="004C7147">
            <w:pPr>
              <w:contextualSpacing/>
              <w:jc w:val="both"/>
              <w:rPr>
                <w:rFonts w:asciiTheme="minorHAnsi" w:hAnsiTheme="minorHAnsi" w:cstheme="minorHAnsi"/>
                <w:color w:val="000000"/>
                <w:szCs w:val="23"/>
              </w:rPr>
            </w:pPr>
            <w:r w:rsidRPr="00830187">
              <w:rPr>
                <w:rFonts w:asciiTheme="minorHAnsi" w:hAnsiTheme="minorHAnsi" w:cstheme="minorHAnsi"/>
                <w:color w:val="000000"/>
                <w:szCs w:val="23"/>
              </w:rPr>
              <w:t>Vanuatu</w:t>
            </w:r>
          </w:p>
        </w:tc>
        <w:tc>
          <w:tcPr>
            <w:tcW w:w="256" w:type="pct"/>
            <w:tcBorders>
              <w:top w:val="single" w:sz="4" w:space="0" w:color="auto"/>
              <w:left w:val="single" w:sz="4" w:space="0" w:color="auto"/>
              <w:bottom w:val="single" w:sz="4" w:space="0" w:color="auto"/>
              <w:right w:val="single" w:sz="4" w:space="0" w:color="auto"/>
            </w:tcBorders>
            <w:noWrap/>
            <w:hideMark/>
          </w:tcPr>
          <w:p w14:paraId="27B9718F"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6</w:t>
            </w:r>
          </w:p>
        </w:tc>
        <w:tc>
          <w:tcPr>
            <w:tcW w:w="341" w:type="pct"/>
            <w:tcBorders>
              <w:top w:val="single" w:sz="4" w:space="0" w:color="auto"/>
              <w:left w:val="single" w:sz="4" w:space="0" w:color="auto"/>
              <w:bottom w:val="single" w:sz="4" w:space="0" w:color="auto"/>
              <w:right w:val="single" w:sz="4" w:space="0" w:color="auto"/>
            </w:tcBorders>
            <w:noWrap/>
            <w:hideMark/>
          </w:tcPr>
          <w:p w14:paraId="104652B2"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0</w:t>
            </w:r>
          </w:p>
        </w:tc>
        <w:tc>
          <w:tcPr>
            <w:tcW w:w="465" w:type="pct"/>
            <w:tcBorders>
              <w:top w:val="single" w:sz="4" w:space="0" w:color="auto"/>
              <w:left w:val="single" w:sz="4" w:space="0" w:color="auto"/>
              <w:bottom w:val="single" w:sz="4" w:space="0" w:color="auto"/>
              <w:right w:val="single" w:sz="4" w:space="0" w:color="auto"/>
            </w:tcBorders>
            <w:noWrap/>
            <w:hideMark/>
          </w:tcPr>
          <w:p w14:paraId="74DF1EAC"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462" w:type="pct"/>
            <w:tcBorders>
              <w:top w:val="single" w:sz="4" w:space="0" w:color="auto"/>
              <w:left w:val="single" w:sz="4" w:space="0" w:color="auto"/>
              <w:bottom w:val="single" w:sz="4" w:space="0" w:color="auto"/>
              <w:right w:val="single" w:sz="4" w:space="0" w:color="auto"/>
            </w:tcBorders>
            <w:noWrap/>
            <w:hideMark/>
          </w:tcPr>
          <w:p w14:paraId="2EA8AC8A"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566" w:type="pct"/>
            <w:tcBorders>
              <w:top w:val="single" w:sz="4" w:space="0" w:color="auto"/>
              <w:left w:val="single" w:sz="4" w:space="0" w:color="auto"/>
              <w:bottom w:val="single" w:sz="4" w:space="0" w:color="auto"/>
              <w:right w:val="single" w:sz="4" w:space="0" w:color="auto"/>
            </w:tcBorders>
            <w:noWrap/>
            <w:hideMark/>
          </w:tcPr>
          <w:p w14:paraId="17EFEDF2"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r>
      <w:tr w:rsidR="007A0344" w:rsidRPr="00830187" w14:paraId="30FD22CF" w14:textId="77777777" w:rsidTr="0008304B">
        <w:trPr>
          <w:trHeight w:val="332"/>
        </w:trPr>
        <w:tc>
          <w:tcPr>
            <w:tcW w:w="621" w:type="pct"/>
            <w:tcBorders>
              <w:top w:val="single" w:sz="4" w:space="0" w:color="auto"/>
              <w:left w:val="single" w:sz="4" w:space="0" w:color="auto"/>
              <w:bottom w:val="single" w:sz="4" w:space="0" w:color="auto"/>
              <w:right w:val="single" w:sz="4" w:space="0" w:color="auto"/>
            </w:tcBorders>
            <w:hideMark/>
          </w:tcPr>
          <w:p w14:paraId="031FE487"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5 Jul, 2018</w:t>
            </w:r>
          </w:p>
        </w:tc>
        <w:tc>
          <w:tcPr>
            <w:tcW w:w="1829" w:type="pct"/>
            <w:tcBorders>
              <w:top w:val="single" w:sz="4" w:space="0" w:color="auto"/>
              <w:left w:val="single" w:sz="4" w:space="0" w:color="auto"/>
              <w:bottom w:val="single" w:sz="4" w:space="0" w:color="auto"/>
              <w:right w:val="single" w:sz="4" w:space="0" w:color="auto"/>
            </w:tcBorders>
            <w:hideMark/>
          </w:tcPr>
          <w:p w14:paraId="798EBBD9"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Semester 2 - Certificate of Justice Course 1</w:t>
            </w:r>
          </w:p>
        </w:tc>
        <w:tc>
          <w:tcPr>
            <w:tcW w:w="460" w:type="pct"/>
            <w:tcBorders>
              <w:top w:val="single" w:sz="4" w:space="0" w:color="auto"/>
              <w:left w:val="single" w:sz="4" w:space="0" w:color="auto"/>
              <w:bottom w:val="single" w:sz="4" w:space="0" w:color="auto"/>
              <w:right w:val="single" w:sz="4" w:space="0" w:color="auto"/>
            </w:tcBorders>
            <w:hideMark/>
          </w:tcPr>
          <w:p w14:paraId="73C9657F"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Kiribati</w:t>
            </w:r>
          </w:p>
        </w:tc>
        <w:tc>
          <w:tcPr>
            <w:tcW w:w="256" w:type="pct"/>
            <w:tcBorders>
              <w:top w:val="single" w:sz="4" w:space="0" w:color="auto"/>
              <w:left w:val="single" w:sz="4" w:space="0" w:color="auto"/>
              <w:bottom w:val="single" w:sz="4" w:space="0" w:color="auto"/>
              <w:right w:val="single" w:sz="4" w:space="0" w:color="auto"/>
            </w:tcBorders>
            <w:noWrap/>
            <w:hideMark/>
          </w:tcPr>
          <w:p w14:paraId="1047BF09"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18</w:t>
            </w:r>
          </w:p>
        </w:tc>
        <w:tc>
          <w:tcPr>
            <w:tcW w:w="341" w:type="pct"/>
            <w:tcBorders>
              <w:top w:val="single" w:sz="4" w:space="0" w:color="auto"/>
              <w:left w:val="single" w:sz="4" w:space="0" w:color="auto"/>
              <w:bottom w:val="single" w:sz="4" w:space="0" w:color="auto"/>
              <w:right w:val="single" w:sz="4" w:space="0" w:color="auto"/>
            </w:tcBorders>
            <w:noWrap/>
            <w:hideMark/>
          </w:tcPr>
          <w:p w14:paraId="2B788686"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9</w:t>
            </w:r>
          </w:p>
        </w:tc>
        <w:tc>
          <w:tcPr>
            <w:tcW w:w="465" w:type="pct"/>
            <w:tcBorders>
              <w:top w:val="single" w:sz="4" w:space="0" w:color="auto"/>
              <w:left w:val="single" w:sz="4" w:space="0" w:color="auto"/>
              <w:bottom w:val="single" w:sz="4" w:space="0" w:color="auto"/>
              <w:right w:val="single" w:sz="4" w:space="0" w:color="auto"/>
            </w:tcBorders>
            <w:noWrap/>
            <w:hideMark/>
          </w:tcPr>
          <w:p w14:paraId="49CD9CBE"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462" w:type="pct"/>
            <w:tcBorders>
              <w:top w:val="single" w:sz="4" w:space="0" w:color="auto"/>
              <w:left w:val="single" w:sz="4" w:space="0" w:color="auto"/>
              <w:bottom w:val="single" w:sz="4" w:space="0" w:color="auto"/>
              <w:right w:val="single" w:sz="4" w:space="0" w:color="auto"/>
            </w:tcBorders>
            <w:noWrap/>
            <w:hideMark/>
          </w:tcPr>
          <w:p w14:paraId="70030B99"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566" w:type="pct"/>
            <w:tcBorders>
              <w:top w:val="single" w:sz="4" w:space="0" w:color="auto"/>
              <w:left w:val="single" w:sz="4" w:space="0" w:color="auto"/>
              <w:bottom w:val="single" w:sz="4" w:space="0" w:color="auto"/>
              <w:right w:val="single" w:sz="4" w:space="0" w:color="auto"/>
            </w:tcBorders>
            <w:noWrap/>
            <w:hideMark/>
          </w:tcPr>
          <w:p w14:paraId="3FE0DFF9"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r>
      <w:tr w:rsidR="007A0344" w:rsidRPr="00830187" w14:paraId="22CA6041" w14:textId="77777777" w:rsidTr="0008304B">
        <w:trPr>
          <w:trHeight w:val="266"/>
        </w:trPr>
        <w:tc>
          <w:tcPr>
            <w:tcW w:w="621" w:type="pct"/>
            <w:tcBorders>
              <w:top w:val="single" w:sz="4" w:space="0" w:color="auto"/>
              <w:left w:val="single" w:sz="4" w:space="0" w:color="auto"/>
              <w:bottom w:val="single" w:sz="4" w:space="0" w:color="auto"/>
              <w:right w:val="single" w:sz="4" w:space="0" w:color="auto"/>
            </w:tcBorders>
            <w:hideMark/>
          </w:tcPr>
          <w:p w14:paraId="7A2D2062"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5 Jul, 2018</w:t>
            </w:r>
          </w:p>
        </w:tc>
        <w:tc>
          <w:tcPr>
            <w:tcW w:w="1829" w:type="pct"/>
            <w:tcBorders>
              <w:top w:val="single" w:sz="4" w:space="0" w:color="auto"/>
              <w:left w:val="single" w:sz="4" w:space="0" w:color="auto"/>
              <w:bottom w:val="single" w:sz="4" w:space="0" w:color="auto"/>
              <w:right w:val="single" w:sz="4" w:space="0" w:color="auto"/>
            </w:tcBorders>
            <w:hideMark/>
          </w:tcPr>
          <w:p w14:paraId="304050DB"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Semester 2 - Certificate of Justice Course 2</w:t>
            </w:r>
          </w:p>
        </w:tc>
        <w:tc>
          <w:tcPr>
            <w:tcW w:w="460" w:type="pct"/>
            <w:tcBorders>
              <w:top w:val="single" w:sz="4" w:space="0" w:color="auto"/>
              <w:left w:val="single" w:sz="4" w:space="0" w:color="auto"/>
              <w:bottom w:val="single" w:sz="4" w:space="0" w:color="auto"/>
              <w:right w:val="single" w:sz="4" w:space="0" w:color="auto"/>
            </w:tcBorders>
            <w:hideMark/>
          </w:tcPr>
          <w:p w14:paraId="2E6AA1C6"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Kiribati</w:t>
            </w:r>
          </w:p>
        </w:tc>
        <w:tc>
          <w:tcPr>
            <w:tcW w:w="256" w:type="pct"/>
            <w:tcBorders>
              <w:top w:val="single" w:sz="4" w:space="0" w:color="auto"/>
              <w:left w:val="single" w:sz="4" w:space="0" w:color="auto"/>
              <w:bottom w:val="single" w:sz="4" w:space="0" w:color="auto"/>
              <w:right w:val="single" w:sz="4" w:space="0" w:color="auto"/>
            </w:tcBorders>
            <w:noWrap/>
            <w:hideMark/>
          </w:tcPr>
          <w:p w14:paraId="4BCCF5F5"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18</w:t>
            </w:r>
          </w:p>
        </w:tc>
        <w:tc>
          <w:tcPr>
            <w:tcW w:w="341" w:type="pct"/>
            <w:tcBorders>
              <w:top w:val="single" w:sz="4" w:space="0" w:color="auto"/>
              <w:left w:val="single" w:sz="4" w:space="0" w:color="auto"/>
              <w:bottom w:val="single" w:sz="4" w:space="0" w:color="auto"/>
              <w:right w:val="single" w:sz="4" w:space="0" w:color="auto"/>
            </w:tcBorders>
            <w:noWrap/>
            <w:hideMark/>
          </w:tcPr>
          <w:p w14:paraId="1104875B"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9</w:t>
            </w:r>
          </w:p>
        </w:tc>
        <w:tc>
          <w:tcPr>
            <w:tcW w:w="465" w:type="pct"/>
            <w:tcBorders>
              <w:top w:val="single" w:sz="4" w:space="0" w:color="auto"/>
              <w:left w:val="single" w:sz="4" w:space="0" w:color="auto"/>
              <w:bottom w:val="single" w:sz="4" w:space="0" w:color="auto"/>
              <w:right w:val="single" w:sz="4" w:space="0" w:color="auto"/>
            </w:tcBorders>
            <w:noWrap/>
            <w:hideMark/>
          </w:tcPr>
          <w:p w14:paraId="75C96F3E"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462" w:type="pct"/>
            <w:tcBorders>
              <w:top w:val="single" w:sz="4" w:space="0" w:color="auto"/>
              <w:left w:val="single" w:sz="4" w:space="0" w:color="auto"/>
              <w:bottom w:val="single" w:sz="4" w:space="0" w:color="auto"/>
              <w:right w:val="single" w:sz="4" w:space="0" w:color="auto"/>
            </w:tcBorders>
            <w:noWrap/>
            <w:hideMark/>
          </w:tcPr>
          <w:p w14:paraId="4BBD9EC6"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566" w:type="pct"/>
            <w:tcBorders>
              <w:top w:val="single" w:sz="4" w:space="0" w:color="auto"/>
              <w:left w:val="single" w:sz="4" w:space="0" w:color="auto"/>
              <w:bottom w:val="single" w:sz="4" w:space="0" w:color="auto"/>
              <w:right w:val="single" w:sz="4" w:space="0" w:color="auto"/>
            </w:tcBorders>
            <w:noWrap/>
            <w:hideMark/>
          </w:tcPr>
          <w:p w14:paraId="4480F882"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r>
      <w:tr w:rsidR="007A0344" w:rsidRPr="00830187" w14:paraId="2D6118AF" w14:textId="77777777" w:rsidTr="0008304B">
        <w:trPr>
          <w:trHeight w:val="270"/>
        </w:trPr>
        <w:tc>
          <w:tcPr>
            <w:tcW w:w="621" w:type="pct"/>
            <w:tcBorders>
              <w:top w:val="single" w:sz="4" w:space="0" w:color="auto"/>
              <w:left w:val="single" w:sz="4" w:space="0" w:color="auto"/>
              <w:bottom w:val="single" w:sz="4" w:space="0" w:color="auto"/>
              <w:right w:val="single" w:sz="4" w:space="0" w:color="auto"/>
            </w:tcBorders>
            <w:hideMark/>
          </w:tcPr>
          <w:p w14:paraId="48DB6CF6"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13 Jul, 2018</w:t>
            </w:r>
          </w:p>
        </w:tc>
        <w:tc>
          <w:tcPr>
            <w:tcW w:w="1829" w:type="pct"/>
            <w:tcBorders>
              <w:top w:val="single" w:sz="4" w:space="0" w:color="auto"/>
              <w:left w:val="single" w:sz="4" w:space="0" w:color="auto"/>
              <w:bottom w:val="single" w:sz="4" w:space="0" w:color="auto"/>
              <w:right w:val="single" w:sz="4" w:space="0" w:color="auto"/>
            </w:tcBorders>
            <w:hideMark/>
          </w:tcPr>
          <w:p w14:paraId="24F000EC"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Presentation at PJC &amp; ICT Summary</w:t>
            </w:r>
          </w:p>
        </w:tc>
        <w:tc>
          <w:tcPr>
            <w:tcW w:w="460" w:type="pct"/>
            <w:tcBorders>
              <w:top w:val="single" w:sz="4" w:space="0" w:color="auto"/>
              <w:left w:val="single" w:sz="4" w:space="0" w:color="auto"/>
              <w:bottom w:val="single" w:sz="4" w:space="0" w:color="auto"/>
              <w:right w:val="single" w:sz="4" w:space="0" w:color="auto"/>
            </w:tcBorders>
            <w:hideMark/>
          </w:tcPr>
          <w:p w14:paraId="26601243"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Samoa</w:t>
            </w:r>
          </w:p>
        </w:tc>
        <w:tc>
          <w:tcPr>
            <w:tcW w:w="256" w:type="pct"/>
            <w:tcBorders>
              <w:top w:val="single" w:sz="4" w:space="0" w:color="auto"/>
              <w:left w:val="single" w:sz="4" w:space="0" w:color="auto"/>
              <w:bottom w:val="single" w:sz="4" w:space="0" w:color="auto"/>
              <w:right w:val="single" w:sz="4" w:space="0" w:color="auto"/>
            </w:tcBorders>
            <w:noWrap/>
            <w:hideMark/>
          </w:tcPr>
          <w:p w14:paraId="4EA9547A"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341" w:type="pct"/>
            <w:tcBorders>
              <w:top w:val="single" w:sz="4" w:space="0" w:color="auto"/>
              <w:left w:val="single" w:sz="4" w:space="0" w:color="auto"/>
              <w:bottom w:val="single" w:sz="4" w:space="0" w:color="auto"/>
              <w:right w:val="single" w:sz="4" w:space="0" w:color="auto"/>
            </w:tcBorders>
            <w:noWrap/>
            <w:hideMark/>
          </w:tcPr>
          <w:p w14:paraId="511AB8BE"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465" w:type="pct"/>
            <w:tcBorders>
              <w:top w:val="single" w:sz="4" w:space="0" w:color="auto"/>
              <w:left w:val="single" w:sz="4" w:space="0" w:color="auto"/>
              <w:bottom w:val="single" w:sz="4" w:space="0" w:color="auto"/>
              <w:right w:val="single" w:sz="4" w:space="0" w:color="auto"/>
            </w:tcBorders>
            <w:noWrap/>
            <w:hideMark/>
          </w:tcPr>
          <w:p w14:paraId="092E247F"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462" w:type="pct"/>
            <w:tcBorders>
              <w:top w:val="single" w:sz="4" w:space="0" w:color="auto"/>
              <w:left w:val="single" w:sz="4" w:space="0" w:color="auto"/>
              <w:bottom w:val="single" w:sz="4" w:space="0" w:color="auto"/>
              <w:right w:val="single" w:sz="4" w:space="0" w:color="auto"/>
            </w:tcBorders>
            <w:noWrap/>
            <w:hideMark/>
          </w:tcPr>
          <w:p w14:paraId="4A3ADCF3"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566" w:type="pct"/>
            <w:tcBorders>
              <w:top w:val="single" w:sz="4" w:space="0" w:color="auto"/>
              <w:left w:val="single" w:sz="4" w:space="0" w:color="auto"/>
              <w:bottom w:val="single" w:sz="4" w:space="0" w:color="auto"/>
              <w:right w:val="single" w:sz="4" w:space="0" w:color="auto"/>
            </w:tcBorders>
            <w:noWrap/>
            <w:hideMark/>
          </w:tcPr>
          <w:p w14:paraId="4F3B34B0"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r>
      <w:tr w:rsidR="007A0344" w:rsidRPr="00830187" w14:paraId="7326F61B" w14:textId="77777777" w:rsidTr="0008304B">
        <w:trPr>
          <w:trHeight w:val="544"/>
        </w:trPr>
        <w:tc>
          <w:tcPr>
            <w:tcW w:w="621" w:type="pct"/>
            <w:tcBorders>
              <w:top w:val="single" w:sz="4" w:space="0" w:color="auto"/>
              <w:left w:val="single" w:sz="4" w:space="0" w:color="auto"/>
              <w:bottom w:val="single" w:sz="4" w:space="0" w:color="auto"/>
              <w:right w:val="single" w:sz="4" w:space="0" w:color="auto"/>
            </w:tcBorders>
            <w:hideMark/>
          </w:tcPr>
          <w:p w14:paraId="00FCB5C3"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27 Sept, 2018</w:t>
            </w:r>
          </w:p>
        </w:tc>
        <w:tc>
          <w:tcPr>
            <w:tcW w:w="1829" w:type="pct"/>
            <w:tcBorders>
              <w:top w:val="single" w:sz="4" w:space="0" w:color="auto"/>
              <w:left w:val="single" w:sz="4" w:space="0" w:color="auto"/>
              <w:bottom w:val="single" w:sz="4" w:space="0" w:color="auto"/>
              <w:right w:val="single" w:sz="4" w:space="0" w:color="auto"/>
            </w:tcBorders>
            <w:hideMark/>
          </w:tcPr>
          <w:p w14:paraId="79D5B88D"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Human Rights Workshop (Judges)</w:t>
            </w:r>
          </w:p>
        </w:tc>
        <w:tc>
          <w:tcPr>
            <w:tcW w:w="460" w:type="pct"/>
            <w:tcBorders>
              <w:top w:val="single" w:sz="4" w:space="0" w:color="auto"/>
              <w:left w:val="single" w:sz="4" w:space="0" w:color="auto"/>
              <w:bottom w:val="single" w:sz="4" w:space="0" w:color="auto"/>
              <w:right w:val="single" w:sz="4" w:space="0" w:color="auto"/>
            </w:tcBorders>
            <w:hideMark/>
          </w:tcPr>
          <w:p w14:paraId="1715FAB4"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Papua New Guinea</w:t>
            </w:r>
          </w:p>
        </w:tc>
        <w:tc>
          <w:tcPr>
            <w:tcW w:w="256" w:type="pct"/>
            <w:tcBorders>
              <w:top w:val="single" w:sz="4" w:space="0" w:color="auto"/>
              <w:left w:val="single" w:sz="4" w:space="0" w:color="auto"/>
              <w:bottom w:val="single" w:sz="4" w:space="0" w:color="auto"/>
              <w:right w:val="single" w:sz="4" w:space="0" w:color="auto"/>
            </w:tcBorders>
            <w:noWrap/>
            <w:hideMark/>
          </w:tcPr>
          <w:p w14:paraId="413F859C"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36</w:t>
            </w:r>
          </w:p>
        </w:tc>
        <w:tc>
          <w:tcPr>
            <w:tcW w:w="341" w:type="pct"/>
            <w:tcBorders>
              <w:top w:val="single" w:sz="4" w:space="0" w:color="auto"/>
              <w:left w:val="single" w:sz="4" w:space="0" w:color="auto"/>
              <w:bottom w:val="single" w:sz="4" w:space="0" w:color="auto"/>
              <w:right w:val="single" w:sz="4" w:space="0" w:color="auto"/>
            </w:tcBorders>
            <w:noWrap/>
            <w:hideMark/>
          </w:tcPr>
          <w:p w14:paraId="3CF590AE"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7</w:t>
            </w:r>
          </w:p>
        </w:tc>
        <w:tc>
          <w:tcPr>
            <w:tcW w:w="465" w:type="pct"/>
            <w:tcBorders>
              <w:top w:val="single" w:sz="4" w:space="0" w:color="auto"/>
              <w:left w:val="single" w:sz="4" w:space="0" w:color="auto"/>
              <w:bottom w:val="single" w:sz="4" w:space="0" w:color="auto"/>
              <w:right w:val="single" w:sz="4" w:space="0" w:color="auto"/>
            </w:tcBorders>
            <w:noWrap/>
            <w:hideMark/>
          </w:tcPr>
          <w:p w14:paraId="33BC4957"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66%</w:t>
            </w:r>
          </w:p>
        </w:tc>
        <w:tc>
          <w:tcPr>
            <w:tcW w:w="462" w:type="pct"/>
            <w:tcBorders>
              <w:top w:val="single" w:sz="4" w:space="0" w:color="auto"/>
              <w:left w:val="single" w:sz="4" w:space="0" w:color="auto"/>
              <w:bottom w:val="single" w:sz="4" w:space="0" w:color="auto"/>
              <w:right w:val="single" w:sz="4" w:space="0" w:color="auto"/>
            </w:tcBorders>
            <w:noWrap/>
            <w:hideMark/>
          </w:tcPr>
          <w:p w14:paraId="5956582F"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59%</w:t>
            </w:r>
          </w:p>
        </w:tc>
        <w:tc>
          <w:tcPr>
            <w:tcW w:w="566" w:type="pct"/>
            <w:tcBorders>
              <w:top w:val="single" w:sz="4" w:space="0" w:color="auto"/>
              <w:left w:val="single" w:sz="4" w:space="0" w:color="auto"/>
              <w:bottom w:val="single" w:sz="4" w:space="0" w:color="auto"/>
              <w:right w:val="single" w:sz="4" w:space="0" w:color="auto"/>
            </w:tcBorders>
            <w:noWrap/>
            <w:hideMark/>
          </w:tcPr>
          <w:p w14:paraId="6081EB26"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76.67%</w:t>
            </w:r>
          </w:p>
        </w:tc>
      </w:tr>
      <w:tr w:rsidR="007A0344" w:rsidRPr="00830187" w14:paraId="0AB4D7E9" w14:textId="77777777" w:rsidTr="0008304B">
        <w:trPr>
          <w:trHeight w:val="538"/>
        </w:trPr>
        <w:tc>
          <w:tcPr>
            <w:tcW w:w="621" w:type="pct"/>
            <w:tcBorders>
              <w:top w:val="single" w:sz="4" w:space="0" w:color="auto"/>
              <w:left w:val="single" w:sz="4" w:space="0" w:color="auto"/>
              <w:bottom w:val="single" w:sz="4" w:space="0" w:color="auto"/>
              <w:right w:val="single" w:sz="4" w:space="0" w:color="auto"/>
            </w:tcBorders>
            <w:hideMark/>
          </w:tcPr>
          <w:p w14:paraId="38BC59D4"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27 Sept, 2018</w:t>
            </w:r>
          </w:p>
        </w:tc>
        <w:tc>
          <w:tcPr>
            <w:tcW w:w="1829" w:type="pct"/>
            <w:tcBorders>
              <w:top w:val="single" w:sz="4" w:space="0" w:color="auto"/>
              <w:left w:val="single" w:sz="4" w:space="0" w:color="auto"/>
              <w:bottom w:val="single" w:sz="4" w:space="0" w:color="auto"/>
              <w:right w:val="single" w:sz="4" w:space="0" w:color="auto"/>
            </w:tcBorders>
            <w:hideMark/>
          </w:tcPr>
          <w:p w14:paraId="2CCEE2C6"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Human Rights Workshop (Magistrates)</w:t>
            </w:r>
          </w:p>
        </w:tc>
        <w:tc>
          <w:tcPr>
            <w:tcW w:w="460" w:type="pct"/>
            <w:tcBorders>
              <w:top w:val="single" w:sz="4" w:space="0" w:color="auto"/>
              <w:left w:val="single" w:sz="4" w:space="0" w:color="auto"/>
              <w:bottom w:val="single" w:sz="4" w:space="0" w:color="auto"/>
              <w:right w:val="single" w:sz="4" w:space="0" w:color="auto"/>
            </w:tcBorders>
            <w:hideMark/>
          </w:tcPr>
          <w:p w14:paraId="17DE87B8"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Papua New Guinea</w:t>
            </w:r>
          </w:p>
        </w:tc>
        <w:tc>
          <w:tcPr>
            <w:tcW w:w="256" w:type="pct"/>
            <w:tcBorders>
              <w:top w:val="single" w:sz="4" w:space="0" w:color="auto"/>
              <w:left w:val="single" w:sz="4" w:space="0" w:color="auto"/>
              <w:bottom w:val="single" w:sz="4" w:space="0" w:color="auto"/>
              <w:right w:val="single" w:sz="4" w:space="0" w:color="auto"/>
            </w:tcBorders>
            <w:noWrap/>
            <w:hideMark/>
          </w:tcPr>
          <w:p w14:paraId="4F0963C0"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35</w:t>
            </w:r>
          </w:p>
        </w:tc>
        <w:tc>
          <w:tcPr>
            <w:tcW w:w="341" w:type="pct"/>
            <w:tcBorders>
              <w:top w:val="single" w:sz="4" w:space="0" w:color="auto"/>
              <w:left w:val="single" w:sz="4" w:space="0" w:color="auto"/>
              <w:bottom w:val="single" w:sz="4" w:space="0" w:color="auto"/>
              <w:right w:val="single" w:sz="4" w:space="0" w:color="auto"/>
            </w:tcBorders>
            <w:noWrap/>
            <w:hideMark/>
          </w:tcPr>
          <w:p w14:paraId="3644A8A6"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15</w:t>
            </w:r>
          </w:p>
        </w:tc>
        <w:tc>
          <w:tcPr>
            <w:tcW w:w="465" w:type="pct"/>
            <w:tcBorders>
              <w:top w:val="single" w:sz="4" w:space="0" w:color="auto"/>
              <w:left w:val="single" w:sz="4" w:space="0" w:color="auto"/>
              <w:bottom w:val="single" w:sz="4" w:space="0" w:color="auto"/>
              <w:right w:val="single" w:sz="4" w:space="0" w:color="auto"/>
            </w:tcBorders>
            <w:noWrap/>
            <w:hideMark/>
          </w:tcPr>
          <w:p w14:paraId="0306B15D"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77%</w:t>
            </w:r>
          </w:p>
        </w:tc>
        <w:tc>
          <w:tcPr>
            <w:tcW w:w="462" w:type="pct"/>
            <w:tcBorders>
              <w:top w:val="single" w:sz="4" w:space="0" w:color="auto"/>
              <w:left w:val="single" w:sz="4" w:space="0" w:color="auto"/>
              <w:bottom w:val="single" w:sz="4" w:space="0" w:color="auto"/>
              <w:right w:val="single" w:sz="4" w:space="0" w:color="auto"/>
            </w:tcBorders>
            <w:noWrap/>
            <w:hideMark/>
          </w:tcPr>
          <w:p w14:paraId="32CEF415"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36%</w:t>
            </w:r>
          </w:p>
        </w:tc>
        <w:tc>
          <w:tcPr>
            <w:tcW w:w="566" w:type="pct"/>
            <w:tcBorders>
              <w:top w:val="single" w:sz="4" w:space="0" w:color="auto"/>
              <w:left w:val="single" w:sz="4" w:space="0" w:color="auto"/>
              <w:bottom w:val="single" w:sz="4" w:space="0" w:color="auto"/>
              <w:right w:val="single" w:sz="4" w:space="0" w:color="auto"/>
            </w:tcBorders>
            <w:noWrap/>
            <w:hideMark/>
          </w:tcPr>
          <w:p w14:paraId="4876A56B"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92.98%</w:t>
            </w:r>
          </w:p>
        </w:tc>
      </w:tr>
      <w:tr w:rsidR="007A0344" w:rsidRPr="00830187" w14:paraId="0C1D1FA6" w14:textId="77777777" w:rsidTr="0008304B">
        <w:trPr>
          <w:trHeight w:val="248"/>
        </w:trPr>
        <w:tc>
          <w:tcPr>
            <w:tcW w:w="621" w:type="pct"/>
            <w:tcBorders>
              <w:top w:val="single" w:sz="4" w:space="0" w:color="auto"/>
              <w:left w:val="single" w:sz="4" w:space="0" w:color="auto"/>
              <w:bottom w:val="single" w:sz="4" w:space="0" w:color="auto"/>
              <w:right w:val="single" w:sz="4" w:space="0" w:color="auto"/>
            </w:tcBorders>
            <w:hideMark/>
          </w:tcPr>
          <w:p w14:paraId="56CBB78C"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14 Sept, 2018</w:t>
            </w:r>
          </w:p>
        </w:tc>
        <w:tc>
          <w:tcPr>
            <w:tcW w:w="1829" w:type="pct"/>
            <w:tcBorders>
              <w:top w:val="single" w:sz="4" w:space="0" w:color="auto"/>
              <w:left w:val="single" w:sz="4" w:space="0" w:color="auto"/>
              <w:bottom w:val="single" w:sz="4" w:space="0" w:color="auto"/>
              <w:right w:val="single" w:sz="4" w:space="0" w:color="auto"/>
            </w:tcBorders>
            <w:hideMark/>
          </w:tcPr>
          <w:p w14:paraId="604D4EA6"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Implementation of Video Conferencing in the Courts</w:t>
            </w:r>
          </w:p>
        </w:tc>
        <w:tc>
          <w:tcPr>
            <w:tcW w:w="460" w:type="pct"/>
            <w:tcBorders>
              <w:top w:val="single" w:sz="4" w:space="0" w:color="auto"/>
              <w:left w:val="single" w:sz="4" w:space="0" w:color="auto"/>
              <w:bottom w:val="single" w:sz="4" w:space="0" w:color="auto"/>
              <w:right w:val="single" w:sz="4" w:space="0" w:color="auto"/>
            </w:tcBorders>
            <w:hideMark/>
          </w:tcPr>
          <w:p w14:paraId="10CF1983"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FSM</w:t>
            </w:r>
          </w:p>
        </w:tc>
        <w:tc>
          <w:tcPr>
            <w:tcW w:w="256" w:type="pct"/>
            <w:tcBorders>
              <w:top w:val="single" w:sz="4" w:space="0" w:color="auto"/>
              <w:left w:val="single" w:sz="4" w:space="0" w:color="auto"/>
              <w:bottom w:val="single" w:sz="4" w:space="0" w:color="auto"/>
              <w:right w:val="single" w:sz="4" w:space="0" w:color="auto"/>
            </w:tcBorders>
            <w:noWrap/>
            <w:hideMark/>
          </w:tcPr>
          <w:p w14:paraId="74127CF2"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19</w:t>
            </w:r>
          </w:p>
        </w:tc>
        <w:tc>
          <w:tcPr>
            <w:tcW w:w="341" w:type="pct"/>
            <w:tcBorders>
              <w:top w:val="single" w:sz="4" w:space="0" w:color="auto"/>
              <w:left w:val="single" w:sz="4" w:space="0" w:color="auto"/>
              <w:bottom w:val="single" w:sz="4" w:space="0" w:color="auto"/>
              <w:right w:val="single" w:sz="4" w:space="0" w:color="auto"/>
            </w:tcBorders>
            <w:noWrap/>
            <w:hideMark/>
          </w:tcPr>
          <w:p w14:paraId="04503F43"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12</w:t>
            </w:r>
          </w:p>
        </w:tc>
        <w:tc>
          <w:tcPr>
            <w:tcW w:w="465" w:type="pct"/>
            <w:tcBorders>
              <w:top w:val="single" w:sz="4" w:space="0" w:color="auto"/>
              <w:left w:val="single" w:sz="4" w:space="0" w:color="auto"/>
              <w:bottom w:val="single" w:sz="4" w:space="0" w:color="auto"/>
              <w:right w:val="single" w:sz="4" w:space="0" w:color="auto"/>
            </w:tcBorders>
            <w:noWrap/>
            <w:hideMark/>
          </w:tcPr>
          <w:p w14:paraId="15979DD2"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462" w:type="pct"/>
            <w:tcBorders>
              <w:top w:val="single" w:sz="4" w:space="0" w:color="auto"/>
              <w:left w:val="single" w:sz="4" w:space="0" w:color="auto"/>
              <w:bottom w:val="single" w:sz="4" w:space="0" w:color="auto"/>
              <w:right w:val="single" w:sz="4" w:space="0" w:color="auto"/>
            </w:tcBorders>
            <w:noWrap/>
            <w:hideMark/>
          </w:tcPr>
          <w:p w14:paraId="748E48C5"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566" w:type="pct"/>
            <w:tcBorders>
              <w:top w:val="single" w:sz="4" w:space="0" w:color="auto"/>
              <w:left w:val="single" w:sz="4" w:space="0" w:color="auto"/>
              <w:bottom w:val="single" w:sz="4" w:space="0" w:color="auto"/>
              <w:right w:val="single" w:sz="4" w:space="0" w:color="auto"/>
            </w:tcBorders>
            <w:noWrap/>
            <w:hideMark/>
          </w:tcPr>
          <w:p w14:paraId="118A9259"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r>
      <w:tr w:rsidR="007A0344" w:rsidRPr="00830187" w14:paraId="49E11BDD" w14:textId="77777777" w:rsidTr="0008304B">
        <w:trPr>
          <w:trHeight w:val="535"/>
        </w:trPr>
        <w:tc>
          <w:tcPr>
            <w:tcW w:w="621" w:type="pct"/>
            <w:tcBorders>
              <w:top w:val="single" w:sz="4" w:space="0" w:color="auto"/>
              <w:left w:val="single" w:sz="4" w:space="0" w:color="auto"/>
              <w:bottom w:val="single" w:sz="4" w:space="0" w:color="auto"/>
              <w:right w:val="single" w:sz="4" w:space="0" w:color="auto"/>
            </w:tcBorders>
            <w:hideMark/>
          </w:tcPr>
          <w:p w14:paraId="5453E970"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26 Oct, 2018</w:t>
            </w:r>
          </w:p>
        </w:tc>
        <w:tc>
          <w:tcPr>
            <w:tcW w:w="1829" w:type="pct"/>
            <w:tcBorders>
              <w:top w:val="single" w:sz="4" w:space="0" w:color="auto"/>
              <w:left w:val="single" w:sz="4" w:space="0" w:color="auto"/>
              <w:bottom w:val="single" w:sz="4" w:space="0" w:color="auto"/>
              <w:right w:val="single" w:sz="4" w:space="0" w:color="auto"/>
            </w:tcBorders>
            <w:hideMark/>
          </w:tcPr>
          <w:p w14:paraId="322F4821"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Judiciary Awareness on the Leadership Change Plan in Tonga - the Checklists</w:t>
            </w:r>
          </w:p>
        </w:tc>
        <w:tc>
          <w:tcPr>
            <w:tcW w:w="460" w:type="pct"/>
            <w:tcBorders>
              <w:top w:val="single" w:sz="4" w:space="0" w:color="auto"/>
              <w:left w:val="single" w:sz="4" w:space="0" w:color="auto"/>
              <w:bottom w:val="single" w:sz="4" w:space="0" w:color="auto"/>
              <w:right w:val="single" w:sz="4" w:space="0" w:color="auto"/>
            </w:tcBorders>
            <w:hideMark/>
          </w:tcPr>
          <w:p w14:paraId="5AEED6AE"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Kiribati</w:t>
            </w:r>
          </w:p>
        </w:tc>
        <w:tc>
          <w:tcPr>
            <w:tcW w:w="256" w:type="pct"/>
            <w:tcBorders>
              <w:top w:val="single" w:sz="4" w:space="0" w:color="auto"/>
              <w:left w:val="single" w:sz="4" w:space="0" w:color="auto"/>
              <w:bottom w:val="single" w:sz="4" w:space="0" w:color="auto"/>
              <w:right w:val="single" w:sz="4" w:space="0" w:color="auto"/>
            </w:tcBorders>
            <w:noWrap/>
            <w:hideMark/>
          </w:tcPr>
          <w:p w14:paraId="17AEAFFF"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341" w:type="pct"/>
            <w:tcBorders>
              <w:top w:val="single" w:sz="4" w:space="0" w:color="auto"/>
              <w:left w:val="single" w:sz="4" w:space="0" w:color="auto"/>
              <w:bottom w:val="single" w:sz="4" w:space="0" w:color="auto"/>
              <w:right w:val="single" w:sz="4" w:space="0" w:color="auto"/>
            </w:tcBorders>
            <w:noWrap/>
            <w:hideMark/>
          </w:tcPr>
          <w:p w14:paraId="23A29ADC"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465" w:type="pct"/>
            <w:tcBorders>
              <w:top w:val="single" w:sz="4" w:space="0" w:color="auto"/>
              <w:left w:val="single" w:sz="4" w:space="0" w:color="auto"/>
              <w:bottom w:val="single" w:sz="4" w:space="0" w:color="auto"/>
              <w:right w:val="single" w:sz="4" w:space="0" w:color="auto"/>
            </w:tcBorders>
            <w:noWrap/>
            <w:hideMark/>
          </w:tcPr>
          <w:p w14:paraId="301BBFDE"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462" w:type="pct"/>
            <w:tcBorders>
              <w:top w:val="single" w:sz="4" w:space="0" w:color="auto"/>
              <w:left w:val="single" w:sz="4" w:space="0" w:color="auto"/>
              <w:bottom w:val="single" w:sz="4" w:space="0" w:color="auto"/>
              <w:right w:val="single" w:sz="4" w:space="0" w:color="auto"/>
            </w:tcBorders>
            <w:noWrap/>
            <w:hideMark/>
          </w:tcPr>
          <w:p w14:paraId="339C683D"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566" w:type="pct"/>
            <w:tcBorders>
              <w:top w:val="single" w:sz="4" w:space="0" w:color="auto"/>
              <w:left w:val="single" w:sz="4" w:space="0" w:color="auto"/>
              <w:bottom w:val="single" w:sz="4" w:space="0" w:color="auto"/>
              <w:right w:val="single" w:sz="4" w:space="0" w:color="auto"/>
            </w:tcBorders>
            <w:noWrap/>
            <w:hideMark/>
          </w:tcPr>
          <w:p w14:paraId="1257B5AB"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r>
      <w:tr w:rsidR="007A0344" w:rsidRPr="00830187" w14:paraId="61DBB57F" w14:textId="77777777" w:rsidTr="0008304B">
        <w:trPr>
          <w:trHeight w:val="397"/>
        </w:trPr>
        <w:tc>
          <w:tcPr>
            <w:tcW w:w="621" w:type="pct"/>
            <w:tcBorders>
              <w:top w:val="single" w:sz="4" w:space="0" w:color="auto"/>
              <w:left w:val="single" w:sz="4" w:space="0" w:color="auto"/>
              <w:bottom w:val="single" w:sz="4" w:space="0" w:color="auto"/>
              <w:right w:val="single" w:sz="4" w:space="0" w:color="auto"/>
            </w:tcBorders>
            <w:hideMark/>
          </w:tcPr>
          <w:p w14:paraId="5BF6D6B5"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25 Oct, 2018</w:t>
            </w:r>
          </w:p>
        </w:tc>
        <w:tc>
          <w:tcPr>
            <w:tcW w:w="1829" w:type="pct"/>
            <w:tcBorders>
              <w:top w:val="single" w:sz="4" w:space="0" w:color="auto"/>
              <w:left w:val="single" w:sz="4" w:space="0" w:color="auto"/>
              <w:bottom w:val="single" w:sz="4" w:space="0" w:color="auto"/>
              <w:right w:val="single" w:sz="4" w:space="0" w:color="auto"/>
            </w:tcBorders>
            <w:hideMark/>
          </w:tcPr>
          <w:p w14:paraId="2797CD66"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xml:space="preserve">Attendance at Regional Development Workshop (PNG) </w:t>
            </w:r>
          </w:p>
        </w:tc>
        <w:tc>
          <w:tcPr>
            <w:tcW w:w="460" w:type="pct"/>
            <w:tcBorders>
              <w:top w:val="single" w:sz="4" w:space="0" w:color="auto"/>
              <w:left w:val="single" w:sz="4" w:space="0" w:color="auto"/>
              <w:bottom w:val="single" w:sz="4" w:space="0" w:color="auto"/>
              <w:right w:val="single" w:sz="4" w:space="0" w:color="auto"/>
            </w:tcBorders>
            <w:hideMark/>
          </w:tcPr>
          <w:p w14:paraId="05AF8E43"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xml:space="preserve">Vanuatu </w:t>
            </w:r>
          </w:p>
        </w:tc>
        <w:tc>
          <w:tcPr>
            <w:tcW w:w="256" w:type="pct"/>
            <w:tcBorders>
              <w:top w:val="single" w:sz="4" w:space="0" w:color="auto"/>
              <w:left w:val="single" w:sz="4" w:space="0" w:color="auto"/>
              <w:bottom w:val="single" w:sz="4" w:space="0" w:color="auto"/>
              <w:right w:val="single" w:sz="4" w:space="0" w:color="auto"/>
            </w:tcBorders>
            <w:noWrap/>
            <w:hideMark/>
          </w:tcPr>
          <w:p w14:paraId="3AF14967"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1</w:t>
            </w:r>
          </w:p>
        </w:tc>
        <w:tc>
          <w:tcPr>
            <w:tcW w:w="341" w:type="pct"/>
            <w:tcBorders>
              <w:top w:val="single" w:sz="4" w:space="0" w:color="auto"/>
              <w:left w:val="single" w:sz="4" w:space="0" w:color="auto"/>
              <w:bottom w:val="single" w:sz="4" w:space="0" w:color="auto"/>
              <w:right w:val="single" w:sz="4" w:space="0" w:color="auto"/>
            </w:tcBorders>
            <w:noWrap/>
            <w:hideMark/>
          </w:tcPr>
          <w:p w14:paraId="5599BC93"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0</w:t>
            </w:r>
          </w:p>
        </w:tc>
        <w:tc>
          <w:tcPr>
            <w:tcW w:w="465" w:type="pct"/>
            <w:tcBorders>
              <w:top w:val="single" w:sz="4" w:space="0" w:color="auto"/>
              <w:left w:val="single" w:sz="4" w:space="0" w:color="auto"/>
              <w:bottom w:val="single" w:sz="4" w:space="0" w:color="auto"/>
              <w:right w:val="single" w:sz="4" w:space="0" w:color="auto"/>
            </w:tcBorders>
            <w:noWrap/>
            <w:hideMark/>
          </w:tcPr>
          <w:p w14:paraId="05E42A2C"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462" w:type="pct"/>
            <w:tcBorders>
              <w:top w:val="single" w:sz="4" w:space="0" w:color="auto"/>
              <w:left w:val="single" w:sz="4" w:space="0" w:color="auto"/>
              <w:bottom w:val="single" w:sz="4" w:space="0" w:color="auto"/>
              <w:right w:val="single" w:sz="4" w:space="0" w:color="auto"/>
            </w:tcBorders>
            <w:noWrap/>
            <w:hideMark/>
          </w:tcPr>
          <w:p w14:paraId="1D329A80"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566" w:type="pct"/>
            <w:tcBorders>
              <w:top w:val="single" w:sz="4" w:space="0" w:color="auto"/>
              <w:left w:val="single" w:sz="4" w:space="0" w:color="auto"/>
              <w:bottom w:val="single" w:sz="4" w:space="0" w:color="auto"/>
              <w:right w:val="single" w:sz="4" w:space="0" w:color="auto"/>
            </w:tcBorders>
            <w:noWrap/>
            <w:hideMark/>
          </w:tcPr>
          <w:p w14:paraId="395DE309"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r>
      <w:tr w:rsidR="007A0344" w:rsidRPr="00830187" w14:paraId="3C5FB65F" w14:textId="77777777" w:rsidTr="0008304B">
        <w:trPr>
          <w:trHeight w:val="226"/>
        </w:trPr>
        <w:tc>
          <w:tcPr>
            <w:tcW w:w="621" w:type="pct"/>
            <w:tcBorders>
              <w:top w:val="single" w:sz="4" w:space="0" w:color="auto"/>
              <w:left w:val="single" w:sz="4" w:space="0" w:color="auto"/>
              <w:bottom w:val="single" w:sz="4" w:space="0" w:color="auto"/>
              <w:right w:val="single" w:sz="4" w:space="0" w:color="auto"/>
            </w:tcBorders>
            <w:hideMark/>
          </w:tcPr>
          <w:p w14:paraId="44CEB230"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27 Nov, 2018</w:t>
            </w:r>
          </w:p>
        </w:tc>
        <w:tc>
          <w:tcPr>
            <w:tcW w:w="1829" w:type="pct"/>
            <w:tcBorders>
              <w:top w:val="single" w:sz="4" w:space="0" w:color="auto"/>
              <w:left w:val="single" w:sz="4" w:space="0" w:color="auto"/>
              <w:bottom w:val="single" w:sz="4" w:space="0" w:color="auto"/>
              <w:right w:val="single" w:sz="4" w:space="0" w:color="auto"/>
            </w:tcBorders>
            <w:hideMark/>
          </w:tcPr>
          <w:p w14:paraId="4896A83D"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Legal Research Foundation Conference</w:t>
            </w:r>
          </w:p>
        </w:tc>
        <w:tc>
          <w:tcPr>
            <w:tcW w:w="460" w:type="pct"/>
            <w:tcBorders>
              <w:top w:val="single" w:sz="4" w:space="0" w:color="auto"/>
              <w:left w:val="single" w:sz="4" w:space="0" w:color="auto"/>
              <w:bottom w:val="single" w:sz="4" w:space="0" w:color="auto"/>
              <w:right w:val="single" w:sz="4" w:space="0" w:color="auto"/>
            </w:tcBorders>
            <w:hideMark/>
          </w:tcPr>
          <w:p w14:paraId="56C10CF7"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Tonga</w:t>
            </w:r>
          </w:p>
        </w:tc>
        <w:tc>
          <w:tcPr>
            <w:tcW w:w="256" w:type="pct"/>
            <w:tcBorders>
              <w:top w:val="single" w:sz="4" w:space="0" w:color="auto"/>
              <w:left w:val="single" w:sz="4" w:space="0" w:color="auto"/>
              <w:bottom w:val="single" w:sz="4" w:space="0" w:color="auto"/>
              <w:right w:val="single" w:sz="4" w:space="0" w:color="auto"/>
            </w:tcBorders>
            <w:noWrap/>
            <w:hideMark/>
          </w:tcPr>
          <w:p w14:paraId="471B53A5"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1</w:t>
            </w:r>
          </w:p>
        </w:tc>
        <w:tc>
          <w:tcPr>
            <w:tcW w:w="341" w:type="pct"/>
            <w:tcBorders>
              <w:top w:val="single" w:sz="4" w:space="0" w:color="auto"/>
              <w:left w:val="single" w:sz="4" w:space="0" w:color="auto"/>
              <w:bottom w:val="single" w:sz="4" w:space="0" w:color="auto"/>
              <w:right w:val="single" w:sz="4" w:space="0" w:color="auto"/>
            </w:tcBorders>
            <w:noWrap/>
            <w:hideMark/>
          </w:tcPr>
          <w:p w14:paraId="7E64BAB4"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0</w:t>
            </w:r>
          </w:p>
        </w:tc>
        <w:tc>
          <w:tcPr>
            <w:tcW w:w="465" w:type="pct"/>
            <w:tcBorders>
              <w:top w:val="single" w:sz="4" w:space="0" w:color="auto"/>
              <w:left w:val="single" w:sz="4" w:space="0" w:color="auto"/>
              <w:bottom w:val="single" w:sz="4" w:space="0" w:color="auto"/>
              <w:right w:val="single" w:sz="4" w:space="0" w:color="auto"/>
            </w:tcBorders>
            <w:noWrap/>
            <w:hideMark/>
          </w:tcPr>
          <w:p w14:paraId="795B7C74"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462" w:type="pct"/>
            <w:tcBorders>
              <w:top w:val="single" w:sz="4" w:space="0" w:color="auto"/>
              <w:left w:val="single" w:sz="4" w:space="0" w:color="auto"/>
              <w:bottom w:val="single" w:sz="4" w:space="0" w:color="auto"/>
              <w:right w:val="single" w:sz="4" w:space="0" w:color="auto"/>
            </w:tcBorders>
            <w:noWrap/>
            <w:hideMark/>
          </w:tcPr>
          <w:p w14:paraId="45C27217"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566" w:type="pct"/>
            <w:tcBorders>
              <w:top w:val="single" w:sz="4" w:space="0" w:color="auto"/>
              <w:left w:val="single" w:sz="4" w:space="0" w:color="auto"/>
              <w:bottom w:val="single" w:sz="4" w:space="0" w:color="auto"/>
              <w:right w:val="single" w:sz="4" w:space="0" w:color="auto"/>
            </w:tcBorders>
            <w:noWrap/>
            <w:hideMark/>
          </w:tcPr>
          <w:p w14:paraId="4F9FB140"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r>
      <w:tr w:rsidR="007A0344" w:rsidRPr="00830187" w14:paraId="4C193C97" w14:textId="77777777" w:rsidTr="0008304B">
        <w:trPr>
          <w:trHeight w:val="230"/>
        </w:trPr>
        <w:tc>
          <w:tcPr>
            <w:tcW w:w="621" w:type="pct"/>
            <w:tcBorders>
              <w:top w:val="single" w:sz="4" w:space="0" w:color="auto"/>
              <w:left w:val="single" w:sz="4" w:space="0" w:color="auto"/>
              <w:bottom w:val="single" w:sz="4" w:space="0" w:color="auto"/>
              <w:right w:val="single" w:sz="4" w:space="0" w:color="auto"/>
            </w:tcBorders>
            <w:hideMark/>
          </w:tcPr>
          <w:p w14:paraId="3EE43759"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06 Dec, 2018</w:t>
            </w:r>
          </w:p>
        </w:tc>
        <w:tc>
          <w:tcPr>
            <w:tcW w:w="1829" w:type="pct"/>
            <w:tcBorders>
              <w:top w:val="single" w:sz="4" w:space="0" w:color="auto"/>
              <w:left w:val="single" w:sz="4" w:space="0" w:color="auto"/>
              <w:bottom w:val="single" w:sz="4" w:space="0" w:color="auto"/>
              <w:right w:val="single" w:sz="4" w:space="0" w:color="auto"/>
            </w:tcBorders>
            <w:hideMark/>
          </w:tcPr>
          <w:p w14:paraId="542C2D31"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Legal Research Foundation Conference</w:t>
            </w:r>
          </w:p>
        </w:tc>
        <w:tc>
          <w:tcPr>
            <w:tcW w:w="460" w:type="pct"/>
            <w:tcBorders>
              <w:top w:val="single" w:sz="4" w:space="0" w:color="auto"/>
              <w:left w:val="single" w:sz="4" w:space="0" w:color="auto"/>
              <w:bottom w:val="single" w:sz="4" w:space="0" w:color="auto"/>
              <w:right w:val="single" w:sz="4" w:space="0" w:color="auto"/>
            </w:tcBorders>
            <w:hideMark/>
          </w:tcPr>
          <w:p w14:paraId="3DCEA52A"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Samoa</w:t>
            </w:r>
          </w:p>
        </w:tc>
        <w:tc>
          <w:tcPr>
            <w:tcW w:w="256" w:type="pct"/>
            <w:tcBorders>
              <w:top w:val="single" w:sz="4" w:space="0" w:color="auto"/>
              <w:left w:val="single" w:sz="4" w:space="0" w:color="auto"/>
              <w:bottom w:val="single" w:sz="4" w:space="0" w:color="auto"/>
              <w:right w:val="single" w:sz="4" w:space="0" w:color="auto"/>
            </w:tcBorders>
            <w:noWrap/>
            <w:hideMark/>
          </w:tcPr>
          <w:p w14:paraId="3BA31978"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1</w:t>
            </w:r>
          </w:p>
        </w:tc>
        <w:tc>
          <w:tcPr>
            <w:tcW w:w="341" w:type="pct"/>
            <w:tcBorders>
              <w:top w:val="single" w:sz="4" w:space="0" w:color="auto"/>
              <w:left w:val="single" w:sz="4" w:space="0" w:color="auto"/>
              <w:bottom w:val="single" w:sz="4" w:space="0" w:color="auto"/>
              <w:right w:val="single" w:sz="4" w:space="0" w:color="auto"/>
            </w:tcBorders>
            <w:noWrap/>
            <w:hideMark/>
          </w:tcPr>
          <w:p w14:paraId="7B14E8EE"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0</w:t>
            </w:r>
          </w:p>
        </w:tc>
        <w:tc>
          <w:tcPr>
            <w:tcW w:w="465" w:type="pct"/>
            <w:tcBorders>
              <w:top w:val="single" w:sz="4" w:space="0" w:color="auto"/>
              <w:left w:val="single" w:sz="4" w:space="0" w:color="auto"/>
              <w:bottom w:val="single" w:sz="4" w:space="0" w:color="auto"/>
              <w:right w:val="single" w:sz="4" w:space="0" w:color="auto"/>
            </w:tcBorders>
            <w:noWrap/>
            <w:hideMark/>
          </w:tcPr>
          <w:p w14:paraId="6C38F895"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462" w:type="pct"/>
            <w:tcBorders>
              <w:top w:val="single" w:sz="4" w:space="0" w:color="auto"/>
              <w:left w:val="single" w:sz="4" w:space="0" w:color="auto"/>
              <w:bottom w:val="single" w:sz="4" w:space="0" w:color="auto"/>
              <w:right w:val="single" w:sz="4" w:space="0" w:color="auto"/>
            </w:tcBorders>
            <w:noWrap/>
            <w:hideMark/>
          </w:tcPr>
          <w:p w14:paraId="60A54B5C"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566" w:type="pct"/>
            <w:tcBorders>
              <w:top w:val="single" w:sz="4" w:space="0" w:color="auto"/>
              <w:left w:val="single" w:sz="4" w:space="0" w:color="auto"/>
              <w:bottom w:val="single" w:sz="4" w:space="0" w:color="auto"/>
              <w:right w:val="single" w:sz="4" w:space="0" w:color="auto"/>
            </w:tcBorders>
            <w:noWrap/>
            <w:hideMark/>
          </w:tcPr>
          <w:p w14:paraId="40490388"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r>
      <w:tr w:rsidR="007A0344" w:rsidRPr="00830187" w14:paraId="2324100C" w14:textId="77777777" w:rsidTr="0008304B">
        <w:trPr>
          <w:trHeight w:val="680"/>
        </w:trPr>
        <w:tc>
          <w:tcPr>
            <w:tcW w:w="621" w:type="pct"/>
            <w:tcBorders>
              <w:top w:val="single" w:sz="4" w:space="0" w:color="auto"/>
              <w:left w:val="single" w:sz="4" w:space="0" w:color="auto"/>
              <w:bottom w:val="single" w:sz="4" w:space="0" w:color="auto"/>
              <w:right w:val="single" w:sz="4" w:space="0" w:color="auto"/>
            </w:tcBorders>
            <w:hideMark/>
          </w:tcPr>
          <w:p w14:paraId="7F3651EE"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14 Feb, 2018</w:t>
            </w:r>
          </w:p>
        </w:tc>
        <w:tc>
          <w:tcPr>
            <w:tcW w:w="1829" w:type="pct"/>
            <w:tcBorders>
              <w:top w:val="single" w:sz="4" w:space="0" w:color="auto"/>
              <w:left w:val="single" w:sz="4" w:space="0" w:color="auto"/>
              <w:bottom w:val="single" w:sz="4" w:space="0" w:color="auto"/>
              <w:right w:val="single" w:sz="4" w:space="0" w:color="auto"/>
            </w:tcBorders>
            <w:hideMark/>
          </w:tcPr>
          <w:p w14:paraId="61F218EF"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Additional Participant to attend the PJSI Lay Judicial Officer Decision Making Workshop (Rumatiki Alapaki)</w:t>
            </w:r>
          </w:p>
        </w:tc>
        <w:tc>
          <w:tcPr>
            <w:tcW w:w="460" w:type="pct"/>
            <w:tcBorders>
              <w:top w:val="single" w:sz="4" w:space="0" w:color="auto"/>
              <w:left w:val="single" w:sz="4" w:space="0" w:color="auto"/>
              <w:bottom w:val="single" w:sz="4" w:space="0" w:color="auto"/>
              <w:right w:val="single" w:sz="4" w:space="0" w:color="auto"/>
            </w:tcBorders>
            <w:hideMark/>
          </w:tcPr>
          <w:p w14:paraId="1FB3843C"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Niue</w:t>
            </w:r>
          </w:p>
        </w:tc>
        <w:tc>
          <w:tcPr>
            <w:tcW w:w="256" w:type="pct"/>
            <w:tcBorders>
              <w:top w:val="single" w:sz="4" w:space="0" w:color="auto"/>
              <w:left w:val="single" w:sz="4" w:space="0" w:color="auto"/>
              <w:bottom w:val="single" w:sz="4" w:space="0" w:color="auto"/>
              <w:right w:val="single" w:sz="4" w:space="0" w:color="auto"/>
            </w:tcBorders>
            <w:noWrap/>
            <w:hideMark/>
          </w:tcPr>
          <w:p w14:paraId="44E4AB7E"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1</w:t>
            </w:r>
          </w:p>
        </w:tc>
        <w:tc>
          <w:tcPr>
            <w:tcW w:w="341" w:type="pct"/>
            <w:tcBorders>
              <w:top w:val="single" w:sz="4" w:space="0" w:color="auto"/>
              <w:left w:val="single" w:sz="4" w:space="0" w:color="auto"/>
              <w:bottom w:val="single" w:sz="4" w:space="0" w:color="auto"/>
              <w:right w:val="single" w:sz="4" w:space="0" w:color="auto"/>
            </w:tcBorders>
            <w:noWrap/>
            <w:hideMark/>
          </w:tcPr>
          <w:p w14:paraId="1393D55F"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0</w:t>
            </w:r>
          </w:p>
        </w:tc>
        <w:tc>
          <w:tcPr>
            <w:tcW w:w="465" w:type="pct"/>
            <w:tcBorders>
              <w:top w:val="single" w:sz="4" w:space="0" w:color="auto"/>
              <w:left w:val="single" w:sz="4" w:space="0" w:color="auto"/>
              <w:bottom w:val="single" w:sz="4" w:space="0" w:color="auto"/>
              <w:right w:val="single" w:sz="4" w:space="0" w:color="auto"/>
            </w:tcBorders>
            <w:noWrap/>
            <w:hideMark/>
          </w:tcPr>
          <w:p w14:paraId="296D53C3"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462" w:type="pct"/>
            <w:tcBorders>
              <w:top w:val="single" w:sz="4" w:space="0" w:color="auto"/>
              <w:left w:val="single" w:sz="4" w:space="0" w:color="auto"/>
              <w:bottom w:val="single" w:sz="4" w:space="0" w:color="auto"/>
              <w:right w:val="single" w:sz="4" w:space="0" w:color="auto"/>
            </w:tcBorders>
            <w:noWrap/>
            <w:hideMark/>
          </w:tcPr>
          <w:p w14:paraId="623326CC"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566" w:type="pct"/>
            <w:tcBorders>
              <w:top w:val="single" w:sz="4" w:space="0" w:color="auto"/>
              <w:left w:val="single" w:sz="4" w:space="0" w:color="auto"/>
              <w:bottom w:val="single" w:sz="4" w:space="0" w:color="auto"/>
              <w:right w:val="single" w:sz="4" w:space="0" w:color="auto"/>
            </w:tcBorders>
            <w:noWrap/>
            <w:hideMark/>
          </w:tcPr>
          <w:p w14:paraId="5F643A79"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r>
      <w:tr w:rsidR="007A0344" w:rsidRPr="00830187" w14:paraId="43F455CC" w14:textId="77777777" w:rsidTr="0008304B">
        <w:trPr>
          <w:trHeight w:val="539"/>
        </w:trPr>
        <w:tc>
          <w:tcPr>
            <w:tcW w:w="621" w:type="pct"/>
            <w:tcBorders>
              <w:top w:val="single" w:sz="4" w:space="0" w:color="auto"/>
              <w:left w:val="single" w:sz="4" w:space="0" w:color="auto"/>
              <w:bottom w:val="single" w:sz="4" w:space="0" w:color="auto"/>
              <w:right w:val="single" w:sz="4" w:space="0" w:color="auto"/>
            </w:tcBorders>
            <w:hideMark/>
          </w:tcPr>
          <w:p w14:paraId="398858E7"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17 Jan, 2019</w:t>
            </w:r>
          </w:p>
        </w:tc>
        <w:tc>
          <w:tcPr>
            <w:tcW w:w="1829" w:type="pct"/>
            <w:tcBorders>
              <w:top w:val="single" w:sz="4" w:space="0" w:color="auto"/>
              <w:left w:val="single" w:sz="4" w:space="0" w:color="auto"/>
              <w:bottom w:val="single" w:sz="4" w:space="0" w:color="auto"/>
              <w:right w:val="single" w:sz="4" w:space="0" w:color="auto"/>
            </w:tcBorders>
            <w:hideMark/>
          </w:tcPr>
          <w:p w14:paraId="3EC766C4"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Additional Participant to attend the PJSI Lay Judicial Officer Decision Making Workshop (Judge Lucky)</w:t>
            </w:r>
          </w:p>
        </w:tc>
        <w:tc>
          <w:tcPr>
            <w:tcW w:w="460" w:type="pct"/>
            <w:tcBorders>
              <w:top w:val="single" w:sz="4" w:space="0" w:color="auto"/>
              <w:left w:val="single" w:sz="4" w:space="0" w:color="auto"/>
              <w:bottom w:val="single" w:sz="4" w:space="0" w:color="auto"/>
              <w:right w:val="single" w:sz="4" w:space="0" w:color="auto"/>
            </w:tcBorders>
            <w:hideMark/>
          </w:tcPr>
          <w:p w14:paraId="02BE46AC"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RMI</w:t>
            </w:r>
          </w:p>
        </w:tc>
        <w:tc>
          <w:tcPr>
            <w:tcW w:w="256" w:type="pct"/>
            <w:tcBorders>
              <w:top w:val="single" w:sz="4" w:space="0" w:color="auto"/>
              <w:left w:val="single" w:sz="4" w:space="0" w:color="auto"/>
              <w:bottom w:val="single" w:sz="4" w:space="0" w:color="auto"/>
              <w:right w:val="single" w:sz="4" w:space="0" w:color="auto"/>
            </w:tcBorders>
            <w:noWrap/>
            <w:hideMark/>
          </w:tcPr>
          <w:p w14:paraId="58A9E350"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1</w:t>
            </w:r>
          </w:p>
        </w:tc>
        <w:tc>
          <w:tcPr>
            <w:tcW w:w="341" w:type="pct"/>
            <w:tcBorders>
              <w:top w:val="single" w:sz="4" w:space="0" w:color="auto"/>
              <w:left w:val="single" w:sz="4" w:space="0" w:color="auto"/>
              <w:bottom w:val="single" w:sz="4" w:space="0" w:color="auto"/>
              <w:right w:val="single" w:sz="4" w:space="0" w:color="auto"/>
            </w:tcBorders>
            <w:noWrap/>
            <w:hideMark/>
          </w:tcPr>
          <w:p w14:paraId="08826210"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0</w:t>
            </w:r>
          </w:p>
        </w:tc>
        <w:tc>
          <w:tcPr>
            <w:tcW w:w="465" w:type="pct"/>
            <w:tcBorders>
              <w:top w:val="single" w:sz="4" w:space="0" w:color="auto"/>
              <w:left w:val="single" w:sz="4" w:space="0" w:color="auto"/>
              <w:bottom w:val="single" w:sz="4" w:space="0" w:color="auto"/>
              <w:right w:val="single" w:sz="4" w:space="0" w:color="auto"/>
            </w:tcBorders>
            <w:noWrap/>
            <w:hideMark/>
          </w:tcPr>
          <w:p w14:paraId="0CF8BCCF"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462" w:type="pct"/>
            <w:tcBorders>
              <w:top w:val="single" w:sz="4" w:space="0" w:color="auto"/>
              <w:left w:val="single" w:sz="4" w:space="0" w:color="auto"/>
              <w:bottom w:val="single" w:sz="4" w:space="0" w:color="auto"/>
              <w:right w:val="single" w:sz="4" w:space="0" w:color="auto"/>
            </w:tcBorders>
            <w:noWrap/>
            <w:hideMark/>
          </w:tcPr>
          <w:p w14:paraId="3D6FFF21"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566" w:type="pct"/>
            <w:tcBorders>
              <w:top w:val="single" w:sz="4" w:space="0" w:color="auto"/>
              <w:left w:val="single" w:sz="4" w:space="0" w:color="auto"/>
              <w:bottom w:val="single" w:sz="4" w:space="0" w:color="auto"/>
              <w:right w:val="single" w:sz="4" w:space="0" w:color="auto"/>
            </w:tcBorders>
            <w:noWrap/>
            <w:hideMark/>
          </w:tcPr>
          <w:p w14:paraId="0C9B7C18"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r>
      <w:tr w:rsidR="007A0344" w:rsidRPr="00830187" w14:paraId="06F785E1" w14:textId="77777777" w:rsidTr="0008304B">
        <w:trPr>
          <w:trHeight w:val="822"/>
        </w:trPr>
        <w:tc>
          <w:tcPr>
            <w:tcW w:w="621" w:type="pct"/>
            <w:tcBorders>
              <w:top w:val="single" w:sz="4" w:space="0" w:color="auto"/>
              <w:left w:val="single" w:sz="4" w:space="0" w:color="auto"/>
              <w:bottom w:val="single" w:sz="4" w:space="0" w:color="auto"/>
              <w:right w:val="single" w:sz="4" w:space="0" w:color="auto"/>
            </w:tcBorders>
            <w:hideMark/>
          </w:tcPr>
          <w:p w14:paraId="0F8C4BFA"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12 Feb, 2019</w:t>
            </w:r>
          </w:p>
        </w:tc>
        <w:tc>
          <w:tcPr>
            <w:tcW w:w="1829" w:type="pct"/>
            <w:tcBorders>
              <w:top w:val="single" w:sz="4" w:space="0" w:color="auto"/>
              <w:left w:val="single" w:sz="4" w:space="0" w:color="auto"/>
              <w:bottom w:val="single" w:sz="4" w:space="0" w:color="auto"/>
              <w:right w:val="single" w:sz="4" w:space="0" w:color="auto"/>
            </w:tcBorders>
            <w:hideMark/>
          </w:tcPr>
          <w:p w14:paraId="144B79A2"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Additional x2 Outer Island Participants to attend the PJSI Lay Judicial Officer Decision Making Workshop (Ellen Konare &amp; Tuke Panaskai)</w:t>
            </w:r>
          </w:p>
        </w:tc>
        <w:tc>
          <w:tcPr>
            <w:tcW w:w="460" w:type="pct"/>
            <w:tcBorders>
              <w:top w:val="single" w:sz="4" w:space="0" w:color="auto"/>
              <w:left w:val="single" w:sz="4" w:space="0" w:color="auto"/>
              <w:bottom w:val="single" w:sz="4" w:space="0" w:color="auto"/>
              <w:right w:val="single" w:sz="4" w:space="0" w:color="auto"/>
            </w:tcBorders>
            <w:hideMark/>
          </w:tcPr>
          <w:p w14:paraId="2E85FE17"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Solomon Islands</w:t>
            </w:r>
          </w:p>
        </w:tc>
        <w:tc>
          <w:tcPr>
            <w:tcW w:w="256" w:type="pct"/>
            <w:tcBorders>
              <w:top w:val="single" w:sz="4" w:space="0" w:color="auto"/>
              <w:left w:val="single" w:sz="4" w:space="0" w:color="auto"/>
              <w:bottom w:val="single" w:sz="4" w:space="0" w:color="auto"/>
              <w:right w:val="single" w:sz="4" w:space="0" w:color="auto"/>
            </w:tcBorders>
            <w:noWrap/>
            <w:hideMark/>
          </w:tcPr>
          <w:p w14:paraId="657181B5"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2</w:t>
            </w:r>
          </w:p>
        </w:tc>
        <w:tc>
          <w:tcPr>
            <w:tcW w:w="341" w:type="pct"/>
            <w:tcBorders>
              <w:top w:val="single" w:sz="4" w:space="0" w:color="auto"/>
              <w:left w:val="single" w:sz="4" w:space="0" w:color="auto"/>
              <w:bottom w:val="single" w:sz="4" w:space="0" w:color="auto"/>
              <w:right w:val="single" w:sz="4" w:space="0" w:color="auto"/>
            </w:tcBorders>
            <w:noWrap/>
            <w:hideMark/>
          </w:tcPr>
          <w:p w14:paraId="4E89F649"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1</w:t>
            </w:r>
          </w:p>
        </w:tc>
        <w:tc>
          <w:tcPr>
            <w:tcW w:w="465" w:type="pct"/>
            <w:tcBorders>
              <w:top w:val="single" w:sz="4" w:space="0" w:color="auto"/>
              <w:left w:val="single" w:sz="4" w:space="0" w:color="auto"/>
              <w:bottom w:val="single" w:sz="4" w:space="0" w:color="auto"/>
              <w:right w:val="single" w:sz="4" w:space="0" w:color="auto"/>
            </w:tcBorders>
            <w:noWrap/>
            <w:hideMark/>
          </w:tcPr>
          <w:p w14:paraId="1DBA4030"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462" w:type="pct"/>
            <w:tcBorders>
              <w:top w:val="single" w:sz="4" w:space="0" w:color="auto"/>
              <w:left w:val="single" w:sz="4" w:space="0" w:color="auto"/>
              <w:bottom w:val="single" w:sz="4" w:space="0" w:color="auto"/>
              <w:right w:val="single" w:sz="4" w:space="0" w:color="auto"/>
            </w:tcBorders>
            <w:noWrap/>
            <w:hideMark/>
          </w:tcPr>
          <w:p w14:paraId="0D3D39F9"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566" w:type="pct"/>
            <w:tcBorders>
              <w:top w:val="single" w:sz="4" w:space="0" w:color="auto"/>
              <w:left w:val="single" w:sz="4" w:space="0" w:color="auto"/>
              <w:bottom w:val="single" w:sz="4" w:space="0" w:color="auto"/>
              <w:right w:val="single" w:sz="4" w:space="0" w:color="auto"/>
            </w:tcBorders>
            <w:noWrap/>
            <w:hideMark/>
          </w:tcPr>
          <w:p w14:paraId="00E5B258"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r>
      <w:tr w:rsidR="007A0344" w:rsidRPr="00830187" w14:paraId="3865C723" w14:textId="77777777" w:rsidTr="0008304B">
        <w:trPr>
          <w:trHeight w:val="253"/>
        </w:trPr>
        <w:tc>
          <w:tcPr>
            <w:tcW w:w="621" w:type="pct"/>
            <w:tcBorders>
              <w:top w:val="single" w:sz="4" w:space="0" w:color="auto"/>
              <w:left w:val="single" w:sz="4" w:space="0" w:color="auto"/>
              <w:bottom w:val="single" w:sz="4" w:space="0" w:color="auto"/>
              <w:right w:val="single" w:sz="4" w:space="0" w:color="auto"/>
            </w:tcBorders>
            <w:hideMark/>
          </w:tcPr>
          <w:p w14:paraId="60D7CD26"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5 Mar, 2019</w:t>
            </w:r>
          </w:p>
        </w:tc>
        <w:tc>
          <w:tcPr>
            <w:tcW w:w="1829" w:type="pct"/>
            <w:tcBorders>
              <w:top w:val="single" w:sz="4" w:space="0" w:color="auto"/>
              <w:left w:val="single" w:sz="4" w:space="0" w:color="auto"/>
              <w:bottom w:val="single" w:sz="4" w:space="0" w:color="auto"/>
              <w:right w:val="single" w:sz="4" w:space="0" w:color="auto"/>
            </w:tcBorders>
            <w:hideMark/>
          </w:tcPr>
          <w:p w14:paraId="51E609ED"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Certificate of Justice - Semester 1 2019</w:t>
            </w:r>
          </w:p>
        </w:tc>
        <w:tc>
          <w:tcPr>
            <w:tcW w:w="460" w:type="pct"/>
            <w:tcBorders>
              <w:top w:val="single" w:sz="4" w:space="0" w:color="auto"/>
              <w:left w:val="single" w:sz="4" w:space="0" w:color="auto"/>
              <w:bottom w:val="single" w:sz="4" w:space="0" w:color="auto"/>
              <w:right w:val="single" w:sz="4" w:space="0" w:color="auto"/>
            </w:tcBorders>
            <w:hideMark/>
          </w:tcPr>
          <w:p w14:paraId="0117A676"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Palau</w:t>
            </w:r>
          </w:p>
        </w:tc>
        <w:tc>
          <w:tcPr>
            <w:tcW w:w="256" w:type="pct"/>
            <w:tcBorders>
              <w:top w:val="single" w:sz="4" w:space="0" w:color="auto"/>
              <w:left w:val="single" w:sz="4" w:space="0" w:color="auto"/>
              <w:bottom w:val="single" w:sz="4" w:space="0" w:color="auto"/>
              <w:right w:val="single" w:sz="4" w:space="0" w:color="auto"/>
            </w:tcBorders>
            <w:noWrap/>
            <w:hideMark/>
          </w:tcPr>
          <w:p w14:paraId="0359BCC9"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5</w:t>
            </w:r>
          </w:p>
        </w:tc>
        <w:tc>
          <w:tcPr>
            <w:tcW w:w="341" w:type="pct"/>
            <w:tcBorders>
              <w:top w:val="single" w:sz="4" w:space="0" w:color="auto"/>
              <w:left w:val="single" w:sz="4" w:space="0" w:color="auto"/>
              <w:bottom w:val="single" w:sz="4" w:space="0" w:color="auto"/>
              <w:right w:val="single" w:sz="4" w:space="0" w:color="auto"/>
            </w:tcBorders>
            <w:noWrap/>
            <w:hideMark/>
          </w:tcPr>
          <w:p w14:paraId="24AC1C2D"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4</w:t>
            </w:r>
          </w:p>
        </w:tc>
        <w:tc>
          <w:tcPr>
            <w:tcW w:w="465" w:type="pct"/>
            <w:tcBorders>
              <w:top w:val="single" w:sz="4" w:space="0" w:color="auto"/>
              <w:left w:val="single" w:sz="4" w:space="0" w:color="auto"/>
              <w:bottom w:val="single" w:sz="4" w:space="0" w:color="auto"/>
              <w:right w:val="single" w:sz="4" w:space="0" w:color="auto"/>
            </w:tcBorders>
            <w:noWrap/>
            <w:hideMark/>
          </w:tcPr>
          <w:p w14:paraId="79C1AF50"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462" w:type="pct"/>
            <w:tcBorders>
              <w:top w:val="single" w:sz="4" w:space="0" w:color="auto"/>
              <w:left w:val="single" w:sz="4" w:space="0" w:color="auto"/>
              <w:bottom w:val="single" w:sz="4" w:space="0" w:color="auto"/>
              <w:right w:val="single" w:sz="4" w:space="0" w:color="auto"/>
            </w:tcBorders>
            <w:noWrap/>
            <w:hideMark/>
          </w:tcPr>
          <w:p w14:paraId="166F7D20"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566" w:type="pct"/>
            <w:tcBorders>
              <w:top w:val="single" w:sz="4" w:space="0" w:color="auto"/>
              <w:left w:val="single" w:sz="4" w:space="0" w:color="auto"/>
              <w:bottom w:val="single" w:sz="4" w:space="0" w:color="auto"/>
              <w:right w:val="single" w:sz="4" w:space="0" w:color="auto"/>
            </w:tcBorders>
            <w:noWrap/>
            <w:hideMark/>
          </w:tcPr>
          <w:p w14:paraId="4E1FE374"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r>
      <w:tr w:rsidR="007A0344" w:rsidRPr="00830187" w14:paraId="118583CF" w14:textId="77777777" w:rsidTr="0008304B">
        <w:trPr>
          <w:trHeight w:val="243"/>
        </w:trPr>
        <w:tc>
          <w:tcPr>
            <w:tcW w:w="621" w:type="pct"/>
            <w:tcBorders>
              <w:top w:val="single" w:sz="4" w:space="0" w:color="auto"/>
              <w:left w:val="single" w:sz="4" w:space="0" w:color="auto"/>
              <w:bottom w:val="single" w:sz="4" w:space="0" w:color="auto"/>
              <w:right w:val="single" w:sz="4" w:space="0" w:color="auto"/>
            </w:tcBorders>
            <w:hideMark/>
          </w:tcPr>
          <w:p w14:paraId="33955611"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lastRenderedPageBreak/>
              <w:t>18 Apr, 2019</w:t>
            </w:r>
          </w:p>
        </w:tc>
        <w:tc>
          <w:tcPr>
            <w:tcW w:w="1829" w:type="pct"/>
            <w:tcBorders>
              <w:top w:val="single" w:sz="4" w:space="0" w:color="auto"/>
              <w:left w:val="single" w:sz="4" w:space="0" w:color="auto"/>
              <w:bottom w:val="single" w:sz="4" w:space="0" w:color="auto"/>
              <w:right w:val="single" w:sz="4" w:space="0" w:color="auto"/>
            </w:tcBorders>
            <w:hideMark/>
          </w:tcPr>
          <w:p w14:paraId="0313A78A"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Scoping Paper: Preparing to adjudicate SOV disputes</w:t>
            </w:r>
          </w:p>
        </w:tc>
        <w:tc>
          <w:tcPr>
            <w:tcW w:w="460" w:type="pct"/>
            <w:tcBorders>
              <w:top w:val="single" w:sz="4" w:space="0" w:color="auto"/>
              <w:left w:val="single" w:sz="4" w:space="0" w:color="auto"/>
              <w:bottom w:val="single" w:sz="4" w:space="0" w:color="auto"/>
              <w:right w:val="single" w:sz="4" w:space="0" w:color="auto"/>
            </w:tcBorders>
            <w:hideMark/>
          </w:tcPr>
          <w:p w14:paraId="240F190C"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RMI</w:t>
            </w:r>
          </w:p>
        </w:tc>
        <w:tc>
          <w:tcPr>
            <w:tcW w:w="256" w:type="pct"/>
            <w:tcBorders>
              <w:top w:val="single" w:sz="4" w:space="0" w:color="auto"/>
              <w:left w:val="single" w:sz="4" w:space="0" w:color="auto"/>
              <w:bottom w:val="single" w:sz="4" w:space="0" w:color="auto"/>
              <w:right w:val="single" w:sz="4" w:space="0" w:color="auto"/>
            </w:tcBorders>
            <w:noWrap/>
            <w:hideMark/>
          </w:tcPr>
          <w:p w14:paraId="7240B8E0"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341" w:type="pct"/>
            <w:tcBorders>
              <w:top w:val="single" w:sz="4" w:space="0" w:color="auto"/>
              <w:left w:val="single" w:sz="4" w:space="0" w:color="auto"/>
              <w:bottom w:val="single" w:sz="4" w:space="0" w:color="auto"/>
              <w:right w:val="single" w:sz="4" w:space="0" w:color="auto"/>
            </w:tcBorders>
            <w:noWrap/>
            <w:hideMark/>
          </w:tcPr>
          <w:p w14:paraId="38016036"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465" w:type="pct"/>
            <w:tcBorders>
              <w:top w:val="single" w:sz="4" w:space="0" w:color="auto"/>
              <w:left w:val="single" w:sz="4" w:space="0" w:color="auto"/>
              <w:bottom w:val="single" w:sz="4" w:space="0" w:color="auto"/>
              <w:right w:val="single" w:sz="4" w:space="0" w:color="auto"/>
            </w:tcBorders>
            <w:noWrap/>
            <w:hideMark/>
          </w:tcPr>
          <w:p w14:paraId="27D4D4C1"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462" w:type="pct"/>
            <w:tcBorders>
              <w:top w:val="single" w:sz="4" w:space="0" w:color="auto"/>
              <w:left w:val="single" w:sz="4" w:space="0" w:color="auto"/>
              <w:bottom w:val="single" w:sz="4" w:space="0" w:color="auto"/>
              <w:right w:val="single" w:sz="4" w:space="0" w:color="auto"/>
            </w:tcBorders>
            <w:noWrap/>
            <w:hideMark/>
          </w:tcPr>
          <w:p w14:paraId="2AF2C17D"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566" w:type="pct"/>
            <w:tcBorders>
              <w:top w:val="single" w:sz="4" w:space="0" w:color="auto"/>
              <w:left w:val="single" w:sz="4" w:space="0" w:color="auto"/>
              <w:bottom w:val="single" w:sz="4" w:space="0" w:color="auto"/>
              <w:right w:val="single" w:sz="4" w:space="0" w:color="auto"/>
            </w:tcBorders>
            <w:noWrap/>
            <w:hideMark/>
          </w:tcPr>
          <w:p w14:paraId="3DF595ED"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r>
      <w:tr w:rsidR="007A0344" w:rsidRPr="00830187" w14:paraId="32CABAC4" w14:textId="77777777" w:rsidTr="0008304B">
        <w:trPr>
          <w:trHeight w:val="232"/>
        </w:trPr>
        <w:tc>
          <w:tcPr>
            <w:tcW w:w="621" w:type="pct"/>
            <w:tcBorders>
              <w:top w:val="single" w:sz="4" w:space="0" w:color="auto"/>
              <w:left w:val="single" w:sz="4" w:space="0" w:color="auto"/>
              <w:bottom w:val="single" w:sz="4" w:space="0" w:color="auto"/>
              <w:right w:val="single" w:sz="4" w:space="0" w:color="auto"/>
            </w:tcBorders>
            <w:hideMark/>
          </w:tcPr>
          <w:p w14:paraId="4A1E6674"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10 Apr, 2019</w:t>
            </w:r>
          </w:p>
        </w:tc>
        <w:tc>
          <w:tcPr>
            <w:tcW w:w="1829" w:type="pct"/>
            <w:tcBorders>
              <w:top w:val="single" w:sz="4" w:space="0" w:color="auto"/>
              <w:left w:val="single" w:sz="4" w:space="0" w:color="auto"/>
              <w:bottom w:val="single" w:sz="4" w:space="0" w:color="auto"/>
              <w:right w:val="single" w:sz="4" w:space="0" w:color="auto"/>
            </w:tcBorders>
            <w:hideMark/>
          </w:tcPr>
          <w:p w14:paraId="0B4D4A35"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Certificate of Justice (Semester 1)</w:t>
            </w:r>
          </w:p>
        </w:tc>
        <w:tc>
          <w:tcPr>
            <w:tcW w:w="460" w:type="pct"/>
            <w:tcBorders>
              <w:top w:val="single" w:sz="4" w:space="0" w:color="auto"/>
              <w:left w:val="single" w:sz="4" w:space="0" w:color="auto"/>
              <w:bottom w:val="single" w:sz="4" w:space="0" w:color="auto"/>
              <w:right w:val="single" w:sz="4" w:space="0" w:color="auto"/>
            </w:tcBorders>
            <w:hideMark/>
          </w:tcPr>
          <w:p w14:paraId="2F249378"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Kiribati</w:t>
            </w:r>
          </w:p>
        </w:tc>
        <w:tc>
          <w:tcPr>
            <w:tcW w:w="256" w:type="pct"/>
            <w:tcBorders>
              <w:top w:val="single" w:sz="4" w:space="0" w:color="auto"/>
              <w:left w:val="single" w:sz="4" w:space="0" w:color="auto"/>
              <w:bottom w:val="single" w:sz="4" w:space="0" w:color="auto"/>
              <w:right w:val="single" w:sz="4" w:space="0" w:color="auto"/>
            </w:tcBorders>
            <w:noWrap/>
            <w:hideMark/>
          </w:tcPr>
          <w:p w14:paraId="293A2F9F"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17</w:t>
            </w:r>
          </w:p>
        </w:tc>
        <w:tc>
          <w:tcPr>
            <w:tcW w:w="341" w:type="pct"/>
            <w:tcBorders>
              <w:top w:val="single" w:sz="4" w:space="0" w:color="auto"/>
              <w:left w:val="single" w:sz="4" w:space="0" w:color="auto"/>
              <w:bottom w:val="single" w:sz="4" w:space="0" w:color="auto"/>
              <w:right w:val="single" w:sz="4" w:space="0" w:color="auto"/>
            </w:tcBorders>
            <w:noWrap/>
            <w:hideMark/>
          </w:tcPr>
          <w:p w14:paraId="3841B61D"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465" w:type="pct"/>
            <w:tcBorders>
              <w:top w:val="single" w:sz="4" w:space="0" w:color="auto"/>
              <w:left w:val="single" w:sz="4" w:space="0" w:color="auto"/>
              <w:bottom w:val="single" w:sz="4" w:space="0" w:color="auto"/>
              <w:right w:val="single" w:sz="4" w:space="0" w:color="auto"/>
            </w:tcBorders>
            <w:noWrap/>
            <w:hideMark/>
          </w:tcPr>
          <w:p w14:paraId="4BF437B9"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462" w:type="pct"/>
            <w:tcBorders>
              <w:top w:val="single" w:sz="4" w:space="0" w:color="auto"/>
              <w:left w:val="single" w:sz="4" w:space="0" w:color="auto"/>
              <w:bottom w:val="single" w:sz="4" w:space="0" w:color="auto"/>
              <w:right w:val="single" w:sz="4" w:space="0" w:color="auto"/>
            </w:tcBorders>
            <w:noWrap/>
            <w:hideMark/>
          </w:tcPr>
          <w:p w14:paraId="730A8F18"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566" w:type="pct"/>
            <w:tcBorders>
              <w:top w:val="single" w:sz="4" w:space="0" w:color="auto"/>
              <w:left w:val="single" w:sz="4" w:space="0" w:color="auto"/>
              <w:bottom w:val="single" w:sz="4" w:space="0" w:color="auto"/>
              <w:right w:val="single" w:sz="4" w:space="0" w:color="auto"/>
            </w:tcBorders>
            <w:noWrap/>
            <w:hideMark/>
          </w:tcPr>
          <w:p w14:paraId="77207238"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r>
      <w:tr w:rsidR="007A0344" w:rsidRPr="00830187" w14:paraId="787E5752" w14:textId="77777777" w:rsidTr="0008304B">
        <w:trPr>
          <w:trHeight w:val="519"/>
        </w:trPr>
        <w:tc>
          <w:tcPr>
            <w:tcW w:w="621" w:type="pct"/>
            <w:tcBorders>
              <w:top w:val="single" w:sz="4" w:space="0" w:color="auto"/>
              <w:left w:val="single" w:sz="4" w:space="0" w:color="auto"/>
              <w:bottom w:val="single" w:sz="4" w:space="0" w:color="auto"/>
              <w:right w:val="single" w:sz="4" w:space="0" w:color="auto"/>
            </w:tcBorders>
            <w:hideMark/>
          </w:tcPr>
          <w:p w14:paraId="266BC4C0"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12 Jun, 2019</w:t>
            </w:r>
          </w:p>
        </w:tc>
        <w:tc>
          <w:tcPr>
            <w:tcW w:w="1829" w:type="pct"/>
            <w:tcBorders>
              <w:top w:val="single" w:sz="4" w:space="0" w:color="auto"/>
              <w:left w:val="single" w:sz="4" w:space="0" w:color="auto"/>
              <w:bottom w:val="single" w:sz="4" w:space="0" w:color="auto"/>
              <w:right w:val="single" w:sz="4" w:space="0" w:color="auto"/>
            </w:tcBorders>
            <w:hideMark/>
          </w:tcPr>
          <w:p w14:paraId="0F67C189"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xml:space="preserve">Implementation of Case Tracking System in Marshall Island courts  </w:t>
            </w:r>
          </w:p>
        </w:tc>
        <w:tc>
          <w:tcPr>
            <w:tcW w:w="460" w:type="pct"/>
            <w:tcBorders>
              <w:top w:val="single" w:sz="4" w:space="0" w:color="auto"/>
              <w:left w:val="single" w:sz="4" w:space="0" w:color="auto"/>
              <w:bottom w:val="single" w:sz="4" w:space="0" w:color="auto"/>
              <w:right w:val="single" w:sz="4" w:space="0" w:color="auto"/>
            </w:tcBorders>
            <w:hideMark/>
          </w:tcPr>
          <w:p w14:paraId="1A7858B3"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RMI</w:t>
            </w:r>
          </w:p>
        </w:tc>
        <w:tc>
          <w:tcPr>
            <w:tcW w:w="256" w:type="pct"/>
            <w:tcBorders>
              <w:top w:val="single" w:sz="4" w:space="0" w:color="auto"/>
              <w:left w:val="single" w:sz="4" w:space="0" w:color="auto"/>
              <w:bottom w:val="single" w:sz="4" w:space="0" w:color="auto"/>
              <w:right w:val="single" w:sz="4" w:space="0" w:color="auto"/>
            </w:tcBorders>
            <w:noWrap/>
            <w:hideMark/>
          </w:tcPr>
          <w:p w14:paraId="15EF79C9"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341" w:type="pct"/>
            <w:tcBorders>
              <w:top w:val="single" w:sz="4" w:space="0" w:color="auto"/>
              <w:left w:val="single" w:sz="4" w:space="0" w:color="auto"/>
              <w:bottom w:val="single" w:sz="4" w:space="0" w:color="auto"/>
              <w:right w:val="single" w:sz="4" w:space="0" w:color="auto"/>
            </w:tcBorders>
            <w:noWrap/>
            <w:hideMark/>
          </w:tcPr>
          <w:p w14:paraId="1F1FD4AF"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465" w:type="pct"/>
            <w:tcBorders>
              <w:top w:val="single" w:sz="4" w:space="0" w:color="auto"/>
              <w:left w:val="single" w:sz="4" w:space="0" w:color="auto"/>
              <w:bottom w:val="single" w:sz="4" w:space="0" w:color="auto"/>
              <w:right w:val="single" w:sz="4" w:space="0" w:color="auto"/>
            </w:tcBorders>
            <w:noWrap/>
            <w:hideMark/>
          </w:tcPr>
          <w:p w14:paraId="232F0E0D"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462" w:type="pct"/>
            <w:tcBorders>
              <w:top w:val="single" w:sz="4" w:space="0" w:color="auto"/>
              <w:left w:val="single" w:sz="4" w:space="0" w:color="auto"/>
              <w:bottom w:val="single" w:sz="4" w:space="0" w:color="auto"/>
              <w:right w:val="single" w:sz="4" w:space="0" w:color="auto"/>
            </w:tcBorders>
            <w:noWrap/>
            <w:hideMark/>
          </w:tcPr>
          <w:p w14:paraId="5F3ABF58"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566" w:type="pct"/>
            <w:tcBorders>
              <w:top w:val="single" w:sz="4" w:space="0" w:color="auto"/>
              <w:left w:val="single" w:sz="4" w:space="0" w:color="auto"/>
              <w:bottom w:val="single" w:sz="4" w:space="0" w:color="auto"/>
              <w:right w:val="single" w:sz="4" w:space="0" w:color="auto"/>
            </w:tcBorders>
            <w:noWrap/>
            <w:hideMark/>
          </w:tcPr>
          <w:p w14:paraId="6BCB7CC4" w14:textId="77777777" w:rsidR="000258EC" w:rsidRPr="00830187" w:rsidRDefault="000258EC"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r>
    </w:tbl>
    <w:p w14:paraId="7EBF8A61" w14:textId="77777777" w:rsidR="005F47CA" w:rsidRPr="005F47CA" w:rsidRDefault="005F47CA" w:rsidP="004C7147">
      <w:pPr>
        <w:contextualSpacing/>
        <w:jc w:val="both"/>
        <w:rPr>
          <w:rFonts w:cstheme="minorHAnsi"/>
          <w:b/>
          <w:sz w:val="12"/>
          <w:szCs w:val="12"/>
          <w:u w:val="single"/>
        </w:rPr>
      </w:pPr>
    </w:p>
    <w:p w14:paraId="2EAA0096" w14:textId="41E4B9FA" w:rsidR="00830187" w:rsidRPr="000258EC" w:rsidRDefault="005F47CA" w:rsidP="004C7147">
      <w:pPr>
        <w:contextualSpacing/>
        <w:jc w:val="both"/>
        <w:rPr>
          <w:rFonts w:cstheme="minorHAnsi"/>
          <w:b/>
          <w:sz w:val="28"/>
          <w:szCs w:val="23"/>
          <w:u w:val="single"/>
        </w:rPr>
      </w:pPr>
      <w:r>
        <w:rPr>
          <w:rFonts w:cstheme="minorHAnsi"/>
          <w:b/>
          <w:sz w:val="28"/>
          <w:szCs w:val="23"/>
          <w:u w:val="single"/>
        </w:rPr>
        <w:t>T</w:t>
      </w:r>
      <w:r w:rsidR="00C32D4E">
        <w:rPr>
          <w:rFonts w:cstheme="minorHAnsi"/>
          <w:b/>
          <w:sz w:val="28"/>
          <w:szCs w:val="23"/>
          <w:u w:val="single"/>
        </w:rPr>
        <w:t>heme</w:t>
      </w:r>
      <w:r w:rsidR="00830187" w:rsidRPr="000258EC">
        <w:rPr>
          <w:rFonts w:cstheme="minorHAnsi"/>
          <w:b/>
          <w:sz w:val="28"/>
          <w:szCs w:val="23"/>
          <w:u w:val="single"/>
        </w:rPr>
        <w:t>: Access to Justice</w:t>
      </w:r>
    </w:p>
    <w:p w14:paraId="5095F6D2" w14:textId="22C5FED8" w:rsidR="0001251D" w:rsidRPr="005F47CA" w:rsidRDefault="0001251D" w:rsidP="004C7147">
      <w:pPr>
        <w:contextualSpacing/>
        <w:jc w:val="both"/>
        <w:rPr>
          <w:rFonts w:cstheme="minorHAnsi"/>
          <w:sz w:val="12"/>
          <w:szCs w:val="12"/>
        </w:rPr>
      </w:pPr>
    </w:p>
    <w:p w14:paraId="20CE6236" w14:textId="5151D0EB" w:rsidR="00582642" w:rsidRPr="00582642" w:rsidRDefault="000C0CDE" w:rsidP="004C7147">
      <w:pPr>
        <w:contextualSpacing/>
        <w:jc w:val="both"/>
        <w:rPr>
          <w:rFonts w:cstheme="minorHAnsi"/>
          <w:b/>
          <w:szCs w:val="23"/>
        </w:rPr>
      </w:pPr>
      <w:r>
        <w:rPr>
          <w:rFonts w:cstheme="minorHAnsi"/>
          <w:b/>
          <w:szCs w:val="23"/>
        </w:rPr>
        <w:t xml:space="preserve">Project 4: </w:t>
      </w:r>
      <w:r w:rsidR="00582642">
        <w:rPr>
          <w:rFonts w:cstheme="minorHAnsi"/>
          <w:b/>
          <w:szCs w:val="23"/>
        </w:rPr>
        <w:t xml:space="preserve">Access to Justice </w:t>
      </w:r>
    </w:p>
    <w:p w14:paraId="308A6227" w14:textId="77777777" w:rsidR="00582642" w:rsidRPr="005F47CA" w:rsidRDefault="00582642" w:rsidP="004C7147">
      <w:pPr>
        <w:contextualSpacing/>
        <w:jc w:val="both"/>
        <w:rPr>
          <w:rFonts w:cstheme="minorHAnsi"/>
          <w:sz w:val="12"/>
          <w:szCs w:val="12"/>
        </w:rPr>
      </w:pPr>
    </w:p>
    <w:p w14:paraId="4AE54220" w14:textId="409E36E9" w:rsidR="00830187" w:rsidRPr="0001251D" w:rsidRDefault="00830187" w:rsidP="004C7147">
      <w:pPr>
        <w:contextualSpacing/>
        <w:jc w:val="both"/>
        <w:rPr>
          <w:rFonts w:cstheme="minorHAnsi"/>
          <w:i/>
          <w:szCs w:val="23"/>
        </w:rPr>
      </w:pPr>
      <w:r w:rsidRPr="000C0CDE">
        <w:rPr>
          <w:rFonts w:cstheme="minorHAnsi"/>
          <w:b/>
          <w:i/>
          <w:szCs w:val="23"/>
        </w:rPr>
        <w:t>Highlight:</w:t>
      </w:r>
      <w:r w:rsidRPr="0001251D">
        <w:rPr>
          <w:rFonts w:cstheme="minorHAnsi"/>
          <w:i/>
          <w:szCs w:val="23"/>
        </w:rPr>
        <w:t xml:space="preserve"> 650 people participated in 45 group consultations around five locations in Vanuatu. The result of these consultations were important in understanding how the community views the independence, honesty, competency and integrity of the courts. </w:t>
      </w:r>
      <w:r w:rsidRPr="0001251D">
        <w:rPr>
          <w:rFonts w:cstheme="minorHAnsi"/>
          <w:i/>
          <w:szCs w:val="23"/>
        </w:rPr>
        <w:tab/>
      </w:r>
      <w:r w:rsidRPr="0001251D">
        <w:rPr>
          <w:rFonts w:cstheme="minorHAnsi"/>
          <w:i/>
          <w:szCs w:val="23"/>
        </w:rPr>
        <w:tab/>
      </w:r>
      <w:r w:rsidRPr="0001251D">
        <w:rPr>
          <w:rFonts w:cstheme="minorHAnsi"/>
          <w:i/>
          <w:szCs w:val="23"/>
        </w:rPr>
        <w:tab/>
      </w:r>
      <w:r w:rsidRPr="0001251D">
        <w:rPr>
          <w:rFonts w:cstheme="minorHAnsi"/>
          <w:i/>
          <w:szCs w:val="23"/>
        </w:rPr>
        <w:tab/>
      </w:r>
    </w:p>
    <w:p w14:paraId="10AD597F" w14:textId="77777777" w:rsidR="0001251D" w:rsidRPr="005F47CA" w:rsidRDefault="0001251D" w:rsidP="004C7147">
      <w:pPr>
        <w:contextualSpacing/>
        <w:jc w:val="both"/>
        <w:rPr>
          <w:rFonts w:cstheme="minorHAnsi"/>
          <w:sz w:val="12"/>
          <w:szCs w:val="12"/>
        </w:rPr>
      </w:pPr>
    </w:p>
    <w:tbl>
      <w:tblPr>
        <w:tblStyle w:val="TableGrid"/>
        <w:tblW w:w="5000" w:type="pct"/>
        <w:tblLook w:val="04A0" w:firstRow="1" w:lastRow="0" w:firstColumn="1" w:lastColumn="0" w:noHBand="0" w:noVBand="1"/>
      </w:tblPr>
      <w:tblGrid>
        <w:gridCol w:w="1980"/>
        <w:gridCol w:w="4537"/>
        <w:gridCol w:w="1418"/>
        <w:gridCol w:w="652"/>
        <w:gridCol w:w="911"/>
        <w:gridCol w:w="1290"/>
        <w:gridCol w:w="1282"/>
        <w:gridCol w:w="1804"/>
      </w:tblGrid>
      <w:tr w:rsidR="007E1819" w:rsidRPr="00830187" w14:paraId="64567696" w14:textId="77777777" w:rsidTr="007E1819">
        <w:trPr>
          <w:trHeight w:val="300"/>
        </w:trPr>
        <w:tc>
          <w:tcPr>
            <w:tcW w:w="71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826A8FB" w14:textId="77777777" w:rsidR="00830187" w:rsidRPr="00830187" w:rsidRDefault="00830187" w:rsidP="004C7147">
            <w:pPr>
              <w:contextualSpacing/>
              <w:jc w:val="center"/>
              <w:rPr>
                <w:rFonts w:asciiTheme="minorHAnsi" w:hAnsiTheme="minorHAnsi" w:cstheme="minorHAnsi"/>
                <w:b/>
                <w:bCs/>
                <w:color w:val="000000"/>
                <w:szCs w:val="23"/>
              </w:rPr>
            </w:pPr>
            <w:r w:rsidRPr="00830187">
              <w:rPr>
                <w:rFonts w:asciiTheme="minorHAnsi" w:hAnsiTheme="minorHAnsi" w:cstheme="minorHAnsi"/>
                <w:b/>
                <w:bCs/>
                <w:color w:val="000000"/>
                <w:szCs w:val="23"/>
              </w:rPr>
              <w:t>Date</w:t>
            </w:r>
          </w:p>
        </w:tc>
        <w:tc>
          <w:tcPr>
            <w:tcW w:w="163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E2D797A" w14:textId="77777777" w:rsidR="00830187" w:rsidRPr="00830187" w:rsidRDefault="00830187" w:rsidP="004C7147">
            <w:pPr>
              <w:contextualSpacing/>
              <w:jc w:val="center"/>
              <w:rPr>
                <w:rFonts w:asciiTheme="minorHAnsi" w:hAnsiTheme="minorHAnsi" w:cstheme="minorHAnsi"/>
                <w:b/>
                <w:bCs/>
                <w:color w:val="000000"/>
                <w:szCs w:val="23"/>
              </w:rPr>
            </w:pPr>
            <w:r w:rsidRPr="00830187">
              <w:rPr>
                <w:rFonts w:asciiTheme="minorHAnsi" w:hAnsiTheme="minorHAnsi" w:cstheme="minorHAnsi"/>
                <w:b/>
                <w:bCs/>
                <w:color w:val="000000"/>
                <w:szCs w:val="23"/>
              </w:rPr>
              <w:t>Activity Name</w:t>
            </w:r>
          </w:p>
        </w:tc>
        <w:tc>
          <w:tcPr>
            <w:tcW w:w="51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19A246D" w14:textId="77777777" w:rsidR="00830187" w:rsidRPr="00830187" w:rsidRDefault="00830187" w:rsidP="004C7147">
            <w:pPr>
              <w:contextualSpacing/>
              <w:jc w:val="center"/>
              <w:rPr>
                <w:rFonts w:asciiTheme="minorHAnsi" w:hAnsiTheme="minorHAnsi" w:cstheme="minorHAnsi"/>
                <w:b/>
                <w:bCs/>
                <w:color w:val="000000"/>
                <w:szCs w:val="23"/>
              </w:rPr>
            </w:pPr>
            <w:r w:rsidRPr="00830187">
              <w:rPr>
                <w:rFonts w:asciiTheme="minorHAnsi" w:hAnsiTheme="minorHAnsi" w:cstheme="minorHAnsi"/>
                <w:b/>
                <w:bCs/>
                <w:color w:val="000000"/>
                <w:szCs w:val="23"/>
              </w:rPr>
              <w:t>Location</w:t>
            </w:r>
          </w:p>
        </w:tc>
        <w:tc>
          <w:tcPr>
            <w:tcW w:w="23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1741AAD" w14:textId="77777777" w:rsidR="00830187" w:rsidRPr="00830187" w:rsidRDefault="00830187" w:rsidP="004C7147">
            <w:pPr>
              <w:contextualSpacing/>
              <w:jc w:val="center"/>
              <w:rPr>
                <w:rFonts w:asciiTheme="minorHAnsi" w:hAnsiTheme="minorHAnsi" w:cstheme="minorHAnsi"/>
                <w:b/>
                <w:bCs/>
                <w:color w:val="000000"/>
                <w:szCs w:val="23"/>
              </w:rPr>
            </w:pPr>
            <w:r w:rsidRPr="00830187">
              <w:rPr>
                <w:rFonts w:asciiTheme="minorHAnsi" w:hAnsiTheme="minorHAnsi" w:cstheme="minorHAnsi"/>
                <w:b/>
                <w:bCs/>
                <w:color w:val="000000"/>
                <w:szCs w:val="23"/>
              </w:rPr>
              <w:t>PAX</w:t>
            </w:r>
          </w:p>
        </w:tc>
        <w:tc>
          <w:tcPr>
            <w:tcW w:w="32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E3037B7" w14:textId="77777777" w:rsidR="00830187" w:rsidRPr="00830187" w:rsidRDefault="00830187" w:rsidP="004C7147">
            <w:pPr>
              <w:contextualSpacing/>
              <w:jc w:val="center"/>
              <w:rPr>
                <w:rFonts w:asciiTheme="minorHAnsi" w:hAnsiTheme="minorHAnsi" w:cstheme="minorHAnsi"/>
                <w:b/>
                <w:bCs/>
                <w:color w:val="000000"/>
                <w:szCs w:val="23"/>
              </w:rPr>
            </w:pPr>
            <w:r w:rsidRPr="00830187">
              <w:rPr>
                <w:rFonts w:asciiTheme="minorHAnsi" w:hAnsiTheme="minorHAnsi" w:cstheme="minorHAnsi"/>
                <w:b/>
                <w:bCs/>
                <w:color w:val="000000"/>
                <w:szCs w:val="23"/>
              </w:rPr>
              <w:t>Female</w:t>
            </w:r>
          </w:p>
        </w:tc>
        <w:tc>
          <w:tcPr>
            <w:tcW w:w="46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AD62B4A" w14:textId="29541096" w:rsidR="00830187" w:rsidRPr="00830187" w:rsidRDefault="00830187" w:rsidP="004C7147">
            <w:pPr>
              <w:contextualSpacing/>
              <w:jc w:val="center"/>
              <w:rPr>
                <w:rFonts w:asciiTheme="minorHAnsi" w:hAnsiTheme="minorHAnsi" w:cstheme="minorHAnsi"/>
                <w:b/>
                <w:bCs/>
                <w:szCs w:val="23"/>
              </w:rPr>
            </w:pPr>
            <w:r w:rsidRPr="00830187">
              <w:rPr>
                <w:rFonts w:asciiTheme="minorHAnsi" w:hAnsiTheme="minorHAnsi" w:cstheme="minorHAnsi"/>
                <w:b/>
                <w:bCs/>
                <w:szCs w:val="23"/>
              </w:rPr>
              <w:t>Confidence</w:t>
            </w:r>
          </w:p>
        </w:tc>
        <w:tc>
          <w:tcPr>
            <w:tcW w:w="46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5479E7B" w14:textId="2608D878" w:rsidR="00830187" w:rsidRPr="00830187" w:rsidRDefault="007E1819" w:rsidP="004C7147">
            <w:pPr>
              <w:contextualSpacing/>
              <w:jc w:val="center"/>
              <w:rPr>
                <w:rFonts w:asciiTheme="minorHAnsi" w:hAnsiTheme="minorHAnsi" w:cstheme="minorHAnsi"/>
                <w:b/>
                <w:bCs/>
                <w:szCs w:val="23"/>
              </w:rPr>
            </w:pPr>
            <w:r>
              <w:rPr>
                <w:rFonts w:asciiTheme="minorHAnsi" w:hAnsiTheme="minorHAnsi" w:cstheme="minorHAnsi"/>
                <w:b/>
                <w:bCs/>
                <w:szCs w:val="23"/>
              </w:rPr>
              <w:t>Knowledge</w:t>
            </w:r>
          </w:p>
        </w:tc>
        <w:tc>
          <w:tcPr>
            <w:tcW w:w="65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797C468" w14:textId="77777777" w:rsidR="00830187" w:rsidRPr="00830187" w:rsidRDefault="00830187" w:rsidP="004C7147">
            <w:pPr>
              <w:contextualSpacing/>
              <w:jc w:val="center"/>
              <w:rPr>
                <w:rFonts w:asciiTheme="minorHAnsi" w:hAnsiTheme="minorHAnsi" w:cstheme="minorHAnsi"/>
                <w:b/>
                <w:bCs/>
                <w:szCs w:val="23"/>
              </w:rPr>
            </w:pPr>
            <w:r w:rsidRPr="00830187">
              <w:rPr>
                <w:rFonts w:asciiTheme="minorHAnsi" w:hAnsiTheme="minorHAnsi" w:cstheme="minorHAnsi"/>
                <w:b/>
                <w:bCs/>
                <w:szCs w:val="23"/>
              </w:rPr>
              <w:t>Satisfaction</w:t>
            </w:r>
          </w:p>
        </w:tc>
      </w:tr>
      <w:tr w:rsidR="007E1819" w:rsidRPr="00830187" w14:paraId="415BFDEA" w14:textId="77777777" w:rsidTr="007E1819">
        <w:trPr>
          <w:trHeight w:val="278"/>
        </w:trPr>
        <w:tc>
          <w:tcPr>
            <w:tcW w:w="714" w:type="pct"/>
            <w:tcBorders>
              <w:top w:val="single" w:sz="4" w:space="0" w:color="auto"/>
              <w:left w:val="single" w:sz="4" w:space="0" w:color="auto"/>
              <w:bottom w:val="single" w:sz="4" w:space="0" w:color="auto"/>
              <w:right w:val="single" w:sz="4" w:space="0" w:color="auto"/>
            </w:tcBorders>
            <w:hideMark/>
          </w:tcPr>
          <w:p w14:paraId="64104A28"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15-26 May, 2017</w:t>
            </w:r>
          </w:p>
        </w:tc>
        <w:tc>
          <w:tcPr>
            <w:tcW w:w="1635" w:type="pct"/>
            <w:tcBorders>
              <w:top w:val="single" w:sz="4" w:space="0" w:color="auto"/>
              <w:left w:val="single" w:sz="4" w:space="0" w:color="auto"/>
              <w:bottom w:val="single" w:sz="4" w:space="0" w:color="auto"/>
              <w:right w:val="single" w:sz="4" w:space="0" w:color="auto"/>
            </w:tcBorders>
            <w:hideMark/>
          </w:tcPr>
          <w:p w14:paraId="5FF9CF6C" w14:textId="15B29EE1"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Local Visit #1</w:t>
            </w:r>
          </w:p>
        </w:tc>
        <w:tc>
          <w:tcPr>
            <w:tcW w:w="511" w:type="pct"/>
            <w:tcBorders>
              <w:top w:val="single" w:sz="4" w:space="0" w:color="auto"/>
              <w:left w:val="single" w:sz="4" w:space="0" w:color="auto"/>
              <w:bottom w:val="single" w:sz="4" w:space="0" w:color="auto"/>
              <w:right w:val="single" w:sz="4" w:space="0" w:color="auto"/>
            </w:tcBorders>
            <w:hideMark/>
          </w:tcPr>
          <w:p w14:paraId="0D975BD9"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FSM</w:t>
            </w:r>
          </w:p>
        </w:tc>
        <w:tc>
          <w:tcPr>
            <w:tcW w:w="235" w:type="pct"/>
            <w:tcBorders>
              <w:top w:val="single" w:sz="4" w:space="0" w:color="auto"/>
              <w:left w:val="single" w:sz="4" w:space="0" w:color="auto"/>
              <w:bottom w:val="single" w:sz="4" w:space="0" w:color="auto"/>
              <w:right w:val="single" w:sz="4" w:space="0" w:color="auto"/>
            </w:tcBorders>
            <w:noWrap/>
            <w:hideMark/>
          </w:tcPr>
          <w:p w14:paraId="02AB3FBE"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59</w:t>
            </w:r>
          </w:p>
        </w:tc>
        <w:tc>
          <w:tcPr>
            <w:tcW w:w="328" w:type="pct"/>
            <w:tcBorders>
              <w:top w:val="single" w:sz="4" w:space="0" w:color="auto"/>
              <w:left w:val="single" w:sz="4" w:space="0" w:color="auto"/>
              <w:bottom w:val="single" w:sz="4" w:space="0" w:color="auto"/>
              <w:right w:val="single" w:sz="4" w:space="0" w:color="auto"/>
            </w:tcBorders>
            <w:noWrap/>
            <w:hideMark/>
          </w:tcPr>
          <w:p w14:paraId="7EB9206E"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21</w:t>
            </w:r>
          </w:p>
        </w:tc>
        <w:tc>
          <w:tcPr>
            <w:tcW w:w="465" w:type="pct"/>
            <w:tcBorders>
              <w:top w:val="single" w:sz="4" w:space="0" w:color="auto"/>
              <w:left w:val="single" w:sz="4" w:space="0" w:color="auto"/>
              <w:bottom w:val="single" w:sz="4" w:space="0" w:color="auto"/>
              <w:right w:val="single" w:sz="4" w:space="0" w:color="auto"/>
            </w:tcBorders>
            <w:noWrap/>
            <w:hideMark/>
          </w:tcPr>
          <w:p w14:paraId="1F1E15F3" w14:textId="77777777" w:rsidR="00830187" w:rsidRPr="00830187" w:rsidRDefault="00830187" w:rsidP="004C7147">
            <w:pPr>
              <w:contextualSpacing/>
              <w:jc w:val="both"/>
              <w:rPr>
                <w:rFonts w:asciiTheme="minorHAnsi" w:hAnsiTheme="minorHAnsi" w:cstheme="minorHAnsi"/>
                <w:szCs w:val="23"/>
              </w:rPr>
            </w:pPr>
          </w:p>
        </w:tc>
        <w:tc>
          <w:tcPr>
            <w:tcW w:w="462" w:type="pct"/>
            <w:tcBorders>
              <w:top w:val="single" w:sz="4" w:space="0" w:color="auto"/>
              <w:left w:val="single" w:sz="4" w:space="0" w:color="auto"/>
              <w:bottom w:val="single" w:sz="4" w:space="0" w:color="auto"/>
              <w:right w:val="single" w:sz="4" w:space="0" w:color="auto"/>
            </w:tcBorders>
            <w:noWrap/>
            <w:hideMark/>
          </w:tcPr>
          <w:p w14:paraId="603CCABD"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294.00%</w:t>
            </w:r>
          </w:p>
        </w:tc>
        <w:tc>
          <w:tcPr>
            <w:tcW w:w="650" w:type="pct"/>
            <w:tcBorders>
              <w:top w:val="single" w:sz="4" w:space="0" w:color="auto"/>
              <w:left w:val="single" w:sz="4" w:space="0" w:color="auto"/>
              <w:bottom w:val="single" w:sz="4" w:space="0" w:color="auto"/>
              <w:right w:val="single" w:sz="4" w:space="0" w:color="auto"/>
            </w:tcBorders>
            <w:noWrap/>
            <w:hideMark/>
          </w:tcPr>
          <w:p w14:paraId="173AAF19"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90.00%</w:t>
            </w:r>
          </w:p>
        </w:tc>
      </w:tr>
      <w:tr w:rsidR="007E1819" w:rsidRPr="00830187" w14:paraId="246DDC34" w14:textId="77777777" w:rsidTr="007E1819">
        <w:trPr>
          <w:trHeight w:val="70"/>
        </w:trPr>
        <w:tc>
          <w:tcPr>
            <w:tcW w:w="714" w:type="pct"/>
            <w:tcBorders>
              <w:top w:val="single" w:sz="4" w:space="0" w:color="auto"/>
              <w:left w:val="single" w:sz="4" w:space="0" w:color="auto"/>
              <w:bottom w:val="single" w:sz="4" w:space="0" w:color="auto"/>
              <w:right w:val="single" w:sz="4" w:space="0" w:color="auto"/>
            </w:tcBorders>
            <w:hideMark/>
          </w:tcPr>
          <w:p w14:paraId="0128DDD1"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5-16 Mar, 2018</w:t>
            </w:r>
          </w:p>
        </w:tc>
        <w:tc>
          <w:tcPr>
            <w:tcW w:w="1635" w:type="pct"/>
            <w:tcBorders>
              <w:top w:val="single" w:sz="4" w:space="0" w:color="auto"/>
              <w:left w:val="single" w:sz="4" w:space="0" w:color="auto"/>
              <w:bottom w:val="single" w:sz="4" w:space="0" w:color="auto"/>
              <w:right w:val="single" w:sz="4" w:space="0" w:color="auto"/>
            </w:tcBorders>
            <w:hideMark/>
          </w:tcPr>
          <w:p w14:paraId="17D24C4E"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Local Visit #2</w:t>
            </w:r>
          </w:p>
        </w:tc>
        <w:tc>
          <w:tcPr>
            <w:tcW w:w="511" w:type="pct"/>
            <w:tcBorders>
              <w:top w:val="single" w:sz="4" w:space="0" w:color="auto"/>
              <w:left w:val="single" w:sz="4" w:space="0" w:color="auto"/>
              <w:bottom w:val="single" w:sz="4" w:space="0" w:color="auto"/>
              <w:right w:val="single" w:sz="4" w:space="0" w:color="auto"/>
            </w:tcBorders>
            <w:hideMark/>
          </w:tcPr>
          <w:p w14:paraId="79C61AB5"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Marshall Islands</w:t>
            </w:r>
          </w:p>
        </w:tc>
        <w:tc>
          <w:tcPr>
            <w:tcW w:w="235" w:type="pct"/>
            <w:tcBorders>
              <w:top w:val="single" w:sz="4" w:space="0" w:color="auto"/>
              <w:left w:val="single" w:sz="4" w:space="0" w:color="auto"/>
              <w:bottom w:val="single" w:sz="4" w:space="0" w:color="auto"/>
              <w:right w:val="single" w:sz="4" w:space="0" w:color="auto"/>
            </w:tcBorders>
            <w:noWrap/>
            <w:hideMark/>
          </w:tcPr>
          <w:p w14:paraId="3FFB9D4F"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14</w:t>
            </w:r>
          </w:p>
        </w:tc>
        <w:tc>
          <w:tcPr>
            <w:tcW w:w="328" w:type="pct"/>
            <w:tcBorders>
              <w:top w:val="single" w:sz="4" w:space="0" w:color="auto"/>
              <w:left w:val="single" w:sz="4" w:space="0" w:color="auto"/>
              <w:bottom w:val="single" w:sz="4" w:space="0" w:color="auto"/>
              <w:right w:val="single" w:sz="4" w:space="0" w:color="auto"/>
            </w:tcBorders>
            <w:noWrap/>
            <w:hideMark/>
          </w:tcPr>
          <w:p w14:paraId="32CEB232"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6</w:t>
            </w:r>
          </w:p>
        </w:tc>
        <w:tc>
          <w:tcPr>
            <w:tcW w:w="465" w:type="pct"/>
            <w:tcBorders>
              <w:top w:val="single" w:sz="4" w:space="0" w:color="auto"/>
              <w:left w:val="single" w:sz="4" w:space="0" w:color="auto"/>
              <w:bottom w:val="single" w:sz="4" w:space="0" w:color="auto"/>
              <w:right w:val="single" w:sz="4" w:space="0" w:color="auto"/>
            </w:tcBorders>
            <w:noWrap/>
            <w:hideMark/>
          </w:tcPr>
          <w:p w14:paraId="3E97017B" w14:textId="07D753CD"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 </w:t>
            </w:r>
            <w:r w:rsidR="008A2F90">
              <w:rPr>
                <w:rFonts w:asciiTheme="minorHAnsi" w:hAnsiTheme="minorHAnsi" w:cstheme="minorHAnsi"/>
                <w:szCs w:val="23"/>
              </w:rPr>
              <w:t>77.87%</w:t>
            </w:r>
          </w:p>
        </w:tc>
        <w:tc>
          <w:tcPr>
            <w:tcW w:w="462" w:type="pct"/>
            <w:tcBorders>
              <w:top w:val="single" w:sz="4" w:space="0" w:color="auto"/>
              <w:left w:val="single" w:sz="4" w:space="0" w:color="auto"/>
              <w:bottom w:val="single" w:sz="4" w:space="0" w:color="auto"/>
              <w:right w:val="single" w:sz="4" w:space="0" w:color="auto"/>
            </w:tcBorders>
            <w:noWrap/>
            <w:hideMark/>
          </w:tcPr>
          <w:p w14:paraId="422092F1"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650" w:type="pct"/>
            <w:tcBorders>
              <w:top w:val="single" w:sz="4" w:space="0" w:color="auto"/>
              <w:left w:val="single" w:sz="4" w:space="0" w:color="auto"/>
              <w:bottom w:val="single" w:sz="4" w:space="0" w:color="auto"/>
              <w:right w:val="single" w:sz="4" w:space="0" w:color="auto"/>
            </w:tcBorders>
            <w:noWrap/>
            <w:hideMark/>
          </w:tcPr>
          <w:p w14:paraId="76B1F76C"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94.44%</w:t>
            </w:r>
          </w:p>
        </w:tc>
      </w:tr>
      <w:tr w:rsidR="007E1819" w:rsidRPr="00830187" w14:paraId="0D0770D6" w14:textId="77777777" w:rsidTr="007E1819">
        <w:trPr>
          <w:trHeight w:val="134"/>
        </w:trPr>
        <w:tc>
          <w:tcPr>
            <w:tcW w:w="714" w:type="pct"/>
            <w:tcBorders>
              <w:top w:val="single" w:sz="4" w:space="0" w:color="auto"/>
              <w:left w:val="single" w:sz="4" w:space="0" w:color="auto"/>
              <w:bottom w:val="single" w:sz="4" w:space="0" w:color="auto"/>
              <w:right w:val="single" w:sz="4" w:space="0" w:color="auto"/>
            </w:tcBorders>
            <w:hideMark/>
          </w:tcPr>
          <w:p w14:paraId="25A57502"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1-12 Oct, 2018</w:t>
            </w:r>
          </w:p>
        </w:tc>
        <w:tc>
          <w:tcPr>
            <w:tcW w:w="1635" w:type="pct"/>
            <w:tcBorders>
              <w:top w:val="single" w:sz="4" w:space="0" w:color="auto"/>
              <w:left w:val="single" w:sz="4" w:space="0" w:color="auto"/>
              <w:bottom w:val="single" w:sz="4" w:space="0" w:color="auto"/>
              <w:right w:val="single" w:sz="4" w:space="0" w:color="auto"/>
            </w:tcBorders>
            <w:hideMark/>
          </w:tcPr>
          <w:p w14:paraId="57869774" w14:textId="7E15A289"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Local Visit #3</w:t>
            </w:r>
          </w:p>
        </w:tc>
        <w:tc>
          <w:tcPr>
            <w:tcW w:w="511" w:type="pct"/>
            <w:tcBorders>
              <w:top w:val="single" w:sz="4" w:space="0" w:color="auto"/>
              <w:left w:val="single" w:sz="4" w:space="0" w:color="auto"/>
              <w:bottom w:val="single" w:sz="4" w:space="0" w:color="auto"/>
              <w:right w:val="single" w:sz="4" w:space="0" w:color="auto"/>
            </w:tcBorders>
            <w:hideMark/>
          </w:tcPr>
          <w:p w14:paraId="616D3327"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Cook Islands</w:t>
            </w:r>
          </w:p>
        </w:tc>
        <w:tc>
          <w:tcPr>
            <w:tcW w:w="235" w:type="pct"/>
            <w:tcBorders>
              <w:top w:val="single" w:sz="4" w:space="0" w:color="auto"/>
              <w:left w:val="single" w:sz="4" w:space="0" w:color="auto"/>
              <w:bottom w:val="single" w:sz="4" w:space="0" w:color="auto"/>
              <w:right w:val="single" w:sz="4" w:space="0" w:color="auto"/>
            </w:tcBorders>
            <w:noWrap/>
            <w:hideMark/>
          </w:tcPr>
          <w:p w14:paraId="35503C3B"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19</w:t>
            </w:r>
          </w:p>
        </w:tc>
        <w:tc>
          <w:tcPr>
            <w:tcW w:w="328" w:type="pct"/>
            <w:tcBorders>
              <w:top w:val="single" w:sz="4" w:space="0" w:color="auto"/>
              <w:left w:val="single" w:sz="4" w:space="0" w:color="auto"/>
              <w:bottom w:val="single" w:sz="4" w:space="0" w:color="auto"/>
              <w:right w:val="single" w:sz="4" w:space="0" w:color="auto"/>
            </w:tcBorders>
            <w:noWrap/>
            <w:hideMark/>
          </w:tcPr>
          <w:p w14:paraId="62236DD6"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5</w:t>
            </w:r>
          </w:p>
        </w:tc>
        <w:tc>
          <w:tcPr>
            <w:tcW w:w="465" w:type="pct"/>
            <w:tcBorders>
              <w:top w:val="single" w:sz="4" w:space="0" w:color="auto"/>
              <w:left w:val="single" w:sz="4" w:space="0" w:color="auto"/>
              <w:bottom w:val="single" w:sz="4" w:space="0" w:color="auto"/>
              <w:right w:val="single" w:sz="4" w:space="0" w:color="auto"/>
            </w:tcBorders>
            <w:noWrap/>
            <w:hideMark/>
          </w:tcPr>
          <w:p w14:paraId="043992BF"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462" w:type="pct"/>
            <w:tcBorders>
              <w:top w:val="single" w:sz="4" w:space="0" w:color="auto"/>
              <w:left w:val="single" w:sz="4" w:space="0" w:color="auto"/>
              <w:bottom w:val="single" w:sz="4" w:space="0" w:color="auto"/>
              <w:right w:val="single" w:sz="4" w:space="0" w:color="auto"/>
            </w:tcBorders>
            <w:noWrap/>
            <w:hideMark/>
          </w:tcPr>
          <w:p w14:paraId="2FBF615C"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384.00%</w:t>
            </w:r>
          </w:p>
        </w:tc>
        <w:tc>
          <w:tcPr>
            <w:tcW w:w="650" w:type="pct"/>
            <w:tcBorders>
              <w:top w:val="single" w:sz="4" w:space="0" w:color="auto"/>
              <w:left w:val="single" w:sz="4" w:space="0" w:color="auto"/>
              <w:bottom w:val="single" w:sz="4" w:space="0" w:color="auto"/>
              <w:right w:val="single" w:sz="4" w:space="0" w:color="auto"/>
            </w:tcBorders>
            <w:noWrap/>
            <w:hideMark/>
          </w:tcPr>
          <w:p w14:paraId="5C06D432"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100.00%</w:t>
            </w:r>
          </w:p>
        </w:tc>
      </w:tr>
      <w:tr w:rsidR="007E1819" w:rsidRPr="00830187" w14:paraId="02E6A57D" w14:textId="77777777" w:rsidTr="007E1819">
        <w:trPr>
          <w:trHeight w:val="266"/>
        </w:trPr>
        <w:tc>
          <w:tcPr>
            <w:tcW w:w="714" w:type="pct"/>
            <w:tcBorders>
              <w:top w:val="single" w:sz="4" w:space="0" w:color="auto"/>
              <w:left w:val="single" w:sz="4" w:space="0" w:color="auto"/>
              <w:bottom w:val="single" w:sz="4" w:space="0" w:color="auto"/>
              <w:right w:val="single" w:sz="4" w:space="0" w:color="auto"/>
            </w:tcBorders>
            <w:hideMark/>
          </w:tcPr>
          <w:p w14:paraId="71808014"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18-29 Mar, 2019</w:t>
            </w:r>
          </w:p>
        </w:tc>
        <w:tc>
          <w:tcPr>
            <w:tcW w:w="1635" w:type="pct"/>
            <w:tcBorders>
              <w:top w:val="single" w:sz="4" w:space="0" w:color="auto"/>
              <w:left w:val="single" w:sz="4" w:space="0" w:color="auto"/>
              <w:bottom w:val="single" w:sz="4" w:space="0" w:color="auto"/>
              <w:right w:val="single" w:sz="4" w:space="0" w:color="auto"/>
            </w:tcBorders>
            <w:hideMark/>
          </w:tcPr>
          <w:p w14:paraId="69BE8443"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Local Visit #4</w:t>
            </w:r>
          </w:p>
        </w:tc>
        <w:tc>
          <w:tcPr>
            <w:tcW w:w="511" w:type="pct"/>
            <w:tcBorders>
              <w:top w:val="single" w:sz="4" w:space="0" w:color="auto"/>
              <w:left w:val="single" w:sz="4" w:space="0" w:color="auto"/>
              <w:bottom w:val="single" w:sz="4" w:space="0" w:color="auto"/>
              <w:right w:val="single" w:sz="4" w:space="0" w:color="auto"/>
            </w:tcBorders>
            <w:hideMark/>
          </w:tcPr>
          <w:p w14:paraId="4CE4E810"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Vanuatu</w:t>
            </w:r>
          </w:p>
        </w:tc>
        <w:tc>
          <w:tcPr>
            <w:tcW w:w="235" w:type="pct"/>
            <w:tcBorders>
              <w:top w:val="single" w:sz="4" w:space="0" w:color="auto"/>
              <w:left w:val="single" w:sz="4" w:space="0" w:color="auto"/>
              <w:bottom w:val="single" w:sz="4" w:space="0" w:color="auto"/>
              <w:right w:val="single" w:sz="4" w:space="0" w:color="auto"/>
            </w:tcBorders>
            <w:noWrap/>
            <w:hideMark/>
          </w:tcPr>
          <w:p w14:paraId="04A792F8"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31</w:t>
            </w:r>
          </w:p>
        </w:tc>
        <w:tc>
          <w:tcPr>
            <w:tcW w:w="328" w:type="pct"/>
            <w:tcBorders>
              <w:top w:val="single" w:sz="4" w:space="0" w:color="auto"/>
              <w:left w:val="single" w:sz="4" w:space="0" w:color="auto"/>
              <w:bottom w:val="single" w:sz="4" w:space="0" w:color="auto"/>
              <w:right w:val="single" w:sz="4" w:space="0" w:color="auto"/>
            </w:tcBorders>
            <w:noWrap/>
            <w:hideMark/>
          </w:tcPr>
          <w:p w14:paraId="2BBDEFD0"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21</w:t>
            </w:r>
          </w:p>
        </w:tc>
        <w:tc>
          <w:tcPr>
            <w:tcW w:w="465" w:type="pct"/>
            <w:tcBorders>
              <w:top w:val="single" w:sz="4" w:space="0" w:color="auto"/>
              <w:left w:val="single" w:sz="4" w:space="0" w:color="auto"/>
              <w:bottom w:val="single" w:sz="4" w:space="0" w:color="auto"/>
              <w:right w:val="single" w:sz="4" w:space="0" w:color="auto"/>
            </w:tcBorders>
            <w:noWrap/>
            <w:hideMark/>
          </w:tcPr>
          <w:p w14:paraId="30A5CF7C"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100.00%</w:t>
            </w:r>
          </w:p>
        </w:tc>
        <w:tc>
          <w:tcPr>
            <w:tcW w:w="462" w:type="pct"/>
            <w:tcBorders>
              <w:top w:val="single" w:sz="4" w:space="0" w:color="auto"/>
              <w:left w:val="single" w:sz="4" w:space="0" w:color="auto"/>
              <w:bottom w:val="single" w:sz="4" w:space="0" w:color="auto"/>
              <w:right w:val="single" w:sz="4" w:space="0" w:color="auto"/>
            </w:tcBorders>
            <w:noWrap/>
            <w:hideMark/>
          </w:tcPr>
          <w:p w14:paraId="6415A87A"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134.00%</w:t>
            </w:r>
          </w:p>
        </w:tc>
        <w:tc>
          <w:tcPr>
            <w:tcW w:w="650" w:type="pct"/>
            <w:tcBorders>
              <w:top w:val="single" w:sz="4" w:space="0" w:color="auto"/>
              <w:left w:val="single" w:sz="4" w:space="0" w:color="auto"/>
              <w:bottom w:val="single" w:sz="4" w:space="0" w:color="auto"/>
              <w:right w:val="single" w:sz="4" w:space="0" w:color="auto"/>
            </w:tcBorders>
            <w:noWrap/>
            <w:hideMark/>
          </w:tcPr>
          <w:p w14:paraId="2DED47C2"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94.87%</w:t>
            </w:r>
          </w:p>
        </w:tc>
      </w:tr>
    </w:tbl>
    <w:p w14:paraId="65674EE0" w14:textId="77777777" w:rsidR="00830187" w:rsidRPr="005F47CA" w:rsidRDefault="00830187" w:rsidP="004C7147">
      <w:pPr>
        <w:contextualSpacing/>
        <w:jc w:val="both"/>
        <w:rPr>
          <w:rFonts w:eastAsiaTheme="minorHAnsi" w:cstheme="minorHAnsi"/>
          <w:sz w:val="12"/>
          <w:szCs w:val="12"/>
          <w:lang w:eastAsia="en-US"/>
        </w:rPr>
      </w:pPr>
    </w:p>
    <w:p w14:paraId="1CA336FC" w14:textId="607CFD8B" w:rsidR="00830187" w:rsidRPr="00582642" w:rsidRDefault="00C32D4E" w:rsidP="004C7147">
      <w:pPr>
        <w:contextualSpacing/>
        <w:jc w:val="both"/>
        <w:rPr>
          <w:rFonts w:cstheme="minorHAnsi"/>
          <w:b/>
          <w:sz w:val="28"/>
          <w:szCs w:val="23"/>
          <w:u w:val="single"/>
        </w:rPr>
      </w:pPr>
      <w:r>
        <w:rPr>
          <w:rFonts w:cstheme="minorHAnsi"/>
          <w:b/>
          <w:sz w:val="28"/>
          <w:szCs w:val="23"/>
          <w:u w:val="single"/>
        </w:rPr>
        <w:t>Theme</w:t>
      </w:r>
      <w:r w:rsidR="00830187" w:rsidRPr="00582642">
        <w:rPr>
          <w:rFonts w:cstheme="minorHAnsi"/>
          <w:b/>
          <w:sz w:val="28"/>
          <w:szCs w:val="23"/>
          <w:u w:val="single"/>
        </w:rPr>
        <w:t>: Professionalisation</w:t>
      </w:r>
    </w:p>
    <w:p w14:paraId="72AB074C" w14:textId="77777777" w:rsidR="00582642" w:rsidRPr="005F47CA" w:rsidRDefault="00582642" w:rsidP="004C7147">
      <w:pPr>
        <w:contextualSpacing/>
        <w:jc w:val="both"/>
        <w:rPr>
          <w:rFonts w:cstheme="minorHAnsi"/>
          <w:sz w:val="12"/>
          <w:szCs w:val="12"/>
        </w:rPr>
      </w:pPr>
    </w:p>
    <w:p w14:paraId="3C8111BA" w14:textId="15AE26B4" w:rsidR="00830187" w:rsidRPr="00582642" w:rsidRDefault="000C0CDE" w:rsidP="004C7147">
      <w:pPr>
        <w:contextualSpacing/>
        <w:jc w:val="both"/>
        <w:rPr>
          <w:rFonts w:cstheme="minorHAnsi"/>
          <w:b/>
          <w:szCs w:val="23"/>
        </w:rPr>
      </w:pPr>
      <w:r>
        <w:rPr>
          <w:rFonts w:cstheme="minorHAnsi"/>
          <w:b/>
          <w:szCs w:val="23"/>
        </w:rPr>
        <w:t xml:space="preserve">Project 5: </w:t>
      </w:r>
      <w:r w:rsidR="00830187" w:rsidRPr="00582642">
        <w:rPr>
          <w:rFonts w:cstheme="minorHAnsi"/>
          <w:b/>
          <w:szCs w:val="23"/>
        </w:rPr>
        <w:t>Professional Development</w:t>
      </w:r>
    </w:p>
    <w:p w14:paraId="7141AEBC" w14:textId="77777777" w:rsidR="00582642" w:rsidRPr="005F47CA" w:rsidRDefault="00582642" w:rsidP="004C7147">
      <w:pPr>
        <w:contextualSpacing/>
        <w:jc w:val="both"/>
        <w:rPr>
          <w:rFonts w:cstheme="minorHAnsi"/>
          <w:sz w:val="12"/>
          <w:szCs w:val="12"/>
        </w:rPr>
      </w:pPr>
    </w:p>
    <w:p w14:paraId="3E91DE8B" w14:textId="6770E658" w:rsidR="00830187" w:rsidRPr="000C0CDE" w:rsidRDefault="00830187" w:rsidP="004C7147">
      <w:pPr>
        <w:contextualSpacing/>
        <w:jc w:val="both"/>
        <w:rPr>
          <w:rFonts w:cstheme="minorHAnsi"/>
          <w:b/>
          <w:i/>
          <w:szCs w:val="23"/>
        </w:rPr>
      </w:pPr>
      <w:r w:rsidRPr="000C0CDE">
        <w:rPr>
          <w:rFonts w:cstheme="minorHAnsi"/>
          <w:b/>
          <w:i/>
          <w:szCs w:val="23"/>
        </w:rPr>
        <w:t xml:space="preserve">Highlights: </w:t>
      </w:r>
    </w:p>
    <w:p w14:paraId="7D134964" w14:textId="1E5362E1" w:rsidR="00830187" w:rsidRPr="00582642" w:rsidRDefault="00830187" w:rsidP="004C7147">
      <w:pPr>
        <w:pStyle w:val="ListParagraph"/>
        <w:numPr>
          <w:ilvl w:val="0"/>
          <w:numId w:val="42"/>
        </w:numPr>
        <w:jc w:val="both"/>
        <w:rPr>
          <w:rFonts w:asciiTheme="minorHAnsi" w:hAnsiTheme="minorHAnsi" w:cstheme="minorHAnsi"/>
          <w:i/>
          <w:color w:val="000000"/>
          <w:sz w:val="23"/>
          <w:szCs w:val="23"/>
        </w:rPr>
      </w:pPr>
      <w:r w:rsidRPr="00582642">
        <w:rPr>
          <w:rFonts w:asciiTheme="minorHAnsi" w:hAnsiTheme="minorHAnsi" w:cstheme="minorHAnsi"/>
          <w:i/>
          <w:color w:val="000000"/>
          <w:sz w:val="23"/>
          <w:szCs w:val="23"/>
        </w:rPr>
        <w:t xml:space="preserve">A Magistrate Orientation Course took place </w:t>
      </w:r>
      <w:r w:rsidR="000C0CDE">
        <w:rPr>
          <w:rFonts w:asciiTheme="minorHAnsi" w:hAnsiTheme="minorHAnsi" w:cstheme="minorHAnsi"/>
          <w:i/>
          <w:color w:val="000000"/>
          <w:sz w:val="23"/>
          <w:szCs w:val="23"/>
        </w:rPr>
        <w:t>i</w:t>
      </w:r>
      <w:r w:rsidRPr="00582642">
        <w:rPr>
          <w:rFonts w:asciiTheme="minorHAnsi" w:hAnsiTheme="minorHAnsi" w:cstheme="minorHAnsi"/>
          <w:i/>
          <w:color w:val="000000"/>
          <w:sz w:val="23"/>
          <w:szCs w:val="23"/>
        </w:rPr>
        <w:t>n Kiribati in January 2019;</w:t>
      </w:r>
    </w:p>
    <w:p w14:paraId="67F38BCB" w14:textId="77777777" w:rsidR="00830187" w:rsidRPr="00582642" w:rsidRDefault="00830187" w:rsidP="004C7147">
      <w:pPr>
        <w:pStyle w:val="ListParagraph"/>
        <w:numPr>
          <w:ilvl w:val="0"/>
          <w:numId w:val="42"/>
        </w:numPr>
        <w:jc w:val="both"/>
        <w:rPr>
          <w:rFonts w:asciiTheme="minorHAnsi" w:hAnsiTheme="minorHAnsi" w:cstheme="minorHAnsi"/>
          <w:i/>
          <w:color w:val="000000"/>
          <w:sz w:val="23"/>
          <w:szCs w:val="23"/>
        </w:rPr>
      </w:pPr>
      <w:r w:rsidRPr="00582642">
        <w:rPr>
          <w:rFonts w:asciiTheme="minorHAnsi" w:hAnsiTheme="minorHAnsi" w:cstheme="minorHAnsi"/>
          <w:i/>
          <w:color w:val="000000"/>
          <w:sz w:val="23"/>
          <w:szCs w:val="23"/>
        </w:rPr>
        <w:t xml:space="preserve">Regional Decision-Making Workshop was held in February 2019; and </w:t>
      </w:r>
    </w:p>
    <w:p w14:paraId="0546DE5D" w14:textId="4C418493" w:rsidR="00830187" w:rsidRPr="00582642" w:rsidRDefault="00830187" w:rsidP="004C7147">
      <w:pPr>
        <w:pStyle w:val="ListParagraph"/>
        <w:numPr>
          <w:ilvl w:val="0"/>
          <w:numId w:val="42"/>
        </w:numPr>
        <w:jc w:val="both"/>
        <w:rPr>
          <w:rFonts w:asciiTheme="minorHAnsi" w:hAnsiTheme="minorHAnsi" w:cstheme="minorHAnsi"/>
          <w:i/>
          <w:color w:val="000000"/>
          <w:sz w:val="23"/>
          <w:szCs w:val="23"/>
        </w:rPr>
      </w:pPr>
      <w:r w:rsidRPr="00582642">
        <w:rPr>
          <w:rFonts w:asciiTheme="minorHAnsi" w:hAnsiTheme="minorHAnsi" w:cstheme="minorHAnsi"/>
          <w:i/>
          <w:color w:val="000000"/>
          <w:sz w:val="23"/>
          <w:szCs w:val="23"/>
        </w:rPr>
        <w:t xml:space="preserve">A pilot of </w:t>
      </w:r>
      <w:r w:rsidR="0019626A">
        <w:rPr>
          <w:rFonts w:asciiTheme="minorHAnsi" w:hAnsiTheme="minorHAnsi" w:cstheme="minorHAnsi"/>
          <w:i/>
          <w:color w:val="000000"/>
          <w:sz w:val="23"/>
          <w:szCs w:val="23"/>
        </w:rPr>
        <w:t>the</w:t>
      </w:r>
      <w:r w:rsidRPr="00582642">
        <w:rPr>
          <w:rFonts w:asciiTheme="minorHAnsi" w:hAnsiTheme="minorHAnsi" w:cstheme="minorHAnsi"/>
          <w:i/>
          <w:color w:val="000000"/>
          <w:sz w:val="23"/>
          <w:szCs w:val="23"/>
        </w:rPr>
        <w:t xml:space="preserve"> Judicial Mentoring </w:t>
      </w:r>
      <w:r w:rsidR="000C0CDE">
        <w:rPr>
          <w:rFonts w:asciiTheme="minorHAnsi" w:hAnsiTheme="minorHAnsi" w:cstheme="minorHAnsi"/>
          <w:i/>
          <w:color w:val="000000"/>
          <w:sz w:val="23"/>
          <w:szCs w:val="23"/>
        </w:rPr>
        <w:t>Toolk</w:t>
      </w:r>
      <w:r w:rsidRPr="00582642">
        <w:rPr>
          <w:rFonts w:asciiTheme="minorHAnsi" w:hAnsiTheme="minorHAnsi" w:cstheme="minorHAnsi"/>
          <w:i/>
          <w:color w:val="000000"/>
          <w:sz w:val="23"/>
          <w:szCs w:val="23"/>
        </w:rPr>
        <w:t xml:space="preserve">it has commenced in Vanuatu. </w:t>
      </w:r>
    </w:p>
    <w:p w14:paraId="0ACD53AE" w14:textId="77777777" w:rsidR="00830187" w:rsidRPr="005F47CA" w:rsidRDefault="00830187" w:rsidP="004C7147">
      <w:pPr>
        <w:contextualSpacing/>
        <w:jc w:val="both"/>
        <w:rPr>
          <w:rFonts w:eastAsiaTheme="minorHAnsi" w:cstheme="minorHAnsi"/>
          <w:sz w:val="12"/>
          <w:szCs w:val="12"/>
          <w:lang w:eastAsia="en-US"/>
        </w:rPr>
      </w:pPr>
    </w:p>
    <w:tbl>
      <w:tblPr>
        <w:tblStyle w:val="TableGrid"/>
        <w:tblW w:w="5000" w:type="pct"/>
        <w:tblLook w:val="04A0" w:firstRow="1" w:lastRow="0" w:firstColumn="1" w:lastColumn="0" w:noHBand="0" w:noVBand="1"/>
      </w:tblPr>
      <w:tblGrid>
        <w:gridCol w:w="1981"/>
        <w:gridCol w:w="4534"/>
        <w:gridCol w:w="1418"/>
        <w:gridCol w:w="677"/>
        <w:gridCol w:w="911"/>
        <w:gridCol w:w="1423"/>
        <w:gridCol w:w="1282"/>
        <w:gridCol w:w="1648"/>
      </w:tblGrid>
      <w:tr w:rsidR="00AF60A5" w:rsidRPr="00830187" w14:paraId="25F624C0" w14:textId="77777777" w:rsidTr="00171226">
        <w:trPr>
          <w:trHeight w:val="300"/>
        </w:trPr>
        <w:tc>
          <w:tcPr>
            <w:tcW w:w="71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20FEF0A" w14:textId="77777777" w:rsidR="00830187" w:rsidRPr="00582642" w:rsidRDefault="00830187" w:rsidP="004C7147">
            <w:pPr>
              <w:contextualSpacing/>
              <w:jc w:val="center"/>
              <w:rPr>
                <w:rFonts w:asciiTheme="minorHAnsi" w:hAnsiTheme="minorHAnsi" w:cstheme="minorHAnsi"/>
                <w:b/>
                <w:bCs/>
                <w:szCs w:val="23"/>
              </w:rPr>
            </w:pPr>
            <w:r w:rsidRPr="00582642">
              <w:rPr>
                <w:rFonts w:asciiTheme="minorHAnsi" w:hAnsiTheme="minorHAnsi" w:cstheme="minorHAnsi"/>
                <w:b/>
                <w:bCs/>
                <w:szCs w:val="23"/>
              </w:rPr>
              <w:t>Date</w:t>
            </w:r>
          </w:p>
        </w:tc>
        <w:tc>
          <w:tcPr>
            <w:tcW w:w="163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8520848" w14:textId="77777777" w:rsidR="00830187" w:rsidRPr="00582642" w:rsidRDefault="00830187" w:rsidP="004C7147">
            <w:pPr>
              <w:contextualSpacing/>
              <w:jc w:val="center"/>
              <w:rPr>
                <w:rFonts w:asciiTheme="minorHAnsi" w:hAnsiTheme="minorHAnsi" w:cstheme="minorHAnsi"/>
                <w:b/>
                <w:bCs/>
                <w:szCs w:val="23"/>
              </w:rPr>
            </w:pPr>
            <w:r w:rsidRPr="00582642">
              <w:rPr>
                <w:rFonts w:asciiTheme="minorHAnsi" w:hAnsiTheme="minorHAnsi" w:cstheme="minorHAnsi"/>
                <w:b/>
                <w:bCs/>
                <w:szCs w:val="23"/>
              </w:rPr>
              <w:t>Activity Name</w:t>
            </w:r>
          </w:p>
        </w:tc>
        <w:tc>
          <w:tcPr>
            <w:tcW w:w="51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E148E19" w14:textId="77777777" w:rsidR="00830187" w:rsidRPr="00582642" w:rsidRDefault="00830187" w:rsidP="004C7147">
            <w:pPr>
              <w:contextualSpacing/>
              <w:jc w:val="center"/>
              <w:rPr>
                <w:rFonts w:asciiTheme="minorHAnsi" w:hAnsiTheme="minorHAnsi" w:cstheme="minorHAnsi"/>
                <w:b/>
                <w:bCs/>
                <w:szCs w:val="23"/>
              </w:rPr>
            </w:pPr>
            <w:r w:rsidRPr="00582642">
              <w:rPr>
                <w:rFonts w:asciiTheme="minorHAnsi" w:hAnsiTheme="minorHAnsi" w:cstheme="minorHAnsi"/>
                <w:b/>
                <w:bCs/>
                <w:szCs w:val="23"/>
              </w:rPr>
              <w:t>Location</w:t>
            </w:r>
          </w:p>
        </w:tc>
        <w:tc>
          <w:tcPr>
            <w:tcW w:w="24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59C1AB1" w14:textId="77777777" w:rsidR="00830187" w:rsidRPr="00582642" w:rsidRDefault="00830187" w:rsidP="004C7147">
            <w:pPr>
              <w:contextualSpacing/>
              <w:jc w:val="center"/>
              <w:rPr>
                <w:rFonts w:asciiTheme="minorHAnsi" w:hAnsiTheme="minorHAnsi" w:cstheme="minorHAnsi"/>
                <w:b/>
                <w:bCs/>
                <w:szCs w:val="23"/>
              </w:rPr>
            </w:pPr>
            <w:r w:rsidRPr="00582642">
              <w:rPr>
                <w:rFonts w:asciiTheme="minorHAnsi" w:hAnsiTheme="minorHAnsi" w:cstheme="minorHAnsi"/>
                <w:b/>
                <w:bCs/>
                <w:szCs w:val="23"/>
              </w:rPr>
              <w:t>PAX</w:t>
            </w:r>
          </w:p>
        </w:tc>
        <w:tc>
          <w:tcPr>
            <w:tcW w:w="32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0B8C853" w14:textId="77777777" w:rsidR="00830187" w:rsidRPr="00582642" w:rsidRDefault="00830187" w:rsidP="004C7147">
            <w:pPr>
              <w:contextualSpacing/>
              <w:jc w:val="center"/>
              <w:rPr>
                <w:rFonts w:asciiTheme="minorHAnsi" w:hAnsiTheme="minorHAnsi" w:cstheme="minorHAnsi"/>
                <w:b/>
                <w:szCs w:val="23"/>
              </w:rPr>
            </w:pPr>
            <w:r w:rsidRPr="00582642">
              <w:rPr>
                <w:rFonts w:asciiTheme="minorHAnsi" w:hAnsiTheme="minorHAnsi" w:cstheme="minorHAnsi"/>
                <w:b/>
                <w:szCs w:val="23"/>
              </w:rPr>
              <w:t>Female</w:t>
            </w:r>
          </w:p>
        </w:tc>
        <w:tc>
          <w:tcPr>
            <w:tcW w:w="51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BE9F1B2" w14:textId="7064102A" w:rsidR="00830187" w:rsidRPr="00582642" w:rsidRDefault="00830187" w:rsidP="004C7147">
            <w:pPr>
              <w:contextualSpacing/>
              <w:jc w:val="center"/>
              <w:rPr>
                <w:rFonts w:asciiTheme="minorHAnsi" w:hAnsiTheme="minorHAnsi" w:cstheme="minorHAnsi"/>
                <w:b/>
                <w:szCs w:val="23"/>
              </w:rPr>
            </w:pPr>
            <w:r w:rsidRPr="00582642">
              <w:rPr>
                <w:rFonts w:asciiTheme="minorHAnsi" w:hAnsiTheme="minorHAnsi" w:cstheme="minorHAnsi"/>
                <w:b/>
                <w:szCs w:val="23"/>
              </w:rPr>
              <w:t>Confidence</w:t>
            </w:r>
          </w:p>
        </w:tc>
        <w:tc>
          <w:tcPr>
            <w:tcW w:w="46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8E9EF77" w14:textId="5B4DE810" w:rsidR="00830187" w:rsidRPr="00582642" w:rsidRDefault="00AF60A5" w:rsidP="004C7147">
            <w:pPr>
              <w:contextualSpacing/>
              <w:jc w:val="center"/>
              <w:rPr>
                <w:rFonts w:asciiTheme="minorHAnsi" w:hAnsiTheme="minorHAnsi" w:cstheme="minorHAnsi"/>
                <w:b/>
                <w:szCs w:val="23"/>
              </w:rPr>
            </w:pPr>
            <w:r>
              <w:rPr>
                <w:rFonts w:asciiTheme="minorHAnsi" w:hAnsiTheme="minorHAnsi" w:cstheme="minorHAnsi"/>
                <w:b/>
                <w:szCs w:val="23"/>
              </w:rPr>
              <w:t>Knowledge</w:t>
            </w:r>
          </w:p>
        </w:tc>
        <w:tc>
          <w:tcPr>
            <w:tcW w:w="59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1946BBE" w14:textId="77777777" w:rsidR="00830187" w:rsidRPr="00582642" w:rsidRDefault="00830187" w:rsidP="004C7147">
            <w:pPr>
              <w:contextualSpacing/>
              <w:jc w:val="center"/>
              <w:rPr>
                <w:rFonts w:asciiTheme="minorHAnsi" w:hAnsiTheme="minorHAnsi" w:cstheme="minorHAnsi"/>
                <w:b/>
                <w:szCs w:val="23"/>
              </w:rPr>
            </w:pPr>
            <w:r w:rsidRPr="00582642">
              <w:rPr>
                <w:rFonts w:asciiTheme="minorHAnsi" w:hAnsiTheme="minorHAnsi" w:cstheme="minorHAnsi"/>
                <w:b/>
                <w:szCs w:val="23"/>
              </w:rPr>
              <w:t>Satisfaction</w:t>
            </w:r>
          </w:p>
        </w:tc>
      </w:tr>
      <w:tr w:rsidR="00171226" w:rsidRPr="00830187" w14:paraId="17179EB4" w14:textId="77777777" w:rsidTr="00171226">
        <w:trPr>
          <w:trHeight w:val="367"/>
        </w:trPr>
        <w:tc>
          <w:tcPr>
            <w:tcW w:w="714" w:type="pct"/>
            <w:tcBorders>
              <w:top w:val="single" w:sz="4" w:space="0" w:color="auto"/>
              <w:left w:val="single" w:sz="4" w:space="0" w:color="auto"/>
              <w:bottom w:val="single" w:sz="4" w:space="0" w:color="auto"/>
              <w:right w:val="single" w:sz="4" w:space="0" w:color="auto"/>
            </w:tcBorders>
            <w:hideMark/>
          </w:tcPr>
          <w:p w14:paraId="6EECB396"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9-18 Aug, 2017</w:t>
            </w:r>
          </w:p>
        </w:tc>
        <w:tc>
          <w:tcPr>
            <w:tcW w:w="1634" w:type="pct"/>
            <w:tcBorders>
              <w:top w:val="single" w:sz="4" w:space="0" w:color="auto"/>
              <w:left w:val="single" w:sz="4" w:space="0" w:color="auto"/>
              <w:bottom w:val="single" w:sz="4" w:space="0" w:color="auto"/>
              <w:right w:val="single" w:sz="4" w:space="0" w:color="auto"/>
            </w:tcBorders>
            <w:hideMark/>
          </w:tcPr>
          <w:p w14:paraId="09B27988"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Local Orientation Visit #1</w:t>
            </w:r>
          </w:p>
        </w:tc>
        <w:tc>
          <w:tcPr>
            <w:tcW w:w="511" w:type="pct"/>
            <w:tcBorders>
              <w:top w:val="single" w:sz="4" w:space="0" w:color="auto"/>
              <w:left w:val="single" w:sz="4" w:space="0" w:color="auto"/>
              <w:bottom w:val="single" w:sz="4" w:space="0" w:color="auto"/>
              <w:right w:val="single" w:sz="4" w:space="0" w:color="auto"/>
            </w:tcBorders>
            <w:hideMark/>
          </w:tcPr>
          <w:p w14:paraId="1EED0996"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Marshall Islands</w:t>
            </w:r>
          </w:p>
        </w:tc>
        <w:tc>
          <w:tcPr>
            <w:tcW w:w="244" w:type="pct"/>
            <w:tcBorders>
              <w:top w:val="single" w:sz="4" w:space="0" w:color="auto"/>
              <w:left w:val="single" w:sz="4" w:space="0" w:color="auto"/>
              <w:bottom w:val="single" w:sz="4" w:space="0" w:color="auto"/>
              <w:right w:val="single" w:sz="4" w:space="0" w:color="auto"/>
            </w:tcBorders>
            <w:noWrap/>
            <w:hideMark/>
          </w:tcPr>
          <w:p w14:paraId="0695754B"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26</w:t>
            </w:r>
          </w:p>
        </w:tc>
        <w:tc>
          <w:tcPr>
            <w:tcW w:w="328" w:type="pct"/>
            <w:tcBorders>
              <w:top w:val="single" w:sz="4" w:space="0" w:color="auto"/>
              <w:left w:val="single" w:sz="4" w:space="0" w:color="auto"/>
              <w:bottom w:val="single" w:sz="4" w:space="0" w:color="auto"/>
              <w:right w:val="single" w:sz="4" w:space="0" w:color="auto"/>
            </w:tcBorders>
            <w:noWrap/>
            <w:hideMark/>
          </w:tcPr>
          <w:p w14:paraId="2EC181C2"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7</w:t>
            </w:r>
          </w:p>
        </w:tc>
        <w:tc>
          <w:tcPr>
            <w:tcW w:w="513" w:type="pct"/>
            <w:tcBorders>
              <w:top w:val="single" w:sz="4" w:space="0" w:color="auto"/>
              <w:left w:val="single" w:sz="4" w:space="0" w:color="auto"/>
              <w:bottom w:val="single" w:sz="4" w:space="0" w:color="auto"/>
              <w:right w:val="single" w:sz="4" w:space="0" w:color="auto"/>
            </w:tcBorders>
            <w:noWrap/>
          </w:tcPr>
          <w:p w14:paraId="509BBC34" w14:textId="24C52FE2" w:rsidR="00830187" w:rsidRPr="00830187" w:rsidRDefault="00830187" w:rsidP="004C7147">
            <w:pPr>
              <w:contextualSpacing/>
              <w:jc w:val="both"/>
              <w:rPr>
                <w:rFonts w:asciiTheme="minorHAnsi" w:hAnsiTheme="minorHAnsi" w:cstheme="minorHAnsi"/>
                <w:szCs w:val="23"/>
              </w:rPr>
            </w:pPr>
          </w:p>
        </w:tc>
        <w:tc>
          <w:tcPr>
            <w:tcW w:w="462" w:type="pct"/>
            <w:tcBorders>
              <w:top w:val="single" w:sz="4" w:space="0" w:color="auto"/>
              <w:left w:val="single" w:sz="4" w:space="0" w:color="auto"/>
              <w:bottom w:val="single" w:sz="4" w:space="0" w:color="auto"/>
              <w:right w:val="single" w:sz="4" w:space="0" w:color="auto"/>
            </w:tcBorders>
            <w:noWrap/>
            <w:hideMark/>
          </w:tcPr>
          <w:p w14:paraId="018FF0BC"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396%</w:t>
            </w:r>
          </w:p>
        </w:tc>
        <w:tc>
          <w:tcPr>
            <w:tcW w:w="594" w:type="pct"/>
            <w:tcBorders>
              <w:top w:val="single" w:sz="4" w:space="0" w:color="auto"/>
              <w:left w:val="single" w:sz="4" w:space="0" w:color="auto"/>
              <w:bottom w:val="single" w:sz="4" w:space="0" w:color="auto"/>
              <w:right w:val="single" w:sz="4" w:space="0" w:color="auto"/>
            </w:tcBorders>
            <w:noWrap/>
            <w:hideMark/>
          </w:tcPr>
          <w:p w14:paraId="0A13079C" w14:textId="42B6555C" w:rsidR="00830187" w:rsidRPr="00830187" w:rsidRDefault="00171226" w:rsidP="004C7147">
            <w:pPr>
              <w:contextualSpacing/>
              <w:jc w:val="both"/>
              <w:rPr>
                <w:rFonts w:asciiTheme="minorHAnsi" w:hAnsiTheme="minorHAnsi" w:cstheme="minorHAnsi"/>
                <w:szCs w:val="23"/>
              </w:rPr>
            </w:pPr>
            <w:r>
              <w:rPr>
                <w:rFonts w:asciiTheme="minorHAnsi" w:hAnsiTheme="minorHAnsi" w:cstheme="minorHAnsi"/>
                <w:szCs w:val="23"/>
              </w:rPr>
              <w:t>94.4</w:t>
            </w:r>
            <w:r w:rsidR="00830187" w:rsidRPr="00830187">
              <w:rPr>
                <w:rFonts w:asciiTheme="minorHAnsi" w:hAnsiTheme="minorHAnsi" w:cstheme="minorHAnsi"/>
                <w:szCs w:val="23"/>
              </w:rPr>
              <w:t>%</w:t>
            </w:r>
          </w:p>
        </w:tc>
      </w:tr>
      <w:tr w:rsidR="00171226" w:rsidRPr="00830187" w14:paraId="1153A5EE" w14:textId="77777777" w:rsidTr="00171226">
        <w:trPr>
          <w:trHeight w:val="644"/>
        </w:trPr>
        <w:tc>
          <w:tcPr>
            <w:tcW w:w="714" w:type="pct"/>
            <w:tcBorders>
              <w:top w:val="single" w:sz="4" w:space="0" w:color="auto"/>
              <w:left w:val="single" w:sz="4" w:space="0" w:color="auto"/>
              <w:bottom w:val="single" w:sz="4" w:space="0" w:color="auto"/>
              <w:right w:val="single" w:sz="4" w:space="0" w:color="auto"/>
            </w:tcBorders>
            <w:hideMark/>
          </w:tcPr>
          <w:p w14:paraId="003012C2"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Pre-workshop TOT (18-19 Nov) 20-24 Nov, 2017</w:t>
            </w:r>
          </w:p>
        </w:tc>
        <w:tc>
          <w:tcPr>
            <w:tcW w:w="1634" w:type="pct"/>
            <w:tcBorders>
              <w:top w:val="single" w:sz="4" w:space="0" w:color="auto"/>
              <w:left w:val="single" w:sz="4" w:space="0" w:color="auto"/>
              <w:bottom w:val="single" w:sz="4" w:space="0" w:color="auto"/>
              <w:right w:val="single" w:sz="4" w:space="0" w:color="auto"/>
            </w:tcBorders>
            <w:hideMark/>
          </w:tcPr>
          <w:p w14:paraId="4F4C5083"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Regional Lay Judicial Officer Orientation Workshop</w:t>
            </w:r>
          </w:p>
        </w:tc>
        <w:tc>
          <w:tcPr>
            <w:tcW w:w="511" w:type="pct"/>
            <w:tcBorders>
              <w:top w:val="single" w:sz="4" w:space="0" w:color="auto"/>
              <w:left w:val="single" w:sz="4" w:space="0" w:color="auto"/>
              <w:bottom w:val="single" w:sz="4" w:space="0" w:color="auto"/>
              <w:right w:val="single" w:sz="4" w:space="0" w:color="auto"/>
            </w:tcBorders>
            <w:hideMark/>
          </w:tcPr>
          <w:p w14:paraId="3DB9A458" w14:textId="74C846BE" w:rsidR="00830187" w:rsidRPr="00830187" w:rsidRDefault="00AF60A5" w:rsidP="004C7147">
            <w:pPr>
              <w:contextualSpacing/>
              <w:jc w:val="both"/>
              <w:rPr>
                <w:rFonts w:asciiTheme="minorHAnsi" w:hAnsiTheme="minorHAnsi" w:cstheme="minorHAnsi"/>
                <w:szCs w:val="23"/>
              </w:rPr>
            </w:pPr>
            <w:r>
              <w:rPr>
                <w:rFonts w:asciiTheme="minorHAnsi" w:hAnsiTheme="minorHAnsi" w:cstheme="minorHAnsi"/>
                <w:szCs w:val="23"/>
              </w:rPr>
              <w:t>Solomon Islands</w:t>
            </w:r>
          </w:p>
        </w:tc>
        <w:tc>
          <w:tcPr>
            <w:tcW w:w="244" w:type="pct"/>
            <w:tcBorders>
              <w:top w:val="single" w:sz="4" w:space="0" w:color="auto"/>
              <w:left w:val="single" w:sz="4" w:space="0" w:color="auto"/>
              <w:bottom w:val="single" w:sz="4" w:space="0" w:color="auto"/>
              <w:right w:val="single" w:sz="4" w:space="0" w:color="auto"/>
            </w:tcBorders>
            <w:noWrap/>
            <w:hideMark/>
          </w:tcPr>
          <w:p w14:paraId="15E29FFC" w14:textId="67862253" w:rsidR="00830187" w:rsidRPr="00830187" w:rsidRDefault="00171226" w:rsidP="004C7147">
            <w:pPr>
              <w:contextualSpacing/>
              <w:jc w:val="both"/>
              <w:rPr>
                <w:rFonts w:asciiTheme="minorHAnsi" w:hAnsiTheme="minorHAnsi" w:cstheme="minorHAnsi"/>
                <w:szCs w:val="23"/>
              </w:rPr>
            </w:pPr>
            <w:r>
              <w:rPr>
                <w:rFonts w:asciiTheme="minorHAnsi" w:hAnsiTheme="minorHAnsi" w:cstheme="minorHAnsi"/>
                <w:szCs w:val="23"/>
              </w:rPr>
              <w:t>28</w:t>
            </w:r>
          </w:p>
        </w:tc>
        <w:tc>
          <w:tcPr>
            <w:tcW w:w="328" w:type="pct"/>
            <w:tcBorders>
              <w:top w:val="single" w:sz="4" w:space="0" w:color="auto"/>
              <w:left w:val="single" w:sz="4" w:space="0" w:color="auto"/>
              <w:bottom w:val="single" w:sz="4" w:space="0" w:color="auto"/>
              <w:right w:val="single" w:sz="4" w:space="0" w:color="auto"/>
            </w:tcBorders>
            <w:noWrap/>
            <w:hideMark/>
          </w:tcPr>
          <w:p w14:paraId="32203C1F" w14:textId="79ACE0B7" w:rsidR="00830187" w:rsidRPr="00830187" w:rsidRDefault="00171226" w:rsidP="004C7147">
            <w:pPr>
              <w:contextualSpacing/>
              <w:jc w:val="both"/>
              <w:rPr>
                <w:rFonts w:asciiTheme="minorHAnsi" w:hAnsiTheme="minorHAnsi" w:cstheme="minorHAnsi"/>
                <w:szCs w:val="23"/>
              </w:rPr>
            </w:pPr>
            <w:r>
              <w:rPr>
                <w:rFonts w:asciiTheme="minorHAnsi" w:hAnsiTheme="minorHAnsi" w:cstheme="minorHAnsi"/>
                <w:szCs w:val="23"/>
              </w:rPr>
              <w:t>12</w:t>
            </w:r>
          </w:p>
        </w:tc>
        <w:tc>
          <w:tcPr>
            <w:tcW w:w="513" w:type="pct"/>
            <w:tcBorders>
              <w:top w:val="single" w:sz="4" w:space="0" w:color="auto"/>
              <w:left w:val="single" w:sz="4" w:space="0" w:color="auto"/>
              <w:bottom w:val="single" w:sz="4" w:space="0" w:color="auto"/>
              <w:right w:val="single" w:sz="4" w:space="0" w:color="auto"/>
            </w:tcBorders>
            <w:noWrap/>
            <w:hideMark/>
          </w:tcPr>
          <w:p w14:paraId="19AF463C"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78.21%</w:t>
            </w:r>
          </w:p>
        </w:tc>
        <w:tc>
          <w:tcPr>
            <w:tcW w:w="462" w:type="pct"/>
            <w:tcBorders>
              <w:top w:val="single" w:sz="4" w:space="0" w:color="auto"/>
              <w:left w:val="single" w:sz="4" w:space="0" w:color="auto"/>
              <w:bottom w:val="single" w:sz="4" w:space="0" w:color="auto"/>
              <w:right w:val="single" w:sz="4" w:space="0" w:color="auto"/>
            </w:tcBorders>
            <w:noWrap/>
            <w:hideMark/>
          </w:tcPr>
          <w:p w14:paraId="74261E85" w14:textId="3D02F96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96</w:t>
            </w:r>
            <w:r w:rsidR="00171226">
              <w:rPr>
                <w:rFonts w:asciiTheme="minorHAnsi" w:hAnsiTheme="minorHAnsi" w:cstheme="minorHAnsi"/>
                <w:szCs w:val="23"/>
              </w:rPr>
              <w:t>%</w:t>
            </w:r>
          </w:p>
        </w:tc>
        <w:tc>
          <w:tcPr>
            <w:tcW w:w="594" w:type="pct"/>
            <w:tcBorders>
              <w:top w:val="single" w:sz="4" w:space="0" w:color="auto"/>
              <w:left w:val="single" w:sz="4" w:space="0" w:color="auto"/>
              <w:bottom w:val="single" w:sz="4" w:space="0" w:color="auto"/>
              <w:right w:val="single" w:sz="4" w:space="0" w:color="auto"/>
            </w:tcBorders>
            <w:noWrap/>
            <w:hideMark/>
          </w:tcPr>
          <w:p w14:paraId="756DD364"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92.31%</w:t>
            </w:r>
          </w:p>
        </w:tc>
      </w:tr>
      <w:tr w:rsidR="00171226" w:rsidRPr="00830187" w14:paraId="55BC6318" w14:textId="77777777" w:rsidTr="00171226">
        <w:trPr>
          <w:trHeight w:val="216"/>
        </w:trPr>
        <w:tc>
          <w:tcPr>
            <w:tcW w:w="714" w:type="pct"/>
            <w:tcBorders>
              <w:top w:val="single" w:sz="4" w:space="0" w:color="auto"/>
              <w:left w:val="single" w:sz="4" w:space="0" w:color="auto"/>
              <w:bottom w:val="single" w:sz="4" w:space="0" w:color="auto"/>
              <w:right w:val="single" w:sz="4" w:space="0" w:color="auto"/>
            </w:tcBorders>
            <w:hideMark/>
          </w:tcPr>
          <w:p w14:paraId="51116604"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9-18 May, 2018</w:t>
            </w:r>
          </w:p>
        </w:tc>
        <w:tc>
          <w:tcPr>
            <w:tcW w:w="1634" w:type="pct"/>
            <w:tcBorders>
              <w:top w:val="single" w:sz="4" w:space="0" w:color="auto"/>
              <w:left w:val="single" w:sz="4" w:space="0" w:color="auto"/>
              <w:bottom w:val="single" w:sz="4" w:space="0" w:color="auto"/>
              <w:right w:val="single" w:sz="4" w:space="0" w:color="auto"/>
            </w:tcBorders>
            <w:hideMark/>
          </w:tcPr>
          <w:p w14:paraId="23837707"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Local Orientation Visit #2</w:t>
            </w:r>
          </w:p>
        </w:tc>
        <w:tc>
          <w:tcPr>
            <w:tcW w:w="511" w:type="pct"/>
            <w:tcBorders>
              <w:top w:val="single" w:sz="4" w:space="0" w:color="auto"/>
              <w:left w:val="single" w:sz="4" w:space="0" w:color="auto"/>
              <w:bottom w:val="single" w:sz="4" w:space="0" w:color="auto"/>
              <w:right w:val="single" w:sz="4" w:space="0" w:color="auto"/>
            </w:tcBorders>
            <w:hideMark/>
          </w:tcPr>
          <w:p w14:paraId="057A1DA4"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Samoa</w:t>
            </w:r>
          </w:p>
        </w:tc>
        <w:tc>
          <w:tcPr>
            <w:tcW w:w="244" w:type="pct"/>
            <w:tcBorders>
              <w:top w:val="single" w:sz="4" w:space="0" w:color="auto"/>
              <w:left w:val="single" w:sz="4" w:space="0" w:color="auto"/>
              <w:bottom w:val="single" w:sz="4" w:space="0" w:color="auto"/>
              <w:right w:val="single" w:sz="4" w:space="0" w:color="auto"/>
            </w:tcBorders>
            <w:noWrap/>
            <w:hideMark/>
          </w:tcPr>
          <w:p w14:paraId="38CFC4BE"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22</w:t>
            </w:r>
          </w:p>
        </w:tc>
        <w:tc>
          <w:tcPr>
            <w:tcW w:w="328" w:type="pct"/>
            <w:tcBorders>
              <w:top w:val="single" w:sz="4" w:space="0" w:color="auto"/>
              <w:left w:val="single" w:sz="4" w:space="0" w:color="auto"/>
              <w:bottom w:val="single" w:sz="4" w:space="0" w:color="auto"/>
              <w:right w:val="single" w:sz="4" w:space="0" w:color="auto"/>
            </w:tcBorders>
            <w:noWrap/>
            <w:hideMark/>
          </w:tcPr>
          <w:p w14:paraId="15BB6E4A"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3</w:t>
            </w:r>
          </w:p>
        </w:tc>
        <w:tc>
          <w:tcPr>
            <w:tcW w:w="513" w:type="pct"/>
            <w:tcBorders>
              <w:top w:val="single" w:sz="4" w:space="0" w:color="auto"/>
              <w:left w:val="single" w:sz="4" w:space="0" w:color="auto"/>
              <w:bottom w:val="single" w:sz="4" w:space="0" w:color="auto"/>
              <w:right w:val="single" w:sz="4" w:space="0" w:color="auto"/>
            </w:tcBorders>
            <w:noWrap/>
            <w:hideMark/>
          </w:tcPr>
          <w:p w14:paraId="5282C860"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76.67%</w:t>
            </w:r>
          </w:p>
        </w:tc>
        <w:tc>
          <w:tcPr>
            <w:tcW w:w="462" w:type="pct"/>
            <w:tcBorders>
              <w:top w:val="single" w:sz="4" w:space="0" w:color="auto"/>
              <w:left w:val="single" w:sz="4" w:space="0" w:color="auto"/>
              <w:bottom w:val="single" w:sz="4" w:space="0" w:color="auto"/>
              <w:right w:val="single" w:sz="4" w:space="0" w:color="auto"/>
            </w:tcBorders>
            <w:noWrap/>
            <w:hideMark/>
          </w:tcPr>
          <w:p w14:paraId="7E4DED41"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90%</w:t>
            </w:r>
          </w:p>
        </w:tc>
        <w:tc>
          <w:tcPr>
            <w:tcW w:w="594" w:type="pct"/>
            <w:tcBorders>
              <w:top w:val="single" w:sz="4" w:space="0" w:color="auto"/>
              <w:left w:val="single" w:sz="4" w:space="0" w:color="auto"/>
              <w:bottom w:val="single" w:sz="4" w:space="0" w:color="auto"/>
              <w:right w:val="single" w:sz="4" w:space="0" w:color="auto"/>
            </w:tcBorders>
            <w:noWrap/>
            <w:hideMark/>
          </w:tcPr>
          <w:p w14:paraId="0E93C36A"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96.30%</w:t>
            </w:r>
          </w:p>
        </w:tc>
      </w:tr>
      <w:tr w:rsidR="00171226" w:rsidRPr="00830187" w14:paraId="7653BCF7" w14:textId="77777777" w:rsidTr="00171226">
        <w:trPr>
          <w:trHeight w:val="490"/>
        </w:trPr>
        <w:tc>
          <w:tcPr>
            <w:tcW w:w="714" w:type="pct"/>
            <w:tcBorders>
              <w:top w:val="single" w:sz="4" w:space="0" w:color="auto"/>
              <w:left w:val="single" w:sz="4" w:space="0" w:color="auto"/>
              <w:bottom w:val="single" w:sz="4" w:space="0" w:color="auto"/>
              <w:right w:val="single" w:sz="4" w:space="0" w:color="auto"/>
            </w:tcBorders>
            <w:hideMark/>
          </w:tcPr>
          <w:p w14:paraId="3732624A"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lastRenderedPageBreak/>
              <w:t>20-29 June, 2018</w:t>
            </w:r>
          </w:p>
        </w:tc>
        <w:tc>
          <w:tcPr>
            <w:tcW w:w="1634" w:type="pct"/>
            <w:tcBorders>
              <w:top w:val="single" w:sz="4" w:space="0" w:color="auto"/>
              <w:left w:val="single" w:sz="4" w:space="0" w:color="auto"/>
              <w:bottom w:val="single" w:sz="4" w:space="0" w:color="auto"/>
              <w:right w:val="single" w:sz="4" w:space="0" w:color="auto"/>
            </w:tcBorders>
            <w:hideMark/>
          </w:tcPr>
          <w:p w14:paraId="22F1912B"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Local Orientation Visit #3</w:t>
            </w:r>
          </w:p>
        </w:tc>
        <w:tc>
          <w:tcPr>
            <w:tcW w:w="511" w:type="pct"/>
            <w:tcBorders>
              <w:top w:val="single" w:sz="4" w:space="0" w:color="auto"/>
              <w:left w:val="single" w:sz="4" w:space="0" w:color="auto"/>
              <w:bottom w:val="single" w:sz="4" w:space="0" w:color="auto"/>
              <w:right w:val="single" w:sz="4" w:space="0" w:color="auto"/>
            </w:tcBorders>
            <w:hideMark/>
          </w:tcPr>
          <w:p w14:paraId="285AE1C2"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Solomon Islands</w:t>
            </w:r>
          </w:p>
        </w:tc>
        <w:tc>
          <w:tcPr>
            <w:tcW w:w="244" w:type="pct"/>
            <w:tcBorders>
              <w:top w:val="single" w:sz="4" w:space="0" w:color="auto"/>
              <w:left w:val="single" w:sz="4" w:space="0" w:color="auto"/>
              <w:bottom w:val="single" w:sz="4" w:space="0" w:color="auto"/>
              <w:right w:val="single" w:sz="4" w:space="0" w:color="auto"/>
            </w:tcBorders>
            <w:noWrap/>
            <w:hideMark/>
          </w:tcPr>
          <w:p w14:paraId="41939FBA"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21</w:t>
            </w:r>
          </w:p>
        </w:tc>
        <w:tc>
          <w:tcPr>
            <w:tcW w:w="328" w:type="pct"/>
            <w:tcBorders>
              <w:top w:val="single" w:sz="4" w:space="0" w:color="auto"/>
              <w:left w:val="single" w:sz="4" w:space="0" w:color="auto"/>
              <w:bottom w:val="single" w:sz="4" w:space="0" w:color="auto"/>
              <w:right w:val="single" w:sz="4" w:space="0" w:color="auto"/>
            </w:tcBorders>
            <w:noWrap/>
            <w:hideMark/>
          </w:tcPr>
          <w:p w14:paraId="57636AA6"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5</w:t>
            </w:r>
          </w:p>
        </w:tc>
        <w:tc>
          <w:tcPr>
            <w:tcW w:w="513" w:type="pct"/>
            <w:tcBorders>
              <w:top w:val="single" w:sz="4" w:space="0" w:color="auto"/>
              <w:left w:val="single" w:sz="4" w:space="0" w:color="auto"/>
              <w:bottom w:val="single" w:sz="4" w:space="0" w:color="auto"/>
              <w:right w:val="single" w:sz="4" w:space="0" w:color="auto"/>
            </w:tcBorders>
            <w:noWrap/>
            <w:hideMark/>
          </w:tcPr>
          <w:p w14:paraId="1BFF5878"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87.88%</w:t>
            </w:r>
          </w:p>
        </w:tc>
        <w:tc>
          <w:tcPr>
            <w:tcW w:w="462" w:type="pct"/>
            <w:tcBorders>
              <w:top w:val="single" w:sz="4" w:space="0" w:color="auto"/>
              <w:left w:val="single" w:sz="4" w:space="0" w:color="auto"/>
              <w:bottom w:val="single" w:sz="4" w:space="0" w:color="auto"/>
              <w:right w:val="single" w:sz="4" w:space="0" w:color="auto"/>
            </w:tcBorders>
            <w:noWrap/>
            <w:hideMark/>
          </w:tcPr>
          <w:p w14:paraId="2DF1B83B"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22%</w:t>
            </w:r>
          </w:p>
        </w:tc>
        <w:tc>
          <w:tcPr>
            <w:tcW w:w="594" w:type="pct"/>
            <w:tcBorders>
              <w:top w:val="single" w:sz="4" w:space="0" w:color="auto"/>
              <w:left w:val="single" w:sz="4" w:space="0" w:color="auto"/>
              <w:bottom w:val="single" w:sz="4" w:space="0" w:color="auto"/>
              <w:right w:val="single" w:sz="4" w:space="0" w:color="auto"/>
            </w:tcBorders>
            <w:noWrap/>
            <w:hideMark/>
          </w:tcPr>
          <w:p w14:paraId="2D357199"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90.91%</w:t>
            </w:r>
          </w:p>
        </w:tc>
      </w:tr>
      <w:tr w:rsidR="00171226" w:rsidRPr="00830187" w14:paraId="2C23D99B" w14:textId="77777777" w:rsidTr="00171226">
        <w:trPr>
          <w:trHeight w:val="214"/>
        </w:trPr>
        <w:tc>
          <w:tcPr>
            <w:tcW w:w="714" w:type="pct"/>
            <w:tcBorders>
              <w:top w:val="single" w:sz="4" w:space="0" w:color="auto"/>
              <w:left w:val="single" w:sz="4" w:space="0" w:color="auto"/>
              <w:bottom w:val="single" w:sz="4" w:space="0" w:color="auto"/>
              <w:right w:val="single" w:sz="4" w:space="0" w:color="auto"/>
            </w:tcBorders>
            <w:hideMark/>
          </w:tcPr>
          <w:p w14:paraId="05854D64"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17-25 Jan, 2019</w:t>
            </w:r>
          </w:p>
        </w:tc>
        <w:tc>
          <w:tcPr>
            <w:tcW w:w="1634" w:type="pct"/>
            <w:tcBorders>
              <w:top w:val="single" w:sz="4" w:space="0" w:color="auto"/>
              <w:left w:val="single" w:sz="4" w:space="0" w:color="auto"/>
              <w:bottom w:val="single" w:sz="4" w:space="0" w:color="auto"/>
              <w:right w:val="single" w:sz="4" w:space="0" w:color="auto"/>
            </w:tcBorders>
            <w:hideMark/>
          </w:tcPr>
          <w:p w14:paraId="65F699F7"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Local Orientation Visit #4</w:t>
            </w:r>
          </w:p>
        </w:tc>
        <w:tc>
          <w:tcPr>
            <w:tcW w:w="511" w:type="pct"/>
            <w:tcBorders>
              <w:top w:val="single" w:sz="4" w:space="0" w:color="auto"/>
              <w:left w:val="single" w:sz="4" w:space="0" w:color="auto"/>
              <w:bottom w:val="single" w:sz="4" w:space="0" w:color="auto"/>
              <w:right w:val="single" w:sz="4" w:space="0" w:color="auto"/>
            </w:tcBorders>
            <w:hideMark/>
          </w:tcPr>
          <w:p w14:paraId="407D921D"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Kiribati</w:t>
            </w:r>
          </w:p>
        </w:tc>
        <w:tc>
          <w:tcPr>
            <w:tcW w:w="244" w:type="pct"/>
            <w:tcBorders>
              <w:top w:val="single" w:sz="4" w:space="0" w:color="auto"/>
              <w:left w:val="single" w:sz="4" w:space="0" w:color="auto"/>
              <w:bottom w:val="single" w:sz="4" w:space="0" w:color="auto"/>
              <w:right w:val="single" w:sz="4" w:space="0" w:color="auto"/>
            </w:tcBorders>
            <w:noWrap/>
            <w:hideMark/>
          </w:tcPr>
          <w:p w14:paraId="2C5B4644"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26</w:t>
            </w:r>
          </w:p>
        </w:tc>
        <w:tc>
          <w:tcPr>
            <w:tcW w:w="328" w:type="pct"/>
            <w:tcBorders>
              <w:top w:val="single" w:sz="4" w:space="0" w:color="auto"/>
              <w:left w:val="single" w:sz="4" w:space="0" w:color="auto"/>
              <w:bottom w:val="single" w:sz="4" w:space="0" w:color="auto"/>
              <w:right w:val="single" w:sz="4" w:space="0" w:color="auto"/>
            </w:tcBorders>
            <w:noWrap/>
            <w:hideMark/>
          </w:tcPr>
          <w:p w14:paraId="44A36F7A"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9</w:t>
            </w:r>
          </w:p>
        </w:tc>
        <w:tc>
          <w:tcPr>
            <w:tcW w:w="513" w:type="pct"/>
            <w:tcBorders>
              <w:top w:val="single" w:sz="4" w:space="0" w:color="auto"/>
              <w:left w:val="single" w:sz="4" w:space="0" w:color="auto"/>
              <w:bottom w:val="single" w:sz="4" w:space="0" w:color="auto"/>
              <w:right w:val="single" w:sz="4" w:space="0" w:color="auto"/>
            </w:tcBorders>
            <w:noWrap/>
          </w:tcPr>
          <w:p w14:paraId="4CF86DD1" w14:textId="4E328E1A" w:rsidR="00830187" w:rsidRPr="00830187" w:rsidRDefault="00171226" w:rsidP="004C7147">
            <w:pPr>
              <w:contextualSpacing/>
              <w:jc w:val="both"/>
              <w:rPr>
                <w:rFonts w:asciiTheme="minorHAnsi" w:hAnsiTheme="minorHAnsi" w:cstheme="minorHAnsi"/>
                <w:szCs w:val="23"/>
              </w:rPr>
            </w:pPr>
            <w:r>
              <w:rPr>
                <w:rFonts w:asciiTheme="minorHAnsi" w:hAnsiTheme="minorHAnsi" w:cstheme="minorHAnsi"/>
                <w:szCs w:val="23"/>
              </w:rPr>
              <w:t>79%</w:t>
            </w:r>
          </w:p>
        </w:tc>
        <w:tc>
          <w:tcPr>
            <w:tcW w:w="462" w:type="pct"/>
            <w:tcBorders>
              <w:top w:val="single" w:sz="4" w:space="0" w:color="auto"/>
              <w:left w:val="single" w:sz="4" w:space="0" w:color="auto"/>
              <w:bottom w:val="single" w:sz="4" w:space="0" w:color="auto"/>
              <w:right w:val="single" w:sz="4" w:space="0" w:color="auto"/>
            </w:tcBorders>
            <w:noWrap/>
          </w:tcPr>
          <w:p w14:paraId="7199C43D" w14:textId="115EFAEC" w:rsidR="00830187" w:rsidRPr="00830187" w:rsidRDefault="00171226" w:rsidP="004C7147">
            <w:pPr>
              <w:contextualSpacing/>
              <w:jc w:val="both"/>
              <w:rPr>
                <w:rFonts w:asciiTheme="minorHAnsi" w:hAnsiTheme="minorHAnsi" w:cstheme="minorHAnsi"/>
                <w:szCs w:val="23"/>
              </w:rPr>
            </w:pPr>
            <w:r>
              <w:rPr>
                <w:rFonts w:asciiTheme="minorHAnsi" w:hAnsiTheme="minorHAnsi" w:cstheme="minorHAnsi"/>
                <w:szCs w:val="23"/>
              </w:rPr>
              <w:t>90%</w:t>
            </w:r>
          </w:p>
        </w:tc>
        <w:tc>
          <w:tcPr>
            <w:tcW w:w="594" w:type="pct"/>
            <w:tcBorders>
              <w:top w:val="single" w:sz="4" w:space="0" w:color="auto"/>
              <w:left w:val="single" w:sz="4" w:space="0" w:color="auto"/>
              <w:bottom w:val="single" w:sz="4" w:space="0" w:color="auto"/>
              <w:right w:val="single" w:sz="4" w:space="0" w:color="auto"/>
            </w:tcBorders>
            <w:noWrap/>
          </w:tcPr>
          <w:p w14:paraId="330A45C8" w14:textId="59CB474F" w:rsidR="00830187" w:rsidRPr="00830187" w:rsidRDefault="00171226" w:rsidP="004C7147">
            <w:pPr>
              <w:contextualSpacing/>
              <w:jc w:val="both"/>
              <w:rPr>
                <w:rFonts w:asciiTheme="minorHAnsi" w:hAnsiTheme="minorHAnsi" w:cstheme="minorHAnsi"/>
                <w:szCs w:val="23"/>
              </w:rPr>
            </w:pPr>
            <w:r>
              <w:rPr>
                <w:rFonts w:asciiTheme="minorHAnsi" w:hAnsiTheme="minorHAnsi" w:cstheme="minorHAnsi"/>
                <w:szCs w:val="23"/>
              </w:rPr>
              <w:t>89.52%</w:t>
            </w:r>
          </w:p>
        </w:tc>
      </w:tr>
      <w:tr w:rsidR="00171226" w:rsidRPr="00830187" w14:paraId="352C2317" w14:textId="77777777" w:rsidTr="00171226">
        <w:trPr>
          <w:trHeight w:val="629"/>
        </w:trPr>
        <w:tc>
          <w:tcPr>
            <w:tcW w:w="714" w:type="pct"/>
            <w:tcBorders>
              <w:top w:val="single" w:sz="4" w:space="0" w:color="auto"/>
              <w:left w:val="single" w:sz="4" w:space="0" w:color="auto"/>
              <w:bottom w:val="single" w:sz="4" w:space="0" w:color="auto"/>
              <w:right w:val="single" w:sz="4" w:space="0" w:color="auto"/>
            </w:tcBorders>
            <w:hideMark/>
          </w:tcPr>
          <w:p w14:paraId="765FE1E0"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Pre-workshop TOT (18-19 Feb, 2019) 20-22 Feb, 2019</w:t>
            </w:r>
          </w:p>
        </w:tc>
        <w:tc>
          <w:tcPr>
            <w:tcW w:w="1634" w:type="pct"/>
            <w:tcBorders>
              <w:top w:val="single" w:sz="4" w:space="0" w:color="auto"/>
              <w:left w:val="single" w:sz="4" w:space="0" w:color="auto"/>
              <w:bottom w:val="single" w:sz="4" w:space="0" w:color="auto"/>
              <w:right w:val="single" w:sz="4" w:space="0" w:color="auto"/>
            </w:tcBorders>
            <w:hideMark/>
          </w:tcPr>
          <w:p w14:paraId="57695505"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Regional Training Workshop (Topic:</w:t>
            </w:r>
            <w:r w:rsidRPr="00830187">
              <w:rPr>
                <w:rFonts w:asciiTheme="minorHAnsi" w:hAnsiTheme="minorHAnsi" w:cstheme="minorHAnsi"/>
                <w:i/>
                <w:iCs/>
                <w:szCs w:val="23"/>
              </w:rPr>
              <w:t xml:space="preserve"> Decision-Making</w:t>
            </w:r>
            <w:r w:rsidRPr="00830187">
              <w:rPr>
                <w:rFonts w:asciiTheme="minorHAnsi" w:hAnsiTheme="minorHAnsi" w:cstheme="minorHAnsi"/>
                <w:szCs w:val="23"/>
              </w:rPr>
              <w:t>)</w:t>
            </w:r>
          </w:p>
        </w:tc>
        <w:tc>
          <w:tcPr>
            <w:tcW w:w="511" w:type="pct"/>
            <w:tcBorders>
              <w:top w:val="single" w:sz="4" w:space="0" w:color="auto"/>
              <w:left w:val="single" w:sz="4" w:space="0" w:color="auto"/>
              <w:bottom w:val="single" w:sz="4" w:space="0" w:color="auto"/>
              <w:right w:val="single" w:sz="4" w:space="0" w:color="auto"/>
            </w:tcBorders>
            <w:hideMark/>
          </w:tcPr>
          <w:p w14:paraId="7EEF8A63"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Solomon Is.</w:t>
            </w:r>
          </w:p>
        </w:tc>
        <w:tc>
          <w:tcPr>
            <w:tcW w:w="244" w:type="pct"/>
            <w:tcBorders>
              <w:top w:val="single" w:sz="4" w:space="0" w:color="auto"/>
              <w:left w:val="single" w:sz="4" w:space="0" w:color="auto"/>
              <w:bottom w:val="single" w:sz="4" w:space="0" w:color="auto"/>
              <w:right w:val="single" w:sz="4" w:space="0" w:color="auto"/>
            </w:tcBorders>
            <w:noWrap/>
            <w:hideMark/>
          </w:tcPr>
          <w:p w14:paraId="469CF58B"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15</w:t>
            </w:r>
          </w:p>
        </w:tc>
        <w:tc>
          <w:tcPr>
            <w:tcW w:w="328" w:type="pct"/>
            <w:tcBorders>
              <w:top w:val="single" w:sz="4" w:space="0" w:color="auto"/>
              <w:left w:val="single" w:sz="4" w:space="0" w:color="auto"/>
              <w:bottom w:val="single" w:sz="4" w:space="0" w:color="auto"/>
              <w:right w:val="single" w:sz="4" w:space="0" w:color="auto"/>
            </w:tcBorders>
            <w:noWrap/>
            <w:hideMark/>
          </w:tcPr>
          <w:p w14:paraId="0E84BFD3"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8</w:t>
            </w:r>
          </w:p>
        </w:tc>
        <w:tc>
          <w:tcPr>
            <w:tcW w:w="513" w:type="pct"/>
            <w:tcBorders>
              <w:top w:val="single" w:sz="4" w:space="0" w:color="auto"/>
              <w:left w:val="single" w:sz="4" w:space="0" w:color="auto"/>
              <w:bottom w:val="single" w:sz="4" w:space="0" w:color="auto"/>
              <w:right w:val="single" w:sz="4" w:space="0" w:color="auto"/>
            </w:tcBorders>
            <w:noWrap/>
            <w:hideMark/>
          </w:tcPr>
          <w:p w14:paraId="15BFAB77"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85%</w:t>
            </w:r>
          </w:p>
        </w:tc>
        <w:tc>
          <w:tcPr>
            <w:tcW w:w="462" w:type="pct"/>
            <w:tcBorders>
              <w:top w:val="single" w:sz="4" w:space="0" w:color="auto"/>
              <w:left w:val="single" w:sz="4" w:space="0" w:color="auto"/>
              <w:bottom w:val="single" w:sz="4" w:space="0" w:color="auto"/>
              <w:right w:val="single" w:sz="4" w:space="0" w:color="auto"/>
            </w:tcBorders>
            <w:noWrap/>
            <w:hideMark/>
          </w:tcPr>
          <w:p w14:paraId="7521B557"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133%</w:t>
            </w:r>
          </w:p>
        </w:tc>
        <w:tc>
          <w:tcPr>
            <w:tcW w:w="594" w:type="pct"/>
            <w:tcBorders>
              <w:top w:val="single" w:sz="4" w:space="0" w:color="auto"/>
              <w:left w:val="single" w:sz="4" w:space="0" w:color="auto"/>
              <w:bottom w:val="single" w:sz="4" w:space="0" w:color="auto"/>
              <w:right w:val="single" w:sz="4" w:space="0" w:color="auto"/>
            </w:tcBorders>
            <w:noWrap/>
            <w:hideMark/>
          </w:tcPr>
          <w:p w14:paraId="2936C4E4"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95.24%</w:t>
            </w:r>
          </w:p>
        </w:tc>
      </w:tr>
      <w:tr w:rsidR="00171226" w:rsidRPr="00830187" w14:paraId="69501330" w14:textId="77777777" w:rsidTr="00171226">
        <w:trPr>
          <w:trHeight w:val="202"/>
        </w:trPr>
        <w:tc>
          <w:tcPr>
            <w:tcW w:w="714" w:type="pct"/>
            <w:tcBorders>
              <w:top w:val="single" w:sz="4" w:space="0" w:color="auto"/>
              <w:left w:val="single" w:sz="4" w:space="0" w:color="auto"/>
              <w:bottom w:val="single" w:sz="4" w:space="0" w:color="auto"/>
              <w:right w:val="single" w:sz="4" w:space="0" w:color="auto"/>
            </w:tcBorders>
            <w:hideMark/>
          </w:tcPr>
          <w:p w14:paraId="794AEF09" w14:textId="53449ED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 xml:space="preserve">Late April </w:t>
            </w:r>
            <w:r w:rsidR="00171226">
              <w:rPr>
                <w:rFonts w:asciiTheme="minorHAnsi" w:hAnsiTheme="minorHAnsi" w:cstheme="minorHAnsi"/>
                <w:szCs w:val="23"/>
              </w:rPr>
              <w:t>2019</w:t>
            </w:r>
          </w:p>
        </w:tc>
        <w:tc>
          <w:tcPr>
            <w:tcW w:w="1634" w:type="pct"/>
            <w:tcBorders>
              <w:top w:val="single" w:sz="4" w:space="0" w:color="auto"/>
              <w:left w:val="single" w:sz="4" w:space="0" w:color="auto"/>
              <w:bottom w:val="single" w:sz="4" w:space="0" w:color="auto"/>
              <w:right w:val="single" w:sz="4" w:space="0" w:color="auto"/>
            </w:tcBorders>
            <w:hideMark/>
          </w:tcPr>
          <w:p w14:paraId="4AC129A0"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Pilot Mentoring Toolkit</w:t>
            </w:r>
          </w:p>
        </w:tc>
        <w:tc>
          <w:tcPr>
            <w:tcW w:w="511" w:type="pct"/>
            <w:tcBorders>
              <w:top w:val="single" w:sz="4" w:space="0" w:color="auto"/>
              <w:left w:val="single" w:sz="4" w:space="0" w:color="auto"/>
              <w:bottom w:val="single" w:sz="4" w:space="0" w:color="auto"/>
              <w:right w:val="single" w:sz="4" w:space="0" w:color="auto"/>
            </w:tcBorders>
            <w:hideMark/>
          </w:tcPr>
          <w:p w14:paraId="6F66B49E"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Vanuatu</w:t>
            </w:r>
          </w:p>
        </w:tc>
        <w:tc>
          <w:tcPr>
            <w:tcW w:w="244" w:type="pct"/>
            <w:tcBorders>
              <w:top w:val="single" w:sz="4" w:space="0" w:color="auto"/>
              <w:left w:val="single" w:sz="4" w:space="0" w:color="auto"/>
              <w:bottom w:val="single" w:sz="4" w:space="0" w:color="auto"/>
              <w:right w:val="single" w:sz="4" w:space="0" w:color="auto"/>
            </w:tcBorders>
            <w:noWrap/>
            <w:hideMark/>
          </w:tcPr>
          <w:p w14:paraId="522BF4E7" w14:textId="3F861A8C"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 </w:t>
            </w:r>
            <w:r w:rsidR="00171226">
              <w:rPr>
                <w:rFonts w:asciiTheme="minorHAnsi" w:hAnsiTheme="minorHAnsi" w:cstheme="minorHAnsi"/>
                <w:szCs w:val="23"/>
              </w:rPr>
              <w:t>2</w:t>
            </w:r>
          </w:p>
        </w:tc>
        <w:tc>
          <w:tcPr>
            <w:tcW w:w="328" w:type="pct"/>
            <w:tcBorders>
              <w:top w:val="single" w:sz="4" w:space="0" w:color="auto"/>
              <w:left w:val="single" w:sz="4" w:space="0" w:color="auto"/>
              <w:bottom w:val="single" w:sz="4" w:space="0" w:color="auto"/>
              <w:right w:val="single" w:sz="4" w:space="0" w:color="auto"/>
            </w:tcBorders>
            <w:noWrap/>
            <w:hideMark/>
          </w:tcPr>
          <w:p w14:paraId="7B5F2425" w14:textId="3771B4C2" w:rsidR="00830187" w:rsidRPr="00830187" w:rsidRDefault="00171226" w:rsidP="004C7147">
            <w:pPr>
              <w:contextualSpacing/>
              <w:jc w:val="both"/>
              <w:rPr>
                <w:rFonts w:asciiTheme="minorHAnsi" w:hAnsiTheme="minorHAnsi" w:cstheme="minorHAnsi"/>
                <w:szCs w:val="23"/>
              </w:rPr>
            </w:pPr>
            <w:r>
              <w:rPr>
                <w:rFonts w:asciiTheme="minorHAnsi" w:hAnsiTheme="minorHAnsi" w:cstheme="minorHAnsi"/>
                <w:szCs w:val="23"/>
              </w:rPr>
              <w:t>0</w:t>
            </w:r>
          </w:p>
        </w:tc>
        <w:tc>
          <w:tcPr>
            <w:tcW w:w="513" w:type="pct"/>
            <w:tcBorders>
              <w:top w:val="single" w:sz="4" w:space="0" w:color="auto"/>
              <w:left w:val="single" w:sz="4" w:space="0" w:color="auto"/>
              <w:bottom w:val="single" w:sz="4" w:space="0" w:color="auto"/>
              <w:right w:val="single" w:sz="4" w:space="0" w:color="auto"/>
            </w:tcBorders>
            <w:noWrap/>
            <w:hideMark/>
          </w:tcPr>
          <w:p w14:paraId="0BFAA4AB"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462" w:type="pct"/>
            <w:tcBorders>
              <w:top w:val="single" w:sz="4" w:space="0" w:color="auto"/>
              <w:left w:val="single" w:sz="4" w:space="0" w:color="auto"/>
              <w:bottom w:val="single" w:sz="4" w:space="0" w:color="auto"/>
              <w:right w:val="single" w:sz="4" w:space="0" w:color="auto"/>
            </w:tcBorders>
            <w:noWrap/>
            <w:hideMark/>
          </w:tcPr>
          <w:p w14:paraId="298BE61A"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594" w:type="pct"/>
            <w:tcBorders>
              <w:top w:val="single" w:sz="4" w:space="0" w:color="auto"/>
              <w:left w:val="single" w:sz="4" w:space="0" w:color="auto"/>
              <w:bottom w:val="single" w:sz="4" w:space="0" w:color="auto"/>
              <w:right w:val="single" w:sz="4" w:space="0" w:color="auto"/>
            </w:tcBorders>
            <w:noWrap/>
            <w:hideMark/>
          </w:tcPr>
          <w:p w14:paraId="77072CD6"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r>
    </w:tbl>
    <w:p w14:paraId="3FFD059C" w14:textId="77777777" w:rsidR="00830187" w:rsidRPr="005F47CA" w:rsidRDefault="00830187" w:rsidP="004C7147">
      <w:pPr>
        <w:contextualSpacing/>
        <w:jc w:val="both"/>
        <w:rPr>
          <w:rFonts w:eastAsiaTheme="minorHAnsi" w:cstheme="minorHAnsi"/>
          <w:sz w:val="12"/>
          <w:szCs w:val="12"/>
          <w:lang w:eastAsia="en-US"/>
        </w:rPr>
      </w:pPr>
    </w:p>
    <w:p w14:paraId="68CCFE19" w14:textId="3E65E334" w:rsidR="00830187" w:rsidRDefault="000C0CDE" w:rsidP="004C7147">
      <w:pPr>
        <w:contextualSpacing/>
        <w:jc w:val="both"/>
        <w:rPr>
          <w:rFonts w:cstheme="minorHAnsi"/>
          <w:b/>
          <w:szCs w:val="23"/>
        </w:rPr>
      </w:pPr>
      <w:r>
        <w:rPr>
          <w:rFonts w:cstheme="minorHAnsi"/>
          <w:b/>
          <w:szCs w:val="23"/>
        </w:rPr>
        <w:t xml:space="preserve">Project 6. </w:t>
      </w:r>
      <w:r w:rsidR="00830187" w:rsidRPr="00171226">
        <w:rPr>
          <w:rFonts w:cstheme="minorHAnsi"/>
          <w:b/>
          <w:szCs w:val="23"/>
        </w:rPr>
        <w:t>Localising Professional Capacity</w:t>
      </w:r>
    </w:p>
    <w:p w14:paraId="44034253" w14:textId="77777777" w:rsidR="00171226" w:rsidRPr="005F47CA" w:rsidRDefault="00171226" w:rsidP="004C7147">
      <w:pPr>
        <w:contextualSpacing/>
        <w:jc w:val="both"/>
        <w:rPr>
          <w:rFonts w:cstheme="minorHAnsi"/>
          <w:sz w:val="12"/>
          <w:szCs w:val="12"/>
        </w:rPr>
      </w:pPr>
    </w:p>
    <w:p w14:paraId="1B3CE96A" w14:textId="6A24B021" w:rsidR="00830187" w:rsidRDefault="00830187" w:rsidP="004C7147">
      <w:pPr>
        <w:contextualSpacing/>
        <w:jc w:val="both"/>
        <w:rPr>
          <w:rFonts w:cstheme="minorHAnsi"/>
          <w:i/>
          <w:color w:val="000000"/>
          <w:szCs w:val="23"/>
        </w:rPr>
      </w:pPr>
      <w:r w:rsidRPr="000C0CDE">
        <w:rPr>
          <w:rFonts w:cstheme="minorHAnsi"/>
          <w:b/>
          <w:i/>
          <w:szCs w:val="23"/>
        </w:rPr>
        <w:t>Highlight:</w:t>
      </w:r>
      <w:r w:rsidRPr="00171226">
        <w:rPr>
          <w:rFonts w:cstheme="minorHAnsi"/>
          <w:i/>
          <w:szCs w:val="23"/>
        </w:rPr>
        <w:t xml:space="preserve"> </w:t>
      </w:r>
      <w:r w:rsidRPr="00171226">
        <w:rPr>
          <w:rFonts w:cstheme="minorHAnsi"/>
          <w:i/>
          <w:color w:val="000000"/>
          <w:szCs w:val="23"/>
        </w:rPr>
        <w:t xml:space="preserve">In November, PJSI conducted its first </w:t>
      </w:r>
      <w:r w:rsidR="000C0CDE">
        <w:rPr>
          <w:rFonts w:cstheme="minorHAnsi"/>
          <w:i/>
          <w:color w:val="000000"/>
          <w:szCs w:val="23"/>
        </w:rPr>
        <w:t>remote</w:t>
      </w:r>
      <w:r w:rsidRPr="00171226">
        <w:rPr>
          <w:rFonts w:cstheme="minorHAnsi"/>
          <w:i/>
          <w:color w:val="000000"/>
          <w:szCs w:val="23"/>
        </w:rPr>
        <w:t xml:space="preserve"> Webinar</w:t>
      </w:r>
      <w:r w:rsidR="0019626A">
        <w:rPr>
          <w:rFonts w:cstheme="minorHAnsi"/>
          <w:i/>
          <w:color w:val="000000"/>
          <w:szCs w:val="23"/>
        </w:rPr>
        <w:t xml:space="preserve"> on Gender and Family Violence</w:t>
      </w:r>
      <w:r w:rsidRPr="00171226">
        <w:rPr>
          <w:rFonts w:cstheme="minorHAnsi"/>
          <w:i/>
          <w:color w:val="000000"/>
          <w:szCs w:val="23"/>
        </w:rPr>
        <w:t xml:space="preserve">. </w:t>
      </w:r>
    </w:p>
    <w:p w14:paraId="28B705A8" w14:textId="77777777" w:rsidR="00171226" w:rsidRPr="005F47CA" w:rsidRDefault="00171226" w:rsidP="004C7147">
      <w:pPr>
        <w:contextualSpacing/>
        <w:jc w:val="both"/>
        <w:rPr>
          <w:rFonts w:cstheme="minorHAnsi"/>
          <w:sz w:val="12"/>
          <w:szCs w:val="12"/>
        </w:rPr>
      </w:pPr>
    </w:p>
    <w:tbl>
      <w:tblPr>
        <w:tblStyle w:val="TableGrid"/>
        <w:tblW w:w="5000" w:type="pct"/>
        <w:tblLook w:val="04A0" w:firstRow="1" w:lastRow="0" w:firstColumn="1" w:lastColumn="0" w:noHBand="0" w:noVBand="1"/>
      </w:tblPr>
      <w:tblGrid>
        <w:gridCol w:w="1980"/>
        <w:gridCol w:w="4534"/>
        <w:gridCol w:w="1482"/>
        <w:gridCol w:w="605"/>
        <w:gridCol w:w="966"/>
        <w:gridCol w:w="1382"/>
        <w:gridCol w:w="1282"/>
        <w:gridCol w:w="1643"/>
      </w:tblGrid>
      <w:tr w:rsidR="00D33490" w:rsidRPr="00830187" w14:paraId="1329809E" w14:textId="77777777" w:rsidTr="00D33490">
        <w:trPr>
          <w:trHeight w:val="300"/>
        </w:trPr>
        <w:tc>
          <w:tcPr>
            <w:tcW w:w="71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AD3434E" w14:textId="77777777" w:rsidR="00830187" w:rsidRPr="00830187" w:rsidRDefault="00830187" w:rsidP="004C7147">
            <w:pPr>
              <w:contextualSpacing/>
              <w:jc w:val="center"/>
              <w:rPr>
                <w:rFonts w:asciiTheme="minorHAnsi" w:hAnsiTheme="minorHAnsi" w:cstheme="minorHAnsi"/>
                <w:b/>
                <w:bCs/>
                <w:color w:val="000000"/>
                <w:szCs w:val="23"/>
              </w:rPr>
            </w:pPr>
            <w:r w:rsidRPr="00830187">
              <w:rPr>
                <w:rFonts w:asciiTheme="minorHAnsi" w:hAnsiTheme="minorHAnsi" w:cstheme="minorHAnsi"/>
                <w:b/>
                <w:bCs/>
                <w:color w:val="000000"/>
                <w:szCs w:val="23"/>
              </w:rPr>
              <w:t>Date</w:t>
            </w:r>
          </w:p>
        </w:tc>
        <w:tc>
          <w:tcPr>
            <w:tcW w:w="163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5C9B8DD" w14:textId="77777777" w:rsidR="00830187" w:rsidRPr="00830187" w:rsidRDefault="00830187" w:rsidP="004C7147">
            <w:pPr>
              <w:contextualSpacing/>
              <w:jc w:val="center"/>
              <w:rPr>
                <w:rFonts w:asciiTheme="minorHAnsi" w:hAnsiTheme="minorHAnsi" w:cstheme="minorHAnsi"/>
                <w:b/>
                <w:bCs/>
                <w:color w:val="000000"/>
                <w:szCs w:val="23"/>
              </w:rPr>
            </w:pPr>
            <w:r w:rsidRPr="00830187">
              <w:rPr>
                <w:rFonts w:asciiTheme="minorHAnsi" w:hAnsiTheme="minorHAnsi" w:cstheme="minorHAnsi"/>
                <w:b/>
                <w:bCs/>
                <w:color w:val="000000"/>
                <w:szCs w:val="23"/>
              </w:rPr>
              <w:t>Activity Name</w:t>
            </w:r>
          </w:p>
        </w:tc>
        <w:tc>
          <w:tcPr>
            <w:tcW w:w="53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6C5D29A" w14:textId="77777777" w:rsidR="00830187" w:rsidRPr="00830187" w:rsidRDefault="00830187" w:rsidP="004C7147">
            <w:pPr>
              <w:contextualSpacing/>
              <w:jc w:val="center"/>
              <w:rPr>
                <w:rFonts w:asciiTheme="minorHAnsi" w:hAnsiTheme="minorHAnsi" w:cstheme="minorHAnsi"/>
                <w:b/>
                <w:bCs/>
                <w:color w:val="000000"/>
                <w:szCs w:val="23"/>
              </w:rPr>
            </w:pPr>
            <w:r w:rsidRPr="00830187">
              <w:rPr>
                <w:rFonts w:asciiTheme="minorHAnsi" w:hAnsiTheme="minorHAnsi" w:cstheme="minorHAnsi"/>
                <w:b/>
                <w:bCs/>
                <w:color w:val="000000"/>
                <w:szCs w:val="23"/>
              </w:rPr>
              <w:t>Location</w:t>
            </w:r>
          </w:p>
        </w:tc>
        <w:tc>
          <w:tcPr>
            <w:tcW w:w="21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E2D0907" w14:textId="77777777" w:rsidR="00830187" w:rsidRPr="00830187" w:rsidRDefault="00830187" w:rsidP="004C7147">
            <w:pPr>
              <w:contextualSpacing/>
              <w:jc w:val="center"/>
              <w:rPr>
                <w:rFonts w:asciiTheme="minorHAnsi" w:hAnsiTheme="minorHAnsi" w:cstheme="minorHAnsi"/>
                <w:b/>
                <w:bCs/>
                <w:color w:val="000000"/>
                <w:szCs w:val="23"/>
              </w:rPr>
            </w:pPr>
            <w:r w:rsidRPr="00830187">
              <w:rPr>
                <w:rFonts w:asciiTheme="minorHAnsi" w:hAnsiTheme="minorHAnsi" w:cstheme="minorHAnsi"/>
                <w:b/>
                <w:bCs/>
                <w:color w:val="000000"/>
                <w:szCs w:val="23"/>
              </w:rPr>
              <w:t>PAX</w:t>
            </w:r>
          </w:p>
        </w:tc>
        <w:tc>
          <w:tcPr>
            <w:tcW w:w="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0C03C64" w14:textId="77777777" w:rsidR="00830187" w:rsidRPr="00830187" w:rsidRDefault="00830187" w:rsidP="004C7147">
            <w:pPr>
              <w:contextualSpacing/>
              <w:jc w:val="center"/>
              <w:rPr>
                <w:rFonts w:asciiTheme="minorHAnsi" w:hAnsiTheme="minorHAnsi" w:cstheme="minorHAnsi"/>
                <w:b/>
                <w:bCs/>
                <w:color w:val="000000"/>
                <w:szCs w:val="23"/>
              </w:rPr>
            </w:pPr>
            <w:r w:rsidRPr="00830187">
              <w:rPr>
                <w:rFonts w:asciiTheme="minorHAnsi" w:hAnsiTheme="minorHAnsi" w:cstheme="minorHAnsi"/>
                <w:b/>
                <w:bCs/>
                <w:color w:val="000000"/>
                <w:szCs w:val="23"/>
              </w:rPr>
              <w:t>Female</w:t>
            </w:r>
          </w:p>
        </w:tc>
        <w:tc>
          <w:tcPr>
            <w:tcW w:w="49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9D9A310" w14:textId="2BF17EC6" w:rsidR="00830187" w:rsidRPr="00830187" w:rsidRDefault="00830187" w:rsidP="004C7147">
            <w:pPr>
              <w:contextualSpacing/>
              <w:jc w:val="center"/>
              <w:rPr>
                <w:rFonts w:asciiTheme="minorHAnsi" w:hAnsiTheme="minorHAnsi" w:cstheme="minorHAnsi"/>
                <w:b/>
                <w:bCs/>
                <w:szCs w:val="23"/>
              </w:rPr>
            </w:pPr>
            <w:r w:rsidRPr="00830187">
              <w:rPr>
                <w:rFonts w:asciiTheme="minorHAnsi" w:hAnsiTheme="minorHAnsi" w:cstheme="minorHAnsi"/>
                <w:b/>
                <w:bCs/>
                <w:szCs w:val="23"/>
              </w:rPr>
              <w:t>Confidence</w:t>
            </w:r>
          </w:p>
        </w:tc>
        <w:tc>
          <w:tcPr>
            <w:tcW w:w="46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D519BBE" w14:textId="29E4DB80" w:rsidR="00830187" w:rsidRPr="00830187" w:rsidRDefault="00D33490" w:rsidP="004C7147">
            <w:pPr>
              <w:contextualSpacing/>
              <w:jc w:val="center"/>
              <w:rPr>
                <w:rFonts w:asciiTheme="minorHAnsi" w:hAnsiTheme="minorHAnsi" w:cstheme="minorHAnsi"/>
                <w:b/>
                <w:bCs/>
                <w:szCs w:val="23"/>
              </w:rPr>
            </w:pPr>
            <w:r>
              <w:rPr>
                <w:rFonts w:asciiTheme="minorHAnsi" w:hAnsiTheme="minorHAnsi" w:cstheme="minorHAnsi"/>
                <w:b/>
                <w:bCs/>
                <w:szCs w:val="23"/>
              </w:rPr>
              <w:t>Knowledge</w:t>
            </w:r>
          </w:p>
        </w:tc>
        <w:tc>
          <w:tcPr>
            <w:tcW w:w="59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ED0967A" w14:textId="77777777" w:rsidR="00830187" w:rsidRPr="00830187" w:rsidRDefault="00830187" w:rsidP="004C7147">
            <w:pPr>
              <w:contextualSpacing/>
              <w:jc w:val="center"/>
              <w:rPr>
                <w:rFonts w:asciiTheme="minorHAnsi" w:hAnsiTheme="minorHAnsi" w:cstheme="minorHAnsi"/>
                <w:b/>
                <w:bCs/>
                <w:szCs w:val="23"/>
              </w:rPr>
            </w:pPr>
            <w:r w:rsidRPr="00830187">
              <w:rPr>
                <w:rFonts w:asciiTheme="minorHAnsi" w:hAnsiTheme="minorHAnsi" w:cstheme="minorHAnsi"/>
                <w:b/>
                <w:bCs/>
                <w:szCs w:val="23"/>
              </w:rPr>
              <w:t>Satisfaction</w:t>
            </w:r>
          </w:p>
        </w:tc>
      </w:tr>
      <w:tr w:rsidR="00D33490" w:rsidRPr="00830187" w14:paraId="69959CB2" w14:textId="77777777" w:rsidTr="006F7706">
        <w:trPr>
          <w:trHeight w:val="585"/>
        </w:trPr>
        <w:tc>
          <w:tcPr>
            <w:tcW w:w="714" w:type="pct"/>
            <w:tcBorders>
              <w:top w:val="single" w:sz="4" w:space="0" w:color="auto"/>
              <w:left w:val="single" w:sz="4" w:space="0" w:color="auto"/>
              <w:bottom w:val="single" w:sz="4" w:space="0" w:color="auto"/>
              <w:right w:val="single" w:sz="4" w:space="0" w:color="auto"/>
            </w:tcBorders>
            <w:hideMark/>
          </w:tcPr>
          <w:p w14:paraId="3A37ED03"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12-23 Jun, 2017</w:t>
            </w:r>
          </w:p>
        </w:tc>
        <w:tc>
          <w:tcPr>
            <w:tcW w:w="1634" w:type="pct"/>
            <w:tcBorders>
              <w:top w:val="single" w:sz="4" w:space="0" w:color="auto"/>
              <w:left w:val="single" w:sz="4" w:space="0" w:color="auto"/>
              <w:bottom w:val="single" w:sz="4" w:space="0" w:color="auto"/>
              <w:right w:val="single" w:sz="4" w:space="0" w:color="auto"/>
            </w:tcBorders>
            <w:hideMark/>
          </w:tcPr>
          <w:p w14:paraId="0E8C6E19"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Regional Certificate-level Training-of-Trainers Workshop</w:t>
            </w:r>
          </w:p>
        </w:tc>
        <w:tc>
          <w:tcPr>
            <w:tcW w:w="534" w:type="pct"/>
            <w:tcBorders>
              <w:top w:val="single" w:sz="4" w:space="0" w:color="auto"/>
              <w:left w:val="single" w:sz="4" w:space="0" w:color="auto"/>
              <w:bottom w:val="single" w:sz="4" w:space="0" w:color="auto"/>
              <w:right w:val="single" w:sz="4" w:space="0" w:color="auto"/>
            </w:tcBorders>
            <w:hideMark/>
          </w:tcPr>
          <w:p w14:paraId="3C687F09"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Cook Islands</w:t>
            </w:r>
          </w:p>
        </w:tc>
        <w:tc>
          <w:tcPr>
            <w:tcW w:w="218" w:type="pct"/>
            <w:tcBorders>
              <w:top w:val="single" w:sz="4" w:space="0" w:color="auto"/>
              <w:left w:val="single" w:sz="4" w:space="0" w:color="auto"/>
              <w:bottom w:val="single" w:sz="4" w:space="0" w:color="auto"/>
              <w:right w:val="single" w:sz="4" w:space="0" w:color="auto"/>
            </w:tcBorders>
            <w:noWrap/>
            <w:hideMark/>
          </w:tcPr>
          <w:p w14:paraId="0FDE60D4"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18</w:t>
            </w:r>
          </w:p>
        </w:tc>
        <w:tc>
          <w:tcPr>
            <w:tcW w:w="348" w:type="pct"/>
            <w:tcBorders>
              <w:top w:val="single" w:sz="4" w:space="0" w:color="auto"/>
              <w:left w:val="single" w:sz="4" w:space="0" w:color="auto"/>
              <w:bottom w:val="single" w:sz="4" w:space="0" w:color="auto"/>
              <w:right w:val="single" w:sz="4" w:space="0" w:color="auto"/>
            </w:tcBorders>
            <w:noWrap/>
            <w:hideMark/>
          </w:tcPr>
          <w:p w14:paraId="61354F59" w14:textId="4058C7EC" w:rsidR="00830187" w:rsidRPr="00830187" w:rsidRDefault="006F7706" w:rsidP="004C7147">
            <w:pPr>
              <w:contextualSpacing/>
              <w:jc w:val="both"/>
              <w:rPr>
                <w:rFonts w:asciiTheme="minorHAnsi" w:hAnsiTheme="minorHAnsi" w:cstheme="minorHAnsi"/>
                <w:szCs w:val="23"/>
              </w:rPr>
            </w:pPr>
            <w:r>
              <w:rPr>
                <w:rFonts w:asciiTheme="minorHAnsi" w:hAnsiTheme="minorHAnsi" w:cstheme="minorHAnsi"/>
                <w:szCs w:val="23"/>
              </w:rPr>
              <w:t>12</w:t>
            </w:r>
          </w:p>
        </w:tc>
        <w:tc>
          <w:tcPr>
            <w:tcW w:w="498" w:type="pct"/>
            <w:tcBorders>
              <w:top w:val="single" w:sz="4" w:space="0" w:color="auto"/>
              <w:left w:val="single" w:sz="4" w:space="0" w:color="auto"/>
              <w:bottom w:val="single" w:sz="4" w:space="0" w:color="auto"/>
              <w:right w:val="single" w:sz="4" w:space="0" w:color="auto"/>
            </w:tcBorders>
            <w:noWrap/>
          </w:tcPr>
          <w:p w14:paraId="5531FB39" w14:textId="5B3288C0" w:rsidR="00830187" w:rsidRPr="00830187" w:rsidRDefault="00830187" w:rsidP="004C7147">
            <w:pPr>
              <w:contextualSpacing/>
              <w:jc w:val="both"/>
              <w:rPr>
                <w:rFonts w:asciiTheme="minorHAnsi" w:hAnsiTheme="minorHAnsi" w:cstheme="minorHAnsi"/>
                <w:szCs w:val="23"/>
              </w:rPr>
            </w:pPr>
          </w:p>
        </w:tc>
        <w:tc>
          <w:tcPr>
            <w:tcW w:w="462" w:type="pct"/>
            <w:tcBorders>
              <w:top w:val="single" w:sz="4" w:space="0" w:color="auto"/>
              <w:left w:val="single" w:sz="4" w:space="0" w:color="auto"/>
              <w:bottom w:val="single" w:sz="4" w:space="0" w:color="auto"/>
              <w:right w:val="single" w:sz="4" w:space="0" w:color="auto"/>
            </w:tcBorders>
            <w:noWrap/>
            <w:hideMark/>
          </w:tcPr>
          <w:p w14:paraId="797F9724"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330%</w:t>
            </w:r>
          </w:p>
        </w:tc>
        <w:tc>
          <w:tcPr>
            <w:tcW w:w="592" w:type="pct"/>
            <w:tcBorders>
              <w:top w:val="single" w:sz="4" w:space="0" w:color="auto"/>
              <w:left w:val="single" w:sz="4" w:space="0" w:color="auto"/>
              <w:bottom w:val="single" w:sz="4" w:space="0" w:color="auto"/>
              <w:right w:val="single" w:sz="4" w:space="0" w:color="auto"/>
            </w:tcBorders>
            <w:noWrap/>
            <w:hideMark/>
          </w:tcPr>
          <w:p w14:paraId="2ED62D53"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84.44%</w:t>
            </w:r>
          </w:p>
        </w:tc>
      </w:tr>
      <w:tr w:rsidR="00D33490" w:rsidRPr="00830187" w14:paraId="24E17A23" w14:textId="77777777" w:rsidTr="006F7706">
        <w:trPr>
          <w:trHeight w:val="538"/>
        </w:trPr>
        <w:tc>
          <w:tcPr>
            <w:tcW w:w="714" w:type="pct"/>
            <w:tcBorders>
              <w:top w:val="single" w:sz="4" w:space="0" w:color="auto"/>
              <w:left w:val="single" w:sz="4" w:space="0" w:color="auto"/>
              <w:bottom w:val="single" w:sz="4" w:space="0" w:color="auto"/>
              <w:right w:val="single" w:sz="4" w:space="0" w:color="auto"/>
            </w:tcBorders>
            <w:hideMark/>
          </w:tcPr>
          <w:p w14:paraId="2BA946CF"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12-16 Feb, 2018</w:t>
            </w:r>
          </w:p>
        </w:tc>
        <w:tc>
          <w:tcPr>
            <w:tcW w:w="1634" w:type="pct"/>
            <w:tcBorders>
              <w:top w:val="single" w:sz="4" w:space="0" w:color="auto"/>
              <w:left w:val="single" w:sz="4" w:space="0" w:color="auto"/>
              <w:bottom w:val="single" w:sz="4" w:space="0" w:color="auto"/>
              <w:right w:val="single" w:sz="4" w:space="0" w:color="auto"/>
            </w:tcBorders>
            <w:hideMark/>
          </w:tcPr>
          <w:p w14:paraId="180E4D7E"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Substantive / Capacity Development Training-of-Trainers Workshop (Topic:</w:t>
            </w:r>
            <w:r w:rsidRPr="00830187">
              <w:rPr>
                <w:rFonts w:asciiTheme="minorHAnsi" w:hAnsiTheme="minorHAnsi" w:cstheme="minorHAnsi"/>
                <w:i/>
                <w:iCs/>
                <w:szCs w:val="23"/>
              </w:rPr>
              <w:t xml:space="preserve"> A2J, GFV &amp; HR</w:t>
            </w:r>
            <w:r w:rsidRPr="00830187">
              <w:rPr>
                <w:rFonts w:asciiTheme="minorHAnsi" w:hAnsiTheme="minorHAnsi" w:cstheme="minorHAnsi"/>
                <w:szCs w:val="23"/>
              </w:rPr>
              <w:t>)</w:t>
            </w:r>
          </w:p>
        </w:tc>
        <w:tc>
          <w:tcPr>
            <w:tcW w:w="534" w:type="pct"/>
            <w:tcBorders>
              <w:top w:val="single" w:sz="4" w:space="0" w:color="auto"/>
              <w:left w:val="single" w:sz="4" w:space="0" w:color="auto"/>
              <w:bottom w:val="single" w:sz="4" w:space="0" w:color="auto"/>
              <w:right w:val="single" w:sz="4" w:space="0" w:color="auto"/>
            </w:tcBorders>
            <w:hideMark/>
          </w:tcPr>
          <w:p w14:paraId="77BF8987"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Vanuatu</w:t>
            </w:r>
          </w:p>
        </w:tc>
        <w:tc>
          <w:tcPr>
            <w:tcW w:w="218" w:type="pct"/>
            <w:tcBorders>
              <w:top w:val="single" w:sz="4" w:space="0" w:color="auto"/>
              <w:left w:val="single" w:sz="4" w:space="0" w:color="auto"/>
              <w:bottom w:val="single" w:sz="4" w:space="0" w:color="auto"/>
              <w:right w:val="single" w:sz="4" w:space="0" w:color="auto"/>
            </w:tcBorders>
            <w:noWrap/>
            <w:hideMark/>
          </w:tcPr>
          <w:p w14:paraId="0A0BE713"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22</w:t>
            </w:r>
          </w:p>
        </w:tc>
        <w:tc>
          <w:tcPr>
            <w:tcW w:w="348" w:type="pct"/>
            <w:tcBorders>
              <w:top w:val="single" w:sz="4" w:space="0" w:color="auto"/>
              <w:left w:val="single" w:sz="4" w:space="0" w:color="auto"/>
              <w:bottom w:val="single" w:sz="4" w:space="0" w:color="auto"/>
              <w:right w:val="single" w:sz="4" w:space="0" w:color="auto"/>
            </w:tcBorders>
            <w:noWrap/>
            <w:hideMark/>
          </w:tcPr>
          <w:p w14:paraId="05AC6E17"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12</w:t>
            </w:r>
          </w:p>
        </w:tc>
        <w:tc>
          <w:tcPr>
            <w:tcW w:w="498" w:type="pct"/>
            <w:tcBorders>
              <w:top w:val="single" w:sz="4" w:space="0" w:color="auto"/>
              <w:left w:val="single" w:sz="4" w:space="0" w:color="auto"/>
              <w:bottom w:val="single" w:sz="4" w:space="0" w:color="auto"/>
              <w:right w:val="single" w:sz="4" w:space="0" w:color="auto"/>
            </w:tcBorders>
            <w:noWrap/>
            <w:hideMark/>
          </w:tcPr>
          <w:p w14:paraId="430825F2"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82.35%</w:t>
            </w:r>
          </w:p>
        </w:tc>
        <w:tc>
          <w:tcPr>
            <w:tcW w:w="462" w:type="pct"/>
            <w:tcBorders>
              <w:top w:val="single" w:sz="4" w:space="0" w:color="auto"/>
              <w:left w:val="single" w:sz="4" w:space="0" w:color="auto"/>
              <w:bottom w:val="single" w:sz="4" w:space="0" w:color="auto"/>
              <w:right w:val="single" w:sz="4" w:space="0" w:color="auto"/>
            </w:tcBorders>
            <w:noWrap/>
            <w:hideMark/>
          </w:tcPr>
          <w:p w14:paraId="2AA49A98"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117%</w:t>
            </w:r>
          </w:p>
        </w:tc>
        <w:tc>
          <w:tcPr>
            <w:tcW w:w="592" w:type="pct"/>
            <w:tcBorders>
              <w:top w:val="single" w:sz="4" w:space="0" w:color="auto"/>
              <w:left w:val="single" w:sz="4" w:space="0" w:color="auto"/>
              <w:bottom w:val="single" w:sz="4" w:space="0" w:color="auto"/>
              <w:right w:val="single" w:sz="4" w:space="0" w:color="auto"/>
            </w:tcBorders>
            <w:noWrap/>
            <w:hideMark/>
          </w:tcPr>
          <w:p w14:paraId="07CB7F5B"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90.20%</w:t>
            </w:r>
          </w:p>
        </w:tc>
      </w:tr>
      <w:tr w:rsidR="00D33490" w:rsidRPr="00830187" w14:paraId="0E4278BC" w14:textId="77777777" w:rsidTr="006F7706">
        <w:trPr>
          <w:trHeight w:val="276"/>
        </w:trPr>
        <w:tc>
          <w:tcPr>
            <w:tcW w:w="714" w:type="pct"/>
            <w:tcBorders>
              <w:top w:val="single" w:sz="4" w:space="0" w:color="auto"/>
              <w:left w:val="single" w:sz="4" w:space="0" w:color="auto"/>
              <w:bottom w:val="single" w:sz="4" w:space="0" w:color="auto"/>
              <w:right w:val="single" w:sz="4" w:space="0" w:color="auto"/>
            </w:tcBorders>
            <w:hideMark/>
          </w:tcPr>
          <w:p w14:paraId="79174D67" w14:textId="77777777" w:rsidR="00830187" w:rsidRPr="00830187" w:rsidRDefault="00830187" w:rsidP="004C7147">
            <w:pPr>
              <w:contextualSpacing/>
              <w:jc w:val="both"/>
              <w:rPr>
                <w:rFonts w:asciiTheme="minorHAnsi" w:eastAsiaTheme="minorHAnsi" w:hAnsiTheme="minorHAnsi" w:cstheme="minorHAnsi"/>
                <w:szCs w:val="23"/>
              </w:rPr>
            </w:pPr>
            <w:r w:rsidRPr="00830187">
              <w:rPr>
                <w:rFonts w:asciiTheme="minorHAnsi" w:hAnsiTheme="minorHAnsi" w:cstheme="minorHAnsi"/>
                <w:szCs w:val="23"/>
              </w:rPr>
              <w:t>1 Nov, 2018</w:t>
            </w:r>
          </w:p>
        </w:tc>
        <w:tc>
          <w:tcPr>
            <w:tcW w:w="1634" w:type="pct"/>
            <w:tcBorders>
              <w:top w:val="single" w:sz="4" w:space="0" w:color="auto"/>
              <w:left w:val="single" w:sz="4" w:space="0" w:color="auto"/>
              <w:bottom w:val="single" w:sz="4" w:space="0" w:color="auto"/>
              <w:right w:val="single" w:sz="4" w:space="0" w:color="auto"/>
            </w:tcBorders>
            <w:hideMark/>
          </w:tcPr>
          <w:p w14:paraId="0E016D92" w14:textId="4A2C2B7A"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Gender &amp; Family Violence Webinar</w:t>
            </w:r>
          </w:p>
        </w:tc>
        <w:tc>
          <w:tcPr>
            <w:tcW w:w="534" w:type="pct"/>
            <w:tcBorders>
              <w:top w:val="single" w:sz="4" w:space="0" w:color="auto"/>
              <w:left w:val="single" w:sz="4" w:space="0" w:color="auto"/>
              <w:bottom w:val="single" w:sz="4" w:space="0" w:color="auto"/>
              <w:right w:val="single" w:sz="4" w:space="0" w:color="auto"/>
            </w:tcBorders>
            <w:hideMark/>
          </w:tcPr>
          <w:p w14:paraId="67D524F9"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Remote</w:t>
            </w:r>
          </w:p>
        </w:tc>
        <w:tc>
          <w:tcPr>
            <w:tcW w:w="218" w:type="pct"/>
            <w:tcBorders>
              <w:top w:val="single" w:sz="4" w:space="0" w:color="auto"/>
              <w:left w:val="single" w:sz="4" w:space="0" w:color="auto"/>
              <w:bottom w:val="single" w:sz="4" w:space="0" w:color="auto"/>
              <w:right w:val="single" w:sz="4" w:space="0" w:color="auto"/>
            </w:tcBorders>
            <w:noWrap/>
            <w:hideMark/>
          </w:tcPr>
          <w:p w14:paraId="76F8415D"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13</w:t>
            </w:r>
          </w:p>
        </w:tc>
        <w:tc>
          <w:tcPr>
            <w:tcW w:w="348" w:type="pct"/>
            <w:tcBorders>
              <w:top w:val="single" w:sz="4" w:space="0" w:color="auto"/>
              <w:left w:val="single" w:sz="4" w:space="0" w:color="auto"/>
              <w:bottom w:val="single" w:sz="4" w:space="0" w:color="auto"/>
              <w:right w:val="single" w:sz="4" w:space="0" w:color="auto"/>
            </w:tcBorders>
            <w:noWrap/>
            <w:hideMark/>
          </w:tcPr>
          <w:p w14:paraId="2CF095FB" w14:textId="5431FCD3" w:rsidR="00830187" w:rsidRPr="00830187" w:rsidRDefault="006F7706" w:rsidP="004C7147">
            <w:pPr>
              <w:contextualSpacing/>
              <w:jc w:val="both"/>
              <w:rPr>
                <w:rFonts w:asciiTheme="minorHAnsi" w:hAnsiTheme="minorHAnsi" w:cstheme="minorHAnsi"/>
                <w:szCs w:val="23"/>
              </w:rPr>
            </w:pPr>
            <w:r>
              <w:rPr>
                <w:rFonts w:asciiTheme="minorHAnsi" w:hAnsiTheme="minorHAnsi" w:cstheme="minorHAnsi"/>
                <w:szCs w:val="23"/>
              </w:rPr>
              <w:t>6</w:t>
            </w:r>
          </w:p>
        </w:tc>
        <w:tc>
          <w:tcPr>
            <w:tcW w:w="498" w:type="pct"/>
            <w:tcBorders>
              <w:top w:val="single" w:sz="4" w:space="0" w:color="auto"/>
              <w:left w:val="single" w:sz="4" w:space="0" w:color="auto"/>
              <w:bottom w:val="single" w:sz="4" w:space="0" w:color="auto"/>
              <w:right w:val="single" w:sz="4" w:space="0" w:color="auto"/>
            </w:tcBorders>
            <w:noWrap/>
            <w:hideMark/>
          </w:tcPr>
          <w:p w14:paraId="24B68824"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74%</w:t>
            </w:r>
          </w:p>
        </w:tc>
        <w:tc>
          <w:tcPr>
            <w:tcW w:w="462" w:type="pct"/>
            <w:tcBorders>
              <w:top w:val="single" w:sz="4" w:space="0" w:color="auto"/>
              <w:left w:val="single" w:sz="4" w:space="0" w:color="auto"/>
              <w:bottom w:val="single" w:sz="4" w:space="0" w:color="auto"/>
              <w:right w:val="single" w:sz="4" w:space="0" w:color="auto"/>
            </w:tcBorders>
            <w:noWrap/>
            <w:hideMark/>
          </w:tcPr>
          <w:p w14:paraId="09918B46" w14:textId="0F64496D" w:rsidR="00830187" w:rsidRPr="00830187" w:rsidRDefault="00830187" w:rsidP="004C7147">
            <w:pPr>
              <w:contextualSpacing/>
              <w:jc w:val="both"/>
              <w:rPr>
                <w:rFonts w:asciiTheme="minorHAnsi" w:hAnsiTheme="minorHAnsi" w:cstheme="minorHAnsi"/>
                <w:szCs w:val="23"/>
              </w:rPr>
            </w:pPr>
          </w:p>
        </w:tc>
        <w:tc>
          <w:tcPr>
            <w:tcW w:w="592" w:type="pct"/>
            <w:tcBorders>
              <w:top w:val="single" w:sz="4" w:space="0" w:color="auto"/>
              <w:left w:val="single" w:sz="4" w:space="0" w:color="auto"/>
              <w:bottom w:val="single" w:sz="4" w:space="0" w:color="auto"/>
              <w:right w:val="single" w:sz="4" w:space="0" w:color="auto"/>
            </w:tcBorders>
            <w:noWrap/>
            <w:hideMark/>
          </w:tcPr>
          <w:p w14:paraId="2F98A6C4" w14:textId="4F451D01" w:rsidR="00830187" w:rsidRPr="00830187" w:rsidRDefault="006F7706" w:rsidP="004C7147">
            <w:pPr>
              <w:contextualSpacing/>
              <w:jc w:val="both"/>
              <w:rPr>
                <w:rFonts w:asciiTheme="minorHAnsi" w:hAnsiTheme="minorHAnsi" w:cstheme="minorHAnsi"/>
                <w:szCs w:val="23"/>
              </w:rPr>
            </w:pPr>
            <w:r>
              <w:rPr>
                <w:rFonts w:asciiTheme="minorHAnsi" w:hAnsiTheme="minorHAnsi" w:cstheme="minorHAnsi"/>
                <w:szCs w:val="23"/>
              </w:rPr>
              <w:t>68</w:t>
            </w:r>
            <w:r w:rsidR="00830187" w:rsidRPr="00830187">
              <w:rPr>
                <w:rFonts w:asciiTheme="minorHAnsi" w:hAnsiTheme="minorHAnsi" w:cstheme="minorHAnsi"/>
                <w:szCs w:val="23"/>
              </w:rPr>
              <w:t>%</w:t>
            </w:r>
          </w:p>
        </w:tc>
      </w:tr>
      <w:tr w:rsidR="00D33490" w:rsidRPr="00830187" w14:paraId="49111206" w14:textId="77777777" w:rsidTr="006F7706">
        <w:trPr>
          <w:trHeight w:val="538"/>
        </w:trPr>
        <w:tc>
          <w:tcPr>
            <w:tcW w:w="714" w:type="pct"/>
            <w:tcBorders>
              <w:top w:val="single" w:sz="4" w:space="0" w:color="auto"/>
              <w:left w:val="single" w:sz="4" w:space="0" w:color="auto"/>
              <w:bottom w:val="single" w:sz="4" w:space="0" w:color="auto"/>
              <w:right w:val="single" w:sz="4" w:space="0" w:color="auto"/>
            </w:tcBorders>
            <w:hideMark/>
          </w:tcPr>
          <w:p w14:paraId="271E7B5F"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26-30 Nov, 2018</w:t>
            </w:r>
          </w:p>
        </w:tc>
        <w:tc>
          <w:tcPr>
            <w:tcW w:w="1634" w:type="pct"/>
            <w:tcBorders>
              <w:top w:val="single" w:sz="4" w:space="0" w:color="auto"/>
              <w:left w:val="single" w:sz="4" w:space="0" w:color="auto"/>
              <w:bottom w:val="single" w:sz="4" w:space="0" w:color="auto"/>
              <w:right w:val="single" w:sz="4" w:space="0" w:color="auto"/>
            </w:tcBorders>
            <w:hideMark/>
          </w:tcPr>
          <w:p w14:paraId="576FB265"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Substantive / Capacity Development ToT Workshop  (Topic:</w:t>
            </w:r>
            <w:r w:rsidRPr="00830187">
              <w:rPr>
                <w:rFonts w:asciiTheme="minorHAnsi" w:hAnsiTheme="minorHAnsi" w:cstheme="minorHAnsi"/>
                <w:i/>
                <w:iCs/>
                <w:szCs w:val="23"/>
              </w:rPr>
              <w:t xml:space="preserve"> Data management</w:t>
            </w:r>
            <w:r w:rsidRPr="00830187">
              <w:rPr>
                <w:rFonts w:asciiTheme="minorHAnsi" w:hAnsiTheme="minorHAnsi" w:cstheme="minorHAnsi"/>
                <w:szCs w:val="23"/>
              </w:rPr>
              <w:t>)</w:t>
            </w:r>
          </w:p>
        </w:tc>
        <w:tc>
          <w:tcPr>
            <w:tcW w:w="534" w:type="pct"/>
            <w:tcBorders>
              <w:top w:val="single" w:sz="4" w:space="0" w:color="auto"/>
              <w:left w:val="single" w:sz="4" w:space="0" w:color="auto"/>
              <w:bottom w:val="single" w:sz="4" w:space="0" w:color="auto"/>
              <w:right w:val="single" w:sz="4" w:space="0" w:color="auto"/>
            </w:tcBorders>
            <w:hideMark/>
          </w:tcPr>
          <w:p w14:paraId="731BA015"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PNG</w:t>
            </w:r>
          </w:p>
        </w:tc>
        <w:tc>
          <w:tcPr>
            <w:tcW w:w="218" w:type="pct"/>
            <w:tcBorders>
              <w:top w:val="single" w:sz="4" w:space="0" w:color="auto"/>
              <w:left w:val="single" w:sz="4" w:space="0" w:color="auto"/>
              <w:bottom w:val="single" w:sz="4" w:space="0" w:color="auto"/>
              <w:right w:val="single" w:sz="4" w:space="0" w:color="auto"/>
            </w:tcBorders>
            <w:noWrap/>
            <w:hideMark/>
          </w:tcPr>
          <w:p w14:paraId="05D94C34"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35</w:t>
            </w:r>
          </w:p>
        </w:tc>
        <w:tc>
          <w:tcPr>
            <w:tcW w:w="348" w:type="pct"/>
            <w:tcBorders>
              <w:top w:val="single" w:sz="4" w:space="0" w:color="auto"/>
              <w:left w:val="single" w:sz="4" w:space="0" w:color="auto"/>
              <w:bottom w:val="single" w:sz="4" w:space="0" w:color="auto"/>
              <w:right w:val="single" w:sz="4" w:space="0" w:color="auto"/>
            </w:tcBorders>
            <w:noWrap/>
            <w:hideMark/>
          </w:tcPr>
          <w:p w14:paraId="7C4D230E"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21</w:t>
            </w:r>
          </w:p>
        </w:tc>
        <w:tc>
          <w:tcPr>
            <w:tcW w:w="498" w:type="pct"/>
            <w:tcBorders>
              <w:top w:val="single" w:sz="4" w:space="0" w:color="auto"/>
              <w:left w:val="single" w:sz="4" w:space="0" w:color="auto"/>
              <w:bottom w:val="single" w:sz="4" w:space="0" w:color="auto"/>
              <w:right w:val="single" w:sz="4" w:space="0" w:color="auto"/>
            </w:tcBorders>
            <w:noWrap/>
            <w:hideMark/>
          </w:tcPr>
          <w:p w14:paraId="3646CAD2"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87.50%</w:t>
            </w:r>
          </w:p>
        </w:tc>
        <w:tc>
          <w:tcPr>
            <w:tcW w:w="462" w:type="pct"/>
            <w:tcBorders>
              <w:top w:val="single" w:sz="4" w:space="0" w:color="auto"/>
              <w:left w:val="single" w:sz="4" w:space="0" w:color="auto"/>
              <w:bottom w:val="single" w:sz="4" w:space="0" w:color="auto"/>
              <w:right w:val="single" w:sz="4" w:space="0" w:color="auto"/>
            </w:tcBorders>
            <w:noWrap/>
            <w:hideMark/>
          </w:tcPr>
          <w:p w14:paraId="54DFA225"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141%</w:t>
            </w:r>
          </w:p>
        </w:tc>
        <w:tc>
          <w:tcPr>
            <w:tcW w:w="592" w:type="pct"/>
            <w:tcBorders>
              <w:top w:val="single" w:sz="4" w:space="0" w:color="auto"/>
              <w:left w:val="single" w:sz="4" w:space="0" w:color="auto"/>
              <w:bottom w:val="single" w:sz="4" w:space="0" w:color="auto"/>
              <w:right w:val="single" w:sz="4" w:space="0" w:color="auto"/>
            </w:tcBorders>
            <w:noWrap/>
            <w:hideMark/>
          </w:tcPr>
          <w:p w14:paraId="225C46B3"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93.75%</w:t>
            </w:r>
          </w:p>
        </w:tc>
      </w:tr>
    </w:tbl>
    <w:p w14:paraId="2EED5795" w14:textId="77777777" w:rsidR="00830187" w:rsidRPr="005F47CA" w:rsidRDefault="00830187" w:rsidP="004C7147">
      <w:pPr>
        <w:contextualSpacing/>
        <w:jc w:val="both"/>
        <w:rPr>
          <w:rFonts w:cstheme="minorHAnsi"/>
          <w:color w:val="000000"/>
          <w:sz w:val="12"/>
          <w:szCs w:val="12"/>
        </w:rPr>
      </w:pPr>
    </w:p>
    <w:p w14:paraId="6245BC14" w14:textId="5B33C056" w:rsidR="00830187" w:rsidRPr="00C32D4E" w:rsidRDefault="000C0CDE" w:rsidP="004C7147">
      <w:pPr>
        <w:contextualSpacing/>
        <w:jc w:val="both"/>
        <w:rPr>
          <w:rFonts w:cstheme="minorHAnsi"/>
          <w:b/>
          <w:color w:val="000000"/>
          <w:szCs w:val="23"/>
        </w:rPr>
      </w:pPr>
      <w:r>
        <w:rPr>
          <w:rFonts w:cstheme="minorHAnsi"/>
          <w:b/>
          <w:color w:val="000000"/>
          <w:szCs w:val="23"/>
        </w:rPr>
        <w:t xml:space="preserve">Project 7: </w:t>
      </w:r>
      <w:r w:rsidR="00830187" w:rsidRPr="00C32D4E">
        <w:rPr>
          <w:rFonts w:cstheme="minorHAnsi"/>
          <w:b/>
          <w:color w:val="000000"/>
          <w:szCs w:val="23"/>
        </w:rPr>
        <w:t>Institutionalising Professional Development</w:t>
      </w:r>
    </w:p>
    <w:p w14:paraId="5A0AB49E" w14:textId="77777777" w:rsidR="00C32D4E" w:rsidRPr="005F47CA" w:rsidRDefault="00C32D4E" w:rsidP="004C7147">
      <w:pPr>
        <w:contextualSpacing/>
        <w:jc w:val="both"/>
        <w:rPr>
          <w:rFonts w:cstheme="minorHAnsi"/>
          <w:color w:val="000000"/>
          <w:sz w:val="12"/>
          <w:szCs w:val="12"/>
        </w:rPr>
      </w:pPr>
    </w:p>
    <w:p w14:paraId="284D3A03" w14:textId="247C9271" w:rsidR="00830187" w:rsidRPr="000C0CDE" w:rsidRDefault="00830187" w:rsidP="004C7147">
      <w:pPr>
        <w:contextualSpacing/>
        <w:jc w:val="both"/>
        <w:rPr>
          <w:rFonts w:cstheme="minorHAnsi"/>
          <w:b/>
          <w:i/>
          <w:color w:val="000000"/>
          <w:szCs w:val="23"/>
        </w:rPr>
      </w:pPr>
      <w:r w:rsidRPr="000C0CDE">
        <w:rPr>
          <w:rFonts w:cstheme="minorHAnsi"/>
          <w:b/>
          <w:i/>
          <w:color w:val="000000"/>
          <w:szCs w:val="23"/>
        </w:rPr>
        <w:t>Highlights:</w:t>
      </w:r>
    </w:p>
    <w:p w14:paraId="35B74A66" w14:textId="71DBA13C" w:rsidR="00830187" w:rsidRPr="00C32D4E" w:rsidRDefault="00830187" w:rsidP="004C7147">
      <w:pPr>
        <w:pStyle w:val="ListParagraph"/>
        <w:numPr>
          <w:ilvl w:val="0"/>
          <w:numId w:val="44"/>
        </w:numPr>
        <w:jc w:val="both"/>
        <w:rPr>
          <w:rFonts w:asciiTheme="minorHAnsi" w:hAnsiTheme="minorHAnsi" w:cstheme="minorHAnsi"/>
          <w:i/>
          <w:color w:val="000000"/>
          <w:sz w:val="23"/>
          <w:szCs w:val="23"/>
        </w:rPr>
      </w:pPr>
      <w:r w:rsidRPr="00C32D4E">
        <w:rPr>
          <w:rFonts w:asciiTheme="minorHAnsi" w:hAnsiTheme="minorHAnsi" w:cstheme="minorHAnsi"/>
          <w:i/>
          <w:color w:val="000000"/>
          <w:sz w:val="23"/>
          <w:szCs w:val="23"/>
        </w:rPr>
        <w:t>On the completion of the Pilot phase of the newly launched Certificate in Justice in Februar</w:t>
      </w:r>
      <w:r w:rsidR="005F5284">
        <w:rPr>
          <w:rFonts w:asciiTheme="minorHAnsi" w:hAnsiTheme="minorHAnsi" w:cstheme="minorHAnsi"/>
          <w:i/>
          <w:color w:val="000000"/>
          <w:sz w:val="23"/>
          <w:szCs w:val="23"/>
        </w:rPr>
        <w:t>y 2018, it is expected that 85-9</w:t>
      </w:r>
      <w:r w:rsidRPr="00C32D4E">
        <w:rPr>
          <w:rFonts w:asciiTheme="minorHAnsi" w:hAnsiTheme="minorHAnsi" w:cstheme="minorHAnsi"/>
          <w:i/>
          <w:color w:val="000000"/>
          <w:sz w:val="23"/>
          <w:szCs w:val="23"/>
        </w:rPr>
        <w:t>0 students will successfully completed the course at the end of 2019;</w:t>
      </w:r>
    </w:p>
    <w:p w14:paraId="53AE0591" w14:textId="00402E40" w:rsidR="00830187" w:rsidRPr="00C32D4E" w:rsidRDefault="000C0CDE" w:rsidP="004C7147">
      <w:pPr>
        <w:pStyle w:val="ListParagraph"/>
        <w:numPr>
          <w:ilvl w:val="0"/>
          <w:numId w:val="44"/>
        </w:numPr>
        <w:jc w:val="both"/>
        <w:rPr>
          <w:rFonts w:asciiTheme="minorHAnsi" w:hAnsiTheme="minorHAnsi" w:cstheme="minorHAnsi"/>
          <w:i/>
          <w:color w:val="000000"/>
          <w:sz w:val="23"/>
          <w:szCs w:val="23"/>
        </w:rPr>
      </w:pPr>
      <w:r>
        <w:rPr>
          <w:rFonts w:asciiTheme="minorHAnsi" w:hAnsiTheme="minorHAnsi" w:cstheme="minorHAnsi"/>
          <w:i/>
          <w:color w:val="000000"/>
          <w:sz w:val="23"/>
          <w:szCs w:val="23"/>
        </w:rPr>
        <w:t>A D</w:t>
      </w:r>
      <w:r w:rsidR="00830187" w:rsidRPr="00C32D4E">
        <w:rPr>
          <w:rFonts w:asciiTheme="minorHAnsi" w:hAnsiTheme="minorHAnsi" w:cstheme="minorHAnsi"/>
          <w:i/>
          <w:color w:val="000000"/>
          <w:sz w:val="23"/>
          <w:szCs w:val="23"/>
        </w:rPr>
        <w:t xml:space="preserve">iploma of Justice, providing a second year of study following the Certificate, is currently being developed and is expected to be launched in 2020; and </w:t>
      </w:r>
    </w:p>
    <w:p w14:paraId="561875B3" w14:textId="5E07AB00" w:rsidR="00830187" w:rsidRDefault="000C0CDE" w:rsidP="004C7147">
      <w:pPr>
        <w:pStyle w:val="ListParagraph"/>
        <w:numPr>
          <w:ilvl w:val="0"/>
          <w:numId w:val="44"/>
        </w:numPr>
        <w:jc w:val="both"/>
        <w:rPr>
          <w:rFonts w:asciiTheme="minorHAnsi" w:hAnsiTheme="minorHAnsi" w:cstheme="minorHAnsi"/>
          <w:i/>
          <w:color w:val="000000"/>
          <w:sz w:val="23"/>
          <w:szCs w:val="23"/>
        </w:rPr>
      </w:pPr>
      <w:r>
        <w:rPr>
          <w:rFonts w:asciiTheme="minorHAnsi" w:hAnsiTheme="minorHAnsi" w:cstheme="minorHAnsi"/>
          <w:i/>
          <w:color w:val="000000"/>
          <w:sz w:val="23"/>
          <w:szCs w:val="23"/>
        </w:rPr>
        <w:t>Through the Pathway P</w:t>
      </w:r>
      <w:r w:rsidR="00830187" w:rsidRPr="00C32D4E">
        <w:rPr>
          <w:rFonts w:asciiTheme="minorHAnsi" w:hAnsiTheme="minorHAnsi" w:cstheme="minorHAnsi"/>
          <w:i/>
          <w:color w:val="000000"/>
          <w:sz w:val="23"/>
          <w:szCs w:val="23"/>
        </w:rPr>
        <w:t xml:space="preserve">roject, the PNG Centre for Judicial Excellence has developed 20 courses which it is delivering to local judicial and court officers. </w:t>
      </w:r>
    </w:p>
    <w:p w14:paraId="5E1A5A55" w14:textId="77777777" w:rsidR="00C32D4E" w:rsidRPr="005F47CA" w:rsidRDefault="00C32D4E" w:rsidP="004C7147">
      <w:pPr>
        <w:pStyle w:val="ListParagraph"/>
        <w:jc w:val="both"/>
        <w:rPr>
          <w:rFonts w:asciiTheme="minorHAnsi" w:hAnsiTheme="minorHAnsi" w:cstheme="minorHAnsi"/>
          <w:i/>
          <w:color w:val="000000"/>
          <w:sz w:val="12"/>
          <w:szCs w:val="12"/>
        </w:rPr>
      </w:pPr>
    </w:p>
    <w:tbl>
      <w:tblPr>
        <w:tblStyle w:val="TableGrid"/>
        <w:tblW w:w="5000" w:type="pct"/>
        <w:tblLook w:val="04A0" w:firstRow="1" w:lastRow="0" w:firstColumn="1" w:lastColumn="0" w:noHBand="0" w:noVBand="1"/>
      </w:tblPr>
      <w:tblGrid>
        <w:gridCol w:w="2123"/>
        <w:gridCol w:w="3968"/>
        <w:gridCol w:w="1559"/>
        <w:gridCol w:w="674"/>
        <w:gridCol w:w="911"/>
        <w:gridCol w:w="1404"/>
        <w:gridCol w:w="1282"/>
        <w:gridCol w:w="1953"/>
      </w:tblGrid>
      <w:tr w:rsidR="00E101F3" w:rsidRPr="00830187" w14:paraId="596ECCD1" w14:textId="77777777" w:rsidTr="00E101F3">
        <w:trPr>
          <w:trHeight w:val="300"/>
        </w:trPr>
        <w:tc>
          <w:tcPr>
            <w:tcW w:w="76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3682EB2" w14:textId="77777777" w:rsidR="00830187" w:rsidRPr="00830187" w:rsidRDefault="00830187" w:rsidP="004C7147">
            <w:pPr>
              <w:contextualSpacing/>
              <w:jc w:val="center"/>
              <w:rPr>
                <w:rFonts w:asciiTheme="minorHAnsi" w:hAnsiTheme="minorHAnsi" w:cstheme="minorHAnsi"/>
                <w:b/>
                <w:bCs/>
                <w:color w:val="000000"/>
                <w:szCs w:val="23"/>
              </w:rPr>
            </w:pPr>
            <w:r w:rsidRPr="00830187">
              <w:rPr>
                <w:rFonts w:asciiTheme="minorHAnsi" w:hAnsiTheme="minorHAnsi" w:cstheme="minorHAnsi"/>
                <w:b/>
                <w:bCs/>
                <w:color w:val="000000"/>
                <w:szCs w:val="23"/>
              </w:rPr>
              <w:t>Date</w:t>
            </w:r>
          </w:p>
        </w:tc>
        <w:tc>
          <w:tcPr>
            <w:tcW w:w="143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ED40DE6" w14:textId="77777777" w:rsidR="00830187" w:rsidRPr="00830187" w:rsidRDefault="00830187" w:rsidP="004C7147">
            <w:pPr>
              <w:contextualSpacing/>
              <w:jc w:val="center"/>
              <w:rPr>
                <w:rFonts w:asciiTheme="minorHAnsi" w:hAnsiTheme="minorHAnsi" w:cstheme="minorHAnsi"/>
                <w:b/>
                <w:bCs/>
                <w:color w:val="000000"/>
                <w:szCs w:val="23"/>
              </w:rPr>
            </w:pPr>
            <w:r w:rsidRPr="00830187">
              <w:rPr>
                <w:rFonts w:asciiTheme="minorHAnsi" w:hAnsiTheme="minorHAnsi" w:cstheme="minorHAnsi"/>
                <w:b/>
                <w:bCs/>
                <w:color w:val="000000"/>
                <w:szCs w:val="23"/>
              </w:rPr>
              <w:t>Activity Name</w:t>
            </w:r>
          </w:p>
        </w:tc>
        <w:tc>
          <w:tcPr>
            <w:tcW w:w="56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82602FA" w14:textId="77777777" w:rsidR="00830187" w:rsidRPr="00830187" w:rsidRDefault="00830187" w:rsidP="004C7147">
            <w:pPr>
              <w:contextualSpacing/>
              <w:jc w:val="center"/>
              <w:rPr>
                <w:rFonts w:asciiTheme="minorHAnsi" w:hAnsiTheme="minorHAnsi" w:cstheme="minorHAnsi"/>
                <w:b/>
                <w:bCs/>
                <w:color w:val="000000"/>
                <w:szCs w:val="23"/>
              </w:rPr>
            </w:pPr>
            <w:r w:rsidRPr="00830187">
              <w:rPr>
                <w:rFonts w:asciiTheme="minorHAnsi" w:hAnsiTheme="minorHAnsi" w:cstheme="minorHAnsi"/>
                <w:b/>
                <w:bCs/>
                <w:color w:val="000000"/>
                <w:szCs w:val="23"/>
              </w:rPr>
              <w:t>Location</w:t>
            </w:r>
          </w:p>
        </w:tc>
        <w:tc>
          <w:tcPr>
            <w:tcW w:w="24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54D032B" w14:textId="77777777" w:rsidR="00830187" w:rsidRPr="00830187" w:rsidRDefault="00830187" w:rsidP="004C7147">
            <w:pPr>
              <w:contextualSpacing/>
              <w:jc w:val="center"/>
              <w:rPr>
                <w:rFonts w:asciiTheme="minorHAnsi" w:hAnsiTheme="minorHAnsi" w:cstheme="minorHAnsi"/>
                <w:b/>
                <w:bCs/>
                <w:color w:val="000000"/>
                <w:szCs w:val="23"/>
              </w:rPr>
            </w:pPr>
            <w:r w:rsidRPr="00830187">
              <w:rPr>
                <w:rFonts w:asciiTheme="minorHAnsi" w:hAnsiTheme="minorHAnsi" w:cstheme="minorHAnsi"/>
                <w:b/>
                <w:bCs/>
                <w:color w:val="000000"/>
                <w:szCs w:val="23"/>
              </w:rPr>
              <w:t>PAX</w:t>
            </w:r>
          </w:p>
        </w:tc>
        <w:tc>
          <w:tcPr>
            <w:tcW w:w="32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67F5400" w14:textId="77777777" w:rsidR="00830187" w:rsidRPr="00830187" w:rsidRDefault="00830187" w:rsidP="004C7147">
            <w:pPr>
              <w:contextualSpacing/>
              <w:jc w:val="center"/>
              <w:rPr>
                <w:rFonts w:asciiTheme="minorHAnsi" w:hAnsiTheme="minorHAnsi" w:cstheme="minorHAnsi"/>
                <w:b/>
                <w:bCs/>
                <w:color w:val="000000"/>
                <w:szCs w:val="23"/>
              </w:rPr>
            </w:pPr>
            <w:r w:rsidRPr="00830187">
              <w:rPr>
                <w:rFonts w:asciiTheme="minorHAnsi" w:hAnsiTheme="minorHAnsi" w:cstheme="minorHAnsi"/>
                <w:b/>
                <w:bCs/>
                <w:color w:val="000000"/>
                <w:szCs w:val="23"/>
              </w:rPr>
              <w:t>Female</w:t>
            </w:r>
          </w:p>
        </w:tc>
        <w:tc>
          <w:tcPr>
            <w:tcW w:w="50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DC65380" w14:textId="16E4045D" w:rsidR="00830187" w:rsidRPr="00830187" w:rsidRDefault="00830187" w:rsidP="004C7147">
            <w:pPr>
              <w:contextualSpacing/>
              <w:jc w:val="center"/>
              <w:rPr>
                <w:rFonts w:asciiTheme="minorHAnsi" w:hAnsiTheme="minorHAnsi" w:cstheme="minorHAnsi"/>
                <w:b/>
                <w:bCs/>
                <w:szCs w:val="23"/>
              </w:rPr>
            </w:pPr>
            <w:r w:rsidRPr="00830187">
              <w:rPr>
                <w:rFonts w:asciiTheme="minorHAnsi" w:hAnsiTheme="minorHAnsi" w:cstheme="minorHAnsi"/>
                <w:b/>
                <w:bCs/>
                <w:szCs w:val="23"/>
              </w:rPr>
              <w:t>Confidence</w:t>
            </w:r>
          </w:p>
        </w:tc>
        <w:tc>
          <w:tcPr>
            <w:tcW w:w="46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C7E24A0" w14:textId="44882340" w:rsidR="00830187" w:rsidRPr="00830187" w:rsidRDefault="00830187" w:rsidP="004C7147">
            <w:pPr>
              <w:contextualSpacing/>
              <w:jc w:val="center"/>
              <w:rPr>
                <w:rFonts w:asciiTheme="minorHAnsi" w:hAnsiTheme="minorHAnsi" w:cstheme="minorHAnsi"/>
                <w:b/>
                <w:bCs/>
                <w:szCs w:val="23"/>
              </w:rPr>
            </w:pPr>
            <w:r w:rsidRPr="00830187">
              <w:rPr>
                <w:rFonts w:asciiTheme="minorHAnsi" w:hAnsiTheme="minorHAnsi" w:cstheme="minorHAnsi"/>
                <w:b/>
                <w:bCs/>
                <w:szCs w:val="23"/>
              </w:rPr>
              <w:t>Knowledge</w:t>
            </w:r>
          </w:p>
        </w:tc>
        <w:tc>
          <w:tcPr>
            <w:tcW w:w="70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E4FE0C4" w14:textId="77777777" w:rsidR="00830187" w:rsidRPr="00830187" w:rsidRDefault="00830187" w:rsidP="004C7147">
            <w:pPr>
              <w:contextualSpacing/>
              <w:jc w:val="center"/>
              <w:rPr>
                <w:rFonts w:asciiTheme="minorHAnsi" w:hAnsiTheme="minorHAnsi" w:cstheme="minorHAnsi"/>
                <w:b/>
                <w:bCs/>
                <w:szCs w:val="23"/>
              </w:rPr>
            </w:pPr>
            <w:r w:rsidRPr="00830187">
              <w:rPr>
                <w:rFonts w:asciiTheme="minorHAnsi" w:hAnsiTheme="minorHAnsi" w:cstheme="minorHAnsi"/>
                <w:b/>
                <w:bCs/>
                <w:szCs w:val="23"/>
              </w:rPr>
              <w:t>Satisfaction</w:t>
            </w:r>
          </w:p>
        </w:tc>
      </w:tr>
      <w:tr w:rsidR="00E101F3" w:rsidRPr="00830187" w14:paraId="4DB94F27" w14:textId="77777777" w:rsidTr="00442EDB">
        <w:trPr>
          <w:trHeight w:val="228"/>
        </w:trPr>
        <w:tc>
          <w:tcPr>
            <w:tcW w:w="765" w:type="pct"/>
            <w:tcBorders>
              <w:top w:val="single" w:sz="4" w:space="0" w:color="auto"/>
              <w:left w:val="single" w:sz="4" w:space="0" w:color="auto"/>
              <w:bottom w:val="single" w:sz="4" w:space="0" w:color="auto"/>
              <w:right w:val="single" w:sz="4" w:space="0" w:color="auto"/>
            </w:tcBorders>
            <w:hideMark/>
          </w:tcPr>
          <w:p w14:paraId="0AB45375"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31 Oct-4 Nov 2016</w:t>
            </w:r>
          </w:p>
        </w:tc>
        <w:tc>
          <w:tcPr>
            <w:tcW w:w="1430" w:type="pct"/>
            <w:tcBorders>
              <w:top w:val="single" w:sz="4" w:space="0" w:color="auto"/>
              <w:left w:val="single" w:sz="4" w:space="0" w:color="auto"/>
              <w:bottom w:val="single" w:sz="4" w:space="0" w:color="auto"/>
              <w:right w:val="single" w:sz="4" w:space="0" w:color="auto"/>
            </w:tcBorders>
            <w:hideMark/>
          </w:tcPr>
          <w:p w14:paraId="42F267B3"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Career Pathway: Local Visit #1</w:t>
            </w:r>
          </w:p>
        </w:tc>
        <w:tc>
          <w:tcPr>
            <w:tcW w:w="562" w:type="pct"/>
            <w:tcBorders>
              <w:top w:val="single" w:sz="4" w:space="0" w:color="auto"/>
              <w:left w:val="single" w:sz="4" w:space="0" w:color="auto"/>
              <w:bottom w:val="single" w:sz="4" w:space="0" w:color="auto"/>
              <w:right w:val="single" w:sz="4" w:space="0" w:color="auto"/>
            </w:tcBorders>
            <w:hideMark/>
          </w:tcPr>
          <w:p w14:paraId="688120B5"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PNG</w:t>
            </w:r>
          </w:p>
        </w:tc>
        <w:tc>
          <w:tcPr>
            <w:tcW w:w="243" w:type="pct"/>
            <w:tcBorders>
              <w:top w:val="single" w:sz="4" w:space="0" w:color="auto"/>
              <w:left w:val="single" w:sz="4" w:space="0" w:color="auto"/>
              <w:bottom w:val="single" w:sz="4" w:space="0" w:color="auto"/>
              <w:right w:val="single" w:sz="4" w:space="0" w:color="auto"/>
            </w:tcBorders>
            <w:noWrap/>
            <w:hideMark/>
          </w:tcPr>
          <w:p w14:paraId="3CD0A20F"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5</w:t>
            </w:r>
          </w:p>
        </w:tc>
        <w:tc>
          <w:tcPr>
            <w:tcW w:w="328" w:type="pct"/>
            <w:tcBorders>
              <w:top w:val="single" w:sz="4" w:space="0" w:color="auto"/>
              <w:left w:val="single" w:sz="4" w:space="0" w:color="auto"/>
              <w:bottom w:val="single" w:sz="4" w:space="0" w:color="auto"/>
              <w:right w:val="single" w:sz="4" w:space="0" w:color="auto"/>
            </w:tcBorders>
            <w:noWrap/>
            <w:hideMark/>
          </w:tcPr>
          <w:p w14:paraId="2AE5FF47"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1</w:t>
            </w:r>
          </w:p>
        </w:tc>
        <w:tc>
          <w:tcPr>
            <w:tcW w:w="506" w:type="pct"/>
            <w:tcBorders>
              <w:top w:val="single" w:sz="4" w:space="0" w:color="auto"/>
              <w:left w:val="single" w:sz="4" w:space="0" w:color="auto"/>
              <w:bottom w:val="single" w:sz="4" w:space="0" w:color="auto"/>
              <w:right w:val="single" w:sz="4" w:space="0" w:color="auto"/>
            </w:tcBorders>
            <w:noWrap/>
            <w:hideMark/>
          </w:tcPr>
          <w:p w14:paraId="547F1ADD"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462" w:type="pct"/>
            <w:tcBorders>
              <w:top w:val="single" w:sz="4" w:space="0" w:color="auto"/>
              <w:left w:val="single" w:sz="4" w:space="0" w:color="auto"/>
              <w:bottom w:val="single" w:sz="4" w:space="0" w:color="auto"/>
              <w:right w:val="single" w:sz="4" w:space="0" w:color="auto"/>
            </w:tcBorders>
            <w:noWrap/>
            <w:hideMark/>
          </w:tcPr>
          <w:p w14:paraId="2B36627C"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704" w:type="pct"/>
            <w:tcBorders>
              <w:top w:val="single" w:sz="4" w:space="0" w:color="auto"/>
              <w:left w:val="single" w:sz="4" w:space="0" w:color="auto"/>
              <w:bottom w:val="single" w:sz="4" w:space="0" w:color="auto"/>
              <w:right w:val="single" w:sz="4" w:space="0" w:color="auto"/>
            </w:tcBorders>
            <w:noWrap/>
            <w:hideMark/>
          </w:tcPr>
          <w:p w14:paraId="606CEC7D"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r>
      <w:tr w:rsidR="00E101F3" w:rsidRPr="00830187" w14:paraId="59D50D81" w14:textId="77777777" w:rsidTr="00442EDB">
        <w:trPr>
          <w:trHeight w:val="76"/>
        </w:trPr>
        <w:tc>
          <w:tcPr>
            <w:tcW w:w="765" w:type="pct"/>
            <w:tcBorders>
              <w:top w:val="single" w:sz="4" w:space="0" w:color="auto"/>
              <w:left w:val="single" w:sz="4" w:space="0" w:color="auto"/>
              <w:bottom w:val="single" w:sz="4" w:space="0" w:color="auto"/>
              <w:right w:val="single" w:sz="4" w:space="0" w:color="auto"/>
            </w:tcBorders>
            <w:hideMark/>
          </w:tcPr>
          <w:p w14:paraId="591E598B"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30 Jan-3 Feb, 2017</w:t>
            </w:r>
          </w:p>
        </w:tc>
        <w:tc>
          <w:tcPr>
            <w:tcW w:w="1430" w:type="pct"/>
            <w:tcBorders>
              <w:top w:val="single" w:sz="4" w:space="0" w:color="auto"/>
              <w:left w:val="single" w:sz="4" w:space="0" w:color="auto"/>
              <w:bottom w:val="single" w:sz="4" w:space="0" w:color="auto"/>
              <w:right w:val="single" w:sz="4" w:space="0" w:color="auto"/>
            </w:tcBorders>
            <w:hideMark/>
          </w:tcPr>
          <w:p w14:paraId="7C5E032F"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Career Gateway: Local Visit #1</w:t>
            </w:r>
          </w:p>
        </w:tc>
        <w:tc>
          <w:tcPr>
            <w:tcW w:w="562" w:type="pct"/>
            <w:tcBorders>
              <w:top w:val="single" w:sz="4" w:space="0" w:color="auto"/>
              <w:left w:val="single" w:sz="4" w:space="0" w:color="auto"/>
              <w:bottom w:val="single" w:sz="4" w:space="0" w:color="auto"/>
              <w:right w:val="single" w:sz="4" w:space="0" w:color="auto"/>
            </w:tcBorders>
            <w:hideMark/>
          </w:tcPr>
          <w:p w14:paraId="3DAD0C2C"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Vanuatu</w:t>
            </w:r>
          </w:p>
        </w:tc>
        <w:tc>
          <w:tcPr>
            <w:tcW w:w="243" w:type="pct"/>
            <w:tcBorders>
              <w:top w:val="single" w:sz="4" w:space="0" w:color="auto"/>
              <w:left w:val="single" w:sz="4" w:space="0" w:color="auto"/>
              <w:bottom w:val="single" w:sz="4" w:space="0" w:color="auto"/>
              <w:right w:val="single" w:sz="4" w:space="0" w:color="auto"/>
            </w:tcBorders>
            <w:noWrap/>
            <w:hideMark/>
          </w:tcPr>
          <w:p w14:paraId="32B8D59E"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3</w:t>
            </w:r>
          </w:p>
        </w:tc>
        <w:tc>
          <w:tcPr>
            <w:tcW w:w="328" w:type="pct"/>
            <w:tcBorders>
              <w:top w:val="single" w:sz="4" w:space="0" w:color="auto"/>
              <w:left w:val="single" w:sz="4" w:space="0" w:color="auto"/>
              <w:bottom w:val="single" w:sz="4" w:space="0" w:color="auto"/>
              <w:right w:val="single" w:sz="4" w:space="0" w:color="auto"/>
            </w:tcBorders>
            <w:noWrap/>
            <w:hideMark/>
          </w:tcPr>
          <w:p w14:paraId="77E7DBDF"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1</w:t>
            </w:r>
          </w:p>
        </w:tc>
        <w:tc>
          <w:tcPr>
            <w:tcW w:w="506" w:type="pct"/>
            <w:tcBorders>
              <w:top w:val="single" w:sz="4" w:space="0" w:color="auto"/>
              <w:left w:val="single" w:sz="4" w:space="0" w:color="auto"/>
              <w:bottom w:val="single" w:sz="4" w:space="0" w:color="auto"/>
              <w:right w:val="single" w:sz="4" w:space="0" w:color="auto"/>
            </w:tcBorders>
            <w:noWrap/>
            <w:hideMark/>
          </w:tcPr>
          <w:p w14:paraId="14EAF32C"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462" w:type="pct"/>
            <w:tcBorders>
              <w:top w:val="single" w:sz="4" w:space="0" w:color="auto"/>
              <w:left w:val="single" w:sz="4" w:space="0" w:color="auto"/>
              <w:bottom w:val="single" w:sz="4" w:space="0" w:color="auto"/>
              <w:right w:val="single" w:sz="4" w:space="0" w:color="auto"/>
            </w:tcBorders>
            <w:noWrap/>
            <w:hideMark/>
          </w:tcPr>
          <w:p w14:paraId="147FADE3"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704" w:type="pct"/>
            <w:tcBorders>
              <w:top w:val="single" w:sz="4" w:space="0" w:color="auto"/>
              <w:left w:val="single" w:sz="4" w:space="0" w:color="auto"/>
              <w:bottom w:val="single" w:sz="4" w:space="0" w:color="auto"/>
              <w:right w:val="single" w:sz="4" w:space="0" w:color="auto"/>
            </w:tcBorders>
            <w:noWrap/>
            <w:hideMark/>
          </w:tcPr>
          <w:p w14:paraId="013E9B36"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r>
      <w:tr w:rsidR="00E101F3" w:rsidRPr="00830187" w14:paraId="6FD55BA1" w14:textId="77777777" w:rsidTr="00442EDB">
        <w:trPr>
          <w:trHeight w:val="222"/>
        </w:trPr>
        <w:tc>
          <w:tcPr>
            <w:tcW w:w="765" w:type="pct"/>
            <w:tcBorders>
              <w:top w:val="single" w:sz="4" w:space="0" w:color="auto"/>
              <w:left w:val="single" w:sz="4" w:space="0" w:color="auto"/>
              <w:bottom w:val="single" w:sz="4" w:space="0" w:color="auto"/>
              <w:right w:val="single" w:sz="4" w:space="0" w:color="auto"/>
            </w:tcBorders>
            <w:hideMark/>
          </w:tcPr>
          <w:p w14:paraId="5D73F21E"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lastRenderedPageBreak/>
              <w:t>4-9 June, 2017</w:t>
            </w:r>
          </w:p>
        </w:tc>
        <w:tc>
          <w:tcPr>
            <w:tcW w:w="1430" w:type="pct"/>
            <w:tcBorders>
              <w:top w:val="single" w:sz="4" w:space="0" w:color="auto"/>
              <w:left w:val="single" w:sz="4" w:space="0" w:color="auto"/>
              <w:bottom w:val="single" w:sz="4" w:space="0" w:color="auto"/>
              <w:right w:val="single" w:sz="4" w:space="0" w:color="auto"/>
            </w:tcBorders>
            <w:hideMark/>
          </w:tcPr>
          <w:p w14:paraId="441C4F8D"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Career Gateway: Local Visit #2</w:t>
            </w:r>
          </w:p>
        </w:tc>
        <w:tc>
          <w:tcPr>
            <w:tcW w:w="562" w:type="pct"/>
            <w:tcBorders>
              <w:top w:val="single" w:sz="4" w:space="0" w:color="auto"/>
              <w:left w:val="single" w:sz="4" w:space="0" w:color="auto"/>
              <w:bottom w:val="single" w:sz="4" w:space="0" w:color="auto"/>
              <w:right w:val="single" w:sz="4" w:space="0" w:color="auto"/>
            </w:tcBorders>
            <w:hideMark/>
          </w:tcPr>
          <w:p w14:paraId="0D24A838"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Vanuatu</w:t>
            </w:r>
          </w:p>
        </w:tc>
        <w:tc>
          <w:tcPr>
            <w:tcW w:w="243" w:type="pct"/>
            <w:tcBorders>
              <w:top w:val="single" w:sz="4" w:space="0" w:color="auto"/>
              <w:left w:val="single" w:sz="4" w:space="0" w:color="auto"/>
              <w:bottom w:val="single" w:sz="4" w:space="0" w:color="auto"/>
              <w:right w:val="single" w:sz="4" w:space="0" w:color="auto"/>
            </w:tcBorders>
            <w:noWrap/>
            <w:hideMark/>
          </w:tcPr>
          <w:p w14:paraId="52563792"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3</w:t>
            </w:r>
          </w:p>
        </w:tc>
        <w:tc>
          <w:tcPr>
            <w:tcW w:w="328" w:type="pct"/>
            <w:tcBorders>
              <w:top w:val="single" w:sz="4" w:space="0" w:color="auto"/>
              <w:left w:val="single" w:sz="4" w:space="0" w:color="auto"/>
              <w:bottom w:val="single" w:sz="4" w:space="0" w:color="auto"/>
              <w:right w:val="single" w:sz="4" w:space="0" w:color="auto"/>
            </w:tcBorders>
            <w:noWrap/>
            <w:hideMark/>
          </w:tcPr>
          <w:p w14:paraId="509EC3F7"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1</w:t>
            </w:r>
          </w:p>
        </w:tc>
        <w:tc>
          <w:tcPr>
            <w:tcW w:w="506" w:type="pct"/>
            <w:tcBorders>
              <w:top w:val="single" w:sz="4" w:space="0" w:color="auto"/>
              <w:left w:val="single" w:sz="4" w:space="0" w:color="auto"/>
              <w:bottom w:val="single" w:sz="4" w:space="0" w:color="auto"/>
              <w:right w:val="single" w:sz="4" w:space="0" w:color="auto"/>
            </w:tcBorders>
            <w:noWrap/>
            <w:hideMark/>
          </w:tcPr>
          <w:p w14:paraId="75D0B218"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462" w:type="pct"/>
            <w:tcBorders>
              <w:top w:val="single" w:sz="4" w:space="0" w:color="auto"/>
              <w:left w:val="single" w:sz="4" w:space="0" w:color="auto"/>
              <w:bottom w:val="single" w:sz="4" w:space="0" w:color="auto"/>
              <w:right w:val="single" w:sz="4" w:space="0" w:color="auto"/>
            </w:tcBorders>
            <w:noWrap/>
            <w:hideMark/>
          </w:tcPr>
          <w:p w14:paraId="624D3AFA"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704" w:type="pct"/>
            <w:tcBorders>
              <w:top w:val="single" w:sz="4" w:space="0" w:color="auto"/>
              <w:left w:val="single" w:sz="4" w:space="0" w:color="auto"/>
              <w:bottom w:val="single" w:sz="4" w:space="0" w:color="auto"/>
              <w:right w:val="single" w:sz="4" w:space="0" w:color="auto"/>
            </w:tcBorders>
            <w:noWrap/>
            <w:hideMark/>
          </w:tcPr>
          <w:p w14:paraId="47DC7731"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r>
      <w:tr w:rsidR="00E101F3" w:rsidRPr="00830187" w14:paraId="195187A7" w14:textId="77777777" w:rsidTr="00442EDB">
        <w:trPr>
          <w:trHeight w:val="198"/>
        </w:trPr>
        <w:tc>
          <w:tcPr>
            <w:tcW w:w="765" w:type="pct"/>
            <w:tcBorders>
              <w:top w:val="single" w:sz="4" w:space="0" w:color="auto"/>
              <w:left w:val="single" w:sz="4" w:space="0" w:color="auto"/>
              <w:bottom w:val="single" w:sz="4" w:space="0" w:color="auto"/>
              <w:right w:val="single" w:sz="4" w:space="0" w:color="auto"/>
            </w:tcBorders>
            <w:hideMark/>
          </w:tcPr>
          <w:p w14:paraId="67291E9B"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4-8 Dec, 2017</w:t>
            </w:r>
          </w:p>
        </w:tc>
        <w:tc>
          <w:tcPr>
            <w:tcW w:w="1430" w:type="pct"/>
            <w:tcBorders>
              <w:top w:val="single" w:sz="4" w:space="0" w:color="auto"/>
              <w:left w:val="single" w:sz="4" w:space="0" w:color="auto"/>
              <w:bottom w:val="single" w:sz="4" w:space="0" w:color="auto"/>
              <w:right w:val="single" w:sz="4" w:space="0" w:color="auto"/>
            </w:tcBorders>
            <w:hideMark/>
          </w:tcPr>
          <w:p w14:paraId="2F880889"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Career Pathway: Local Visit #2</w:t>
            </w:r>
          </w:p>
        </w:tc>
        <w:tc>
          <w:tcPr>
            <w:tcW w:w="562" w:type="pct"/>
            <w:tcBorders>
              <w:top w:val="single" w:sz="4" w:space="0" w:color="auto"/>
              <w:left w:val="single" w:sz="4" w:space="0" w:color="auto"/>
              <w:bottom w:val="single" w:sz="4" w:space="0" w:color="auto"/>
              <w:right w:val="single" w:sz="4" w:space="0" w:color="auto"/>
            </w:tcBorders>
            <w:hideMark/>
          </w:tcPr>
          <w:p w14:paraId="10BC3CA6"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PNG</w:t>
            </w:r>
          </w:p>
        </w:tc>
        <w:tc>
          <w:tcPr>
            <w:tcW w:w="243" w:type="pct"/>
            <w:tcBorders>
              <w:top w:val="single" w:sz="4" w:space="0" w:color="auto"/>
              <w:left w:val="single" w:sz="4" w:space="0" w:color="auto"/>
              <w:bottom w:val="single" w:sz="4" w:space="0" w:color="auto"/>
              <w:right w:val="single" w:sz="4" w:space="0" w:color="auto"/>
            </w:tcBorders>
            <w:noWrap/>
            <w:hideMark/>
          </w:tcPr>
          <w:p w14:paraId="206F6DB8"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2</w:t>
            </w:r>
          </w:p>
        </w:tc>
        <w:tc>
          <w:tcPr>
            <w:tcW w:w="328" w:type="pct"/>
            <w:tcBorders>
              <w:top w:val="single" w:sz="4" w:space="0" w:color="auto"/>
              <w:left w:val="single" w:sz="4" w:space="0" w:color="auto"/>
              <w:bottom w:val="single" w:sz="4" w:space="0" w:color="auto"/>
              <w:right w:val="single" w:sz="4" w:space="0" w:color="auto"/>
            </w:tcBorders>
            <w:noWrap/>
            <w:hideMark/>
          </w:tcPr>
          <w:p w14:paraId="6DD0F545"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0</w:t>
            </w:r>
          </w:p>
        </w:tc>
        <w:tc>
          <w:tcPr>
            <w:tcW w:w="506" w:type="pct"/>
            <w:tcBorders>
              <w:top w:val="single" w:sz="4" w:space="0" w:color="auto"/>
              <w:left w:val="single" w:sz="4" w:space="0" w:color="auto"/>
              <w:bottom w:val="single" w:sz="4" w:space="0" w:color="auto"/>
              <w:right w:val="single" w:sz="4" w:space="0" w:color="auto"/>
            </w:tcBorders>
            <w:noWrap/>
            <w:hideMark/>
          </w:tcPr>
          <w:p w14:paraId="045E5893"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462" w:type="pct"/>
            <w:tcBorders>
              <w:top w:val="single" w:sz="4" w:space="0" w:color="auto"/>
              <w:left w:val="single" w:sz="4" w:space="0" w:color="auto"/>
              <w:bottom w:val="single" w:sz="4" w:space="0" w:color="auto"/>
              <w:right w:val="single" w:sz="4" w:space="0" w:color="auto"/>
            </w:tcBorders>
            <w:noWrap/>
            <w:hideMark/>
          </w:tcPr>
          <w:p w14:paraId="3278A04C"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704" w:type="pct"/>
            <w:tcBorders>
              <w:top w:val="single" w:sz="4" w:space="0" w:color="auto"/>
              <w:left w:val="single" w:sz="4" w:space="0" w:color="auto"/>
              <w:bottom w:val="single" w:sz="4" w:space="0" w:color="auto"/>
              <w:right w:val="single" w:sz="4" w:space="0" w:color="auto"/>
            </w:tcBorders>
            <w:noWrap/>
            <w:hideMark/>
          </w:tcPr>
          <w:p w14:paraId="58AA537B"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r>
      <w:tr w:rsidR="00E101F3" w:rsidRPr="00830187" w14:paraId="3318F414" w14:textId="77777777" w:rsidTr="00442EDB">
        <w:trPr>
          <w:trHeight w:val="202"/>
        </w:trPr>
        <w:tc>
          <w:tcPr>
            <w:tcW w:w="765" w:type="pct"/>
            <w:tcBorders>
              <w:top w:val="single" w:sz="4" w:space="0" w:color="auto"/>
              <w:left w:val="single" w:sz="4" w:space="0" w:color="auto"/>
              <w:bottom w:val="single" w:sz="4" w:space="0" w:color="auto"/>
              <w:right w:val="single" w:sz="4" w:space="0" w:color="auto"/>
            </w:tcBorders>
            <w:hideMark/>
          </w:tcPr>
          <w:p w14:paraId="67CDCFB5"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2-6 July, 2018</w:t>
            </w:r>
          </w:p>
        </w:tc>
        <w:tc>
          <w:tcPr>
            <w:tcW w:w="1430" w:type="pct"/>
            <w:tcBorders>
              <w:top w:val="single" w:sz="4" w:space="0" w:color="auto"/>
              <w:left w:val="single" w:sz="4" w:space="0" w:color="auto"/>
              <w:bottom w:val="single" w:sz="4" w:space="0" w:color="auto"/>
              <w:right w:val="single" w:sz="4" w:space="0" w:color="auto"/>
            </w:tcBorders>
            <w:hideMark/>
          </w:tcPr>
          <w:p w14:paraId="5DA63BE0"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Career Gateway: Local Visit #3</w:t>
            </w:r>
          </w:p>
        </w:tc>
        <w:tc>
          <w:tcPr>
            <w:tcW w:w="562" w:type="pct"/>
            <w:tcBorders>
              <w:top w:val="single" w:sz="4" w:space="0" w:color="auto"/>
              <w:left w:val="single" w:sz="4" w:space="0" w:color="auto"/>
              <w:bottom w:val="single" w:sz="4" w:space="0" w:color="auto"/>
              <w:right w:val="single" w:sz="4" w:space="0" w:color="auto"/>
            </w:tcBorders>
            <w:hideMark/>
          </w:tcPr>
          <w:p w14:paraId="4D53FA82"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Vanuatu</w:t>
            </w:r>
          </w:p>
        </w:tc>
        <w:tc>
          <w:tcPr>
            <w:tcW w:w="243" w:type="pct"/>
            <w:tcBorders>
              <w:top w:val="single" w:sz="4" w:space="0" w:color="auto"/>
              <w:left w:val="single" w:sz="4" w:space="0" w:color="auto"/>
              <w:bottom w:val="single" w:sz="4" w:space="0" w:color="auto"/>
              <w:right w:val="single" w:sz="4" w:space="0" w:color="auto"/>
            </w:tcBorders>
            <w:noWrap/>
            <w:hideMark/>
          </w:tcPr>
          <w:p w14:paraId="29BE29EA"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2</w:t>
            </w:r>
          </w:p>
        </w:tc>
        <w:tc>
          <w:tcPr>
            <w:tcW w:w="328" w:type="pct"/>
            <w:tcBorders>
              <w:top w:val="single" w:sz="4" w:space="0" w:color="auto"/>
              <w:left w:val="single" w:sz="4" w:space="0" w:color="auto"/>
              <w:bottom w:val="single" w:sz="4" w:space="0" w:color="auto"/>
              <w:right w:val="single" w:sz="4" w:space="0" w:color="auto"/>
            </w:tcBorders>
            <w:noWrap/>
            <w:hideMark/>
          </w:tcPr>
          <w:p w14:paraId="7F5AC3EE"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0</w:t>
            </w:r>
          </w:p>
        </w:tc>
        <w:tc>
          <w:tcPr>
            <w:tcW w:w="506" w:type="pct"/>
            <w:tcBorders>
              <w:top w:val="single" w:sz="4" w:space="0" w:color="auto"/>
              <w:left w:val="single" w:sz="4" w:space="0" w:color="auto"/>
              <w:bottom w:val="single" w:sz="4" w:space="0" w:color="auto"/>
              <w:right w:val="single" w:sz="4" w:space="0" w:color="auto"/>
            </w:tcBorders>
            <w:noWrap/>
            <w:hideMark/>
          </w:tcPr>
          <w:p w14:paraId="581B7E11"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462" w:type="pct"/>
            <w:tcBorders>
              <w:top w:val="single" w:sz="4" w:space="0" w:color="auto"/>
              <w:left w:val="single" w:sz="4" w:space="0" w:color="auto"/>
              <w:bottom w:val="single" w:sz="4" w:space="0" w:color="auto"/>
              <w:right w:val="single" w:sz="4" w:space="0" w:color="auto"/>
            </w:tcBorders>
            <w:noWrap/>
            <w:hideMark/>
          </w:tcPr>
          <w:p w14:paraId="31C02EB7"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704" w:type="pct"/>
            <w:tcBorders>
              <w:top w:val="single" w:sz="4" w:space="0" w:color="auto"/>
              <w:left w:val="single" w:sz="4" w:space="0" w:color="auto"/>
              <w:bottom w:val="single" w:sz="4" w:space="0" w:color="auto"/>
              <w:right w:val="single" w:sz="4" w:space="0" w:color="auto"/>
            </w:tcBorders>
            <w:noWrap/>
            <w:hideMark/>
          </w:tcPr>
          <w:p w14:paraId="34CCE278"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r>
      <w:tr w:rsidR="00E101F3" w:rsidRPr="00830187" w14:paraId="20FC153E" w14:textId="77777777" w:rsidTr="00442EDB">
        <w:trPr>
          <w:trHeight w:val="192"/>
        </w:trPr>
        <w:tc>
          <w:tcPr>
            <w:tcW w:w="765" w:type="pct"/>
            <w:tcBorders>
              <w:top w:val="single" w:sz="4" w:space="0" w:color="auto"/>
              <w:left w:val="single" w:sz="4" w:space="0" w:color="auto"/>
              <w:bottom w:val="single" w:sz="4" w:space="0" w:color="auto"/>
              <w:right w:val="single" w:sz="4" w:space="0" w:color="auto"/>
            </w:tcBorders>
            <w:hideMark/>
          </w:tcPr>
          <w:p w14:paraId="5F587EFA"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4-8 Mar, 2019</w:t>
            </w:r>
          </w:p>
        </w:tc>
        <w:tc>
          <w:tcPr>
            <w:tcW w:w="1430" w:type="pct"/>
            <w:tcBorders>
              <w:top w:val="single" w:sz="4" w:space="0" w:color="auto"/>
              <w:left w:val="single" w:sz="4" w:space="0" w:color="auto"/>
              <w:bottom w:val="single" w:sz="4" w:space="0" w:color="auto"/>
              <w:right w:val="single" w:sz="4" w:space="0" w:color="auto"/>
            </w:tcBorders>
            <w:hideMark/>
          </w:tcPr>
          <w:p w14:paraId="610C233F"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Career Pathway: Local Visit #3</w:t>
            </w:r>
          </w:p>
        </w:tc>
        <w:tc>
          <w:tcPr>
            <w:tcW w:w="562" w:type="pct"/>
            <w:tcBorders>
              <w:top w:val="single" w:sz="4" w:space="0" w:color="auto"/>
              <w:left w:val="single" w:sz="4" w:space="0" w:color="auto"/>
              <w:bottom w:val="single" w:sz="4" w:space="0" w:color="auto"/>
              <w:right w:val="single" w:sz="4" w:space="0" w:color="auto"/>
            </w:tcBorders>
            <w:hideMark/>
          </w:tcPr>
          <w:p w14:paraId="29B10D57"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PNG</w:t>
            </w:r>
          </w:p>
        </w:tc>
        <w:tc>
          <w:tcPr>
            <w:tcW w:w="243" w:type="pct"/>
            <w:tcBorders>
              <w:top w:val="single" w:sz="4" w:space="0" w:color="auto"/>
              <w:left w:val="single" w:sz="4" w:space="0" w:color="auto"/>
              <w:bottom w:val="single" w:sz="4" w:space="0" w:color="auto"/>
              <w:right w:val="single" w:sz="4" w:space="0" w:color="auto"/>
            </w:tcBorders>
            <w:noWrap/>
            <w:hideMark/>
          </w:tcPr>
          <w:p w14:paraId="08599A33"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18</w:t>
            </w:r>
          </w:p>
        </w:tc>
        <w:tc>
          <w:tcPr>
            <w:tcW w:w="328" w:type="pct"/>
            <w:tcBorders>
              <w:top w:val="single" w:sz="4" w:space="0" w:color="auto"/>
              <w:left w:val="single" w:sz="4" w:space="0" w:color="auto"/>
              <w:bottom w:val="single" w:sz="4" w:space="0" w:color="auto"/>
              <w:right w:val="single" w:sz="4" w:space="0" w:color="auto"/>
            </w:tcBorders>
            <w:noWrap/>
            <w:hideMark/>
          </w:tcPr>
          <w:p w14:paraId="707D56F7"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8</w:t>
            </w:r>
          </w:p>
        </w:tc>
        <w:tc>
          <w:tcPr>
            <w:tcW w:w="506" w:type="pct"/>
            <w:tcBorders>
              <w:top w:val="single" w:sz="4" w:space="0" w:color="auto"/>
              <w:left w:val="single" w:sz="4" w:space="0" w:color="auto"/>
              <w:bottom w:val="single" w:sz="4" w:space="0" w:color="auto"/>
              <w:right w:val="single" w:sz="4" w:space="0" w:color="auto"/>
            </w:tcBorders>
            <w:noWrap/>
            <w:hideMark/>
          </w:tcPr>
          <w:p w14:paraId="137E23AA"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72.22%</w:t>
            </w:r>
          </w:p>
        </w:tc>
        <w:tc>
          <w:tcPr>
            <w:tcW w:w="462" w:type="pct"/>
            <w:tcBorders>
              <w:top w:val="single" w:sz="4" w:space="0" w:color="auto"/>
              <w:left w:val="single" w:sz="4" w:space="0" w:color="auto"/>
              <w:bottom w:val="single" w:sz="4" w:space="0" w:color="auto"/>
              <w:right w:val="single" w:sz="4" w:space="0" w:color="auto"/>
            </w:tcBorders>
            <w:noWrap/>
            <w:hideMark/>
          </w:tcPr>
          <w:p w14:paraId="692AF3D1" w14:textId="77777777" w:rsidR="00830187" w:rsidRPr="00830187" w:rsidRDefault="00830187" w:rsidP="004C7147">
            <w:pPr>
              <w:contextualSpacing/>
              <w:jc w:val="both"/>
              <w:rPr>
                <w:rFonts w:asciiTheme="minorHAnsi" w:hAnsiTheme="minorHAnsi" w:cstheme="minorHAnsi"/>
                <w:szCs w:val="23"/>
              </w:rPr>
            </w:pPr>
          </w:p>
        </w:tc>
        <w:tc>
          <w:tcPr>
            <w:tcW w:w="704" w:type="pct"/>
            <w:tcBorders>
              <w:top w:val="single" w:sz="4" w:space="0" w:color="auto"/>
              <w:left w:val="single" w:sz="4" w:space="0" w:color="auto"/>
              <w:bottom w:val="single" w:sz="4" w:space="0" w:color="auto"/>
              <w:right w:val="single" w:sz="4" w:space="0" w:color="auto"/>
            </w:tcBorders>
            <w:noWrap/>
            <w:hideMark/>
          </w:tcPr>
          <w:p w14:paraId="2FD88892"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87.04%</w:t>
            </w:r>
          </w:p>
        </w:tc>
      </w:tr>
      <w:tr w:rsidR="00E101F3" w:rsidRPr="00830187" w14:paraId="7047A638" w14:textId="77777777" w:rsidTr="00442EDB">
        <w:trPr>
          <w:trHeight w:val="182"/>
        </w:trPr>
        <w:tc>
          <w:tcPr>
            <w:tcW w:w="765" w:type="pct"/>
            <w:tcBorders>
              <w:top w:val="single" w:sz="4" w:space="0" w:color="auto"/>
              <w:left w:val="single" w:sz="4" w:space="0" w:color="auto"/>
              <w:bottom w:val="single" w:sz="4" w:space="0" w:color="auto"/>
              <w:right w:val="single" w:sz="4" w:space="0" w:color="auto"/>
            </w:tcBorders>
            <w:hideMark/>
          </w:tcPr>
          <w:p w14:paraId="01C7BAF4" w14:textId="7E376BB8"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 xml:space="preserve">20-24 May, 2019 </w:t>
            </w:r>
          </w:p>
        </w:tc>
        <w:tc>
          <w:tcPr>
            <w:tcW w:w="1430" w:type="pct"/>
            <w:tcBorders>
              <w:top w:val="single" w:sz="4" w:space="0" w:color="auto"/>
              <w:left w:val="single" w:sz="4" w:space="0" w:color="auto"/>
              <w:bottom w:val="single" w:sz="4" w:space="0" w:color="auto"/>
              <w:right w:val="single" w:sz="4" w:space="0" w:color="auto"/>
            </w:tcBorders>
            <w:hideMark/>
          </w:tcPr>
          <w:p w14:paraId="665BC46E" w14:textId="77777777" w:rsidR="00830187" w:rsidRPr="00E7160B" w:rsidRDefault="00830187" w:rsidP="004C7147">
            <w:pPr>
              <w:contextualSpacing/>
              <w:jc w:val="both"/>
              <w:rPr>
                <w:rFonts w:asciiTheme="minorHAnsi" w:hAnsiTheme="minorHAnsi" w:cstheme="minorHAnsi"/>
                <w:szCs w:val="23"/>
              </w:rPr>
            </w:pPr>
            <w:r w:rsidRPr="00E7160B">
              <w:rPr>
                <w:rFonts w:asciiTheme="minorHAnsi" w:hAnsiTheme="minorHAnsi" w:cstheme="minorHAnsi"/>
                <w:szCs w:val="23"/>
              </w:rPr>
              <w:t>Career Gateway: Local Visit #4</w:t>
            </w:r>
          </w:p>
        </w:tc>
        <w:tc>
          <w:tcPr>
            <w:tcW w:w="562" w:type="pct"/>
            <w:tcBorders>
              <w:top w:val="single" w:sz="4" w:space="0" w:color="auto"/>
              <w:left w:val="single" w:sz="4" w:space="0" w:color="auto"/>
              <w:bottom w:val="single" w:sz="4" w:space="0" w:color="auto"/>
              <w:right w:val="single" w:sz="4" w:space="0" w:color="auto"/>
            </w:tcBorders>
            <w:hideMark/>
          </w:tcPr>
          <w:p w14:paraId="698BAD17" w14:textId="77777777" w:rsidR="00830187" w:rsidRPr="00E7160B" w:rsidRDefault="00830187" w:rsidP="004C7147">
            <w:pPr>
              <w:contextualSpacing/>
              <w:jc w:val="both"/>
              <w:rPr>
                <w:rFonts w:asciiTheme="minorHAnsi" w:hAnsiTheme="minorHAnsi" w:cstheme="minorHAnsi"/>
                <w:szCs w:val="23"/>
              </w:rPr>
            </w:pPr>
            <w:r w:rsidRPr="00E7160B">
              <w:rPr>
                <w:rFonts w:asciiTheme="minorHAnsi" w:hAnsiTheme="minorHAnsi" w:cstheme="minorHAnsi"/>
                <w:szCs w:val="23"/>
              </w:rPr>
              <w:t>Vanuatu</w:t>
            </w:r>
          </w:p>
        </w:tc>
        <w:tc>
          <w:tcPr>
            <w:tcW w:w="243" w:type="pct"/>
            <w:tcBorders>
              <w:top w:val="single" w:sz="4" w:space="0" w:color="auto"/>
              <w:left w:val="single" w:sz="4" w:space="0" w:color="auto"/>
              <w:bottom w:val="single" w:sz="4" w:space="0" w:color="auto"/>
              <w:right w:val="single" w:sz="4" w:space="0" w:color="auto"/>
            </w:tcBorders>
            <w:noWrap/>
          </w:tcPr>
          <w:p w14:paraId="2E7C493D" w14:textId="380947F9" w:rsidR="00830187" w:rsidRPr="00E7160B" w:rsidRDefault="00FE0F6B" w:rsidP="004C7147">
            <w:pPr>
              <w:contextualSpacing/>
              <w:jc w:val="both"/>
              <w:rPr>
                <w:rFonts w:asciiTheme="minorHAnsi" w:hAnsiTheme="minorHAnsi" w:cstheme="minorHAnsi"/>
                <w:szCs w:val="23"/>
              </w:rPr>
            </w:pPr>
            <w:r w:rsidRPr="00E7160B">
              <w:rPr>
                <w:rFonts w:asciiTheme="minorHAnsi" w:hAnsiTheme="minorHAnsi" w:cstheme="minorHAnsi"/>
                <w:szCs w:val="23"/>
              </w:rPr>
              <w:t>1</w:t>
            </w:r>
          </w:p>
        </w:tc>
        <w:tc>
          <w:tcPr>
            <w:tcW w:w="328" w:type="pct"/>
            <w:tcBorders>
              <w:top w:val="single" w:sz="4" w:space="0" w:color="auto"/>
              <w:left w:val="single" w:sz="4" w:space="0" w:color="auto"/>
              <w:bottom w:val="single" w:sz="4" w:space="0" w:color="auto"/>
              <w:right w:val="single" w:sz="4" w:space="0" w:color="auto"/>
            </w:tcBorders>
            <w:noWrap/>
          </w:tcPr>
          <w:p w14:paraId="711262A1" w14:textId="1D6CED95" w:rsidR="00830187" w:rsidRPr="00E7160B" w:rsidRDefault="00FE0F6B" w:rsidP="004C7147">
            <w:pPr>
              <w:contextualSpacing/>
              <w:jc w:val="both"/>
              <w:rPr>
                <w:rFonts w:asciiTheme="minorHAnsi" w:hAnsiTheme="minorHAnsi" w:cstheme="minorHAnsi"/>
                <w:szCs w:val="23"/>
              </w:rPr>
            </w:pPr>
            <w:r w:rsidRPr="00E7160B">
              <w:rPr>
                <w:rFonts w:asciiTheme="minorHAnsi" w:hAnsiTheme="minorHAnsi" w:cstheme="minorHAnsi"/>
                <w:szCs w:val="23"/>
              </w:rPr>
              <w:t>0</w:t>
            </w:r>
          </w:p>
        </w:tc>
        <w:tc>
          <w:tcPr>
            <w:tcW w:w="506" w:type="pct"/>
            <w:tcBorders>
              <w:top w:val="single" w:sz="4" w:space="0" w:color="auto"/>
              <w:left w:val="single" w:sz="4" w:space="0" w:color="auto"/>
              <w:bottom w:val="single" w:sz="4" w:space="0" w:color="auto"/>
              <w:right w:val="single" w:sz="4" w:space="0" w:color="auto"/>
            </w:tcBorders>
            <w:noWrap/>
            <w:hideMark/>
          </w:tcPr>
          <w:p w14:paraId="695EA08A"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462" w:type="pct"/>
            <w:tcBorders>
              <w:top w:val="single" w:sz="4" w:space="0" w:color="auto"/>
              <w:left w:val="single" w:sz="4" w:space="0" w:color="auto"/>
              <w:bottom w:val="single" w:sz="4" w:space="0" w:color="auto"/>
              <w:right w:val="single" w:sz="4" w:space="0" w:color="auto"/>
            </w:tcBorders>
            <w:noWrap/>
            <w:hideMark/>
          </w:tcPr>
          <w:p w14:paraId="6E41B741"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704" w:type="pct"/>
            <w:tcBorders>
              <w:top w:val="single" w:sz="4" w:space="0" w:color="auto"/>
              <w:left w:val="single" w:sz="4" w:space="0" w:color="auto"/>
              <w:bottom w:val="single" w:sz="4" w:space="0" w:color="auto"/>
              <w:right w:val="single" w:sz="4" w:space="0" w:color="auto"/>
            </w:tcBorders>
            <w:noWrap/>
            <w:hideMark/>
          </w:tcPr>
          <w:p w14:paraId="6A2032BF"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r>
    </w:tbl>
    <w:p w14:paraId="07C0B493" w14:textId="77777777" w:rsidR="00830187" w:rsidRPr="005F47CA" w:rsidRDefault="00830187" w:rsidP="004C7147">
      <w:pPr>
        <w:contextualSpacing/>
        <w:jc w:val="both"/>
        <w:rPr>
          <w:rFonts w:cstheme="minorHAnsi"/>
          <w:color w:val="000000"/>
          <w:sz w:val="12"/>
          <w:szCs w:val="12"/>
        </w:rPr>
      </w:pPr>
    </w:p>
    <w:p w14:paraId="43D90396" w14:textId="37586257" w:rsidR="00830187" w:rsidRPr="00442EDB" w:rsidRDefault="00442EDB" w:rsidP="004C7147">
      <w:pPr>
        <w:contextualSpacing/>
        <w:jc w:val="both"/>
        <w:rPr>
          <w:rFonts w:eastAsiaTheme="minorHAnsi" w:cstheme="minorHAnsi"/>
          <w:b/>
          <w:sz w:val="28"/>
          <w:szCs w:val="23"/>
          <w:u w:val="single"/>
          <w:lang w:eastAsia="en-US"/>
        </w:rPr>
      </w:pPr>
      <w:r>
        <w:rPr>
          <w:rFonts w:cstheme="minorHAnsi"/>
          <w:b/>
          <w:sz w:val="28"/>
          <w:szCs w:val="23"/>
          <w:u w:val="single"/>
        </w:rPr>
        <w:t>Theme</w:t>
      </w:r>
      <w:r w:rsidR="00830187" w:rsidRPr="00442EDB">
        <w:rPr>
          <w:rFonts w:cstheme="minorHAnsi"/>
          <w:b/>
          <w:sz w:val="28"/>
          <w:szCs w:val="23"/>
          <w:u w:val="single"/>
        </w:rPr>
        <w:t>: Substantive Justice</w:t>
      </w:r>
    </w:p>
    <w:p w14:paraId="49F0A95C" w14:textId="77777777" w:rsidR="00442EDB" w:rsidRPr="005F47CA" w:rsidRDefault="00442EDB" w:rsidP="004C7147">
      <w:pPr>
        <w:contextualSpacing/>
        <w:jc w:val="both"/>
        <w:rPr>
          <w:rFonts w:cstheme="minorHAnsi"/>
          <w:sz w:val="12"/>
          <w:szCs w:val="12"/>
        </w:rPr>
      </w:pPr>
    </w:p>
    <w:p w14:paraId="776B6196" w14:textId="765A2EB8" w:rsidR="00830187" w:rsidRPr="00442EDB" w:rsidRDefault="000C0CDE" w:rsidP="004C7147">
      <w:pPr>
        <w:contextualSpacing/>
        <w:jc w:val="both"/>
        <w:rPr>
          <w:rFonts w:cstheme="minorHAnsi"/>
          <w:b/>
          <w:szCs w:val="23"/>
        </w:rPr>
      </w:pPr>
      <w:r>
        <w:rPr>
          <w:rFonts w:cstheme="minorHAnsi"/>
          <w:b/>
          <w:szCs w:val="23"/>
        </w:rPr>
        <w:t xml:space="preserve">Project 8: </w:t>
      </w:r>
      <w:r w:rsidR="00830187" w:rsidRPr="00442EDB">
        <w:rPr>
          <w:rFonts w:cstheme="minorHAnsi"/>
          <w:b/>
          <w:szCs w:val="23"/>
        </w:rPr>
        <w:t>Human Rights</w:t>
      </w:r>
    </w:p>
    <w:p w14:paraId="7BEC73FB" w14:textId="77777777" w:rsidR="00442EDB" w:rsidRPr="005F47CA" w:rsidRDefault="00442EDB" w:rsidP="004C7147">
      <w:pPr>
        <w:contextualSpacing/>
        <w:jc w:val="both"/>
        <w:rPr>
          <w:rFonts w:cstheme="minorHAnsi"/>
          <w:sz w:val="12"/>
          <w:szCs w:val="12"/>
        </w:rPr>
      </w:pPr>
    </w:p>
    <w:p w14:paraId="6D8BBE5C" w14:textId="0F1EB3C7" w:rsidR="00830187" w:rsidRPr="00442EDB" w:rsidRDefault="00830187" w:rsidP="004C7147">
      <w:pPr>
        <w:contextualSpacing/>
        <w:jc w:val="both"/>
        <w:rPr>
          <w:rFonts w:cstheme="minorHAnsi"/>
          <w:i/>
          <w:szCs w:val="23"/>
        </w:rPr>
      </w:pPr>
      <w:r w:rsidRPr="000C0CDE">
        <w:rPr>
          <w:rFonts w:cstheme="minorHAnsi"/>
          <w:b/>
          <w:i/>
          <w:szCs w:val="23"/>
        </w:rPr>
        <w:t>Highlight:</w:t>
      </w:r>
      <w:r w:rsidR="000C0CDE">
        <w:rPr>
          <w:rFonts w:cstheme="minorHAnsi"/>
          <w:i/>
          <w:szCs w:val="23"/>
        </w:rPr>
        <w:t xml:space="preserve"> </w:t>
      </w:r>
      <w:r w:rsidR="00FC459D">
        <w:rPr>
          <w:rFonts w:cstheme="minorHAnsi"/>
          <w:i/>
          <w:szCs w:val="23"/>
        </w:rPr>
        <w:t xml:space="preserve">The </w:t>
      </w:r>
      <w:r w:rsidR="000C0CDE">
        <w:rPr>
          <w:rFonts w:cstheme="minorHAnsi"/>
          <w:i/>
          <w:szCs w:val="23"/>
        </w:rPr>
        <w:t>Human R</w:t>
      </w:r>
      <w:r w:rsidR="00FC459D">
        <w:rPr>
          <w:rFonts w:cstheme="minorHAnsi"/>
          <w:i/>
          <w:szCs w:val="23"/>
        </w:rPr>
        <w:t>ights T</w:t>
      </w:r>
      <w:r w:rsidRPr="00442EDB">
        <w:rPr>
          <w:rFonts w:cstheme="minorHAnsi"/>
          <w:i/>
          <w:szCs w:val="23"/>
        </w:rPr>
        <w:t>oolkit was piloted</w:t>
      </w:r>
      <w:r w:rsidR="000C0CDE">
        <w:rPr>
          <w:rFonts w:cstheme="minorHAnsi"/>
          <w:i/>
          <w:szCs w:val="23"/>
        </w:rPr>
        <w:t xml:space="preserve"> and implemented across several countries. </w:t>
      </w:r>
      <w:r w:rsidRPr="00442EDB">
        <w:rPr>
          <w:rFonts w:cstheme="minorHAnsi"/>
          <w:i/>
          <w:szCs w:val="23"/>
        </w:rPr>
        <w:t xml:space="preserve"> </w:t>
      </w:r>
    </w:p>
    <w:p w14:paraId="7A45F76D" w14:textId="77777777" w:rsidR="00442EDB" w:rsidRPr="005F47CA" w:rsidRDefault="00442EDB" w:rsidP="004C7147">
      <w:pPr>
        <w:contextualSpacing/>
        <w:jc w:val="both"/>
        <w:rPr>
          <w:rFonts w:cstheme="minorHAnsi"/>
          <w:sz w:val="12"/>
          <w:szCs w:val="12"/>
        </w:rPr>
      </w:pPr>
    </w:p>
    <w:tbl>
      <w:tblPr>
        <w:tblStyle w:val="TableGrid"/>
        <w:tblW w:w="5005" w:type="pct"/>
        <w:tblLook w:val="04A0" w:firstRow="1" w:lastRow="0" w:firstColumn="1" w:lastColumn="0" w:noHBand="0" w:noVBand="1"/>
      </w:tblPr>
      <w:tblGrid>
        <w:gridCol w:w="2405"/>
        <w:gridCol w:w="3544"/>
        <w:gridCol w:w="1403"/>
        <w:gridCol w:w="606"/>
        <w:gridCol w:w="989"/>
        <w:gridCol w:w="1411"/>
        <w:gridCol w:w="1836"/>
        <w:gridCol w:w="1694"/>
      </w:tblGrid>
      <w:tr w:rsidR="00A22B80" w:rsidRPr="00830187" w14:paraId="6D7C5620" w14:textId="77777777" w:rsidTr="00B16063">
        <w:trPr>
          <w:trHeight w:val="300"/>
        </w:trPr>
        <w:tc>
          <w:tcPr>
            <w:tcW w:w="86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512CDD4" w14:textId="77777777" w:rsidR="00830187" w:rsidRPr="00830187" w:rsidRDefault="00830187" w:rsidP="004C7147">
            <w:pPr>
              <w:contextualSpacing/>
              <w:jc w:val="center"/>
              <w:rPr>
                <w:rFonts w:asciiTheme="minorHAnsi" w:hAnsiTheme="minorHAnsi" w:cstheme="minorHAnsi"/>
                <w:b/>
                <w:bCs/>
                <w:szCs w:val="23"/>
              </w:rPr>
            </w:pPr>
            <w:r w:rsidRPr="00830187">
              <w:rPr>
                <w:rFonts w:asciiTheme="minorHAnsi" w:hAnsiTheme="minorHAnsi" w:cstheme="minorHAnsi"/>
                <w:b/>
                <w:bCs/>
                <w:szCs w:val="23"/>
              </w:rPr>
              <w:t>Date</w:t>
            </w:r>
          </w:p>
        </w:tc>
        <w:tc>
          <w:tcPr>
            <w:tcW w:w="127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D6F01F9" w14:textId="77777777" w:rsidR="00830187" w:rsidRPr="00830187" w:rsidRDefault="00830187" w:rsidP="004C7147">
            <w:pPr>
              <w:contextualSpacing/>
              <w:jc w:val="center"/>
              <w:rPr>
                <w:rFonts w:asciiTheme="minorHAnsi" w:hAnsiTheme="minorHAnsi" w:cstheme="minorHAnsi"/>
                <w:b/>
                <w:bCs/>
                <w:szCs w:val="23"/>
              </w:rPr>
            </w:pPr>
            <w:r w:rsidRPr="00830187">
              <w:rPr>
                <w:rFonts w:asciiTheme="minorHAnsi" w:hAnsiTheme="minorHAnsi" w:cstheme="minorHAnsi"/>
                <w:b/>
                <w:bCs/>
                <w:szCs w:val="23"/>
              </w:rPr>
              <w:t>Activity Name</w:t>
            </w:r>
          </w:p>
        </w:tc>
        <w:tc>
          <w:tcPr>
            <w:tcW w:w="50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6ABA3FF" w14:textId="77777777" w:rsidR="00830187" w:rsidRPr="00830187" w:rsidRDefault="00830187" w:rsidP="004C7147">
            <w:pPr>
              <w:contextualSpacing/>
              <w:jc w:val="center"/>
              <w:rPr>
                <w:rFonts w:asciiTheme="minorHAnsi" w:hAnsiTheme="minorHAnsi" w:cstheme="minorHAnsi"/>
                <w:b/>
                <w:bCs/>
                <w:szCs w:val="23"/>
              </w:rPr>
            </w:pPr>
            <w:r w:rsidRPr="00830187">
              <w:rPr>
                <w:rFonts w:asciiTheme="minorHAnsi" w:hAnsiTheme="minorHAnsi" w:cstheme="minorHAnsi"/>
                <w:b/>
                <w:bCs/>
                <w:szCs w:val="23"/>
              </w:rPr>
              <w:t>Location</w:t>
            </w:r>
          </w:p>
        </w:tc>
        <w:tc>
          <w:tcPr>
            <w:tcW w:w="21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1BF2EC1" w14:textId="77777777" w:rsidR="00830187" w:rsidRPr="00830187" w:rsidRDefault="00830187" w:rsidP="004C7147">
            <w:pPr>
              <w:contextualSpacing/>
              <w:jc w:val="center"/>
              <w:rPr>
                <w:rFonts w:asciiTheme="minorHAnsi" w:hAnsiTheme="minorHAnsi" w:cstheme="minorHAnsi"/>
                <w:b/>
                <w:bCs/>
                <w:szCs w:val="23"/>
              </w:rPr>
            </w:pPr>
            <w:r w:rsidRPr="00830187">
              <w:rPr>
                <w:rFonts w:asciiTheme="minorHAnsi" w:hAnsiTheme="minorHAnsi" w:cstheme="minorHAnsi"/>
                <w:b/>
                <w:bCs/>
                <w:szCs w:val="23"/>
              </w:rPr>
              <w:t>PAX</w:t>
            </w:r>
          </w:p>
        </w:tc>
        <w:tc>
          <w:tcPr>
            <w:tcW w:w="35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E714FAC" w14:textId="77777777" w:rsidR="00830187" w:rsidRPr="00830187" w:rsidRDefault="00830187" w:rsidP="004C7147">
            <w:pPr>
              <w:contextualSpacing/>
              <w:jc w:val="center"/>
              <w:rPr>
                <w:rFonts w:asciiTheme="minorHAnsi" w:hAnsiTheme="minorHAnsi" w:cstheme="minorHAnsi"/>
                <w:b/>
                <w:bCs/>
                <w:szCs w:val="23"/>
              </w:rPr>
            </w:pPr>
            <w:r w:rsidRPr="00830187">
              <w:rPr>
                <w:rFonts w:asciiTheme="minorHAnsi" w:hAnsiTheme="minorHAnsi" w:cstheme="minorHAnsi"/>
                <w:b/>
                <w:bCs/>
                <w:szCs w:val="23"/>
              </w:rPr>
              <w:t>Female</w:t>
            </w:r>
          </w:p>
        </w:tc>
        <w:tc>
          <w:tcPr>
            <w:tcW w:w="50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C0A3DBE" w14:textId="0F0FDDC5" w:rsidR="00830187" w:rsidRPr="00830187" w:rsidRDefault="00830187" w:rsidP="004C7147">
            <w:pPr>
              <w:contextualSpacing/>
              <w:jc w:val="center"/>
              <w:rPr>
                <w:rFonts w:asciiTheme="minorHAnsi" w:hAnsiTheme="minorHAnsi" w:cstheme="minorHAnsi"/>
                <w:b/>
                <w:bCs/>
                <w:szCs w:val="23"/>
              </w:rPr>
            </w:pPr>
            <w:r w:rsidRPr="00830187">
              <w:rPr>
                <w:rFonts w:asciiTheme="minorHAnsi" w:hAnsiTheme="minorHAnsi" w:cstheme="minorHAnsi"/>
                <w:b/>
                <w:bCs/>
                <w:szCs w:val="23"/>
              </w:rPr>
              <w:t>Confidence</w:t>
            </w:r>
          </w:p>
        </w:tc>
        <w:tc>
          <w:tcPr>
            <w:tcW w:w="66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FEFA513" w14:textId="6EBB9A8B" w:rsidR="00830187" w:rsidRPr="00830187" w:rsidRDefault="00A22B80" w:rsidP="004C7147">
            <w:pPr>
              <w:contextualSpacing/>
              <w:jc w:val="center"/>
              <w:rPr>
                <w:rFonts w:asciiTheme="minorHAnsi" w:hAnsiTheme="minorHAnsi" w:cstheme="minorHAnsi"/>
                <w:b/>
                <w:bCs/>
                <w:szCs w:val="23"/>
              </w:rPr>
            </w:pPr>
            <w:r>
              <w:rPr>
                <w:rFonts w:asciiTheme="minorHAnsi" w:hAnsiTheme="minorHAnsi" w:cstheme="minorHAnsi"/>
                <w:b/>
                <w:bCs/>
                <w:szCs w:val="23"/>
              </w:rPr>
              <w:t>Knowledge</w:t>
            </w:r>
          </w:p>
        </w:tc>
        <w:tc>
          <w:tcPr>
            <w:tcW w:w="61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79C97E8" w14:textId="77777777" w:rsidR="00830187" w:rsidRPr="00830187" w:rsidRDefault="00830187" w:rsidP="004C7147">
            <w:pPr>
              <w:contextualSpacing/>
              <w:jc w:val="center"/>
              <w:rPr>
                <w:rFonts w:asciiTheme="minorHAnsi" w:hAnsiTheme="minorHAnsi" w:cstheme="minorHAnsi"/>
                <w:b/>
                <w:bCs/>
                <w:szCs w:val="23"/>
              </w:rPr>
            </w:pPr>
            <w:r w:rsidRPr="00830187">
              <w:rPr>
                <w:rFonts w:asciiTheme="minorHAnsi" w:hAnsiTheme="minorHAnsi" w:cstheme="minorHAnsi"/>
                <w:b/>
                <w:bCs/>
                <w:szCs w:val="23"/>
              </w:rPr>
              <w:t>Satisfaction</w:t>
            </w:r>
          </w:p>
        </w:tc>
      </w:tr>
      <w:tr w:rsidR="00A22B80" w:rsidRPr="00830187" w14:paraId="62E0F1E9" w14:textId="77777777" w:rsidTr="00B16063">
        <w:trPr>
          <w:trHeight w:val="503"/>
        </w:trPr>
        <w:tc>
          <w:tcPr>
            <w:tcW w:w="866" w:type="pct"/>
            <w:tcBorders>
              <w:top w:val="single" w:sz="4" w:space="0" w:color="auto"/>
              <w:left w:val="single" w:sz="4" w:space="0" w:color="auto"/>
              <w:bottom w:val="single" w:sz="4" w:space="0" w:color="auto"/>
              <w:right w:val="single" w:sz="4" w:space="0" w:color="auto"/>
            </w:tcBorders>
            <w:hideMark/>
          </w:tcPr>
          <w:p w14:paraId="56010854"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24 Apr-5 May, 2017</w:t>
            </w:r>
          </w:p>
        </w:tc>
        <w:tc>
          <w:tcPr>
            <w:tcW w:w="1276" w:type="pct"/>
            <w:tcBorders>
              <w:top w:val="single" w:sz="4" w:space="0" w:color="auto"/>
              <w:left w:val="single" w:sz="4" w:space="0" w:color="auto"/>
              <w:bottom w:val="single" w:sz="4" w:space="0" w:color="auto"/>
              <w:right w:val="single" w:sz="4" w:space="0" w:color="auto"/>
            </w:tcBorders>
            <w:hideMark/>
          </w:tcPr>
          <w:p w14:paraId="00A95E5A" w14:textId="77777777" w:rsidR="00830187" w:rsidRPr="00830187" w:rsidRDefault="00830187" w:rsidP="004C7147">
            <w:pPr>
              <w:contextualSpacing/>
              <w:jc w:val="both"/>
              <w:rPr>
                <w:rFonts w:asciiTheme="minorHAnsi" w:hAnsiTheme="minorHAnsi" w:cstheme="minorHAnsi"/>
                <w:szCs w:val="23"/>
              </w:rPr>
            </w:pPr>
            <w:r w:rsidRPr="00A957D1">
              <w:rPr>
                <w:rFonts w:asciiTheme="minorHAnsi" w:hAnsiTheme="minorHAnsi" w:cstheme="minorHAnsi"/>
                <w:szCs w:val="23"/>
              </w:rPr>
              <w:t>Piloting of HR resource / toolkit</w:t>
            </w:r>
          </w:p>
        </w:tc>
        <w:tc>
          <w:tcPr>
            <w:tcW w:w="505" w:type="pct"/>
            <w:tcBorders>
              <w:top w:val="single" w:sz="4" w:space="0" w:color="auto"/>
              <w:left w:val="single" w:sz="4" w:space="0" w:color="auto"/>
              <w:bottom w:val="single" w:sz="4" w:space="0" w:color="auto"/>
              <w:right w:val="single" w:sz="4" w:space="0" w:color="auto"/>
            </w:tcBorders>
            <w:hideMark/>
          </w:tcPr>
          <w:p w14:paraId="7C956262"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Solomon Islands</w:t>
            </w:r>
          </w:p>
        </w:tc>
        <w:tc>
          <w:tcPr>
            <w:tcW w:w="218" w:type="pct"/>
            <w:tcBorders>
              <w:top w:val="single" w:sz="4" w:space="0" w:color="auto"/>
              <w:left w:val="single" w:sz="4" w:space="0" w:color="auto"/>
              <w:bottom w:val="single" w:sz="4" w:space="0" w:color="auto"/>
              <w:right w:val="single" w:sz="4" w:space="0" w:color="auto"/>
            </w:tcBorders>
            <w:noWrap/>
            <w:hideMark/>
          </w:tcPr>
          <w:p w14:paraId="09EC3295"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39</w:t>
            </w:r>
          </w:p>
        </w:tc>
        <w:tc>
          <w:tcPr>
            <w:tcW w:w="356" w:type="pct"/>
            <w:tcBorders>
              <w:top w:val="single" w:sz="4" w:space="0" w:color="auto"/>
              <w:left w:val="single" w:sz="4" w:space="0" w:color="auto"/>
              <w:bottom w:val="single" w:sz="4" w:space="0" w:color="auto"/>
              <w:right w:val="single" w:sz="4" w:space="0" w:color="auto"/>
            </w:tcBorders>
            <w:noWrap/>
            <w:hideMark/>
          </w:tcPr>
          <w:p w14:paraId="455D2936"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13</w:t>
            </w:r>
          </w:p>
        </w:tc>
        <w:tc>
          <w:tcPr>
            <w:tcW w:w="508" w:type="pct"/>
            <w:tcBorders>
              <w:top w:val="single" w:sz="4" w:space="0" w:color="auto"/>
              <w:left w:val="single" w:sz="4" w:space="0" w:color="auto"/>
              <w:bottom w:val="single" w:sz="4" w:space="0" w:color="auto"/>
              <w:right w:val="single" w:sz="4" w:space="0" w:color="auto"/>
            </w:tcBorders>
            <w:noWrap/>
            <w:hideMark/>
          </w:tcPr>
          <w:p w14:paraId="2202E778"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661" w:type="pct"/>
            <w:tcBorders>
              <w:top w:val="single" w:sz="4" w:space="0" w:color="auto"/>
              <w:left w:val="single" w:sz="4" w:space="0" w:color="auto"/>
              <w:bottom w:val="single" w:sz="4" w:space="0" w:color="auto"/>
              <w:right w:val="single" w:sz="4" w:space="0" w:color="auto"/>
            </w:tcBorders>
            <w:noWrap/>
            <w:hideMark/>
          </w:tcPr>
          <w:p w14:paraId="64769AD1" w14:textId="00569EAE" w:rsidR="00830187" w:rsidRPr="00830187" w:rsidRDefault="00A957D1" w:rsidP="004C7147">
            <w:pPr>
              <w:contextualSpacing/>
              <w:jc w:val="both"/>
              <w:rPr>
                <w:rFonts w:asciiTheme="minorHAnsi" w:hAnsiTheme="minorHAnsi" w:cstheme="minorHAnsi"/>
                <w:szCs w:val="23"/>
              </w:rPr>
            </w:pPr>
            <w:r>
              <w:rPr>
                <w:rFonts w:asciiTheme="minorHAnsi" w:hAnsiTheme="minorHAnsi" w:cstheme="minorHAnsi"/>
                <w:szCs w:val="23"/>
              </w:rPr>
              <w:t>348%</w:t>
            </w:r>
            <w:r w:rsidR="00830187" w:rsidRPr="00830187">
              <w:rPr>
                <w:rFonts w:asciiTheme="minorHAnsi" w:hAnsiTheme="minorHAnsi" w:cstheme="minorHAnsi"/>
                <w:szCs w:val="23"/>
              </w:rPr>
              <w:t> </w:t>
            </w:r>
          </w:p>
        </w:tc>
        <w:tc>
          <w:tcPr>
            <w:tcW w:w="610" w:type="pct"/>
            <w:tcBorders>
              <w:top w:val="single" w:sz="4" w:space="0" w:color="auto"/>
              <w:left w:val="single" w:sz="4" w:space="0" w:color="auto"/>
              <w:bottom w:val="single" w:sz="4" w:space="0" w:color="auto"/>
              <w:right w:val="single" w:sz="4" w:space="0" w:color="auto"/>
            </w:tcBorders>
            <w:noWrap/>
            <w:hideMark/>
          </w:tcPr>
          <w:p w14:paraId="351E34EB" w14:textId="59088FD6" w:rsidR="00830187" w:rsidRPr="00830187" w:rsidRDefault="00A957D1" w:rsidP="004C7147">
            <w:pPr>
              <w:contextualSpacing/>
              <w:jc w:val="both"/>
              <w:rPr>
                <w:rFonts w:asciiTheme="minorHAnsi" w:hAnsiTheme="minorHAnsi" w:cstheme="minorHAnsi"/>
                <w:szCs w:val="23"/>
              </w:rPr>
            </w:pPr>
            <w:r>
              <w:rPr>
                <w:rFonts w:asciiTheme="minorHAnsi" w:hAnsiTheme="minorHAnsi" w:cstheme="minorHAnsi"/>
                <w:szCs w:val="23"/>
              </w:rPr>
              <w:t>83.33%</w:t>
            </w:r>
          </w:p>
        </w:tc>
      </w:tr>
      <w:tr w:rsidR="00A22B80" w:rsidRPr="00830187" w14:paraId="5598FB20" w14:textId="77777777" w:rsidTr="00B16063">
        <w:trPr>
          <w:trHeight w:val="214"/>
        </w:trPr>
        <w:tc>
          <w:tcPr>
            <w:tcW w:w="866" w:type="pct"/>
            <w:tcBorders>
              <w:top w:val="single" w:sz="4" w:space="0" w:color="auto"/>
              <w:left w:val="single" w:sz="4" w:space="0" w:color="auto"/>
              <w:bottom w:val="single" w:sz="4" w:space="0" w:color="auto"/>
              <w:right w:val="single" w:sz="4" w:space="0" w:color="auto"/>
            </w:tcBorders>
            <w:hideMark/>
          </w:tcPr>
          <w:p w14:paraId="6AAD6FFA"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20 Nov-1 Dec, 2017</w:t>
            </w:r>
          </w:p>
        </w:tc>
        <w:tc>
          <w:tcPr>
            <w:tcW w:w="1276" w:type="pct"/>
            <w:tcBorders>
              <w:top w:val="single" w:sz="4" w:space="0" w:color="auto"/>
              <w:left w:val="single" w:sz="4" w:space="0" w:color="auto"/>
              <w:bottom w:val="single" w:sz="4" w:space="0" w:color="auto"/>
              <w:right w:val="single" w:sz="4" w:space="0" w:color="auto"/>
            </w:tcBorders>
            <w:hideMark/>
          </w:tcPr>
          <w:p w14:paraId="1AADBF16"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Local Visit #1</w:t>
            </w:r>
          </w:p>
        </w:tc>
        <w:tc>
          <w:tcPr>
            <w:tcW w:w="505" w:type="pct"/>
            <w:tcBorders>
              <w:top w:val="single" w:sz="4" w:space="0" w:color="auto"/>
              <w:left w:val="single" w:sz="4" w:space="0" w:color="auto"/>
              <w:bottom w:val="single" w:sz="4" w:space="0" w:color="auto"/>
              <w:right w:val="single" w:sz="4" w:space="0" w:color="auto"/>
            </w:tcBorders>
            <w:hideMark/>
          </w:tcPr>
          <w:p w14:paraId="16886CBC"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PNG</w:t>
            </w:r>
          </w:p>
        </w:tc>
        <w:tc>
          <w:tcPr>
            <w:tcW w:w="218" w:type="pct"/>
            <w:tcBorders>
              <w:top w:val="single" w:sz="4" w:space="0" w:color="auto"/>
              <w:left w:val="single" w:sz="4" w:space="0" w:color="auto"/>
              <w:bottom w:val="single" w:sz="4" w:space="0" w:color="auto"/>
              <w:right w:val="single" w:sz="4" w:space="0" w:color="auto"/>
            </w:tcBorders>
            <w:noWrap/>
            <w:hideMark/>
          </w:tcPr>
          <w:p w14:paraId="0AC0358D"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82</w:t>
            </w:r>
          </w:p>
        </w:tc>
        <w:tc>
          <w:tcPr>
            <w:tcW w:w="356" w:type="pct"/>
            <w:tcBorders>
              <w:top w:val="single" w:sz="4" w:space="0" w:color="auto"/>
              <w:left w:val="single" w:sz="4" w:space="0" w:color="auto"/>
              <w:bottom w:val="single" w:sz="4" w:space="0" w:color="auto"/>
              <w:right w:val="single" w:sz="4" w:space="0" w:color="auto"/>
            </w:tcBorders>
            <w:noWrap/>
            <w:hideMark/>
          </w:tcPr>
          <w:p w14:paraId="0AD3201E"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22</w:t>
            </w:r>
          </w:p>
        </w:tc>
        <w:tc>
          <w:tcPr>
            <w:tcW w:w="508" w:type="pct"/>
            <w:tcBorders>
              <w:top w:val="single" w:sz="4" w:space="0" w:color="auto"/>
              <w:left w:val="single" w:sz="4" w:space="0" w:color="auto"/>
              <w:bottom w:val="single" w:sz="4" w:space="0" w:color="auto"/>
              <w:right w:val="single" w:sz="4" w:space="0" w:color="auto"/>
            </w:tcBorders>
            <w:noWrap/>
            <w:hideMark/>
          </w:tcPr>
          <w:p w14:paraId="6083D3B9" w14:textId="77777777" w:rsidR="00830187" w:rsidRPr="00830187" w:rsidRDefault="00830187" w:rsidP="004C7147">
            <w:pPr>
              <w:contextualSpacing/>
              <w:jc w:val="both"/>
              <w:rPr>
                <w:rFonts w:asciiTheme="minorHAnsi" w:hAnsiTheme="minorHAnsi" w:cstheme="minorHAnsi"/>
                <w:szCs w:val="23"/>
              </w:rPr>
            </w:pPr>
          </w:p>
        </w:tc>
        <w:tc>
          <w:tcPr>
            <w:tcW w:w="661" w:type="pct"/>
            <w:tcBorders>
              <w:top w:val="single" w:sz="4" w:space="0" w:color="auto"/>
              <w:left w:val="single" w:sz="4" w:space="0" w:color="auto"/>
              <w:bottom w:val="single" w:sz="4" w:space="0" w:color="auto"/>
              <w:right w:val="single" w:sz="4" w:space="0" w:color="auto"/>
            </w:tcBorders>
            <w:noWrap/>
            <w:hideMark/>
          </w:tcPr>
          <w:p w14:paraId="3C5E3C38"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44.50%</w:t>
            </w:r>
          </w:p>
        </w:tc>
        <w:tc>
          <w:tcPr>
            <w:tcW w:w="610" w:type="pct"/>
            <w:tcBorders>
              <w:top w:val="single" w:sz="4" w:space="0" w:color="auto"/>
              <w:left w:val="single" w:sz="4" w:space="0" w:color="auto"/>
              <w:bottom w:val="single" w:sz="4" w:space="0" w:color="auto"/>
              <w:right w:val="single" w:sz="4" w:space="0" w:color="auto"/>
            </w:tcBorders>
            <w:noWrap/>
            <w:hideMark/>
          </w:tcPr>
          <w:p w14:paraId="06390C49"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93.50%</w:t>
            </w:r>
          </w:p>
        </w:tc>
      </w:tr>
      <w:tr w:rsidR="00A22B80" w:rsidRPr="00830187" w14:paraId="459F1431" w14:textId="77777777" w:rsidTr="00B16063">
        <w:trPr>
          <w:trHeight w:val="255"/>
        </w:trPr>
        <w:tc>
          <w:tcPr>
            <w:tcW w:w="866" w:type="pct"/>
            <w:tcBorders>
              <w:top w:val="single" w:sz="4" w:space="0" w:color="auto"/>
              <w:left w:val="single" w:sz="4" w:space="0" w:color="auto"/>
              <w:bottom w:val="single" w:sz="4" w:space="0" w:color="auto"/>
              <w:right w:val="single" w:sz="4" w:space="0" w:color="auto"/>
            </w:tcBorders>
            <w:hideMark/>
          </w:tcPr>
          <w:p w14:paraId="68E6D3B6"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4-15 June, 2018</w:t>
            </w:r>
          </w:p>
        </w:tc>
        <w:tc>
          <w:tcPr>
            <w:tcW w:w="1276" w:type="pct"/>
            <w:tcBorders>
              <w:top w:val="single" w:sz="4" w:space="0" w:color="auto"/>
              <w:left w:val="single" w:sz="4" w:space="0" w:color="auto"/>
              <w:bottom w:val="single" w:sz="4" w:space="0" w:color="auto"/>
              <w:right w:val="single" w:sz="4" w:space="0" w:color="auto"/>
            </w:tcBorders>
            <w:hideMark/>
          </w:tcPr>
          <w:p w14:paraId="7A54EC31"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Local Visit #2</w:t>
            </w:r>
          </w:p>
        </w:tc>
        <w:tc>
          <w:tcPr>
            <w:tcW w:w="505" w:type="pct"/>
            <w:tcBorders>
              <w:top w:val="single" w:sz="4" w:space="0" w:color="auto"/>
              <w:left w:val="single" w:sz="4" w:space="0" w:color="auto"/>
              <w:bottom w:val="single" w:sz="4" w:space="0" w:color="auto"/>
              <w:right w:val="single" w:sz="4" w:space="0" w:color="auto"/>
            </w:tcBorders>
            <w:hideMark/>
          </w:tcPr>
          <w:p w14:paraId="26F61667"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Kiribati</w:t>
            </w:r>
          </w:p>
        </w:tc>
        <w:tc>
          <w:tcPr>
            <w:tcW w:w="218" w:type="pct"/>
            <w:tcBorders>
              <w:top w:val="single" w:sz="4" w:space="0" w:color="auto"/>
              <w:left w:val="single" w:sz="4" w:space="0" w:color="auto"/>
              <w:bottom w:val="single" w:sz="4" w:space="0" w:color="auto"/>
              <w:right w:val="single" w:sz="4" w:space="0" w:color="auto"/>
            </w:tcBorders>
            <w:noWrap/>
            <w:hideMark/>
          </w:tcPr>
          <w:p w14:paraId="49C637F9"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51</w:t>
            </w:r>
          </w:p>
        </w:tc>
        <w:tc>
          <w:tcPr>
            <w:tcW w:w="356" w:type="pct"/>
            <w:tcBorders>
              <w:top w:val="single" w:sz="4" w:space="0" w:color="auto"/>
              <w:left w:val="single" w:sz="4" w:space="0" w:color="auto"/>
              <w:bottom w:val="single" w:sz="4" w:space="0" w:color="auto"/>
              <w:right w:val="single" w:sz="4" w:space="0" w:color="auto"/>
            </w:tcBorders>
            <w:noWrap/>
            <w:hideMark/>
          </w:tcPr>
          <w:p w14:paraId="545E1B08"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31</w:t>
            </w:r>
          </w:p>
        </w:tc>
        <w:tc>
          <w:tcPr>
            <w:tcW w:w="508" w:type="pct"/>
            <w:tcBorders>
              <w:top w:val="single" w:sz="4" w:space="0" w:color="auto"/>
              <w:left w:val="single" w:sz="4" w:space="0" w:color="auto"/>
              <w:bottom w:val="single" w:sz="4" w:space="0" w:color="auto"/>
              <w:right w:val="single" w:sz="4" w:space="0" w:color="auto"/>
            </w:tcBorders>
            <w:noWrap/>
            <w:hideMark/>
          </w:tcPr>
          <w:p w14:paraId="393FD800"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85.95%</w:t>
            </w:r>
          </w:p>
        </w:tc>
        <w:tc>
          <w:tcPr>
            <w:tcW w:w="661" w:type="pct"/>
            <w:tcBorders>
              <w:top w:val="single" w:sz="4" w:space="0" w:color="auto"/>
              <w:left w:val="single" w:sz="4" w:space="0" w:color="auto"/>
              <w:bottom w:val="single" w:sz="4" w:space="0" w:color="auto"/>
              <w:right w:val="single" w:sz="4" w:space="0" w:color="auto"/>
            </w:tcBorders>
            <w:noWrap/>
            <w:hideMark/>
          </w:tcPr>
          <w:p w14:paraId="614E4686"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70.50%</w:t>
            </w:r>
          </w:p>
        </w:tc>
        <w:tc>
          <w:tcPr>
            <w:tcW w:w="610" w:type="pct"/>
            <w:tcBorders>
              <w:top w:val="single" w:sz="4" w:space="0" w:color="auto"/>
              <w:left w:val="single" w:sz="4" w:space="0" w:color="auto"/>
              <w:bottom w:val="single" w:sz="4" w:space="0" w:color="auto"/>
              <w:right w:val="single" w:sz="4" w:space="0" w:color="auto"/>
            </w:tcBorders>
            <w:noWrap/>
            <w:hideMark/>
          </w:tcPr>
          <w:p w14:paraId="12F46A4F"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93.06%</w:t>
            </w:r>
          </w:p>
        </w:tc>
      </w:tr>
      <w:tr w:rsidR="00A22B80" w:rsidRPr="00830187" w14:paraId="1ED2892B" w14:textId="77777777" w:rsidTr="00B16063">
        <w:trPr>
          <w:trHeight w:val="255"/>
        </w:trPr>
        <w:tc>
          <w:tcPr>
            <w:tcW w:w="866" w:type="pct"/>
            <w:tcBorders>
              <w:top w:val="single" w:sz="4" w:space="0" w:color="auto"/>
              <w:left w:val="single" w:sz="4" w:space="0" w:color="auto"/>
              <w:bottom w:val="single" w:sz="4" w:space="0" w:color="auto"/>
              <w:right w:val="single" w:sz="4" w:space="0" w:color="auto"/>
            </w:tcBorders>
            <w:hideMark/>
          </w:tcPr>
          <w:p w14:paraId="02D67E30"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4-15 Feb, 2019</w:t>
            </w:r>
          </w:p>
        </w:tc>
        <w:tc>
          <w:tcPr>
            <w:tcW w:w="1276" w:type="pct"/>
            <w:tcBorders>
              <w:top w:val="single" w:sz="4" w:space="0" w:color="auto"/>
              <w:left w:val="single" w:sz="4" w:space="0" w:color="auto"/>
              <w:bottom w:val="single" w:sz="4" w:space="0" w:color="auto"/>
              <w:right w:val="single" w:sz="4" w:space="0" w:color="auto"/>
            </w:tcBorders>
            <w:hideMark/>
          </w:tcPr>
          <w:p w14:paraId="79B39781"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Local Visit #3</w:t>
            </w:r>
          </w:p>
        </w:tc>
        <w:tc>
          <w:tcPr>
            <w:tcW w:w="505" w:type="pct"/>
            <w:tcBorders>
              <w:top w:val="single" w:sz="4" w:space="0" w:color="auto"/>
              <w:left w:val="single" w:sz="4" w:space="0" w:color="auto"/>
              <w:bottom w:val="single" w:sz="4" w:space="0" w:color="auto"/>
              <w:right w:val="single" w:sz="4" w:space="0" w:color="auto"/>
            </w:tcBorders>
            <w:hideMark/>
          </w:tcPr>
          <w:p w14:paraId="79C8262D"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Tonga</w:t>
            </w:r>
          </w:p>
        </w:tc>
        <w:tc>
          <w:tcPr>
            <w:tcW w:w="218" w:type="pct"/>
            <w:tcBorders>
              <w:top w:val="single" w:sz="4" w:space="0" w:color="auto"/>
              <w:left w:val="single" w:sz="4" w:space="0" w:color="auto"/>
              <w:bottom w:val="single" w:sz="4" w:space="0" w:color="auto"/>
              <w:right w:val="single" w:sz="4" w:space="0" w:color="auto"/>
            </w:tcBorders>
            <w:noWrap/>
            <w:hideMark/>
          </w:tcPr>
          <w:p w14:paraId="0E6D75ED"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26</w:t>
            </w:r>
          </w:p>
        </w:tc>
        <w:tc>
          <w:tcPr>
            <w:tcW w:w="356" w:type="pct"/>
            <w:tcBorders>
              <w:top w:val="single" w:sz="4" w:space="0" w:color="auto"/>
              <w:left w:val="single" w:sz="4" w:space="0" w:color="auto"/>
              <w:bottom w:val="single" w:sz="4" w:space="0" w:color="auto"/>
              <w:right w:val="single" w:sz="4" w:space="0" w:color="auto"/>
            </w:tcBorders>
            <w:noWrap/>
            <w:hideMark/>
          </w:tcPr>
          <w:p w14:paraId="1851B607"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14</w:t>
            </w:r>
          </w:p>
        </w:tc>
        <w:tc>
          <w:tcPr>
            <w:tcW w:w="508" w:type="pct"/>
            <w:tcBorders>
              <w:top w:val="single" w:sz="4" w:space="0" w:color="auto"/>
              <w:left w:val="single" w:sz="4" w:space="0" w:color="auto"/>
              <w:bottom w:val="single" w:sz="4" w:space="0" w:color="auto"/>
              <w:right w:val="single" w:sz="4" w:space="0" w:color="auto"/>
            </w:tcBorders>
            <w:noWrap/>
            <w:hideMark/>
          </w:tcPr>
          <w:p w14:paraId="11C0F579"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90.00%</w:t>
            </w:r>
          </w:p>
        </w:tc>
        <w:tc>
          <w:tcPr>
            <w:tcW w:w="661" w:type="pct"/>
            <w:tcBorders>
              <w:top w:val="single" w:sz="4" w:space="0" w:color="auto"/>
              <w:left w:val="single" w:sz="4" w:space="0" w:color="auto"/>
              <w:bottom w:val="single" w:sz="4" w:space="0" w:color="auto"/>
              <w:right w:val="single" w:sz="4" w:space="0" w:color="auto"/>
            </w:tcBorders>
            <w:noWrap/>
            <w:hideMark/>
          </w:tcPr>
          <w:p w14:paraId="3295EF03"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88.50%</w:t>
            </w:r>
          </w:p>
        </w:tc>
        <w:tc>
          <w:tcPr>
            <w:tcW w:w="610" w:type="pct"/>
            <w:tcBorders>
              <w:top w:val="single" w:sz="4" w:space="0" w:color="auto"/>
              <w:left w:val="single" w:sz="4" w:space="0" w:color="auto"/>
              <w:bottom w:val="single" w:sz="4" w:space="0" w:color="auto"/>
              <w:right w:val="single" w:sz="4" w:space="0" w:color="auto"/>
            </w:tcBorders>
            <w:noWrap/>
            <w:hideMark/>
          </w:tcPr>
          <w:p w14:paraId="3CFF0794"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93.75%</w:t>
            </w:r>
          </w:p>
        </w:tc>
      </w:tr>
    </w:tbl>
    <w:p w14:paraId="689A523B" w14:textId="77777777" w:rsidR="000C0CDE" w:rsidRPr="005F47CA" w:rsidRDefault="000C0CDE" w:rsidP="004C7147">
      <w:pPr>
        <w:contextualSpacing/>
        <w:jc w:val="both"/>
        <w:rPr>
          <w:rFonts w:cstheme="minorHAnsi"/>
          <w:b/>
          <w:color w:val="000000"/>
          <w:sz w:val="12"/>
          <w:szCs w:val="12"/>
        </w:rPr>
      </w:pPr>
    </w:p>
    <w:p w14:paraId="2162F95A" w14:textId="1A05ED98" w:rsidR="00830187" w:rsidRPr="007B7563" w:rsidRDefault="000C0CDE" w:rsidP="004C7147">
      <w:pPr>
        <w:contextualSpacing/>
        <w:jc w:val="both"/>
        <w:rPr>
          <w:rFonts w:cstheme="minorHAnsi"/>
          <w:b/>
          <w:color w:val="000000"/>
          <w:szCs w:val="23"/>
        </w:rPr>
      </w:pPr>
      <w:r>
        <w:rPr>
          <w:rFonts w:cstheme="minorHAnsi"/>
          <w:b/>
          <w:color w:val="000000"/>
          <w:szCs w:val="23"/>
        </w:rPr>
        <w:t xml:space="preserve">Project 9: </w:t>
      </w:r>
      <w:r w:rsidR="00830187" w:rsidRPr="007B7563">
        <w:rPr>
          <w:rFonts w:cstheme="minorHAnsi"/>
          <w:b/>
          <w:color w:val="000000"/>
          <w:szCs w:val="23"/>
        </w:rPr>
        <w:t xml:space="preserve">Gender and Family Violence </w:t>
      </w:r>
    </w:p>
    <w:p w14:paraId="3989270B" w14:textId="77777777" w:rsidR="007B7563" w:rsidRPr="005F47CA" w:rsidRDefault="007B7563" w:rsidP="004C7147">
      <w:pPr>
        <w:contextualSpacing/>
        <w:jc w:val="both"/>
        <w:rPr>
          <w:rFonts w:cstheme="minorHAnsi"/>
          <w:color w:val="000000"/>
          <w:sz w:val="12"/>
          <w:szCs w:val="12"/>
        </w:rPr>
      </w:pPr>
    </w:p>
    <w:p w14:paraId="6D04B714" w14:textId="582FB6EA" w:rsidR="00830187" w:rsidRPr="000C0CDE" w:rsidRDefault="00830187" w:rsidP="004C7147">
      <w:pPr>
        <w:contextualSpacing/>
        <w:jc w:val="both"/>
        <w:rPr>
          <w:rFonts w:cstheme="minorHAnsi"/>
          <w:b/>
          <w:i/>
          <w:color w:val="000000"/>
          <w:szCs w:val="23"/>
        </w:rPr>
      </w:pPr>
      <w:r w:rsidRPr="000C0CDE">
        <w:rPr>
          <w:rFonts w:cstheme="minorHAnsi"/>
          <w:b/>
          <w:i/>
          <w:color w:val="000000"/>
          <w:szCs w:val="23"/>
        </w:rPr>
        <w:t xml:space="preserve">Highlights: </w:t>
      </w:r>
    </w:p>
    <w:p w14:paraId="68F05BBF" w14:textId="75A64770" w:rsidR="00830187" w:rsidRPr="007B7563" w:rsidRDefault="00FC459D" w:rsidP="004C7147">
      <w:pPr>
        <w:pStyle w:val="ListParagraph"/>
        <w:numPr>
          <w:ilvl w:val="0"/>
          <w:numId w:val="46"/>
        </w:numPr>
        <w:jc w:val="both"/>
        <w:rPr>
          <w:rFonts w:asciiTheme="minorHAnsi" w:hAnsiTheme="minorHAnsi" w:cstheme="minorHAnsi"/>
          <w:i/>
          <w:color w:val="000000"/>
          <w:sz w:val="23"/>
          <w:szCs w:val="23"/>
        </w:rPr>
      </w:pPr>
      <w:r>
        <w:rPr>
          <w:rFonts w:asciiTheme="minorHAnsi" w:hAnsiTheme="minorHAnsi" w:cstheme="minorHAnsi"/>
          <w:i/>
          <w:color w:val="000000"/>
          <w:sz w:val="23"/>
          <w:szCs w:val="23"/>
        </w:rPr>
        <w:t xml:space="preserve">The </w:t>
      </w:r>
      <w:r w:rsidR="000C0CDE">
        <w:rPr>
          <w:rFonts w:asciiTheme="minorHAnsi" w:hAnsiTheme="minorHAnsi" w:cstheme="minorHAnsi"/>
          <w:i/>
          <w:color w:val="000000"/>
          <w:sz w:val="23"/>
          <w:szCs w:val="23"/>
        </w:rPr>
        <w:t>Gender and Family Violence Toolkit was piloted and implemented across the region</w:t>
      </w:r>
      <w:r w:rsidR="00830187" w:rsidRPr="007B7563">
        <w:rPr>
          <w:rFonts w:asciiTheme="minorHAnsi" w:hAnsiTheme="minorHAnsi" w:cstheme="minorHAnsi"/>
          <w:i/>
          <w:color w:val="000000"/>
          <w:sz w:val="23"/>
          <w:szCs w:val="23"/>
        </w:rPr>
        <w:t>; and</w:t>
      </w:r>
    </w:p>
    <w:p w14:paraId="67FC945D" w14:textId="72855625" w:rsidR="00830187" w:rsidRPr="007B7563" w:rsidRDefault="00830187" w:rsidP="004C7147">
      <w:pPr>
        <w:pStyle w:val="ListParagraph"/>
        <w:numPr>
          <w:ilvl w:val="0"/>
          <w:numId w:val="46"/>
        </w:numPr>
        <w:jc w:val="both"/>
        <w:rPr>
          <w:rFonts w:asciiTheme="minorHAnsi" w:hAnsiTheme="minorHAnsi" w:cstheme="minorHAnsi"/>
          <w:i/>
          <w:color w:val="000000"/>
          <w:sz w:val="23"/>
          <w:szCs w:val="23"/>
        </w:rPr>
      </w:pPr>
      <w:r w:rsidRPr="007B7563">
        <w:rPr>
          <w:rFonts w:asciiTheme="minorHAnsi" w:hAnsiTheme="minorHAnsi" w:cstheme="minorHAnsi"/>
          <w:i/>
          <w:color w:val="000000"/>
          <w:sz w:val="23"/>
          <w:szCs w:val="23"/>
        </w:rPr>
        <w:t xml:space="preserve">Enabled by the local visit, </w:t>
      </w:r>
      <w:r w:rsidR="00FC459D">
        <w:rPr>
          <w:rFonts w:asciiTheme="minorHAnsi" w:hAnsiTheme="minorHAnsi" w:cstheme="minorHAnsi"/>
          <w:i/>
          <w:color w:val="000000"/>
          <w:sz w:val="23"/>
          <w:szCs w:val="23"/>
        </w:rPr>
        <w:t>t</w:t>
      </w:r>
      <w:r w:rsidRPr="007B7563">
        <w:rPr>
          <w:rFonts w:asciiTheme="minorHAnsi" w:hAnsiTheme="minorHAnsi" w:cstheme="minorHAnsi"/>
          <w:i/>
          <w:color w:val="000000"/>
          <w:sz w:val="23"/>
          <w:szCs w:val="23"/>
        </w:rPr>
        <w:t>he Draft Palau Court Family Violence Action Plan 2018-20 has been approved by Senior Judge Rudimch and submitted to the Chief Justice for approval.</w:t>
      </w:r>
    </w:p>
    <w:p w14:paraId="5FD495CA" w14:textId="77777777" w:rsidR="00830187" w:rsidRPr="005F47CA" w:rsidRDefault="00830187" w:rsidP="004C7147">
      <w:pPr>
        <w:pStyle w:val="ListParagraph"/>
        <w:jc w:val="both"/>
        <w:rPr>
          <w:rFonts w:asciiTheme="minorHAnsi" w:hAnsiTheme="minorHAnsi" w:cstheme="minorHAnsi"/>
          <w:color w:val="000000"/>
          <w:sz w:val="12"/>
          <w:szCs w:val="12"/>
        </w:rPr>
      </w:pPr>
    </w:p>
    <w:tbl>
      <w:tblPr>
        <w:tblStyle w:val="TableGrid"/>
        <w:tblW w:w="5000" w:type="pct"/>
        <w:tblLook w:val="04A0" w:firstRow="1" w:lastRow="0" w:firstColumn="1" w:lastColumn="0" w:noHBand="0" w:noVBand="1"/>
      </w:tblPr>
      <w:tblGrid>
        <w:gridCol w:w="2123"/>
        <w:gridCol w:w="3543"/>
        <w:gridCol w:w="1401"/>
        <w:gridCol w:w="605"/>
        <w:gridCol w:w="957"/>
        <w:gridCol w:w="1571"/>
        <w:gridCol w:w="1701"/>
        <w:gridCol w:w="1973"/>
      </w:tblGrid>
      <w:tr w:rsidR="007B7563" w:rsidRPr="00830187" w14:paraId="559E0BEE" w14:textId="77777777" w:rsidTr="00E529AC">
        <w:trPr>
          <w:trHeight w:val="300"/>
        </w:trPr>
        <w:tc>
          <w:tcPr>
            <w:tcW w:w="76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98356B2" w14:textId="77777777" w:rsidR="00830187" w:rsidRPr="00830187" w:rsidRDefault="00830187" w:rsidP="004C7147">
            <w:pPr>
              <w:contextualSpacing/>
              <w:jc w:val="center"/>
              <w:rPr>
                <w:rFonts w:asciiTheme="minorHAnsi" w:hAnsiTheme="minorHAnsi" w:cstheme="minorHAnsi"/>
                <w:b/>
                <w:bCs/>
                <w:szCs w:val="23"/>
              </w:rPr>
            </w:pPr>
            <w:r w:rsidRPr="00830187">
              <w:rPr>
                <w:rFonts w:asciiTheme="minorHAnsi" w:hAnsiTheme="minorHAnsi" w:cstheme="minorHAnsi"/>
                <w:b/>
                <w:bCs/>
                <w:szCs w:val="23"/>
              </w:rPr>
              <w:t>Date</w:t>
            </w:r>
          </w:p>
        </w:tc>
        <w:tc>
          <w:tcPr>
            <w:tcW w:w="127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EA1F595" w14:textId="77777777" w:rsidR="00830187" w:rsidRPr="00830187" w:rsidRDefault="00830187" w:rsidP="004C7147">
            <w:pPr>
              <w:contextualSpacing/>
              <w:jc w:val="center"/>
              <w:rPr>
                <w:rFonts w:asciiTheme="minorHAnsi" w:hAnsiTheme="minorHAnsi" w:cstheme="minorHAnsi"/>
                <w:b/>
                <w:bCs/>
                <w:szCs w:val="23"/>
              </w:rPr>
            </w:pPr>
            <w:r w:rsidRPr="00830187">
              <w:rPr>
                <w:rFonts w:asciiTheme="minorHAnsi" w:hAnsiTheme="minorHAnsi" w:cstheme="minorHAnsi"/>
                <w:b/>
                <w:bCs/>
                <w:szCs w:val="23"/>
              </w:rPr>
              <w:t>Activity Name</w:t>
            </w:r>
          </w:p>
        </w:tc>
        <w:tc>
          <w:tcPr>
            <w:tcW w:w="50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65725F9" w14:textId="77777777" w:rsidR="00830187" w:rsidRPr="00830187" w:rsidRDefault="00830187" w:rsidP="004C7147">
            <w:pPr>
              <w:contextualSpacing/>
              <w:jc w:val="center"/>
              <w:rPr>
                <w:rFonts w:asciiTheme="minorHAnsi" w:hAnsiTheme="minorHAnsi" w:cstheme="minorHAnsi"/>
                <w:b/>
                <w:bCs/>
                <w:szCs w:val="23"/>
              </w:rPr>
            </w:pPr>
            <w:r w:rsidRPr="00830187">
              <w:rPr>
                <w:rFonts w:asciiTheme="minorHAnsi" w:hAnsiTheme="minorHAnsi" w:cstheme="minorHAnsi"/>
                <w:b/>
                <w:bCs/>
                <w:szCs w:val="23"/>
              </w:rPr>
              <w:t>Location</w:t>
            </w:r>
          </w:p>
        </w:tc>
        <w:tc>
          <w:tcPr>
            <w:tcW w:w="21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858C149" w14:textId="77777777" w:rsidR="00830187" w:rsidRPr="00830187" w:rsidRDefault="00830187" w:rsidP="004C7147">
            <w:pPr>
              <w:contextualSpacing/>
              <w:jc w:val="center"/>
              <w:rPr>
                <w:rFonts w:asciiTheme="minorHAnsi" w:hAnsiTheme="minorHAnsi" w:cstheme="minorHAnsi"/>
                <w:b/>
                <w:bCs/>
                <w:szCs w:val="23"/>
              </w:rPr>
            </w:pPr>
            <w:r w:rsidRPr="00830187">
              <w:rPr>
                <w:rFonts w:asciiTheme="minorHAnsi" w:hAnsiTheme="minorHAnsi" w:cstheme="minorHAnsi"/>
                <w:b/>
                <w:bCs/>
                <w:szCs w:val="23"/>
              </w:rPr>
              <w:t>PAX</w:t>
            </w:r>
          </w:p>
        </w:tc>
        <w:tc>
          <w:tcPr>
            <w:tcW w:w="34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FFBE2B7" w14:textId="77777777" w:rsidR="00830187" w:rsidRPr="00830187" w:rsidRDefault="00830187" w:rsidP="004C7147">
            <w:pPr>
              <w:contextualSpacing/>
              <w:jc w:val="center"/>
              <w:rPr>
                <w:rFonts w:asciiTheme="minorHAnsi" w:hAnsiTheme="minorHAnsi" w:cstheme="minorHAnsi"/>
                <w:b/>
                <w:bCs/>
                <w:szCs w:val="23"/>
              </w:rPr>
            </w:pPr>
            <w:r w:rsidRPr="00830187">
              <w:rPr>
                <w:rFonts w:asciiTheme="minorHAnsi" w:hAnsiTheme="minorHAnsi" w:cstheme="minorHAnsi"/>
                <w:b/>
                <w:bCs/>
                <w:szCs w:val="23"/>
              </w:rPr>
              <w:t>Female</w:t>
            </w:r>
          </w:p>
        </w:tc>
        <w:tc>
          <w:tcPr>
            <w:tcW w:w="56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D354E1D" w14:textId="13658D94" w:rsidR="00830187" w:rsidRPr="00830187" w:rsidRDefault="00830187" w:rsidP="004C7147">
            <w:pPr>
              <w:contextualSpacing/>
              <w:jc w:val="center"/>
              <w:rPr>
                <w:rFonts w:asciiTheme="minorHAnsi" w:hAnsiTheme="minorHAnsi" w:cstheme="minorHAnsi"/>
                <w:b/>
                <w:bCs/>
                <w:szCs w:val="23"/>
              </w:rPr>
            </w:pPr>
            <w:r w:rsidRPr="00830187">
              <w:rPr>
                <w:rFonts w:asciiTheme="minorHAnsi" w:hAnsiTheme="minorHAnsi" w:cstheme="minorHAnsi"/>
                <w:b/>
                <w:bCs/>
                <w:szCs w:val="23"/>
              </w:rPr>
              <w:t>Confidence</w:t>
            </w:r>
          </w:p>
        </w:tc>
        <w:tc>
          <w:tcPr>
            <w:tcW w:w="61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1027AE3" w14:textId="109E69D5" w:rsidR="00830187" w:rsidRPr="00830187" w:rsidRDefault="00E529AC" w:rsidP="004C7147">
            <w:pPr>
              <w:contextualSpacing/>
              <w:jc w:val="center"/>
              <w:rPr>
                <w:rFonts w:asciiTheme="minorHAnsi" w:hAnsiTheme="minorHAnsi" w:cstheme="minorHAnsi"/>
                <w:b/>
                <w:bCs/>
                <w:szCs w:val="23"/>
              </w:rPr>
            </w:pPr>
            <w:r>
              <w:rPr>
                <w:rFonts w:asciiTheme="minorHAnsi" w:hAnsiTheme="minorHAnsi" w:cstheme="minorHAnsi"/>
                <w:b/>
                <w:bCs/>
                <w:szCs w:val="23"/>
              </w:rPr>
              <w:t>Knowledge</w:t>
            </w:r>
          </w:p>
        </w:tc>
        <w:tc>
          <w:tcPr>
            <w:tcW w:w="71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73133D4" w14:textId="77777777" w:rsidR="00830187" w:rsidRPr="00830187" w:rsidRDefault="00830187" w:rsidP="004C7147">
            <w:pPr>
              <w:contextualSpacing/>
              <w:jc w:val="center"/>
              <w:rPr>
                <w:rFonts w:asciiTheme="minorHAnsi" w:hAnsiTheme="minorHAnsi" w:cstheme="minorHAnsi"/>
                <w:b/>
                <w:bCs/>
                <w:szCs w:val="23"/>
              </w:rPr>
            </w:pPr>
            <w:r w:rsidRPr="00830187">
              <w:rPr>
                <w:rFonts w:asciiTheme="minorHAnsi" w:hAnsiTheme="minorHAnsi" w:cstheme="minorHAnsi"/>
                <w:b/>
                <w:bCs/>
                <w:szCs w:val="23"/>
              </w:rPr>
              <w:t>Satisfaction</w:t>
            </w:r>
          </w:p>
        </w:tc>
      </w:tr>
      <w:tr w:rsidR="00C212D1" w:rsidRPr="00830187" w14:paraId="33677C1E" w14:textId="77777777" w:rsidTr="00E529AC">
        <w:trPr>
          <w:trHeight w:val="216"/>
        </w:trPr>
        <w:tc>
          <w:tcPr>
            <w:tcW w:w="765" w:type="pct"/>
            <w:tcBorders>
              <w:top w:val="single" w:sz="4" w:space="0" w:color="auto"/>
              <w:left w:val="single" w:sz="4" w:space="0" w:color="auto"/>
              <w:bottom w:val="single" w:sz="4" w:space="0" w:color="auto"/>
              <w:right w:val="single" w:sz="4" w:space="0" w:color="auto"/>
            </w:tcBorders>
            <w:hideMark/>
          </w:tcPr>
          <w:p w14:paraId="2B3C80FB"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12-23 June, 2017</w:t>
            </w:r>
          </w:p>
        </w:tc>
        <w:tc>
          <w:tcPr>
            <w:tcW w:w="1277" w:type="pct"/>
            <w:tcBorders>
              <w:top w:val="single" w:sz="4" w:space="0" w:color="auto"/>
              <w:left w:val="single" w:sz="4" w:space="0" w:color="auto"/>
              <w:bottom w:val="single" w:sz="4" w:space="0" w:color="auto"/>
              <w:right w:val="single" w:sz="4" w:space="0" w:color="auto"/>
            </w:tcBorders>
            <w:hideMark/>
          </w:tcPr>
          <w:p w14:paraId="4B2CD6A7" w14:textId="77777777" w:rsidR="00830187" w:rsidRPr="00830187" w:rsidRDefault="00830187" w:rsidP="004C7147">
            <w:pPr>
              <w:contextualSpacing/>
              <w:jc w:val="both"/>
              <w:rPr>
                <w:rFonts w:asciiTheme="minorHAnsi" w:hAnsiTheme="minorHAnsi" w:cstheme="minorHAnsi"/>
                <w:szCs w:val="23"/>
              </w:rPr>
            </w:pPr>
            <w:r w:rsidRPr="00A957D1">
              <w:rPr>
                <w:rFonts w:asciiTheme="minorHAnsi" w:hAnsiTheme="minorHAnsi" w:cstheme="minorHAnsi"/>
                <w:szCs w:val="23"/>
              </w:rPr>
              <w:t>Piloting of GFV resource / toolkit</w:t>
            </w:r>
          </w:p>
        </w:tc>
        <w:tc>
          <w:tcPr>
            <w:tcW w:w="505" w:type="pct"/>
            <w:tcBorders>
              <w:top w:val="single" w:sz="4" w:space="0" w:color="auto"/>
              <w:left w:val="single" w:sz="4" w:space="0" w:color="auto"/>
              <w:bottom w:val="single" w:sz="4" w:space="0" w:color="auto"/>
              <w:right w:val="single" w:sz="4" w:space="0" w:color="auto"/>
            </w:tcBorders>
            <w:hideMark/>
          </w:tcPr>
          <w:p w14:paraId="1233AAB9"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Tonga</w:t>
            </w:r>
          </w:p>
        </w:tc>
        <w:tc>
          <w:tcPr>
            <w:tcW w:w="218" w:type="pct"/>
            <w:tcBorders>
              <w:top w:val="single" w:sz="4" w:space="0" w:color="auto"/>
              <w:left w:val="single" w:sz="4" w:space="0" w:color="auto"/>
              <w:bottom w:val="single" w:sz="4" w:space="0" w:color="auto"/>
              <w:right w:val="single" w:sz="4" w:space="0" w:color="auto"/>
            </w:tcBorders>
            <w:noWrap/>
            <w:hideMark/>
          </w:tcPr>
          <w:p w14:paraId="63293DD1"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41</w:t>
            </w:r>
          </w:p>
        </w:tc>
        <w:tc>
          <w:tcPr>
            <w:tcW w:w="345" w:type="pct"/>
            <w:tcBorders>
              <w:top w:val="single" w:sz="4" w:space="0" w:color="auto"/>
              <w:left w:val="single" w:sz="4" w:space="0" w:color="auto"/>
              <w:bottom w:val="single" w:sz="4" w:space="0" w:color="auto"/>
              <w:right w:val="single" w:sz="4" w:space="0" w:color="auto"/>
            </w:tcBorders>
            <w:noWrap/>
            <w:hideMark/>
          </w:tcPr>
          <w:p w14:paraId="4035671F"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24</w:t>
            </w:r>
          </w:p>
        </w:tc>
        <w:tc>
          <w:tcPr>
            <w:tcW w:w="566" w:type="pct"/>
            <w:tcBorders>
              <w:top w:val="single" w:sz="4" w:space="0" w:color="auto"/>
              <w:left w:val="single" w:sz="4" w:space="0" w:color="auto"/>
              <w:bottom w:val="single" w:sz="4" w:space="0" w:color="auto"/>
              <w:right w:val="single" w:sz="4" w:space="0" w:color="auto"/>
            </w:tcBorders>
            <w:noWrap/>
            <w:hideMark/>
          </w:tcPr>
          <w:p w14:paraId="5BC1F530" w14:textId="64E5E5B5"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 </w:t>
            </w:r>
            <w:r w:rsidR="00A957D1">
              <w:rPr>
                <w:rFonts w:asciiTheme="minorHAnsi" w:hAnsiTheme="minorHAnsi" w:cstheme="minorHAnsi"/>
                <w:szCs w:val="23"/>
              </w:rPr>
              <w:t>77.78%</w:t>
            </w:r>
          </w:p>
        </w:tc>
        <w:tc>
          <w:tcPr>
            <w:tcW w:w="613" w:type="pct"/>
            <w:tcBorders>
              <w:top w:val="single" w:sz="4" w:space="0" w:color="auto"/>
              <w:left w:val="single" w:sz="4" w:space="0" w:color="auto"/>
              <w:bottom w:val="single" w:sz="4" w:space="0" w:color="auto"/>
              <w:right w:val="single" w:sz="4" w:space="0" w:color="auto"/>
            </w:tcBorders>
            <w:noWrap/>
            <w:hideMark/>
          </w:tcPr>
          <w:p w14:paraId="3AE825FA" w14:textId="19E80F51" w:rsidR="00830187" w:rsidRPr="00830187" w:rsidRDefault="00A957D1" w:rsidP="004C7147">
            <w:pPr>
              <w:contextualSpacing/>
              <w:jc w:val="both"/>
              <w:rPr>
                <w:rFonts w:asciiTheme="minorHAnsi" w:hAnsiTheme="minorHAnsi" w:cstheme="minorHAnsi"/>
                <w:szCs w:val="23"/>
              </w:rPr>
            </w:pPr>
            <w:r>
              <w:rPr>
                <w:rFonts w:asciiTheme="minorHAnsi" w:hAnsiTheme="minorHAnsi" w:cstheme="minorHAnsi"/>
                <w:szCs w:val="23"/>
              </w:rPr>
              <w:t>71.00%</w:t>
            </w:r>
            <w:r w:rsidR="00830187" w:rsidRPr="00830187">
              <w:rPr>
                <w:rFonts w:asciiTheme="minorHAnsi" w:hAnsiTheme="minorHAnsi" w:cstheme="minorHAnsi"/>
                <w:szCs w:val="23"/>
              </w:rPr>
              <w:t> </w:t>
            </w:r>
          </w:p>
        </w:tc>
        <w:tc>
          <w:tcPr>
            <w:tcW w:w="711" w:type="pct"/>
            <w:tcBorders>
              <w:top w:val="single" w:sz="4" w:space="0" w:color="auto"/>
              <w:left w:val="single" w:sz="4" w:space="0" w:color="auto"/>
              <w:bottom w:val="single" w:sz="4" w:space="0" w:color="auto"/>
              <w:right w:val="single" w:sz="4" w:space="0" w:color="auto"/>
            </w:tcBorders>
            <w:noWrap/>
            <w:hideMark/>
          </w:tcPr>
          <w:p w14:paraId="7705C51A" w14:textId="4EEB4437" w:rsidR="00830187" w:rsidRPr="00830187" w:rsidRDefault="00A957D1" w:rsidP="004C7147">
            <w:pPr>
              <w:contextualSpacing/>
              <w:jc w:val="both"/>
              <w:rPr>
                <w:rFonts w:asciiTheme="minorHAnsi" w:hAnsiTheme="minorHAnsi" w:cstheme="minorHAnsi"/>
                <w:szCs w:val="23"/>
              </w:rPr>
            </w:pPr>
            <w:r>
              <w:rPr>
                <w:rFonts w:asciiTheme="minorHAnsi" w:hAnsiTheme="minorHAnsi" w:cstheme="minorHAnsi"/>
                <w:szCs w:val="23"/>
              </w:rPr>
              <w:t>94.44%</w:t>
            </w:r>
          </w:p>
        </w:tc>
      </w:tr>
      <w:tr w:rsidR="00C212D1" w:rsidRPr="00830187" w14:paraId="7B65226F" w14:textId="77777777" w:rsidTr="00E529AC">
        <w:trPr>
          <w:trHeight w:val="206"/>
        </w:trPr>
        <w:tc>
          <w:tcPr>
            <w:tcW w:w="765" w:type="pct"/>
            <w:tcBorders>
              <w:top w:val="single" w:sz="4" w:space="0" w:color="auto"/>
              <w:left w:val="single" w:sz="4" w:space="0" w:color="auto"/>
              <w:bottom w:val="single" w:sz="4" w:space="0" w:color="auto"/>
              <w:right w:val="single" w:sz="4" w:space="0" w:color="auto"/>
            </w:tcBorders>
            <w:hideMark/>
          </w:tcPr>
          <w:p w14:paraId="2411668A"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19-26 Nov, 2017</w:t>
            </w:r>
          </w:p>
        </w:tc>
        <w:tc>
          <w:tcPr>
            <w:tcW w:w="1277" w:type="pct"/>
            <w:tcBorders>
              <w:top w:val="single" w:sz="4" w:space="0" w:color="auto"/>
              <w:left w:val="single" w:sz="4" w:space="0" w:color="auto"/>
              <w:bottom w:val="single" w:sz="4" w:space="0" w:color="auto"/>
              <w:right w:val="single" w:sz="4" w:space="0" w:color="auto"/>
            </w:tcBorders>
            <w:hideMark/>
          </w:tcPr>
          <w:p w14:paraId="4A97753A"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Local Visit #1</w:t>
            </w:r>
          </w:p>
        </w:tc>
        <w:tc>
          <w:tcPr>
            <w:tcW w:w="505" w:type="pct"/>
            <w:tcBorders>
              <w:top w:val="single" w:sz="4" w:space="0" w:color="auto"/>
              <w:left w:val="single" w:sz="4" w:space="0" w:color="auto"/>
              <w:bottom w:val="single" w:sz="4" w:space="0" w:color="auto"/>
              <w:right w:val="single" w:sz="4" w:space="0" w:color="auto"/>
            </w:tcBorders>
            <w:hideMark/>
          </w:tcPr>
          <w:p w14:paraId="2F791BA5"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Nauru</w:t>
            </w:r>
          </w:p>
        </w:tc>
        <w:tc>
          <w:tcPr>
            <w:tcW w:w="218" w:type="pct"/>
            <w:tcBorders>
              <w:top w:val="single" w:sz="4" w:space="0" w:color="auto"/>
              <w:left w:val="single" w:sz="4" w:space="0" w:color="auto"/>
              <w:bottom w:val="single" w:sz="4" w:space="0" w:color="auto"/>
              <w:right w:val="single" w:sz="4" w:space="0" w:color="auto"/>
            </w:tcBorders>
            <w:noWrap/>
            <w:hideMark/>
          </w:tcPr>
          <w:p w14:paraId="54266028"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33</w:t>
            </w:r>
          </w:p>
        </w:tc>
        <w:tc>
          <w:tcPr>
            <w:tcW w:w="345" w:type="pct"/>
            <w:tcBorders>
              <w:top w:val="single" w:sz="4" w:space="0" w:color="auto"/>
              <w:left w:val="single" w:sz="4" w:space="0" w:color="auto"/>
              <w:bottom w:val="single" w:sz="4" w:space="0" w:color="auto"/>
              <w:right w:val="single" w:sz="4" w:space="0" w:color="auto"/>
            </w:tcBorders>
            <w:noWrap/>
            <w:hideMark/>
          </w:tcPr>
          <w:p w14:paraId="5F43C8DA"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18</w:t>
            </w:r>
          </w:p>
        </w:tc>
        <w:tc>
          <w:tcPr>
            <w:tcW w:w="566" w:type="pct"/>
            <w:tcBorders>
              <w:top w:val="single" w:sz="4" w:space="0" w:color="auto"/>
              <w:left w:val="single" w:sz="4" w:space="0" w:color="auto"/>
              <w:bottom w:val="single" w:sz="4" w:space="0" w:color="auto"/>
              <w:right w:val="single" w:sz="4" w:space="0" w:color="auto"/>
            </w:tcBorders>
            <w:noWrap/>
            <w:hideMark/>
          </w:tcPr>
          <w:p w14:paraId="467D49BB"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69.70%</w:t>
            </w:r>
          </w:p>
        </w:tc>
        <w:tc>
          <w:tcPr>
            <w:tcW w:w="613" w:type="pct"/>
            <w:tcBorders>
              <w:top w:val="single" w:sz="4" w:space="0" w:color="auto"/>
              <w:left w:val="single" w:sz="4" w:space="0" w:color="auto"/>
              <w:bottom w:val="single" w:sz="4" w:space="0" w:color="auto"/>
              <w:right w:val="single" w:sz="4" w:space="0" w:color="auto"/>
            </w:tcBorders>
            <w:noWrap/>
            <w:hideMark/>
          </w:tcPr>
          <w:p w14:paraId="4F827269"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77.00%</w:t>
            </w:r>
          </w:p>
        </w:tc>
        <w:tc>
          <w:tcPr>
            <w:tcW w:w="711" w:type="pct"/>
            <w:tcBorders>
              <w:top w:val="single" w:sz="4" w:space="0" w:color="auto"/>
              <w:left w:val="single" w:sz="4" w:space="0" w:color="auto"/>
              <w:bottom w:val="single" w:sz="4" w:space="0" w:color="auto"/>
              <w:right w:val="single" w:sz="4" w:space="0" w:color="auto"/>
            </w:tcBorders>
            <w:noWrap/>
            <w:hideMark/>
          </w:tcPr>
          <w:p w14:paraId="5A6BFA10"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75.00%</w:t>
            </w:r>
          </w:p>
        </w:tc>
      </w:tr>
      <w:tr w:rsidR="00C212D1" w:rsidRPr="00830187" w14:paraId="1E28CE74" w14:textId="77777777" w:rsidTr="00E529AC">
        <w:trPr>
          <w:trHeight w:val="210"/>
        </w:trPr>
        <w:tc>
          <w:tcPr>
            <w:tcW w:w="765" w:type="pct"/>
            <w:tcBorders>
              <w:top w:val="single" w:sz="4" w:space="0" w:color="auto"/>
              <w:left w:val="single" w:sz="4" w:space="0" w:color="auto"/>
              <w:bottom w:val="single" w:sz="4" w:space="0" w:color="auto"/>
              <w:right w:val="single" w:sz="4" w:space="0" w:color="auto"/>
            </w:tcBorders>
            <w:hideMark/>
          </w:tcPr>
          <w:p w14:paraId="71E6E85E"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6-17 Aug, 2018</w:t>
            </w:r>
          </w:p>
        </w:tc>
        <w:tc>
          <w:tcPr>
            <w:tcW w:w="1277" w:type="pct"/>
            <w:tcBorders>
              <w:top w:val="single" w:sz="4" w:space="0" w:color="auto"/>
              <w:left w:val="single" w:sz="4" w:space="0" w:color="auto"/>
              <w:bottom w:val="single" w:sz="4" w:space="0" w:color="auto"/>
              <w:right w:val="single" w:sz="4" w:space="0" w:color="auto"/>
            </w:tcBorders>
            <w:hideMark/>
          </w:tcPr>
          <w:p w14:paraId="426D5BA7"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Local Visit #2</w:t>
            </w:r>
          </w:p>
        </w:tc>
        <w:tc>
          <w:tcPr>
            <w:tcW w:w="505" w:type="pct"/>
            <w:tcBorders>
              <w:top w:val="single" w:sz="4" w:space="0" w:color="auto"/>
              <w:left w:val="single" w:sz="4" w:space="0" w:color="auto"/>
              <w:bottom w:val="single" w:sz="4" w:space="0" w:color="auto"/>
              <w:right w:val="single" w:sz="4" w:space="0" w:color="auto"/>
            </w:tcBorders>
            <w:hideMark/>
          </w:tcPr>
          <w:p w14:paraId="7861F918"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Vanuatu</w:t>
            </w:r>
          </w:p>
        </w:tc>
        <w:tc>
          <w:tcPr>
            <w:tcW w:w="218" w:type="pct"/>
            <w:tcBorders>
              <w:top w:val="single" w:sz="4" w:space="0" w:color="auto"/>
              <w:left w:val="single" w:sz="4" w:space="0" w:color="auto"/>
              <w:bottom w:val="single" w:sz="4" w:space="0" w:color="auto"/>
              <w:right w:val="single" w:sz="4" w:space="0" w:color="auto"/>
            </w:tcBorders>
            <w:noWrap/>
            <w:hideMark/>
          </w:tcPr>
          <w:p w14:paraId="619E0F58"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18</w:t>
            </w:r>
          </w:p>
        </w:tc>
        <w:tc>
          <w:tcPr>
            <w:tcW w:w="345" w:type="pct"/>
            <w:tcBorders>
              <w:top w:val="single" w:sz="4" w:space="0" w:color="auto"/>
              <w:left w:val="single" w:sz="4" w:space="0" w:color="auto"/>
              <w:bottom w:val="single" w:sz="4" w:space="0" w:color="auto"/>
              <w:right w:val="single" w:sz="4" w:space="0" w:color="auto"/>
            </w:tcBorders>
            <w:noWrap/>
            <w:hideMark/>
          </w:tcPr>
          <w:p w14:paraId="07BF861A"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13</w:t>
            </w:r>
          </w:p>
        </w:tc>
        <w:tc>
          <w:tcPr>
            <w:tcW w:w="566" w:type="pct"/>
            <w:tcBorders>
              <w:top w:val="single" w:sz="4" w:space="0" w:color="auto"/>
              <w:left w:val="single" w:sz="4" w:space="0" w:color="auto"/>
              <w:bottom w:val="single" w:sz="4" w:space="0" w:color="auto"/>
              <w:right w:val="single" w:sz="4" w:space="0" w:color="auto"/>
            </w:tcBorders>
            <w:noWrap/>
            <w:hideMark/>
          </w:tcPr>
          <w:p w14:paraId="598852D5"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92.59%</w:t>
            </w:r>
          </w:p>
        </w:tc>
        <w:tc>
          <w:tcPr>
            <w:tcW w:w="613" w:type="pct"/>
            <w:tcBorders>
              <w:top w:val="single" w:sz="4" w:space="0" w:color="auto"/>
              <w:left w:val="single" w:sz="4" w:space="0" w:color="auto"/>
              <w:bottom w:val="single" w:sz="4" w:space="0" w:color="auto"/>
              <w:right w:val="single" w:sz="4" w:space="0" w:color="auto"/>
            </w:tcBorders>
            <w:noWrap/>
            <w:hideMark/>
          </w:tcPr>
          <w:p w14:paraId="5DDEA8D8"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60.00%</w:t>
            </w:r>
          </w:p>
        </w:tc>
        <w:tc>
          <w:tcPr>
            <w:tcW w:w="711" w:type="pct"/>
            <w:tcBorders>
              <w:top w:val="single" w:sz="4" w:space="0" w:color="auto"/>
              <w:left w:val="single" w:sz="4" w:space="0" w:color="auto"/>
              <w:bottom w:val="single" w:sz="4" w:space="0" w:color="auto"/>
              <w:right w:val="single" w:sz="4" w:space="0" w:color="auto"/>
            </w:tcBorders>
            <w:noWrap/>
            <w:hideMark/>
          </w:tcPr>
          <w:p w14:paraId="42003CC9"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93.75%</w:t>
            </w:r>
          </w:p>
        </w:tc>
      </w:tr>
      <w:tr w:rsidR="00C212D1" w:rsidRPr="00830187" w14:paraId="27E42852" w14:textId="77777777" w:rsidTr="00E529AC">
        <w:trPr>
          <w:trHeight w:val="186"/>
        </w:trPr>
        <w:tc>
          <w:tcPr>
            <w:tcW w:w="765" w:type="pct"/>
            <w:tcBorders>
              <w:top w:val="single" w:sz="4" w:space="0" w:color="auto"/>
              <w:left w:val="single" w:sz="4" w:space="0" w:color="auto"/>
              <w:bottom w:val="single" w:sz="4" w:space="0" w:color="auto"/>
              <w:right w:val="single" w:sz="4" w:space="0" w:color="auto"/>
            </w:tcBorders>
            <w:hideMark/>
          </w:tcPr>
          <w:p w14:paraId="1E84ED0B"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12-23 Nov, 2018</w:t>
            </w:r>
          </w:p>
        </w:tc>
        <w:tc>
          <w:tcPr>
            <w:tcW w:w="1277" w:type="pct"/>
            <w:tcBorders>
              <w:top w:val="single" w:sz="4" w:space="0" w:color="auto"/>
              <w:left w:val="single" w:sz="4" w:space="0" w:color="auto"/>
              <w:bottom w:val="single" w:sz="4" w:space="0" w:color="auto"/>
              <w:right w:val="single" w:sz="4" w:space="0" w:color="auto"/>
            </w:tcBorders>
            <w:hideMark/>
          </w:tcPr>
          <w:p w14:paraId="6C867B9C" w14:textId="1392FFCD"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Local Visit #3</w:t>
            </w:r>
          </w:p>
        </w:tc>
        <w:tc>
          <w:tcPr>
            <w:tcW w:w="505" w:type="pct"/>
            <w:tcBorders>
              <w:top w:val="single" w:sz="4" w:space="0" w:color="auto"/>
              <w:left w:val="single" w:sz="4" w:space="0" w:color="auto"/>
              <w:bottom w:val="single" w:sz="4" w:space="0" w:color="auto"/>
              <w:right w:val="single" w:sz="4" w:space="0" w:color="auto"/>
            </w:tcBorders>
            <w:hideMark/>
          </w:tcPr>
          <w:p w14:paraId="7E410DD9"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Palau</w:t>
            </w:r>
          </w:p>
        </w:tc>
        <w:tc>
          <w:tcPr>
            <w:tcW w:w="218" w:type="pct"/>
            <w:tcBorders>
              <w:top w:val="single" w:sz="4" w:space="0" w:color="auto"/>
              <w:left w:val="single" w:sz="4" w:space="0" w:color="auto"/>
              <w:bottom w:val="single" w:sz="4" w:space="0" w:color="auto"/>
              <w:right w:val="single" w:sz="4" w:space="0" w:color="auto"/>
            </w:tcBorders>
            <w:noWrap/>
            <w:hideMark/>
          </w:tcPr>
          <w:p w14:paraId="20BD398A"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49</w:t>
            </w:r>
          </w:p>
        </w:tc>
        <w:tc>
          <w:tcPr>
            <w:tcW w:w="345" w:type="pct"/>
            <w:tcBorders>
              <w:top w:val="single" w:sz="4" w:space="0" w:color="auto"/>
              <w:left w:val="single" w:sz="4" w:space="0" w:color="auto"/>
              <w:bottom w:val="single" w:sz="4" w:space="0" w:color="auto"/>
              <w:right w:val="single" w:sz="4" w:space="0" w:color="auto"/>
            </w:tcBorders>
            <w:noWrap/>
            <w:hideMark/>
          </w:tcPr>
          <w:p w14:paraId="165538C7"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23</w:t>
            </w:r>
          </w:p>
        </w:tc>
        <w:tc>
          <w:tcPr>
            <w:tcW w:w="566" w:type="pct"/>
            <w:tcBorders>
              <w:top w:val="single" w:sz="4" w:space="0" w:color="auto"/>
              <w:left w:val="single" w:sz="4" w:space="0" w:color="auto"/>
              <w:bottom w:val="single" w:sz="4" w:space="0" w:color="auto"/>
              <w:right w:val="single" w:sz="4" w:space="0" w:color="auto"/>
            </w:tcBorders>
            <w:noWrap/>
            <w:hideMark/>
          </w:tcPr>
          <w:p w14:paraId="5E6FF55F"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76.92%</w:t>
            </w:r>
          </w:p>
        </w:tc>
        <w:tc>
          <w:tcPr>
            <w:tcW w:w="613" w:type="pct"/>
            <w:tcBorders>
              <w:top w:val="single" w:sz="4" w:space="0" w:color="auto"/>
              <w:left w:val="single" w:sz="4" w:space="0" w:color="auto"/>
              <w:bottom w:val="single" w:sz="4" w:space="0" w:color="auto"/>
              <w:right w:val="single" w:sz="4" w:space="0" w:color="auto"/>
            </w:tcBorders>
            <w:noWrap/>
            <w:hideMark/>
          </w:tcPr>
          <w:p w14:paraId="08251781"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212.00%</w:t>
            </w:r>
          </w:p>
        </w:tc>
        <w:tc>
          <w:tcPr>
            <w:tcW w:w="711" w:type="pct"/>
            <w:tcBorders>
              <w:top w:val="single" w:sz="4" w:space="0" w:color="auto"/>
              <w:left w:val="single" w:sz="4" w:space="0" w:color="auto"/>
              <w:bottom w:val="single" w:sz="4" w:space="0" w:color="auto"/>
              <w:right w:val="single" w:sz="4" w:space="0" w:color="auto"/>
            </w:tcBorders>
            <w:noWrap/>
            <w:hideMark/>
          </w:tcPr>
          <w:p w14:paraId="1203691D"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89.74%</w:t>
            </w:r>
          </w:p>
        </w:tc>
      </w:tr>
      <w:tr w:rsidR="00C212D1" w:rsidRPr="00830187" w14:paraId="69812425" w14:textId="77777777" w:rsidTr="00E529AC">
        <w:trPr>
          <w:trHeight w:val="190"/>
        </w:trPr>
        <w:tc>
          <w:tcPr>
            <w:tcW w:w="765" w:type="pct"/>
            <w:tcBorders>
              <w:top w:val="single" w:sz="4" w:space="0" w:color="auto"/>
              <w:left w:val="single" w:sz="4" w:space="0" w:color="auto"/>
              <w:bottom w:val="single" w:sz="4" w:space="0" w:color="auto"/>
              <w:right w:val="single" w:sz="4" w:space="0" w:color="auto"/>
            </w:tcBorders>
            <w:hideMark/>
          </w:tcPr>
          <w:p w14:paraId="76EBA0C3" w14:textId="5B40F4C0" w:rsidR="00830187" w:rsidRPr="00830187" w:rsidRDefault="0011621F" w:rsidP="004C7147">
            <w:pPr>
              <w:contextualSpacing/>
              <w:jc w:val="both"/>
              <w:rPr>
                <w:rFonts w:asciiTheme="minorHAnsi" w:hAnsiTheme="minorHAnsi" w:cstheme="minorHAnsi"/>
                <w:color w:val="9C0006"/>
                <w:szCs w:val="23"/>
              </w:rPr>
            </w:pPr>
            <w:r>
              <w:rPr>
                <w:rFonts w:asciiTheme="minorHAnsi" w:hAnsiTheme="minorHAnsi" w:cstheme="minorHAnsi"/>
                <w:szCs w:val="23"/>
              </w:rPr>
              <w:t>7-18 Jan, 2019</w:t>
            </w:r>
          </w:p>
        </w:tc>
        <w:tc>
          <w:tcPr>
            <w:tcW w:w="1277" w:type="pct"/>
            <w:tcBorders>
              <w:top w:val="single" w:sz="4" w:space="0" w:color="auto"/>
              <w:left w:val="single" w:sz="4" w:space="0" w:color="auto"/>
              <w:bottom w:val="single" w:sz="4" w:space="0" w:color="auto"/>
              <w:right w:val="single" w:sz="4" w:space="0" w:color="auto"/>
            </w:tcBorders>
            <w:hideMark/>
          </w:tcPr>
          <w:p w14:paraId="488343EA"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Local Visit #4</w:t>
            </w:r>
          </w:p>
        </w:tc>
        <w:tc>
          <w:tcPr>
            <w:tcW w:w="505" w:type="pct"/>
            <w:tcBorders>
              <w:top w:val="single" w:sz="4" w:space="0" w:color="auto"/>
              <w:left w:val="single" w:sz="4" w:space="0" w:color="auto"/>
              <w:bottom w:val="single" w:sz="4" w:space="0" w:color="auto"/>
              <w:right w:val="single" w:sz="4" w:space="0" w:color="auto"/>
            </w:tcBorders>
            <w:hideMark/>
          </w:tcPr>
          <w:p w14:paraId="6ED13136"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FSM</w:t>
            </w:r>
          </w:p>
        </w:tc>
        <w:tc>
          <w:tcPr>
            <w:tcW w:w="218" w:type="pct"/>
            <w:tcBorders>
              <w:top w:val="single" w:sz="4" w:space="0" w:color="auto"/>
              <w:left w:val="single" w:sz="4" w:space="0" w:color="auto"/>
              <w:bottom w:val="single" w:sz="4" w:space="0" w:color="auto"/>
              <w:right w:val="single" w:sz="4" w:space="0" w:color="auto"/>
            </w:tcBorders>
            <w:noWrap/>
            <w:hideMark/>
          </w:tcPr>
          <w:p w14:paraId="6A59D036"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38</w:t>
            </w:r>
          </w:p>
        </w:tc>
        <w:tc>
          <w:tcPr>
            <w:tcW w:w="345" w:type="pct"/>
            <w:tcBorders>
              <w:top w:val="single" w:sz="4" w:space="0" w:color="auto"/>
              <w:left w:val="single" w:sz="4" w:space="0" w:color="auto"/>
              <w:bottom w:val="single" w:sz="4" w:space="0" w:color="auto"/>
              <w:right w:val="single" w:sz="4" w:space="0" w:color="auto"/>
            </w:tcBorders>
            <w:noWrap/>
            <w:hideMark/>
          </w:tcPr>
          <w:p w14:paraId="1295A187"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20</w:t>
            </w:r>
          </w:p>
        </w:tc>
        <w:tc>
          <w:tcPr>
            <w:tcW w:w="566" w:type="pct"/>
            <w:tcBorders>
              <w:top w:val="single" w:sz="4" w:space="0" w:color="auto"/>
              <w:left w:val="single" w:sz="4" w:space="0" w:color="auto"/>
              <w:bottom w:val="single" w:sz="4" w:space="0" w:color="auto"/>
              <w:right w:val="single" w:sz="4" w:space="0" w:color="auto"/>
            </w:tcBorders>
            <w:noWrap/>
            <w:hideMark/>
          </w:tcPr>
          <w:p w14:paraId="11627FD4"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88.00%</w:t>
            </w:r>
          </w:p>
        </w:tc>
        <w:tc>
          <w:tcPr>
            <w:tcW w:w="613" w:type="pct"/>
            <w:tcBorders>
              <w:top w:val="single" w:sz="4" w:space="0" w:color="auto"/>
              <w:left w:val="single" w:sz="4" w:space="0" w:color="auto"/>
              <w:bottom w:val="single" w:sz="4" w:space="0" w:color="auto"/>
              <w:right w:val="single" w:sz="4" w:space="0" w:color="auto"/>
            </w:tcBorders>
            <w:noWrap/>
            <w:hideMark/>
          </w:tcPr>
          <w:p w14:paraId="0ACE9BF2"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350.00%</w:t>
            </w:r>
          </w:p>
        </w:tc>
        <w:tc>
          <w:tcPr>
            <w:tcW w:w="711" w:type="pct"/>
            <w:tcBorders>
              <w:top w:val="single" w:sz="4" w:space="0" w:color="auto"/>
              <w:left w:val="single" w:sz="4" w:space="0" w:color="auto"/>
              <w:bottom w:val="single" w:sz="4" w:space="0" w:color="auto"/>
              <w:right w:val="single" w:sz="4" w:space="0" w:color="auto"/>
            </w:tcBorders>
            <w:noWrap/>
            <w:hideMark/>
          </w:tcPr>
          <w:p w14:paraId="334141AC"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96.49%</w:t>
            </w:r>
          </w:p>
        </w:tc>
      </w:tr>
      <w:tr w:rsidR="00C212D1" w:rsidRPr="00830187" w14:paraId="009AE5B6" w14:textId="77777777" w:rsidTr="00E529AC">
        <w:trPr>
          <w:trHeight w:val="180"/>
        </w:trPr>
        <w:tc>
          <w:tcPr>
            <w:tcW w:w="765" w:type="pct"/>
            <w:tcBorders>
              <w:top w:val="single" w:sz="4" w:space="0" w:color="auto"/>
              <w:left w:val="single" w:sz="4" w:space="0" w:color="auto"/>
              <w:bottom w:val="single" w:sz="4" w:space="0" w:color="auto"/>
              <w:right w:val="single" w:sz="4" w:space="0" w:color="auto"/>
            </w:tcBorders>
            <w:hideMark/>
          </w:tcPr>
          <w:p w14:paraId="1A549648" w14:textId="30AE72D9"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 xml:space="preserve">20-31 May, 2019 </w:t>
            </w:r>
          </w:p>
        </w:tc>
        <w:tc>
          <w:tcPr>
            <w:tcW w:w="1277" w:type="pct"/>
            <w:tcBorders>
              <w:top w:val="single" w:sz="4" w:space="0" w:color="auto"/>
              <w:left w:val="single" w:sz="4" w:space="0" w:color="auto"/>
              <w:bottom w:val="single" w:sz="4" w:space="0" w:color="auto"/>
              <w:right w:val="single" w:sz="4" w:space="0" w:color="auto"/>
            </w:tcBorders>
            <w:hideMark/>
          </w:tcPr>
          <w:p w14:paraId="3A15FEC8"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Local Visit #5</w:t>
            </w:r>
          </w:p>
        </w:tc>
        <w:tc>
          <w:tcPr>
            <w:tcW w:w="505" w:type="pct"/>
            <w:tcBorders>
              <w:top w:val="single" w:sz="4" w:space="0" w:color="auto"/>
              <w:left w:val="single" w:sz="4" w:space="0" w:color="auto"/>
              <w:bottom w:val="single" w:sz="4" w:space="0" w:color="auto"/>
              <w:right w:val="single" w:sz="4" w:space="0" w:color="auto"/>
            </w:tcBorders>
            <w:hideMark/>
          </w:tcPr>
          <w:p w14:paraId="78DC0217"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Samoa</w:t>
            </w:r>
          </w:p>
        </w:tc>
        <w:tc>
          <w:tcPr>
            <w:tcW w:w="218" w:type="pct"/>
            <w:tcBorders>
              <w:top w:val="single" w:sz="4" w:space="0" w:color="auto"/>
              <w:left w:val="single" w:sz="4" w:space="0" w:color="auto"/>
              <w:bottom w:val="single" w:sz="4" w:space="0" w:color="auto"/>
              <w:right w:val="single" w:sz="4" w:space="0" w:color="auto"/>
            </w:tcBorders>
            <w:noWrap/>
            <w:hideMark/>
          </w:tcPr>
          <w:p w14:paraId="2B49187B"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60</w:t>
            </w:r>
          </w:p>
        </w:tc>
        <w:tc>
          <w:tcPr>
            <w:tcW w:w="345" w:type="pct"/>
            <w:tcBorders>
              <w:top w:val="single" w:sz="4" w:space="0" w:color="auto"/>
              <w:left w:val="single" w:sz="4" w:space="0" w:color="auto"/>
              <w:bottom w:val="single" w:sz="4" w:space="0" w:color="auto"/>
              <w:right w:val="single" w:sz="4" w:space="0" w:color="auto"/>
            </w:tcBorders>
            <w:hideMark/>
          </w:tcPr>
          <w:p w14:paraId="2E3CDE5B" w14:textId="300716B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 </w:t>
            </w:r>
            <w:r w:rsidR="002A7323">
              <w:rPr>
                <w:rFonts w:asciiTheme="minorHAnsi" w:hAnsiTheme="minorHAnsi" w:cstheme="minorHAnsi"/>
                <w:szCs w:val="23"/>
              </w:rPr>
              <w:t>43</w:t>
            </w:r>
          </w:p>
        </w:tc>
        <w:tc>
          <w:tcPr>
            <w:tcW w:w="566" w:type="pct"/>
            <w:tcBorders>
              <w:top w:val="single" w:sz="4" w:space="0" w:color="auto"/>
              <w:left w:val="single" w:sz="4" w:space="0" w:color="auto"/>
              <w:bottom w:val="single" w:sz="4" w:space="0" w:color="auto"/>
              <w:right w:val="single" w:sz="4" w:space="0" w:color="auto"/>
            </w:tcBorders>
            <w:noWrap/>
            <w:hideMark/>
          </w:tcPr>
          <w:p w14:paraId="702B2152"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100.00%</w:t>
            </w:r>
          </w:p>
        </w:tc>
        <w:tc>
          <w:tcPr>
            <w:tcW w:w="613" w:type="pct"/>
            <w:tcBorders>
              <w:top w:val="single" w:sz="4" w:space="0" w:color="auto"/>
              <w:left w:val="single" w:sz="4" w:space="0" w:color="auto"/>
              <w:bottom w:val="single" w:sz="4" w:space="0" w:color="auto"/>
              <w:right w:val="single" w:sz="4" w:space="0" w:color="auto"/>
            </w:tcBorders>
            <w:noWrap/>
            <w:hideMark/>
          </w:tcPr>
          <w:p w14:paraId="41AA45F1"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414.00%</w:t>
            </w:r>
          </w:p>
        </w:tc>
        <w:tc>
          <w:tcPr>
            <w:tcW w:w="711" w:type="pct"/>
            <w:tcBorders>
              <w:top w:val="single" w:sz="4" w:space="0" w:color="auto"/>
              <w:left w:val="single" w:sz="4" w:space="0" w:color="auto"/>
              <w:bottom w:val="single" w:sz="4" w:space="0" w:color="auto"/>
              <w:right w:val="single" w:sz="4" w:space="0" w:color="auto"/>
            </w:tcBorders>
            <w:noWrap/>
            <w:hideMark/>
          </w:tcPr>
          <w:p w14:paraId="3C4A11D5"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95.83%</w:t>
            </w:r>
          </w:p>
        </w:tc>
      </w:tr>
    </w:tbl>
    <w:p w14:paraId="516B159D" w14:textId="77777777" w:rsidR="00830187" w:rsidRPr="005F47CA" w:rsidRDefault="00830187" w:rsidP="004C7147">
      <w:pPr>
        <w:contextualSpacing/>
        <w:jc w:val="both"/>
        <w:rPr>
          <w:rFonts w:eastAsiaTheme="minorHAnsi" w:cstheme="minorHAnsi"/>
          <w:sz w:val="12"/>
          <w:szCs w:val="12"/>
          <w:lang w:eastAsia="en-US"/>
        </w:rPr>
      </w:pPr>
    </w:p>
    <w:p w14:paraId="03CF704D" w14:textId="63AE5DAE" w:rsidR="00830187" w:rsidRPr="00E529AC" w:rsidRDefault="00E529AC" w:rsidP="004C7147">
      <w:pPr>
        <w:contextualSpacing/>
        <w:jc w:val="both"/>
        <w:rPr>
          <w:rFonts w:cstheme="minorHAnsi"/>
          <w:b/>
          <w:sz w:val="28"/>
          <w:szCs w:val="23"/>
          <w:u w:val="single"/>
        </w:rPr>
      </w:pPr>
      <w:r w:rsidRPr="00E529AC">
        <w:rPr>
          <w:rFonts w:cstheme="minorHAnsi"/>
          <w:b/>
          <w:sz w:val="28"/>
          <w:szCs w:val="23"/>
          <w:u w:val="single"/>
        </w:rPr>
        <w:lastRenderedPageBreak/>
        <w:t>Theme</w:t>
      </w:r>
      <w:r w:rsidR="00830187" w:rsidRPr="00E529AC">
        <w:rPr>
          <w:rFonts w:cstheme="minorHAnsi"/>
          <w:b/>
          <w:sz w:val="28"/>
          <w:szCs w:val="23"/>
          <w:u w:val="single"/>
        </w:rPr>
        <w:t xml:space="preserve">: Procedural Justice </w:t>
      </w:r>
    </w:p>
    <w:p w14:paraId="2A9B6FDD" w14:textId="79417672" w:rsidR="00E529AC" w:rsidRDefault="00E529AC" w:rsidP="004C7147">
      <w:pPr>
        <w:contextualSpacing/>
        <w:jc w:val="both"/>
        <w:rPr>
          <w:rFonts w:cstheme="minorHAnsi"/>
          <w:sz w:val="12"/>
          <w:szCs w:val="12"/>
        </w:rPr>
      </w:pPr>
    </w:p>
    <w:p w14:paraId="4813E402" w14:textId="31F36E84" w:rsidR="00830187" w:rsidRDefault="000C0CDE" w:rsidP="004C7147">
      <w:pPr>
        <w:contextualSpacing/>
        <w:jc w:val="both"/>
        <w:rPr>
          <w:rFonts w:cstheme="minorHAnsi"/>
          <w:b/>
          <w:szCs w:val="23"/>
        </w:rPr>
      </w:pPr>
      <w:r>
        <w:rPr>
          <w:rFonts w:cstheme="minorHAnsi"/>
          <w:b/>
          <w:szCs w:val="23"/>
        </w:rPr>
        <w:t xml:space="preserve">Project 10: </w:t>
      </w:r>
      <w:r w:rsidR="00830187" w:rsidRPr="00E529AC">
        <w:rPr>
          <w:rFonts w:cstheme="minorHAnsi"/>
          <w:b/>
          <w:szCs w:val="23"/>
        </w:rPr>
        <w:t xml:space="preserve">Efficiency </w:t>
      </w:r>
    </w:p>
    <w:p w14:paraId="4086C45E" w14:textId="77777777" w:rsidR="00E529AC" w:rsidRPr="005F47CA" w:rsidRDefault="00E529AC" w:rsidP="004C7147">
      <w:pPr>
        <w:contextualSpacing/>
        <w:jc w:val="both"/>
        <w:rPr>
          <w:rFonts w:cstheme="minorHAnsi"/>
          <w:b/>
          <w:sz w:val="12"/>
          <w:szCs w:val="12"/>
        </w:rPr>
      </w:pPr>
    </w:p>
    <w:p w14:paraId="3E1EF6BF" w14:textId="77777777" w:rsidR="00830187" w:rsidRPr="00E529AC" w:rsidRDefault="00830187" w:rsidP="004C7147">
      <w:pPr>
        <w:contextualSpacing/>
        <w:jc w:val="both"/>
        <w:rPr>
          <w:rFonts w:cstheme="minorHAnsi"/>
          <w:i/>
          <w:szCs w:val="23"/>
        </w:rPr>
      </w:pPr>
      <w:r w:rsidRPr="000C0CDE">
        <w:rPr>
          <w:rFonts w:cstheme="minorHAnsi"/>
          <w:b/>
          <w:i/>
          <w:szCs w:val="23"/>
        </w:rPr>
        <w:t>Highlight:</w:t>
      </w:r>
      <w:r w:rsidRPr="00E529AC">
        <w:rPr>
          <w:rFonts w:cstheme="minorHAnsi"/>
          <w:i/>
          <w:szCs w:val="23"/>
        </w:rPr>
        <w:t xml:space="preserve"> Chief Justice in PNG established a task force to investigate further actual levels and causes of delay nationwide in the National Court.</w:t>
      </w:r>
    </w:p>
    <w:p w14:paraId="44ECC4F1" w14:textId="77777777" w:rsidR="00830187" w:rsidRPr="005F47CA" w:rsidRDefault="00830187" w:rsidP="004C7147">
      <w:pPr>
        <w:contextualSpacing/>
        <w:jc w:val="both"/>
        <w:rPr>
          <w:rFonts w:cstheme="minorHAnsi"/>
          <w:sz w:val="12"/>
          <w:szCs w:val="12"/>
        </w:rPr>
      </w:pPr>
    </w:p>
    <w:tbl>
      <w:tblPr>
        <w:tblStyle w:val="TableGrid"/>
        <w:tblW w:w="5000" w:type="pct"/>
        <w:tblLook w:val="04A0" w:firstRow="1" w:lastRow="0" w:firstColumn="1" w:lastColumn="0" w:noHBand="0" w:noVBand="1"/>
      </w:tblPr>
      <w:tblGrid>
        <w:gridCol w:w="2546"/>
        <w:gridCol w:w="2980"/>
        <w:gridCol w:w="1554"/>
        <w:gridCol w:w="605"/>
        <w:gridCol w:w="911"/>
        <w:gridCol w:w="1626"/>
        <w:gridCol w:w="1715"/>
        <w:gridCol w:w="1937"/>
      </w:tblGrid>
      <w:tr w:rsidR="00E529AC" w:rsidRPr="00830187" w14:paraId="5D0CF812" w14:textId="77777777" w:rsidTr="00612DBA">
        <w:trPr>
          <w:trHeight w:val="300"/>
        </w:trPr>
        <w:tc>
          <w:tcPr>
            <w:tcW w:w="91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A4C3D4C" w14:textId="77777777" w:rsidR="00830187" w:rsidRPr="00830187" w:rsidRDefault="00830187" w:rsidP="004C7147">
            <w:pPr>
              <w:contextualSpacing/>
              <w:jc w:val="center"/>
              <w:rPr>
                <w:rFonts w:asciiTheme="minorHAnsi" w:hAnsiTheme="minorHAnsi" w:cstheme="minorHAnsi"/>
                <w:b/>
                <w:bCs/>
                <w:szCs w:val="23"/>
              </w:rPr>
            </w:pPr>
            <w:r w:rsidRPr="00830187">
              <w:rPr>
                <w:rFonts w:asciiTheme="minorHAnsi" w:hAnsiTheme="minorHAnsi" w:cstheme="minorHAnsi"/>
                <w:b/>
                <w:bCs/>
                <w:szCs w:val="23"/>
              </w:rPr>
              <w:t>Date</w:t>
            </w:r>
          </w:p>
        </w:tc>
        <w:tc>
          <w:tcPr>
            <w:tcW w:w="107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9D86E17" w14:textId="77777777" w:rsidR="00830187" w:rsidRPr="00830187" w:rsidRDefault="00830187" w:rsidP="004C7147">
            <w:pPr>
              <w:contextualSpacing/>
              <w:jc w:val="center"/>
              <w:rPr>
                <w:rFonts w:asciiTheme="minorHAnsi" w:hAnsiTheme="minorHAnsi" w:cstheme="minorHAnsi"/>
                <w:b/>
                <w:bCs/>
                <w:szCs w:val="23"/>
              </w:rPr>
            </w:pPr>
            <w:r w:rsidRPr="00830187">
              <w:rPr>
                <w:rFonts w:asciiTheme="minorHAnsi" w:hAnsiTheme="minorHAnsi" w:cstheme="minorHAnsi"/>
                <w:b/>
                <w:bCs/>
                <w:szCs w:val="23"/>
              </w:rPr>
              <w:t>Activity Name</w:t>
            </w:r>
          </w:p>
        </w:tc>
        <w:tc>
          <w:tcPr>
            <w:tcW w:w="56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F044E42" w14:textId="77777777" w:rsidR="00830187" w:rsidRPr="00830187" w:rsidRDefault="00830187" w:rsidP="004C7147">
            <w:pPr>
              <w:contextualSpacing/>
              <w:jc w:val="center"/>
              <w:rPr>
                <w:rFonts w:asciiTheme="minorHAnsi" w:hAnsiTheme="minorHAnsi" w:cstheme="minorHAnsi"/>
                <w:b/>
                <w:bCs/>
                <w:szCs w:val="23"/>
              </w:rPr>
            </w:pPr>
            <w:r w:rsidRPr="00830187">
              <w:rPr>
                <w:rFonts w:asciiTheme="minorHAnsi" w:hAnsiTheme="minorHAnsi" w:cstheme="minorHAnsi"/>
                <w:b/>
                <w:bCs/>
                <w:szCs w:val="23"/>
              </w:rPr>
              <w:t>Location</w:t>
            </w:r>
          </w:p>
        </w:tc>
        <w:tc>
          <w:tcPr>
            <w:tcW w:w="21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33B1503" w14:textId="77777777" w:rsidR="00830187" w:rsidRPr="00830187" w:rsidRDefault="00830187" w:rsidP="004C7147">
            <w:pPr>
              <w:contextualSpacing/>
              <w:jc w:val="center"/>
              <w:rPr>
                <w:rFonts w:asciiTheme="minorHAnsi" w:hAnsiTheme="minorHAnsi" w:cstheme="minorHAnsi"/>
                <w:b/>
                <w:bCs/>
                <w:szCs w:val="23"/>
              </w:rPr>
            </w:pPr>
            <w:r w:rsidRPr="00830187">
              <w:rPr>
                <w:rFonts w:asciiTheme="minorHAnsi" w:hAnsiTheme="minorHAnsi" w:cstheme="minorHAnsi"/>
                <w:b/>
                <w:bCs/>
                <w:szCs w:val="23"/>
              </w:rPr>
              <w:t>PAX</w:t>
            </w:r>
          </w:p>
        </w:tc>
        <w:tc>
          <w:tcPr>
            <w:tcW w:w="32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CA20888" w14:textId="77777777" w:rsidR="00830187" w:rsidRPr="00830187" w:rsidRDefault="00830187" w:rsidP="004C7147">
            <w:pPr>
              <w:contextualSpacing/>
              <w:jc w:val="center"/>
              <w:rPr>
                <w:rFonts w:asciiTheme="minorHAnsi" w:hAnsiTheme="minorHAnsi" w:cstheme="minorHAnsi"/>
                <w:b/>
                <w:szCs w:val="23"/>
              </w:rPr>
            </w:pPr>
            <w:r w:rsidRPr="00830187">
              <w:rPr>
                <w:rFonts w:asciiTheme="minorHAnsi" w:hAnsiTheme="minorHAnsi" w:cstheme="minorHAnsi"/>
                <w:b/>
                <w:szCs w:val="23"/>
              </w:rPr>
              <w:t>Female</w:t>
            </w:r>
          </w:p>
        </w:tc>
        <w:tc>
          <w:tcPr>
            <w:tcW w:w="58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F2E073A" w14:textId="5CEC0177" w:rsidR="00830187" w:rsidRPr="00830187" w:rsidRDefault="00830187" w:rsidP="004C7147">
            <w:pPr>
              <w:contextualSpacing/>
              <w:jc w:val="center"/>
              <w:rPr>
                <w:rFonts w:asciiTheme="minorHAnsi" w:hAnsiTheme="minorHAnsi" w:cstheme="minorHAnsi"/>
                <w:b/>
                <w:szCs w:val="23"/>
              </w:rPr>
            </w:pPr>
            <w:r w:rsidRPr="00830187">
              <w:rPr>
                <w:rFonts w:asciiTheme="minorHAnsi" w:hAnsiTheme="minorHAnsi" w:cstheme="minorHAnsi"/>
                <w:b/>
                <w:szCs w:val="23"/>
              </w:rPr>
              <w:t>Confidence</w:t>
            </w:r>
          </w:p>
        </w:tc>
        <w:tc>
          <w:tcPr>
            <w:tcW w:w="61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3D7E9EC" w14:textId="58A583B0" w:rsidR="00830187" w:rsidRPr="00830187" w:rsidRDefault="00E529AC" w:rsidP="004C7147">
            <w:pPr>
              <w:contextualSpacing/>
              <w:jc w:val="center"/>
              <w:rPr>
                <w:rFonts w:asciiTheme="minorHAnsi" w:hAnsiTheme="minorHAnsi" w:cstheme="minorHAnsi"/>
                <w:b/>
                <w:szCs w:val="23"/>
              </w:rPr>
            </w:pPr>
            <w:r>
              <w:rPr>
                <w:rFonts w:asciiTheme="minorHAnsi" w:hAnsiTheme="minorHAnsi" w:cstheme="minorHAnsi"/>
                <w:b/>
                <w:szCs w:val="23"/>
              </w:rPr>
              <w:t>Knowledge</w:t>
            </w:r>
          </w:p>
        </w:tc>
        <w:tc>
          <w:tcPr>
            <w:tcW w:w="69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D36093B" w14:textId="77777777" w:rsidR="00830187" w:rsidRPr="00830187" w:rsidRDefault="00830187" w:rsidP="004C7147">
            <w:pPr>
              <w:contextualSpacing/>
              <w:jc w:val="center"/>
              <w:rPr>
                <w:rFonts w:asciiTheme="minorHAnsi" w:hAnsiTheme="minorHAnsi" w:cstheme="minorHAnsi"/>
                <w:b/>
                <w:szCs w:val="23"/>
              </w:rPr>
            </w:pPr>
            <w:r w:rsidRPr="00830187">
              <w:rPr>
                <w:rFonts w:asciiTheme="minorHAnsi" w:hAnsiTheme="minorHAnsi" w:cstheme="minorHAnsi"/>
                <w:b/>
                <w:szCs w:val="23"/>
              </w:rPr>
              <w:t>Satisfaction</w:t>
            </w:r>
          </w:p>
        </w:tc>
      </w:tr>
      <w:tr w:rsidR="00E529AC" w:rsidRPr="00830187" w14:paraId="7A0FBA27" w14:textId="77777777" w:rsidTr="00612DBA">
        <w:trPr>
          <w:trHeight w:val="104"/>
        </w:trPr>
        <w:tc>
          <w:tcPr>
            <w:tcW w:w="918" w:type="pct"/>
            <w:tcBorders>
              <w:top w:val="single" w:sz="4" w:space="0" w:color="auto"/>
              <w:left w:val="single" w:sz="4" w:space="0" w:color="auto"/>
              <w:bottom w:val="single" w:sz="4" w:space="0" w:color="auto"/>
              <w:right w:val="single" w:sz="4" w:space="0" w:color="auto"/>
            </w:tcBorders>
            <w:hideMark/>
          </w:tcPr>
          <w:p w14:paraId="5595A9FF"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12-22 Jun, 2017</w:t>
            </w:r>
          </w:p>
        </w:tc>
        <w:tc>
          <w:tcPr>
            <w:tcW w:w="1074" w:type="pct"/>
            <w:tcBorders>
              <w:top w:val="single" w:sz="4" w:space="0" w:color="auto"/>
              <w:left w:val="single" w:sz="4" w:space="0" w:color="auto"/>
              <w:bottom w:val="single" w:sz="4" w:space="0" w:color="auto"/>
              <w:right w:val="single" w:sz="4" w:space="0" w:color="auto"/>
            </w:tcBorders>
            <w:hideMark/>
          </w:tcPr>
          <w:p w14:paraId="69A78535"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Local Visit #1</w:t>
            </w:r>
          </w:p>
        </w:tc>
        <w:tc>
          <w:tcPr>
            <w:tcW w:w="560" w:type="pct"/>
            <w:tcBorders>
              <w:top w:val="single" w:sz="4" w:space="0" w:color="auto"/>
              <w:left w:val="single" w:sz="4" w:space="0" w:color="auto"/>
              <w:bottom w:val="single" w:sz="4" w:space="0" w:color="auto"/>
              <w:right w:val="single" w:sz="4" w:space="0" w:color="auto"/>
            </w:tcBorders>
            <w:hideMark/>
          </w:tcPr>
          <w:p w14:paraId="5AAE3FD5"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Palau</w:t>
            </w:r>
          </w:p>
        </w:tc>
        <w:tc>
          <w:tcPr>
            <w:tcW w:w="218" w:type="pct"/>
            <w:tcBorders>
              <w:top w:val="single" w:sz="4" w:space="0" w:color="auto"/>
              <w:left w:val="single" w:sz="4" w:space="0" w:color="auto"/>
              <w:bottom w:val="single" w:sz="4" w:space="0" w:color="auto"/>
              <w:right w:val="single" w:sz="4" w:space="0" w:color="auto"/>
            </w:tcBorders>
            <w:noWrap/>
            <w:hideMark/>
          </w:tcPr>
          <w:p w14:paraId="69D3B8B3"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33</w:t>
            </w:r>
          </w:p>
        </w:tc>
        <w:tc>
          <w:tcPr>
            <w:tcW w:w="328" w:type="pct"/>
            <w:tcBorders>
              <w:top w:val="single" w:sz="4" w:space="0" w:color="auto"/>
              <w:left w:val="single" w:sz="4" w:space="0" w:color="auto"/>
              <w:bottom w:val="single" w:sz="4" w:space="0" w:color="auto"/>
              <w:right w:val="single" w:sz="4" w:space="0" w:color="auto"/>
            </w:tcBorders>
            <w:noWrap/>
            <w:hideMark/>
          </w:tcPr>
          <w:p w14:paraId="7A61A190"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24</w:t>
            </w:r>
          </w:p>
        </w:tc>
        <w:tc>
          <w:tcPr>
            <w:tcW w:w="586" w:type="pct"/>
            <w:tcBorders>
              <w:top w:val="single" w:sz="4" w:space="0" w:color="auto"/>
              <w:left w:val="single" w:sz="4" w:space="0" w:color="auto"/>
              <w:bottom w:val="single" w:sz="4" w:space="0" w:color="auto"/>
              <w:right w:val="single" w:sz="4" w:space="0" w:color="auto"/>
            </w:tcBorders>
            <w:noWrap/>
            <w:hideMark/>
          </w:tcPr>
          <w:p w14:paraId="0E7FF8CB"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68.34%</w:t>
            </w:r>
          </w:p>
        </w:tc>
        <w:tc>
          <w:tcPr>
            <w:tcW w:w="618" w:type="pct"/>
            <w:tcBorders>
              <w:top w:val="single" w:sz="4" w:space="0" w:color="auto"/>
              <w:left w:val="single" w:sz="4" w:space="0" w:color="auto"/>
              <w:bottom w:val="single" w:sz="4" w:space="0" w:color="auto"/>
              <w:right w:val="single" w:sz="4" w:space="0" w:color="auto"/>
            </w:tcBorders>
            <w:noWrap/>
            <w:hideMark/>
          </w:tcPr>
          <w:p w14:paraId="5E783160"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858.00%</w:t>
            </w:r>
          </w:p>
        </w:tc>
        <w:tc>
          <w:tcPr>
            <w:tcW w:w="698" w:type="pct"/>
            <w:tcBorders>
              <w:top w:val="single" w:sz="4" w:space="0" w:color="auto"/>
              <w:left w:val="single" w:sz="4" w:space="0" w:color="auto"/>
              <w:bottom w:val="single" w:sz="4" w:space="0" w:color="auto"/>
              <w:right w:val="single" w:sz="4" w:space="0" w:color="auto"/>
            </w:tcBorders>
            <w:noWrap/>
            <w:hideMark/>
          </w:tcPr>
          <w:p w14:paraId="440B2177"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86.25%</w:t>
            </w:r>
          </w:p>
        </w:tc>
      </w:tr>
      <w:tr w:rsidR="00E529AC" w:rsidRPr="00830187" w14:paraId="068C1281" w14:textId="77777777" w:rsidTr="00612DBA">
        <w:trPr>
          <w:trHeight w:val="236"/>
        </w:trPr>
        <w:tc>
          <w:tcPr>
            <w:tcW w:w="918" w:type="pct"/>
            <w:tcBorders>
              <w:top w:val="single" w:sz="4" w:space="0" w:color="auto"/>
              <w:left w:val="single" w:sz="4" w:space="0" w:color="auto"/>
              <w:bottom w:val="single" w:sz="4" w:space="0" w:color="auto"/>
              <w:right w:val="single" w:sz="4" w:space="0" w:color="auto"/>
            </w:tcBorders>
            <w:hideMark/>
          </w:tcPr>
          <w:p w14:paraId="486567E6"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23-24 July, 2018</w:t>
            </w:r>
          </w:p>
        </w:tc>
        <w:tc>
          <w:tcPr>
            <w:tcW w:w="1074" w:type="pct"/>
            <w:tcBorders>
              <w:top w:val="single" w:sz="4" w:space="0" w:color="auto"/>
              <w:left w:val="single" w:sz="4" w:space="0" w:color="auto"/>
              <w:bottom w:val="single" w:sz="4" w:space="0" w:color="auto"/>
              <w:right w:val="single" w:sz="4" w:space="0" w:color="auto"/>
            </w:tcBorders>
            <w:hideMark/>
          </w:tcPr>
          <w:p w14:paraId="754FB499"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ICT Support #1</w:t>
            </w:r>
          </w:p>
        </w:tc>
        <w:tc>
          <w:tcPr>
            <w:tcW w:w="560" w:type="pct"/>
            <w:tcBorders>
              <w:top w:val="single" w:sz="4" w:space="0" w:color="auto"/>
              <w:left w:val="single" w:sz="4" w:space="0" w:color="auto"/>
              <w:bottom w:val="single" w:sz="4" w:space="0" w:color="auto"/>
              <w:right w:val="single" w:sz="4" w:space="0" w:color="auto"/>
            </w:tcBorders>
            <w:hideMark/>
          </w:tcPr>
          <w:p w14:paraId="0DD04DD1"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PNG</w:t>
            </w:r>
          </w:p>
        </w:tc>
        <w:tc>
          <w:tcPr>
            <w:tcW w:w="218" w:type="pct"/>
            <w:tcBorders>
              <w:top w:val="single" w:sz="4" w:space="0" w:color="auto"/>
              <w:left w:val="single" w:sz="4" w:space="0" w:color="auto"/>
              <w:bottom w:val="single" w:sz="4" w:space="0" w:color="auto"/>
              <w:right w:val="single" w:sz="4" w:space="0" w:color="auto"/>
            </w:tcBorders>
            <w:noWrap/>
            <w:hideMark/>
          </w:tcPr>
          <w:p w14:paraId="0B4604B3"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5</w:t>
            </w:r>
          </w:p>
        </w:tc>
        <w:tc>
          <w:tcPr>
            <w:tcW w:w="328" w:type="pct"/>
            <w:tcBorders>
              <w:top w:val="single" w:sz="4" w:space="0" w:color="auto"/>
              <w:left w:val="single" w:sz="4" w:space="0" w:color="auto"/>
              <w:bottom w:val="single" w:sz="4" w:space="0" w:color="auto"/>
              <w:right w:val="single" w:sz="4" w:space="0" w:color="auto"/>
            </w:tcBorders>
            <w:noWrap/>
            <w:hideMark/>
          </w:tcPr>
          <w:p w14:paraId="182EFC3B"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1</w:t>
            </w:r>
          </w:p>
        </w:tc>
        <w:tc>
          <w:tcPr>
            <w:tcW w:w="586" w:type="pct"/>
            <w:tcBorders>
              <w:top w:val="single" w:sz="4" w:space="0" w:color="auto"/>
              <w:left w:val="single" w:sz="4" w:space="0" w:color="auto"/>
              <w:bottom w:val="single" w:sz="4" w:space="0" w:color="auto"/>
              <w:right w:val="single" w:sz="4" w:space="0" w:color="auto"/>
            </w:tcBorders>
            <w:noWrap/>
            <w:hideMark/>
          </w:tcPr>
          <w:p w14:paraId="5D8F158F"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618" w:type="pct"/>
            <w:tcBorders>
              <w:top w:val="single" w:sz="4" w:space="0" w:color="auto"/>
              <w:left w:val="single" w:sz="4" w:space="0" w:color="auto"/>
              <w:bottom w:val="single" w:sz="4" w:space="0" w:color="auto"/>
              <w:right w:val="single" w:sz="4" w:space="0" w:color="auto"/>
            </w:tcBorders>
            <w:noWrap/>
            <w:hideMark/>
          </w:tcPr>
          <w:p w14:paraId="553AFCA5"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698" w:type="pct"/>
            <w:tcBorders>
              <w:top w:val="single" w:sz="4" w:space="0" w:color="auto"/>
              <w:left w:val="single" w:sz="4" w:space="0" w:color="auto"/>
              <w:bottom w:val="single" w:sz="4" w:space="0" w:color="auto"/>
              <w:right w:val="single" w:sz="4" w:space="0" w:color="auto"/>
            </w:tcBorders>
            <w:noWrap/>
            <w:hideMark/>
          </w:tcPr>
          <w:p w14:paraId="52FB1CC8"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r>
      <w:tr w:rsidR="00E529AC" w:rsidRPr="00830187" w14:paraId="6556C624" w14:textId="77777777" w:rsidTr="00612DBA">
        <w:trPr>
          <w:trHeight w:val="523"/>
        </w:trPr>
        <w:tc>
          <w:tcPr>
            <w:tcW w:w="918" w:type="pct"/>
            <w:tcBorders>
              <w:top w:val="single" w:sz="4" w:space="0" w:color="auto"/>
              <w:left w:val="single" w:sz="4" w:space="0" w:color="auto"/>
              <w:bottom w:val="single" w:sz="4" w:space="0" w:color="auto"/>
              <w:right w:val="single" w:sz="4" w:space="0" w:color="auto"/>
            </w:tcBorders>
            <w:hideMark/>
          </w:tcPr>
          <w:p w14:paraId="46AE9D47"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16-19 Oct, 2018</w:t>
            </w:r>
          </w:p>
        </w:tc>
        <w:tc>
          <w:tcPr>
            <w:tcW w:w="1074" w:type="pct"/>
            <w:tcBorders>
              <w:top w:val="single" w:sz="4" w:space="0" w:color="auto"/>
              <w:left w:val="single" w:sz="4" w:space="0" w:color="auto"/>
              <w:bottom w:val="single" w:sz="4" w:space="0" w:color="auto"/>
              <w:right w:val="single" w:sz="4" w:space="0" w:color="auto"/>
            </w:tcBorders>
            <w:hideMark/>
          </w:tcPr>
          <w:p w14:paraId="33D49266" w14:textId="7A2B8A85"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ICT Support #2</w:t>
            </w:r>
          </w:p>
        </w:tc>
        <w:tc>
          <w:tcPr>
            <w:tcW w:w="560" w:type="pct"/>
            <w:tcBorders>
              <w:top w:val="single" w:sz="4" w:space="0" w:color="auto"/>
              <w:left w:val="single" w:sz="4" w:space="0" w:color="auto"/>
              <w:bottom w:val="single" w:sz="4" w:space="0" w:color="auto"/>
              <w:right w:val="single" w:sz="4" w:space="0" w:color="auto"/>
            </w:tcBorders>
            <w:hideMark/>
          </w:tcPr>
          <w:p w14:paraId="7D011237"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 xml:space="preserve">Marshall Islands </w:t>
            </w:r>
          </w:p>
        </w:tc>
        <w:tc>
          <w:tcPr>
            <w:tcW w:w="218" w:type="pct"/>
            <w:tcBorders>
              <w:top w:val="single" w:sz="4" w:space="0" w:color="auto"/>
              <w:left w:val="single" w:sz="4" w:space="0" w:color="auto"/>
              <w:bottom w:val="single" w:sz="4" w:space="0" w:color="auto"/>
              <w:right w:val="single" w:sz="4" w:space="0" w:color="auto"/>
            </w:tcBorders>
            <w:noWrap/>
            <w:hideMark/>
          </w:tcPr>
          <w:p w14:paraId="2D24CCE8"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9</w:t>
            </w:r>
          </w:p>
        </w:tc>
        <w:tc>
          <w:tcPr>
            <w:tcW w:w="328" w:type="pct"/>
            <w:tcBorders>
              <w:top w:val="single" w:sz="4" w:space="0" w:color="auto"/>
              <w:left w:val="single" w:sz="4" w:space="0" w:color="auto"/>
              <w:bottom w:val="single" w:sz="4" w:space="0" w:color="auto"/>
              <w:right w:val="single" w:sz="4" w:space="0" w:color="auto"/>
            </w:tcBorders>
            <w:noWrap/>
            <w:hideMark/>
          </w:tcPr>
          <w:p w14:paraId="77D59CBF"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4</w:t>
            </w:r>
          </w:p>
        </w:tc>
        <w:tc>
          <w:tcPr>
            <w:tcW w:w="586" w:type="pct"/>
            <w:tcBorders>
              <w:top w:val="single" w:sz="4" w:space="0" w:color="auto"/>
              <w:left w:val="single" w:sz="4" w:space="0" w:color="auto"/>
              <w:bottom w:val="single" w:sz="4" w:space="0" w:color="auto"/>
              <w:right w:val="single" w:sz="4" w:space="0" w:color="auto"/>
            </w:tcBorders>
            <w:noWrap/>
            <w:hideMark/>
          </w:tcPr>
          <w:p w14:paraId="58EB3BA1"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618" w:type="pct"/>
            <w:tcBorders>
              <w:top w:val="single" w:sz="4" w:space="0" w:color="auto"/>
              <w:left w:val="single" w:sz="4" w:space="0" w:color="auto"/>
              <w:bottom w:val="single" w:sz="4" w:space="0" w:color="auto"/>
              <w:right w:val="single" w:sz="4" w:space="0" w:color="auto"/>
            </w:tcBorders>
            <w:noWrap/>
            <w:hideMark/>
          </w:tcPr>
          <w:p w14:paraId="535B6D39"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c>
          <w:tcPr>
            <w:tcW w:w="698" w:type="pct"/>
            <w:tcBorders>
              <w:top w:val="single" w:sz="4" w:space="0" w:color="auto"/>
              <w:left w:val="single" w:sz="4" w:space="0" w:color="auto"/>
              <w:bottom w:val="single" w:sz="4" w:space="0" w:color="auto"/>
              <w:right w:val="single" w:sz="4" w:space="0" w:color="auto"/>
            </w:tcBorders>
            <w:noWrap/>
            <w:hideMark/>
          </w:tcPr>
          <w:p w14:paraId="757A0676"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 </w:t>
            </w:r>
          </w:p>
        </w:tc>
      </w:tr>
      <w:tr w:rsidR="00E529AC" w:rsidRPr="00830187" w14:paraId="3A95B912" w14:textId="77777777" w:rsidTr="00612DBA">
        <w:trPr>
          <w:trHeight w:val="78"/>
        </w:trPr>
        <w:tc>
          <w:tcPr>
            <w:tcW w:w="918" w:type="pct"/>
            <w:tcBorders>
              <w:top w:val="single" w:sz="4" w:space="0" w:color="auto"/>
              <w:left w:val="single" w:sz="4" w:space="0" w:color="auto"/>
              <w:bottom w:val="single" w:sz="4" w:space="0" w:color="auto"/>
              <w:right w:val="single" w:sz="4" w:space="0" w:color="auto"/>
            </w:tcBorders>
            <w:hideMark/>
          </w:tcPr>
          <w:p w14:paraId="4CFC34DC"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18-26 Jan, 2019</w:t>
            </w:r>
          </w:p>
        </w:tc>
        <w:tc>
          <w:tcPr>
            <w:tcW w:w="1074" w:type="pct"/>
            <w:tcBorders>
              <w:top w:val="single" w:sz="4" w:space="0" w:color="auto"/>
              <w:left w:val="single" w:sz="4" w:space="0" w:color="auto"/>
              <w:bottom w:val="single" w:sz="4" w:space="0" w:color="auto"/>
              <w:right w:val="single" w:sz="4" w:space="0" w:color="auto"/>
            </w:tcBorders>
            <w:hideMark/>
          </w:tcPr>
          <w:p w14:paraId="0284B757"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Local Visit #2</w:t>
            </w:r>
          </w:p>
        </w:tc>
        <w:tc>
          <w:tcPr>
            <w:tcW w:w="560" w:type="pct"/>
            <w:tcBorders>
              <w:top w:val="single" w:sz="4" w:space="0" w:color="auto"/>
              <w:left w:val="single" w:sz="4" w:space="0" w:color="auto"/>
              <w:bottom w:val="single" w:sz="4" w:space="0" w:color="auto"/>
              <w:right w:val="single" w:sz="4" w:space="0" w:color="auto"/>
            </w:tcBorders>
            <w:hideMark/>
          </w:tcPr>
          <w:p w14:paraId="387A28CC"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Nauru</w:t>
            </w:r>
          </w:p>
        </w:tc>
        <w:tc>
          <w:tcPr>
            <w:tcW w:w="218" w:type="pct"/>
            <w:tcBorders>
              <w:top w:val="single" w:sz="4" w:space="0" w:color="auto"/>
              <w:left w:val="single" w:sz="4" w:space="0" w:color="auto"/>
              <w:bottom w:val="single" w:sz="4" w:space="0" w:color="auto"/>
              <w:right w:val="single" w:sz="4" w:space="0" w:color="auto"/>
            </w:tcBorders>
            <w:noWrap/>
            <w:hideMark/>
          </w:tcPr>
          <w:p w14:paraId="417BE9B0"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23</w:t>
            </w:r>
          </w:p>
        </w:tc>
        <w:tc>
          <w:tcPr>
            <w:tcW w:w="328" w:type="pct"/>
            <w:tcBorders>
              <w:top w:val="single" w:sz="4" w:space="0" w:color="auto"/>
              <w:left w:val="single" w:sz="4" w:space="0" w:color="auto"/>
              <w:bottom w:val="single" w:sz="4" w:space="0" w:color="auto"/>
              <w:right w:val="single" w:sz="4" w:space="0" w:color="auto"/>
            </w:tcBorders>
            <w:noWrap/>
            <w:hideMark/>
          </w:tcPr>
          <w:p w14:paraId="49C0CBAB"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10</w:t>
            </w:r>
          </w:p>
        </w:tc>
        <w:tc>
          <w:tcPr>
            <w:tcW w:w="586" w:type="pct"/>
            <w:tcBorders>
              <w:top w:val="single" w:sz="4" w:space="0" w:color="auto"/>
              <w:left w:val="single" w:sz="4" w:space="0" w:color="auto"/>
              <w:bottom w:val="single" w:sz="4" w:space="0" w:color="auto"/>
              <w:right w:val="single" w:sz="4" w:space="0" w:color="auto"/>
            </w:tcBorders>
            <w:noWrap/>
            <w:hideMark/>
          </w:tcPr>
          <w:p w14:paraId="04524AF2"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100.00%</w:t>
            </w:r>
          </w:p>
        </w:tc>
        <w:tc>
          <w:tcPr>
            <w:tcW w:w="618" w:type="pct"/>
            <w:tcBorders>
              <w:top w:val="single" w:sz="4" w:space="0" w:color="auto"/>
              <w:left w:val="single" w:sz="4" w:space="0" w:color="auto"/>
              <w:bottom w:val="single" w:sz="4" w:space="0" w:color="auto"/>
              <w:right w:val="single" w:sz="4" w:space="0" w:color="auto"/>
            </w:tcBorders>
            <w:noWrap/>
            <w:hideMark/>
          </w:tcPr>
          <w:p w14:paraId="6411E800"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112.00%</w:t>
            </w:r>
          </w:p>
        </w:tc>
        <w:tc>
          <w:tcPr>
            <w:tcW w:w="698" w:type="pct"/>
            <w:tcBorders>
              <w:top w:val="single" w:sz="4" w:space="0" w:color="auto"/>
              <w:left w:val="single" w:sz="4" w:space="0" w:color="auto"/>
              <w:bottom w:val="single" w:sz="4" w:space="0" w:color="auto"/>
              <w:right w:val="single" w:sz="4" w:space="0" w:color="auto"/>
            </w:tcBorders>
            <w:noWrap/>
            <w:hideMark/>
          </w:tcPr>
          <w:p w14:paraId="1DFE29C9"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90.20%</w:t>
            </w:r>
          </w:p>
        </w:tc>
      </w:tr>
      <w:tr w:rsidR="00E529AC" w:rsidRPr="00830187" w14:paraId="4475EF74" w14:textId="77777777" w:rsidTr="00612DBA">
        <w:trPr>
          <w:trHeight w:val="82"/>
        </w:trPr>
        <w:tc>
          <w:tcPr>
            <w:tcW w:w="918" w:type="pct"/>
            <w:tcBorders>
              <w:top w:val="single" w:sz="4" w:space="0" w:color="auto"/>
              <w:left w:val="single" w:sz="4" w:space="0" w:color="auto"/>
              <w:bottom w:val="single" w:sz="4" w:space="0" w:color="auto"/>
              <w:right w:val="single" w:sz="4" w:space="0" w:color="auto"/>
            </w:tcBorders>
            <w:hideMark/>
          </w:tcPr>
          <w:p w14:paraId="1CE9B218" w14:textId="7BC40E4A" w:rsidR="00830187" w:rsidRPr="00830187" w:rsidRDefault="006A4B60" w:rsidP="004C7147">
            <w:pPr>
              <w:contextualSpacing/>
              <w:jc w:val="both"/>
              <w:rPr>
                <w:rFonts w:asciiTheme="minorHAnsi" w:hAnsiTheme="minorHAnsi" w:cstheme="minorHAnsi"/>
                <w:szCs w:val="23"/>
              </w:rPr>
            </w:pPr>
            <w:r>
              <w:rPr>
                <w:rFonts w:asciiTheme="minorHAnsi" w:hAnsiTheme="minorHAnsi" w:cstheme="minorHAnsi"/>
                <w:szCs w:val="23"/>
              </w:rPr>
              <w:t xml:space="preserve">Mar, 2019 </w:t>
            </w:r>
          </w:p>
        </w:tc>
        <w:tc>
          <w:tcPr>
            <w:tcW w:w="1074" w:type="pct"/>
            <w:tcBorders>
              <w:top w:val="single" w:sz="4" w:space="0" w:color="auto"/>
              <w:left w:val="single" w:sz="4" w:space="0" w:color="auto"/>
              <w:bottom w:val="single" w:sz="4" w:space="0" w:color="auto"/>
              <w:right w:val="single" w:sz="4" w:space="0" w:color="auto"/>
            </w:tcBorders>
            <w:hideMark/>
          </w:tcPr>
          <w:p w14:paraId="4C62124B"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Local Visit #4</w:t>
            </w:r>
          </w:p>
        </w:tc>
        <w:tc>
          <w:tcPr>
            <w:tcW w:w="560" w:type="pct"/>
            <w:tcBorders>
              <w:top w:val="single" w:sz="4" w:space="0" w:color="auto"/>
              <w:left w:val="single" w:sz="4" w:space="0" w:color="auto"/>
              <w:bottom w:val="single" w:sz="4" w:space="0" w:color="auto"/>
              <w:right w:val="single" w:sz="4" w:space="0" w:color="auto"/>
            </w:tcBorders>
            <w:hideMark/>
          </w:tcPr>
          <w:p w14:paraId="69649D56"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Tokelau</w:t>
            </w:r>
          </w:p>
        </w:tc>
        <w:tc>
          <w:tcPr>
            <w:tcW w:w="218" w:type="pct"/>
            <w:tcBorders>
              <w:top w:val="single" w:sz="4" w:space="0" w:color="auto"/>
              <w:left w:val="single" w:sz="4" w:space="0" w:color="auto"/>
              <w:bottom w:val="single" w:sz="4" w:space="0" w:color="auto"/>
              <w:right w:val="single" w:sz="4" w:space="0" w:color="auto"/>
            </w:tcBorders>
            <w:noWrap/>
            <w:hideMark/>
          </w:tcPr>
          <w:p w14:paraId="53F4E121"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5</w:t>
            </w:r>
          </w:p>
        </w:tc>
        <w:tc>
          <w:tcPr>
            <w:tcW w:w="328" w:type="pct"/>
            <w:tcBorders>
              <w:top w:val="single" w:sz="4" w:space="0" w:color="auto"/>
              <w:left w:val="single" w:sz="4" w:space="0" w:color="auto"/>
              <w:bottom w:val="single" w:sz="4" w:space="0" w:color="auto"/>
              <w:right w:val="single" w:sz="4" w:space="0" w:color="auto"/>
            </w:tcBorders>
            <w:noWrap/>
            <w:hideMark/>
          </w:tcPr>
          <w:p w14:paraId="746D969C"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4</w:t>
            </w:r>
          </w:p>
        </w:tc>
        <w:tc>
          <w:tcPr>
            <w:tcW w:w="586" w:type="pct"/>
            <w:tcBorders>
              <w:top w:val="single" w:sz="4" w:space="0" w:color="auto"/>
              <w:left w:val="single" w:sz="4" w:space="0" w:color="auto"/>
              <w:bottom w:val="single" w:sz="4" w:space="0" w:color="auto"/>
              <w:right w:val="single" w:sz="4" w:space="0" w:color="auto"/>
            </w:tcBorders>
            <w:noWrap/>
            <w:hideMark/>
          </w:tcPr>
          <w:p w14:paraId="2B37E6E5"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100.00%</w:t>
            </w:r>
          </w:p>
        </w:tc>
        <w:tc>
          <w:tcPr>
            <w:tcW w:w="618" w:type="pct"/>
            <w:tcBorders>
              <w:top w:val="single" w:sz="4" w:space="0" w:color="auto"/>
              <w:left w:val="single" w:sz="4" w:space="0" w:color="auto"/>
              <w:bottom w:val="single" w:sz="4" w:space="0" w:color="auto"/>
              <w:right w:val="single" w:sz="4" w:space="0" w:color="auto"/>
            </w:tcBorders>
            <w:noWrap/>
            <w:hideMark/>
          </w:tcPr>
          <w:p w14:paraId="1AA19B5D"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175.00%</w:t>
            </w:r>
          </w:p>
        </w:tc>
        <w:tc>
          <w:tcPr>
            <w:tcW w:w="698" w:type="pct"/>
            <w:tcBorders>
              <w:top w:val="single" w:sz="4" w:space="0" w:color="auto"/>
              <w:left w:val="single" w:sz="4" w:space="0" w:color="auto"/>
              <w:bottom w:val="single" w:sz="4" w:space="0" w:color="auto"/>
              <w:right w:val="single" w:sz="4" w:space="0" w:color="auto"/>
            </w:tcBorders>
            <w:noWrap/>
            <w:hideMark/>
          </w:tcPr>
          <w:p w14:paraId="44D1ECCB"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100.00%</w:t>
            </w:r>
          </w:p>
        </w:tc>
      </w:tr>
      <w:tr w:rsidR="00E529AC" w:rsidRPr="00830187" w14:paraId="69EDA005" w14:textId="77777777" w:rsidTr="0033577B">
        <w:trPr>
          <w:trHeight w:val="214"/>
        </w:trPr>
        <w:tc>
          <w:tcPr>
            <w:tcW w:w="918" w:type="pct"/>
            <w:tcBorders>
              <w:top w:val="single" w:sz="4" w:space="0" w:color="auto"/>
              <w:left w:val="single" w:sz="4" w:space="0" w:color="auto"/>
              <w:bottom w:val="single" w:sz="4" w:space="0" w:color="auto"/>
              <w:right w:val="single" w:sz="4" w:space="0" w:color="auto"/>
            </w:tcBorders>
            <w:hideMark/>
          </w:tcPr>
          <w:p w14:paraId="7B700875"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29 Apr-10 May, 2019</w:t>
            </w:r>
          </w:p>
        </w:tc>
        <w:tc>
          <w:tcPr>
            <w:tcW w:w="1074" w:type="pct"/>
            <w:tcBorders>
              <w:top w:val="single" w:sz="4" w:space="0" w:color="auto"/>
              <w:left w:val="single" w:sz="4" w:space="0" w:color="auto"/>
              <w:bottom w:val="single" w:sz="4" w:space="0" w:color="auto"/>
              <w:right w:val="single" w:sz="4" w:space="0" w:color="auto"/>
            </w:tcBorders>
            <w:hideMark/>
          </w:tcPr>
          <w:p w14:paraId="1401701C"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Local Visit #3</w:t>
            </w:r>
          </w:p>
        </w:tc>
        <w:tc>
          <w:tcPr>
            <w:tcW w:w="560" w:type="pct"/>
            <w:tcBorders>
              <w:top w:val="single" w:sz="4" w:space="0" w:color="auto"/>
              <w:left w:val="single" w:sz="4" w:space="0" w:color="auto"/>
              <w:bottom w:val="single" w:sz="4" w:space="0" w:color="auto"/>
              <w:right w:val="single" w:sz="4" w:space="0" w:color="auto"/>
            </w:tcBorders>
            <w:hideMark/>
          </w:tcPr>
          <w:p w14:paraId="1636A28A"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PNG</w:t>
            </w:r>
          </w:p>
        </w:tc>
        <w:tc>
          <w:tcPr>
            <w:tcW w:w="218" w:type="pct"/>
            <w:tcBorders>
              <w:top w:val="single" w:sz="4" w:space="0" w:color="auto"/>
              <w:left w:val="single" w:sz="4" w:space="0" w:color="auto"/>
              <w:bottom w:val="single" w:sz="4" w:space="0" w:color="auto"/>
              <w:right w:val="single" w:sz="4" w:space="0" w:color="auto"/>
            </w:tcBorders>
            <w:noWrap/>
            <w:hideMark/>
          </w:tcPr>
          <w:p w14:paraId="49063CBB"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23</w:t>
            </w:r>
          </w:p>
        </w:tc>
        <w:tc>
          <w:tcPr>
            <w:tcW w:w="328" w:type="pct"/>
            <w:tcBorders>
              <w:top w:val="single" w:sz="4" w:space="0" w:color="auto"/>
              <w:left w:val="single" w:sz="4" w:space="0" w:color="auto"/>
              <w:bottom w:val="single" w:sz="4" w:space="0" w:color="auto"/>
              <w:right w:val="single" w:sz="4" w:space="0" w:color="auto"/>
            </w:tcBorders>
            <w:noWrap/>
            <w:hideMark/>
          </w:tcPr>
          <w:p w14:paraId="0F54BF68"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11</w:t>
            </w:r>
          </w:p>
        </w:tc>
        <w:tc>
          <w:tcPr>
            <w:tcW w:w="586" w:type="pct"/>
            <w:tcBorders>
              <w:top w:val="single" w:sz="4" w:space="0" w:color="auto"/>
              <w:left w:val="single" w:sz="4" w:space="0" w:color="auto"/>
              <w:bottom w:val="single" w:sz="4" w:space="0" w:color="auto"/>
              <w:right w:val="single" w:sz="4" w:space="0" w:color="auto"/>
            </w:tcBorders>
            <w:noWrap/>
            <w:hideMark/>
          </w:tcPr>
          <w:p w14:paraId="413FBAB8"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100.00%</w:t>
            </w:r>
          </w:p>
        </w:tc>
        <w:tc>
          <w:tcPr>
            <w:tcW w:w="618" w:type="pct"/>
            <w:tcBorders>
              <w:top w:val="single" w:sz="4" w:space="0" w:color="auto"/>
              <w:left w:val="single" w:sz="4" w:space="0" w:color="auto"/>
              <w:bottom w:val="single" w:sz="4" w:space="0" w:color="auto"/>
              <w:right w:val="single" w:sz="4" w:space="0" w:color="auto"/>
            </w:tcBorders>
            <w:noWrap/>
            <w:hideMark/>
          </w:tcPr>
          <w:p w14:paraId="44EAF8B0"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263.00%</w:t>
            </w:r>
          </w:p>
        </w:tc>
        <w:tc>
          <w:tcPr>
            <w:tcW w:w="698" w:type="pct"/>
            <w:tcBorders>
              <w:top w:val="single" w:sz="4" w:space="0" w:color="auto"/>
              <w:left w:val="single" w:sz="4" w:space="0" w:color="auto"/>
              <w:bottom w:val="single" w:sz="4" w:space="0" w:color="auto"/>
              <w:right w:val="single" w:sz="4" w:space="0" w:color="auto"/>
            </w:tcBorders>
            <w:noWrap/>
            <w:hideMark/>
          </w:tcPr>
          <w:p w14:paraId="05535B99"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95.40%</w:t>
            </w:r>
          </w:p>
        </w:tc>
      </w:tr>
      <w:tr w:rsidR="00E529AC" w:rsidRPr="00830187" w14:paraId="7FF135F6" w14:textId="77777777" w:rsidTr="0033577B">
        <w:trPr>
          <w:trHeight w:val="255"/>
        </w:trPr>
        <w:tc>
          <w:tcPr>
            <w:tcW w:w="918" w:type="pct"/>
            <w:tcBorders>
              <w:top w:val="single" w:sz="4" w:space="0" w:color="auto"/>
              <w:left w:val="single" w:sz="4" w:space="0" w:color="auto"/>
              <w:bottom w:val="single" w:sz="4" w:space="0" w:color="auto"/>
              <w:right w:val="single" w:sz="4" w:space="0" w:color="auto"/>
            </w:tcBorders>
            <w:hideMark/>
          </w:tcPr>
          <w:p w14:paraId="5C20DCCC"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24-28 June 2019</w:t>
            </w:r>
          </w:p>
        </w:tc>
        <w:tc>
          <w:tcPr>
            <w:tcW w:w="1074" w:type="pct"/>
            <w:tcBorders>
              <w:top w:val="single" w:sz="4" w:space="0" w:color="auto"/>
              <w:left w:val="single" w:sz="4" w:space="0" w:color="auto"/>
              <w:bottom w:val="single" w:sz="4" w:space="0" w:color="auto"/>
              <w:right w:val="single" w:sz="4" w:space="0" w:color="auto"/>
            </w:tcBorders>
            <w:hideMark/>
          </w:tcPr>
          <w:p w14:paraId="73C3570C"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Local Efficiency Visit #1</w:t>
            </w:r>
          </w:p>
        </w:tc>
        <w:tc>
          <w:tcPr>
            <w:tcW w:w="560" w:type="pct"/>
            <w:tcBorders>
              <w:top w:val="single" w:sz="4" w:space="0" w:color="auto"/>
              <w:left w:val="single" w:sz="4" w:space="0" w:color="auto"/>
              <w:bottom w:val="single" w:sz="4" w:space="0" w:color="auto"/>
              <w:right w:val="single" w:sz="4" w:space="0" w:color="auto"/>
            </w:tcBorders>
            <w:hideMark/>
          </w:tcPr>
          <w:p w14:paraId="27EF5881"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Niue</w:t>
            </w:r>
          </w:p>
        </w:tc>
        <w:tc>
          <w:tcPr>
            <w:tcW w:w="218" w:type="pct"/>
            <w:vMerge w:val="restart"/>
            <w:tcBorders>
              <w:top w:val="single" w:sz="4" w:space="0" w:color="auto"/>
              <w:left w:val="single" w:sz="4" w:space="0" w:color="auto"/>
              <w:bottom w:val="single" w:sz="4" w:space="0" w:color="auto"/>
              <w:right w:val="single" w:sz="4" w:space="0" w:color="auto"/>
            </w:tcBorders>
            <w:noWrap/>
            <w:hideMark/>
          </w:tcPr>
          <w:p w14:paraId="24230B21"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18</w:t>
            </w:r>
          </w:p>
        </w:tc>
        <w:tc>
          <w:tcPr>
            <w:tcW w:w="328" w:type="pct"/>
            <w:vMerge w:val="restart"/>
            <w:tcBorders>
              <w:top w:val="single" w:sz="4" w:space="0" w:color="auto"/>
              <w:left w:val="single" w:sz="4" w:space="0" w:color="auto"/>
              <w:bottom w:val="single" w:sz="4" w:space="0" w:color="auto"/>
              <w:right w:val="single" w:sz="4" w:space="0" w:color="auto"/>
            </w:tcBorders>
            <w:noWrap/>
            <w:hideMark/>
          </w:tcPr>
          <w:p w14:paraId="6F6EC8A7"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12</w:t>
            </w:r>
          </w:p>
        </w:tc>
        <w:tc>
          <w:tcPr>
            <w:tcW w:w="586" w:type="pct"/>
            <w:vMerge w:val="restart"/>
            <w:tcBorders>
              <w:top w:val="single" w:sz="4" w:space="0" w:color="auto"/>
              <w:left w:val="single" w:sz="4" w:space="0" w:color="auto"/>
              <w:bottom w:val="single" w:sz="4" w:space="0" w:color="auto"/>
              <w:right w:val="single" w:sz="4" w:space="0" w:color="auto"/>
            </w:tcBorders>
            <w:noWrap/>
            <w:hideMark/>
          </w:tcPr>
          <w:p w14:paraId="08149C71"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100.00%</w:t>
            </w:r>
          </w:p>
        </w:tc>
        <w:tc>
          <w:tcPr>
            <w:tcW w:w="618" w:type="pct"/>
            <w:vMerge w:val="restart"/>
            <w:tcBorders>
              <w:top w:val="single" w:sz="4" w:space="0" w:color="auto"/>
              <w:left w:val="single" w:sz="4" w:space="0" w:color="auto"/>
              <w:bottom w:val="single" w:sz="4" w:space="0" w:color="auto"/>
              <w:right w:val="single" w:sz="4" w:space="0" w:color="auto"/>
            </w:tcBorders>
            <w:noWrap/>
            <w:hideMark/>
          </w:tcPr>
          <w:p w14:paraId="19C25293"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407.00%</w:t>
            </w:r>
          </w:p>
        </w:tc>
        <w:tc>
          <w:tcPr>
            <w:tcW w:w="698" w:type="pct"/>
            <w:vMerge w:val="restart"/>
            <w:tcBorders>
              <w:top w:val="single" w:sz="4" w:space="0" w:color="auto"/>
              <w:left w:val="single" w:sz="4" w:space="0" w:color="auto"/>
              <w:bottom w:val="single" w:sz="4" w:space="0" w:color="auto"/>
              <w:right w:val="single" w:sz="4" w:space="0" w:color="auto"/>
            </w:tcBorders>
            <w:noWrap/>
            <w:hideMark/>
          </w:tcPr>
          <w:p w14:paraId="4EE69BBB"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92.59%</w:t>
            </w:r>
          </w:p>
        </w:tc>
      </w:tr>
      <w:tr w:rsidR="00E529AC" w:rsidRPr="00830187" w14:paraId="210248A8" w14:textId="77777777" w:rsidTr="0033577B">
        <w:trPr>
          <w:trHeight w:val="255"/>
        </w:trPr>
        <w:tc>
          <w:tcPr>
            <w:tcW w:w="918" w:type="pct"/>
            <w:tcBorders>
              <w:top w:val="single" w:sz="4" w:space="0" w:color="auto"/>
              <w:left w:val="single" w:sz="4" w:space="0" w:color="auto"/>
              <w:bottom w:val="single" w:sz="4" w:space="0" w:color="auto"/>
              <w:right w:val="single" w:sz="4" w:space="0" w:color="auto"/>
            </w:tcBorders>
            <w:hideMark/>
          </w:tcPr>
          <w:p w14:paraId="63B0272F"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24-28 June</w:t>
            </w:r>
          </w:p>
        </w:tc>
        <w:tc>
          <w:tcPr>
            <w:tcW w:w="1074" w:type="pct"/>
            <w:tcBorders>
              <w:top w:val="single" w:sz="4" w:space="0" w:color="auto"/>
              <w:left w:val="single" w:sz="4" w:space="0" w:color="auto"/>
              <w:bottom w:val="single" w:sz="4" w:space="0" w:color="auto"/>
              <w:right w:val="single" w:sz="4" w:space="0" w:color="auto"/>
            </w:tcBorders>
            <w:hideMark/>
          </w:tcPr>
          <w:p w14:paraId="77DC29FC"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Local ICT Visit #1</w:t>
            </w:r>
          </w:p>
        </w:tc>
        <w:tc>
          <w:tcPr>
            <w:tcW w:w="560" w:type="pct"/>
            <w:tcBorders>
              <w:top w:val="single" w:sz="4" w:space="0" w:color="auto"/>
              <w:left w:val="single" w:sz="4" w:space="0" w:color="auto"/>
              <w:bottom w:val="single" w:sz="4" w:space="0" w:color="auto"/>
              <w:right w:val="single" w:sz="4" w:space="0" w:color="auto"/>
            </w:tcBorders>
            <w:hideMark/>
          </w:tcPr>
          <w:p w14:paraId="5443A8AC" w14:textId="77777777" w:rsidR="00830187" w:rsidRPr="00830187" w:rsidRDefault="00830187" w:rsidP="004C7147">
            <w:pPr>
              <w:contextualSpacing/>
              <w:jc w:val="both"/>
              <w:rPr>
                <w:rFonts w:asciiTheme="minorHAnsi" w:hAnsiTheme="minorHAnsi" w:cstheme="minorHAnsi"/>
                <w:szCs w:val="23"/>
              </w:rPr>
            </w:pPr>
            <w:r w:rsidRPr="00830187">
              <w:rPr>
                <w:rFonts w:asciiTheme="minorHAnsi" w:hAnsiTheme="minorHAnsi" w:cstheme="minorHAnsi"/>
                <w:szCs w:val="23"/>
              </w:rPr>
              <w:t>Niue</w:t>
            </w:r>
          </w:p>
        </w:tc>
        <w:tc>
          <w:tcPr>
            <w:tcW w:w="218" w:type="pct"/>
            <w:vMerge/>
            <w:tcBorders>
              <w:top w:val="single" w:sz="4" w:space="0" w:color="auto"/>
              <w:left w:val="single" w:sz="4" w:space="0" w:color="auto"/>
              <w:bottom w:val="single" w:sz="4" w:space="0" w:color="auto"/>
              <w:right w:val="single" w:sz="4" w:space="0" w:color="auto"/>
            </w:tcBorders>
            <w:vAlign w:val="center"/>
            <w:hideMark/>
          </w:tcPr>
          <w:p w14:paraId="42AABFB4" w14:textId="77777777" w:rsidR="00830187" w:rsidRPr="00830187" w:rsidRDefault="00830187" w:rsidP="004C7147">
            <w:pPr>
              <w:contextualSpacing/>
              <w:jc w:val="both"/>
              <w:rPr>
                <w:rFonts w:asciiTheme="minorHAnsi" w:hAnsiTheme="minorHAnsi" w:cstheme="minorHAnsi"/>
                <w:szCs w:val="23"/>
              </w:rPr>
            </w:pPr>
          </w:p>
        </w:tc>
        <w:tc>
          <w:tcPr>
            <w:tcW w:w="328" w:type="pct"/>
            <w:vMerge/>
            <w:tcBorders>
              <w:top w:val="single" w:sz="4" w:space="0" w:color="auto"/>
              <w:left w:val="single" w:sz="4" w:space="0" w:color="auto"/>
              <w:bottom w:val="single" w:sz="4" w:space="0" w:color="auto"/>
              <w:right w:val="single" w:sz="4" w:space="0" w:color="auto"/>
            </w:tcBorders>
            <w:vAlign w:val="center"/>
            <w:hideMark/>
          </w:tcPr>
          <w:p w14:paraId="2B89217A" w14:textId="77777777" w:rsidR="00830187" w:rsidRPr="00830187" w:rsidRDefault="00830187" w:rsidP="004C7147">
            <w:pPr>
              <w:contextualSpacing/>
              <w:jc w:val="both"/>
              <w:rPr>
                <w:rFonts w:asciiTheme="minorHAnsi" w:hAnsiTheme="minorHAnsi" w:cstheme="minorHAnsi"/>
                <w:szCs w:val="23"/>
              </w:rPr>
            </w:pPr>
          </w:p>
        </w:tc>
        <w:tc>
          <w:tcPr>
            <w:tcW w:w="586" w:type="pct"/>
            <w:vMerge/>
            <w:tcBorders>
              <w:top w:val="single" w:sz="4" w:space="0" w:color="auto"/>
              <w:left w:val="single" w:sz="4" w:space="0" w:color="auto"/>
              <w:bottom w:val="single" w:sz="4" w:space="0" w:color="auto"/>
              <w:right w:val="single" w:sz="4" w:space="0" w:color="auto"/>
            </w:tcBorders>
            <w:vAlign w:val="center"/>
            <w:hideMark/>
          </w:tcPr>
          <w:p w14:paraId="46D60AEE" w14:textId="77777777" w:rsidR="00830187" w:rsidRPr="00830187" w:rsidRDefault="00830187" w:rsidP="004C7147">
            <w:pPr>
              <w:contextualSpacing/>
              <w:jc w:val="both"/>
              <w:rPr>
                <w:rFonts w:asciiTheme="minorHAnsi" w:hAnsiTheme="minorHAnsi" w:cstheme="minorHAnsi"/>
                <w:szCs w:val="23"/>
              </w:rPr>
            </w:pPr>
          </w:p>
        </w:tc>
        <w:tc>
          <w:tcPr>
            <w:tcW w:w="618" w:type="pct"/>
            <w:vMerge/>
            <w:tcBorders>
              <w:top w:val="single" w:sz="4" w:space="0" w:color="auto"/>
              <w:left w:val="single" w:sz="4" w:space="0" w:color="auto"/>
              <w:bottom w:val="single" w:sz="4" w:space="0" w:color="auto"/>
              <w:right w:val="single" w:sz="4" w:space="0" w:color="auto"/>
            </w:tcBorders>
            <w:vAlign w:val="center"/>
            <w:hideMark/>
          </w:tcPr>
          <w:p w14:paraId="1C6E1C7D" w14:textId="77777777" w:rsidR="00830187" w:rsidRPr="00830187" w:rsidRDefault="00830187" w:rsidP="004C7147">
            <w:pPr>
              <w:contextualSpacing/>
              <w:jc w:val="both"/>
              <w:rPr>
                <w:rFonts w:asciiTheme="minorHAnsi" w:hAnsiTheme="minorHAnsi" w:cstheme="minorHAnsi"/>
                <w:szCs w:val="23"/>
              </w:rPr>
            </w:pPr>
          </w:p>
        </w:tc>
        <w:tc>
          <w:tcPr>
            <w:tcW w:w="698" w:type="pct"/>
            <w:vMerge/>
            <w:tcBorders>
              <w:top w:val="single" w:sz="4" w:space="0" w:color="auto"/>
              <w:left w:val="single" w:sz="4" w:space="0" w:color="auto"/>
              <w:bottom w:val="single" w:sz="4" w:space="0" w:color="auto"/>
              <w:right w:val="single" w:sz="4" w:space="0" w:color="auto"/>
            </w:tcBorders>
            <w:vAlign w:val="center"/>
            <w:hideMark/>
          </w:tcPr>
          <w:p w14:paraId="47479A96" w14:textId="77777777" w:rsidR="00830187" w:rsidRPr="00830187" w:rsidRDefault="00830187" w:rsidP="004C7147">
            <w:pPr>
              <w:contextualSpacing/>
              <w:jc w:val="both"/>
              <w:rPr>
                <w:rFonts w:asciiTheme="minorHAnsi" w:hAnsiTheme="minorHAnsi" w:cstheme="minorHAnsi"/>
                <w:szCs w:val="23"/>
              </w:rPr>
            </w:pPr>
          </w:p>
        </w:tc>
      </w:tr>
    </w:tbl>
    <w:p w14:paraId="6FAA188A" w14:textId="77777777" w:rsidR="00830187" w:rsidRPr="005F47CA" w:rsidRDefault="00830187" w:rsidP="004C7147">
      <w:pPr>
        <w:contextualSpacing/>
        <w:jc w:val="both"/>
        <w:rPr>
          <w:rFonts w:cstheme="minorHAnsi"/>
          <w:sz w:val="12"/>
          <w:szCs w:val="12"/>
        </w:rPr>
      </w:pPr>
    </w:p>
    <w:p w14:paraId="6B7C5938" w14:textId="4C2F73D6" w:rsidR="00830187" w:rsidRDefault="000C0CDE" w:rsidP="004C7147">
      <w:pPr>
        <w:contextualSpacing/>
        <w:jc w:val="both"/>
        <w:rPr>
          <w:rFonts w:cstheme="minorHAnsi"/>
          <w:b/>
          <w:szCs w:val="23"/>
        </w:rPr>
      </w:pPr>
      <w:r>
        <w:rPr>
          <w:rFonts w:cstheme="minorHAnsi"/>
          <w:b/>
          <w:szCs w:val="23"/>
        </w:rPr>
        <w:t xml:space="preserve">Project 11: </w:t>
      </w:r>
      <w:r w:rsidR="00830187" w:rsidRPr="0033577B">
        <w:rPr>
          <w:rFonts w:cstheme="minorHAnsi"/>
          <w:b/>
          <w:szCs w:val="23"/>
        </w:rPr>
        <w:t>Accountability</w:t>
      </w:r>
    </w:p>
    <w:p w14:paraId="23F013F3" w14:textId="332DB7D0" w:rsidR="0033577B" w:rsidRPr="005F47CA" w:rsidRDefault="0033577B" w:rsidP="004C7147">
      <w:pPr>
        <w:contextualSpacing/>
        <w:jc w:val="both"/>
        <w:rPr>
          <w:rFonts w:eastAsiaTheme="minorHAnsi" w:cstheme="minorHAnsi"/>
          <w:b/>
          <w:sz w:val="12"/>
          <w:szCs w:val="12"/>
          <w:lang w:eastAsia="en-US"/>
        </w:rPr>
      </w:pPr>
    </w:p>
    <w:p w14:paraId="1C77B98C" w14:textId="703EAE33" w:rsidR="00830187" w:rsidRPr="0033577B" w:rsidRDefault="00830187" w:rsidP="004C7147">
      <w:pPr>
        <w:contextualSpacing/>
        <w:jc w:val="both"/>
        <w:rPr>
          <w:rFonts w:cstheme="minorHAnsi"/>
          <w:i/>
          <w:color w:val="000000"/>
          <w:szCs w:val="23"/>
        </w:rPr>
      </w:pPr>
      <w:r w:rsidRPr="000C0CDE">
        <w:rPr>
          <w:rFonts w:cstheme="minorHAnsi"/>
          <w:b/>
          <w:i/>
          <w:szCs w:val="23"/>
        </w:rPr>
        <w:t>Highlight:</w:t>
      </w:r>
      <w:r w:rsidRPr="0033577B">
        <w:rPr>
          <w:rFonts w:cstheme="minorHAnsi"/>
          <w:i/>
          <w:szCs w:val="23"/>
        </w:rPr>
        <w:t xml:space="preserve"> </w:t>
      </w:r>
      <w:r w:rsidRPr="0033577B">
        <w:rPr>
          <w:rFonts w:cstheme="minorHAnsi"/>
          <w:i/>
          <w:color w:val="000000"/>
          <w:szCs w:val="23"/>
        </w:rPr>
        <w:t xml:space="preserve">In July, PJSI returned to Samoa to </w:t>
      </w:r>
      <w:r w:rsidR="0033577B">
        <w:rPr>
          <w:rFonts w:cstheme="minorHAnsi"/>
          <w:i/>
          <w:color w:val="000000"/>
          <w:szCs w:val="23"/>
        </w:rPr>
        <w:t xml:space="preserve">deliver an activity </w:t>
      </w:r>
      <w:r w:rsidR="000C0CDE">
        <w:rPr>
          <w:rFonts w:cstheme="minorHAnsi"/>
          <w:i/>
          <w:color w:val="000000"/>
          <w:szCs w:val="23"/>
        </w:rPr>
        <w:t>to</w:t>
      </w:r>
      <w:r w:rsidR="0033577B">
        <w:rPr>
          <w:rFonts w:cstheme="minorHAnsi"/>
          <w:i/>
          <w:color w:val="000000"/>
          <w:szCs w:val="23"/>
        </w:rPr>
        <w:t xml:space="preserve"> ‘</w:t>
      </w:r>
      <w:r w:rsidRPr="0033577B">
        <w:rPr>
          <w:rFonts w:cstheme="minorHAnsi"/>
          <w:bCs/>
          <w:i/>
          <w:color w:val="000000"/>
          <w:szCs w:val="23"/>
        </w:rPr>
        <w:t>Promote</w:t>
      </w:r>
      <w:r w:rsidRPr="0033577B">
        <w:rPr>
          <w:rFonts w:cstheme="minorHAnsi"/>
          <w:i/>
          <w:color w:val="000000"/>
          <w:szCs w:val="23"/>
        </w:rPr>
        <w:t xml:space="preserve"> </w:t>
      </w:r>
      <w:r w:rsidRPr="0033577B">
        <w:rPr>
          <w:rFonts w:cstheme="minorHAnsi"/>
          <w:bCs/>
          <w:i/>
          <w:color w:val="000000"/>
          <w:szCs w:val="23"/>
        </w:rPr>
        <w:t>Accountability: Family &amp; Family Violence Courts</w:t>
      </w:r>
      <w:r w:rsidR="0033577B">
        <w:rPr>
          <w:rFonts w:cstheme="minorHAnsi"/>
          <w:i/>
          <w:color w:val="000000"/>
          <w:szCs w:val="23"/>
        </w:rPr>
        <w:t xml:space="preserve">’. </w:t>
      </w:r>
    </w:p>
    <w:p w14:paraId="3816019B" w14:textId="77777777" w:rsidR="00830187" w:rsidRPr="005F47CA" w:rsidRDefault="00830187" w:rsidP="004C7147">
      <w:pPr>
        <w:contextualSpacing/>
        <w:jc w:val="both"/>
        <w:rPr>
          <w:rFonts w:eastAsiaTheme="minorHAnsi" w:cstheme="minorHAnsi"/>
          <w:sz w:val="12"/>
          <w:szCs w:val="1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6"/>
        <w:gridCol w:w="3967"/>
        <w:gridCol w:w="1940"/>
        <w:gridCol w:w="605"/>
        <w:gridCol w:w="911"/>
        <w:gridCol w:w="1290"/>
        <w:gridCol w:w="1282"/>
        <w:gridCol w:w="1333"/>
      </w:tblGrid>
      <w:tr w:rsidR="00FE54AE" w:rsidRPr="00830187" w14:paraId="00207FA1" w14:textId="77777777" w:rsidTr="00B16063">
        <w:trPr>
          <w:trHeight w:val="300"/>
        </w:trPr>
        <w:tc>
          <w:tcPr>
            <w:tcW w:w="918" w:type="pct"/>
            <w:shd w:val="clear" w:color="auto" w:fill="D9D9D9" w:themeFill="background1" w:themeFillShade="D9"/>
            <w:noWrap/>
            <w:vAlign w:val="bottom"/>
            <w:hideMark/>
          </w:tcPr>
          <w:p w14:paraId="3F4877AB" w14:textId="77777777" w:rsidR="00830187" w:rsidRPr="00FE54AE" w:rsidRDefault="00830187" w:rsidP="004C7147">
            <w:pPr>
              <w:contextualSpacing/>
              <w:jc w:val="center"/>
              <w:rPr>
                <w:rFonts w:cstheme="minorHAnsi"/>
                <w:b/>
                <w:bCs/>
                <w:szCs w:val="23"/>
              </w:rPr>
            </w:pPr>
            <w:r w:rsidRPr="00FE54AE">
              <w:rPr>
                <w:rFonts w:cstheme="minorHAnsi"/>
                <w:b/>
                <w:bCs/>
                <w:szCs w:val="23"/>
              </w:rPr>
              <w:t>Date</w:t>
            </w:r>
          </w:p>
        </w:tc>
        <w:tc>
          <w:tcPr>
            <w:tcW w:w="1430" w:type="pct"/>
            <w:shd w:val="clear" w:color="auto" w:fill="D9D9D9" w:themeFill="background1" w:themeFillShade="D9"/>
            <w:noWrap/>
            <w:vAlign w:val="bottom"/>
            <w:hideMark/>
          </w:tcPr>
          <w:p w14:paraId="5A23A539" w14:textId="77777777" w:rsidR="00830187" w:rsidRPr="00FE54AE" w:rsidRDefault="00830187" w:rsidP="004C7147">
            <w:pPr>
              <w:contextualSpacing/>
              <w:jc w:val="center"/>
              <w:rPr>
                <w:rFonts w:cstheme="minorHAnsi"/>
                <w:b/>
                <w:bCs/>
                <w:szCs w:val="23"/>
              </w:rPr>
            </w:pPr>
            <w:r w:rsidRPr="00FE54AE">
              <w:rPr>
                <w:rFonts w:cstheme="minorHAnsi"/>
                <w:b/>
                <w:bCs/>
                <w:szCs w:val="23"/>
              </w:rPr>
              <w:t>Activity Name</w:t>
            </w:r>
          </w:p>
        </w:tc>
        <w:tc>
          <w:tcPr>
            <w:tcW w:w="699" w:type="pct"/>
            <w:shd w:val="clear" w:color="auto" w:fill="D9D9D9" w:themeFill="background1" w:themeFillShade="D9"/>
            <w:noWrap/>
            <w:vAlign w:val="bottom"/>
            <w:hideMark/>
          </w:tcPr>
          <w:p w14:paraId="24866E33" w14:textId="77777777" w:rsidR="00830187" w:rsidRPr="00FE54AE" w:rsidRDefault="00830187" w:rsidP="004C7147">
            <w:pPr>
              <w:contextualSpacing/>
              <w:jc w:val="center"/>
              <w:rPr>
                <w:rFonts w:cstheme="minorHAnsi"/>
                <w:b/>
                <w:bCs/>
                <w:szCs w:val="23"/>
              </w:rPr>
            </w:pPr>
            <w:r w:rsidRPr="00FE54AE">
              <w:rPr>
                <w:rFonts w:cstheme="minorHAnsi"/>
                <w:b/>
                <w:bCs/>
                <w:szCs w:val="23"/>
              </w:rPr>
              <w:t>Location</w:t>
            </w:r>
          </w:p>
        </w:tc>
        <w:tc>
          <w:tcPr>
            <w:tcW w:w="218" w:type="pct"/>
            <w:shd w:val="clear" w:color="auto" w:fill="D9D9D9" w:themeFill="background1" w:themeFillShade="D9"/>
            <w:noWrap/>
            <w:vAlign w:val="bottom"/>
            <w:hideMark/>
          </w:tcPr>
          <w:p w14:paraId="543E62FB" w14:textId="77777777" w:rsidR="00830187" w:rsidRPr="00FE54AE" w:rsidRDefault="00830187" w:rsidP="004C7147">
            <w:pPr>
              <w:contextualSpacing/>
              <w:jc w:val="center"/>
              <w:rPr>
                <w:rFonts w:cstheme="minorHAnsi"/>
                <w:b/>
                <w:bCs/>
                <w:szCs w:val="23"/>
              </w:rPr>
            </w:pPr>
            <w:r w:rsidRPr="00FE54AE">
              <w:rPr>
                <w:rFonts w:cstheme="minorHAnsi"/>
                <w:b/>
                <w:bCs/>
                <w:szCs w:val="23"/>
              </w:rPr>
              <w:t>PAX</w:t>
            </w:r>
          </w:p>
        </w:tc>
        <w:tc>
          <w:tcPr>
            <w:tcW w:w="328" w:type="pct"/>
            <w:shd w:val="clear" w:color="auto" w:fill="D9D9D9" w:themeFill="background1" w:themeFillShade="D9"/>
            <w:noWrap/>
            <w:vAlign w:val="bottom"/>
            <w:hideMark/>
          </w:tcPr>
          <w:p w14:paraId="786829D2" w14:textId="77777777" w:rsidR="00830187" w:rsidRPr="00FE54AE" w:rsidRDefault="00830187" w:rsidP="004C7147">
            <w:pPr>
              <w:contextualSpacing/>
              <w:jc w:val="center"/>
              <w:rPr>
                <w:rFonts w:cstheme="minorHAnsi"/>
                <w:b/>
                <w:szCs w:val="23"/>
              </w:rPr>
            </w:pPr>
            <w:r w:rsidRPr="00FE54AE">
              <w:rPr>
                <w:rFonts w:cstheme="minorHAnsi"/>
                <w:b/>
                <w:szCs w:val="23"/>
              </w:rPr>
              <w:t>Female</w:t>
            </w:r>
          </w:p>
        </w:tc>
        <w:tc>
          <w:tcPr>
            <w:tcW w:w="465" w:type="pct"/>
            <w:shd w:val="clear" w:color="auto" w:fill="D9D9D9" w:themeFill="background1" w:themeFillShade="D9"/>
            <w:noWrap/>
            <w:vAlign w:val="bottom"/>
            <w:hideMark/>
          </w:tcPr>
          <w:p w14:paraId="4F195A0B" w14:textId="707769F0" w:rsidR="00830187" w:rsidRPr="00FE54AE" w:rsidRDefault="00830187" w:rsidP="004C7147">
            <w:pPr>
              <w:contextualSpacing/>
              <w:jc w:val="center"/>
              <w:rPr>
                <w:rFonts w:cstheme="minorHAnsi"/>
                <w:b/>
                <w:szCs w:val="23"/>
              </w:rPr>
            </w:pPr>
            <w:r w:rsidRPr="00FE54AE">
              <w:rPr>
                <w:rFonts w:cstheme="minorHAnsi"/>
                <w:b/>
                <w:szCs w:val="23"/>
              </w:rPr>
              <w:t>Confidence</w:t>
            </w:r>
          </w:p>
        </w:tc>
        <w:tc>
          <w:tcPr>
            <w:tcW w:w="462" w:type="pct"/>
            <w:shd w:val="clear" w:color="auto" w:fill="D9D9D9" w:themeFill="background1" w:themeFillShade="D9"/>
            <w:noWrap/>
            <w:vAlign w:val="bottom"/>
            <w:hideMark/>
          </w:tcPr>
          <w:p w14:paraId="1AA04279" w14:textId="1F07D259" w:rsidR="00830187" w:rsidRPr="00FE54AE" w:rsidRDefault="00FE54AE" w:rsidP="004C7147">
            <w:pPr>
              <w:contextualSpacing/>
              <w:jc w:val="center"/>
              <w:rPr>
                <w:rFonts w:cstheme="minorHAnsi"/>
                <w:b/>
                <w:szCs w:val="23"/>
              </w:rPr>
            </w:pPr>
            <w:r w:rsidRPr="00FE54AE">
              <w:rPr>
                <w:rFonts w:cstheme="minorHAnsi"/>
                <w:b/>
                <w:szCs w:val="23"/>
              </w:rPr>
              <w:t>Knowledge</w:t>
            </w:r>
          </w:p>
        </w:tc>
        <w:tc>
          <w:tcPr>
            <w:tcW w:w="480" w:type="pct"/>
            <w:shd w:val="clear" w:color="auto" w:fill="D9D9D9" w:themeFill="background1" w:themeFillShade="D9"/>
            <w:noWrap/>
            <w:vAlign w:val="bottom"/>
            <w:hideMark/>
          </w:tcPr>
          <w:p w14:paraId="1122D3B5" w14:textId="77777777" w:rsidR="00830187" w:rsidRPr="00FE54AE" w:rsidRDefault="00830187" w:rsidP="004C7147">
            <w:pPr>
              <w:contextualSpacing/>
              <w:jc w:val="center"/>
              <w:rPr>
                <w:rFonts w:cstheme="minorHAnsi"/>
                <w:b/>
                <w:szCs w:val="23"/>
              </w:rPr>
            </w:pPr>
            <w:r w:rsidRPr="00FE54AE">
              <w:rPr>
                <w:rFonts w:cstheme="minorHAnsi"/>
                <w:b/>
                <w:szCs w:val="23"/>
              </w:rPr>
              <w:t>Satisfaction</w:t>
            </w:r>
          </w:p>
        </w:tc>
      </w:tr>
      <w:tr w:rsidR="00FE54AE" w:rsidRPr="00830187" w14:paraId="76CC6B85" w14:textId="77777777" w:rsidTr="00B16063">
        <w:trPr>
          <w:trHeight w:val="250"/>
        </w:trPr>
        <w:tc>
          <w:tcPr>
            <w:tcW w:w="918" w:type="pct"/>
            <w:vAlign w:val="center"/>
            <w:hideMark/>
          </w:tcPr>
          <w:p w14:paraId="79CCF1CA" w14:textId="77777777" w:rsidR="00830187" w:rsidRPr="00830187" w:rsidRDefault="00830187" w:rsidP="004C7147">
            <w:pPr>
              <w:contextualSpacing/>
              <w:jc w:val="both"/>
              <w:rPr>
                <w:rFonts w:cstheme="minorHAnsi"/>
                <w:szCs w:val="23"/>
              </w:rPr>
            </w:pPr>
            <w:r w:rsidRPr="00830187">
              <w:rPr>
                <w:rFonts w:cstheme="minorHAnsi"/>
                <w:szCs w:val="23"/>
              </w:rPr>
              <w:t>20-24 Feb, 2017</w:t>
            </w:r>
          </w:p>
        </w:tc>
        <w:tc>
          <w:tcPr>
            <w:tcW w:w="1430" w:type="pct"/>
            <w:vAlign w:val="center"/>
            <w:hideMark/>
          </w:tcPr>
          <w:p w14:paraId="4664DC54" w14:textId="77777777" w:rsidR="00830187" w:rsidRPr="00830187" w:rsidRDefault="00830187" w:rsidP="004C7147">
            <w:pPr>
              <w:contextualSpacing/>
              <w:jc w:val="both"/>
              <w:rPr>
                <w:rFonts w:cstheme="minorHAnsi"/>
                <w:szCs w:val="23"/>
              </w:rPr>
            </w:pPr>
            <w:r w:rsidRPr="00830187">
              <w:rPr>
                <w:rFonts w:cstheme="minorHAnsi"/>
                <w:szCs w:val="23"/>
              </w:rPr>
              <w:t>M&amp;E Visit #1</w:t>
            </w:r>
          </w:p>
        </w:tc>
        <w:tc>
          <w:tcPr>
            <w:tcW w:w="699" w:type="pct"/>
            <w:vAlign w:val="center"/>
            <w:hideMark/>
          </w:tcPr>
          <w:p w14:paraId="266553D1" w14:textId="77777777" w:rsidR="00830187" w:rsidRPr="00830187" w:rsidRDefault="00830187" w:rsidP="004C7147">
            <w:pPr>
              <w:contextualSpacing/>
              <w:jc w:val="both"/>
              <w:rPr>
                <w:rFonts w:cstheme="minorHAnsi"/>
                <w:szCs w:val="23"/>
              </w:rPr>
            </w:pPr>
            <w:r w:rsidRPr="00830187">
              <w:rPr>
                <w:rFonts w:cstheme="minorHAnsi"/>
                <w:szCs w:val="23"/>
              </w:rPr>
              <w:t>Vanuatu</w:t>
            </w:r>
          </w:p>
        </w:tc>
        <w:tc>
          <w:tcPr>
            <w:tcW w:w="218" w:type="pct"/>
            <w:noWrap/>
            <w:vAlign w:val="bottom"/>
            <w:hideMark/>
          </w:tcPr>
          <w:p w14:paraId="184D2F7A" w14:textId="77777777" w:rsidR="00830187" w:rsidRPr="00830187" w:rsidRDefault="00830187" w:rsidP="004C7147">
            <w:pPr>
              <w:contextualSpacing/>
              <w:jc w:val="both"/>
              <w:rPr>
                <w:rFonts w:cstheme="minorHAnsi"/>
                <w:szCs w:val="23"/>
              </w:rPr>
            </w:pPr>
            <w:r w:rsidRPr="00830187">
              <w:rPr>
                <w:rFonts w:cstheme="minorHAnsi"/>
                <w:szCs w:val="23"/>
              </w:rPr>
              <w:t>20</w:t>
            </w:r>
          </w:p>
        </w:tc>
        <w:tc>
          <w:tcPr>
            <w:tcW w:w="328" w:type="pct"/>
            <w:noWrap/>
            <w:vAlign w:val="bottom"/>
            <w:hideMark/>
          </w:tcPr>
          <w:p w14:paraId="642317C9" w14:textId="77777777" w:rsidR="00830187" w:rsidRPr="00830187" w:rsidRDefault="00830187" w:rsidP="004C7147">
            <w:pPr>
              <w:contextualSpacing/>
              <w:jc w:val="both"/>
              <w:rPr>
                <w:rFonts w:cstheme="minorHAnsi"/>
                <w:szCs w:val="23"/>
              </w:rPr>
            </w:pPr>
            <w:r w:rsidRPr="00830187">
              <w:rPr>
                <w:rFonts w:cstheme="minorHAnsi"/>
                <w:szCs w:val="23"/>
              </w:rPr>
              <w:t>8</w:t>
            </w:r>
          </w:p>
        </w:tc>
        <w:tc>
          <w:tcPr>
            <w:tcW w:w="465" w:type="pct"/>
            <w:noWrap/>
            <w:vAlign w:val="bottom"/>
            <w:hideMark/>
          </w:tcPr>
          <w:p w14:paraId="31546A43" w14:textId="77777777" w:rsidR="00830187" w:rsidRPr="00830187" w:rsidRDefault="00830187" w:rsidP="004C7147">
            <w:pPr>
              <w:contextualSpacing/>
              <w:jc w:val="both"/>
              <w:rPr>
                <w:rFonts w:cstheme="minorHAnsi"/>
                <w:szCs w:val="23"/>
              </w:rPr>
            </w:pPr>
            <w:r w:rsidRPr="00830187">
              <w:rPr>
                <w:rFonts w:cstheme="minorHAnsi"/>
                <w:szCs w:val="23"/>
              </w:rPr>
              <w:t> </w:t>
            </w:r>
          </w:p>
        </w:tc>
        <w:tc>
          <w:tcPr>
            <w:tcW w:w="462" w:type="pct"/>
            <w:noWrap/>
            <w:vAlign w:val="bottom"/>
            <w:hideMark/>
          </w:tcPr>
          <w:p w14:paraId="0E7D69EE" w14:textId="77777777" w:rsidR="00830187" w:rsidRPr="00830187" w:rsidRDefault="00830187" w:rsidP="004C7147">
            <w:pPr>
              <w:contextualSpacing/>
              <w:jc w:val="both"/>
              <w:rPr>
                <w:rFonts w:cstheme="minorHAnsi"/>
                <w:szCs w:val="23"/>
              </w:rPr>
            </w:pPr>
            <w:r w:rsidRPr="00830187">
              <w:rPr>
                <w:rFonts w:cstheme="minorHAnsi"/>
                <w:szCs w:val="23"/>
              </w:rPr>
              <w:t> </w:t>
            </w:r>
          </w:p>
        </w:tc>
        <w:tc>
          <w:tcPr>
            <w:tcW w:w="480" w:type="pct"/>
            <w:noWrap/>
            <w:vAlign w:val="bottom"/>
            <w:hideMark/>
          </w:tcPr>
          <w:p w14:paraId="7C557DEA" w14:textId="77777777" w:rsidR="00830187" w:rsidRPr="00830187" w:rsidRDefault="00830187" w:rsidP="004C7147">
            <w:pPr>
              <w:contextualSpacing/>
              <w:jc w:val="both"/>
              <w:rPr>
                <w:rFonts w:cstheme="minorHAnsi"/>
                <w:szCs w:val="23"/>
              </w:rPr>
            </w:pPr>
            <w:r w:rsidRPr="00830187">
              <w:rPr>
                <w:rFonts w:cstheme="minorHAnsi"/>
                <w:szCs w:val="23"/>
              </w:rPr>
              <w:t> </w:t>
            </w:r>
          </w:p>
        </w:tc>
      </w:tr>
      <w:tr w:rsidR="00FE54AE" w:rsidRPr="00830187" w14:paraId="767C2D95" w14:textId="77777777" w:rsidTr="00B16063">
        <w:trPr>
          <w:trHeight w:val="300"/>
        </w:trPr>
        <w:tc>
          <w:tcPr>
            <w:tcW w:w="918" w:type="pct"/>
            <w:vAlign w:val="center"/>
            <w:hideMark/>
          </w:tcPr>
          <w:p w14:paraId="1B45D4B7" w14:textId="77777777" w:rsidR="00830187" w:rsidRPr="00830187" w:rsidRDefault="00830187" w:rsidP="004C7147">
            <w:pPr>
              <w:contextualSpacing/>
              <w:jc w:val="both"/>
              <w:rPr>
                <w:rFonts w:cstheme="minorHAnsi"/>
                <w:szCs w:val="23"/>
              </w:rPr>
            </w:pPr>
            <w:r w:rsidRPr="00830187">
              <w:rPr>
                <w:rFonts w:cstheme="minorHAnsi"/>
                <w:szCs w:val="23"/>
              </w:rPr>
              <w:t>19-Jun-17</w:t>
            </w:r>
          </w:p>
        </w:tc>
        <w:tc>
          <w:tcPr>
            <w:tcW w:w="1430" w:type="pct"/>
            <w:vAlign w:val="center"/>
            <w:hideMark/>
          </w:tcPr>
          <w:p w14:paraId="60FE2CA5" w14:textId="77777777" w:rsidR="00830187" w:rsidRPr="00830187" w:rsidRDefault="00830187" w:rsidP="004C7147">
            <w:pPr>
              <w:contextualSpacing/>
              <w:jc w:val="both"/>
              <w:rPr>
                <w:rFonts w:cstheme="minorHAnsi"/>
                <w:szCs w:val="23"/>
              </w:rPr>
            </w:pPr>
            <w:r w:rsidRPr="00830187">
              <w:rPr>
                <w:rFonts w:cstheme="minorHAnsi"/>
                <w:szCs w:val="23"/>
              </w:rPr>
              <w:t>M&amp;E Visit #2</w:t>
            </w:r>
          </w:p>
        </w:tc>
        <w:tc>
          <w:tcPr>
            <w:tcW w:w="699" w:type="pct"/>
            <w:vAlign w:val="center"/>
            <w:hideMark/>
          </w:tcPr>
          <w:p w14:paraId="1203B0AD" w14:textId="77777777" w:rsidR="00830187" w:rsidRPr="00830187" w:rsidRDefault="00830187" w:rsidP="004C7147">
            <w:pPr>
              <w:contextualSpacing/>
              <w:jc w:val="both"/>
              <w:rPr>
                <w:rFonts w:cstheme="minorHAnsi"/>
                <w:szCs w:val="23"/>
              </w:rPr>
            </w:pPr>
            <w:r w:rsidRPr="00830187">
              <w:rPr>
                <w:rFonts w:cstheme="minorHAnsi"/>
                <w:szCs w:val="23"/>
              </w:rPr>
              <w:t>Niue</w:t>
            </w:r>
          </w:p>
        </w:tc>
        <w:tc>
          <w:tcPr>
            <w:tcW w:w="218" w:type="pct"/>
            <w:noWrap/>
            <w:vAlign w:val="bottom"/>
            <w:hideMark/>
          </w:tcPr>
          <w:p w14:paraId="329DA48E" w14:textId="77777777" w:rsidR="00830187" w:rsidRPr="00830187" w:rsidRDefault="00830187" w:rsidP="004C7147">
            <w:pPr>
              <w:contextualSpacing/>
              <w:jc w:val="both"/>
              <w:rPr>
                <w:rFonts w:cstheme="minorHAnsi"/>
                <w:szCs w:val="23"/>
              </w:rPr>
            </w:pPr>
            <w:r w:rsidRPr="00830187">
              <w:rPr>
                <w:rFonts w:cstheme="minorHAnsi"/>
                <w:szCs w:val="23"/>
              </w:rPr>
              <w:t>10</w:t>
            </w:r>
          </w:p>
        </w:tc>
        <w:tc>
          <w:tcPr>
            <w:tcW w:w="328" w:type="pct"/>
            <w:noWrap/>
            <w:vAlign w:val="bottom"/>
            <w:hideMark/>
          </w:tcPr>
          <w:p w14:paraId="64BEAEE7" w14:textId="77777777" w:rsidR="00830187" w:rsidRPr="00830187" w:rsidRDefault="00830187" w:rsidP="004C7147">
            <w:pPr>
              <w:contextualSpacing/>
              <w:jc w:val="both"/>
              <w:rPr>
                <w:rFonts w:cstheme="minorHAnsi"/>
                <w:szCs w:val="23"/>
              </w:rPr>
            </w:pPr>
            <w:r w:rsidRPr="00830187">
              <w:rPr>
                <w:rFonts w:cstheme="minorHAnsi"/>
                <w:szCs w:val="23"/>
              </w:rPr>
              <w:t>6</w:t>
            </w:r>
          </w:p>
        </w:tc>
        <w:tc>
          <w:tcPr>
            <w:tcW w:w="465" w:type="pct"/>
            <w:noWrap/>
            <w:vAlign w:val="bottom"/>
            <w:hideMark/>
          </w:tcPr>
          <w:p w14:paraId="0248D386" w14:textId="77777777" w:rsidR="00830187" w:rsidRPr="00830187" w:rsidRDefault="00830187" w:rsidP="004C7147">
            <w:pPr>
              <w:contextualSpacing/>
              <w:jc w:val="both"/>
              <w:rPr>
                <w:rFonts w:cstheme="minorHAnsi"/>
                <w:szCs w:val="23"/>
              </w:rPr>
            </w:pPr>
            <w:r w:rsidRPr="00830187">
              <w:rPr>
                <w:rFonts w:cstheme="minorHAnsi"/>
                <w:szCs w:val="23"/>
              </w:rPr>
              <w:t> </w:t>
            </w:r>
          </w:p>
        </w:tc>
        <w:tc>
          <w:tcPr>
            <w:tcW w:w="462" w:type="pct"/>
            <w:noWrap/>
            <w:vAlign w:val="bottom"/>
            <w:hideMark/>
          </w:tcPr>
          <w:p w14:paraId="3EE77BF8" w14:textId="77777777" w:rsidR="00830187" w:rsidRPr="00830187" w:rsidRDefault="00830187" w:rsidP="004C7147">
            <w:pPr>
              <w:contextualSpacing/>
              <w:jc w:val="both"/>
              <w:rPr>
                <w:rFonts w:cstheme="minorHAnsi"/>
                <w:szCs w:val="23"/>
              </w:rPr>
            </w:pPr>
            <w:r w:rsidRPr="00830187">
              <w:rPr>
                <w:rFonts w:cstheme="minorHAnsi"/>
                <w:szCs w:val="23"/>
              </w:rPr>
              <w:t> </w:t>
            </w:r>
          </w:p>
        </w:tc>
        <w:tc>
          <w:tcPr>
            <w:tcW w:w="480" w:type="pct"/>
            <w:noWrap/>
            <w:vAlign w:val="bottom"/>
            <w:hideMark/>
          </w:tcPr>
          <w:p w14:paraId="518BAD17" w14:textId="77777777" w:rsidR="00830187" w:rsidRPr="00830187" w:rsidRDefault="00830187" w:rsidP="004C7147">
            <w:pPr>
              <w:contextualSpacing/>
              <w:jc w:val="both"/>
              <w:rPr>
                <w:rFonts w:cstheme="minorHAnsi"/>
                <w:szCs w:val="23"/>
              </w:rPr>
            </w:pPr>
            <w:r w:rsidRPr="00830187">
              <w:rPr>
                <w:rFonts w:cstheme="minorHAnsi"/>
                <w:szCs w:val="23"/>
              </w:rPr>
              <w:t> </w:t>
            </w:r>
          </w:p>
        </w:tc>
      </w:tr>
      <w:tr w:rsidR="00FE54AE" w:rsidRPr="00830187" w14:paraId="1EA2CC45" w14:textId="77777777" w:rsidTr="00B16063">
        <w:trPr>
          <w:trHeight w:val="74"/>
        </w:trPr>
        <w:tc>
          <w:tcPr>
            <w:tcW w:w="918" w:type="pct"/>
            <w:vAlign w:val="center"/>
            <w:hideMark/>
          </w:tcPr>
          <w:p w14:paraId="14EDB25B" w14:textId="77777777" w:rsidR="00830187" w:rsidRPr="00830187" w:rsidRDefault="00830187" w:rsidP="004C7147">
            <w:pPr>
              <w:contextualSpacing/>
              <w:jc w:val="both"/>
              <w:rPr>
                <w:rFonts w:cstheme="minorHAnsi"/>
                <w:szCs w:val="23"/>
              </w:rPr>
            </w:pPr>
            <w:r w:rsidRPr="00830187">
              <w:rPr>
                <w:rFonts w:cstheme="minorHAnsi"/>
                <w:szCs w:val="23"/>
              </w:rPr>
              <w:t>21-25 August, 2017</w:t>
            </w:r>
          </w:p>
        </w:tc>
        <w:tc>
          <w:tcPr>
            <w:tcW w:w="1430" w:type="pct"/>
            <w:vAlign w:val="center"/>
            <w:hideMark/>
          </w:tcPr>
          <w:p w14:paraId="7DDFFF08" w14:textId="77777777" w:rsidR="00830187" w:rsidRPr="00830187" w:rsidRDefault="00830187" w:rsidP="004C7147">
            <w:pPr>
              <w:contextualSpacing/>
              <w:jc w:val="both"/>
              <w:rPr>
                <w:rFonts w:cstheme="minorHAnsi"/>
                <w:szCs w:val="23"/>
              </w:rPr>
            </w:pPr>
            <w:r w:rsidRPr="00830187">
              <w:rPr>
                <w:rFonts w:cstheme="minorHAnsi"/>
                <w:szCs w:val="23"/>
              </w:rPr>
              <w:t>Accountability Visit #1</w:t>
            </w:r>
          </w:p>
        </w:tc>
        <w:tc>
          <w:tcPr>
            <w:tcW w:w="699" w:type="pct"/>
            <w:vAlign w:val="center"/>
            <w:hideMark/>
          </w:tcPr>
          <w:p w14:paraId="1547DC08" w14:textId="77777777" w:rsidR="00830187" w:rsidRPr="00830187" w:rsidRDefault="00830187" w:rsidP="004C7147">
            <w:pPr>
              <w:contextualSpacing/>
              <w:jc w:val="both"/>
              <w:rPr>
                <w:rFonts w:cstheme="minorHAnsi"/>
                <w:szCs w:val="23"/>
              </w:rPr>
            </w:pPr>
            <w:r w:rsidRPr="00830187">
              <w:rPr>
                <w:rFonts w:cstheme="minorHAnsi"/>
                <w:szCs w:val="23"/>
              </w:rPr>
              <w:t>Palau</w:t>
            </w:r>
          </w:p>
        </w:tc>
        <w:tc>
          <w:tcPr>
            <w:tcW w:w="218" w:type="pct"/>
            <w:noWrap/>
            <w:vAlign w:val="bottom"/>
            <w:hideMark/>
          </w:tcPr>
          <w:p w14:paraId="00D0D7C8" w14:textId="77777777" w:rsidR="00830187" w:rsidRPr="00830187" w:rsidRDefault="00830187" w:rsidP="004C7147">
            <w:pPr>
              <w:contextualSpacing/>
              <w:jc w:val="both"/>
              <w:rPr>
                <w:rFonts w:cstheme="minorHAnsi"/>
                <w:szCs w:val="23"/>
              </w:rPr>
            </w:pPr>
            <w:r w:rsidRPr="00830187">
              <w:rPr>
                <w:rFonts w:cstheme="minorHAnsi"/>
                <w:szCs w:val="23"/>
              </w:rPr>
              <w:t>43</w:t>
            </w:r>
          </w:p>
        </w:tc>
        <w:tc>
          <w:tcPr>
            <w:tcW w:w="328" w:type="pct"/>
            <w:noWrap/>
            <w:vAlign w:val="bottom"/>
            <w:hideMark/>
          </w:tcPr>
          <w:p w14:paraId="66F2C1F6" w14:textId="77777777" w:rsidR="00830187" w:rsidRPr="00830187" w:rsidRDefault="00830187" w:rsidP="004C7147">
            <w:pPr>
              <w:contextualSpacing/>
              <w:jc w:val="both"/>
              <w:rPr>
                <w:rFonts w:cstheme="minorHAnsi"/>
                <w:szCs w:val="23"/>
              </w:rPr>
            </w:pPr>
            <w:r w:rsidRPr="00830187">
              <w:rPr>
                <w:rFonts w:cstheme="minorHAnsi"/>
                <w:szCs w:val="23"/>
              </w:rPr>
              <w:t>27</w:t>
            </w:r>
          </w:p>
        </w:tc>
        <w:tc>
          <w:tcPr>
            <w:tcW w:w="465" w:type="pct"/>
            <w:noWrap/>
            <w:vAlign w:val="bottom"/>
            <w:hideMark/>
          </w:tcPr>
          <w:p w14:paraId="0A07DDF4" w14:textId="77777777" w:rsidR="00830187" w:rsidRPr="00830187" w:rsidRDefault="00830187" w:rsidP="004C7147">
            <w:pPr>
              <w:contextualSpacing/>
              <w:jc w:val="both"/>
              <w:rPr>
                <w:rFonts w:cstheme="minorHAnsi"/>
                <w:szCs w:val="23"/>
              </w:rPr>
            </w:pPr>
            <w:r w:rsidRPr="00830187">
              <w:rPr>
                <w:rFonts w:cstheme="minorHAnsi"/>
                <w:szCs w:val="23"/>
              </w:rPr>
              <w:t>100.00%</w:t>
            </w:r>
          </w:p>
        </w:tc>
        <w:tc>
          <w:tcPr>
            <w:tcW w:w="462" w:type="pct"/>
            <w:noWrap/>
            <w:vAlign w:val="bottom"/>
            <w:hideMark/>
          </w:tcPr>
          <w:p w14:paraId="6ADA8193" w14:textId="77777777" w:rsidR="00830187" w:rsidRPr="00830187" w:rsidRDefault="00830187" w:rsidP="004C7147">
            <w:pPr>
              <w:contextualSpacing/>
              <w:jc w:val="both"/>
              <w:rPr>
                <w:rFonts w:cstheme="minorHAnsi"/>
                <w:szCs w:val="23"/>
              </w:rPr>
            </w:pPr>
            <w:r w:rsidRPr="00830187">
              <w:rPr>
                <w:rFonts w:cstheme="minorHAnsi"/>
                <w:szCs w:val="23"/>
              </w:rPr>
              <w:t>74.00%</w:t>
            </w:r>
          </w:p>
        </w:tc>
        <w:tc>
          <w:tcPr>
            <w:tcW w:w="480" w:type="pct"/>
            <w:noWrap/>
            <w:vAlign w:val="bottom"/>
            <w:hideMark/>
          </w:tcPr>
          <w:p w14:paraId="5BA9DD7C" w14:textId="77777777" w:rsidR="00830187" w:rsidRPr="00830187" w:rsidRDefault="00830187" w:rsidP="004C7147">
            <w:pPr>
              <w:contextualSpacing/>
              <w:jc w:val="both"/>
              <w:rPr>
                <w:rFonts w:cstheme="minorHAnsi"/>
                <w:szCs w:val="23"/>
              </w:rPr>
            </w:pPr>
            <w:r w:rsidRPr="00830187">
              <w:rPr>
                <w:rFonts w:cstheme="minorHAnsi"/>
                <w:szCs w:val="23"/>
              </w:rPr>
              <w:t>94.44%</w:t>
            </w:r>
          </w:p>
        </w:tc>
      </w:tr>
      <w:tr w:rsidR="00FE54AE" w:rsidRPr="00830187" w14:paraId="364B27D4" w14:textId="77777777" w:rsidTr="00B16063">
        <w:trPr>
          <w:trHeight w:val="206"/>
        </w:trPr>
        <w:tc>
          <w:tcPr>
            <w:tcW w:w="918" w:type="pct"/>
            <w:vAlign w:val="center"/>
            <w:hideMark/>
          </w:tcPr>
          <w:p w14:paraId="66832DF5" w14:textId="77777777" w:rsidR="00830187" w:rsidRPr="00830187" w:rsidRDefault="00830187" w:rsidP="004C7147">
            <w:pPr>
              <w:contextualSpacing/>
              <w:jc w:val="both"/>
              <w:rPr>
                <w:rFonts w:cstheme="minorHAnsi"/>
                <w:szCs w:val="23"/>
              </w:rPr>
            </w:pPr>
            <w:r w:rsidRPr="00830187">
              <w:rPr>
                <w:rFonts w:cstheme="minorHAnsi"/>
                <w:szCs w:val="23"/>
              </w:rPr>
              <w:t>23-27 July, 2018</w:t>
            </w:r>
          </w:p>
        </w:tc>
        <w:tc>
          <w:tcPr>
            <w:tcW w:w="1430" w:type="pct"/>
            <w:vAlign w:val="center"/>
            <w:hideMark/>
          </w:tcPr>
          <w:p w14:paraId="5187075D" w14:textId="77777777" w:rsidR="00830187" w:rsidRPr="00830187" w:rsidRDefault="00830187" w:rsidP="004C7147">
            <w:pPr>
              <w:contextualSpacing/>
              <w:jc w:val="both"/>
              <w:rPr>
                <w:rFonts w:cstheme="minorHAnsi"/>
                <w:szCs w:val="23"/>
              </w:rPr>
            </w:pPr>
            <w:r w:rsidRPr="00830187">
              <w:rPr>
                <w:rFonts w:cstheme="minorHAnsi"/>
                <w:szCs w:val="23"/>
              </w:rPr>
              <w:t>Accountability Visit #2</w:t>
            </w:r>
          </w:p>
        </w:tc>
        <w:tc>
          <w:tcPr>
            <w:tcW w:w="699" w:type="pct"/>
            <w:vAlign w:val="center"/>
            <w:hideMark/>
          </w:tcPr>
          <w:p w14:paraId="44326230" w14:textId="77777777" w:rsidR="00830187" w:rsidRPr="00830187" w:rsidRDefault="00830187" w:rsidP="004C7147">
            <w:pPr>
              <w:contextualSpacing/>
              <w:jc w:val="both"/>
              <w:rPr>
                <w:rFonts w:cstheme="minorHAnsi"/>
                <w:szCs w:val="23"/>
              </w:rPr>
            </w:pPr>
            <w:r w:rsidRPr="00830187">
              <w:rPr>
                <w:rFonts w:cstheme="minorHAnsi"/>
                <w:szCs w:val="23"/>
              </w:rPr>
              <w:t>Samoa</w:t>
            </w:r>
          </w:p>
        </w:tc>
        <w:tc>
          <w:tcPr>
            <w:tcW w:w="218" w:type="pct"/>
            <w:noWrap/>
            <w:vAlign w:val="bottom"/>
            <w:hideMark/>
          </w:tcPr>
          <w:p w14:paraId="5BED9863" w14:textId="77777777" w:rsidR="00830187" w:rsidRPr="00830187" w:rsidRDefault="00830187" w:rsidP="004C7147">
            <w:pPr>
              <w:contextualSpacing/>
              <w:jc w:val="both"/>
              <w:rPr>
                <w:rFonts w:cstheme="minorHAnsi"/>
                <w:szCs w:val="23"/>
              </w:rPr>
            </w:pPr>
            <w:r w:rsidRPr="00830187">
              <w:rPr>
                <w:rFonts w:cstheme="minorHAnsi"/>
                <w:szCs w:val="23"/>
              </w:rPr>
              <w:t>9</w:t>
            </w:r>
          </w:p>
        </w:tc>
        <w:tc>
          <w:tcPr>
            <w:tcW w:w="328" w:type="pct"/>
            <w:noWrap/>
            <w:vAlign w:val="bottom"/>
            <w:hideMark/>
          </w:tcPr>
          <w:p w14:paraId="44FBFCB5" w14:textId="77777777" w:rsidR="00830187" w:rsidRPr="00830187" w:rsidRDefault="00830187" w:rsidP="004C7147">
            <w:pPr>
              <w:contextualSpacing/>
              <w:jc w:val="both"/>
              <w:rPr>
                <w:rFonts w:cstheme="minorHAnsi"/>
                <w:szCs w:val="23"/>
              </w:rPr>
            </w:pPr>
            <w:r w:rsidRPr="00830187">
              <w:rPr>
                <w:rFonts w:cstheme="minorHAnsi"/>
                <w:szCs w:val="23"/>
              </w:rPr>
              <w:t>3</w:t>
            </w:r>
          </w:p>
        </w:tc>
        <w:tc>
          <w:tcPr>
            <w:tcW w:w="465" w:type="pct"/>
            <w:noWrap/>
            <w:vAlign w:val="bottom"/>
            <w:hideMark/>
          </w:tcPr>
          <w:p w14:paraId="121A976E" w14:textId="77777777" w:rsidR="00830187" w:rsidRPr="00830187" w:rsidRDefault="00830187" w:rsidP="004C7147">
            <w:pPr>
              <w:contextualSpacing/>
              <w:jc w:val="both"/>
              <w:rPr>
                <w:rFonts w:cstheme="minorHAnsi"/>
                <w:szCs w:val="23"/>
              </w:rPr>
            </w:pPr>
            <w:r w:rsidRPr="00830187">
              <w:rPr>
                <w:rFonts w:cstheme="minorHAnsi"/>
                <w:szCs w:val="23"/>
              </w:rPr>
              <w:t> </w:t>
            </w:r>
          </w:p>
        </w:tc>
        <w:tc>
          <w:tcPr>
            <w:tcW w:w="462" w:type="pct"/>
            <w:noWrap/>
            <w:vAlign w:val="bottom"/>
            <w:hideMark/>
          </w:tcPr>
          <w:p w14:paraId="21300B1D" w14:textId="77777777" w:rsidR="00830187" w:rsidRPr="00830187" w:rsidRDefault="00830187" w:rsidP="004C7147">
            <w:pPr>
              <w:contextualSpacing/>
              <w:jc w:val="both"/>
              <w:rPr>
                <w:rFonts w:cstheme="minorHAnsi"/>
                <w:szCs w:val="23"/>
              </w:rPr>
            </w:pPr>
            <w:r w:rsidRPr="00830187">
              <w:rPr>
                <w:rFonts w:cstheme="minorHAnsi"/>
                <w:szCs w:val="23"/>
              </w:rPr>
              <w:t> </w:t>
            </w:r>
          </w:p>
        </w:tc>
        <w:tc>
          <w:tcPr>
            <w:tcW w:w="480" w:type="pct"/>
            <w:noWrap/>
            <w:vAlign w:val="bottom"/>
            <w:hideMark/>
          </w:tcPr>
          <w:p w14:paraId="4B271B32" w14:textId="77777777" w:rsidR="00830187" w:rsidRPr="00830187" w:rsidRDefault="00830187" w:rsidP="004C7147">
            <w:pPr>
              <w:contextualSpacing/>
              <w:jc w:val="both"/>
              <w:rPr>
                <w:rFonts w:cstheme="minorHAnsi"/>
                <w:szCs w:val="23"/>
              </w:rPr>
            </w:pPr>
            <w:r w:rsidRPr="00830187">
              <w:rPr>
                <w:rFonts w:cstheme="minorHAnsi"/>
                <w:szCs w:val="23"/>
              </w:rPr>
              <w:t> </w:t>
            </w:r>
          </w:p>
        </w:tc>
      </w:tr>
      <w:tr w:rsidR="00FE54AE" w:rsidRPr="00830187" w14:paraId="11C3C056" w14:textId="77777777" w:rsidTr="00B16063">
        <w:trPr>
          <w:trHeight w:val="210"/>
        </w:trPr>
        <w:tc>
          <w:tcPr>
            <w:tcW w:w="918" w:type="pct"/>
            <w:vAlign w:val="center"/>
            <w:hideMark/>
          </w:tcPr>
          <w:p w14:paraId="7C43C19C" w14:textId="77777777" w:rsidR="00830187" w:rsidRPr="00830187" w:rsidRDefault="00830187" w:rsidP="004C7147">
            <w:pPr>
              <w:contextualSpacing/>
              <w:jc w:val="both"/>
              <w:rPr>
                <w:rFonts w:cstheme="minorHAnsi"/>
                <w:szCs w:val="23"/>
              </w:rPr>
            </w:pPr>
            <w:r w:rsidRPr="00830187">
              <w:rPr>
                <w:rFonts w:cstheme="minorHAnsi"/>
                <w:szCs w:val="23"/>
              </w:rPr>
              <w:t>5-6 Apr, 2019</w:t>
            </w:r>
          </w:p>
        </w:tc>
        <w:tc>
          <w:tcPr>
            <w:tcW w:w="1430" w:type="pct"/>
            <w:vAlign w:val="center"/>
            <w:hideMark/>
          </w:tcPr>
          <w:p w14:paraId="4E677675" w14:textId="77777777" w:rsidR="00830187" w:rsidRPr="00830187" w:rsidRDefault="00830187" w:rsidP="004C7147">
            <w:pPr>
              <w:contextualSpacing/>
              <w:jc w:val="both"/>
              <w:rPr>
                <w:rFonts w:cstheme="minorHAnsi"/>
                <w:szCs w:val="23"/>
              </w:rPr>
            </w:pPr>
            <w:r w:rsidRPr="00830187">
              <w:rPr>
                <w:rFonts w:cstheme="minorHAnsi"/>
                <w:szCs w:val="23"/>
              </w:rPr>
              <w:t>M&amp;E Visit #3</w:t>
            </w:r>
          </w:p>
        </w:tc>
        <w:tc>
          <w:tcPr>
            <w:tcW w:w="699" w:type="pct"/>
            <w:vAlign w:val="center"/>
            <w:hideMark/>
          </w:tcPr>
          <w:p w14:paraId="723838D9" w14:textId="77777777" w:rsidR="00830187" w:rsidRPr="00830187" w:rsidRDefault="00830187" w:rsidP="004C7147">
            <w:pPr>
              <w:contextualSpacing/>
              <w:jc w:val="both"/>
              <w:rPr>
                <w:rFonts w:cstheme="minorHAnsi"/>
                <w:szCs w:val="23"/>
              </w:rPr>
            </w:pPr>
            <w:r w:rsidRPr="00830187">
              <w:rPr>
                <w:rFonts w:cstheme="minorHAnsi"/>
                <w:szCs w:val="23"/>
              </w:rPr>
              <w:t>Palau</w:t>
            </w:r>
          </w:p>
        </w:tc>
        <w:tc>
          <w:tcPr>
            <w:tcW w:w="218" w:type="pct"/>
            <w:noWrap/>
            <w:vAlign w:val="bottom"/>
            <w:hideMark/>
          </w:tcPr>
          <w:p w14:paraId="71E9CE92" w14:textId="77777777" w:rsidR="00830187" w:rsidRPr="00830187" w:rsidRDefault="00830187" w:rsidP="004C7147">
            <w:pPr>
              <w:contextualSpacing/>
              <w:jc w:val="both"/>
              <w:rPr>
                <w:rFonts w:cstheme="minorHAnsi"/>
                <w:szCs w:val="23"/>
              </w:rPr>
            </w:pPr>
            <w:r w:rsidRPr="00830187">
              <w:rPr>
                <w:rFonts w:cstheme="minorHAnsi"/>
                <w:szCs w:val="23"/>
              </w:rPr>
              <w:t> </w:t>
            </w:r>
          </w:p>
        </w:tc>
        <w:tc>
          <w:tcPr>
            <w:tcW w:w="328" w:type="pct"/>
            <w:noWrap/>
            <w:vAlign w:val="bottom"/>
            <w:hideMark/>
          </w:tcPr>
          <w:p w14:paraId="31A6AD0D" w14:textId="77777777" w:rsidR="00830187" w:rsidRPr="00830187" w:rsidRDefault="00830187" w:rsidP="004C7147">
            <w:pPr>
              <w:contextualSpacing/>
              <w:jc w:val="both"/>
              <w:rPr>
                <w:rFonts w:cstheme="minorHAnsi"/>
                <w:szCs w:val="23"/>
              </w:rPr>
            </w:pPr>
            <w:r w:rsidRPr="00830187">
              <w:rPr>
                <w:rFonts w:cstheme="minorHAnsi"/>
                <w:szCs w:val="23"/>
              </w:rPr>
              <w:t> </w:t>
            </w:r>
          </w:p>
        </w:tc>
        <w:tc>
          <w:tcPr>
            <w:tcW w:w="465" w:type="pct"/>
            <w:noWrap/>
            <w:vAlign w:val="bottom"/>
            <w:hideMark/>
          </w:tcPr>
          <w:p w14:paraId="6249A8DB" w14:textId="77777777" w:rsidR="00830187" w:rsidRPr="00830187" w:rsidRDefault="00830187" w:rsidP="004C7147">
            <w:pPr>
              <w:contextualSpacing/>
              <w:jc w:val="both"/>
              <w:rPr>
                <w:rFonts w:cstheme="minorHAnsi"/>
                <w:szCs w:val="23"/>
              </w:rPr>
            </w:pPr>
            <w:r w:rsidRPr="00830187">
              <w:rPr>
                <w:rFonts w:cstheme="minorHAnsi"/>
                <w:szCs w:val="23"/>
              </w:rPr>
              <w:t> </w:t>
            </w:r>
          </w:p>
        </w:tc>
        <w:tc>
          <w:tcPr>
            <w:tcW w:w="462" w:type="pct"/>
            <w:noWrap/>
            <w:vAlign w:val="bottom"/>
            <w:hideMark/>
          </w:tcPr>
          <w:p w14:paraId="3EDFD14B" w14:textId="77777777" w:rsidR="00830187" w:rsidRPr="00830187" w:rsidRDefault="00830187" w:rsidP="004C7147">
            <w:pPr>
              <w:contextualSpacing/>
              <w:jc w:val="both"/>
              <w:rPr>
                <w:rFonts w:cstheme="minorHAnsi"/>
                <w:szCs w:val="23"/>
              </w:rPr>
            </w:pPr>
            <w:r w:rsidRPr="00830187">
              <w:rPr>
                <w:rFonts w:cstheme="minorHAnsi"/>
                <w:szCs w:val="23"/>
              </w:rPr>
              <w:t> </w:t>
            </w:r>
          </w:p>
        </w:tc>
        <w:tc>
          <w:tcPr>
            <w:tcW w:w="480" w:type="pct"/>
            <w:noWrap/>
            <w:vAlign w:val="bottom"/>
            <w:hideMark/>
          </w:tcPr>
          <w:p w14:paraId="2B6D0E21" w14:textId="77777777" w:rsidR="00830187" w:rsidRPr="00830187" w:rsidRDefault="00830187" w:rsidP="004C7147">
            <w:pPr>
              <w:contextualSpacing/>
              <w:jc w:val="both"/>
              <w:rPr>
                <w:rFonts w:cstheme="minorHAnsi"/>
                <w:szCs w:val="23"/>
              </w:rPr>
            </w:pPr>
            <w:r w:rsidRPr="00830187">
              <w:rPr>
                <w:rFonts w:cstheme="minorHAnsi"/>
                <w:szCs w:val="23"/>
              </w:rPr>
              <w:t> </w:t>
            </w:r>
          </w:p>
        </w:tc>
      </w:tr>
    </w:tbl>
    <w:p w14:paraId="1DB66D80" w14:textId="77777777" w:rsidR="00830187" w:rsidRPr="00830187" w:rsidRDefault="00830187" w:rsidP="004C7147">
      <w:pPr>
        <w:contextualSpacing/>
        <w:jc w:val="both"/>
        <w:rPr>
          <w:rFonts w:eastAsiaTheme="minorHAnsi" w:cstheme="minorHAnsi"/>
          <w:szCs w:val="23"/>
          <w:lang w:eastAsia="en-US"/>
        </w:rPr>
      </w:pPr>
    </w:p>
    <w:p w14:paraId="0C488F5F" w14:textId="77777777" w:rsidR="00B107F4" w:rsidRDefault="00B107F4" w:rsidP="004C7147">
      <w:pPr>
        <w:contextualSpacing/>
        <w:jc w:val="both"/>
        <w:sectPr w:rsidR="00B107F4" w:rsidSect="00EE6E84">
          <w:headerReference w:type="default" r:id="rId23"/>
          <w:footerReference w:type="default" r:id="rId24"/>
          <w:pgSz w:w="16838" w:h="11906" w:orient="landscape" w:code="9"/>
          <w:pgMar w:top="1361" w:right="1678" w:bottom="1418" w:left="1276" w:header="425" w:footer="340" w:gutter="0"/>
          <w:pgNumType w:start="1"/>
          <w:cols w:space="708"/>
          <w:docGrid w:linePitch="360"/>
        </w:sectPr>
      </w:pPr>
    </w:p>
    <w:p w14:paraId="3060FF0A" w14:textId="301C948B" w:rsidR="00B97421" w:rsidRDefault="00CB38C1" w:rsidP="004C7147">
      <w:pPr>
        <w:pStyle w:val="HBHeading1"/>
        <w:spacing w:before="0" w:after="0"/>
        <w:contextualSpacing/>
      </w:pPr>
      <w:bookmarkStart w:id="20" w:name="_Toc14696332"/>
      <w:r>
        <w:lastRenderedPageBreak/>
        <w:t xml:space="preserve">Annex </w:t>
      </w:r>
      <w:r w:rsidR="007375E0">
        <w:t>B</w:t>
      </w:r>
      <w:r>
        <w:t xml:space="preserve">: </w:t>
      </w:r>
      <w:bookmarkEnd w:id="20"/>
      <w:r w:rsidR="00B97421">
        <w:t>Full Summary of Progress</w:t>
      </w:r>
    </w:p>
    <w:p w14:paraId="58D65EDB" w14:textId="77777777" w:rsidR="00E53778" w:rsidRPr="005F47CA" w:rsidRDefault="00E53778" w:rsidP="004C7147">
      <w:pPr>
        <w:pStyle w:val="HBHeading1"/>
        <w:spacing w:before="0" w:after="0"/>
        <w:contextualSpacing/>
        <w:rPr>
          <w:sz w:val="12"/>
          <w:szCs w:val="12"/>
        </w:rPr>
      </w:pPr>
    </w:p>
    <w:p w14:paraId="7EE780A6" w14:textId="38DF2F34" w:rsidR="00E53778" w:rsidRDefault="007375E0" w:rsidP="004C7147">
      <w:pPr>
        <w:pStyle w:val="HBHeading1"/>
        <w:spacing w:before="0" w:after="0"/>
        <w:contextualSpacing/>
      </w:pPr>
      <w:r>
        <w:t>Annex B</w:t>
      </w:r>
      <w:r w:rsidR="00E53778">
        <w:t xml:space="preserve">.1 Summary of Progress and Outcomes </w:t>
      </w:r>
    </w:p>
    <w:p w14:paraId="33587B3A" w14:textId="77777777" w:rsidR="001856A0" w:rsidRPr="005F47CA" w:rsidRDefault="001856A0" w:rsidP="004C7147">
      <w:pPr>
        <w:pStyle w:val="HBHeading2"/>
        <w:spacing w:before="0" w:after="0"/>
        <w:contextualSpacing/>
        <w:jc w:val="both"/>
        <w:rPr>
          <w:sz w:val="12"/>
          <w:szCs w:val="12"/>
        </w:rPr>
      </w:pPr>
      <w:bookmarkStart w:id="21" w:name="_Toc13420140"/>
    </w:p>
    <w:p w14:paraId="73FDF5D6" w14:textId="0271246D" w:rsidR="00B97421" w:rsidRPr="00DC14D3" w:rsidRDefault="00B97421" w:rsidP="004C7147">
      <w:pPr>
        <w:pStyle w:val="HBHeading2"/>
        <w:spacing w:before="0" w:after="0"/>
        <w:contextualSpacing/>
        <w:jc w:val="both"/>
        <w:rPr>
          <w:sz w:val="12"/>
          <w:szCs w:val="12"/>
        </w:rPr>
      </w:pPr>
      <w:r>
        <w:t>Project 1 – Regional Leadership</w:t>
      </w:r>
      <w:bookmarkEnd w:id="21"/>
      <w:r>
        <w:t xml:space="preserve"> </w:t>
      </w:r>
    </w:p>
    <w:p w14:paraId="0792BE63" w14:textId="24B7C8FA" w:rsidR="001856A0" w:rsidRPr="00DC14D3" w:rsidRDefault="001856A0" w:rsidP="004C7147">
      <w:pPr>
        <w:autoSpaceDE w:val="0"/>
        <w:autoSpaceDN w:val="0"/>
        <w:adjustRightInd w:val="0"/>
        <w:contextualSpacing/>
        <w:jc w:val="both"/>
        <w:rPr>
          <w:sz w:val="12"/>
          <w:szCs w:val="12"/>
          <w:lang w:eastAsia="en-US"/>
        </w:rPr>
      </w:pPr>
    </w:p>
    <w:p w14:paraId="10CE0974" w14:textId="1C584295" w:rsidR="00D53BD0" w:rsidRDefault="00DC14D3" w:rsidP="004C7147">
      <w:pPr>
        <w:autoSpaceDE w:val="0"/>
        <w:autoSpaceDN w:val="0"/>
        <w:adjustRightInd w:val="0"/>
        <w:contextualSpacing/>
        <w:jc w:val="both"/>
        <w:rPr>
          <w:rFonts w:cstheme="minorHAnsi"/>
          <w:szCs w:val="23"/>
        </w:rPr>
      </w:pPr>
      <w:r w:rsidRPr="00DC14D3">
        <w:rPr>
          <w:noProof/>
          <w:sz w:val="12"/>
          <w:szCs w:val="12"/>
        </w:rPr>
        <w:drawing>
          <wp:anchor distT="0" distB="0" distL="114300" distR="114300" simplePos="0" relativeHeight="251938816" behindDoc="1" locked="0" layoutInCell="1" allowOverlap="1" wp14:anchorId="32B40471" wp14:editId="46A8307D">
            <wp:simplePos x="0" y="0"/>
            <wp:positionH relativeFrom="margin">
              <wp:align>left</wp:align>
            </wp:positionH>
            <wp:positionV relativeFrom="paragraph">
              <wp:posOffset>11430</wp:posOffset>
            </wp:positionV>
            <wp:extent cx="2033270" cy="1676400"/>
            <wp:effectExtent l="0" t="0" r="5080" b="0"/>
            <wp:wrapTight wrapText="bothSides">
              <wp:wrapPolygon edited="0">
                <wp:start x="0" y="0"/>
                <wp:lineTo x="0" y="21355"/>
                <wp:lineTo x="21452" y="21355"/>
                <wp:lineTo x="21452" y="0"/>
                <wp:lineTo x="0" y="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3327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7517" w:rsidRPr="00E17517">
        <w:rPr>
          <w:szCs w:val="23"/>
          <w:lang w:eastAsia="en-US"/>
        </w:rPr>
        <w:t xml:space="preserve"> </w:t>
      </w:r>
      <w:r w:rsidR="00D53BD0" w:rsidRPr="008D2812">
        <w:rPr>
          <w:szCs w:val="23"/>
          <w:lang w:eastAsia="en-US"/>
        </w:rPr>
        <w:t xml:space="preserve">A second </w:t>
      </w:r>
      <w:r w:rsidR="00D53BD0" w:rsidRPr="008D2812">
        <w:rPr>
          <w:b/>
          <w:szCs w:val="23"/>
          <w:lang w:eastAsia="en-US"/>
        </w:rPr>
        <w:t>Judicial Leadership Workshop</w:t>
      </w:r>
      <w:r w:rsidR="00D53BD0" w:rsidRPr="008D2812">
        <w:rPr>
          <w:szCs w:val="23"/>
          <w:lang w:eastAsia="en-US"/>
        </w:rPr>
        <w:t xml:space="preserve"> took plac</w:t>
      </w:r>
      <w:r w:rsidR="00BB7351">
        <w:rPr>
          <w:szCs w:val="23"/>
          <w:lang w:eastAsia="en-US"/>
        </w:rPr>
        <w:t xml:space="preserve">e in Auckland in September, which </w:t>
      </w:r>
      <w:r w:rsidR="00D53BD0" w:rsidRPr="008D2812">
        <w:rPr>
          <w:szCs w:val="23"/>
          <w:lang w:eastAsia="en-US"/>
        </w:rPr>
        <w:t>was attended by 28 judicial and court officers (46% female). Progress made against Leadership Action Plans developed during the first workshop was reviewed and Plans refined. The workshop provided strategies to address challenges in implementing the Plans from judicial and administrative perspectives.</w:t>
      </w:r>
      <w:r w:rsidR="00BB7351">
        <w:rPr>
          <w:szCs w:val="23"/>
          <w:lang w:eastAsia="en-US"/>
        </w:rPr>
        <w:t xml:space="preserve"> Of the participants,</w:t>
      </w:r>
      <w:r w:rsidR="00D53BD0" w:rsidRPr="008D2812">
        <w:rPr>
          <w:szCs w:val="23"/>
          <w:lang w:eastAsia="en-US"/>
        </w:rPr>
        <w:t xml:space="preserve"> </w:t>
      </w:r>
      <w:r w:rsidR="00D53BD0" w:rsidRPr="008D2812">
        <w:rPr>
          <w:rFonts w:cstheme="minorHAnsi"/>
          <w:szCs w:val="23"/>
        </w:rPr>
        <w:t>9</w:t>
      </w:r>
      <w:r w:rsidR="00D53BD0">
        <w:rPr>
          <w:rFonts w:cstheme="minorHAnsi"/>
          <w:szCs w:val="23"/>
        </w:rPr>
        <w:t>5</w:t>
      </w:r>
      <w:r w:rsidR="00BB7351">
        <w:rPr>
          <w:rFonts w:cstheme="minorHAnsi"/>
          <w:szCs w:val="23"/>
        </w:rPr>
        <w:t>%</w:t>
      </w:r>
      <w:r w:rsidR="00D53BD0" w:rsidRPr="008D2812">
        <w:rPr>
          <w:rFonts w:cstheme="minorHAnsi"/>
          <w:szCs w:val="23"/>
        </w:rPr>
        <w:t xml:space="preserve"> found the workshop useful</w:t>
      </w:r>
      <w:r w:rsidR="00D53BD0">
        <w:rPr>
          <w:rFonts w:cstheme="minorHAnsi"/>
          <w:szCs w:val="23"/>
        </w:rPr>
        <w:t xml:space="preserve"> and relevant to their courts’ ongoing development activities</w:t>
      </w:r>
      <w:r w:rsidR="00D53BD0" w:rsidRPr="008D2812">
        <w:rPr>
          <w:rFonts w:cstheme="minorHAnsi"/>
          <w:szCs w:val="23"/>
        </w:rPr>
        <w:t xml:space="preserve">. </w:t>
      </w:r>
    </w:p>
    <w:p w14:paraId="0605A432" w14:textId="261FC775" w:rsidR="00DC14D3" w:rsidRPr="00DC14D3" w:rsidRDefault="00DC14D3" w:rsidP="004C7147">
      <w:pPr>
        <w:autoSpaceDE w:val="0"/>
        <w:autoSpaceDN w:val="0"/>
        <w:adjustRightInd w:val="0"/>
        <w:contextualSpacing/>
        <w:jc w:val="both"/>
        <w:rPr>
          <w:rFonts w:cstheme="minorHAnsi"/>
          <w:sz w:val="12"/>
          <w:szCs w:val="12"/>
        </w:rPr>
      </w:pPr>
    </w:p>
    <w:p w14:paraId="0CDB9516" w14:textId="6F9A8682" w:rsidR="00D53BD0" w:rsidRDefault="00D53BD0" w:rsidP="004C7147">
      <w:pPr>
        <w:autoSpaceDE w:val="0"/>
        <w:autoSpaceDN w:val="0"/>
        <w:adjustRightInd w:val="0"/>
        <w:contextualSpacing/>
        <w:jc w:val="both"/>
        <w:rPr>
          <w:rFonts w:ascii="Calibri" w:eastAsiaTheme="minorEastAsia" w:hAnsi="Calibri" w:cs="Calibri"/>
          <w:szCs w:val="23"/>
          <w:lang w:eastAsia="ja-JP"/>
        </w:rPr>
      </w:pPr>
      <w:r w:rsidRPr="008D2812">
        <w:rPr>
          <w:rFonts w:cstheme="minorHAnsi"/>
          <w:szCs w:val="23"/>
        </w:rPr>
        <w:t xml:space="preserve">Participants particularly </w:t>
      </w:r>
      <w:r w:rsidRPr="008D2812">
        <w:rPr>
          <w:rFonts w:ascii="Calibri" w:eastAsiaTheme="minorEastAsia" w:hAnsi="Calibri" w:cs="Calibri"/>
          <w:szCs w:val="23"/>
          <w:lang w:eastAsia="ja-JP"/>
        </w:rPr>
        <w:t>valued the opportunity to interact and learn from their peers; share stories, challenges, experiences, and solutions relevant in the Pacific; and apply the knowledge they had gained on a reform that was strategically important to their court.</w:t>
      </w:r>
    </w:p>
    <w:p w14:paraId="12F86194" w14:textId="77777777" w:rsidR="00D53BD0" w:rsidRPr="00DC14D3" w:rsidRDefault="00D53BD0" w:rsidP="004C7147">
      <w:pPr>
        <w:autoSpaceDE w:val="0"/>
        <w:autoSpaceDN w:val="0"/>
        <w:adjustRightInd w:val="0"/>
        <w:contextualSpacing/>
        <w:jc w:val="both"/>
        <w:rPr>
          <w:rFonts w:ascii="Calibri" w:eastAsiaTheme="minorEastAsia" w:hAnsi="Calibri" w:cs="Calibri"/>
          <w:sz w:val="12"/>
          <w:szCs w:val="12"/>
          <w:lang w:eastAsia="ja-JP"/>
        </w:rPr>
      </w:pPr>
    </w:p>
    <w:p w14:paraId="5EF327E2" w14:textId="0BCC13DA" w:rsidR="00D53BD0" w:rsidRPr="008D2812" w:rsidRDefault="00D53BD0" w:rsidP="004C7147">
      <w:pPr>
        <w:autoSpaceDE w:val="0"/>
        <w:autoSpaceDN w:val="0"/>
        <w:adjustRightInd w:val="0"/>
        <w:contextualSpacing/>
        <w:jc w:val="both"/>
        <w:rPr>
          <w:rFonts w:ascii="Calibri" w:eastAsiaTheme="minorEastAsia" w:hAnsi="Calibri" w:cs="Calibri"/>
          <w:szCs w:val="23"/>
          <w:lang w:eastAsia="ja-JP"/>
        </w:rPr>
      </w:pPr>
      <w:r w:rsidRPr="008D2812">
        <w:rPr>
          <w:rFonts w:ascii="Calibri" w:eastAsiaTheme="minorEastAsia" w:hAnsi="Calibri" w:cs="Calibri"/>
          <w:szCs w:val="23"/>
          <w:lang w:eastAsia="ja-JP"/>
        </w:rPr>
        <w:t xml:space="preserve">The </w:t>
      </w:r>
      <w:r w:rsidRPr="008D2812">
        <w:rPr>
          <w:rFonts w:ascii="Calibri" w:eastAsiaTheme="minorEastAsia" w:hAnsi="Calibri" w:cs="Calibri"/>
          <w:b/>
          <w:szCs w:val="23"/>
          <w:lang w:eastAsia="ja-JP"/>
        </w:rPr>
        <w:t>Fifth and Sixth Initiative Executive Committee Meetings</w:t>
      </w:r>
      <w:r w:rsidRPr="008D2812">
        <w:rPr>
          <w:rFonts w:ascii="Calibri" w:eastAsiaTheme="minorEastAsia" w:hAnsi="Calibri" w:cs="Calibri"/>
          <w:szCs w:val="23"/>
          <w:lang w:eastAsia="ja-JP"/>
        </w:rPr>
        <w:t xml:space="preserve"> took place in October (remote</w:t>
      </w:r>
      <w:r>
        <w:rPr>
          <w:rFonts w:ascii="Calibri" w:eastAsiaTheme="minorEastAsia" w:hAnsi="Calibri" w:cs="Calibri"/>
          <w:szCs w:val="23"/>
          <w:lang w:eastAsia="ja-JP"/>
        </w:rPr>
        <w:t>ly</w:t>
      </w:r>
      <w:r w:rsidRPr="008D2812">
        <w:rPr>
          <w:rFonts w:ascii="Calibri" w:eastAsiaTheme="minorEastAsia" w:hAnsi="Calibri" w:cs="Calibri"/>
          <w:szCs w:val="23"/>
          <w:lang w:eastAsia="ja-JP"/>
        </w:rPr>
        <w:t xml:space="preserve">) and April (Palau), respectively. The </w:t>
      </w:r>
      <w:r w:rsidRPr="008D2812">
        <w:rPr>
          <w:rFonts w:ascii="Calibri" w:eastAsiaTheme="minorEastAsia" w:hAnsi="Calibri" w:cs="Calibri"/>
          <w:b/>
          <w:szCs w:val="23"/>
          <w:lang w:eastAsia="ja-JP"/>
        </w:rPr>
        <w:t>Fourth Chief Justices Leadership Forum</w:t>
      </w:r>
      <w:r w:rsidRPr="008D2812">
        <w:rPr>
          <w:rFonts w:ascii="Calibri" w:eastAsiaTheme="minorEastAsia" w:hAnsi="Calibri" w:cs="Calibri"/>
          <w:szCs w:val="23"/>
          <w:lang w:eastAsia="ja-JP"/>
        </w:rPr>
        <w:t xml:space="preserve"> also took place in April in Palau. Attendees were briefed on, and discussed PJSI</w:t>
      </w:r>
      <w:r w:rsidR="00BB7351">
        <w:rPr>
          <w:rFonts w:ascii="Calibri" w:eastAsiaTheme="minorEastAsia" w:hAnsi="Calibri" w:cs="Calibri"/>
          <w:szCs w:val="23"/>
          <w:lang w:eastAsia="ja-JP"/>
        </w:rPr>
        <w:t>’</w:t>
      </w:r>
      <w:r w:rsidRPr="008D2812">
        <w:rPr>
          <w:rFonts w:ascii="Calibri" w:eastAsiaTheme="minorEastAsia" w:hAnsi="Calibri" w:cs="Calibri"/>
          <w:szCs w:val="23"/>
          <w:lang w:eastAsia="ja-JP"/>
        </w:rPr>
        <w:t>s progress, the Mid-Term Review, the proposed design of PJSI Phase II, and the agreement of (then) Chief Justice Gates for Fiji to be re-included in PJSI</w:t>
      </w:r>
      <w:r w:rsidR="00BB7351">
        <w:rPr>
          <w:rFonts w:ascii="Calibri" w:eastAsiaTheme="minorEastAsia" w:hAnsi="Calibri" w:cs="Calibri"/>
          <w:szCs w:val="23"/>
          <w:lang w:eastAsia="ja-JP"/>
        </w:rPr>
        <w:t>’</w:t>
      </w:r>
      <w:r w:rsidRPr="008D2812">
        <w:rPr>
          <w:rFonts w:ascii="Calibri" w:eastAsiaTheme="minorEastAsia" w:hAnsi="Calibri" w:cs="Calibri"/>
          <w:szCs w:val="23"/>
          <w:lang w:eastAsia="ja-JP"/>
        </w:rPr>
        <w:t xml:space="preserve">s cohort of partner countries.  </w:t>
      </w:r>
    </w:p>
    <w:p w14:paraId="14FB94FC" w14:textId="200F7A82" w:rsidR="001856A0" w:rsidRPr="00DC14D3" w:rsidRDefault="001856A0" w:rsidP="004C7147">
      <w:pPr>
        <w:autoSpaceDE w:val="0"/>
        <w:autoSpaceDN w:val="0"/>
        <w:adjustRightInd w:val="0"/>
        <w:contextualSpacing/>
        <w:jc w:val="both"/>
        <w:rPr>
          <w:rFonts w:ascii="Calibri" w:eastAsiaTheme="minorEastAsia" w:hAnsi="Calibri" w:cs="Calibri"/>
          <w:sz w:val="12"/>
          <w:szCs w:val="12"/>
          <w:lang w:eastAsia="ja-JP"/>
        </w:rPr>
      </w:pPr>
    </w:p>
    <w:p w14:paraId="3FF034EF" w14:textId="1A8E1527" w:rsidR="00B97421" w:rsidRDefault="00B97421" w:rsidP="004C7147">
      <w:pPr>
        <w:pStyle w:val="HBHeading2"/>
        <w:spacing w:before="0" w:after="0"/>
        <w:contextualSpacing/>
      </w:pPr>
      <w:bookmarkStart w:id="22" w:name="_Toc13420141"/>
      <w:r>
        <w:t>Project 2 – National Leadership</w:t>
      </w:r>
      <w:bookmarkEnd w:id="22"/>
    </w:p>
    <w:p w14:paraId="506E9F28" w14:textId="5633662A" w:rsidR="001856A0" w:rsidRDefault="00E17517" w:rsidP="004C7147">
      <w:pPr>
        <w:autoSpaceDE w:val="0"/>
        <w:autoSpaceDN w:val="0"/>
        <w:adjustRightInd w:val="0"/>
        <w:contextualSpacing/>
        <w:jc w:val="both"/>
        <w:rPr>
          <w:rFonts w:eastAsiaTheme="minorEastAsia" w:cstheme="minorHAnsi"/>
          <w:szCs w:val="23"/>
          <w:lang w:eastAsia="ja-JP"/>
        </w:rPr>
      </w:pPr>
      <w:r w:rsidRPr="00E17517">
        <w:rPr>
          <w:rFonts w:eastAsiaTheme="minorEastAsia" w:cstheme="minorHAnsi"/>
          <w:noProof/>
          <w:szCs w:val="23"/>
        </w:rPr>
        <w:drawing>
          <wp:anchor distT="0" distB="0" distL="114300" distR="114300" simplePos="0" relativeHeight="251939840" behindDoc="1" locked="0" layoutInCell="1" allowOverlap="1" wp14:anchorId="4AE3DF49" wp14:editId="7E98E05E">
            <wp:simplePos x="0" y="0"/>
            <wp:positionH relativeFrom="margin">
              <wp:align>left</wp:align>
            </wp:positionH>
            <wp:positionV relativeFrom="paragraph">
              <wp:posOffset>90805</wp:posOffset>
            </wp:positionV>
            <wp:extent cx="1828800" cy="1863090"/>
            <wp:effectExtent l="0" t="0" r="0" b="3810"/>
            <wp:wrapTight wrapText="bothSides">
              <wp:wrapPolygon edited="0">
                <wp:start x="0" y="0"/>
                <wp:lineTo x="0" y="21423"/>
                <wp:lineTo x="21375" y="21423"/>
                <wp:lineTo x="21375" y="0"/>
                <wp:lineTo x="0" y="0"/>
              </wp:wrapPolygon>
            </wp:wrapTight>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0" cy="1863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88693E" w14:textId="21F73625" w:rsidR="004F4568" w:rsidRDefault="00D53BD0" w:rsidP="004C7147">
      <w:pPr>
        <w:autoSpaceDE w:val="0"/>
        <w:autoSpaceDN w:val="0"/>
        <w:adjustRightInd w:val="0"/>
        <w:contextualSpacing/>
        <w:jc w:val="both"/>
        <w:rPr>
          <w:rFonts w:ascii="Calibri" w:eastAsiaTheme="minorEastAsia" w:hAnsi="Calibri" w:cs="Calibri"/>
          <w:szCs w:val="23"/>
          <w:lang w:eastAsia="ja-JP"/>
        </w:rPr>
      </w:pPr>
      <w:r w:rsidRPr="008D2812">
        <w:rPr>
          <w:rFonts w:eastAsiaTheme="minorEastAsia" w:cstheme="minorHAnsi"/>
          <w:szCs w:val="23"/>
          <w:lang w:eastAsia="ja-JP"/>
        </w:rPr>
        <w:t>In support of a large Leadership Incentive Fund (LIF) grant to the Federated States of Micronesia (FSM),</w:t>
      </w:r>
      <w:r w:rsidRPr="008D2812">
        <w:rPr>
          <w:rFonts w:ascii="Calibri" w:eastAsiaTheme="minorEastAsia" w:hAnsi="Calibri" w:cs="Calibri"/>
          <w:szCs w:val="23"/>
          <w:lang w:eastAsia="ja-JP"/>
        </w:rPr>
        <w:t xml:space="preserve"> </w:t>
      </w:r>
      <w:r w:rsidRPr="008D2812">
        <w:rPr>
          <w:rFonts w:ascii="Calibri" w:eastAsiaTheme="minorEastAsia" w:hAnsi="Calibri" w:cs="Calibri"/>
          <w:b/>
          <w:szCs w:val="23"/>
          <w:lang w:eastAsia="ja-JP"/>
        </w:rPr>
        <w:t>Project Management and Planning Workshops</w:t>
      </w:r>
      <w:r w:rsidRPr="008D2812">
        <w:rPr>
          <w:rFonts w:ascii="Calibri" w:eastAsiaTheme="minorEastAsia" w:hAnsi="Calibri" w:cs="Calibri"/>
          <w:szCs w:val="23"/>
          <w:lang w:eastAsia="ja-JP"/>
        </w:rPr>
        <w:t xml:space="preserve"> </w:t>
      </w:r>
      <w:r>
        <w:rPr>
          <w:rFonts w:ascii="Calibri" w:eastAsiaTheme="minorEastAsia" w:hAnsi="Calibri" w:cs="Calibri"/>
          <w:szCs w:val="23"/>
          <w:lang w:eastAsia="ja-JP"/>
        </w:rPr>
        <w:t xml:space="preserve">took place </w:t>
      </w:r>
      <w:r w:rsidRPr="008D2812">
        <w:rPr>
          <w:rFonts w:ascii="Calibri" w:eastAsiaTheme="minorEastAsia" w:hAnsi="Calibri" w:cs="Calibri"/>
          <w:szCs w:val="23"/>
          <w:lang w:eastAsia="ja-JP"/>
        </w:rPr>
        <w:t>in Chuuk and Pohnpei in July/August.</w:t>
      </w:r>
      <w:r w:rsidR="00BB7351">
        <w:rPr>
          <w:rFonts w:ascii="Calibri" w:eastAsiaTheme="minorEastAsia" w:hAnsi="Calibri" w:cs="Calibri"/>
          <w:szCs w:val="23"/>
          <w:lang w:eastAsia="ja-JP"/>
        </w:rPr>
        <w:t xml:space="preserve"> Out of the 31 participants,</w:t>
      </w:r>
      <w:r w:rsidRPr="008D2812">
        <w:rPr>
          <w:rFonts w:ascii="Calibri" w:eastAsiaTheme="minorEastAsia" w:hAnsi="Calibri" w:cs="Calibri"/>
          <w:szCs w:val="23"/>
          <w:lang w:eastAsia="ja-JP"/>
        </w:rPr>
        <w:t xml:space="preserve"> </w:t>
      </w:r>
      <w:r>
        <w:rPr>
          <w:rFonts w:ascii="Calibri" w:eastAsiaTheme="minorEastAsia" w:hAnsi="Calibri" w:cs="Calibri"/>
          <w:szCs w:val="23"/>
          <w:lang w:eastAsia="ja-JP"/>
        </w:rPr>
        <w:t>91</w:t>
      </w:r>
      <w:r w:rsidR="00BB7351">
        <w:rPr>
          <w:rFonts w:ascii="Calibri" w:eastAsiaTheme="minorEastAsia" w:hAnsi="Calibri" w:cs="Calibri"/>
          <w:szCs w:val="23"/>
          <w:lang w:eastAsia="ja-JP"/>
        </w:rPr>
        <w:t xml:space="preserve">% </w:t>
      </w:r>
      <w:r w:rsidRPr="008D2812">
        <w:rPr>
          <w:rFonts w:ascii="Calibri" w:eastAsiaTheme="minorEastAsia" w:hAnsi="Calibri" w:cs="Calibri"/>
          <w:szCs w:val="23"/>
          <w:lang w:eastAsia="ja-JP"/>
        </w:rPr>
        <w:t xml:space="preserve">(50% female) were satisfied with the workshops and reported </w:t>
      </w:r>
      <w:r w:rsidRPr="00115182">
        <w:rPr>
          <w:rFonts w:ascii="Calibri" w:eastAsiaTheme="minorEastAsia" w:hAnsi="Calibri" w:cs="Calibri"/>
          <w:szCs w:val="23"/>
          <w:lang w:eastAsia="ja-JP"/>
        </w:rPr>
        <w:t>an 88% increase in confidence to</w:t>
      </w:r>
      <w:r w:rsidRPr="008D2812">
        <w:rPr>
          <w:rFonts w:ascii="Calibri" w:eastAsiaTheme="minorEastAsia" w:hAnsi="Calibri" w:cs="Calibri"/>
          <w:szCs w:val="23"/>
          <w:lang w:eastAsia="ja-JP"/>
        </w:rPr>
        <w:t xml:space="preserve"> manage Access to Justice training they planned to deliver. They valued the opportunity to discuss the Court’s innovations to improve access to justice for marginalised individuals and their roles in the endeavour. </w:t>
      </w:r>
    </w:p>
    <w:p w14:paraId="3650A86A" w14:textId="0EAAB887" w:rsidR="004F4568" w:rsidRDefault="004F4568" w:rsidP="004C7147">
      <w:pPr>
        <w:autoSpaceDE w:val="0"/>
        <w:autoSpaceDN w:val="0"/>
        <w:adjustRightInd w:val="0"/>
        <w:contextualSpacing/>
        <w:jc w:val="both"/>
        <w:rPr>
          <w:rFonts w:ascii="Calibri" w:eastAsiaTheme="minorEastAsia" w:hAnsi="Calibri" w:cs="Calibri"/>
          <w:sz w:val="12"/>
          <w:szCs w:val="12"/>
          <w:lang w:eastAsia="ja-JP"/>
        </w:rPr>
      </w:pPr>
    </w:p>
    <w:p w14:paraId="4675D13C" w14:textId="77777777" w:rsidR="00DC14D3" w:rsidRPr="00DC14D3" w:rsidRDefault="00DC14D3" w:rsidP="004C7147">
      <w:pPr>
        <w:autoSpaceDE w:val="0"/>
        <w:autoSpaceDN w:val="0"/>
        <w:adjustRightInd w:val="0"/>
        <w:contextualSpacing/>
        <w:jc w:val="both"/>
        <w:rPr>
          <w:rFonts w:ascii="Calibri" w:eastAsiaTheme="minorEastAsia" w:hAnsi="Calibri" w:cs="Calibri"/>
          <w:sz w:val="12"/>
          <w:szCs w:val="12"/>
          <w:lang w:eastAsia="ja-JP"/>
        </w:rPr>
      </w:pPr>
    </w:p>
    <w:p w14:paraId="0D1AE9C4" w14:textId="23D8E3C7" w:rsidR="00B97421" w:rsidRDefault="00DC14D3" w:rsidP="004C7147">
      <w:pPr>
        <w:autoSpaceDE w:val="0"/>
        <w:autoSpaceDN w:val="0"/>
        <w:adjustRightInd w:val="0"/>
        <w:contextualSpacing/>
        <w:jc w:val="both"/>
        <w:rPr>
          <w:rFonts w:ascii="Calibri" w:eastAsiaTheme="minorEastAsia" w:hAnsi="Calibri" w:cs="Calibri"/>
          <w:szCs w:val="23"/>
          <w:lang w:eastAsia="ja-JP"/>
        </w:rPr>
      </w:pPr>
      <w:r w:rsidRPr="008D2812">
        <w:rPr>
          <w:rFonts w:ascii="Calibri" w:eastAsiaTheme="minorEastAsia" w:hAnsi="Calibri" w:cs="Calibri"/>
          <w:noProof/>
          <w:szCs w:val="23"/>
        </w:rPr>
        <mc:AlternateContent>
          <mc:Choice Requires="wps">
            <w:drawing>
              <wp:anchor distT="91440" distB="91440" distL="114300" distR="114300" simplePos="0" relativeHeight="251787264" behindDoc="0" locked="0" layoutInCell="1" allowOverlap="1" wp14:anchorId="5FCC2861" wp14:editId="444EE699">
                <wp:simplePos x="0" y="0"/>
                <wp:positionH relativeFrom="margin">
                  <wp:align>right</wp:align>
                </wp:positionH>
                <wp:positionV relativeFrom="paragraph">
                  <wp:posOffset>5715</wp:posOffset>
                </wp:positionV>
                <wp:extent cx="2466340" cy="1403985"/>
                <wp:effectExtent l="0" t="0" r="0" b="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1403985"/>
                        </a:xfrm>
                        <a:prstGeom prst="rect">
                          <a:avLst/>
                        </a:prstGeom>
                        <a:noFill/>
                        <a:ln w="9525">
                          <a:noFill/>
                          <a:miter lim="800000"/>
                          <a:headEnd/>
                          <a:tailEnd/>
                        </a:ln>
                      </wps:spPr>
                      <wps:txbx>
                        <w:txbxContent>
                          <w:p w14:paraId="15FE33B4" w14:textId="77777777" w:rsidR="00ED0D48" w:rsidRPr="001856A0" w:rsidRDefault="00ED0D48" w:rsidP="00E452EA">
                            <w:pPr>
                              <w:pBdr>
                                <w:top w:val="single" w:sz="24" w:space="10" w:color="4F81BD" w:themeColor="accent1"/>
                                <w:bottom w:val="single" w:sz="24" w:space="8" w:color="4F81BD" w:themeColor="accent1"/>
                              </w:pBdr>
                              <w:jc w:val="both"/>
                              <w:rPr>
                                <w:i/>
                                <w:iCs/>
                                <w:sz w:val="24"/>
                              </w:rPr>
                            </w:pPr>
                            <w:r w:rsidRPr="001856A0">
                              <w:rPr>
                                <w:i/>
                                <w:iCs/>
                                <w:sz w:val="24"/>
                              </w:rPr>
                              <w:t>My officers are now running projects based on PJSIs Project Management Toolkit. [This includes] doing budget management, which prior to the workshops they never did before.</w:t>
                            </w:r>
                          </w:p>
                          <w:p w14:paraId="54122F12" w14:textId="77777777" w:rsidR="00ED0D48" w:rsidRPr="00E452EA" w:rsidRDefault="00ED0D48" w:rsidP="00B97421">
                            <w:pPr>
                              <w:pBdr>
                                <w:top w:val="single" w:sz="24" w:space="10" w:color="4F81BD" w:themeColor="accent1"/>
                                <w:bottom w:val="single" w:sz="24" w:space="8" w:color="4F81BD" w:themeColor="accent1"/>
                              </w:pBdr>
                              <w:spacing w:before="120"/>
                              <w:jc w:val="right"/>
                              <w:rPr>
                                <w:b/>
                                <w:iCs/>
                                <w:sz w:val="20"/>
                              </w:rPr>
                            </w:pPr>
                            <w:r w:rsidRPr="00E452EA">
                              <w:rPr>
                                <w:b/>
                                <w:iCs/>
                                <w:sz w:val="20"/>
                              </w:rPr>
                              <w:t>John Carey, Director PNGCJE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CC2861" id="_x0000_s1037" type="#_x0000_t202" style="position:absolute;left:0;text-align:left;margin-left:143pt;margin-top:.45pt;width:194.2pt;height:110.55pt;z-index:251787264;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" filled="f" stroked="f">
                <v:textbox style="mso-fit-shape-to-text:t">
                  <w:txbxContent>
                    <w:p w14:paraId="15FE33B4" w14:textId="77777777" w:rsidR="00ED0D48" w:rsidRPr="001856A0" w:rsidRDefault="00ED0D48" w:rsidP="00E452EA">
                      <w:pPr>
                        <w:pBdr>
                          <w:top w:val="single" w:sz="24" w:space="10" w:color="4F81BD" w:themeColor="accent1"/>
                          <w:bottom w:val="single" w:sz="24" w:space="8" w:color="4F81BD" w:themeColor="accent1"/>
                        </w:pBdr>
                        <w:jc w:val="both"/>
                        <w:rPr>
                          <w:i/>
                          <w:iCs/>
                          <w:sz w:val="24"/>
                        </w:rPr>
                      </w:pPr>
                      <w:r w:rsidRPr="001856A0">
                        <w:rPr>
                          <w:i/>
                          <w:iCs/>
                          <w:sz w:val="24"/>
                        </w:rPr>
                        <w:t>My officers are now running projects based on PJSIs Project Management Toolkit. [This includes] doing budget management, which prior to the workshops they never did before.</w:t>
                      </w:r>
                    </w:p>
                    <w:p w14:paraId="54122F12" w14:textId="77777777" w:rsidR="00ED0D48" w:rsidRPr="00E452EA" w:rsidRDefault="00ED0D48" w:rsidP="00B97421">
                      <w:pPr>
                        <w:pBdr>
                          <w:top w:val="single" w:sz="24" w:space="10" w:color="4F81BD" w:themeColor="accent1"/>
                          <w:bottom w:val="single" w:sz="24" w:space="8" w:color="4F81BD" w:themeColor="accent1"/>
                        </w:pBdr>
                        <w:spacing w:before="120"/>
                        <w:jc w:val="right"/>
                        <w:rPr>
                          <w:b/>
                          <w:iCs/>
                          <w:sz w:val="20"/>
                        </w:rPr>
                      </w:pPr>
                      <w:r w:rsidRPr="00E452EA">
                        <w:rPr>
                          <w:b/>
                          <w:iCs/>
                          <w:sz w:val="20"/>
                        </w:rPr>
                        <w:t>John Carey, Director PNGCJE</w:t>
                      </w:r>
                    </w:p>
                  </w:txbxContent>
                </v:textbox>
                <w10:wrap type="square" anchorx="margin"/>
              </v:shape>
            </w:pict>
          </mc:Fallback>
        </mc:AlternateContent>
      </w:r>
      <w:r w:rsidR="00D53BD0" w:rsidRPr="008D2812">
        <w:rPr>
          <w:rFonts w:ascii="Calibri" w:eastAsiaTheme="minorEastAsia" w:hAnsi="Calibri" w:cs="Calibri"/>
          <w:szCs w:val="23"/>
          <w:lang w:eastAsia="ja-JP"/>
        </w:rPr>
        <w:t>To that end, they developed comprehensive session plans for the access to justice training.</w:t>
      </w:r>
      <w:r w:rsidR="004F4568">
        <w:rPr>
          <w:rFonts w:ascii="Calibri" w:eastAsiaTheme="minorEastAsia" w:hAnsi="Calibri" w:cs="Calibri"/>
          <w:szCs w:val="23"/>
          <w:lang w:eastAsia="ja-JP"/>
        </w:rPr>
        <w:t xml:space="preserve"> </w:t>
      </w:r>
      <w:r w:rsidR="00B97421" w:rsidRPr="008D2812">
        <w:rPr>
          <w:rFonts w:ascii="Calibri" w:eastAsiaTheme="minorEastAsia" w:hAnsi="Calibri" w:cs="Calibri"/>
          <w:szCs w:val="23"/>
          <w:lang w:eastAsia="ja-JP"/>
        </w:rPr>
        <w:t xml:space="preserve">At </w:t>
      </w:r>
      <w:r w:rsidR="00D53BD0" w:rsidRPr="008D2812">
        <w:rPr>
          <w:rFonts w:ascii="Calibri" w:eastAsiaTheme="minorEastAsia" w:hAnsi="Calibri" w:cs="Calibri"/>
          <w:szCs w:val="23"/>
          <w:lang w:eastAsia="ja-JP"/>
        </w:rPr>
        <w:t xml:space="preserve">the request of the PNG Centre for Judicial Excellence (CJE), a further </w:t>
      </w:r>
      <w:r w:rsidR="00D53BD0" w:rsidRPr="008D2812">
        <w:rPr>
          <w:rFonts w:ascii="Calibri" w:eastAsiaTheme="minorEastAsia" w:hAnsi="Calibri" w:cs="Calibri"/>
          <w:b/>
          <w:szCs w:val="23"/>
          <w:lang w:eastAsia="ja-JP"/>
        </w:rPr>
        <w:t xml:space="preserve">Project Management and Planning Workshop </w:t>
      </w:r>
      <w:r w:rsidR="00D53BD0">
        <w:rPr>
          <w:rFonts w:ascii="Calibri" w:eastAsiaTheme="minorEastAsia" w:hAnsi="Calibri" w:cs="Calibri"/>
          <w:szCs w:val="23"/>
          <w:lang w:eastAsia="ja-JP"/>
        </w:rPr>
        <w:t>took place</w:t>
      </w:r>
      <w:r w:rsidR="00D53BD0" w:rsidRPr="008D2812">
        <w:rPr>
          <w:rFonts w:ascii="Calibri" w:eastAsiaTheme="minorEastAsia" w:hAnsi="Calibri" w:cs="Calibri"/>
          <w:szCs w:val="23"/>
          <w:lang w:eastAsia="ja-JP"/>
        </w:rPr>
        <w:t xml:space="preserve"> in October. Focussing on the CJEs capacity to manage and evaluate its activities, 90% of the 10 participants (50% female) were satisfied with the workshop and reported a 100</w:t>
      </w:r>
      <w:r w:rsidR="00D53BD0">
        <w:rPr>
          <w:rFonts w:ascii="Calibri" w:eastAsiaTheme="minorEastAsia" w:hAnsi="Calibri" w:cs="Calibri"/>
          <w:szCs w:val="23"/>
          <w:lang w:eastAsia="ja-JP"/>
        </w:rPr>
        <w:t>% increase in confidence.</w:t>
      </w:r>
    </w:p>
    <w:p w14:paraId="1A8078E3" w14:textId="0FCEAC42" w:rsidR="00D53BD0" w:rsidRPr="00793EF2" w:rsidRDefault="00D53BD0" w:rsidP="004C7147">
      <w:pPr>
        <w:autoSpaceDE w:val="0"/>
        <w:autoSpaceDN w:val="0"/>
        <w:adjustRightInd w:val="0"/>
        <w:contextualSpacing/>
        <w:jc w:val="both"/>
        <w:rPr>
          <w:rFonts w:ascii="Calibri" w:eastAsiaTheme="minorEastAsia" w:hAnsi="Calibri" w:cs="Calibri"/>
          <w:szCs w:val="23"/>
          <w:lang w:eastAsia="ja-JP"/>
        </w:rPr>
      </w:pPr>
      <w:r w:rsidRPr="008D2812">
        <w:rPr>
          <w:rFonts w:ascii="Calibri" w:eastAsiaTheme="minorEastAsia" w:hAnsi="Calibri" w:cs="Calibri"/>
          <w:szCs w:val="23"/>
          <w:lang w:eastAsia="ja-JP"/>
        </w:rPr>
        <w:lastRenderedPageBreak/>
        <w:t xml:space="preserve">A final </w:t>
      </w:r>
      <w:r w:rsidRPr="008D2812">
        <w:rPr>
          <w:rFonts w:ascii="Calibri" w:eastAsiaTheme="minorEastAsia" w:hAnsi="Calibri" w:cs="Calibri"/>
          <w:b/>
          <w:szCs w:val="23"/>
          <w:lang w:eastAsia="ja-JP"/>
        </w:rPr>
        <w:t xml:space="preserve">Project Management and Planning Workshop </w:t>
      </w:r>
      <w:r w:rsidRPr="008D2812">
        <w:rPr>
          <w:rFonts w:ascii="Calibri" w:eastAsiaTheme="minorEastAsia" w:hAnsi="Calibri" w:cs="Calibri"/>
          <w:szCs w:val="23"/>
          <w:lang w:eastAsia="ja-JP"/>
        </w:rPr>
        <w:t>was held in</w:t>
      </w:r>
      <w:r w:rsidRPr="008D2812">
        <w:rPr>
          <w:rFonts w:ascii="Calibri" w:eastAsiaTheme="minorEastAsia" w:hAnsi="Calibri" w:cs="Calibri"/>
          <w:b/>
          <w:szCs w:val="23"/>
          <w:lang w:eastAsia="ja-JP"/>
        </w:rPr>
        <w:t xml:space="preserve"> </w:t>
      </w:r>
      <w:r w:rsidRPr="008D2812">
        <w:rPr>
          <w:rFonts w:ascii="Calibri" w:eastAsiaTheme="minorEastAsia" w:hAnsi="Calibri" w:cs="Calibri"/>
          <w:szCs w:val="23"/>
          <w:lang w:eastAsia="ja-JP"/>
        </w:rPr>
        <w:t xml:space="preserve">Vanuatu in February for </w:t>
      </w:r>
      <w:r w:rsidR="00F7500B">
        <w:rPr>
          <w:rFonts w:ascii="Calibri" w:eastAsiaTheme="minorEastAsia" w:hAnsi="Calibri" w:cs="Calibri"/>
          <w:szCs w:val="23"/>
          <w:lang w:eastAsia="ja-JP"/>
        </w:rPr>
        <w:t xml:space="preserve">seven </w:t>
      </w:r>
      <w:r w:rsidRPr="008D2812">
        <w:rPr>
          <w:rFonts w:ascii="Calibri" w:eastAsiaTheme="minorEastAsia" w:hAnsi="Calibri" w:cs="Calibri"/>
          <w:szCs w:val="23"/>
          <w:lang w:eastAsia="ja-JP"/>
        </w:rPr>
        <w:t xml:space="preserve">participants (71% female). </w:t>
      </w:r>
      <w:r w:rsidR="00BB7351">
        <w:rPr>
          <w:rFonts w:ascii="Calibri" w:eastAsiaTheme="minorEastAsia" w:hAnsi="Calibri" w:cs="Calibri"/>
          <w:szCs w:val="23"/>
          <w:lang w:eastAsia="ja-JP"/>
        </w:rPr>
        <w:t xml:space="preserve">Of the participants, </w:t>
      </w:r>
      <w:r w:rsidRPr="008D2812">
        <w:rPr>
          <w:rFonts w:ascii="Calibri" w:eastAsiaTheme="minorEastAsia" w:hAnsi="Calibri" w:cs="Calibri"/>
          <w:szCs w:val="23"/>
          <w:lang w:eastAsia="ja-JP"/>
        </w:rPr>
        <w:t xml:space="preserve">95% reported the workshop to be useful, relevant and effective, and learning gain was assessed at 97%. </w:t>
      </w:r>
      <w:r w:rsidRPr="008D2812">
        <w:rPr>
          <w:rFonts w:cstheme="minorHAnsi"/>
          <w:bCs/>
          <w:szCs w:val="23"/>
          <w:lang w:eastAsia="ja-JP"/>
        </w:rPr>
        <w:t>Three participants who attended PJSIs previous project management training</w:t>
      </w:r>
      <w:r w:rsidRPr="008D2812">
        <w:rPr>
          <w:rStyle w:val="FootnoteReference"/>
          <w:rFonts w:cstheme="minorHAnsi"/>
          <w:bCs/>
          <w:szCs w:val="23"/>
          <w:lang w:eastAsia="ja-JP"/>
        </w:rPr>
        <w:footnoteReference w:id="14"/>
      </w:r>
      <w:r w:rsidRPr="008D2812">
        <w:rPr>
          <w:rFonts w:cstheme="minorHAnsi"/>
          <w:bCs/>
          <w:szCs w:val="23"/>
          <w:lang w:eastAsia="ja-JP"/>
        </w:rPr>
        <w:t xml:space="preserve"> demonstrated significant retention of learning. These participants correctly answered almost three times more questions in the pre-workshop assessment as those with no prior exposure to this type of training.</w:t>
      </w:r>
    </w:p>
    <w:p w14:paraId="44244815" w14:textId="77777777" w:rsidR="001856A0" w:rsidRPr="00F7500B" w:rsidRDefault="001856A0" w:rsidP="004C7147">
      <w:pPr>
        <w:autoSpaceDE w:val="0"/>
        <w:autoSpaceDN w:val="0"/>
        <w:adjustRightInd w:val="0"/>
        <w:contextualSpacing/>
        <w:jc w:val="both"/>
        <w:rPr>
          <w:rFonts w:ascii="Calibri" w:eastAsiaTheme="minorEastAsia" w:hAnsi="Calibri" w:cs="Calibri"/>
          <w:sz w:val="12"/>
          <w:szCs w:val="12"/>
          <w:lang w:eastAsia="ja-JP"/>
        </w:rPr>
      </w:pPr>
    </w:p>
    <w:p w14:paraId="392A09E6" w14:textId="4BCCA080" w:rsidR="00B97421" w:rsidRDefault="00B97421" w:rsidP="004C7147">
      <w:pPr>
        <w:pStyle w:val="HBHeading2"/>
        <w:spacing w:before="0" w:after="0"/>
        <w:contextualSpacing/>
      </w:pPr>
      <w:bookmarkStart w:id="23" w:name="_Toc13420142"/>
      <w:r>
        <w:t>Project 3 – Leadership Incentive Fund</w:t>
      </w:r>
      <w:bookmarkEnd w:id="23"/>
    </w:p>
    <w:p w14:paraId="48B6DFDF" w14:textId="69509465" w:rsidR="000B0084" w:rsidRDefault="00CB0A15" w:rsidP="004C7147">
      <w:pPr>
        <w:contextualSpacing/>
        <w:jc w:val="both"/>
        <w:rPr>
          <w:szCs w:val="23"/>
          <w:lang w:eastAsia="en-US"/>
        </w:rPr>
      </w:pPr>
      <w:r w:rsidRPr="00CB0A15">
        <w:rPr>
          <w:noProof/>
          <w:szCs w:val="23"/>
        </w:rPr>
        <w:drawing>
          <wp:anchor distT="0" distB="0" distL="114300" distR="114300" simplePos="0" relativeHeight="251942912" behindDoc="1" locked="0" layoutInCell="1" allowOverlap="1" wp14:anchorId="73C11E58" wp14:editId="34361497">
            <wp:simplePos x="0" y="0"/>
            <wp:positionH relativeFrom="margin">
              <wp:align>left</wp:align>
            </wp:positionH>
            <wp:positionV relativeFrom="paragraph">
              <wp:posOffset>151765</wp:posOffset>
            </wp:positionV>
            <wp:extent cx="1914525" cy="1762125"/>
            <wp:effectExtent l="0" t="0" r="9525" b="9525"/>
            <wp:wrapTight wrapText="bothSides">
              <wp:wrapPolygon edited="0">
                <wp:start x="0" y="0"/>
                <wp:lineTo x="0" y="21483"/>
                <wp:lineTo x="21493" y="21483"/>
                <wp:lineTo x="21493" y="0"/>
                <wp:lineTo x="0" y="0"/>
              </wp:wrapPolygon>
            </wp:wrapTight>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4525"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BC5F04" w14:textId="4461A9AA" w:rsidR="005C33D6" w:rsidRDefault="00D53BD0" w:rsidP="004C7147">
      <w:pPr>
        <w:contextualSpacing/>
        <w:jc w:val="both"/>
        <w:rPr>
          <w:szCs w:val="23"/>
          <w:lang w:eastAsia="en-US"/>
        </w:rPr>
      </w:pPr>
      <w:r w:rsidRPr="00D53BD0">
        <w:rPr>
          <w:szCs w:val="23"/>
          <w:lang w:eastAsia="en-US"/>
        </w:rPr>
        <w:t xml:space="preserve"> </w:t>
      </w:r>
      <w:r>
        <w:rPr>
          <w:szCs w:val="23"/>
          <w:lang w:eastAsia="en-US"/>
        </w:rPr>
        <w:t>Seventeen</w:t>
      </w:r>
      <w:r w:rsidRPr="008D2812">
        <w:rPr>
          <w:szCs w:val="23"/>
          <w:lang w:eastAsia="en-US"/>
        </w:rPr>
        <w:t xml:space="preserve"> Leadership Incentive Fund (LIF) applications have been approved in the past 12 months, taking the total since PJSIs commencement to</w:t>
      </w:r>
      <w:r>
        <w:rPr>
          <w:szCs w:val="23"/>
          <w:lang w:eastAsia="en-US"/>
        </w:rPr>
        <w:t xml:space="preserve"> 34. Fifteen </w:t>
      </w:r>
      <w:r w:rsidRPr="008D2812">
        <w:rPr>
          <w:szCs w:val="23"/>
          <w:lang w:eastAsia="en-US"/>
        </w:rPr>
        <w:t>activities required small grant</w:t>
      </w:r>
      <w:r>
        <w:rPr>
          <w:szCs w:val="23"/>
          <w:lang w:eastAsia="en-US"/>
        </w:rPr>
        <w:t>s and two</w:t>
      </w:r>
      <w:r w:rsidRPr="008D2812">
        <w:rPr>
          <w:szCs w:val="23"/>
          <w:lang w:eastAsia="en-US"/>
        </w:rPr>
        <w:t xml:space="preserve"> were </w:t>
      </w:r>
      <w:r>
        <w:rPr>
          <w:szCs w:val="23"/>
          <w:lang w:eastAsia="en-US"/>
        </w:rPr>
        <w:t xml:space="preserve">awarded </w:t>
      </w:r>
      <w:r w:rsidRPr="008D2812">
        <w:rPr>
          <w:szCs w:val="23"/>
          <w:lang w:eastAsia="en-US"/>
        </w:rPr>
        <w:t>large g</w:t>
      </w:r>
      <w:r>
        <w:rPr>
          <w:szCs w:val="23"/>
          <w:lang w:eastAsia="en-US"/>
        </w:rPr>
        <w:t>rants</w:t>
      </w:r>
      <w:r w:rsidR="00F7500B">
        <w:rPr>
          <w:szCs w:val="23"/>
          <w:lang w:eastAsia="en-US"/>
        </w:rPr>
        <w:t xml:space="preserve">. </w:t>
      </w:r>
    </w:p>
    <w:p w14:paraId="71B6BA64" w14:textId="77777777" w:rsidR="00565ACB" w:rsidRPr="00F7500B" w:rsidRDefault="00565ACB" w:rsidP="004C7147">
      <w:pPr>
        <w:contextualSpacing/>
        <w:jc w:val="both"/>
        <w:rPr>
          <w:sz w:val="12"/>
          <w:szCs w:val="12"/>
          <w:lang w:eastAsia="en-US"/>
        </w:rPr>
      </w:pPr>
    </w:p>
    <w:p w14:paraId="5C9559F3" w14:textId="300984D3" w:rsidR="00F7500B" w:rsidRDefault="00B97421" w:rsidP="004C7147">
      <w:pPr>
        <w:contextualSpacing/>
        <w:jc w:val="both"/>
        <w:rPr>
          <w:szCs w:val="23"/>
          <w:lang w:eastAsia="en-US"/>
        </w:rPr>
      </w:pPr>
      <w:r>
        <w:rPr>
          <w:szCs w:val="23"/>
          <w:lang w:eastAsia="en-US"/>
        </w:rPr>
        <w:t xml:space="preserve">The table at </w:t>
      </w:r>
      <w:r w:rsidRPr="00F7722A">
        <w:rPr>
          <w:b/>
          <w:i/>
          <w:szCs w:val="23"/>
          <w:lang w:eastAsia="en-US"/>
        </w:rPr>
        <w:t xml:space="preserve">Annex </w:t>
      </w:r>
      <w:r w:rsidR="004428DA">
        <w:rPr>
          <w:b/>
          <w:i/>
          <w:szCs w:val="23"/>
          <w:lang w:eastAsia="en-US"/>
        </w:rPr>
        <w:t>B</w:t>
      </w:r>
      <w:r w:rsidR="00F7722A" w:rsidRPr="00F7722A">
        <w:rPr>
          <w:b/>
          <w:i/>
          <w:szCs w:val="23"/>
          <w:lang w:eastAsia="en-US"/>
        </w:rPr>
        <w:t>.</w:t>
      </w:r>
      <w:r w:rsidR="008D7B62">
        <w:rPr>
          <w:b/>
          <w:i/>
          <w:szCs w:val="23"/>
          <w:lang w:eastAsia="en-US"/>
        </w:rPr>
        <w:t>4</w:t>
      </w:r>
      <w:r>
        <w:rPr>
          <w:szCs w:val="23"/>
          <w:lang w:eastAsia="en-US"/>
        </w:rPr>
        <w:t xml:space="preserve"> provides a whole-of-Initiative overview of the </w:t>
      </w:r>
      <w:r w:rsidR="00FC459D">
        <w:rPr>
          <w:szCs w:val="23"/>
          <w:lang w:eastAsia="en-US"/>
        </w:rPr>
        <w:t>LIF grants</w:t>
      </w:r>
      <w:r>
        <w:rPr>
          <w:szCs w:val="23"/>
          <w:lang w:eastAsia="en-US"/>
        </w:rPr>
        <w:t xml:space="preserve"> by PIC, theme, title and completion date.  </w:t>
      </w:r>
    </w:p>
    <w:p w14:paraId="5A313B65" w14:textId="77777777" w:rsidR="00F7500B" w:rsidRPr="00F7500B" w:rsidRDefault="00F7500B" w:rsidP="004C7147">
      <w:pPr>
        <w:contextualSpacing/>
        <w:jc w:val="both"/>
        <w:rPr>
          <w:sz w:val="12"/>
          <w:szCs w:val="12"/>
          <w:lang w:eastAsia="en-US"/>
        </w:rPr>
      </w:pPr>
    </w:p>
    <w:p w14:paraId="1CCA8BE8" w14:textId="493A3C89" w:rsidR="00B97421" w:rsidRDefault="00B97421" w:rsidP="004C7147">
      <w:pPr>
        <w:contextualSpacing/>
        <w:jc w:val="both"/>
        <w:rPr>
          <w:szCs w:val="23"/>
          <w:lang w:eastAsia="en-US"/>
        </w:rPr>
      </w:pPr>
      <w:r>
        <w:rPr>
          <w:szCs w:val="23"/>
          <w:lang w:eastAsia="en-US"/>
        </w:rPr>
        <w:t>Where related to a capacity building activity, gender disaggregated participant numbers are also included.</w:t>
      </w:r>
    </w:p>
    <w:p w14:paraId="12A62ED5" w14:textId="3EA5D8E0" w:rsidR="004A7C80" w:rsidRPr="00F7500B" w:rsidRDefault="004A7C80" w:rsidP="004C7147">
      <w:pPr>
        <w:contextualSpacing/>
        <w:jc w:val="both"/>
        <w:rPr>
          <w:sz w:val="12"/>
          <w:szCs w:val="12"/>
          <w:lang w:eastAsia="en-US"/>
        </w:rPr>
      </w:pPr>
    </w:p>
    <w:p w14:paraId="21660479" w14:textId="43A1E19A" w:rsidR="00B97421" w:rsidRDefault="00B97421" w:rsidP="004C7147">
      <w:pPr>
        <w:pStyle w:val="HBHeading2"/>
        <w:spacing w:before="0" w:after="0"/>
        <w:contextualSpacing/>
      </w:pPr>
      <w:bookmarkStart w:id="24" w:name="_Toc13420143"/>
      <w:r>
        <w:t>Project 4 – Access to Justice</w:t>
      </w:r>
      <w:bookmarkEnd w:id="24"/>
    </w:p>
    <w:p w14:paraId="48D9A214" w14:textId="77777777" w:rsidR="00F7500B" w:rsidRDefault="00F7500B" w:rsidP="004C7147">
      <w:pPr>
        <w:autoSpaceDE w:val="0"/>
        <w:autoSpaceDN w:val="0"/>
        <w:adjustRightInd w:val="0"/>
        <w:contextualSpacing/>
        <w:jc w:val="both"/>
        <w:rPr>
          <w:sz w:val="12"/>
          <w:szCs w:val="12"/>
          <w:lang w:eastAsia="en-US"/>
        </w:rPr>
      </w:pPr>
    </w:p>
    <w:p w14:paraId="6686BD68" w14:textId="77777777" w:rsidR="00F7500B" w:rsidRDefault="00CB0A15" w:rsidP="004C7147">
      <w:pPr>
        <w:autoSpaceDE w:val="0"/>
        <w:autoSpaceDN w:val="0"/>
        <w:adjustRightInd w:val="0"/>
        <w:contextualSpacing/>
        <w:jc w:val="both"/>
        <w:rPr>
          <w:szCs w:val="23"/>
          <w:lang w:eastAsia="en-US"/>
        </w:rPr>
      </w:pPr>
      <w:r w:rsidRPr="00CB0A15">
        <w:rPr>
          <w:noProof/>
          <w:szCs w:val="23"/>
        </w:rPr>
        <w:drawing>
          <wp:anchor distT="0" distB="0" distL="114300" distR="114300" simplePos="0" relativeHeight="251941888" behindDoc="1" locked="0" layoutInCell="1" allowOverlap="1" wp14:anchorId="6327909C" wp14:editId="631348C5">
            <wp:simplePos x="0" y="0"/>
            <wp:positionH relativeFrom="margin">
              <wp:align>left</wp:align>
            </wp:positionH>
            <wp:positionV relativeFrom="paragraph">
              <wp:posOffset>10795</wp:posOffset>
            </wp:positionV>
            <wp:extent cx="1986280" cy="2133600"/>
            <wp:effectExtent l="0" t="0" r="0" b="0"/>
            <wp:wrapTight wrapText="bothSides">
              <wp:wrapPolygon edited="0">
                <wp:start x="0" y="0"/>
                <wp:lineTo x="0" y="21407"/>
                <wp:lineTo x="21338" y="21407"/>
                <wp:lineTo x="21338" y="0"/>
                <wp:lineTo x="0" y="0"/>
              </wp:wrapPolygon>
            </wp:wrapTight>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86280"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3BD0" w:rsidRPr="00623274">
        <w:rPr>
          <w:szCs w:val="23"/>
          <w:lang w:eastAsia="en-US"/>
        </w:rPr>
        <w:t xml:space="preserve">During the </w:t>
      </w:r>
      <w:r w:rsidR="00D53BD0" w:rsidRPr="00623274">
        <w:rPr>
          <w:b/>
          <w:szCs w:val="23"/>
          <w:lang w:eastAsia="en-US"/>
        </w:rPr>
        <w:t xml:space="preserve">Access to Justice </w:t>
      </w:r>
      <w:r w:rsidR="00D53BD0">
        <w:rPr>
          <w:b/>
          <w:szCs w:val="23"/>
          <w:lang w:eastAsia="en-US"/>
        </w:rPr>
        <w:t>Consultations/</w:t>
      </w:r>
      <w:r w:rsidR="00D53BD0" w:rsidRPr="00623274">
        <w:rPr>
          <w:b/>
          <w:szCs w:val="23"/>
          <w:lang w:eastAsia="en-US"/>
        </w:rPr>
        <w:t>Workshop</w:t>
      </w:r>
      <w:r w:rsidR="00D53BD0" w:rsidRPr="00623274">
        <w:rPr>
          <w:szCs w:val="23"/>
          <w:lang w:eastAsia="en-US"/>
        </w:rPr>
        <w:t xml:space="preserve"> held in the Cook Islands, in October, </w:t>
      </w:r>
      <w:r w:rsidR="00D53BD0">
        <w:rPr>
          <w:szCs w:val="23"/>
          <w:lang w:eastAsia="en-US"/>
        </w:rPr>
        <w:t xml:space="preserve">discussion focused on responding to the key issues raised during 10 meetings with 75 court users in four locations – three of which were outside of Aitutaki. </w:t>
      </w:r>
    </w:p>
    <w:p w14:paraId="2B58F5A6" w14:textId="77777777" w:rsidR="00F7500B" w:rsidRPr="00F7500B" w:rsidRDefault="00F7500B" w:rsidP="004C7147">
      <w:pPr>
        <w:autoSpaceDE w:val="0"/>
        <w:autoSpaceDN w:val="0"/>
        <w:adjustRightInd w:val="0"/>
        <w:contextualSpacing/>
        <w:jc w:val="both"/>
        <w:rPr>
          <w:sz w:val="12"/>
          <w:szCs w:val="12"/>
          <w:lang w:eastAsia="en-US"/>
        </w:rPr>
      </w:pPr>
    </w:p>
    <w:p w14:paraId="5F43D4B8" w14:textId="77777777" w:rsidR="00F7500B" w:rsidRDefault="00D53BD0" w:rsidP="004C7147">
      <w:pPr>
        <w:autoSpaceDE w:val="0"/>
        <w:autoSpaceDN w:val="0"/>
        <w:adjustRightInd w:val="0"/>
        <w:contextualSpacing/>
        <w:jc w:val="both"/>
        <w:rPr>
          <w:rFonts w:ascii="Calibri" w:eastAsiaTheme="minorEastAsia" w:hAnsi="Calibri" w:cs="Calibri"/>
          <w:szCs w:val="23"/>
          <w:lang w:eastAsia="ja-JP"/>
        </w:rPr>
      </w:pPr>
      <w:r>
        <w:rPr>
          <w:szCs w:val="23"/>
          <w:lang w:eastAsia="en-US"/>
        </w:rPr>
        <w:t>The consultations highlighted the need for</w:t>
      </w:r>
      <w:r w:rsidRPr="00623274">
        <w:rPr>
          <w:rFonts w:ascii="Calibri" w:eastAsiaTheme="minorEastAsia" w:hAnsi="Calibri" w:cs="Calibri"/>
          <w:szCs w:val="23"/>
          <w:lang w:eastAsia="ja-JP"/>
        </w:rPr>
        <w:t xml:space="preserve"> </w:t>
      </w:r>
      <w:r>
        <w:rPr>
          <w:rFonts w:ascii="Calibri" w:eastAsiaTheme="minorEastAsia" w:hAnsi="Calibri" w:cs="Calibri"/>
          <w:szCs w:val="23"/>
          <w:lang w:eastAsia="ja-JP"/>
        </w:rPr>
        <w:t>increased public</w:t>
      </w:r>
      <w:r w:rsidRPr="00623274">
        <w:rPr>
          <w:rFonts w:ascii="Calibri" w:eastAsiaTheme="minorEastAsia" w:hAnsi="Calibri" w:cs="Calibri"/>
          <w:szCs w:val="23"/>
          <w:lang w:eastAsia="ja-JP"/>
        </w:rPr>
        <w:t xml:space="preserve"> awareness of the role and functions of the courts, and basic‐level education on legal rights and responsibilities. </w:t>
      </w:r>
    </w:p>
    <w:p w14:paraId="504D736B" w14:textId="77777777" w:rsidR="00F7500B" w:rsidRPr="00F7500B" w:rsidRDefault="00F7500B" w:rsidP="004C7147">
      <w:pPr>
        <w:autoSpaceDE w:val="0"/>
        <w:autoSpaceDN w:val="0"/>
        <w:adjustRightInd w:val="0"/>
        <w:contextualSpacing/>
        <w:jc w:val="both"/>
        <w:rPr>
          <w:rFonts w:ascii="Calibri" w:eastAsiaTheme="minorEastAsia" w:hAnsi="Calibri" w:cs="Calibri"/>
          <w:sz w:val="12"/>
          <w:szCs w:val="12"/>
          <w:lang w:eastAsia="ja-JP"/>
        </w:rPr>
      </w:pPr>
    </w:p>
    <w:p w14:paraId="49FE8BEE" w14:textId="7379AA41" w:rsidR="00D53BD0" w:rsidRDefault="00D53BD0" w:rsidP="004C7147">
      <w:pPr>
        <w:autoSpaceDE w:val="0"/>
        <w:autoSpaceDN w:val="0"/>
        <w:adjustRightInd w:val="0"/>
        <w:contextualSpacing/>
        <w:jc w:val="both"/>
        <w:rPr>
          <w:rFonts w:ascii="Calibri" w:eastAsiaTheme="minorEastAsia" w:hAnsi="Calibri" w:cs="Calibri"/>
          <w:szCs w:val="23"/>
          <w:lang w:eastAsia="ja-JP"/>
        </w:rPr>
      </w:pPr>
      <w:r w:rsidRPr="00623274">
        <w:rPr>
          <w:rFonts w:ascii="Calibri" w:eastAsiaTheme="minorEastAsia" w:hAnsi="Calibri" w:cs="Calibri"/>
          <w:szCs w:val="23"/>
          <w:lang w:eastAsia="ja-JP"/>
        </w:rPr>
        <w:t>J</w:t>
      </w:r>
      <w:r>
        <w:rPr>
          <w:rFonts w:ascii="Calibri" w:eastAsiaTheme="minorEastAsia" w:hAnsi="Calibri" w:cs="Calibri"/>
          <w:szCs w:val="23"/>
          <w:lang w:eastAsia="ja-JP"/>
        </w:rPr>
        <w:t xml:space="preserve">ustices of the </w:t>
      </w:r>
      <w:r w:rsidRPr="00623274">
        <w:rPr>
          <w:rFonts w:ascii="Calibri" w:eastAsiaTheme="minorEastAsia" w:hAnsi="Calibri" w:cs="Calibri"/>
          <w:szCs w:val="23"/>
          <w:lang w:eastAsia="ja-JP"/>
        </w:rPr>
        <w:t>P</w:t>
      </w:r>
      <w:r>
        <w:rPr>
          <w:rFonts w:ascii="Calibri" w:eastAsiaTheme="minorEastAsia" w:hAnsi="Calibri" w:cs="Calibri"/>
          <w:szCs w:val="23"/>
          <w:lang w:eastAsia="ja-JP"/>
        </w:rPr>
        <w:t>eace</w:t>
      </w:r>
      <w:r w:rsidRPr="00623274">
        <w:rPr>
          <w:rFonts w:ascii="Calibri" w:eastAsiaTheme="minorEastAsia" w:hAnsi="Calibri" w:cs="Calibri"/>
          <w:szCs w:val="23"/>
          <w:lang w:eastAsia="ja-JP"/>
        </w:rPr>
        <w:t>, registry staff and court officers</w:t>
      </w:r>
      <w:r>
        <w:rPr>
          <w:rFonts w:ascii="Calibri" w:eastAsiaTheme="minorEastAsia" w:hAnsi="Calibri" w:cs="Calibri"/>
          <w:szCs w:val="23"/>
          <w:lang w:eastAsia="ja-JP"/>
        </w:rPr>
        <w:t xml:space="preserve"> were also trained</w:t>
      </w:r>
      <w:r w:rsidRPr="00623274">
        <w:rPr>
          <w:rFonts w:ascii="Calibri" w:eastAsiaTheme="minorEastAsia" w:hAnsi="Calibri" w:cs="Calibri"/>
          <w:szCs w:val="23"/>
          <w:lang w:eastAsia="ja-JP"/>
        </w:rPr>
        <w:t xml:space="preserve"> on fun</w:t>
      </w:r>
      <w:r>
        <w:rPr>
          <w:rFonts w:ascii="Calibri" w:eastAsiaTheme="minorEastAsia" w:hAnsi="Calibri" w:cs="Calibri"/>
          <w:szCs w:val="23"/>
          <w:lang w:eastAsia="ja-JP"/>
        </w:rPr>
        <w:t xml:space="preserve">damental aspects of the justice </w:t>
      </w:r>
      <w:r w:rsidRPr="00623274">
        <w:rPr>
          <w:rFonts w:ascii="Calibri" w:eastAsiaTheme="minorEastAsia" w:hAnsi="Calibri" w:cs="Calibri"/>
          <w:szCs w:val="23"/>
          <w:lang w:eastAsia="ja-JP"/>
        </w:rPr>
        <w:t>system and court process including: treatment of unrepresente</w:t>
      </w:r>
      <w:r>
        <w:rPr>
          <w:rFonts w:ascii="Calibri" w:eastAsiaTheme="minorEastAsia" w:hAnsi="Calibri" w:cs="Calibri"/>
          <w:szCs w:val="23"/>
          <w:lang w:eastAsia="ja-JP"/>
        </w:rPr>
        <w:t xml:space="preserve">d litigants, appropriate </w:t>
      </w:r>
      <w:r w:rsidRPr="00623274">
        <w:rPr>
          <w:rFonts w:ascii="Calibri" w:eastAsiaTheme="minorEastAsia" w:hAnsi="Calibri" w:cs="Calibri"/>
          <w:szCs w:val="23"/>
          <w:lang w:eastAsia="ja-JP"/>
        </w:rPr>
        <w:t>judicial conduct, natural justic</w:t>
      </w:r>
      <w:r>
        <w:rPr>
          <w:rFonts w:ascii="Calibri" w:eastAsiaTheme="minorEastAsia" w:hAnsi="Calibri" w:cs="Calibri"/>
          <w:szCs w:val="23"/>
          <w:lang w:eastAsia="ja-JP"/>
        </w:rPr>
        <w:t>e and procedural fairness, criminal and civil procedure</w:t>
      </w:r>
      <w:r w:rsidRPr="00623274">
        <w:rPr>
          <w:rFonts w:ascii="Calibri" w:eastAsiaTheme="minorEastAsia" w:hAnsi="Calibri" w:cs="Calibri"/>
          <w:szCs w:val="23"/>
          <w:lang w:eastAsia="ja-JP"/>
        </w:rPr>
        <w:t>, and classes</w:t>
      </w:r>
      <w:r>
        <w:rPr>
          <w:rFonts w:ascii="Calibri" w:eastAsiaTheme="minorEastAsia" w:hAnsi="Calibri" w:cs="Calibri"/>
          <w:szCs w:val="23"/>
          <w:lang w:eastAsia="ja-JP"/>
        </w:rPr>
        <w:t xml:space="preserve"> of people appearing before the </w:t>
      </w:r>
      <w:r w:rsidRPr="00623274">
        <w:rPr>
          <w:rFonts w:ascii="Calibri" w:eastAsiaTheme="minorEastAsia" w:hAnsi="Calibri" w:cs="Calibri"/>
          <w:szCs w:val="23"/>
          <w:lang w:eastAsia="ja-JP"/>
        </w:rPr>
        <w:t>courts who may be ‘vulnerable’ or suffer a ‘disability’ who may in t</w:t>
      </w:r>
      <w:r>
        <w:rPr>
          <w:rFonts w:ascii="Calibri" w:eastAsiaTheme="minorEastAsia" w:hAnsi="Calibri" w:cs="Calibri"/>
          <w:szCs w:val="23"/>
          <w:lang w:eastAsia="ja-JP"/>
        </w:rPr>
        <w:t>he interests of fairness requiring appropriate support</w:t>
      </w:r>
      <w:r w:rsidRPr="00623274">
        <w:rPr>
          <w:rFonts w:ascii="Calibri" w:eastAsiaTheme="minorEastAsia" w:hAnsi="Calibri" w:cs="Calibri"/>
          <w:szCs w:val="23"/>
          <w:lang w:eastAsia="ja-JP"/>
        </w:rPr>
        <w:t>.</w:t>
      </w:r>
      <w:r>
        <w:rPr>
          <w:rFonts w:ascii="Calibri" w:eastAsiaTheme="minorEastAsia" w:hAnsi="Calibri" w:cs="Calibri"/>
          <w:szCs w:val="23"/>
          <w:lang w:eastAsia="ja-JP"/>
        </w:rPr>
        <w:t xml:space="preserve"> All of the 19 participants were satisfied with the workshop and reported that the knowledge they gained was practical and useful to their roles.</w:t>
      </w:r>
    </w:p>
    <w:p w14:paraId="61C64A7B" w14:textId="5129C1D9" w:rsidR="00B97421" w:rsidRPr="00F7500B" w:rsidRDefault="00B97421" w:rsidP="004C7147">
      <w:pPr>
        <w:autoSpaceDE w:val="0"/>
        <w:autoSpaceDN w:val="0"/>
        <w:adjustRightInd w:val="0"/>
        <w:contextualSpacing/>
        <w:jc w:val="both"/>
        <w:rPr>
          <w:rFonts w:ascii="Calibri" w:eastAsiaTheme="minorEastAsia" w:hAnsi="Calibri" w:cs="Calibri"/>
          <w:sz w:val="12"/>
          <w:szCs w:val="12"/>
          <w:lang w:eastAsia="ja-JP"/>
        </w:rPr>
      </w:pPr>
    </w:p>
    <w:p w14:paraId="540E8F26" w14:textId="7768C059" w:rsidR="00D53BD0" w:rsidRDefault="00B075D0" w:rsidP="004C7147">
      <w:pPr>
        <w:autoSpaceDE w:val="0"/>
        <w:autoSpaceDN w:val="0"/>
        <w:adjustRightInd w:val="0"/>
        <w:contextualSpacing/>
        <w:jc w:val="both"/>
        <w:rPr>
          <w:rFonts w:ascii="Calibri" w:eastAsiaTheme="minorEastAsia" w:hAnsi="Calibri" w:cs="Calibri"/>
          <w:szCs w:val="23"/>
          <w:lang w:eastAsia="ja-JP"/>
        </w:rPr>
      </w:pPr>
      <w:r>
        <w:rPr>
          <w:rFonts w:ascii="Calibri" w:eastAsiaTheme="minorEastAsia" w:hAnsi="Calibri" w:cs="Calibri"/>
          <w:szCs w:val="23"/>
          <w:lang w:eastAsia="ja-JP"/>
        </w:rPr>
        <w:t>In an</w:t>
      </w:r>
      <w:r w:rsidR="00D53BD0">
        <w:rPr>
          <w:rFonts w:ascii="Calibri" w:eastAsiaTheme="minorEastAsia" w:hAnsi="Calibri" w:cs="Calibri"/>
          <w:szCs w:val="23"/>
          <w:lang w:eastAsia="ja-JP"/>
        </w:rPr>
        <w:t xml:space="preserve"> </w:t>
      </w:r>
      <w:r w:rsidR="00D53BD0">
        <w:rPr>
          <w:rFonts w:ascii="Calibri" w:eastAsiaTheme="minorEastAsia" w:hAnsi="Calibri" w:cs="Calibri"/>
          <w:b/>
          <w:szCs w:val="23"/>
          <w:lang w:eastAsia="ja-JP"/>
        </w:rPr>
        <w:t>Access to Justice Consultations/Workshop</w:t>
      </w:r>
      <w:r>
        <w:rPr>
          <w:rFonts w:ascii="Calibri" w:eastAsiaTheme="minorEastAsia" w:hAnsi="Calibri" w:cs="Calibri"/>
          <w:szCs w:val="23"/>
          <w:lang w:eastAsia="ja-JP"/>
        </w:rPr>
        <w:t xml:space="preserve"> </w:t>
      </w:r>
      <w:r w:rsidR="00D53BD0">
        <w:rPr>
          <w:rFonts w:ascii="Calibri" w:eastAsiaTheme="minorEastAsia" w:hAnsi="Calibri" w:cs="Calibri"/>
          <w:szCs w:val="23"/>
          <w:lang w:eastAsia="ja-JP"/>
        </w:rPr>
        <w:t xml:space="preserve">held in Vanuatu in March, 45 group consultations took place in five locations – four of which were in remote locations outside of Port Vila. </w:t>
      </w:r>
      <w:r>
        <w:rPr>
          <w:rFonts w:ascii="Calibri" w:eastAsiaTheme="minorEastAsia" w:hAnsi="Calibri" w:cs="Calibri"/>
          <w:szCs w:val="23"/>
          <w:lang w:eastAsia="ja-JP"/>
        </w:rPr>
        <w:t xml:space="preserve">Of the 650 people who attended, 75% (40% female) </w:t>
      </w:r>
      <w:r w:rsidR="00D53BD0">
        <w:rPr>
          <w:rFonts w:ascii="Calibri" w:eastAsiaTheme="minorEastAsia" w:hAnsi="Calibri" w:cs="Calibri"/>
          <w:szCs w:val="23"/>
          <w:lang w:eastAsia="ja-JP"/>
        </w:rPr>
        <w:t xml:space="preserve">consider the courts to be independent, honest, competent, and to act with integrity. Two-thirds suggest the courts are fair and provide access to justice/remedies, while half consider the courts to be efficient.  </w:t>
      </w:r>
    </w:p>
    <w:p w14:paraId="58B57F41" w14:textId="77777777" w:rsidR="00D53BD0" w:rsidRPr="00F7500B" w:rsidRDefault="00D53BD0" w:rsidP="004C7147">
      <w:pPr>
        <w:autoSpaceDE w:val="0"/>
        <w:autoSpaceDN w:val="0"/>
        <w:adjustRightInd w:val="0"/>
        <w:contextualSpacing/>
        <w:jc w:val="both"/>
        <w:rPr>
          <w:rFonts w:ascii="Calibri" w:eastAsiaTheme="minorEastAsia" w:hAnsi="Calibri" w:cs="Calibri"/>
          <w:sz w:val="12"/>
          <w:szCs w:val="12"/>
          <w:lang w:eastAsia="ja-JP"/>
        </w:rPr>
      </w:pPr>
    </w:p>
    <w:p w14:paraId="4D9699EB" w14:textId="63F3622B" w:rsidR="00D53BD0" w:rsidRDefault="00D53BD0" w:rsidP="004C7147">
      <w:pPr>
        <w:autoSpaceDE w:val="0"/>
        <w:autoSpaceDN w:val="0"/>
        <w:adjustRightInd w:val="0"/>
        <w:contextualSpacing/>
        <w:jc w:val="both"/>
        <w:rPr>
          <w:rFonts w:ascii="Calibri" w:eastAsiaTheme="minorEastAsia" w:hAnsi="Calibri" w:cs="Calibri"/>
          <w:szCs w:val="23"/>
          <w:lang w:eastAsia="ja-JP"/>
        </w:rPr>
      </w:pPr>
      <w:r>
        <w:rPr>
          <w:rFonts w:ascii="Calibri" w:eastAsiaTheme="minorEastAsia" w:hAnsi="Calibri" w:cs="Calibri"/>
          <w:szCs w:val="23"/>
          <w:lang w:eastAsia="ja-JP"/>
        </w:rPr>
        <w:lastRenderedPageBreak/>
        <w:t xml:space="preserve">The subsequent Workshop was attended by 31 people (68% female), blending members of the public, with judicial and court officers. It addressed the issues highlighted during the consultations. </w:t>
      </w:r>
      <w:r w:rsidR="00B075D0">
        <w:rPr>
          <w:rFonts w:ascii="Calibri" w:eastAsiaTheme="minorEastAsia" w:hAnsi="Calibri" w:cs="Calibri"/>
          <w:szCs w:val="23"/>
          <w:lang w:eastAsia="ja-JP"/>
        </w:rPr>
        <w:t xml:space="preserve">Of the participants, </w:t>
      </w:r>
      <w:r>
        <w:rPr>
          <w:rFonts w:ascii="Calibri" w:eastAsiaTheme="minorEastAsia" w:hAnsi="Calibri" w:cs="Calibri"/>
          <w:szCs w:val="23"/>
          <w:lang w:eastAsia="ja-JP"/>
        </w:rPr>
        <w:t xml:space="preserve">95% reported that they were satisfied with the workshop and 72% reported feeling more confident to pursue the </w:t>
      </w:r>
      <w:r w:rsidR="00B075D0">
        <w:rPr>
          <w:rFonts w:ascii="Calibri" w:eastAsiaTheme="minorEastAsia" w:hAnsi="Calibri" w:cs="Calibri"/>
          <w:szCs w:val="23"/>
          <w:lang w:eastAsia="ja-JP"/>
        </w:rPr>
        <w:t>Court’s Access to Justice goals</w:t>
      </w:r>
      <w:r>
        <w:rPr>
          <w:rFonts w:ascii="Calibri" w:eastAsiaTheme="minorEastAsia" w:hAnsi="Calibri" w:cs="Calibri"/>
          <w:szCs w:val="23"/>
          <w:lang w:eastAsia="ja-JP"/>
        </w:rPr>
        <w:t xml:space="preserve"> and their contributing role.  Pre and post-activity testing established that participants had gained</w:t>
      </w:r>
      <w:r w:rsidR="00A46EED">
        <w:rPr>
          <w:rFonts w:ascii="Calibri" w:eastAsiaTheme="minorEastAsia" w:hAnsi="Calibri" w:cs="Calibri"/>
          <w:szCs w:val="23"/>
          <w:lang w:eastAsia="ja-JP"/>
        </w:rPr>
        <w:t xml:space="preserve"> an increase in knowledge of</w:t>
      </w:r>
      <w:r>
        <w:rPr>
          <w:rFonts w:ascii="Calibri" w:eastAsiaTheme="minorEastAsia" w:hAnsi="Calibri" w:cs="Calibri"/>
          <w:szCs w:val="23"/>
          <w:lang w:eastAsia="ja-JP"/>
        </w:rPr>
        <w:t xml:space="preserve"> 134%.  Since the activity, a Working Group has been established and the first Criminal Offences Guidance is being finalised and translated into Bislama.</w:t>
      </w:r>
    </w:p>
    <w:p w14:paraId="5E0EE067" w14:textId="77777777" w:rsidR="00D53BD0" w:rsidRPr="00F7500B" w:rsidRDefault="00D53BD0" w:rsidP="004C7147">
      <w:pPr>
        <w:autoSpaceDE w:val="0"/>
        <w:autoSpaceDN w:val="0"/>
        <w:adjustRightInd w:val="0"/>
        <w:contextualSpacing/>
        <w:jc w:val="both"/>
        <w:rPr>
          <w:rFonts w:ascii="Calibri" w:eastAsiaTheme="minorEastAsia" w:hAnsi="Calibri" w:cs="Calibri"/>
          <w:sz w:val="12"/>
          <w:szCs w:val="12"/>
          <w:lang w:eastAsia="ja-JP"/>
        </w:rPr>
      </w:pPr>
    </w:p>
    <w:p w14:paraId="259BA28A" w14:textId="7B4D7703" w:rsidR="00D53BD0" w:rsidRDefault="00D53BD0" w:rsidP="004C7147">
      <w:pPr>
        <w:autoSpaceDE w:val="0"/>
        <w:autoSpaceDN w:val="0"/>
        <w:adjustRightInd w:val="0"/>
        <w:contextualSpacing/>
        <w:jc w:val="both"/>
        <w:rPr>
          <w:rFonts w:eastAsiaTheme="minorEastAsia" w:cstheme="minorHAnsi"/>
          <w:szCs w:val="23"/>
          <w:lang w:eastAsia="ja-JP"/>
        </w:rPr>
      </w:pPr>
      <w:r w:rsidRPr="006B3852">
        <w:rPr>
          <w:rFonts w:cstheme="minorHAnsi"/>
          <w:szCs w:val="23"/>
          <w:lang w:eastAsia="en-US"/>
        </w:rPr>
        <w:t xml:space="preserve">With a large </w:t>
      </w:r>
      <w:r>
        <w:rPr>
          <w:rFonts w:cstheme="minorHAnsi"/>
          <w:szCs w:val="23"/>
          <w:lang w:eastAsia="en-US"/>
        </w:rPr>
        <w:t xml:space="preserve">LIF, </w:t>
      </w:r>
      <w:r w:rsidRPr="00AE049F">
        <w:rPr>
          <w:rFonts w:cstheme="minorHAnsi"/>
          <w:b/>
          <w:szCs w:val="23"/>
          <w:lang w:eastAsia="en-US"/>
        </w:rPr>
        <w:t xml:space="preserve">FSM </w:t>
      </w:r>
      <w:r w:rsidRPr="00AE049F">
        <w:rPr>
          <w:rFonts w:eastAsiaTheme="minorEastAsia" w:cstheme="minorHAnsi"/>
          <w:b/>
          <w:szCs w:val="23"/>
          <w:lang w:eastAsia="ja-JP"/>
        </w:rPr>
        <w:t>translated PJSIs Enabling Rights &amp; Unrepresented Litigants Toolkit</w:t>
      </w:r>
      <w:r w:rsidRPr="006B3852">
        <w:rPr>
          <w:rFonts w:eastAsiaTheme="minorEastAsia" w:cstheme="minorHAnsi"/>
          <w:szCs w:val="23"/>
          <w:lang w:eastAsia="ja-JP"/>
        </w:rPr>
        <w:t xml:space="preserve"> and provided training about it to judicial and court officers from national, state and local courts across all four States.  </w:t>
      </w:r>
      <w:r>
        <w:rPr>
          <w:rFonts w:eastAsiaTheme="minorEastAsia" w:cstheme="minorHAnsi"/>
          <w:szCs w:val="23"/>
          <w:lang w:eastAsia="ja-JP"/>
        </w:rPr>
        <w:t>The training was attended by 119 staff from across the four states (26: Yap, 34: Chuuk, 23: Kosrae, 36: Pohnpei). Of these, 45% were female. Participants in each state demonstrated</w:t>
      </w:r>
      <w:r w:rsidR="001C122B">
        <w:rPr>
          <w:rFonts w:eastAsiaTheme="minorEastAsia" w:cstheme="minorHAnsi"/>
          <w:szCs w:val="23"/>
          <w:lang w:eastAsia="ja-JP"/>
        </w:rPr>
        <w:t xml:space="preserve"> significant</w:t>
      </w:r>
      <w:r>
        <w:rPr>
          <w:rFonts w:eastAsiaTheme="minorEastAsia" w:cstheme="minorHAnsi"/>
          <w:szCs w:val="23"/>
          <w:lang w:eastAsia="ja-JP"/>
        </w:rPr>
        <w:t xml:space="preserve"> learning gains: Yap = 51%, Chuuk = 18%, Kosrae = 39%, Pohnpei = 29%.</w:t>
      </w:r>
    </w:p>
    <w:p w14:paraId="5DFA6735" w14:textId="77777777" w:rsidR="004A7C80" w:rsidRPr="00F7500B" w:rsidRDefault="004A7C80" w:rsidP="004C7147">
      <w:pPr>
        <w:autoSpaceDE w:val="0"/>
        <w:autoSpaceDN w:val="0"/>
        <w:adjustRightInd w:val="0"/>
        <w:contextualSpacing/>
        <w:jc w:val="both"/>
        <w:rPr>
          <w:rFonts w:eastAsiaTheme="minorEastAsia" w:cstheme="minorHAnsi"/>
          <w:sz w:val="12"/>
          <w:szCs w:val="12"/>
          <w:lang w:eastAsia="ja-JP"/>
        </w:rPr>
      </w:pPr>
    </w:p>
    <w:p w14:paraId="64EDB2A2" w14:textId="6F313569" w:rsidR="00B97421" w:rsidRDefault="00B97421" w:rsidP="004C7147">
      <w:pPr>
        <w:pStyle w:val="HBHeading2"/>
        <w:spacing w:before="0" w:after="0"/>
        <w:contextualSpacing/>
      </w:pPr>
      <w:bookmarkStart w:id="25" w:name="_Toc13420144"/>
      <w:r>
        <w:t>Project 5 – Professional Development</w:t>
      </w:r>
      <w:bookmarkEnd w:id="25"/>
    </w:p>
    <w:p w14:paraId="4D550755" w14:textId="4E6195A1" w:rsidR="004A7C80" w:rsidRDefault="00CB0A15" w:rsidP="004C7147">
      <w:pPr>
        <w:autoSpaceDE w:val="0"/>
        <w:autoSpaceDN w:val="0"/>
        <w:adjustRightInd w:val="0"/>
        <w:contextualSpacing/>
        <w:jc w:val="both"/>
        <w:rPr>
          <w:lang w:eastAsia="en-US"/>
        </w:rPr>
      </w:pPr>
      <w:r w:rsidRPr="00CB0A15">
        <w:rPr>
          <w:noProof/>
        </w:rPr>
        <w:drawing>
          <wp:anchor distT="0" distB="0" distL="114300" distR="114300" simplePos="0" relativeHeight="251943936" behindDoc="1" locked="0" layoutInCell="1" allowOverlap="1" wp14:anchorId="5FAA383D" wp14:editId="469673AA">
            <wp:simplePos x="0" y="0"/>
            <wp:positionH relativeFrom="margin">
              <wp:align>left</wp:align>
            </wp:positionH>
            <wp:positionV relativeFrom="paragraph">
              <wp:posOffset>177800</wp:posOffset>
            </wp:positionV>
            <wp:extent cx="2114550" cy="2229485"/>
            <wp:effectExtent l="0" t="0" r="0" b="0"/>
            <wp:wrapTight wrapText="bothSides">
              <wp:wrapPolygon edited="0">
                <wp:start x="0" y="0"/>
                <wp:lineTo x="0" y="21409"/>
                <wp:lineTo x="21405" y="21409"/>
                <wp:lineTo x="21405"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14550" cy="2229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0C0CBA" w14:textId="248B7D27" w:rsidR="00D53BD0" w:rsidRPr="00625CC8" w:rsidRDefault="00CB0A15" w:rsidP="004C7147">
      <w:pPr>
        <w:autoSpaceDE w:val="0"/>
        <w:autoSpaceDN w:val="0"/>
        <w:adjustRightInd w:val="0"/>
        <w:contextualSpacing/>
        <w:jc w:val="both"/>
        <w:rPr>
          <w:rFonts w:ascii="Calibri" w:eastAsiaTheme="minorEastAsia" w:hAnsi="Calibri" w:cs="Calibri"/>
          <w:szCs w:val="23"/>
          <w:lang w:eastAsia="ja-JP"/>
        </w:rPr>
      </w:pPr>
      <w:r w:rsidRPr="00CB0A15">
        <w:rPr>
          <w:lang w:eastAsia="en-US"/>
        </w:rPr>
        <w:t xml:space="preserve"> </w:t>
      </w:r>
      <w:r w:rsidR="00D53BD0">
        <w:rPr>
          <w:lang w:eastAsia="en-US"/>
        </w:rPr>
        <w:t xml:space="preserve">A </w:t>
      </w:r>
      <w:r w:rsidR="00D53BD0">
        <w:rPr>
          <w:b/>
          <w:lang w:eastAsia="en-US"/>
        </w:rPr>
        <w:t>Magistrates Orientation Course</w:t>
      </w:r>
      <w:r w:rsidR="00D53BD0">
        <w:rPr>
          <w:lang w:eastAsia="en-US"/>
        </w:rPr>
        <w:t xml:space="preserve"> took place in Kiribati in January. It was preceded by a</w:t>
      </w:r>
      <w:r w:rsidR="00D53BD0">
        <w:rPr>
          <w:b/>
          <w:lang w:eastAsia="en-US"/>
        </w:rPr>
        <w:t xml:space="preserve"> </w:t>
      </w:r>
      <w:r w:rsidR="00D53BD0" w:rsidRPr="009024BB">
        <w:rPr>
          <w:b/>
          <w:lang w:eastAsia="en-US"/>
        </w:rPr>
        <w:t>Train-the-</w:t>
      </w:r>
      <w:r w:rsidR="00D53BD0" w:rsidRPr="009024BB">
        <w:rPr>
          <w:b/>
          <w:szCs w:val="23"/>
          <w:lang w:eastAsia="en-US"/>
        </w:rPr>
        <w:t>Trainer Workshop</w:t>
      </w:r>
      <w:r w:rsidR="00D53BD0" w:rsidRPr="009024BB">
        <w:rPr>
          <w:szCs w:val="23"/>
          <w:lang w:eastAsia="en-US"/>
        </w:rPr>
        <w:t xml:space="preserve"> (ToT) for faculty members. The ToT focused</w:t>
      </w:r>
      <w:r w:rsidR="00D53BD0">
        <w:rPr>
          <w:szCs w:val="23"/>
          <w:lang w:eastAsia="en-US"/>
        </w:rPr>
        <w:t xml:space="preserve"> the six (17% female)</w:t>
      </w:r>
      <w:r w:rsidR="00D53BD0" w:rsidRPr="009024BB">
        <w:rPr>
          <w:szCs w:val="23"/>
          <w:lang w:eastAsia="en-US"/>
        </w:rPr>
        <w:t xml:space="preserve"> faculty members on </w:t>
      </w:r>
      <w:r w:rsidR="00D53BD0" w:rsidRPr="009024BB">
        <w:rPr>
          <w:rFonts w:ascii="Calibri" w:eastAsiaTheme="minorEastAsia" w:hAnsi="Calibri" w:cs="Calibri"/>
          <w:szCs w:val="23"/>
          <w:lang w:eastAsia="ja-JP"/>
        </w:rPr>
        <w:t>PJSI’s Trainer’</w:t>
      </w:r>
      <w:r w:rsidR="00D53BD0">
        <w:rPr>
          <w:rFonts w:ascii="Calibri" w:eastAsiaTheme="minorEastAsia" w:hAnsi="Calibri" w:cs="Calibri"/>
          <w:szCs w:val="23"/>
          <w:lang w:eastAsia="ja-JP"/>
        </w:rPr>
        <w:t>s Toolkit, adult learning techniques and finalising the</w:t>
      </w:r>
      <w:r w:rsidR="00D53BD0" w:rsidRPr="009024BB">
        <w:rPr>
          <w:rFonts w:ascii="Calibri" w:eastAsiaTheme="minorEastAsia" w:hAnsi="Calibri" w:cs="Calibri"/>
          <w:szCs w:val="23"/>
          <w:lang w:eastAsia="ja-JP"/>
        </w:rPr>
        <w:t xml:space="preserve"> Course</w:t>
      </w:r>
      <w:r w:rsidR="00D53BD0">
        <w:rPr>
          <w:rFonts w:ascii="Calibri" w:eastAsiaTheme="minorEastAsia" w:hAnsi="Calibri" w:cs="Calibri"/>
          <w:szCs w:val="23"/>
          <w:lang w:eastAsia="ja-JP"/>
        </w:rPr>
        <w:t>. Under guidance from PJSI</w:t>
      </w:r>
      <w:r w:rsidR="00B075D0">
        <w:rPr>
          <w:rFonts w:ascii="Calibri" w:eastAsiaTheme="minorEastAsia" w:hAnsi="Calibri" w:cs="Calibri"/>
          <w:szCs w:val="23"/>
          <w:lang w:eastAsia="ja-JP"/>
        </w:rPr>
        <w:t xml:space="preserve"> </w:t>
      </w:r>
      <w:r w:rsidR="00D53BD0">
        <w:rPr>
          <w:rFonts w:ascii="Calibri" w:eastAsiaTheme="minorEastAsia" w:hAnsi="Calibri" w:cs="Calibri"/>
          <w:szCs w:val="23"/>
          <w:lang w:eastAsia="ja-JP"/>
        </w:rPr>
        <w:t xml:space="preserve">Advisers, the faculty comprised three local, qualified trainers and a </w:t>
      </w:r>
      <w:r w:rsidR="00D53BD0" w:rsidRPr="00625CC8">
        <w:rPr>
          <w:rFonts w:ascii="Calibri" w:eastAsiaTheme="minorEastAsia" w:hAnsi="Calibri" w:cs="Calibri"/>
          <w:szCs w:val="23"/>
          <w:lang w:eastAsia="ja-JP"/>
        </w:rPr>
        <w:t>retired, Australian judicial officer.</w:t>
      </w:r>
      <w:r w:rsidR="00F7500B">
        <w:rPr>
          <w:rFonts w:ascii="Calibri" w:eastAsiaTheme="minorEastAsia" w:hAnsi="Calibri" w:cs="Calibri"/>
          <w:szCs w:val="23"/>
          <w:lang w:eastAsia="ja-JP"/>
        </w:rPr>
        <w:t xml:space="preserve"> </w:t>
      </w:r>
      <w:r w:rsidR="00D53BD0">
        <w:rPr>
          <w:rFonts w:ascii="Calibri" w:eastAsiaTheme="minorEastAsia" w:hAnsi="Calibri" w:cs="Calibri"/>
          <w:szCs w:val="23"/>
          <w:lang w:eastAsia="ja-JP"/>
        </w:rPr>
        <w:t>The Orientation Course was attended by 20 judicial officers (40% female, 10 from outer islands), with 17 Court Cl</w:t>
      </w:r>
      <w:r w:rsidR="00AF5DBB">
        <w:rPr>
          <w:rFonts w:ascii="Calibri" w:eastAsiaTheme="minorEastAsia" w:hAnsi="Calibri" w:cs="Calibri"/>
          <w:szCs w:val="23"/>
          <w:lang w:eastAsia="ja-JP"/>
        </w:rPr>
        <w:t>erks observing (59% female). 89</w:t>
      </w:r>
      <w:r w:rsidR="00D53BD0">
        <w:rPr>
          <w:rFonts w:ascii="Calibri" w:eastAsiaTheme="minorEastAsia" w:hAnsi="Calibri" w:cs="Calibri"/>
          <w:szCs w:val="23"/>
          <w:lang w:eastAsia="ja-JP"/>
        </w:rPr>
        <w:t>% of participants were satisfied with the workshop and 97% found it useful.  Aggregate knowledge gain was assessed at 90%.</w:t>
      </w:r>
    </w:p>
    <w:p w14:paraId="13C30D2C" w14:textId="6B1BD6CB" w:rsidR="004A7C80" w:rsidRPr="00F7500B" w:rsidRDefault="004A7C80" w:rsidP="004C7147">
      <w:pPr>
        <w:autoSpaceDE w:val="0"/>
        <w:autoSpaceDN w:val="0"/>
        <w:adjustRightInd w:val="0"/>
        <w:contextualSpacing/>
        <w:jc w:val="both"/>
        <w:rPr>
          <w:rFonts w:ascii="Calibri" w:eastAsiaTheme="minorEastAsia" w:hAnsi="Calibri" w:cs="Calibri"/>
          <w:sz w:val="12"/>
          <w:szCs w:val="12"/>
          <w:lang w:eastAsia="ja-JP"/>
        </w:rPr>
      </w:pPr>
    </w:p>
    <w:p w14:paraId="38163A4F" w14:textId="4F97C71C" w:rsidR="00B75656" w:rsidRDefault="00B075D0" w:rsidP="004C7147">
      <w:pPr>
        <w:pStyle w:val="Default"/>
        <w:contextualSpacing/>
        <w:jc w:val="both"/>
        <w:rPr>
          <w:sz w:val="23"/>
          <w:szCs w:val="23"/>
        </w:rPr>
      </w:pPr>
      <w:bookmarkStart w:id="26" w:name="_Toc13420145"/>
      <w:r>
        <w:rPr>
          <w:sz w:val="23"/>
          <w:szCs w:val="23"/>
        </w:rPr>
        <w:t>To further support</w:t>
      </w:r>
      <w:r w:rsidR="00B75656" w:rsidRPr="00625CC8">
        <w:rPr>
          <w:sz w:val="23"/>
          <w:szCs w:val="23"/>
        </w:rPr>
        <w:t xml:space="preserve"> the capacity of the region’s judicial officers to arrive at, and render decisions, a </w:t>
      </w:r>
      <w:r w:rsidR="00B75656" w:rsidRPr="00625CC8">
        <w:rPr>
          <w:b/>
          <w:sz w:val="23"/>
          <w:szCs w:val="23"/>
        </w:rPr>
        <w:t>Regional Decision-Making Workshop</w:t>
      </w:r>
      <w:r w:rsidR="00B75656" w:rsidRPr="00625CC8">
        <w:rPr>
          <w:sz w:val="23"/>
          <w:szCs w:val="23"/>
        </w:rPr>
        <w:t xml:space="preserve"> was held in February. </w:t>
      </w:r>
      <w:r>
        <w:rPr>
          <w:sz w:val="23"/>
          <w:szCs w:val="23"/>
        </w:rPr>
        <w:t xml:space="preserve">Of the 15 participants, </w:t>
      </w:r>
      <w:r w:rsidR="00B75656" w:rsidRPr="00625CC8">
        <w:rPr>
          <w:sz w:val="23"/>
          <w:szCs w:val="23"/>
        </w:rPr>
        <w:t>85%</w:t>
      </w:r>
      <w:r>
        <w:rPr>
          <w:sz w:val="23"/>
          <w:szCs w:val="23"/>
        </w:rPr>
        <w:t xml:space="preserve"> </w:t>
      </w:r>
      <w:r w:rsidR="00B75656" w:rsidRPr="00625CC8">
        <w:rPr>
          <w:sz w:val="23"/>
          <w:szCs w:val="23"/>
        </w:rPr>
        <w:t xml:space="preserve">(53% female) from </w:t>
      </w:r>
      <w:r w:rsidR="00F7500B">
        <w:rPr>
          <w:sz w:val="23"/>
          <w:szCs w:val="23"/>
        </w:rPr>
        <w:t>seven</w:t>
      </w:r>
      <w:r w:rsidR="00B75656" w:rsidRPr="00625CC8">
        <w:rPr>
          <w:sz w:val="23"/>
          <w:szCs w:val="23"/>
        </w:rPr>
        <w:t xml:space="preserve"> PICs found the workshop </w:t>
      </w:r>
      <w:r>
        <w:rPr>
          <w:sz w:val="23"/>
          <w:szCs w:val="23"/>
        </w:rPr>
        <w:t>relevant, useful and effective and</w:t>
      </w:r>
      <w:r w:rsidR="00B75656" w:rsidRPr="00625CC8">
        <w:rPr>
          <w:sz w:val="23"/>
          <w:szCs w:val="23"/>
        </w:rPr>
        <w:t xml:space="preserve"> 85% re</w:t>
      </w:r>
      <w:r>
        <w:rPr>
          <w:sz w:val="23"/>
          <w:szCs w:val="23"/>
        </w:rPr>
        <w:t>ported increased confidence. L</w:t>
      </w:r>
      <w:r w:rsidR="00B75656" w:rsidRPr="00625CC8">
        <w:rPr>
          <w:sz w:val="23"/>
          <w:szCs w:val="23"/>
        </w:rPr>
        <w:t xml:space="preserve">earning gain was measured at 133%. </w:t>
      </w:r>
    </w:p>
    <w:p w14:paraId="1EAD39F2" w14:textId="77777777" w:rsidR="00F7500B" w:rsidRPr="00F7500B" w:rsidRDefault="00F7500B" w:rsidP="004C7147">
      <w:pPr>
        <w:pStyle w:val="Default"/>
        <w:contextualSpacing/>
        <w:jc w:val="both"/>
        <w:rPr>
          <w:sz w:val="12"/>
          <w:szCs w:val="12"/>
        </w:rPr>
      </w:pPr>
    </w:p>
    <w:p w14:paraId="09382E54" w14:textId="78B39F0A" w:rsidR="00B75656" w:rsidRDefault="00B75656" w:rsidP="004C7147">
      <w:pPr>
        <w:pStyle w:val="Default"/>
        <w:contextualSpacing/>
        <w:jc w:val="both"/>
        <w:rPr>
          <w:sz w:val="23"/>
          <w:szCs w:val="23"/>
        </w:rPr>
      </w:pPr>
      <w:r w:rsidRPr="00B75656">
        <w:rPr>
          <w:sz w:val="23"/>
          <w:szCs w:val="23"/>
        </w:rPr>
        <w:t>There was a noticeable gap between participants with some doing very well, and others unable to answer most post-activity questions. There could be two possible explanations for this:</w:t>
      </w:r>
    </w:p>
    <w:p w14:paraId="1DE93846" w14:textId="77777777" w:rsidR="00E120FE" w:rsidRPr="00E120FE" w:rsidRDefault="00E120FE" w:rsidP="004C7147">
      <w:pPr>
        <w:pStyle w:val="Default"/>
        <w:contextualSpacing/>
        <w:jc w:val="both"/>
        <w:rPr>
          <w:sz w:val="12"/>
          <w:szCs w:val="12"/>
        </w:rPr>
      </w:pPr>
    </w:p>
    <w:p w14:paraId="21C08195" w14:textId="77777777" w:rsidR="00B75656" w:rsidRPr="00B75656" w:rsidRDefault="00B75656" w:rsidP="004C7147">
      <w:pPr>
        <w:pStyle w:val="Default"/>
        <w:numPr>
          <w:ilvl w:val="0"/>
          <w:numId w:val="4"/>
        </w:numPr>
        <w:contextualSpacing/>
        <w:jc w:val="both"/>
        <w:rPr>
          <w:sz w:val="23"/>
          <w:szCs w:val="23"/>
        </w:rPr>
      </w:pPr>
      <w:r w:rsidRPr="00B75656">
        <w:rPr>
          <w:sz w:val="23"/>
          <w:szCs w:val="23"/>
        </w:rPr>
        <w:t xml:space="preserve">Some participants were much less fluent in the English language than anticipated. Even though body language and facial expressions signalled comprehension, this may have been the result of politeness rather than understanding. This will in future be addressed by engineering the learning environment to accommodate those with English as a second/third language. </w:t>
      </w:r>
    </w:p>
    <w:p w14:paraId="7138063F" w14:textId="67555B66" w:rsidR="00B75656" w:rsidRPr="00B75656" w:rsidRDefault="00B75656" w:rsidP="004C7147">
      <w:pPr>
        <w:pStyle w:val="Default"/>
        <w:numPr>
          <w:ilvl w:val="0"/>
          <w:numId w:val="4"/>
        </w:numPr>
        <w:contextualSpacing/>
        <w:jc w:val="both"/>
        <w:rPr>
          <w:sz w:val="23"/>
          <w:szCs w:val="23"/>
        </w:rPr>
      </w:pPr>
      <w:r>
        <w:rPr>
          <w:sz w:val="23"/>
          <w:szCs w:val="23"/>
        </w:rPr>
        <w:t>All</w:t>
      </w:r>
      <w:r w:rsidRPr="00B75656">
        <w:rPr>
          <w:sz w:val="23"/>
          <w:szCs w:val="23"/>
        </w:rPr>
        <w:t xml:space="preserve"> participants involved in this workshop come from a primarily oral culture, which may account for a differing approach to jurisprudence as well as difficulties in completing written post-activity questions. In future workshops this can be addressed by balancing the written and oral expectations and discussing them further.  </w:t>
      </w:r>
    </w:p>
    <w:p w14:paraId="320EFFDD" w14:textId="77777777" w:rsidR="00B75656" w:rsidRPr="00E120FE" w:rsidRDefault="00B75656" w:rsidP="004C7147">
      <w:pPr>
        <w:pStyle w:val="Default"/>
        <w:ind w:left="720"/>
        <w:contextualSpacing/>
        <w:jc w:val="both"/>
        <w:rPr>
          <w:sz w:val="12"/>
          <w:szCs w:val="12"/>
        </w:rPr>
      </w:pPr>
    </w:p>
    <w:p w14:paraId="6C874459" w14:textId="0738E001" w:rsidR="00B75656" w:rsidRPr="00AE7516" w:rsidRDefault="00B75656" w:rsidP="004C7147">
      <w:pPr>
        <w:autoSpaceDE w:val="0"/>
        <w:autoSpaceDN w:val="0"/>
        <w:adjustRightInd w:val="0"/>
        <w:contextualSpacing/>
        <w:jc w:val="both"/>
        <w:rPr>
          <w:rFonts w:ascii="Calibri" w:eastAsiaTheme="minorEastAsia" w:hAnsi="Calibri" w:cs="Calibri"/>
          <w:szCs w:val="23"/>
          <w:lang w:eastAsia="ja-JP"/>
        </w:rPr>
      </w:pPr>
      <w:r>
        <w:rPr>
          <w:rFonts w:ascii="Calibri" w:eastAsiaTheme="minorEastAsia" w:hAnsi="Calibri" w:cs="Calibri"/>
          <w:szCs w:val="23"/>
          <w:lang w:eastAsia="ja-JP"/>
        </w:rPr>
        <w:lastRenderedPageBreak/>
        <w:t xml:space="preserve">Further to completion of a </w:t>
      </w:r>
      <w:r>
        <w:rPr>
          <w:rFonts w:ascii="Calibri" w:eastAsiaTheme="minorEastAsia" w:hAnsi="Calibri" w:cs="Calibri"/>
          <w:b/>
          <w:szCs w:val="23"/>
          <w:lang w:eastAsia="ja-JP"/>
        </w:rPr>
        <w:t>Judicial Mentoring Toolkit</w:t>
      </w:r>
      <w:r>
        <w:rPr>
          <w:rFonts w:ascii="Calibri" w:eastAsiaTheme="minorEastAsia" w:hAnsi="Calibri" w:cs="Calibri"/>
          <w:szCs w:val="23"/>
          <w:lang w:eastAsia="ja-JP"/>
        </w:rPr>
        <w:t>, a pilot has commenced.  A newly appointed Supreme Court judge in Vanuatu will be mentored by PJSI and an expatriate judge from New Zealand who sits on the Supreme Court. The pilot will be reviewed on completion and the results used to refine the Toolkit and approach for adaptation to other PICs.</w:t>
      </w:r>
    </w:p>
    <w:p w14:paraId="0F139B2B" w14:textId="77777777" w:rsidR="00085BED" w:rsidRPr="00E120FE" w:rsidRDefault="00085BED" w:rsidP="004C7147">
      <w:pPr>
        <w:autoSpaceDE w:val="0"/>
        <w:autoSpaceDN w:val="0"/>
        <w:adjustRightInd w:val="0"/>
        <w:contextualSpacing/>
        <w:jc w:val="both"/>
        <w:rPr>
          <w:rFonts w:ascii="Calibri" w:eastAsiaTheme="minorEastAsia" w:hAnsi="Calibri" w:cs="Calibri"/>
          <w:sz w:val="12"/>
          <w:szCs w:val="12"/>
          <w:lang w:eastAsia="ja-JP"/>
        </w:rPr>
      </w:pPr>
    </w:p>
    <w:p w14:paraId="3C8C24C2" w14:textId="1BB9A79F" w:rsidR="00B97421" w:rsidRDefault="00B97421" w:rsidP="004C7147">
      <w:pPr>
        <w:pStyle w:val="HBHeading2"/>
        <w:spacing w:before="0" w:after="0"/>
        <w:contextualSpacing/>
      </w:pPr>
      <w:r>
        <w:t>Project 6 – Localising Professional Development Capacity</w:t>
      </w:r>
      <w:bookmarkEnd w:id="26"/>
    </w:p>
    <w:p w14:paraId="4756D837" w14:textId="1E6E73D7" w:rsidR="00E452EA" w:rsidRDefault="00CB0A15" w:rsidP="004C7147">
      <w:pPr>
        <w:contextualSpacing/>
        <w:jc w:val="both"/>
        <w:rPr>
          <w:lang w:eastAsia="en-US"/>
        </w:rPr>
      </w:pPr>
      <w:r w:rsidRPr="00CB0A15">
        <w:rPr>
          <w:noProof/>
        </w:rPr>
        <w:drawing>
          <wp:anchor distT="0" distB="0" distL="114300" distR="114300" simplePos="0" relativeHeight="251944960" behindDoc="1" locked="0" layoutInCell="1" allowOverlap="1" wp14:anchorId="3B2151EF" wp14:editId="2F7D4391">
            <wp:simplePos x="0" y="0"/>
            <wp:positionH relativeFrom="margin">
              <wp:align>left</wp:align>
            </wp:positionH>
            <wp:positionV relativeFrom="paragraph">
              <wp:posOffset>135255</wp:posOffset>
            </wp:positionV>
            <wp:extent cx="1995170" cy="2085975"/>
            <wp:effectExtent l="0" t="0" r="5080" b="9525"/>
            <wp:wrapTight wrapText="bothSides">
              <wp:wrapPolygon edited="0">
                <wp:start x="0" y="0"/>
                <wp:lineTo x="0" y="21501"/>
                <wp:lineTo x="21449" y="21501"/>
                <wp:lineTo x="21449" y="0"/>
                <wp:lineTo x="0" y="0"/>
              </wp:wrapPolygon>
            </wp:wrapTight>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95170"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D168EA" w14:textId="60F126E8" w:rsidR="00D53BD0" w:rsidRDefault="00CB0A15" w:rsidP="004C7147">
      <w:pPr>
        <w:contextualSpacing/>
        <w:jc w:val="both"/>
        <w:rPr>
          <w:lang w:eastAsia="en-US"/>
        </w:rPr>
      </w:pPr>
      <w:r w:rsidRPr="00CB0A15">
        <w:rPr>
          <w:lang w:eastAsia="en-US"/>
        </w:rPr>
        <w:t xml:space="preserve"> </w:t>
      </w:r>
      <w:r w:rsidR="00D53BD0">
        <w:rPr>
          <w:lang w:eastAsia="en-US"/>
        </w:rPr>
        <w:t xml:space="preserve">In November, PJSI conducted its first </w:t>
      </w:r>
      <w:r w:rsidR="00D53BD0" w:rsidRPr="00F92105">
        <w:rPr>
          <w:b/>
          <w:lang w:eastAsia="en-US"/>
        </w:rPr>
        <w:t>Live Webinar</w:t>
      </w:r>
      <w:r w:rsidR="00D53BD0">
        <w:rPr>
          <w:lang w:eastAsia="en-US"/>
        </w:rPr>
        <w:t xml:space="preserve">. It was joined by 13 people in five PICs.  </w:t>
      </w:r>
    </w:p>
    <w:p w14:paraId="6BF29A2B" w14:textId="77777777" w:rsidR="00D53BD0" w:rsidRPr="00E120FE" w:rsidRDefault="00D53BD0" w:rsidP="004C7147">
      <w:pPr>
        <w:contextualSpacing/>
        <w:jc w:val="both"/>
        <w:rPr>
          <w:sz w:val="12"/>
          <w:szCs w:val="12"/>
          <w:lang w:eastAsia="en-US"/>
        </w:rPr>
      </w:pPr>
    </w:p>
    <w:p w14:paraId="14065B21" w14:textId="5408AD71" w:rsidR="00D53BD0" w:rsidRDefault="00D53BD0" w:rsidP="004C7147">
      <w:pPr>
        <w:contextualSpacing/>
        <w:jc w:val="both"/>
        <w:rPr>
          <w:lang w:eastAsia="en-US"/>
        </w:rPr>
      </w:pPr>
      <w:r>
        <w:rPr>
          <w:lang w:eastAsia="en-US"/>
        </w:rPr>
        <w:t xml:space="preserve">The purpose of PJSIs webinars is to provide cost-effective, participatory learning opportunities for PICs on a range of subjects.  </w:t>
      </w:r>
    </w:p>
    <w:p w14:paraId="42848F6B" w14:textId="77777777" w:rsidR="00D53BD0" w:rsidRPr="00E120FE" w:rsidRDefault="00D53BD0" w:rsidP="004C7147">
      <w:pPr>
        <w:contextualSpacing/>
        <w:jc w:val="both"/>
        <w:rPr>
          <w:sz w:val="12"/>
          <w:szCs w:val="12"/>
          <w:lang w:eastAsia="en-US"/>
        </w:rPr>
      </w:pPr>
    </w:p>
    <w:p w14:paraId="2A7DB109" w14:textId="000A9E0D" w:rsidR="009E1E96" w:rsidRDefault="00D53BD0" w:rsidP="004C7147">
      <w:pPr>
        <w:contextualSpacing/>
        <w:jc w:val="both"/>
        <w:rPr>
          <w:lang w:eastAsia="en-US"/>
        </w:rPr>
      </w:pPr>
      <w:r>
        <w:rPr>
          <w:lang w:eastAsia="en-US"/>
        </w:rPr>
        <w:t>The first webinar focused on handling gender and family violence cases, the recording of which will soon be published on PJSI</w:t>
      </w:r>
      <w:r w:rsidR="00B075D0">
        <w:rPr>
          <w:lang w:eastAsia="en-US"/>
        </w:rPr>
        <w:t>’</w:t>
      </w:r>
      <w:r>
        <w:rPr>
          <w:lang w:eastAsia="en-US"/>
        </w:rPr>
        <w:t>s website for broader consumption. In addition to hearing a live presentation, participants were also able to ask questions, and have them answered.</w:t>
      </w:r>
    </w:p>
    <w:p w14:paraId="6F01B75B" w14:textId="2DA1845A" w:rsidR="00D53BD0" w:rsidRPr="00E120FE" w:rsidRDefault="00D53BD0" w:rsidP="004C7147">
      <w:pPr>
        <w:contextualSpacing/>
        <w:jc w:val="both"/>
        <w:rPr>
          <w:rFonts w:ascii="Calibri" w:eastAsiaTheme="minorEastAsia" w:hAnsi="Calibri" w:cs="Calibri"/>
          <w:sz w:val="12"/>
          <w:szCs w:val="12"/>
          <w:lang w:eastAsia="ja-JP"/>
        </w:rPr>
      </w:pPr>
    </w:p>
    <w:p w14:paraId="2CCD6B29" w14:textId="6A1A4519" w:rsidR="00D53BD0" w:rsidRDefault="00D53BD0" w:rsidP="004C7147">
      <w:pPr>
        <w:contextualSpacing/>
        <w:jc w:val="both"/>
        <w:rPr>
          <w:lang w:eastAsia="en-US"/>
        </w:rPr>
      </w:pPr>
      <w:r>
        <w:rPr>
          <w:rFonts w:ascii="Calibri" w:eastAsiaTheme="minorEastAsia" w:hAnsi="Calibri" w:cs="Calibri"/>
          <w:szCs w:val="23"/>
          <w:lang w:eastAsia="ja-JP"/>
        </w:rPr>
        <w:t>While 74% of participants reported feeling confident to use the platform, t</w:t>
      </w:r>
      <w:r>
        <w:rPr>
          <w:lang w:eastAsia="en-US"/>
        </w:rPr>
        <w:t xml:space="preserve">he pilot usefully demonstrated the limits in technological capacity among some participants and perennial connectivity issues.  These will be addressed prior to subsequent webinars. </w:t>
      </w:r>
    </w:p>
    <w:p w14:paraId="606996CD" w14:textId="18DBE94C" w:rsidR="009E1E96" w:rsidRPr="00E120FE" w:rsidRDefault="009E1E96" w:rsidP="004C7147">
      <w:pPr>
        <w:contextualSpacing/>
        <w:jc w:val="both"/>
        <w:rPr>
          <w:sz w:val="12"/>
          <w:szCs w:val="12"/>
          <w:lang w:eastAsia="en-US"/>
        </w:rPr>
      </w:pPr>
    </w:p>
    <w:p w14:paraId="0E106626" w14:textId="77777777" w:rsidR="00D53BD0" w:rsidRDefault="00F1413A" w:rsidP="004C7147">
      <w:pPr>
        <w:contextualSpacing/>
        <w:jc w:val="both"/>
        <w:rPr>
          <w:lang w:eastAsia="en-US"/>
        </w:rPr>
      </w:pPr>
      <w:r w:rsidRPr="00F36AFC">
        <w:rPr>
          <w:rFonts w:ascii="Calibri" w:eastAsiaTheme="minorEastAsia" w:hAnsi="Calibri" w:cs="Calibri"/>
          <w:noProof/>
          <w:szCs w:val="23"/>
        </w:rPr>
        <mc:AlternateContent>
          <mc:Choice Requires="wps">
            <w:drawing>
              <wp:anchor distT="91440" distB="91440" distL="114300" distR="114300" simplePos="0" relativeHeight="251915264" behindDoc="0" locked="0" layoutInCell="1" allowOverlap="1" wp14:anchorId="0E745D92" wp14:editId="747519DB">
                <wp:simplePos x="0" y="0"/>
                <wp:positionH relativeFrom="margin">
                  <wp:posOffset>3336290</wp:posOffset>
                </wp:positionH>
                <wp:positionV relativeFrom="paragraph">
                  <wp:posOffset>8890</wp:posOffset>
                </wp:positionV>
                <wp:extent cx="2510790" cy="2305050"/>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790" cy="2305050"/>
                        </a:xfrm>
                        <a:prstGeom prst="rect">
                          <a:avLst/>
                        </a:prstGeom>
                        <a:noFill/>
                        <a:ln w="9525">
                          <a:noFill/>
                          <a:miter lim="800000"/>
                          <a:headEnd/>
                          <a:tailEnd/>
                        </a:ln>
                      </wps:spPr>
                      <wps:txbx>
                        <w:txbxContent>
                          <w:p w14:paraId="6214AB8F" w14:textId="0F77ACBB" w:rsidR="00ED0D48" w:rsidRPr="000F6827" w:rsidRDefault="00ED0D48" w:rsidP="009E1E96">
                            <w:pPr>
                              <w:pBdr>
                                <w:top w:val="single" w:sz="24" w:space="8" w:color="4F81BD" w:themeColor="accent1"/>
                                <w:bottom w:val="single" w:sz="24" w:space="8" w:color="4F81BD" w:themeColor="accent1"/>
                              </w:pBdr>
                              <w:spacing w:before="120"/>
                              <w:jc w:val="both"/>
                              <w:rPr>
                                <w:i/>
                                <w:iCs/>
                                <w:sz w:val="24"/>
                              </w:rPr>
                            </w:pPr>
                            <w:r w:rsidRPr="000F6827">
                              <w:rPr>
                                <w:i/>
                                <w:iCs/>
                                <w:sz w:val="24"/>
                              </w:rPr>
                              <w:t>Before the webinar, I did not focus on the victim in gender and family violence cases. This has now changed…a judge must have a victim focus in order to achieve a just result. I gained important knowledge without leaving work! This technology suits Pacific Islanders.</w:t>
                            </w:r>
                          </w:p>
                          <w:p w14:paraId="34A344B9" w14:textId="77777777" w:rsidR="00ED0D48" w:rsidRDefault="00ED0D48" w:rsidP="009E1E96">
                            <w:pPr>
                              <w:pBdr>
                                <w:top w:val="single" w:sz="24" w:space="8" w:color="4F81BD" w:themeColor="accent1"/>
                                <w:bottom w:val="single" w:sz="24" w:space="8" w:color="4F81BD" w:themeColor="accent1"/>
                              </w:pBdr>
                              <w:contextualSpacing/>
                              <w:jc w:val="right"/>
                              <w:rPr>
                                <w:b/>
                                <w:iCs/>
                                <w:sz w:val="20"/>
                              </w:rPr>
                            </w:pPr>
                            <w:r w:rsidRPr="00E452EA">
                              <w:rPr>
                                <w:b/>
                                <w:iCs/>
                                <w:sz w:val="20"/>
                              </w:rPr>
                              <w:t>Witt</w:t>
                            </w:r>
                            <w:r>
                              <w:rPr>
                                <w:b/>
                                <w:iCs/>
                                <w:sz w:val="20"/>
                              </w:rPr>
                              <w:t>en Philippo, Associate Justice</w:t>
                            </w:r>
                            <w:r w:rsidRPr="00E452EA">
                              <w:rPr>
                                <w:b/>
                                <w:iCs/>
                                <w:sz w:val="20"/>
                              </w:rPr>
                              <w:t xml:space="preserve"> </w:t>
                            </w:r>
                          </w:p>
                          <w:p w14:paraId="76903669" w14:textId="77777777" w:rsidR="00ED0D48" w:rsidRPr="00E452EA" w:rsidRDefault="00ED0D48" w:rsidP="009E1E96">
                            <w:pPr>
                              <w:pBdr>
                                <w:top w:val="single" w:sz="24" w:space="8" w:color="4F81BD" w:themeColor="accent1"/>
                                <w:bottom w:val="single" w:sz="24" w:space="8" w:color="4F81BD" w:themeColor="accent1"/>
                              </w:pBdr>
                              <w:contextualSpacing/>
                              <w:jc w:val="right"/>
                              <w:rPr>
                                <w:b/>
                                <w:iCs/>
                                <w:sz w:val="20"/>
                              </w:rPr>
                            </w:pPr>
                            <w:r w:rsidRPr="00E452EA">
                              <w:rPr>
                                <w:b/>
                                <w:iCs/>
                                <w:sz w:val="20"/>
                              </w:rPr>
                              <w:t>High Court of the Marshall Islands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45D92" id="_x0000_s1038" type="#_x0000_t202" style="position:absolute;left:0;text-align:left;margin-left:262.7pt;margin-top:.7pt;width:197.7pt;height:181.5pt;z-index:251915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" filled="f" stroked="f">
                <v:textbox>
                  <w:txbxContent>
                    <w:p w14:paraId="6214AB8F" w14:textId="0F77ACBB" w:rsidR="00ED0D48" w:rsidRPr="000F6827" w:rsidRDefault="00ED0D48" w:rsidP="009E1E96">
                      <w:pPr>
                        <w:pBdr>
                          <w:top w:val="single" w:sz="24" w:space="8" w:color="4F81BD" w:themeColor="accent1"/>
                          <w:bottom w:val="single" w:sz="24" w:space="8" w:color="4F81BD" w:themeColor="accent1"/>
                        </w:pBdr>
                        <w:spacing w:before="120"/>
                        <w:jc w:val="both"/>
                        <w:rPr>
                          <w:i/>
                          <w:iCs/>
                          <w:sz w:val="24"/>
                        </w:rPr>
                      </w:pPr>
                      <w:r w:rsidRPr="000F6827">
                        <w:rPr>
                          <w:i/>
                          <w:iCs/>
                          <w:sz w:val="24"/>
                        </w:rPr>
                        <w:t>Before the webinar, I did not focus on the victim in gender and family violence cases. This has now changed…a judge must have a victim focus in order to achieve a just result. I gained important knowledge without leaving work! This technology suits Pacific Islanders.</w:t>
                      </w:r>
                    </w:p>
                    <w:p w14:paraId="34A344B9" w14:textId="77777777" w:rsidR="00ED0D48" w:rsidRDefault="00ED0D48" w:rsidP="009E1E96">
                      <w:pPr>
                        <w:pBdr>
                          <w:top w:val="single" w:sz="24" w:space="8" w:color="4F81BD" w:themeColor="accent1"/>
                          <w:bottom w:val="single" w:sz="24" w:space="8" w:color="4F81BD" w:themeColor="accent1"/>
                        </w:pBdr>
                        <w:contextualSpacing/>
                        <w:jc w:val="right"/>
                        <w:rPr>
                          <w:b/>
                          <w:iCs/>
                          <w:sz w:val="20"/>
                        </w:rPr>
                      </w:pPr>
                      <w:r w:rsidRPr="00E452EA">
                        <w:rPr>
                          <w:b/>
                          <w:iCs/>
                          <w:sz w:val="20"/>
                        </w:rPr>
                        <w:t>Witt</w:t>
                      </w:r>
                      <w:r>
                        <w:rPr>
                          <w:b/>
                          <w:iCs/>
                          <w:sz w:val="20"/>
                        </w:rPr>
                        <w:t xml:space="preserve">en </w:t>
                      </w:r>
                      <w:proofErr w:type="spellStart"/>
                      <w:r>
                        <w:rPr>
                          <w:b/>
                          <w:iCs/>
                          <w:sz w:val="20"/>
                        </w:rPr>
                        <w:t>Philippo</w:t>
                      </w:r>
                      <w:proofErr w:type="spellEnd"/>
                      <w:r>
                        <w:rPr>
                          <w:b/>
                          <w:iCs/>
                          <w:sz w:val="20"/>
                        </w:rPr>
                        <w:t>, Associate Justice</w:t>
                      </w:r>
                      <w:r w:rsidRPr="00E452EA">
                        <w:rPr>
                          <w:b/>
                          <w:iCs/>
                          <w:sz w:val="20"/>
                        </w:rPr>
                        <w:t xml:space="preserve"> </w:t>
                      </w:r>
                    </w:p>
                    <w:p w14:paraId="76903669" w14:textId="77777777" w:rsidR="00ED0D48" w:rsidRPr="00E452EA" w:rsidRDefault="00ED0D48" w:rsidP="009E1E96">
                      <w:pPr>
                        <w:pBdr>
                          <w:top w:val="single" w:sz="24" w:space="8" w:color="4F81BD" w:themeColor="accent1"/>
                          <w:bottom w:val="single" w:sz="24" w:space="8" w:color="4F81BD" w:themeColor="accent1"/>
                        </w:pBdr>
                        <w:contextualSpacing/>
                        <w:jc w:val="right"/>
                        <w:rPr>
                          <w:b/>
                          <w:iCs/>
                          <w:sz w:val="20"/>
                        </w:rPr>
                      </w:pPr>
                      <w:r w:rsidRPr="00E452EA">
                        <w:rPr>
                          <w:b/>
                          <w:iCs/>
                          <w:sz w:val="20"/>
                        </w:rPr>
                        <w:t>High Court of the Marshall Islands</w:t>
                      </w:r>
                    </w:p>
                  </w:txbxContent>
                </v:textbox>
                <w10:wrap type="square" anchorx="margin"/>
              </v:shape>
            </w:pict>
          </mc:Fallback>
        </mc:AlternateContent>
      </w:r>
      <w:r w:rsidR="00D53BD0">
        <w:rPr>
          <w:lang w:eastAsia="en-US"/>
        </w:rPr>
        <w:t xml:space="preserve">Turning to court performance data, a </w:t>
      </w:r>
      <w:r w:rsidR="00D53BD0" w:rsidRPr="00F4055F">
        <w:rPr>
          <w:b/>
          <w:lang w:eastAsia="en-US"/>
        </w:rPr>
        <w:t>Court Data Workshop</w:t>
      </w:r>
      <w:r w:rsidR="00D53BD0">
        <w:rPr>
          <w:lang w:eastAsia="en-US"/>
        </w:rPr>
        <w:t xml:space="preserve"> was held in PNG, in November. Attended by 35 participants (60% female), the workshop focused on the data fields, systems/processes and planning required to monitor, manage and report on court performance.</w:t>
      </w:r>
      <w:r w:rsidR="000C0CDE">
        <w:rPr>
          <w:lang w:eastAsia="en-US"/>
        </w:rPr>
        <w:t xml:space="preserve"> </w:t>
      </w:r>
      <w:r w:rsidR="00B075D0">
        <w:rPr>
          <w:lang w:eastAsia="en-US"/>
        </w:rPr>
        <w:t>Overall,</w:t>
      </w:r>
      <w:r w:rsidR="00D53BD0">
        <w:rPr>
          <w:lang w:eastAsia="en-US"/>
        </w:rPr>
        <w:t xml:space="preserve"> 94% of participants were satisfied with the workshop, 93% of participants found the work</w:t>
      </w:r>
      <w:r w:rsidR="00D97CD0">
        <w:rPr>
          <w:lang w:eastAsia="en-US"/>
        </w:rPr>
        <w:t>shop relevant and useful, and 87</w:t>
      </w:r>
      <w:r w:rsidR="00B075D0">
        <w:rPr>
          <w:lang w:eastAsia="en-US"/>
        </w:rPr>
        <w:t>% considered</w:t>
      </w:r>
      <w:r w:rsidR="00D53BD0">
        <w:rPr>
          <w:lang w:eastAsia="en-US"/>
        </w:rPr>
        <w:t xml:space="preserve"> themselves to be more confident to pursue related objectives. Review by the four participating Advisers along with assessment of pre and post-activity s</w:t>
      </w:r>
      <w:r w:rsidR="00B42A69">
        <w:rPr>
          <w:lang w:eastAsia="en-US"/>
        </w:rPr>
        <w:t xml:space="preserve">urveys, demonstrates a learning </w:t>
      </w:r>
      <w:r w:rsidR="00D53BD0">
        <w:rPr>
          <w:lang w:eastAsia="en-US"/>
        </w:rPr>
        <w:t xml:space="preserve">gain of 141%. </w:t>
      </w:r>
    </w:p>
    <w:p w14:paraId="7403D269" w14:textId="77777777" w:rsidR="00B42A69" w:rsidRPr="00AE7516" w:rsidRDefault="00B42A69" w:rsidP="004C7147">
      <w:pPr>
        <w:contextualSpacing/>
        <w:jc w:val="both"/>
        <w:rPr>
          <w:lang w:eastAsia="en-US"/>
        </w:rPr>
      </w:pPr>
    </w:p>
    <w:p w14:paraId="549E72C7" w14:textId="77777777" w:rsidR="00F1413A" w:rsidRDefault="00F1413A" w:rsidP="004C7147">
      <w:pPr>
        <w:pStyle w:val="HBHeading2"/>
        <w:spacing w:before="0" w:after="0"/>
        <w:contextualSpacing/>
        <w:sectPr w:rsidR="00F1413A" w:rsidSect="0052345B">
          <w:headerReference w:type="default" r:id="rId31"/>
          <w:footerReference w:type="default" r:id="rId32"/>
          <w:pgSz w:w="11906" w:h="16838" w:code="9"/>
          <w:pgMar w:top="1677" w:right="1418" w:bottom="1276" w:left="1361" w:header="426" w:footer="340" w:gutter="0"/>
          <w:cols w:space="708"/>
          <w:docGrid w:linePitch="360"/>
        </w:sectPr>
      </w:pPr>
      <w:bookmarkStart w:id="27" w:name="_Toc13420146"/>
    </w:p>
    <w:p w14:paraId="1E89AE88" w14:textId="048CD877" w:rsidR="00B97421" w:rsidRDefault="00B97421" w:rsidP="004C7147">
      <w:pPr>
        <w:pStyle w:val="HBHeading2"/>
        <w:spacing w:before="0" w:after="0"/>
        <w:contextualSpacing/>
      </w:pPr>
      <w:r>
        <w:lastRenderedPageBreak/>
        <w:t>Project 7 – Institutionalising Professional Development</w:t>
      </w:r>
      <w:bookmarkEnd w:id="27"/>
    </w:p>
    <w:p w14:paraId="4A9FE6F4" w14:textId="2A5900B5" w:rsidR="00E452EA" w:rsidRDefault="00F1413A" w:rsidP="004C7147">
      <w:pPr>
        <w:contextualSpacing/>
        <w:jc w:val="both"/>
        <w:rPr>
          <w:rFonts w:cstheme="minorHAnsi"/>
          <w:szCs w:val="23"/>
          <w:lang w:eastAsia="en-US"/>
        </w:rPr>
      </w:pPr>
      <w:r w:rsidRPr="00CB0A15">
        <w:rPr>
          <w:rFonts w:cstheme="minorHAnsi"/>
          <w:noProof/>
          <w:szCs w:val="23"/>
        </w:rPr>
        <w:drawing>
          <wp:anchor distT="0" distB="0" distL="114300" distR="114300" simplePos="0" relativeHeight="251945984" behindDoc="1" locked="0" layoutInCell="1" allowOverlap="1" wp14:anchorId="5946FB9F" wp14:editId="50E022E8">
            <wp:simplePos x="0" y="0"/>
            <wp:positionH relativeFrom="margin">
              <wp:align>left</wp:align>
            </wp:positionH>
            <wp:positionV relativeFrom="paragraph">
              <wp:posOffset>55880</wp:posOffset>
            </wp:positionV>
            <wp:extent cx="2085975" cy="1791335"/>
            <wp:effectExtent l="0" t="0" r="9525" b="0"/>
            <wp:wrapTight wrapText="bothSides">
              <wp:wrapPolygon edited="0">
                <wp:start x="0" y="0"/>
                <wp:lineTo x="0" y="21363"/>
                <wp:lineTo x="21501" y="21363"/>
                <wp:lineTo x="21501" y="0"/>
                <wp:lineTo x="0" y="0"/>
              </wp:wrapPolygon>
            </wp:wrapTight>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85975" cy="1791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5BB5FE" w14:textId="2C4D0D52" w:rsidR="00E452EA" w:rsidRDefault="00B97421" w:rsidP="004C7147">
      <w:pPr>
        <w:contextualSpacing/>
        <w:jc w:val="both"/>
        <w:rPr>
          <w:rFonts w:cstheme="minorHAnsi"/>
          <w:szCs w:val="23"/>
          <w:lang w:eastAsia="en-US"/>
        </w:rPr>
      </w:pPr>
      <w:r w:rsidRPr="008B6D59">
        <w:rPr>
          <w:rFonts w:cstheme="minorHAnsi"/>
          <w:szCs w:val="23"/>
          <w:lang w:eastAsia="en-US"/>
        </w:rPr>
        <w:t xml:space="preserve">This Project comprises two components – creating a </w:t>
      </w:r>
      <w:r w:rsidRPr="00885990">
        <w:rPr>
          <w:rFonts w:cstheme="minorHAnsi"/>
          <w:b/>
          <w:szCs w:val="23"/>
          <w:lang w:eastAsia="en-US"/>
        </w:rPr>
        <w:t>Gateway</w:t>
      </w:r>
      <w:r w:rsidRPr="008B6D59">
        <w:rPr>
          <w:rFonts w:cstheme="minorHAnsi"/>
          <w:szCs w:val="23"/>
          <w:lang w:eastAsia="en-US"/>
        </w:rPr>
        <w:t xml:space="preserve"> into legal educati</w:t>
      </w:r>
      <w:r>
        <w:rPr>
          <w:rFonts w:cstheme="minorHAnsi"/>
          <w:szCs w:val="23"/>
          <w:lang w:eastAsia="en-US"/>
        </w:rPr>
        <w:t xml:space="preserve">on; and a </w:t>
      </w:r>
      <w:r w:rsidRPr="00885990">
        <w:rPr>
          <w:rFonts w:cstheme="minorHAnsi"/>
          <w:b/>
          <w:szCs w:val="23"/>
          <w:lang w:eastAsia="en-US"/>
        </w:rPr>
        <w:t>Pathway</w:t>
      </w:r>
      <w:r>
        <w:rPr>
          <w:rFonts w:cstheme="minorHAnsi"/>
          <w:szCs w:val="23"/>
          <w:lang w:eastAsia="en-US"/>
        </w:rPr>
        <w:t xml:space="preserve"> to continued advancement</w:t>
      </w:r>
      <w:r w:rsidR="00E452EA">
        <w:rPr>
          <w:rFonts w:cstheme="minorHAnsi"/>
          <w:szCs w:val="23"/>
          <w:lang w:eastAsia="en-US"/>
        </w:rPr>
        <w:t>.</w:t>
      </w:r>
      <w:r>
        <w:rPr>
          <w:rStyle w:val="FootnoteReference"/>
          <w:rFonts w:cstheme="minorHAnsi"/>
          <w:szCs w:val="23"/>
          <w:lang w:eastAsia="en-US"/>
        </w:rPr>
        <w:footnoteReference w:id="15"/>
      </w:r>
    </w:p>
    <w:p w14:paraId="3C0F8B34" w14:textId="77777777" w:rsidR="00E452EA" w:rsidRPr="00B42A69" w:rsidRDefault="00E452EA" w:rsidP="004C7147">
      <w:pPr>
        <w:contextualSpacing/>
        <w:jc w:val="both"/>
        <w:rPr>
          <w:rFonts w:cstheme="minorHAnsi"/>
          <w:sz w:val="12"/>
          <w:szCs w:val="12"/>
          <w:lang w:eastAsia="en-US"/>
        </w:rPr>
      </w:pPr>
    </w:p>
    <w:p w14:paraId="1E714250" w14:textId="2EEC1F46" w:rsidR="00E452EA" w:rsidRDefault="00B97421" w:rsidP="004C7147">
      <w:pPr>
        <w:contextualSpacing/>
        <w:jc w:val="both"/>
        <w:rPr>
          <w:rFonts w:cstheme="minorHAnsi"/>
          <w:szCs w:val="23"/>
          <w:lang w:eastAsia="en-US"/>
        </w:rPr>
      </w:pPr>
      <w:r w:rsidRPr="008B6D59">
        <w:rPr>
          <w:rFonts w:cstheme="minorHAnsi"/>
          <w:szCs w:val="23"/>
          <w:lang w:eastAsia="en-US"/>
        </w:rPr>
        <w:t>T</w:t>
      </w:r>
      <w:r>
        <w:rPr>
          <w:rFonts w:cstheme="minorHAnsi"/>
          <w:szCs w:val="23"/>
          <w:lang w:eastAsia="en-US"/>
        </w:rPr>
        <w:t xml:space="preserve">he </w:t>
      </w:r>
      <w:r w:rsidRPr="00885990">
        <w:rPr>
          <w:rFonts w:cstheme="minorHAnsi"/>
          <w:b/>
          <w:szCs w:val="23"/>
          <w:lang w:eastAsia="en-US"/>
        </w:rPr>
        <w:t>Gateway Project</w:t>
      </w:r>
      <w:r w:rsidRPr="008B6D59">
        <w:rPr>
          <w:rFonts w:cstheme="minorHAnsi"/>
          <w:szCs w:val="23"/>
          <w:lang w:eastAsia="en-US"/>
        </w:rPr>
        <w:t xml:space="preserve"> launched a Certificate in Justice in February 2018</w:t>
      </w:r>
      <w:r>
        <w:rPr>
          <w:rFonts w:cstheme="minorHAnsi"/>
          <w:szCs w:val="23"/>
          <w:lang w:eastAsia="en-US"/>
        </w:rPr>
        <w:t>. It</w:t>
      </w:r>
      <w:r w:rsidRPr="008B6D59">
        <w:rPr>
          <w:rFonts w:cstheme="minorHAnsi"/>
          <w:szCs w:val="23"/>
          <w:lang w:eastAsia="en-US"/>
        </w:rPr>
        <w:t xml:space="preserve"> was designed</w:t>
      </w:r>
      <w:r>
        <w:rPr>
          <w:rFonts w:cstheme="minorHAnsi"/>
          <w:szCs w:val="23"/>
          <w:lang w:eastAsia="en-US"/>
        </w:rPr>
        <w:t>,</w:t>
      </w:r>
      <w:r w:rsidRPr="008B6D59">
        <w:rPr>
          <w:rFonts w:cstheme="minorHAnsi"/>
          <w:szCs w:val="23"/>
          <w:lang w:eastAsia="en-US"/>
        </w:rPr>
        <w:t xml:space="preserve"> and is delivered</w:t>
      </w:r>
      <w:r>
        <w:rPr>
          <w:rFonts w:cstheme="minorHAnsi"/>
          <w:szCs w:val="23"/>
          <w:lang w:eastAsia="en-US"/>
        </w:rPr>
        <w:t>,</w:t>
      </w:r>
      <w:r w:rsidRPr="008B6D59">
        <w:rPr>
          <w:rFonts w:cstheme="minorHAnsi"/>
          <w:szCs w:val="23"/>
          <w:lang w:eastAsia="en-US"/>
        </w:rPr>
        <w:t xml:space="preserve"> in partnership with the University of the South Pacific</w:t>
      </w:r>
      <w:r>
        <w:rPr>
          <w:rFonts w:cstheme="minorHAnsi"/>
          <w:szCs w:val="23"/>
          <w:lang w:eastAsia="en-US"/>
        </w:rPr>
        <w:t xml:space="preserve"> (USP)</w:t>
      </w:r>
      <w:r w:rsidRPr="008B6D59">
        <w:rPr>
          <w:rFonts w:cstheme="minorHAnsi"/>
          <w:szCs w:val="23"/>
          <w:lang w:eastAsia="en-US"/>
        </w:rPr>
        <w:t xml:space="preserve">. </w:t>
      </w:r>
    </w:p>
    <w:p w14:paraId="4A5219EC" w14:textId="77777777" w:rsidR="00E452EA" w:rsidRPr="00B42A69" w:rsidRDefault="00E452EA" w:rsidP="004C7147">
      <w:pPr>
        <w:contextualSpacing/>
        <w:jc w:val="both"/>
        <w:rPr>
          <w:rFonts w:cstheme="minorHAnsi"/>
          <w:sz w:val="12"/>
          <w:szCs w:val="12"/>
          <w:lang w:eastAsia="en-US"/>
        </w:rPr>
      </w:pPr>
    </w:p>
    <w:p w14:paraId="3BA5A81F" w14:textId="77777777" w:rsidR="00E452EA" w:rsidRDefault="00B97421" w:rsidP="004C7147">
      <w:pPr>
        <w:contextualSpacing/>
        <w:jc w:val="both"/>
        <w:rPr>
          <w:rFonts w:cstheme="minorHAnsi"/>
          <w:szCs w:val="23"/>
          <w:lang w:eastAsia="en-US"/>
        </w:rPr>
      </w:pPr>
      <w:r w:rsidRPr="008B6D59">
        <w:rPr>
          <w:rFonts w:cstheme="minorHAnsi"/>
          <w:szCs w:val="23"/>
          <w:lang w:eastAsia="en-US"/>
        </w:rPr>
        <w:t>The Certificate provides an introduction to law, courts and their proc</w:t>
      </w:r>
      <w:r>
        <w:rPr>
          <w:rFonts w:cstheme="minorHAnsi"/>
          <w:szCs w:val="23"/>
          <w:lang w:eastAsia="en-US"/>
        </w:rPr>
        <w:t xml:space="preserve">esses, criminal and civil law.  </w:t>
      </w:r>
    </w:p>
    <w:p w14:paraId="35908EEE" w14:textId="048AB475" w:rsidR="00B42A69" w:rsidRPr="00B42A69" w:rsidRDefault="00B42A69" w:rsidP="004C7147">
      <w:pPr>
        <w:contextualSpacing/>
        <w:jc w:val="both"/>
        <w:rPr>
          <w:rFonts w:cstheme="minorHAnsi"/>
          <w:sz w:val="12"/>
          <w:szCs w:val="12"/>
          <w:lang w:eastAsia="en-US"/>
        </w:rPr>
      </w:pPr>
    </w:p>
    <w:p w14:paraId="6F6C61D4" w14:textId="77777777" w:rsidR="008E320F" w:rsidRDefault="00B97421" w:rsidP="004C7147">
      <w:pPr>
        <w:contextualSpacing/>
        <w:jc w:val="both"/>
        <w:rPr>
          <w:rFonts w:cstheme="minorHAnsi"/>
          <w:szCs w:val="23"/>
          <w:lang w:eastAsia="en-US"/>
        </w:rPr>
      </w:pPr>
      <w:r>
        <w:t xml:space="preserve">It has been delivered on a country basis for Kiribati, owing to substantial interest and local participants; and regionally to all </w:t>
      </w:r>
      <w:r w:rsidRPr="00075E9B">
        <w:rPr>
          <w:szCs w:val="23"/>
        </w:rPr>
        <w:t xml:space="preserve">other participating PICs. On completion of the pilot phase, it is expected that 85-90 students will successfully complete these four courses in the Certificate of Justice at the end of semesters 1 and 2 of 2019. Participants were drawn </w:t>
      </w:r>
      <w:r w:rsidRPr="00075E9B">
        <w:rPr>
          <w:rFonts w:cstheme="minorHAnsi"/>
          <w:szCs w:val="23"/>
          <w:lang w:eastAsia="en-US"/>
        </w:rPr>
        <w:t xml:space="preserve">from </w:t>
      </w:r>
      <w:r w:rsidR="00F1413A">
        <w:rPr>
          <w:rFonts w:cstheme="minorHAnsi"/>
          <w:szCs w:val="23"/>
          <w:lang w:eastAsia="en-US"/>
        </w:rPr>
        <w:t>eight</w:t>
      </w:r>
      <w:r w:rsidRPr="00075E9B">
        <w:rPr>
          <w:rFonts w:cstheme="minorHAnsi"/>
          <w:szCs w:val="23"/>
          <w:lang w:eastAsia="en-US"/>
        </w:rPr>
        <w:t xml:space="preserve"> PIC. In 2018, </w:t>
      </w:r>
      <w:r>
        <w:rPr>
          <w:rFonts w:cstheme="minorHAnsi"/>
          <w:szCs w:val="23"/>
          <w:lang w:eastAsia="en-US"/>
        </w:rPr>
        <w:t>26</w:t>
      </w:r>
      <w:r w:rsidRPr="00075E9B">
        <w:rPr>
          <w:rFonts w:cstheme="minorHAnsi"/>
          <w:szCs w:val="23"/>
          <w:lang w:eastAsia="en-US"/>
        </w:rPr>
        <w:t xml:space="preserve"> participants (12 female, 4</w:t>
      </w:r>
      <w:r>
        <w:rPr>
          <w:rFonts w:cstheme="minorHAnsi"/>
          <w:szCs w:val="23"/>
          <w:lang w:eastAsia="en-US"/>
        </w:rPr>
        <w:t>6</w:t>
      </w:r>
      <w:r w:rsidRPr="00075E9B">
        <w:rPr>
          <w:rFonts w:cstheme="minorHAnsi"/>
          <w:szCs w:val="23"/>
          <w:lang w:eastAsia="en-US"/>
        </w:rPr>
        <w:t>%) were funded by PJSIs LIF granted to Kiribati and Vanuatu. In 2019, five students from Palau were funded by PJSIs LIF</w:t>
      </w:r>
      <w:r>
        <w:rPr>
          <w:rFonts w:cstheme="minorHAnsi"/>
          <w:szCs w:val="23"/>
          <w:lang w:eastAsia="en-US"/>
        </w:rPr>
        <w:t xml:space="preserve"> (</w:t>
      </w:r>
      <w:r w:rsidR="00F1413A">
        <w:rPr>
          <w:rFonts w:cstheme="minorHAnsi"/>
          <w:szCs w:val="23"/>
          <w:lang w:eastAsia="en-US"/>
        </w:rPr>
        <w:t>four</w:t>
      </w:r>
      <w:r>
        <w:rPr>
          <w:rFonts w:cstheme="minorHAnsi"/>
          <w:szCs w:val="23"/>
          <w:lang w:eastAsia="en-US"/>
        </w:rPr>
        <w:t xml:space="preserve"> female, 80%)</w:t>
      </w:r>
      <w:r w:rsidRPr="00075E9B">
        <w:rPr>
          <w:rFonts w:cstheme="minorHAnsi"/>
          <w:szCs w:val="23"/>
          <w:lang w:eastAsia="en-US"/>
        </w:rPr>
        <w:t>.</w:t>
      </w:r>
      <w:r w:rsidRPr="00075E9B">
        <w:rPr>
          <w:rStyle w:val="FootnoteReference"/>
          <w:rFonts w:cstheme="minorHAnsi"/>
          <w:szCs w:val="23"/>
          <w:lang w:eastAsia="en-US"/>
        </w:rPr>
        <w:footnoteReference w:id="16"/>
      </w:r>
      <w:r>
        <w:rPr>
          <w:rFonts w:cstheme="minorHAnsi"/>
          <w:szCs w:val="23"/>
          <w:lang w:eastAsia="en-US"/>
        </w:rPr>
        <w:t xml:space="preserve"> </w:t>
      </w:r>
    </w:p>
    <w:p w14:paraId="0644A50D" w14:textId="1C718B31" w:rsidR="00E452EA" w:rsidRPr="008E320F" w:rsidRDefault="00E452EA" w:rsidP="004C7147">
      <w:pPr>
        <w:contextualSpacing/>
        <w:jc w:val="both"/>
        <w:rPr>
          <w:rFonts w:cstheme="minorHAnsi"/>
          <w:sz w:val="12"/>
          <w:szCs w:val="12"/>
          <w:lang w:eastAsia="en-US"/>
        </w:rPr>
      </w:pPr>
    </w:p>
    <w:p w14:paraId="04BEB378" w14:textId="2942EBEF" w:rsidR="00B97421" w:rsidRDefault="008E320F" w:rsidP="004C7147">
      <w:pPr>
        <w:contextualSpacing/>
        <w:jc w:val="both"/>
        <w:rPr>
          <w:sz w:val="22"/>
        </w:rPr>
      </w:pPr>
      <w:r w:rsidRPr="00F36AFC">
        <w:rPr>
          <w:rFonts w:ascii="Calibri" w:eastAsiaTheme="minorEastAsia" w:hAnsi="Calibri" w:cs="Calibri"/>
          <w:noProof/>
          <w:szCs w:val="23"/>
        </w:rPr>
        <mc:AlternateContent>
          <mc:Choice Requires="wps">
            <w:drawing>
              <wp:anchor distT="91440" distB="91440" distL="114300" distR="114300" simplePos="0" relativeHeight="251879424" behindDoc="0" locked="0" layoutInCell="1" allowOverlap="1" wp14:anchorId="206AD30C" wp14:editId="17E7FA72">
                <wp:simplePos x="0" y="0"/>
                <wp:positionH relativeFrom="margin">
                  <wp:posOffset>31115</wp:posOffset>
                </wp:positionH>
                <wp:positionV relativeFrom="paragraph">
                  <wp:posOffset>11430</wp:posOffset>
                </wp:positionV>
                <wp:extent cx="2371725" cy="1466850"/>
                <wp:effectExtent l="0" t="0" r="0" b="0"/>
                <wp:wrapSquare wrapText="bothSides"/>
                <wp:docPr id="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466850"/>
                        </a:xfrm>
                        <a:prstGeom prst="rect">
                          <a:avLst/>
                        </a:prstGeom>
                        <a:noFill/>
                        <a:ln w="9525">
                          <a:noFill/>
                          <a:miter lim="800000"/>
                          <a:headEnd/>
                          <a:tailEnd/>
                        </a:ln>
                      </wps:spPr>
                      <wps:txbx>
                        <w:txbxContent>
                          <w:p w14:paraId="2E992890" w14:textId="73D1D424" w:rsidR="00ED0D48" w:rsidRPr="00E452EA" w:rsidRDefault="00ED0D48" w:rsidP="00C060D1">
                            <w:pPr>
                              <w:pBdr>
                                <w:top w:val="single" w:sz="24" w:space="8" w:color="4F81BD" w:themeColor="accent1"/>
                                <w:bottom w:val="single" w:sz="24" w:space="8" w:color="4F81BD" w:themeColor="accent1"/>
                              </w:pBdr>
                              <w:spacing w:before="120"/>
                              <w:jc w:val="both"/>
                              <w:rPr>
                                <w:i/>
                                <w:iCs/>
                                <w:sz w:val="24"/>
                              </w:rPr>
                            </w:pPr>
                            <w:r>
                              <w:rPr>
                                <w:i/>
                                <w:iCs/>
                                <w:sz w:val="24"/>
                              </w:rPr>
                              <w:t>The most useful [experience] was when we shared experiences and ideas, [and] discussed different cases across Pacific countries.</w:t>
                            </w:r>
                          </w:p>
                          <w:p w14:paraId="2FDAA0C6" w14:textId="0934B786" w:rsidR="00ED0D48" w:rsidRPr="00E452EA" w:rsidRDefault="00ED0D48" w:rsidP="008D6576">
                            <w:pPr>
                              <w:pBdr>
                                <w:top w:val="single" w:sz="24" w:space="8" w:color="4F81BD" w:themeColor="accent1"/>
                                <w:bottom w:val="single" w:sz="24" w:space="8" w:color="4F81BD" w:themeColor="accent1"/>
                              </w:pBdr>
                              <w:contextualSpacing/>
                              <w:jc w:val="right"/>
                              <w:rPr>
                                <w:b/>
                                <w:iCs/>
                                <w:sz w:val="20"/>
                              </w:rPr>
                            </w:pPr>
                            <w:r>
                              <w:rPr>
                                <w:b/>
                                <w:iCs/>
                                <w:sz w:val="20"/>
                              </w:rPr>
                              <w:t>Participant, Vanuatu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6AD30C" id="_x0000_s1039" type="#_x0000_t202" style="position:absolute;left:0;text-align:left;margin-left:2.45pt;margin-top:.9pt;width:186.75pt;height:115.5pt;z-index:25187942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" filled="f" stroked="f">
                <v:textbox>
                  <w:txbxContent>
                    <w:p w14:paraId="2E992890" w14:textId="73D1D424" w:rsidR="00ED0D48" w:rsidRPr="00E452EA" w:rsidRDefault="00ED0D48" w:rsidP="00C060D1">
                      <w:pPr>
                        <w:pBdr>
                          <w:top w:val="single" w:sz="24" w:space="8" w:color="4F81BD" w:themeColor="accent1"/>
                          <w:bottom w:val="single" w:sz="24" w:space="8" w:color="4F81BD" w:themeColor="accent1"/>
                        </w:pBdr>
                        <w:spacing w:before="120"/>
                        <w:jc w:val="both"/>
                        <w:rPr>
                          <w:i/>
                          <w:iCs/>
                          <w:sz w:val="24"/>
                        </w:rPr>
                      </w:pPr>
                      <w:r>
                        <w:rPr>
                          <w:i/>
                          <w:iCs/>
                          <w:sz w:val="24"/>
                        </w:rPr>
                        <w:t>The most useful [experience] was when we shared experiences and ideas, [and] discussed different cases across Pacific countries.</w:t>
                      </w:r>
                    </w:p>
                    <w:p w14:paraId="2FDAA0C6" w14:textId="0934B786" w:rsidR="00ED0D48" w:rsidRPr="00E452EA" w:rsidRDefault="00ED0D48" w:rsidP="008D6576">
                      <w:pPr>
                        <w:pBdr>
                          <w:top w:val="single" w:sz="24" w:space="8" w:color="4F81BD" w:themeColor="accent1"/>
                          <w:bottom w:val="single" w:sz="24" w:space="8" w:color="4F81BD" w:themeColor="accent1"/>
                        </w:pBdr>
                        <w:contextualSpacing/>
                        <w:jc w:val="right"/>
                        <w:rPr>
                          <w:b/>
                          <w:iCs/>
                          <w:sz w:val="20"/>
                        </w:rPr>
                      </w:pPr>
                      <w:r>
                        <w:rPr>
                          <w:b/>
                          <w:iCs/>
                          <w:sz w:val="20"/>
                        </w:rPr>
                        <w:t>Participant, Vanuatu</w:t>
                      </w:r>
                    </w:p>
                  </w:txbxContent>
                </v:textbox>
                <w10:wrap type="square" anchorx="margin"/>
              </v:shape>
            </w:pict>
          </mc:Fallback>
        </mc:AlternateContent>
      </w:r>
      <w:r w:rsidR="00B97421">
        <w:rPr>
          <w:szCs w:val="22"/>
          <w:lang w:val="en-US"/>
        </w:rPr>
        <w:t>Participants reportedly found the</w:t>
      </w:r>
      <w:r w:rsidR="00B97421" w:rsidRPr="004A0A11">
        <w:rPr>
          <w:szCs w:val="22"/>
          <w:lang w:val="en-US"/>
        </w:rPr>
        <w:t xml:space="preserve"> courses accessible and useful. </w:t>
      </w:r>
      <w:r w:rsidR="00B97421">
        <w:rPr>
          <w:szCs w:val="23"/>
          <w:lang w:eastAsia="en-US"/>
        </w:rPr>
        <w:t>Post-course anecdotal evidence from both Kiribati and Vanuatu – where participation levels have been the greatest, suggests that judicial officers who completed the course</w:t>
      </w:r>
      <w:r w:rsidR="00B97421">
        <w:rPr>
          <w:sz w:val="22"/>
        </w:rPr>
        <w:t xml:space="preserve"> </w:t>
      </w:r>
      <w:r w:rsidR="00B97421" w:rsidRPr="00C60AAB">
        <w:rPr>
          <w:sz w:val="22"/>
        </w:rPr>
        <w:t xml:space="preserve">are more confident now on the bench compared to before when they </w:t>
      </w:r>
      <w:r w:rsidR="008D6576">
        <w:rPr>
          <w:sz w:val="22"/>
        </w:rPr>
        <w:t>could</w:t>
      </w:r>
      <w:r w:rsidR="00B97421">
        <w:rPr>
          <w:sz w:val="22"/>
        </w:rPr>
        <w:t xml:space="preserve"> no</w:t>
      </w:r>
      <w:r w:rsidR="00B97421" w:rsidRPr="00C60AAB">
        <w:rPr>
          <w:sz w:val="22"/>
        </w:rPr>
        <w:t>t understand the court processes/ rules.</w:t>
      </w:r>
      <w:r w:rsidR="00B97421">
        <w:rPr>
          <w:sz w:val="22"/>
        </w:rPr>
        <w:t xml:space="preserve"> </w:t>
      </w:r>
    </w:p>
    <w:p w14:paraId="7EB424D0" w14:textId="79A53120" w:rsidR="008E320F" w:rsidRPr="008E320F" w:rsidRDefault="008E320F" w:rsidP="004C7147">
      <w:pPr>
        <w:contextualSpacing/>
        <w:jc w:val="both"/>
        <w:rPr>
          <w:sz w:val="12"/>
          <w:szCs w:val="12"/>
        </w:rPr>
      </w:pPr>
      <w:r>
        <w:rPr>
          <w:noProof/>
        </w:rPr>
        <w:drawing>
          <wp:anchor distT="0" distB="0" distL="114300" distR="114300" simplePos="0" relativeHeight="251951104" behindDoc="1" locked="0" layoutInCell="1" allowOverlap="1" wp14:anchorId="7F111053" wp14:editId="20C78A5B">
            <wp:simplePos x="0" y="0"/>
            <wp:positionH relativeFrom="margin">
              <wp:align>right</wp:align>
            </wp:positionH>
            <wp:positionV relativeFrom="paragraph">
              <wp:posOffset>160020</wp:posOffset>
            </wp:positionV>
            <wp:extent cx="3114675" cy="2419350"/>
            <wp:effectExtent l="0" t="0" r="9525" b="0"/>
            <wp:wrapTight wrapText="bothSides">
              <wp:wrapPolygon edited="0">
                <wp:start x="0" y="0"/>
                <wp:lineTo x="0" y="21430"/>
                <wp:lineTo x="21534" y="21430"/>
                <wp:lineTo x="21534" y="0"/>
                <wp:lineTo x="0" y="0"/>
              </wp:wrapPolygon>
            </wp:wrapTight>
            <wp:docPr id="290" name="Chart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14:paraId="6CFCC811" w14:textId="2877F032" w:rsidR="008E320F" w:rsidRDefault="00B97421" w:rsidP="004C7147">
      <w:pPr>
        <w:contextualSpacing/>
        <w:jc w:val="both"/>
        <w:rPr>
          <w:szCs w:val="23"/>
          <w:lang w:eastAsia="en-US"/>
        </w:rPr>
      </w:pPr>
      <w:r w:rsidRPr="00B7395E">
        <w:rPr>
          <w:szCs w:val="23"/>
          <w:lang w:eastAsia="en-US"/>
        </w:rPr>
        <w:t>A Diploma of Justice, providing a second year of study following the Certificate, is currently being developed following approval from USP Senate.</w:t>
      </w:r>
      <w:r w:rsidR="008E320F">
        <w:rPr>
          <w:szCs w:val="23"/>
          <w:lang w:eastAsia="en-US"/>
        </w:rPr>
        <w:t xml:space="preserve"> </w:t>
      </w:r>
    </w:p>
    <w:p w14:paraId="378EC603" w14:textId="7B1B4958" w:rsidR="008E320F" w:rsidRPr="008E320F" w:rsidRDefault="008E320F" w:rsidP="004C7147">
      <w:pPr>
        <w:contextualSpacing/>
        <w:jc w:val="both"/>
        <w:rPr>
          <w:sz w:val="12"/>
          <w:szCs w:val="12"/>
          <w:lang w:eastAsia="en-US"/>
        </w:rPr>
      </w:pPr>
    </w:p>
    <w:p w14:paraId="22F7A271" w14:textId="084F55ED" w:rsidR="00B97421" w:rsidRDefault="00B97421" w:rsidP="004C7147">
      <w:pPr>
        <w:contextualSpacing/>
        <w:jc w:val="both"/>
        <w:rPr>
          <w:rFonts w:cstheme="minorHAnsi"/>
          <w:szCs w:val="23"/>
        </w:rPr>
      </w:pPr>
      <w:r w:rsidRPr="00B7395E">
        <w:rPr>
          <w:szCs w:val="23"/>
          <w:lang w:eastAsia="en-US"/>
        </w:rPr>
        <w:t xml:space="preserve">It is intended to provide a pathway into degree-level study, and eventually, legal </w:t>
      </w:r>
      <w:r w:rsidRPr="00B7395E">
        <w:rPr>
          <w:rFonts w:cstheme="minorHAnsi"/>
          <w:szCs w:val="23"/>
          <w:lang w:eastAsia="en-US"/>
        </w:rPr>
        <w:t xml:space="preserve">practice. It will comprise </w:t>
      </w:r>
      <w:r w:rsidRPr="00B7395E">
        <w:rPr>
          <w:rFonts w:cstheme="minorHAnsi"/>
          <w:szCs w:val="23"/>
        </w:rPr>
        <w:t>courses on Law and Society, Professionalism and Communication in Court Practice and Judicial Administration. We anticipate that the Diploma will be launched in 2020.</w:t>
      </w:r>
    </w:p>
    <w:p w14:paraId="64B60F1E" w14:textId="77777777" w:rsidR="00FB5E26" w:rsidRPr="00B7395E" w:rsidRDefault="00FB5E26" w:rsidP="004C7147">
      <w:pPr>
        <w:contextualSpacing/>
        <w:jc w:val="both"/>
        <w:rPr>
          <w:rFonts w:cstheme="minorHAnsi"/>
          <w:szCs w:val="23"/>
        </w:rPr>
      </w:pPr>
    </w:p>
    <w:p w14:paraId="111F8419" w14:textId="0B91BE1E" w:rsidR="00B97421" w:rsidRDefault="00B97421" w:rsidP="004C7147">
      <w:pPr>
        <w:contextualSpacing/>
        <w:jc w:val="both"/>
        <w:rPr>
          <w:rFonts w:cstheme="minorHAnsi"/>
          <w:szCs w:val="23"/>
        </w:rPr>
      </w:pPr>
      <w:r w:rsidRPr="00B7395E">
        <w:rPr>
          <w:rFonts w:cstheme="minorHAnsi"/>
          <w:szCs w:val="23"/>
        </w:rPr>
        <w:lastRenderedPageBreak/>
        <w:t>Th</w:t>
      </w:r>
      <w:r>
        <w:rPr>
          <w:rFonts w:cstheme="minorHAnsi"/>
          <w:szCs w:val="23"/>
        </w:rPr>
        <w:t>rough the</w:t>
      </w:r>
      <w:r w:rsidRPr="00B7395E">
        <w:rPr>
          <w:rFonts w:cstheme="minorHAnsi"/>
          <w:szCs w:val="23"/>
        </w:rPr>
        <w:t xml:space="preserve"> </w:t>
      </w:r>
      <w:r w:rsidRPr="00B7395E">
        <w:rPr>
          <w:rFonts w:cstheme="minorHAnsi"/>
          <w:b/>
          <w:szCs w:val="23"/>
        </w:rPr>
        <w:t>Pathway Project</w:t>
      </w:r>
      <w:r>
        <w:rPr>
          <w:rFonts w:cstheme="minorHAnsi"/>
          <w:b/>
          <w:szCs w:val="23"/>
        </w:rPr>
        <w:t xml:space="preserve">, </w:t>
      </w:r>
      <w:r>
        <w:rPr>
          <w:rFonts w:cstheme="minorHAnsi"/>
          <w:szCs w:val="23"/>
        </w:rPr>
        <w:t>PJSI</w:t>
      </w:r>
      <w:r w:rsidRPr="00B7395E">
        <w:rPr>
          <w:rFonts w:cstheme="minorHAnsi"/>
          <w:szCs w:val="23"/>
        </w:rPr>
        <w:t xml:space="preserve"> continues collaborating with the PNG Centre for Judicial Excellence (CJE) to build the institutional and human capacity for it to deliver ongoing education to judicial and court officers in PNG and across the Pacific. To date, the CJE has developed 10 courses which it is delivering to local judicial and court officers. </w:t>
      </w:r>
      <w:r w:rsidRPr="00D60D84">
        <w:rPr>
          <w:rFonts w:ascii="Calibri" w:hAnsi="Calibri" w:cs="Calibri"/>
          <w:color w:val="000000"/>
          <w:szCs w:val="23"/>
        </w:rPr>
        <w:t xml:space="preserve">As recommended by PJSI and agreed by PNG, CJE has appointed a Director and small team to manage the development and delivery of training. </w:t>
      </w:r>
      <w:r w:rsidRPr="00B7395E">
        <w:rPr>
          <w:rFonts w:cstheme="minorHAnsi"/>
          <w:szCs w:val="23"/>
        </w:rPr>
        <w:t>In March, a Train-the-Trainer workshop was conducted for newly appointed CJE staff to better assess needs, design, deliver and evaluate judicial training activities. 87% of participants</w:t>
      </w:r>
      <w:r>
        <w:rPr>
          <w:rFonts w:cstheme="minorHAnsi"/>
          <w:szCs w:val="23"/>
        </w:rPr>
        <w:t xml:space="preserve"> were satisfied with the workshop, and 85%</w:t>
      </w:r>
      <w:r w:rsidRPr="00B7395E">
        <w:rPr>
          <w:rFonts w:cstheme="minorHAnsi"/>
          <w:szCs w:val="23"/>
        </w:rPr>
        <w:t xml:space="preserve"> found the workshop useful</w:t>
      </w:r>
      <w:r>
        <w:rPr>
          <w:rFonts w:cstheme="minorHAnsi"/>
          <w:szCs w:val="23"/>
        </w:rPr>
        <w:t xml:space="preserve"> and</w:t>
      </w:r>
      <w:r w:rsidRPr="00B7395E">
        <w:rPr>
          <w:rFonts w:cstheme="minorHAnsi"/>
          <w:szCs w:val="23"/>
        </w:rPr>
        <w:t xml:space="preserve"> relevant </w:t>
      </w:r>
      <w:r>
        <w:rPr>
          <w:rFonts w:cstheme="minorHAnsi"/>
          <w:szCs w:val="23"/>
        </w:rPr>
        <w:t>to their roles</w:t>
      </w:r>
      <w:r w:rsidRPr="00B7395E">
        <w:rPr>
          <w:rFonts w:cstheme="minorHAnsi"/>
          <w:szCs w:val="23"/>
        </w:rPr>
        <w:t>. They also reported a 7</w:t>
      </w:r>
      <w:r>
        <w:rPr>
          <w:rFonts w:cstheme="minorHAnsi"/>
          <w:szCs w:val="23"/>
        </w:rPr>
        <w:t>2</w:t>
      </w:r>
      <w:r w:rsidRPr="00B7395E">
        <w:rPr>
          <w:rFonts w:cstheme="minorHAnsi"/>
          <w:szCs w:val="23"/>
        </w:rPr>
        <w:t xml:space="preserve">% increase in confidence. </w:t>
      </w:r>
    </w:p>
    <w:p w14:paraId="06D6C35D" w14:textId="77777777" w:rsidR="00FB5E26" w:rsidRPr="00BB4695" w:rsidRDefault="00FB5E26" w:rsidP="004C7147">
      <w:pPr>
        <w:contextualSpacing/>
        <w:jc w:val="both"/>
        <w:rPr>
          <w:rFonts w:cstheme="minorHAnsi"/>
          <w:sz w:val="12"/>
          <w:szCs w:val="12"/>
        </w:rPr>
      </w:pPr>
    </w:p>
    <w:p w14:paraId="011B6BA8" w14:textId="7B9DD18E" w:rsidR="00B97421" w:rsidRDefault="00B97421" w:rsidP="004C7147">
      <w:pPr>
        <w:pStyle w:val="HBHeading2"/>
        <w:spacing w:before="0" w:after="0"/>
        <w:contextualSpacing/>
      </w:pPr>
      <w:bookmarkStart w:id="28" w:name="_Toc13420147"/>
      <w:r>
        <w:t>Project 8 – Human Rights</w:t>
      </w:r>
      <w:bookmarkEnd w:id="28"/>
    </w:p>
    <w:p w14:paraId="66A112D3" w14:textId="4EE1D4A9" w:rsidR="00FB5E26" w:rsidRDefault="00CB0A15" w:rsidP="004C7147">
      <w:pPr>
        <w:contextualSpacing/>
        <w:jc w:val="both"/>
        <w:rPr>
          <w:szCs w:val="23"/>
          <w:lang w:eastAsia="en-US"/>
        </w:rPr>
      </w:pPr>
      <w:r w:rsidRPr="00CB0A15">
        <w:rPr>
          <w:b/>
          <w:noProof/>
          <w:szCs w:val="23"/>
        </w:rPr>
        <w:drawing>
          <wp:anchor distT="0" distB="0" distL="114300" distR="114300" simplePos="0" relativeHeight="251947008" behindDoc="1" locked="0" layoutInCell="1" allowOverlap="1" wp14:anchorId="06963A76" wp14:editId="7E5B81AC">
            <wp:simplePos x="0" y="0"/>
            <wp:positionH relativeFrom="margin">
              <wp:align>left</wp:align>
            </wp:positionH>
            <wp:positionV relativeFrom="paragraph">
              <wp:posOffset>64770</wp:posOffset>
            </wp:positionV>
            <wp:extent cx="1811655" cy="1933575"/>
            <wp:effectExtent l="0" t="0" r="0" b="9525"/>
            <wp:wrapTight wrapText="bothSides">
              <wp:wrapPolygon edited="0">
                <wp:start x="0" y="0"/>
                <wp:lineTo x="0" y="21494"/>
                <wp:lineTo x="21350" y="21494"/>
                <wp:lineTo x="21350" y="0"/>
                <wp:lineTo x="0" y="0"/>
              </wp:wrapPolygon>
            </wp:wrapTight>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11655"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741FD5" w14:textId="68D61DE4" w:rsidR="00D53BD0" w:rsidRDefault="00D53BD0" w:rsidP="004C7147">
      <w:pPr>
        <w:contextualSpacing/>
        <w:jc w:val="both"/>
        <w:rPr>
          <w:rFonts w:cstheme="minorHAnsi"/>
          <w:szCs w:val="22"/>
          <w:lang w:val="en-US"/>
        </w:rPr>
      </w:pPr>
      <w:r w:rsidRPr="00FF19B3">
        <w:rPr>
          <w:b/>
          <w:szCs w:val="23"/>
          <w:lang w:eastAsia="en-US"/>
        </w:rPr>
        <w:t>Human Rights Workshops</w:t>
      </w:r>
      <w:r w:rsidRPr="00FF19B3">
        <w:rPr>
          <w:szCs w:val="23"/>
          <w:lang w:eastAsia="en-US"/>
        </w:rPr>
        <w:t xml:space="preserve"> for judges, magistrates, court staff and other justice sector actors took place in PNG in November </w:t>
      </w:r>
      <w:r w:rsidR="00D20FA6">
        <w:rPr>
          <w:szCs w:val="23"/>
          <w:lang w:eastAsia="en-US"/>
        </w:rPr>
        <w:t xml:space="preserve">(funded under a LIF grant) </w:t>
      </w:r>
      <w:r w:rsidRPr="00FF19B3">
        <w:rPr>
          <w:szCs w:val="23"/>
          <w:lang w:eastAsia="en-US"/>
        </w:rPr>
        <w:t>and Tonga in February</w:t>
      </w:r>
      <w:r w:rsidR="00BB4695">
        <w:rPr>
          <w:szCs w:val="23"/>
          <w:lang w:eastAsia="en-US"/>
        </w:rPr>
        <w:t xml:space="preserve">. </w:t>
      </w:r>
      <w:r>
        <w:rPr>
          <w:szCs w:val="23"/>
          <w:lang w:eastAsia="en-US"/>
        </w:rPr>
        <w:t>The Workshops aimed to</w:t>
      </w:r>
      <w:r w:rsidRPr="00FF19B3">
        <w:rPr>
          <w:szCs w:val="23"/>
          <w:lang w:eastAsia="en-US"/>
        </w:rPr>
        <w:t xml:space="preserve"> </w:t>
      </w:r>
      <w:r>
        <w:rPr>
          <w:szCs w:val="23"/>
          <w:lang w:eastAsia="en-US"/>
        </w:rPr>
        <w:t>increase</w:t>
      </w:r>
      <w:r w:rsidRPr="00FF19B3">
        <w:rPr>
          <w:szCs w:val="23"/>
          <w:lang w:eastAsia="en-US"/>
        </w:rPr>
        <w:t xml:space="preserve"> knowledge of human rights standards and </w:t>
      </w:r>
      <w:r>
        <w:rPr>
          <w:szCs w:val="23"/>
          <w:lang w:eastAsia="en-US"/>
        </w:rPr>
        <w:t>how</w:t>
      </w:r>
      <w:r w:rsidRPr="00FF19B3">
        <w:rPr>
          <w:szCs w:val="23"/>
          <w:lang w:eastAsia="en-US"/>
        </w:rPr>
        <w:t xml:space="preserve"> to apply </w:t>
      </w:r>
      <w:r>
        <w:rPr>
          <w:szCs w:val="23"/>
          <w:lang w:eastAsia="en-US"/>
        </w:rPr>
        <w:t>them</w:t>
      </w:r>
      <w:r w:rsidRPr="00FF19B3">
        <w:rPr>
          <w:szCs w:val="23"/>
          <w:lang w:eastAsia="en-US"/>
        </w:rPr>
        <w:t xml:space="preserve"> in their </w:t>
      </w:r>
      <w:r w:rsidRPr="00FF19B3">
        <w:t xml:space="preserve">daily roles. </w:t>
      </w:r>
      <w:r w:rsidRPr="00FF19B3">
        <w:rPr>
          <w:rFonts w:cstheme="minorHAnsi"/>
          <w:szCs w:val="22"/>
          <w:lang w:val="en-US"/>
        </w:rPr>
        <w:t>Court leaders in both countries actively engaged in and supported the participation of their courts in human rights</w:t>
      </w:r>
      <w:r>
        <w:rPr>
          <w:rFonts w:cstheme="minorHAnsi"/>
          <w:szCs w:val="22"/>
          <w:lang w:val="en-US"/>
        </w:rPr>
        <w:t xml:space="preserve"> </w:t>
      </w:r>
      <w:r w:rsidRPr="00FF19B3">
        <w:rPr>
          <w:rFonts w:cstheme="minorHAnsi"/>
          <w:szCs w:val="22"/>
          <w:lang w:val="en-US"/>
        </w:rPr>
        <w:t xml:space="preserve">training and committed to directing greater resources and efforts to protecting human rights </w:t>
      </w:r>
      <w:r>
        <w:rPr>
          <w:rFonts w:cstheme="minorHAnsi"/>
          <w:szCs w:val="22"/>
          <w:lang w:val="en-US"/>
        </w:rPr>
        <w:t xml:space="preserve">through their efforts. </w:t>
      </w:r>
    </w:p>
    <w:p w14:paraId="2B4FF0E1" w14:textId="74F6C207" w:rsidR="00D53BD0" w:rsidRDefault="00D53BD0" w:rsidP="004C7147">
      <w:pPr>
        <w:contextualSpacing/>
        <w:jc w:val="both"/>
        <w:rPr>
          <w:rFonts w:cstheme="minorHAnsi"/>
          <w:szCs w:val="22"/>
          <w:lang w:val="en-US"/>
        </w:rPr>
      </w:pPr>
    </w:p>
    <w:p w14:paraId="397E8E77" w14:textId="77777777" w:rsidR="00BB4695" w:rsidRPr="00BB4695" w:rsidRDefault="00BB4695" w:rsidP="004C7147">
      <w:pPr>
        <w:contextualSpacing/>
        <w:jc w:val="both"/>
        <w:rPr>
          <w:rFonts w:cstheme="minorHAnsi"/>
          <w:sz w:val="12"/>
          <w:szCs w:val="12"/>
          <w:lang w:val="en-US"/>
        </w:rPr>
      </w:pPr>
    </w:p>
    <w:p w14:paraId="6EA2765A" w14:textId="086F27A1" w:rsidR="00D53BD0" w:rsidRDefault="00D53BD0" w:rsidP="004C7147">
      <w:pPr>
        <w:contextualSpacing/>
        <w:jc w:val="both"/>
        <w:rPr>
          <w:rFonts w:cstheme="minorHAnsi"/>
          <w:szCs w:val="22"/>
          <w:lang w:val="en-US"/>
        </w:rPr>
      </w:pPr>
      <w:r>
        <w:rPr>
          <w:rFonts w:cstheme="minorHAnsi"/>
          <w:szCs w:val="22"/>
          <w:lang w:val="en-US"/>
        </w:rPr>
        <w:t>This includes:</w:t>
      </w:r>
    </w:p>
    <w:p w14:paraId="69A354C0" w14:textId="77777777" w:rsidR="00D53BD0" w:rsidRPr="00FF19B3" w:rsidRDefault="00D53BD0" w:rsidP="004C7147">
      <w:pPr>
        <w:pStyle w:val="ListParagraph"/>
        <w:numPr>
          <w:ilvl w:val="0"/>
          <w:numId w:val="36"/>
        </w:numPr>
        <w:jc w:val="both"/>
      </w:pPr>
      <w:r>
        <w:rPr>
          <w:rFonts w:cstheme="minorHAnsi"/>
          <w:szCs w:val="22"/>
          <w:lang w:val="en-US"/>
        </w:rPr>
        <w:t>T</w:t>
      </w:r>
      <w:r w:rsidRPr="00FF19B3">
        <w:rPr>
          <w:rFonts w:cstheme="minorHAnsi"/>
          <w:szCs w:val="22"/>
          <w:lang w:val="en-US"/>
        </w:rPr>
        <w:t xml:space="preserve">he allocation of an additional judge to </w:t>
      </w:r>
      <w:r>
        <w:rPr>
          <w:rFonts w:cstheme="minorHAnsi"/>
          <w:szCs w:val="22"/>
          <w:lang w:val="en-US"/>
        </w:rPr>
        <w:t xml:space="preserve">hear human rights cases (PNG); </w:t>
      </w:r>
    </w:p>
    <w:p w14:paraId="39F745E8" w14:textId="77777777" w:rsidR="00D53BD0" w:rsidRPr="00FF19B3" w:rsidRDefault="00D53BD0" w:rsidP="004C7147">
      <w:pPr>
        <w:pStyle w:val="ListParagraph"/>
        <w:numPr>
          <w:ilvl w:val="0"/>
          <w:numId w:val="36"/>
        </w:numPr>
        <w:jc w:val="both"/>
      </w:pPr>
      <w:r>
        <w:rPr>
          <w:rFonts w:cstheme="minorHAnsi"/>
          <w:szCs w:val="22"/>
          <w:lang w:val="en-US"/>
        </w:rPr>
        <w:t>P</w:t>
      </w:r>
      <w:r w:rsidRPr="00FF19B3">
        <w:rPr>
          <w:rFonts w:cstheme="minorHAnsi"/>
          <w:szCs w:val="22"/>
          <w:lang w:val="en-US"/>
        </w:rPr>
        <w:t>roactively seeking resources for additiona</w:t>
      </w:r>
      <w:r>
        <w:rPr>
          <w:rFonts w:cstheme="minorHAnsi"/>
          <w:szCs w:val="22"/>
          <w:lang w:val="en-US"/>
        </w:rPr>
        <w:t xml:space="preserve">l human rights training (PNG); </w:t>
      </w:r>
    </w:p>
    <w:p w14:paraId="5E41AE4B" w14:textId="77777777" w:rsidR="00D53BD0" w:rsidRPr="00FF19B3" w:rsidRDefault="00D53BD0" w:rsidP="004C7147">
      <w:pPr>
        <w:pStyle w:val="ListParagraph"/>
        <w:numPr>
          <w:ilvl w:val="0"/>
          <w:numId w:val="36"/>
        </w:numPr>
        <w:jc w:val="both"/>
      </w:pPr>
      <w:r>
        <w:rPr>
          <w:rFonts w:cstheme="minorHAnsi"/>
          <w:szCs w:val="22"/>
          <w:lang w:val="en-US"/>
        </w:rPr>
        <w:t>A</w:t>
      </w:r>
      <w:r w:rsidRPr="00FF19B3">
        <w:rPr>
          <w:rFonts w:cstheme="minorHAnsi"/>
          <w:szCs w:val="22"/>
          <w:lang w:val="en-US"/>
        </w:rPr>
        <w:t xml:space="preserve">dding human rights training as a compulsory part of induction of new judges and magistrates (PNG); </w:t>
      </w:r>
    </w:p>
    <w:p w14:paraId="18C86B5C" w14:textId="77777777" w:rsidR="00D53BD0" w:rsidRPr="00FF19B3" w:rsidRDefault="00D53BD0" w:rsidP="004C7147">
      <w:pPr>
        <w:pStyle w:val="ListParagraph"/>
        <w:numPr>
          <w:ilvl w:val="0"/>
          <w:numId w:val="36"/>
        </w:numPr>
        <w:jc w:val="both"/>
      </w:pPr>
      <w:r>
        <w:rPr>
          <w:rFonts w:cstheme="minorHAnsi"/>
          <w:szCs w:val="22"/>
          <w:lang w:val="en-US"/>
        </w:rPr>
        <w:t>S</w:t>
      </w:r>
      <w:r w:rsidRPr="00FF19B3">
        <w:rPr>
          <w:rFonts w:cstheme="minorHAnsi"/>
          <w:szCs w:val="22"/>
          <w:lang w:val="en-US"/>
        </w:rPr>
        <w:t xml:space="preserve">eeking funding for legal aid </w:t>
      </w:r>
      <w:r>
        <w:rPr>
          <w:rFonts w:cstheme="minorHAnsi"/>
          <w:szCs w:val="22"/>
          <w:lang w:val="en-US"/>
        </w:rPr>
        <w:t>services (Tonga);</w:t>
      </w:r>
    </w:p>
    <w:p w14:paraId="5BCB626A" w14:textId="77777777" w:rsidR="00D53BD0" w:rsidRPr="00FF19B3" w:rsidRDefault="00D53BD0" w:rsidP="004C7147">
      <w:pPr>
        <w:pStyle w:val="ListParagraph"/>
        <w:numPr>
          <w:ilvl w:val="0"/>
          <w:numId w:val="36"/>
        </w:numPr>
        <w:jc w:val="both"/>
      </w:pPr>
      <w:r>
        <w:rPr>
          <w:rFonts w:cstheme="minorHAnsi"/>
          <w:szCs w:val="22"/>
          <w:lang w:val="en-US"/>
        </w:rPr>
        <w:t>R</w:t>
      </w:r>
      <w:r w:rsidRPr="00FF19B3">
        <w:rPr>
          <w:rFonts w:cstheme="minorHAnsi"/>
          <w:szCs w:val="22"/>
          <w:lang w:val="en-US"/>
        </w:rPr>
        <w:t>esisting implementation of the death penalty (</w:t>
      </w:r>
      <w:r>
        <w:rPr>
          <w:rFonts w:cstheme="minorHAnsi"/>
          <w:szCs w:val="22"/>
          <w:lang w:val="en-US"/>
        </w:rPr>
        <w:t xml:space="preserve">Tonga and PNG); </w:t>
      </w:r>
    </w:p>
    <w:p w14:paraId="248B6CFA" w14:textId="77777777" w:rsidR="00D53BD0" w:rsidRPr="00FF19B3" w:rsidRDefault="00D53BD0" w:rsidP="004C7147">
      <w:pPr>
        <w:pStyle w:val="ListParagraph"/>
        <w:numPr>
          <w:ilvl w:val="0"/>
          <w:numId w:val="36"/>
        </w:numPr>
        <w:jc w:val="both"/>
      </w:pPr>
      <w:r>
        <w:rPr>
          <w:rFonts w:cstheme="minorHAnsi"/>
          <w:szCs w:val="22"/>
          <w:lang w:val="en-US"/>
        </w:rPr>
        <w:t>P</w:t>
      </w:r>
      <w:r w:rsidRPr="00FF19B3">
        <w:rPr>
          <w:rFonts w:cstheme="minorHAnsi"/>
          <w:szCs w:val="22"/>
          <w:lang w:val="en-US"/>
        </w:rPr>
        <w:t xml:space="preserve">lanning to provide access to courts for people with disabilities (PNG and Tonga); </w:t>
      </w:r>
    </w:p>
    <w:p w14:paraId="13E07EF3" w14:textId="1818C92C" w:rsidR="00D53BD0" w:rsidRPr="00FF19B3" w:rsidRDefault="00D53BD0" w:rsidP="004C7147">
      <w:pPr>
        <w:pStyle w:val="ListParagraph"/>
        <w:numPr>
          <w:ilvl w:val="0"/>
          <w:numId w:val="36"/>
        </w:numPr>
        <w:jc w:val="both"/>
      </w:pPr>
      <w:r>
        <w:rPr>
          <w:rFonts w:cstheme="minorHAnsi"/>
          <w:szCs w:val="22"/>
          <w:lang w:val="en-US"/>
        </w:rPr>
        <w:t>R</w:t>
      </w:r>
      <w:r w:rsidRPr="00FF19B3">
        <w:rPr>
          <w:rFonts w:cstheme="minorHAnsi"/>
          <w:szCs w:val="22"/>
          <w:lang w:val="en-US"/>
        </w:rPr>
        <w:t>elocating use of court room space to accommodate needs of women and children (Tonga)</w:t>
      </w:r>
      <w:r>
        <w:rPr>
          <w:rFonts w:cstheme="minorHAnsi"/>
          <w:szCs w:val="22"/>
          <w:lang w:val="en-US"/>
        </w:rPr>
        <w:t xml:space="preserve">; </w:t>
      </w:r>
    </w:p>
    <w:p w14:paraId="2672F8BC" w14:textId="382A073F" w:rsidR="00D53BD0" w:rsidRPr="00FF19B3" w:rsidRDefault="00D53BD0" w:rsidP="004C7147">
      <w:pPr>
        <w:pStyle w:val="ListParagraph"/>
        <w:numPr>
          <w:ilvl w:val="0"/>
          <w:numId w:val="36"/>
        </w:numPr>
        <w:jc w:val="both"/>
      </w:pPr>
      <w:r>
        <w:rPr>
          <w:rFonts w:cstheme="minorHAnsi"/>
          <w:szCs w:val="22"/>
          <w:lang w:val="en-US"/>
        </w:rPr>
        <w:t>W</w:t>
      </w:r>
      <w:r w:rsidRPr="00FF19B3">
        <w:rPr>
          <w:rFonts w:cstheme="minorHAnsi"/>
          <w:szCs w:val="22"/>
          <w:lang w:val="en-US"/>
        </w:rPr>
        <w:t>orking to appoint more female Magistrates (Tonga)</w:t>
      </w:r>
      <w:r>
        <w:rPr>
          <w:rFonts w:cstheme="minorHAnsi"/>
          <w:szCs w:val="22"/>
          <w:lang w:val="en-US"/>
        </w:rPr>
        <w:t>.</w:t>
      </w:r>
    </w:p>
    <w:p w14:paraId="10EB0DEE" w14:textId="77777777" w:rsidR="00A9503F" w:rsidRPr="00BB4695" w:rsidRDefault="00A9503F" w:rsidP="004C7147">
      <w:pPr>
        <w:contextualSpacing/>
        <w:jc w:val="both"/>
        <w:rPr>
          <w:sz w:val="12"/>
          <w:szCs w:val="12"/>
          <w:lang w:eastAsia="en-US"/>
        </w:rPr>
      </w:pPr>
    </w:p>
    <w:p w14:paraId="23BD1093" w14:textId="407AFB9A" w:rsidR="00D53BD0" w:rsidRPr="00FF19B3" w:rsidRDefault="00D53BD0" w:rsidP="004C7147">
      <w:pPr>
        <w:contextualSpacing/>
        <w:jc w:val="both"/>
      </w:pPr>
      <w:r w:rsidRPr="00FF19B3">
        <w:rPr>
          <w:szCs w:val="23"/>
          <w:lang w:eastAsia="en-US"/>
        </w:rPr>
        <w:t xml:space="preserve">A three day workshop was held with 35 District Court Magistrates and 36 National Court Judges in </w:t>
      </w:r>
      <w:r>
        <w:rPr>
          <w:szCs w:val="23"/>
          <w:lang w:eastAsia="en-US"/>
        </w:rPr>
        <w:t>PNG</w:t>
      </w:r>
      <w:r w:rsidRPr="00FF19B3">
        <w:rPr>
          <w:szCs w:val="23"/>
          <w:lang w:eastAsia="en-US"/>
        </w:rPr>
        <w:t xml:space="preserve">. As this was the second human rights visit to PNG, it was possible to assess the changes that had occurred in the behaviours of participants since the last human rights visit. </w:t>
      </w:r>
      <w:r w:rsidRPr="00FF19B3">
        <w:t>Judges and magistrates gave many examples, such as releasing people held unlawfully in detention, inspecting conditions of police cells and prisons, and implementing procedures to help victims of gender based violence give their evidence without intimidation such as  arriving at court through separate entrances and in separate  waiting areas, using screens in court rooms to avoid eye contact between victims and suspects and directing questions from unrepresented suspects to the victim via the judge and not dire</w:t>
      </w:r>
      <w:r w:rsidR="00D20FA6">
        <w:t>ctly, and many other measures. This visit was funded under a LIF grant.</w:t>
      </w:r>
    </w:p>
    <w:p w14:paraId="31185A75" w14:textId="2BA6C171" w:rsidR="00FB5E26" w:rsidRPr="00BB4695" w:rsidRDefault="00FB5E26" w:rsidP="004C7147">
      <w:pPr>
        <w:contextualSpacing/>
        <w:jc w:val="both"/>
        <w:rPr>
          <w:rFonts w:ascii="Calibri" w:hAnsi="Calibri" w:cs="Calibri"/>
          <w:sz w:val="12"/>
          <w:szCs w:val="12"/>
        </w:rPr>
      </w:pPr>
    </w:p>
    <w:p w14:paraId="23F322E3" w14:textId="65FA0C01" w:rsidR="00D53BD0" w:rsidRPr="00AA566C" w:rsidRDefault="00D53BD0" w:rsidP="004C7147">
      <w:pPr>
        <w:contextualSpacing/>
        <w:jc w:val="both"/>
        <w:rPr>
          <w:szCs w:val="23"/>
        </w:rPr>
      </w:pPr>
      <w:r w:rsidRPr="00FB1BD6">
        <w:rPr>
          <w:szCs w:val="23"/>
          <w:lang w:eastAsia="en-US"/>
        </w:rPr>
        <w:t xml:space="preserve">The </w:t>
      </w:r>
      <w:r>
        <w:rPr>
          <w:szCs w:val="23"/>
          <w:lang w:eastAsia="en-US"/>
        </w:rPr>
        <w:t xml:space="preserve">two workshops in Tonga were </w:t>
      </w:r>
      <w:r w:rsidRPr="00FB1BD6">
        <w:rPr>
          <w:szCs w:val="23"/>
          <w:lang w:eastAsia="en-US"/>
        </w:rPr>
        <w:t>attended by</w:t>
      </w:r>
      <w:r w:rsidR="00BB4695">
        <w:rPr>
          <w:szCs w:val="23"/>
          <w:lang w:eastAsia="en-US"/>
        </w:rPr>
        <w:t xml:space="preserve"> seven</w:t>
      </w:r>
      <w:r w:rsidRPr="00FB1BD6">
        <w:rPr>
          <w:szCs w:val="23"/>
          <w:lang w:eastAsia="en-US"/>
        </w:rPr>
        <w:t xml:space="preserve"> judicial officers (14% female), six Ministry of Justice staff and two lawyers (87% female). Discussions included: h</w:t>
      </w:r>
      <w:r w:rsidRPr="00FB1BD6">
        <w:rPr>
          <w:rFonts w:cstheme="minorHAnsi"/>
          <w:szCs w:val="23"/>
        </w:rPr>
        <w:t xml:space="preserve">ow human rights standards can be applied in both substantive and procedural justice, accountability of and access to justice. </w:t>
      </w:r>
      <w:r w:rsidRPr="00FB1BD6">
        <w:rPr>
          <w:rFonts w:ascii="Calibri" w:hAnsi="Calibri" w:cs="Calibri"/>
          <w:szCs w:val="23"/>
        </w:rPr>
        <w:lastRenderedPageBreak/>
        <w:t xml:space="preserve">Strong demand for orders under the Family Protection Act, 2013 is requiring the courts to create equally accessible and responsive mechanisms to efficiently and effectively deliver appropriate outcomes in protection cases.  In the Adviser’s view, participants developed a number of practical strategies to deliver </w:t>
      </w:r>
      <w:r w:rsidRPr="00FB1BD6">
        <w:rPr>
          <w:rFonts w:cstheme="minorHAnsi"/>
          <w:szCs w:val="23"/>
        </w:rPr>
        <w:t xml:space="preserve">a better experience for people who come before the Court, whether they be suspects, victims or witnesses. Feedback indicates that participants found the workshops to be a valuable introduction to many new perspectives on human rights and also provided a much needed space for participants to share their experiences and approaches to dealing with different kinds of human rights problems experienced in Tonga in practice. 98% of court staff/lawyers and 90% of judicial officers were satisfied with the workshops. Aggregate knowledge gain among court officers/lawyers was assessed to be 106%, and among </w:t>
      </w:r>
      <w:r>
        <w:rPr>
          <w:rFonts w:cstheme="minorHAnsi"/>
          <w:szCs w:val="23"/>
        </w:rPr>
        <w:t>Magistrates</w:t>
      </w:r>
      <w:r w:rsidRPr="00FB1BD6">
        <w:rPr>
          <w:rFonts w:cstheme="minorHAnsi"/>
          <w:szCs w:val="23"/>
        </w:rPr>
        <w:t>; 71%.</w:t>
      </w:r>
    </w:p>
    <w:p w14:paraId="7B92BBB9" w14:textId="77777777" w:rsidR="009374A2" w:rsidRPr="00BB4695" w:rsidRDefault="009374A2" w:rsidP="004C7147">
      <w:pPr>
        <w:pStyle w:val="HBHeading2"/>
        <w:spacing w:before="0" w:after="0"/>
        <w:contextualSpacing/>
        <w:rPr>
          <w:rFonts w:asciiTheme="minorHAnsi" w:eastAsia="Times New Roman" w:hAnsiTheme="minorHAnsi" w:cs="Times New Roman"/>
          <w:b w:val="0"/>
          <w:bCs w:val="0"/>
          <w:color w:val="auto"/>
          <w:sz w:val="12"/>
          <w:szCs w:val="12"/>
          <w:lang w:eastAsia="en-AU"/>
        </w:rPr>
      </w:pPr>
      <w:bookmarkStart w:id="29" w:name="_Toc13420148"/>
    </w:p>
    <w:p w14:paraId="0974C6B9" w14:textId="1C0568AE" w:rsidR="00B97421" w:rsidRDefault="00A648C3" w:rsidP="004C7147">
      <w:pPr>
        <w:pStyle w:val="HBHeading2"/>
        <w:spacing w:before="0" w:after="0"/>
        <w:contextualSpacing/>
      </w:pPr>
      <w:r w:rsidRPr="00A648C3">
        <w:rPr>
          <w:noProof/>
          <w:sz w:val="12"/>
          <w:szCs w:val="12"/>
          <w:lang w:eastAsia="en-AU"/>
        </w:rPr>
        <w:drawing>
          <wp:anchor distT="0" distB="0" distL="114300" distR="114300" simplePos="0" relativeHeight="251976704" behindDoc="1" locked="0" layoutInCell="1" allowOverlap="1" wp14:anchorId="367132B4" wp14:editId="71C059F6">
            <wp:simplePos x="0" y="0"/>
            <wp:positionH relativeFrom="margin">
              <wp:align>left</wp:align>
            </wp:positionH>
            <wp:positionV relativeFrom="paragraph">
              <wp:posOffset>202565</wp:posOffset>
            </wp:positionV>
            <wp:extent cx="2076450" cy="2164080"/>
            <wp:effectExtent l="0" t="0" r="0" b="7620"/>
            <wp:wrapTight wrapText="bothSides">
              <wp:wrapPolygon edited="0">
                <wp:start x="0" y="0"/>
                <wp:lineTo x="0" y="21486"/>
                <wp:lineTo x="21402" y="21486"/>
                <wp:lineTo x="21402" y="0"/>
                <wp:lineTo x="0" y="0"/>
              </wp:wrapPolygon>
            </wp:wrapT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76450" cy="2164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7421">
        <w:t>Project 9 – Gender and Family Violence</w:t>
      </w:r>
      <w:bookmarkEnd w:id="29"/>
    </w:p>
    <w:p w14:paraId="0BD7E2B7" w14:textId="23C6C878" w:rsidR="00FB5E26" w:rsidRPr="00BB4695" w:rsidRDefault="00FB5E26" w:rsidP="004C7147">
      <w:pPr>
        <w:contextualSpacing/>
        <w:jc w:val="both"/>
        <w:rPr>
          <w:sz w:val="12"/>
          <w:szCs w:val="12"/>
          <w:lang w:eastAsia="en-US"/>
        </w:rPr>
      </w:pPr>
    </w:p>
    <w:p w14:paraId="5FF84DAE" w14:textId="5995A93B" w:rsidR="00B97421" w:rsidRDefault="00B97421" w:rsidP="004C7147">
      <w:pPr>
        <w:contextualSpacing/>
        <w:jc w:val="both"/>
        <w:rPr>
          <w:lang w:eastAsia="en-US"/>
        </w:rPr>
      </w:pPr>
      <w:r>
        <w:rPr>
          <w:lang w:eastAsia="en-US"/>
        </w:rPr>
        <w:t xml:space="preserve">Between August and March, four </w:t>
      </w:r>
      <w:r w:rsidRPr="00B7395E">
        <w:rPr>
          <w:b/>
          <w:lang w:eastAsia="en-US"/>
        </w:rPr>
        <w:t>Gender and Family Violence Workshops</w:t>
      </w:r>
      <w:r>
        <w:rPr>
          <w:lang w:eastAsia="en-US"/>
        </w:rPr>
        <w:t xml:space="preserve"> took place in Vanuatu (18 participants, 61% female), Palau (49 participants, 47% female), FSM (37 participants, 54% female) and Samoa </w:t>
      </w:r>
      <w:r w:rsidRPr="00B74F3E">
        <w:rPr>
          <w:lang w:eastAsia="en-US"/>
        </w:rPr>
        <w:t>(</w:t>
      </w:r>
      <w:r w:rsidR="005D7806">
        <w:rPr>
          <w:lang w:eastAsia="en-US"/>
        </w:rPr>
        <w:t>60</w:t>
      </w:r>
      <w:r w:rsidRPr="00B74F3E">
        <w:rPr>
          <w:lang w:eastAsia="en-US"/>
        </w:rPr>
        <w:t xml:space="preserve"> participants, </w:t>
      </w:r>
      <w:r w:rsidR="005D7806">
        <w:rPr>
          <w:lang w:eastAsia="en-US"/>
        </w:rPr>
        <w:t>71</w:t>
      </w:r>
      <w:r w:rsidRPr="00B74F3E">
        <w:rPr>
          <w:lang w:eastAsia="en-US"/>
        </w:rPr>
        <w:t>%</w:t>
      </w:r>
      <w:r>
        <w:rPr>
          <w:lang w:eastAsia="en-US"/>
        </w:rPr>
        <w:t xml:space="preserve"> female). </w:t>
      </w:r>
    </w:p>
    <w:p w14:paraId="3B73AAA9" w14:textId="77777777" w:rsidR="00FB5E26" w:rsidRPr="00A648C3" w:rsidRDefault="00FB5E26" w:rsidP="004C7147">
      <w:pPr>
        <w:contextualSpacing/>
        <w:jc w:val="both"/>
        <w:rPr>
          <w:sz w:val="12"/>
          <w:szCs w:val="12"/>
          <w:lang w:eastAsia="en-US"/>
        </w:rPr>
      </w:pPr>
    </w:p>
    <w:p w14:paraId="25AD3A16" w14:textId="77777777" w:rsidR="00FB5E26" w:rsidRDefault="00B97421" w:rsidP="004C7147">
      <w:pPr>
        <w:contextualSpacing/>
        <w:jc w:val="both"/>
        <w:rPr>
          <w:rFonts w:ascii="Calibri" w:eastAsiaTheme="minorEastAsia" w:hAnsi="Calibri" w:cs="Calibri"/>
          <w:szCs w:val="23"/>
          <w:lang w:eastAsia="ja-JP"/>
        </w:rPr>
      </w:pPr>
      <w:r w:rsidRPr="007F2A33">
        <w:rPr>
          <w:szCs w:val="23"/>
          <w:lang w:eastAsia="en-US"/>
        </w:rPr>
        <w:t>The wor</w:t>
      </w:r>
      <w:r>
        <w:rPr>
          <w:szCs w:val="23"/>
          <w:lang w:eastAsia="en-US"/>
        </w:rPr>
        <w:t>kshops aimed</w:t>
      </w:r>
      <w:r w:rsidRPr="007F2A33">
        <w:rPr>
          <w:szCs w:val="23"/>
          <w:lang w:eastAsia="en-US"/>
        </w:rPr>
        <w:t xml:space="preserve"> to foster understanding of the </w:t>
      </w:r>
      <w:r w:rsidRPr="007F2A33">
        <w:rPr>
          <w:rFonts w:ascii="Calibri" w:eastAsiaTheme="minorEastAsia" w:hAnsi="Calibri" w:cs="Calibri"/>
          <w:szCs w:val="23"/>
          <w:lang w:eastAsia="ja-JP"/>
        </w:rPr>
        <w:t xml:space="preserve">gender inequality </w:t>
      </w:r>
      <w:r>
        <w:rPr>
          <w:rFonts w:ascii="Calibri" w:eastAsiaTheme="minorEastAsia" w:hAnsi="Calibri" w:cs="Calibri"/>
          <w:szCs w:val="23"/>
          <w:lang w:eastAsia="ja-JP"/>
        </w:rPr>
        <w:t>at the source of gender and family</w:t>
      </w:r>
      <w:r w:rsidRPr="007F2A33">
        <w:rPr>
          <w:rFonts w:ascii="Calibri" w:eastAsiaTheme="minorEastAsia" w:hAnsi="Calibri" w:cs="Calibri"/>
          <w:szCs w:val="23"/>
          <w:lang w:eastAsia="ja-JP"/>
        </w:rPr>
        <w:t xml:space="preserve"> violence</w:t>
      </w:r>
      <w:r>
        <w:rPr>
          <w:rFonts w:ascii="Calibri" w:eastAsiaTheme="minorEastAsia" w:hAnsi="Calibri" w:cs="Calibri"/>
          <w:szCs w:val="23"/>
          <w:lang w:eastAsia="ja-JP"/>
        </w:rPr>
        <w:t xml:space="preserve">, </w:t>
      </w:r>
      <w:r w:rsidRPr="007F2A33">
        <w:rPr>
          <w:rFonts w:ascii="Calibri" w:eastAsiaTheme="minorEastAsia" w:hAnsi="Calibri" w:cs="Calibri"/>
          <w:szCs w:val="23"/>
          <w:lang w:eastAsia="ja-JP"/>
        </w:rPr>
        <w:t>identify strengths and weaknesses in the court’s approach to related cases</w:t>
      </w:r>
      <w:r>
        <w:rPr>
          <w:rFonts w:ascii="Calibri" w:eastAsiaTheme="minorEastAsia" w:hAnsi="Calibri" w:cs="Calibri"/>
          <w:szCs w:val="23"/>
          <w:lang w:eastAsia="ja-JP"/>
        </w:rPr>
        <w:t>,</w:t>
      </w:r>
      <w:r w:rsidRPr="007F2A33">
        <w:rPr>
          <w:rFonts w:ascii="Calibri" w:eastAsiaTheme="minorEastAsia" w:hAnsi="Calibri" w:cs="Calibri"/>
          <w:szCs w:val="23"/>
          <w:lang w:eastAsia="ja-JP"/>
        </w:rPr>
        <w:t xml:space="preserve"> and to determine how the weaknesses will be addressed. </w:t>
      </w:r>
    </w:p>
    <w:p w14:paraId="76460669" w14:textId="552A584A" w:rsidR="00FB5E26" w:rsidRDefault="00FB5E26" w:rsidP="004C7147">
      <w:pPr>
        <w:contextualSpacing/>
        <w:jc w:val="both"/>
        <w:rPr>
          <w:rFonts w:ascii="Calibri" w:eastAsiaTheme="minorEastAsia" w:hAnsi="Calibri" w:cs="Calibri"/>
          <w:sz w:val="12"/>
          <w:szCs w:val="12"/>
          <w:lang w:eastAsia="ja-JP"/>
        </w:rPr>
      </w:pPr>
    </w:p>
    <w:p w14:paraId="5489E067" w14:textId="77777777" w:rsidR="00A648C3" w:rsidRPr="00A648C3" w:rsidRDefault="00A648C3" w:rsidP="004C7147">
      <w:pPr>
        <w:contextualSpacing/>
        <w:jc w:val="both"/>
        <w:rPr>
          <w:rFonts w:ascii="Calibri" w:eastAsiaTheme="minorEastAsia" w:hAnsi="Calibri" w:cs="Calibri"/>
          <w:sz w:val="12"/>
          <w:szCs w:val="12"/>
          <w:lang w:eastAsia="ja-JP"/>
        </w:rPr>
      </w:pPr>
    </w:p>
    <w:tbl>
      <w:tblPr>
        <w:tblStyle w:val="ListTable1Light-Accent3"/>
        <w:tblpPr w:leftFromText="180" w:rightFromText="180" w:vertAnchor="text" w:horzAnchor="margin" w:tblpXSpec="right" w:tblpY="104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418"/>
        <w:gridCol w:w="1843"/>
      </w:tblGrid>
      <w:tr w:rsidR="00003501" w14:paraId="39C643A8" w14:textId="77777777" w:rsidTr="002207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bottom w:val="none" w:sz="0" w:space="0" w:color="auto"/>
            </w:tcBorders>
          </w:tcPr>
          <w:p w14:paraId="6F093B74" w14:textId="77777777" w:rsidR="00003501" w:rsidRDefault="00003501" w:rsidP="00220733">
            <w:pPr>
              <w:contextualSpacing/>
              <w:jc w:val="center"/>
              <w:rPr>
                <w:lang w:eastAsia="en-US"/>
              </w:rPr>
            </w:pPr>
            <w:r>
              <w:rPr>
                <w:lang w:eastAsia="en-US"/>
              </w:rPr>
              <w:t>PIC</w:t>
            </w:r>
          </w:p>
        </w:tc>
        <w:tc>
          <w:tcPr>
            <w:tcW w:w="1418" w:type="dxa"/>
            <w:tcBorders>
              <w:bottom w:val="none" w:sz="0" w:space="0" w:color="auto"/>
            </w:tcBorders>
          </w:tcPr>
          <w:p w14:paraId="503AB159" w14:textId="77777777" w:rsidR="00003501" w:rsidRDefault="00003501" w:rsidP="00220733">
            <w:pPr>
              <w:contextualSpacing/>
              <w:jc w:val="center"/>
              <w:cnfStyle w:val="100000000000" w:firstRow="1" w:lastRow="0" w:firstColumn="0" w:lastColumn="0" w:oddVBand="0" w:evenVBand="0" w:oddHBand="0" w:evenHBand="0" w:firstRowFirstColumn="0" w:firstRowLastColumn="0" w:lastRowFirstColumn="0" w:lastRowLastColumn="0"/>
              <w:rPr>
                <w:lang w:eastAsia="en-US"/>
              </w:rPr>
            </w:pPr>
            <w:r>
              <w:rPr>
                <w:lang w:eastAsia="en-US"/>
              </w:rPr>
              <w:t>Satisfaction</w:t>
            </w:r>
          </w:p>
        </w:tc>
        <w:tc>
          <w:tcPr>
            <w:tcW w:w="1843" w:type="dxa"/>
            <w:tcBorders>
              <w:bottom w:val="none" w:sz="0" w:space="0" w:color="auto"/>
            </w:tcBorders>
          </w:tcPr>
          <w:p w14:paraId="76B285DC" w14:textId="77777777" w:rsidR="00003501" w:rsidRDefault="00003501" w:rsidP="00220733">
            <w:pPr>
              <w:contextualSpacing/>
              <w:jc w:val="center"/>
              <w:cnfStyle w:val="100000000000" w:firstRow="1" w:lastRow="0" w:firstColumn="0" w:lastColumn="0" w:oddVBand="0" w:evenVBand="0" w:oddHBand="0" w:evenHBand="0" w:firstRowFirstColumn="0" w:firstRowLastColumn="0" w:lastRowFirstColumn="0" w:lastRowLastColumn="0"/>
              <w:rPr>
                <w:lang w:eastAsia="en-US"/>
              </w:rPr>
            </w:pPr>
            <w:r>
              <w:rPr>
                <w:lang w:eastAsia="en-US"/>
              </w:rPr>
              <w:t>Knowledge gain</w:t>
            </w:r>
          </w:p>
        </w:tc>
      </w:tr>
      <w:tr w:rsidR="00003501" w14:paraId="695D184A" w14:textId="77777777" w:rsidTr="00220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E2F0FA"/>
          </w:tcPr>
          <w:p w14:paraId="061E4BE4" w14:textId="77777777" w:rsidR="00003501" w:rsidRPr="007F2A33" w:rsidRDefault="00003501" w:rsidP="00220733">
            <w:pPr>
              <w:contextualSpacing/>
              <w:jc w:val="center"/>
              <w:rPr>
                <w:b w:val="0"/>
                <w:lang w:eastAsia="en-US"/>
              </w:rPr>
            </w:pPr>
            <w:r w:rsidRPr="007F2A33">
              <w:rPr>
                <w:b w:val="0"/>
                <w:lang w:eastAsia="en-US"/>
              </w:rPr>
              <w:t>Vanuatu</w:t>
            </w:r>
          </w:p>
        </w:tc>
        <w:tc>
          <w:tcPr>
            <w:tcW w:w="1418" w:type="dxa"/>
            <w:shd w:val="clear" w:color="auto" w:fill="E2F0FA"/>
          </w:tcPr>
          <w:p w14:paraId="535224B9" w14:textId="77777777" w:rsidR="00003501" w:rsidRDefault="00003501" w:rsidP="00220733">
            <w:pPr>
              <w:contextualSpacing/>
              <w:jc w:val="center"/>
              <w:cnfStyle w:val="000000100000" w:firstRow="0" w:lastRow="0" w:firstColumn="0" w:lastColumn="0" w:oddVBand="0" w:evenVBand="0" w:oddHBand="1" w:evenHBand="0" w:firstRowFirstColumn="0" w:firstRowLastColumn="0" w:lastRowFirstColumn="0" w:lastRowLastColumn="0"/>
              <w:rPr>
                <w:lang w:eastAsia="en-US"/>
              </w:rPr>
            </w:pPr>
            <w:r>
              <w:rPr>
                <w:lang w:eastAsia="en-US"/>
              </w:rPr>
              <w:t>91%</w:t>
            </w:r>
          </w:p>
        </w:tc>
        <w:tc>
          <w:tcPr>
            <w:tcW w:w="1843" w:type="dxa"/>
            <w:shd w:val="clear" w:color="auto" w:fill="E2F0FA"/>
          </w:tcPr>
          <w:p w14:paraId="11579E35" w14:textId="77777777" w:rsidR="00003501" w:rsidRDefault="00003501" w:rsidP="00220733">
            <w:pPr>
              <w:contextualSpacing/>
              <w:jc w:val="center"/>
              <w:cnfStyle w:val="000000100000" w:firstRow="0" w:lastRow="0" w:firstColumn="0" w:lastColumn="0" w:oddVBand="0" w:evenVBand="0" w:oddHBand="1" w:evenHBand="0" w:firstRowFirstColumn="0" w:firstRowLastColumn="0" w:lastRowFirstColumn="0" w:lastRowLastColumn="0"/>
              <w:rPr>
                <w:lang w:eastAsia="en-US"/>
              </w:rPr>
            </w:pPr>
            <w:r>
              <w:rPr>
                <w:lang w:eastAsia="en-US"/>
              </w:rPr>
              <w:t>60%</w:t>
            </w:r>
          </w:p>
        </w:tc>
      </w:tr>
      <w:tr w:rsidR="00003501" w14:paraId="01339428" w14:textId="77777777" w:rsidTr="00220733">
        <w:tc>
          <w:tcPr>
            <w:cnfStyle w:val="001000000000" w:firstRow="0" w:lastRow="0" w:firstColumn="1" w:lastColumn="0" w:oddVBand="0" w:evenVBand="0" w:oddHBand="0" w:evenHBand="0" w:firstRowFirstColumn="0" w:firstRowLastColumn="0" w:lastRowFirstColumn="0" w:lastRowLastColumn="0"/>
            <w:tcW w:w="1134" w:type="dxa"/>
          </w:tcPr>
          <w:p w14:paraId="3379C233" w14:textId="77777777" w:rsidR="00003501" w:rsidRPr="007F2A33" w:rsidRDefault="00003501" w:rsidP="00220733">
            <w:pPr>
              <w:contextualSpacing/>
              <w:jc w:val="center"/>
              <w:rPr>
                <w:b w:val="0"/>
                <w:lang w:eastAsia="en-US"/>
              </w:rPr>
            </w:pPr>
            <w:r w:rsidRPr="007F2A33">
              <w:rPr>
                <w:b w:val="0"/>
                <w:lang w:eastAsia="en-US"/>
              </w:rPr>
              <w:t>Palau</w:t>
            </w:r>
          </w:p>
        </w:tc>
        <w:tc>
          <w:tcPr>
            <w:tcW w:w="1418" w:type="dxa"/>
          </w:tcPr>
          <w:p w14:paraId="611BE6E8" w14:textId="77777777" w:rsidR="00003501" w:rsidRDefault="00003501" w:rsidP="00220733">
            <w:pPr>
              <w:contextualSpacing/>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90%</w:t>
            </w:r>
          </w:p>
        </w:tc>
        <w:tc>
          <w:tcPr>
            <w:tcW w:w="1843" w:type="dxa"/>
          </w:tcPr>
          <w:p w14:paraId="06763DF5" w14:textId="77777777" w:rsidR="00003501" w:rsidRDefault="00003501" w:rsidP="00220733">
            <w:pPr>
              <w:contextualSpacing/>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212%</w:t>
            </w:r>
          </w:p>
        </w:tc>
      </w:tr>
      <w:tr w:rsidR="00003501" w14:paraId="4E070196" w14:textId="77777777" w:rsidTr="00220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E2F0FA"/>
          </w:tcPr>
          <w:p w14:paraId="32C78631" w14:textId="77777777" w:rsidR="00003501" w:rsidRPr="007F2A33" w:rsidRDefault="00003501" w:rsidP="00220733">
            <w:pPr>
              <w:contextualSpacing/>
              <w:jc w:val="center"/>
              <w:rPr>
                <w:b w:val="0"/>
                <w:lang w:eastAsia="en-US"/>
              </w:rPr>
            </w:pPr>
            <w:r w:rsidRPr="007F2A33">
              <w:rPr>
                <w:b w:val="0"/>
                <w:lang w:eastAsia="en-US"/>
              </w:rPr>
              <w:t>FSM</w:t>
            </w:r>
          </w:p>
        </w:tc>
        <w:tc>
          <w:tcPr>
            <w:tcW w:w="1418" w:type="dxa"/>
            <w:shd w:val="clear" w:color="auto" w:fill="E2F0FA"/>
          </w:tcPr>
          <w:p w14:paraId="2B73E077" w14:textId="77777777" w:rsidR="00003501" w:rsidRPr="007E0D8E" w:rsidRDefault="00003501" w:rsidP="00220733">
            <w:pPr>
              <w:contextualSpacing/>
              <w:jc w:val="center"/>
              <w:cnfStyle w:val="000000100000" w:firstRow="0" w:lastRow="0" w:firstColumn="0" w:lastColumn="0" w:oddVBand="0" w:evenVBand="0" w:oddHBand="1" w:evenHBand="0" w:firstRowFirstColumn="0" w:firstRowLastColumn="0" w:lastRowFirstColumn="0" w:lastRowLastColumn="0"/>
              <w:rPr>
                <w:lang w:eastAsia="en-US"/>
              </w:rPr>
            </w:pPr>
            <w:r w:rsidRPr="007E0D8E">
              <w:rPr>
                <w:lang w:eastAsia="en-US"/>
              </w:rPr>
              <w:t>97%</w:t>
            </w:r>
          </w:p>
        </w:tc>
        <w:tc>
          <w:tcPr>
            <w:tcW w:w="1843" w:type="dxa"/>
            <w:shd w:val="clear" w:color="auto" w:fill="E2F0FA"/>
          </w:tcPr>
          <w:p w14:paraId="17771255" w14:textId="77777777" w:rsidR="00003501" w:rsidRPr="007F2A33" w:rsidRDefault="00003501" w:rsidP="00220733">
            <w:pPr>
              <w:contextualSpacing/>
              <w:jc w:val="center"/>
              <w:cnfStyle w:val="000000100000" w:firstRow="0" w:lastRow="0" w:firstColumn="0" w:lastColumn="0" w:oddVBand="0" w:evenVBand="0" w:oddHBand="1" w:evenHBand="0" w:firstRowFirstColumn="0" w:firstRowLastColumn="0" w:lastRowFirstColumn="0" w:lastRowLastColumn="0"/>
              <w:rPr>
                <w:highlight w:val="yellow"/>
                <w:lang w:eastAsia="en-US"/>
              </w:rPr>
            </w:pPr>
            <w:r w:rsidRPr="007E0D8E">
              <w:rPr>
                <w:lang w:eastAsia="en-US"/>
              </w:rPr>
              <w:t>350%</w:t>
            </w:r>
          </w:p>
        </w:tc>
      </w:tr>
      <w:tr w:rsidR="00003501" w14:paraId="5A6B73C9" w14:textId="77777777" w:rsidTr="00220733">
        <w:tc>
          <w:tcPr>
            <w:cnfStyle w:val="001000000000" w:firstRow="0" w:lastRow="0" w:firstColumn="1" w:lastColumn="0" w:oddVBand="0" w:evenVBand="0" w:oddHBand="0" w:evenHBand="0" w:firstRowFirstColumn="0" w:firstRowLastColumn="0" w:lastRowFirstColumn="0" w:lastRowLastColumn="0"/>
            <w:tcW w:w="1134" w:type="dxa"/>
          </w:tcPr>
          <w:p w14:paraId="7DD4AA3F" w14:textId="77777777" w:rsidR="00003501" w:rsidRPr="00075E9B" w:rsidRDefault="00003501" w:rsidP="00220733">
            <w:pPr>
              <w:contextualSpacing/>
              <w:jc w:val="center"/>
              <w:rPr>
                <w:b w:val="0"/>
                <w:lang w:eastAsia="en-US"/>
              </w:rPr>
            </w:pPr>
            <w:r w:rsidRPr="00075E9B">
              <w:rPr>
                <w:b w:val="0"/>
                <w:lang w:eastAsia="en-US"/>
              </w:rPr>
              <w:t>Samoa</w:t>
            </w:r>
          </w:p>
        </w:tc>
        <w:tc>
          <w:tcPr>
            <w:tcW w:w="1418" w:type="dxa"/>
          </w:tcPr>
          <w:p w14:paraId="629437CF" w14:textId="77777777" w:rsidR="00003501" w:rsidRPr="00075E9B" w:rsidRDefault="00003501" w:rsidP="00220733">
            <w:pPr>
              <w:contextualSpacing/>
              <w:jc w:val="center"/>
              <w:cnfStyle w:val="000000000000" w:firstRow="0" w:lastRow="0" w:firstColumn="0" w:lastColumn="0" w:oddVBand="0" w:evenVBand="0" w:oddHBand="0" w:evenHBand="0" w:firstRowFirstColumn="0" w:firstRowLastColumn="0" w:lastRowFirstColumn="0" w:lastRowLastColumn="0"/>
              <w:rPr>
                <w:lang w:eastAsia="en-US"/>
              </w:rPr>
            </w:pPr>
            <w:r w:rsidRPr="00075E9B">
              <w:rPr>
                <w:lang w:eastAsia="en-US"/>
              </w:rPr>
              <w:t>95%</w:t>
            </w:r>
          </w:p>
        </w:tc>
        <w:tc>
          <w:tcPr>
            <w:tcW w:w="1843" w:type="dxa"/>
          </w:tcPr>
          <w:p w14:paraId="6B2DE307" w14:textId="77777777" w:rsidR="00003501" w:rsidRPr="00075E9B" w:rsidRDefault="00003501" w:rsidP="00220733">
            <w:pPr>
              <w:contextualSpacing/>
              <w:jc w:val="center"/>
              <w:cnfStyle w:val="000000000000" w:firstRow="0" w:lastRow="0" w:firstColumn="0" w:lastColumn="0" w:oddVBand="0" w:evenVBand="0" w:oddHBand="0" w:evenHBand="0" w:firstRowFirstColumn="0" w:firstRowLastColumn="0" w:lastRowFirstColumn="0" w:lastRowLastColumn="0"/>
              <w:rPr>
                <w:lang w:eastAsia="en-US"/>
              </w:rPr>
            </w:pPr>
            <w:r w:rsidRPr="00075E9B">
              <w:rPr>
                <w:lang w:eastAsia="en-US"/>
              </w:rPr>
              <w:t>414%</w:t>
            </w:r>
          </w:p>
        </w:tc>
      </w:tr>
    </w:tbl>
    <w:p w14:paraId="745A10B7" w14:textId="5DA081DD" w:rsidR="00B97421" w:rsidRDefault="00B97421" w:rsidP="004C7147">
      <w:pPr>
        <w:contextualSpacing/>
        <w:jc w:val="both"/>
      </w:pPr>
      <w:r w:rsidRPr="007F2A33">
        <w:rPr>
          <w:rFonts w:ascii="Calibri" w:eastAsiaTheme="minorEastAsia" w:hAnsi="Calibri" w:cs="Calibri"/>
          <w:szCs w:val="23"/>
          <w:lang w:eastAsia="ja-JP"/>
        </w:rPr>
        <w:t xml:space="preserve">In </w:t>
      </w:r>
      <w:r w:rsidRPr="00075E9B">
        <w:rPr>
          <w:rFonts w:ascii="Calibri" w:eastAsiaTheme="minorEastAsia" w:hAnsi="Calibri" w:cs="Calibri"/>
          <w:szCs w:val="23"/>
          <w:lang w:eastAsia="ja-JP"/>
        </w:rPr>
        <w:t>all</w:t>
      </w:r>
      <w:r w:rsidRPr="007F2A33">
        <w:rPr>
          <w:rFonts w:ascii="Calibri" w:eastAsiaTheme="minorEastAsia" w:hAnsi="Calibri" w:cs="Calibri"/>
          <w:szCs w:val="23"/>
          <w:lang w:eastAsia="ja-JP"/>
        </w:rPr>
        <w:t xml:space="preserve"> locations, the workshops</w:t>
      </w:r>
      <w:r>
        <w:rPr>
          <w:rFonts w:ascii="Calibri" w:eastAsiaTheme="minorEastAsia" w:hAnsi="Calibri" w:cs="Calibri"/>
          <w:szCs w:val="23"/>
          <w:lang w:eastAsia="ja-JP"/>
        </w:rPr>
        <w:t xml:space="preserve"> were grounded in the normative framework, approaches and methodologies articulated in PJSIs Gender and Family Violence Toolkit. They also included the vital</w:t>
      </w:r>
      <w:r w:rsidRPr="007F2A33">
        <w:rPr>
          <w:rFonts w:ascii="Calibri" w:eastAsiaTheme="minorEastAsia" w:hAnsi="Calibri" w:cs="Calibri"/>
          <w:szCs w:val="23"/>
          <w:lang w:eastAsia="ja-JP"/>
        </w:rPr>
        <w:t xml:space="preserve"> input of local civil society closely connected to the realities of those who have experienced gender/family violence. </w:t>
      </w:r>
      <w:r>
        <w:rPr>
          <w:rFonts w:ascii="Calibri" w:eastAsiaTheme="minorEastAsia" w:hAnsi="Calibri" w:cs="Calibri"/>
          <w:szCs w:val="23"/>
          <w:lang w:eastAsia="ja-JP"/>
        </w:rPr>
        <w:t xml:space="preserve">In </w:t>
      </w:r>
      <w:r w:rsidRPr="00075E9B">
        <w:rPr>
          <w:rFonts w:ascii="Calibri" w:eastAsiaTheme="minorEastAsia" w:hAnsi="Calibri" w:cs="Calibri"/>
          <w:szCs w:val="23"/>
          <w:lang w:eastAsia="ja-JP"/>
        </w:rPr>
        <w:t>all</w:t>
      </w:r>
      <w:r>
        <w:rPr>
          <w:rFonts w:ascii="Calibri" w:eastAsiaTheme="minorEastAsia" w:hAnsi="Calibri" w:cs="Calibri"/>
          <w:szCs w:val="23"/>
          <w:lang w:eastAsia="ja-JP"/>
        </w:rPr>
        <w:t xml:space="preserve"> locations </w:t>
      </w:r>
      <w:r w:rsidRPr="001F13F9">
        <w:t>more training</w:t>
      </w:r>
      <w:r>
        <w:t xml:space="preserve"> was requested to focus on better </w:t>
      </w:r>
      <w:r w:rsidRPr="001F13F9">
        <w:t>respond</w:t>
      </w:r>
      <w:r>
        <w:t>ing</w:t>
      </w:r>
      <w:r w:rsidRPr="001F13F9">
        <w:t xml:space="preserve"> to </w:t>
      </w:r>
      <w:r>
        <w:t xml:space="preserve">victims, particularly </w:t>
      </w:r>
      <w:r w:rsidRPr="001F13F9">
        <w:t>listening, acknowledgment and referral skills</w:t>
      </w:r>
      <w:r>
        <w:t>,</w:t>
      </w:r>
      <w:r w:rsidRPr="001F13F9">
        <w:t xml:space="preserve"> </w:t>
      </w:r>
      <w:r>
        <w:t>as well as</w:t>
      </w:r>
      <w:r w:rsidRPr="001F13F9">
        <w:t xml:space="preserve"> how to asks questions that did not imply blame or responsibility on victims. </w:t>
      </w:r>
    </w:p>
    <w:p w14:paraId="0343A5EC" w14:textId="1EE76955" w:rsidR="00FB5E26" w:rsidRPr="00A648C3" w:rsidRDefault="00FB5E26" w:rsidP="004C7147">
      <w:pPr>
        <w:contextualSpacing/>
        <w:jc w:val="both"/>
        <w:rPr>
          <w:sz w:val="12"/>
          <w:szCs w:val="12"/>
        </w:rPr>
      </w:pPr>
    </w:p>
    <w:p w14:paraId="6E83055B" w14:textId="752FB33F" w:rsidR="00FB5E26" w:rsidRDefault="00B97421" w:rsidP="004C7147">
      <w:pPr>
        <w:contextualSpacing/>
        <w:jc w:val="both"/>
        <w:rPr>
          <w:rFonts w:ascii="Calibri" w:eastAsiaTheme="minorEastAsia" w:hAnsi="Calibri" w:cs="Calibri"/>
          <w:szCs w:val="23"/>
          <w:lang w:eastAsia="ja-JP"/>
        </w:rPr>
      </w:pPr>
      <w:r w:rsidRPr="007F2A33">
        <w:rPr>
          <w:rFonts w:ascii="Calibri" w:eastAsiaTheme="minorEastAsia" w:hAnsi="Calibri" w:cs="Calibri"/>
          <w:szCs w:val="23"/>
          <w:lang w:eastAsia="ja-JP"/>
        </w:rPr>
        <w:t xml:space="preserve">In </w:t>
      </w:r>
      <w:r w:rsidRPr="001A0407">
        <w:rPr>
          <w:rFonts w:ascii="Calibri" w:eastAsiaTheme="minorEastAsia" w:hAnsi="Calibri" w:cs="Calibri"/>
          <w:b/>
          <w:szCs w:val="23"/>
          <w:lang w:eastAsia="ja-JP"/>
        </w:rPr>
        <w:t>Vanuatu</w:t>
      </w:r>
      <w:r w:rsidRPr="007F2A33">
        <w:rPr>
          <w:rFonts w:ascii="Calibri" w:eastAsiaTheme="minorEastAsia" w:hAnsi="Calibri" w:cs="Calibri"/>
          <w:szCs w:val="23"/>
          <w:lang w:eastAsia="ja-JP"/>
        </w:rPr>
        <w:t xml:space="preserve"> Participants</w:t>
      </w:r>
      <w:r>
        <w:rPr>
          <w:rFonts w:ascii="Calibri" w:eastAsiaTheme="minorEastAsia" w:hAnsi="Calibri" w:cs="Calibri"/>
          <w:szCs w:val="23"/>
          <w:lang w:eastAsia="ja-JP"/>
        </w:rPr>
        <w:t xml:space="preserve"> identified a range of </w:t>
      </w:r>
      <w:r w:rsidRPr="007F2A33">
        <w:rPr>
          <w:rFonts w:ascii="Calibri" w:eastAsiaTheme="minorEastAsia" w:hAnsi="Calibri" w:cs="Calibri"/>
          <w:szCs w:val="23"/>
          <w:lang w:eastAsia="ja-JP"/>
        </w:rPr>
        <w:t>improvem</w:t>
      </w:r>
      <w:r>
        <w:rPr>
          <w:rFonts w:ascii="Calibri" w:eastAsiaTheme="minorEastAsia" w:hAnsi="Calibri" w:cs="Calibri"/>
          <w:szCs w:val="23"/>
          <w:lang w:eastAsia="ja-JP"/>
        </w:rPr>
        <w:t>ents</w:t>
      </w:r>
      <w:r w:rsidRPr="007F2A33">
        <w:rPr>
          <w:rFonts w:ascii="Calibri" w:eastAsiaTheme="minorEastAsia" w:hAnsi="Calibri" w:cs="Calibri"/>
          <w:szCs w:val="23"/>
          <w:lang w:eastAsia="ja-JP"/>
        </w:rPr>
        <w:t xml:space="preserve"> to increase both the accessibility and responsiveness of</w:t>
      </w:r>
      <w:r>
        <w:rPr>
          <w:rFonts w:ascii="Calibri" w:eastAsiaTheme="minorEastAsia" w:hAnsi="Calibri" w:cs="Calibri"/>
          <w:szCs w:val="23"/>
          <w:lang w:eastAsia="ja-JP"/>
        </w:rPr>
        <w:t xml:space="preserve"> </w:t>
      </w:r>
      <w:r w:rsidRPr="007F2A33">
        <w:rPr>
          <w:rFonts w:ascii="Calibri" w:eastAsiaTheme="minorEastAsia" w:hAnsi="Calibri" w:cs="Calibri"/>
          <w:szCs w:val="23"/>
          <w:lang w:eastAsia="ja-JP"/>
        </w:rPr>
        <w:t xml:space="preserve">the Magistrates Courts to </w:t>
      </w:r>
      <w:r>
        <w:rPr>
          <w:rFonts w:ascii="Calibri" w:eastAsiaTheme="minorEastAsia" w:hAnsi="Calibri" w:cs="Calibri"/>
          <w:szCs w:val="23"/>
          <w:lang w:eastAsia="ja-JP"/>
        </w:rPr>
        <w:t xml:space="preserve">the victims of family violence.  </w:t>
      </w:r>
    </w:p>
    <w:p w14:paraId="5FA5A540" w14:textId="77777777" w:rsidR="00FB5E26" w:rsidRPr="00A648C3" w:rsidRDefault="00FB5E26" w:rsidP="004C7147">
      <w:pPr>
        <w:contextualSpacing/>
        <w:jc w:val="both"/>
        <w:rPr>
          <w:rFonts w:ascii="Calibri" w:eastAsiaTheme="minorEastAsia" w:hAnsi="Calibri" w:cs="Calibri"/>
          <w:sz w:val="12"/>
          <w:szCs w:val="12"/>
          <w:lang w:eastAsia="ja-JP"/>
        </w:rPr>
      </w:pPr>
    </w:p>
    <w:p w14:paraId="3E403DA8" w14:textId="19B158E0" w:rsidR="00B97421" w:rsidRDefault="00B97421" w:rsidP="004C7147">
      <w:pPr>
        <w:contextualSpacing/>
        <w:jc w:val="both"/>
        <w:rPr>
          <w:rFonts w:ascii="Calibri" w:eastAsiaTheme="minorEastAsia" w:hAnsi="Calibri" w:cs="Calibri"/>
          <w:szCs w:val="23"/>
          <w:highlight w:val="cyan"/>
          <w:lang w:eastAsia="ja-JP"/>
        </w:rPr>
      </w:pPr>
      <w:r>
        <w:rPr>
          <w:rFonts w:ascii="Calibri" w:eastAsiaTheme="minorEastAsia" w:hAnsi="Calibri" w:cs="Calibri"/>
          <w:szCs w:val="23"/>
          <w:lang w:eastAsia="ja-JP"/>
        </w:rPr>
        <w:t>These include issuing ex-parte temporary protection orders</w:t>
      </w:r>
      <w:r w:rsidRPr="007F2A33">
        <w:rPr>
          <w:rFonts w:ascii="Calibri" w:eastAsiaTheme="minorEastAsia" w:hAnsi="Calibri" w:cs="Calibri"/>
          <w:szCs w:val="23"/>
          <w:lang w:eastAsia="ja-JP"/>
        </w:rPr>
        <w:t>; including review d</w:t>
      </w:r>
      <w:r>
        <w:rPr>
          <w:rFonts w:ascii="Calibri" w:eastAsiaTheme="minorEastAsia" w:hAnsi="Calibri" w:cs="Calibri"/>
          <w:szCs w:val="23"/>
          <w:lang w:eastAsia="ja-JP"/>
        </w:rPr>
        <w:t xml:space="preserve">ates in those orders; requiring </w:t>
      </w:r>
      <w:r w:rsidRPr="007F2A33">
        <w:rPr>
          <w:rFonts w:ascii="Calibri" w:eastAsiaTheme="minorEastAsia" w:hAnsi="Calibri" w:cs="Calibri"/>
          <w:szCs w:val="23"/>
          <w:lang w:eastAsia="ja-JP"/>
        </w:rPr>
        <w:t xml:space="preserve">proof of </w:t>
      </w:r>
      <w:r>
        <w:rPr>
          <w:rFonts w:ascii="Calibri" w:eastAsiaTheme="minorEastAsia" w:hAnsi="Calibri" w:cs="Calibri"/>
          <w:szCs w:val="23"/>
          <w:lang w:eastAsia="ja-JP"/>
        </w:rPr>
        <w:t>order service</w:t>
      </w:r>
      <w:r w:rsidRPr="007F2A33">
        <w:rPr>
          <w:rFonts w:ascii="Calibri" w:eastAsiaTheme="minorEastAsia" w:hAnsi="Calibri" w:cs="Calibri"/>
          <w:szCs w:val="23"/>
          <w:lang w:eastAsia="ja-JP"/>
        </w:rPr>
        <w:t>; requ</w:t>
      </w:r>
      <w:r>
        <w:rPr>
          <w:rFonts w:ascii="Calibri" w:eastAsiaTheme="minorEastAsia" w:hAnsi="Calibri" w:cs="Calibri"/>
          <w:szCs w:val="23"/>
          <w:lang w:eastAsia="ja-JP"/>
        </w:rPr>
        <w:t>esting the assistance of civil</w:t>
      </w:r>
      <w:r w:rsidRPr="007F2A33">
        <w:rPr>
          <w:rFonts w:ascii="Calibri" w:eastAsiaTheme="minorEastAsia" w:hAnsi="Calibri" w:cs="Calibri"/>
          <w:szCs w:val="23"/>
          <w:lang w:eastAsia="ja-JP"/>
        </w:rPr>
        <w:t xml:space="preserve"> to undertake awareness raising</w:t>
      </w:r>
      <w:r>
        <w:rPr>
          <w:rFonts w:ascii="Calibri" w:eastAsiaTheme="minorEastAsia" w:hAnsi="Calibri" w:cs="Calibri"/>
          <w:szCs w:val="23"/>
          <w:lang w:eastAsia="ja-JP"/>
        </w:rPr>
        <w:t xml:space="preserve"> with key stakeholders including chiefs</w:t>
      </w:r>
      <w:r w:rsidRPr="007F2A33">
        <w:rPr>
          <w:rFonts w:ascii="Calibri" w:eastAsiaTheme="minorEastAsia" w:hAnsi="Calibri" w:cs="Calibri"/>
          <w:szCs w:val="23"/>
          <w:lang w:eastAsia="ja-JP"/>
        </w:rPr>
        <w:t>; and,</w:t>
      </w:r>
      <w:r>
        <w:rPr>
          <w:rFonts w:ascii="Calibri" w:eastAsiaTheme="minorEastAsia" w:hAnsi="Calibri" w:cs="Calibri"/>
          <w:szCs w:val="23"/>
          <w:lang w:eastAsia="ja-JP"/>
        </w:rPr>
        <w:t xml:space="preserve"> ensuring victim safety is</w:t>
      </w:r>
      <w:r w:rsidRPr="007F2A33">
        <w:rPr>
          <w:rFonts w:ascii="Calibri" w:eastAsiaTheme="minorEastAsia" w:hAnsi="Calibri" w:cs="Calibri"/>
          <w:szCs w:val="23"/>
          <w:lang w:eastAsia="ja-JP"/>
        </w:rPr>
        <w:t xml:space="preserve"> ad</w:t>
      </w:r>
      <w:r>
        <w:rPr>
          <w:rFonts w:ascii="Calibri" w:eastAsiaTheme="minorEastAsia" w:hAnsi="Calibri" w:cs="Calibri"/>
          <w:szCs w:val="23"/>
          <w:lang w:eastAsia="ja-JP"/>
        </w:rPr>
        <w:t xml:space="preserve">dressed in the </w:t>
      </w:r>
      <w:r w:rsidRPr="007F2A33">
        <w:rPr>
          <w:rFonts w:ascii="Calibri" w:eastAsiaTheme="minorEastAsia" w:hAnsi="Calibri" w:cs="Calibri"/>
          <w:szCs w:val="23"/>
          <w:lang w:eastAsia="ja-JP"/>
        </w:rPr>
        <w:t>construction of new court premises.</w:t>
      </w:r>
      <w:r>
        <w:rPr>
          <w:rFonts w:ascii="Calibri" w:eastAsiaTheme="minorEastAsia" w:hAnsi="Calibri" w:cs="Calibri"/>
          <w:szCs w:val="23"/>
          <w:lang w:eastAsia="ja-JP"/>
        </w:rPr>
        <w:t xml:space="preserve"> </w:t>
      </w:r>
      <w:r w:rsidRPr="007F2A33">
        <w:rPr>
          <w:rFonts w:ascii="Calibri" w:eastAsiaTheme="minorEastAsia" w:hAnsi="Calibri" w:cs="Calibri"/>
          <w:szCs w:val="23"/>
          <w:lang w:eastAsia="ja-JP"/>
        </w:rPr>
        <w:t>Chi</w:t>
      </w:r>
      <w:r>
        <w:rPr>
          <w:rFonts w:ascii="Calibri" w:eastAsiaTheme="minorEastAsia" w:hAnsi="Calibri" w:cs="Calibri"/>
          <w:szCs w:val="23"/>
          <w:lang w:eastAsia="ja-JP"/>
        </w:rPr>
        <w:t xml:space="preserve">ef Justice Lunabek </w:t>
      </w:r>
      <w:r w:rsidRPr="007F2A33">
        <w:rPr>
          <w:rFonts w:ascii="Calibri" w:eastAsiaTheme="minorEastAsia" w:hAnsi="Calibri" w:cs="Calibri"/>
          <w:szCs w:val="23"/>
          <w:lang w:eastAsia="ja-JP"/>
        </w:rPr>
        <w:t>public</w:t>
      </w:r>
      <w:r>
        <w:rPr>
          <w:rFonts w:ascii="Calibri" w:eastAsiaTheme="minorEastAsia" w:hAnsi="Calibri" w:cs="Calibri"/>
          <w:szCs w:val="23"/>
          <w:lang w:eastAsia="ja-JP"/>
        </w:rPr>
        <w:t xml:space="preserve">ly released </w:t>
      </w:r>
      <w:r w:rsidRPr="007F2A33">
        <w:rPr>
          <w:rFonts w:ascii="Calibri" w:eastAsiaTheme="minorEastAsia" w:hAnsi="Calibri" w:cs="Calibri"/>
          <w:szCs w:val="23"/>
          <w:lang w:eastAsia="ja-JP"/>
        </w:rPr>
        <w:t>Vanuatu</w:t>
      </w:r>
      <w:r>
        <w:rPr>
          <w:rFonts w:ascii="Calibri" w:eastAsiaTheme="minorEastAsia" w:hAnsi="Calibri" w:cs="Calibri"/>
          <w:szCs w:val="23"/>
          <w:lang w:eastAsia="ja-JP"/>
        </w:rPr>
        <w:t xml:space="preserve">’s </w:t>
      </w:r>
      <w:r w:rsidRPr="001A0407">
        <w:rPr>
          <w:rFonts w:ascii="Calibri" w:eastAsiaTheme="minorEastAsia" w:hAnsi="Calibri" w:cs="Calibri"/>
          <w:szCs w:val="23"/>
          <w:lang w:eastAsia="ja-JP"/>
        </w:rPr>
        <w:t>Magistrates Court Family Violence Action Plan.</w:t>
      </w:r>
    </w:p>
    <w:p w14:paraId="1504DD94" w14:textId="537490E8" w:rsidR="00FB5E26" w:rsidRPr="00A648C3" w:rsidRDefault="00FB5E26" w:rsidP="004C7147">
      <w:pPr>
        <w:contextualSpacing/>
        <w:jc w:val="both"/>
        <w:rPr>
          <w:rFonts w:ascii="Calibri" w:eastAsiaTheme="minorEastAsia" w:hAnsi="Calibri" w:cs="Calibri"/>
          <w:sz w:val="12"/>
          <w:szCs w:val="12"/>
          <w:lang w:eastAsia="ja-JP"/>
        </w:rPr>
      </w:pPr>
    </w:p>
    <w:p w14:paraId="418A3591" w14:textId="38958ABB" w:rsidR="00B97421" w:rsidRDefault="00B97421" w:rsidP="004C7147">
      <w:pPr>
        <w:autoSpaceDE w:val="0"/>
        <w:autoSpaceDN w:val="0"/>
        <w:adjustRightInd w:val="0"/>
        <w:contextualSpacing/>
        <w:jc w:val="both"/>
        <w:rPr>
          <w:rFonts w:ascii="Calibri" w:eastAsiaTheme="minorEastAsia" w:hAnsi="Calibri" w:cs="Calibri"/>
          <w:szCs w:val="23"/>
          <w:lang w:eastAsia="ja-JP"/>
        </w:rPr>
      </w:pPr>
      <w:r w:rsidRPr="001A0407">
        <w:rPr>
          <w:rFonts w:ascii="Calibri" w:eastAsiaTheme="minorEastAsia" w:hAnsi="Calibri" w:cs="Calibri"/>
          <w:szCs w:val="23"/>
          <w:lang w:eastAsia="ja-JP"/>
        </w:rPr>
        <w:t xml:space="preserve">As a result of the workshop in </w:t>
      </w:r>
      <w:r w:rsidRPr="001A0407">
        <w:rPr>
          <w:rFonts w:ascii="Calibri" w:eastAsiaTheme="minorEastAsia" w:hAnsi="Calibri" w:cs="Calibri"/>
          <w:b/>
          <w:szCs w:val="23"/>
          <w:lang w:eastAsia="ja-JP"/>
        </w:rPr>
        <w:t>Palau</w:t>
      </w:r>
      <w:r w:rsidRPr="001A0407">
        <w:rPr>
          <w:rFonts w:ascii="Calibri" w:eastAsiaTheme="minorEastAsia" w:hAnsi="Calibri" w:cs="Calibri"/>
          <w:szCs w:val="23"/>
          <w:lang w:eastAsia="ja-JP"/>
        </w:rPr>
        <w:t xml:space="preserve">, many participants </w:t>
      </w:r>
      <w:r>
        <w:rPr>
          <w:rFonts w:ascii="Calibri" w:eastAsiaTheme="minorEastAsia" w:hAnsi="Calibri" w:cs="Calibri"/>
          <w:szCs w:val="23"/>
          <w:lang w:eastAsia="ja-JP"/>
        </w:rPr>
        <w:t xml:space="preserve">reported </w:t>
      </w:r>
      <w:r w:rsidRPr="001A0407">
        <w:rPr>
          <w:rFonts w:ascii="Calibri" w:eastAsiaTheme="minorEastAsia" w:hAnsi="Calibri" w:cs="Calibri"/>
          <w:szCs w:val="23"/>
          <w:lang w:eastAsia="ja-JP"/>
        </w:rPr>
        <w:t>think</w:t>
      </w:r>
      <w:r>
        <w:rPr>
          <w:rFonts w:ascii="Calibri" w:eastAsiaTheme="minorEastAsia" w:hAnsi="Calibri" w:cs="Calibri"/>
          <w:szCs w:val="23"/>
          <w:lang w:eastAsia="ja-JP"/>
        </w:rPr>
        <w:t>ing</w:t>
      </w:r>
      <w:r w:rsidRPr="001A0407">
        <w:rPr>
          <w:rFonts w:ascii="Calibri" w:eastAsiaTheme="minorEastAsia" w:hAnsi="Calibri" w:cs="Calibri"/>
          <w:szCs w:val="23"/>
          <w:lang w:eastAsia="ja-JP"/>
        </w:rPr>
        <w:t xml:space="preserve"> differently about gender equality. The</w:t>
      </w:r>
      <w:r>
        <w:rPr>
          <w:rFonts w:ascii="Calibri" w:eastAsiaTheme="minorEastAsia" w:hAnsi="Calibri" w:cs="Calibri"/>
          <w:szCs w:val="23"/>
          <w:lang w:eastAsia="ja-JP"/>
        </w:rPr>
        <w:t>ir Action P</w:t>
      </w:r>
      <w:r w:rsidRPr="001A0407">
        <w:rPr>
          <w:rFonts w:ascii="Calibri" w:eastAsiaTheme="minorEastAsia" w:hAnsi="Calibri" w:cs="Calibri"/>
          <w:szCs w:val="23"/>
          <w:lang w:eastAsia="ja-JP"/>
        </w:rPr>
        <w:t>lan comprises</w:t>
      </w:r>
      <w:r>
        <w:rPr>
          <w:rFonts w:ascii="Calibri" w:eastAsiaTheme="minorEastAsia" w:hAnsi="Calibri" w:cs="Calibri"/>
          <w:szCs w:val="23"/>
          <w:lang w:eastAsia="ja-JP"/>
        </w:rPr>
        <w:t>,</w:t>
      </w:r>
      <w:r w:rsidRPr="001A0407">
        <w:rPr>
          <w:rFonts w:ascii="Calibri" w:eastAsiaTheme="minorEastAsia" w:hAnsi="Calibri" w:cs="Calibri"/>
          <w:szCs w:val="23"/>
          <w:lang w:eastAsia="ja-JP"/>
        </w:rPr>
        <w:t xml:space="preserve"> regularising court‐community enga</w:t>
      </w:r>
      <w:r>
        <w:rPr>
          <w:rFonts w:ascii="Calibri" w:eastAsiaTheme="minorEastAsia" w:hAnsi="Calibri" w:cs="Calibri"/>
          <w:szCs w:val="23"/>
          <w:lang w:eastAsia="ja-JP"/>
        </w:rPr>
        <w:t xml:space="preserve">gement; translating key documents in to Palauan; conducting </w:t>
      </w:r>
      <w:r w:rsidRPr="001A0407">
        <w:rPr>
          <w:rFonts w:ascii="Calibri" w:eastAsiaTheme="minorEastAsia" w:hAnsi="Calibri" w:cs="Calibri"/>
          <w:szCs w:val="23"/>
          <w:lang w:eastAsia="ja-JP"/>
        </w:rPr>
        <w:t>access to justice a</w:t>
      </w:r>
      <w:r>
        <w:rPr>
          <w:rFonts w:ascii="Calibri" w:eastAsiaTheme="minorEastAsia" w:hAnsi="Calibri" w:cs="Calibri"/>
          <w:szCs w:val="23"/>
          <w:lang w:eastAsia="ja-JP"/>
        </w:rPr>
        <w:t>ssessment and court user surveys</w:t>
      </w:r>
      <w:r w:rsidRPr="001A0407">
        <w:rPr>
          <w:rFonts w:ascii="Calibri" w:eastAsiaTheme="minorEastAsia" w:hAnsi="Calibri" w:cs="Calibri"/>
          <w:szCs w:val="23"/>
          <w:lang w:eastAsia="ja-JP"/>
        </w:rPr>
        <w:t xml:space="preserve">; ongoing </w:t>
      </w:r>
      <w:r>
        <w:rPr>
          <w:rFonts w:ascii="Calibri" w:eastAsiaTheme="minorEastAsia" w:hAnsi="Calibri" w:cs="Calibri"/>
          <w:szCs w:val="23"/>
          <w:lang w:eastAsia="ja-JP"/>
        </w:rPr>
        <w:t xml:space="preserve">training and </w:t>
      </w:r>
      <w:r w:rsidRPr="001A0407">
        <w:rPr>
          <w:rFonts w:ascii="Calibri" w:eastAsiaTheme="minorEastAsia" w:hAnsi="Calibri" w:cs="Calibri"/>
          <w:szCs w:val="23"/>
          <w:lang w:eastAsia="ja-JP"/>
        </w:rPr>
        <w:t xml:space="preserve">professional development; monthly peer debriefing for court staff, </w:t>
      </w:r>
      <w:r>
        <w:rPr>
          <w:rFonts w:ascii="Calibri" w:eastAsiaTheme="minorEastAsia" w:hAnsi="Calibri" w:cs="Calibri"/>
          <w:szCs w:val="23"/>
          <w:lang w:eastAsia="ja-JP"/>
        </w:rPr>
        <w:t xml:space="preserve">to promote </w:t>
      </w:r>
      <w:r>
        <w:rPr>
          <w:rFonts w:ascii="Calibri" w:eastAsiaTheme="minorEastAsia" w:hAnsi="Calibri" w:cs="Calibri"/>
          <w:szCs w:val="23"/>
          <w:lang w:eastAsia="ja-JP"/>
        </w:rPr>
        <w:lastRenderedPageBreak/>
        <w:t xml:space="preserve">wellbeing; quarterly </w:t>
      </w:r>
      <w:r w:rsidRPr="001A0407">
        <w:rPr>
          <w:rFonts w:ascii="Calibri" w:eastAsiaTheme="minorEastAsia" w:hAnsi="Calibri" w:cs="Calibri"/>
          <w:szCs w:val="23"/>
          <w:lang w:eastAsia="ja-JP"/>
        </w:rPr>
        <w:t>sentencing reviews and publication of trial sentences and judgements on PacLII</w:t>
      </w:r>
      <w:r>
        <w:rPr>
          <w:rFonts w:ascii="Calibri" w:eastAsiaTheme="minorEastAsia" w:hAnsi="Calibri" w:cs="Calibri"/>
          <w:szCs w:val="23"/>
          <w:lang w:eastAsia="ja-JP"/>
        </w:rPr>
        <w:t>.</w:t>
      </w:r>
    </w:p>
    <w:p w14:paraId="5BF80452" w14:textId="2185830B" w:rsidR="001E27AA" w:rsidRPr="00A648C3" w:rsidRDefault="001E27AA" w:rsidP="004C7147">
      <w:pPr>
        <w:autoSpaceDE w:val="0"/>
        <w:autoSpaceDN w:val="0"/>
        <w:adjustRightInd w:val="0"/>
        <w:contextualSpacing/>
        <w:jc w:val="both"/>
        <w:rPr>
          <w:rFonts w:ascii="Calibri" w:eastAsiaTheme="minorEastAsia" w:hAnsi="Calibri" w:cs="Calibri"/>
          <w:sz w:val="12"/>
          <w:szCs w:val="12"/>
          <w:lang w:eastAsia="ja-JP"/>
        </w:rPr>
      </w:pPr>
    </w:p>
    <w:p w14:paraId="6E35C5DA" w14:textId="1264F062" w:rsidR="00B97421" w:rsidRDefault="00B97421" w:rsidP="004C7147">
      <w:pPr>
        <w:autoSpaceDE w:val="0"/>
        <w:autoSpaceDN w:val="0"/>
        <w:adjustRightInd w:val="0"/>
        <w:contextualSpacing/>
        <w:jc w:val="both"/>
      </w:pPr>
      <w:r>
        <w:t xml:space="preserve">Participants attending the workshops in </w:t>
      </w:r>
      <w:r w:rsidRPr="007E0D8E">
        <w:rPr>
          <w:b/>
        </w:rPr>
        <w:t>FSM</w:t>
      </w:r>
      <w:r>
        <w:t xml:space="preserve"> determined that training for judicial and court officers on the other two islands is a priority, along </w:t>
      </w:r>
      <w:r w:rsidRPr="007E0D8E">
        <w:rPr>
          <w:rFonts w:cstheme="minorHAnsi"/>
          <w:szCs w:val="23"/>
        </w:rPr>
        <w:t xml:space="preserve">with </w:t>
      </w:r>
      <w:r>
        <w:rPr>
          <w:rFonts w:cstheme="minorHAnsi"/>
          <w:szCs w:val="23"/>
          <w:lang w:eastAsia="en-GB"/>
        </w:rPr>
        <w:t>coordinating</w:t>
      </w:r>
      <w:r w:rsidRPr="007E0D8E">
        <w:rPr>
          <w:rFonts w:cstheme="minorHAnsi"/>
          <w:szCs w:val="23"/>
          <w:lang w:eastAsia="en-GB"/>
        </w:rPr>
        <w:t xml:space="preserve"> and discuss</w:t>
      </w:r>
      <w:r>
        <w:rPr>
          <w:rFonts w:cstheme="minorHAnsi"/>
          <w:szCs w:val="23"/>
          <w:lang w:eastAsia="en-GB"/>
        </w:rPr>
        <w:t>ing</w:t>
      </w:r>
      <w:r w:rsidRPr="007E0D8E">
        <w:rPr>
          <w:rFonts w:cstheme="minorHAnsi"/>
          <w:szCs w:val="23"/>
          <w:lang w:eastAsia="en-GB"/>
        </w:rPr>
        <w:t xml:space="preserve"> family violence awareness messaging with churches, government departments</w:t>
      </w:r>
      <w:r>
        <w:rPr>
          <w:rFonts w:cstheme="minorHAnsi"/>
          <w:szCs w:val="23"/>
          <w:lang w:eastAsia="en-GB"/>
        </w:rPr>
        <w:t xml:space="preserve"> to produce a shift from victim blaming to ensure responses are sensitive and prioritise victim safety. A lack of judicial participants prevented discussion and inclusion of plans to strengthen </w:t>
      </w:r>
      <w:r>
        <w:t xml:space="preserve">the Court’s response to </w:t>
      </w:r>
      <w:r w:rsidRPr="00EE38DA">
        <w:t>perpetrator accountability</w:t>
      </w:r>
      <w:r>
        <w:t xml:space="preserve">, or to review </w:t>
      </w:r>
      <w:r w:rsidRPr="00EE38DA">
        <w:t>sente</w:t>
      </w:r>
      <w:r>
        <w:t>ncing in</w:t>
      </w:r>
      <w:r w:rsidRPr="00EE38DA">
        <w:t xml:space="preserve"> family violence cases</w:t>
      </w:r>
      <w:r>
        <w:t>.</w:t>
      </w:r>
    </w:p>
    <w:p w14:paraId="1136DB37" w14:textId="77777777" w:rsidR="001E27AA" w:rsidRPr="00A648C3" w:rsidRDefault="001E27AA" w:rsidP="004C7147">
      <w:pPr>
        <w:autoSpaceDE w:val="0"/>
        <w:autoSpaceDN w:val="0"/>
        <w:adjustRightInd w:val="0"/>
        <w:contextualSpacing/>
        <w:jc w:val="both"/>
        <w:rPr>
          <w:rFonts w:cstheme="minorHAnsi"/>
          <w:sz w:val="12"/>
          <w:szCs w:val="12"/>
        </w:rPr>
      </w:pPr>
    </w:p>
    <w:p w14:paraId="1FF435A8" w14:textId="3B716F4D" w:rsidR="00B97421" w:rsidRDefault="00B97421" w:rsidP="004C7147">
      <w:pPr>
        <w:contextualSpacing/>
        <w:jc w:val="both"/>
      </w:pPr>
      <w:r>
        <w:t xml:space="preserve">The workshop in </w:t>
      </w:r>
      <w:r w:rsidRPr="009B4FA4">
        <w:rPr>
          <w:b/>
        </w:rPr>
        <w:t>Samoa</w:t>
      </w:r>
      <w:r>
        <w:t xml:space="preserve"> resulted in the drafting of a Family Violence Action Plan. The toolkit training allowed court staff and stakeholders to gain exposure to basic concepts of gender relations as well as the underlying causes and dynamics of family violence. Whilst existing parallel programs offered by other service providers, the workshop sought to provide the Family Violence Court with a consistent message on the issue and clear confusions about the </w:t>
      </w:r>
      <w:r w:rsidR="00A648C3">
        <w:t xml:space="preserve">root causes of family violence. </w:t>
      </w:r>
      <w:r>
        <w:t xml:space="preserve">The Court aims to continue its therapeutic approach to family violence matters, focusing specifically on encouraging victims to access formal law and justice services, and perpetrator accountability. </w:t>
      </w:r>
    </w:p>
    <w:p w14:paraId="3B9262B8" w14:textId="7E03A2F8" w:rsidR="001E27AA" w:rsidRPr="00A648C3" w:rsidRDefault="001E27AA" w:rsidP="004C7147">
      <w:pPr>
        <w:contextualSpacing/>
        <w:jc w:val="both"/>
        <w:rPr>
          <w:sz w:val="12"/>
          <w:szCs w:val="12"/>
        </w:rPr>
      </w:pPr>
    </w:p>
    <w:p w14:paraId="76BB3270" w14:textId="292B2C53" w:rsidR="00B97421" w:rsidRDefault="00B97421" w:rsidP="004C7147">
      <w:pPr>
        <w:pStyle w:val="HBHeading2"/>
        <w:spacing w:before="0" w:after="0"/>
        <w:contextualSpacing/>
      </w:pPr>
      <w:bookmarkStart w:id="30" w:name="_Toc13420149"/>
      <w:r>
        <w:t>Project 10 – Efficiency</w:t>
      </w:r>
      <w:bookmarkEnd w:id="30"/>
    </w:p>
    <w:p w14:paraId="4416E0E4" w14:textId="722E0B1B" w:rsidR="001E27AA" w:rsidRPr="00A648C3" w:rsidRDefault="00A648C3" w:rsidP="004C7147">
      <w:pPr>
        <w:contextualSpacing/>
        <w:jc w:val="both"/>
        <w:rPr>
          <w:sz w:val="12"/>
          <w:szCs w:val="12"/>
          <w:lang w:eastAsia="en-US"/>
        </w:rPr>
      </w:pPr>
      <w:r w:rsidRPr="00CB0A15">
        <w:rPr>
          <w:noProof/>
          <w:szCs w:val="23"/>
        </w:rPr>
        <w:drawing>
          <wp:anchor distT="0" distB="0" distL="114300" distR="114300" simplePos="0" relativeHeight="251949056" behindDoc="1" locked="0" layoutInCell="1" allowOverlap="1" wp14:anchorId="4DEBAEC6" wp14:editId="4C4D5EA6">
            <wp:simplePos x="0" y="0"/>
            <wp:positionH relativeFrom="margin">
              <wp:align>left</wp:align>
            </wp:positionH>
            <wp:positionV relativeFrom="paragraph">
              <wp:posOffset>48895</wp:posOffset>
            </wp:positionV>
            <wp:extent cx="1971675" cy="2039620"/>
            <wp:effectExtent l="0" t="0" r="9525" b="0"/>
            <wp:wrapTight wrapText="bothSides">
              <wp:wrapPolygon edited="0">
                <wp:start x="0" y="0"/>
                <wp:lineTo x="0" y="21385"/>
                <wp:lineTo x="21496" y="21385"/>
                <wp:lineTo x="21496" y="0"/>
                <wp:lineTo x="0" y="0"/>
              </wp:wrapPolygon>
            </wp:wrapTight>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71675" cy="2039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DD2A50" w14:textId="329AA80F" w:rsidR="001E27AA" w:rsidRDefault="00CB0A15" w:rsidP="004C7147">
      <w:pPr>
        <w:contextualSpacing/>
        <w:jc w:val="both"/>
        <w:rPr>
          <w:szCs w:val="23"/>
          <w:lang w:eastAsia="en-US"/>
        </w:rPr>
      </w:pPr>
      <w:r w:rsidRPr="00CB0A15">
        <w:rPr>
          <w:szCs w:val="23"/>
          <w:lang w:eastAsia="en-US"/>
        </w:rPr>
        <w:t xml:space="preserve"> </w:t>
      </w:r>
      <w:r w:rsidR="0020443A">
        <w:rPr>
          <w:szCs w:val="23"/>
          <w:lang w:eastAsia="en-US"/>
        </w:rPr>
        <w:t>Six</w:t>
      </w:r>
      <w:r w:rsidR="00B97421" w:rsidRPr="005E54ED">
        <w:rPr>
          <w:szCs w:val="23"/>
          <w:lang w:eastAsia="en-US"/>
        </w:rPr>
        <w:t xml:space="preserve"> efficiency related activities have taken place since July 2018.  </w:t>
      </w:r>
    </w:p>
    <w:p w14:paraId="1120F8A4" w14:textId="77777777" w:rsidR="001E27AA" w:rsidRPr="00A648C3" w:rsidRDefault="001E27AA" w:rsidP="004C7147">
      <w:pPr>
        <w:contextualSpacing/>
        <w:jc w:val="both"/>
        <w:rPr>
          <w:sz w:val="12"/>
          <w:szCs w:val="12"/>
          <w:lang w:eastAsia="en-US"/>
        </w:rPr>
      </w:pPr>
    </w:p>
    <w:p w14:paraId="068AECAD" w14:textId="780AE97A" w:rsidR="00B97421" w:rsidRDefault="00B97421" w:rsidP="004C7147">
      <w:pPr>
        <w:contextualSpacing/>
        <w:jc w:val="both"/>
        <w:rPr>
          <w:rFonts w:eastAsiaTheme="minorEastAsia" w:cs="Calibri"/>
          <w:szCs w:val="23"/>
          <w:lang w:eastAsia="ja-JP"/>
        </w:rPr>
      </w:pPr>
      <w:r w:rsidRPr="005E54ED">
        <w:rPr>
          <w:szCs w:val="23"/>
          <w:lang w:eastAsia="en-US"/>
        </w:rPr>
        <w:t>The purpose of the activities was to continue to support Nauru, Tokelau, PNG, RMI</w:t>
      </w:r>
      <w:r w:rsidR="0020443A">
        <w:rPr>
          <w:szCs w:val="23"/>
          <w:lang w:eastAsia="en-US"/>
        </w:rPr>
        <w:t xml:space="preserve"> and Niue</w:t>
      </w:r>
      <w:r w:rsidRPr="005E54ED">
        <w:rPr>
          <w:szCs w:val="23"/>
          <w:lang w:eastAsia="en-US"/>
        </w:rPr>
        <w:t xml:space="preserve"> to achieve the</w:t>
      </w:r>
      <w:r>
        <w:rPr>
          <w:szCs w:val="23"/>
          <w:lang w:eastAsia="en-US"/>
        </w:rPr>
        <w:t>ir</w:t>
      </w:r>
      <w:r w:rsidRPr="005E54ED">
        <w:rPr>
          <w:szCs w:val="23"/>
          <w:lang w:eastAsia="en-US"/>
        </w:rPr>
        <w:t xml:space="preserve"> objec</w:t>
      </w:r>
      <w:r>
        <w:rPr>
          <w:szCs w:val="23"/>
          <w:lang w:eastAsia="en-US"/>
        </w:rPr>
        <w:t>tive</w:t>
      </w:r>
      <w:r w:rsidRPr="005E54ED">
        <w:rPr>
          <w:szCs w:val="23"/>
          <w:lang w:eastAsia="en-US"/>
        </w:rPr>
        <w:t xml:space="preserve"> of</w:t>
      </w:r>
      <w:r>
        <w:rPr>
          <w:szCs w:val="23"/>
          <w:lang w:eastAsia="en-US"/>
        </w:rPr>
        <w:t xml:space="preserve"> d</w:t>
      </w:r>
      <w:r w:rsidRPr="00DF71FF">
        <w:rPr>
          <w:szCs w:val="23"/>
          <w:lang w:eastAsia="en-US"/>
        </w:rPr>
        <w:t>isposing of cases in a reasonable time</w:t>
      </w:r>
      <w:r>
        <w:rPr>
          <w:szCs w:val="23"/>
          <w:lang w:eastAsia="en-US"/>
        </w:rPr>
        <w:t>. This has c</w:t>
      </w:r>
      <w:r w:rsidR="00A9503F">
        <w:rPr>
          <w:szCs w:val="23"/>
          <w:lang w:eastAsia="en-US"/>
        </w:rPr>
        <w:t>ontinued to comprise support to:</w:t>
      </w:r>
      <w:r>
        <w:rPr>
          <w:szCs w:val="23"/>
          <w:lang w:eastAsia="en-US"/>
        </w:rPr>
        <w:t xml:space="preserve"> d</w:t>
      </w:r>
      <w:r>
        <w:rPr>
          <w:rFonts w:eastAsiaTheme="minorEastAsia" w:cs="Calibri"/>
          <w:szCs w:val="23"/>
          <w:lang w:eastAsia="ja-JP"/>
        </w:rPr>
        <w:t>efine</w:t>
      </w:r>
      <w:r w:rsidRPr="00DF71FF">
        <w:rPr>
          <w:rFonts w:ascii="Calibri" w:eastAsiaTheme="minorEastAsia" w:hAnsi="Calibri" w:cs="Calibri"/>
          <w:szCs w:val="23"/>
          <w:lang w:eastAsia="ja-JP"/>
        </w:rPr>
        <w:t xml:space="preserve"> </w:t>
      </w:r>
      <w:r w:rsidRPr="00DF71FF">
        <w:rPr>
          <w:rFonts w:eastAsiaTheme="minorEastAsia" w:cs="Calibri"/>
          <w:szCs w:val="23"/>
          <w:lang w:eastAsia="ja-JP"/>
        </w:rPr>
        <w:t>and implement</w:t>
      </w:r>
      <w:r w:rsidRPr="00DF71FF">
        <w:rPr>
          <w:rFonts w:ascii="Calibri" w:eastAsiaTheme="minorEastAsia" w:hAnsi="Calibri" w:cs="Calibri"/>
          <w:szCs w:val="23"/>
          <w:lang w:eastAsia="ja-JP"/>
        </w:rPr>
        <w:t xml:space="preserve"> processes and procedure</w:t>
      </w:r>
      <w:r w:rsidRPr="00DF71FF">
        <w:rPr>
          <w:rFonts w:eastAsiaTheme="minorEastAsia" w:cs="Calibri"/>
          <w:szCs w:val="23"/>
          <w:lang w:eastAsia="ja-JP"/>
        </w:rPr>
        <w:t>s to ensure case efficiency and control</w:t>
      </w:r>
      <w:r>
        <w:rPr>
          <w:rFonts w:eastAsiaTheme="minorEastAsia" w:cs="Calibri"/>
          <w:szCs w:val="23"/>
          <w:lang w:eastAsia="ja-JP"/>
        </w:rPr>
        <w:t xml:space="preserve">, and to </w:t>
      </w:r>
      <w:r>
        <w:rPr>
          <w:szCs w:val="23"/>
          <w:lang w:eastAsia="en-US"/>
        </w:rPr>
        <w:t>g</w:t>
      </w:r>
      <w:r>
        <w:rPr>
          <w:rFonts w:eastAsiaTheme="minorEastAsia" w:cs="Calibri"/>
          <w:szCs w:val="23"/>
          <w:lang w:eastAsia="ja-JP"/>
        </w:rPr>
        <w:t>enerate</w:t>
      </w:r>
      <w:r w:rsidRPr="00DF71FF">
        <w:rPr>
          <w:rFonts w:eastAsiaTheme="minorEastAsia" w:cs="Calibri"/>
          <w:szCs w:val="23"/>
          <w:lang w:eastAsia="ja-JP"/>
        </w:rPr>
        <w:t>, interpret and u</w:t>
      </w:r>
      <w:r>
        <w:rPr>
          <w:rFonts w:eastAsiaTheme="minorEastAsia" w:cs="Calibri"/>
          <w:szCs w:val="23"/>
          <w:lang w:eastAsia="ja-JP"/>
        </w:rPr>
        <w:t>se</w:t>
      </w:r>
      <w:r w:rsidRPr="00DF71FF">
        <w:rPr>
          <w:rFonts w:ascii="Calibri" w:eastAsiaTheme="minorEastAsia" w:hAnsi="Calibri" w:cs="Calibri"/>
          <w:szCs w:val="23"/>
          <w:lang w:eastAsia="ja-JP"/>
        </w:rPr>
        <w:t xml:space="preserve"> </w:t>
      </w:r>
      <w:r w:rsidRPr="00DF71FF">
        <w:rPr>
          <w:rFonts w:eastAsiaTheme="minorEastAsia" w:cs="Calibri"/>
          <w:szCs w:val="23"/>
          <w:lang w:eastAsia="ja-JP"/>
        </w:rPr>
        <w:t xml:space="preserve">court performance reports to manage </w:t>
      </w:r>
      <w:r w:rsidRPr="00DF71FF">
        <w:rPr>
          <w:rFonts w:ascii="Calibri" w:eastAsiaTheme="minorEastAsia" w:hAnsi="Calibri" w:cs="Calibri"/>
          <w:szCs w:val="23"/>
          <w:lang w:eastAsia="ja-JP"/>
        </w:rPr>
        <w:t>case</w:t>
      </w:r>
      <w:r w:rsidRPr="00DF71FF">
        <w:rPr>
          <w:rFonts w:eastAsiaTheme="minorEastAsia" w:cs="Calibri"/>
          <w:szCs w:val="23"/>
          <w:lang w:eastAsia="ja-JP"/>
        </w:rPr>
        <w:t>loads, plan</w:t>
      </w:r>
      <w:r>
        <w:rPr>
          <w:rFonts w:eastAsiaTheme="minorEastAsia" w:cs="Calibri"/>
          <w:szCs w:val="23"/>
          <w:lang w:eastAsia="ja-JP"/>
        </w:rPr>
        <w:t>,</w:t>
      </w:r>
      <w:r w:rsidRPr="00DF71FF">
        <w:rPr>
          <w:rFonts w:eastAsiaTheme="minorEastAsia" w:cs="Calibri"/>
          <w:szCs w:val="23"/>
          <w:lang w:eastAsia="ja-JP"/>
        </w:rPr>
        <w:t xml:space="preserve"> and take responsive actions including a</w:t>
      </w:r>
      <w:r w:rsidRPr="00DF71FF">
        <w:rPr>
          <w:szCs w:val="23"/>
          <w:lang w:eastAsia="en-US"/>
        </w:rPr>
        <w:t xml:space="preserve">llocating </w:t>
      </w:r>
      <w:r w:rsidRPr="00DF71FF">
        <w:rPr>
          <w:rFonts w:eastAsiaTheme="minorEastAsia" w:cs="Calibri"/>
          <w:szCs w:val="23"/>
          <w:lang w:eastAsia="ja-JP"/>
        </w:rPr>
        <w:t>resources</w:t>
      </w:r>
      <w:r>
        <w:rPr>
          <w:rFonts w:eastAsiaTheme="minorEastAsia" w:cs="Calibri"/>
          <w:szCs w:val="23"/>
          <w:lang w:eastAsia="ja-JP"/>
        </w:rPr>
        <w:t>.</w:t>
      </w:r>
    </w:p>
    <w:p w14:paraId="1CE92B7A" w14:textId="099D1834" w:rsidR="001E27AA" w:rsidRDefault="001E27AA" w:rsidP="004C7147">
      <w:pPr>
        <w:contextualSpacing/>
        <w:jc w:val="both"/>
        <w:rPr>
          <w:rFonts w:eastAsiaTheme="minorEastAsia" w:cs="Calibri"/>
          <w:sz w:val="12"/>
          <w:szCs w:val="12"/>
          <w:lang w:eastAsia="ja-JP"/>
        </w:rPr>
      </w:pPr>
    </w:p>
    <w:p w14:paraId="6AB63CF5" w14:textId="77777777" w:rsidR="00A648C3" w:rsidRPr="00A648C3" w:rsidRDefault="00A648C3" w:rsidP="004C7147">
      <w:pPr>
        <w:contextualSpacing/>
        <w:jc w:val="both"/>
        <w:rPr>
          <w:rFonts w:eastAsiaTheme="minorEastAsia" w:cs="Calibri"/>
          <w:sz w:val="12"/>
          <w:szCs w:val="12"/>
          <w:lang w:eastAsia="ja-JP"/>
        </w:rPr>
      </w:pPr>
    </w:p>
    <w:p w14:paraId="1AA6513D" w14:textId="449CAB20" w:rsidR="00B97421" w:rsidRDefault="00B97421" w:rsidP="004C7147">
      <w:pPr>
        <w:pStyle w:val="Default"/>
        <w:contextualSpacing/>
        <w:jc w:val="both"/>
        <w:rPr>
          <w:sz w:val="22"/>
          <w:szCs w:val="22"/>
        </w:rPr>
      </w:pPr>
      <w:r w:rsidRPr="00C35B6D">
        <w:rPr>
          <w:sz w:val="23"/>
          <w:szCs w:val="23"/>
          <w:lang w:eastAsia="en-US"/>
        </w:rPr>
        <w:t xml:space="preserve">The activity with </w:t>
      </w:r>
      <w:r w:rsidRPr="005E77DC">
        <w:rPr>
          <w:b/>
          <w:sz w:val="23"/>
          <w:szCs w:val="23"/>
          <w:lang w:eastAsia="en-US"/>
        </w:rPr>
        <w:t>Nauru</w:t>
      </w:r>
      <w:r w:rsidRPr="00C35B6D">
        <w:rPr>
          <w:sz w:val="23"/>
          <w:szCs w:val="23"/>
          <w:lang w:eastAsia="en-US"/>
        </w:rPr>
        <w:t xml:space="preserve"> took place in January 2019</w:t>
      </w:r>
      <w:r>
        <w:rPr>
          <w:sz w:val="23"/>
          <w:szCs w:val="23"/>
          <w:lang w:eastAsia="en-US"/>
        </w:rPr>
        <w:t xml:space="preserve"> and comprised the development and conduct of an</w:t>
      </w:r>
      <w:r w:rsidRPr="00C35B6D">
        <w:rPr>
          <w:sz w:val="23"/>
          <w:szCs w:val="23"/>
          <w:lang w:eastAsia="en-US"/>
        </w:rPr>
        <w:t xml:space="preserve"> </w:t>
      </w:r>
      <w:r>
        <w:rPr>
          <w:sz w:val="23"/>
          <w:szCs w:val="23"/>
        </w:rPr>
        <w:t>Efficiency Self-assessment, along with refinements to the Nauru judiciary’s</w:t>
      </w:r>
      <w:r w:rsidRPr="00C35B6D">
        <w:rPr>
          <w:sz w:val="23"/>
          <w:szCs w:val="23"/>
        </w:rPr>
        <w:t xml:space="preserve"> Improvement Plan to sustainably address identified areas for improvement. </w:t>
      </w:r>
      <w:r>
        <w:rPr>
          <w:sz w:val="23"/>
          <w:szCs w:val="23"/>
        </w:rPr>
        <w:t xml:space="preserve">Among the 23 participants </w:t>
      </w:r>
      <w:r w:rsidR="00A9503F">
        <w:rPr>
          <w:sz w:val="23"/>
          <w:szCs w:val="23"/>
        </w:rPr>
        <w:t xml:space="preserve">who </w:t>
      </w:r>
      <w:r>
        <w:rPr>
          <w:sz w:val="23"/>
          <w:szCs w:val="23"/>
        </w:rPr>
        <w:t>attended a workshop (39% female), the aggregate knowledge gain was assessed as 112%, with 90% of participants being satisfied with the workshop. Based on Nauru’s objectives, the Adviser suggested the</w:t>
      </w:r>
      <w:r>
        <w:rPr>
          <w:sz w:val="22"/>
          <w:szCs w:val="22"/>
        </w:rPr>
        <w:t xml:space="preserve"> priority activities for the judiciary include:</w:t>
      </w:r>
      <w:r w:rsidRPr="00C35B6D">
        <w:rPr>
          <w:sz w:val="22"/>
          <w:szCs w:val="22"/>
        </w:rPr>
        <w:t xml:space="preserve"> </w:t>
      </w:r>
      <w:r>
        <w:rPr>
          <w:sz w:val="22"/>
          <w:szCs w:val="22"/>
        </w:rPr>
        <w:t xml:space="preserve">conducting a complete case audit; updating the case registers; creating an Excel case register and training staff how to correctly input, interpret and report the resultant information; upgrading the document filing systems and reducing the currently significant absenteeism levels. </w:t>
      </w:r>
    </w:p>
    <w:p w14:paraId="495DBBC6" w14:textId="77777777" w:rsidR="00041C15" w:rsidRPr="00041C15" w:rsidRDefault="00041C15" w:rsidP="004C7147">
      <w:pPr>
        <w:pStyle w:val="Default"/>
        <w:contextualSpacing/>
        <w:jc w:val="both"/>
        <w:rPr>
          <w:sz w:val="12"/>
          <w:szCs w:val="12"/>
        </w:rPr>
      </w:pPr>
    </w:p>
    <w:p w14:paraId="536B0934" w14:textId="18411E2A" w:rsidR="009E1E96" w:rsidRPr="009E1E96" w:rsidRDefault="00B97421" w:rsidP="004C7147">
      <w:pPr>
        <w:pStyle w:val="Default"/>
        <w:contextualSpacing/>
        <w:jc w:val="both"/>
        <w:rPr>
          <w:sz w:val="23"/>
          <w:szCs w:val="23"/>
        </w:rPr>
      </w:pPr>
      <w:r>
        <w:rPr>
          <w:sz w:val="23"/>
          <w:szCs w:val="23"/>
          <w:lang w:eastAsia="en-US"/>
        </w:rPr>
        <w:t>The activity with</w:t>
      </w:r>
      <w:r w:rsidRPr="00075E9B">
        <w:rPr>
          <w:sz w:val="23"/>
          <w:szCs w:val="23"/>
          <w:lang w:eastAsia="en-US"/>
        </w:rPr>
        <w:t xml:space="preserve"> </w:t>
      </w:r>
      <w:r>
        <w:rPr>
          <w:b/>
          <w:sz w:val="23"/>
          <w:szCs w:val="23"/>
          <w:lang w:eastAsia="en-US"/>
        </w:rPr>
        <w:t xml:space="preserve">PNG </w:t>
      </w:r>
      <w:r>
        <w:rPr>
          <w:sz w:val="23"/>
          <w:szCs w:val="23"/>
          <w:lang w:eastAsia="en-US"/>
        </w:rPr>
        <w:t>occurred in May 2019,</w:t>
      </w:r>
      <w:r w:rsidRPr="00075E9B">
        <w:rPr>
          <w:sz w:val="23"/>
          <w:szCs w:val="23"/>
        </w:rPr>
        <w:t xml:space="preserve"> to support the National Court and Supreme Court of PNG</w:t>
      </w:r>
      <w:r>
        <w:rPr>
          <w:sz w:val="23"/>
          <w:szCs w:val="23"/>
        </w:rPr>
        <w:t xml:space="preserve"> to identify strategies to manage and dispose</w:t>
      </w:r>
      <w:r w:rsidRPr="00075E9B">
        <w:rPr>
          <w:sz w:val="23"/>
          <w:szCs w:val="23"/>
        </w:rPr>
        <w:t xml:space="preserve"> of cases in a way that is just, timely, efficient and fair. </w:t>
      </w:r>
      <w:r>
        <w:rPr>
          <w:sz w:val="23"/>
          <w:szCs w:val="23"/>
        </w:rPr>
        <w:t>An</w:t>
      </w:r>
      <w:r w:rsidRPr="00075E9B">
        <w:rPr>
          <w:sz w:val="23"/>
          <w:szCs w:val="23"/>
        </w:rPr>
        <w:t xml:space="preserve"> Efficiency Self-Assessment </w:t>
      </w:r>
      <w:r>
        <w:rPr>
          <w:sz w:val="23"/>
          <w:szCs w:val="23"/>
        </w:rPr>
        <w:t xml:space="preserve">was conducted and </w:t>
      </w:r>
      <w:r w:rsidRPr="00075E9B">
        <w:rPr>
          <w:sz w:val="23"/>
          <w:szCs w:val="23"/>
        </w:rPr>
        <w:t>an Efficiency Improvement Plan</w:t>
      </w:r>
      <w:r>
        <w:rPr>
          <w:sz w:val="23"/>
          <w:szCs w:val="23"/>
        </w:rPr>
        <w:t xml:space="preserve"> development</w:t>
      </w:r>
      <w:r w:rsidR="00A648C3">
        <w:rPr>
          <w:sz w:val="23"/>
          <w:szCs w:val="23"/>
        </w:rPr>
        <w:t xml:space="preserve">. </w:t>
      </w:r>
      <w:r w:rsidRPr="00075E9B">
        <w:rPr>
          <w:sz w:val="23"/>
          <w:szCs w:val="23"/>
        </w:rPr>
        <w:t xml:space="preserve">Across </w:t>
      </w:r>
      <w:r w:rsidRPr="009E1E96">
        <w:rPr>
          <w:sz w:val="23"/>
          <w:szCs w:val="23"/>
        </w:rPr>
        <w:t xml:space="preserve">the two workshops, 23 participants attended (48% female) and demonstrated an average overall increase in knowledge gained of 263%. The overall satisfaction </w:t>
      </w:r>
      <w:r w:rsidRPr="009E1E96">
        <w:rPr>
          <w:sz w:val="23"/>
          <w:szCs w:val="23"/>
        </w:rPr>
        <w:lastRenderedPageBreak/>
        <w:t>for the workshop was 95%. The input also resulted in the Chief Justice establishing a Task Force to investigate further the actual levels and causes of delay nationwide in the National Court, specifically including the areas of reserve judgments a</w:t>
      </w:r>
      <w:r w:rsidR="009E1E96" w:rsidRPr="009E1E96">
        <w:rPr>
          <w:sz w:val="23"/>
          <w:szCs w:val="23"/>
        </w:rPr>
        <w:t>nd pre-trial persons in custody.</w:t>
      </w:r>
    </w:p>
    <w:p w14:paraId="363BCEBB" w14:textId="77777777" w:rsidR="009E1E96" w:rsidRPr="00A648C3" w:rsidRDefault="009E1E96" w:rsidP="004C7147">
      <w:pPr>
        <w:pStyle w:val="Default"/>
        <w:contextualSpacing/>
        <w:jc w:val="both"/>
        <w:rPr>
          <w:sz w:val="12"/>
          <w:szCs w:val="12"/>
        </w:rPr>
      </w:pPr>
    </w:p>
    <w:p w14:paraId="54D41939" w14:textId="152EF3CC" w:rsidR="00B97421" w:rsidRPr="009E1E96" w:rsidRDefault="00041C15" w:rsidP="004C7147">
      <w:pPr>
        <w:pStyle w:val="Default"/>
        <w:contextualSpacing/>
        <w:jc w:val="both"/>
        <w:rPr>
          <w:sz w:val="23"/>
          <w:szCs w:val="23"/>
        </w:rPr>
      </w:pPr>
      <w:r w:rsidRPr="009E1E96">
        <w:rPr>
          <w:i/>
          <w:noProof/>
          <w:sz w:val="23"/>
          <w:szCs w:val="23"/>
          <w:lang w:eastAsia="en-AU"/>
        </w:rPr>
        <mc:AlternateContent>
          <mc:Choice Requires="wps">
            <w:drawing>
              <wp:anchor distT="91440" distB="91440" distL="114300" distR="114300" simplePos="0" relativeHeight="251786240" behindDoc="0" locked="0" layoutInCell="1" allowOverlap="1" wp14:anchorId="0D616301" wp14:editId="785942FF">
                <wp:simplePos x="0" y="0"/>
                <wp:positionH relativeFrom="margin">
                  <wp:posOffset>3362960</wp:posOffset>
                </wp:positionH>
                <wp:positionV relativeFrom="paragraph">
                  <wp:posOffset>21241</wp:posOffset>
                </wp:positionV>
                <wp:extent cx="2590800" cy="196215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962150"/>
                        </a:xfrm>
                        <a:prstGeom prst="rect">
                          <a:avLst/>
                        </a:prstGeom>
                        <a:noFill/>
                        <a:ln w="9525">
                          <a:noFill/>
                          <a:miter lim="800000"/>
                          <a:headEnd/>
                          <a:tailEnd/>
                        </a:ln>
                      </wps:spPr>
                      <wps:txbx>
                        <w:txbxContent>
                          <w:p w14:paraId="6D6CAC92" w14:textId="77777777" w:rsidR="00ED0D48" w:rsidRPr="001E27AA" w:rsidRDefault="00ED0D48" w:rsidP="00BD469F">
                            <w:pPr>
                              <w:pBdr>
                                <w:top w:val="single" w:sz="24" w:space="8" w:color="4F81BD" w:themeColor="accent1"/>
                                <w:bottom w:val="single" w:sz="24" w:space="8" w:color="4F81BD" w:themeColor="accent1"/>
                              </w:pBdr>
                              <w:jc w:val="both"/>
                              <w:rPr>
                                <w:i/>
                                <w:iCs/>
                                <w:sz w:val="24"/>
                              </w:rPr>
                            </w:pPr>
                            <w:r w:rsidRPr="001E27AA">
                              <w:rPr>
                                <w:i/>
                                <w:iCs/>
                                <w:sz w:val="24"/>
                              </w:rPr>
                              <w:t>After yesterday’s Efficiency Review workshop, I understand that regular performance evaluation is important and necessary to show us the areas where we may be on the right track, and areas where we may need to look at other ways that we can improve.</w:t>
                            </w:r>
                          </w:p>
                          <w:p w14:paraId="7D254230" w14:textId="77777777" w:rsidR="00ED0D48" w:rsidRPr="001E27AA" w:rsidRDefault="00ED0D48" w:rsidP="00B97421">
                            <w:pPr>
                              <w:pBdr>
                                <w:top w:val="single" w:sz="24" w:space="8" w:color="4F81BD" w:themeColor="accent1"/>
                                <w:bottom w:val="single" w:sz="24" w:space="8" w:color="4F81BD" w:themeColor="accent1"/>
                              </w:pBdr>
                              <w:spacing w:before="120"/>
                              <w:jc w:val="right"/>
                              <w:rPr>
                                <w:b/>
                                <w:iCs/>
                                <w:sz w:val="20"/>
                              </w:rPr>
                            </w:pPr>
                            <w:r w:rsidRPr="001E27AA">
                              <w:rPr>
                                <w:b/>
                                <w:iCs/>
                                <w:sz w:val="20"/>
                              </w:rPr>
                              <w:t>Efficiency workshop participant, Palau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16301" id="_x0000_s1040" type="#_x0000_t202" style="position:absolute;left:0;text-align:left;margin-left:264.8pt;margin-top:1.65pt;width:204pt;height:154.5pt;z-index:251786240;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" filled="f" stroked="f">
                <v:textbox>
                  <w:txbxContent>
                    <w:p w14:paraId="6D6CAC92" w14:textId="77777777" w:rsidR="00ED0D48" w:rsidRPr="001E27AA" w:rsidRDefault="00ED0D48" w:rsidP="00BD469F">
                      <w:pPr>
                        <w:pBdr>
                          <w:top w:val="single" w:sz="24" w:space="8" w:color="4F81BD" w:themeColor="accent1"/>
                          <w:bottom w:val="single" w:sz="24" w:space="8" w:color="4F81BD" w:themeColor="accent1"/>
                        </w:pBdr>
                        <w:jc w:val="both"/>
                        <w:rPr>
                          <w:i/>
                          <w:iCs/>
                          <w:sz w:val="24"/>
                        </w:rPr>
                      </w:pPr>
                      <w:r w:rsidRPr="001E27AA">
                        <w:rPr>
                          <w:i/>
                          <w:iCs/>
                          <w:sz w:val="24"/>
                        </w:rPr>
                        <w:t>After yesterday’s Efficiency Review workshop, I understand that regular performance evaluation is important and necessary to show us the areas where we may be on the right track, and areas where we may need to look at other ways that we can improve.</w:t>
                      </w:r>
                    </w:p>
                    <w:p w14:paraId="7D254230" w14:textId="77777777" w:rsidR="00ED0D48" w:rsidRPr="001E27AA" w:rsidRDefault="00ED0D48" w:rsidP="00B97421">
                      <w:pPr>
                        <w:pBdr>
                          <w:top w:val="single" w:sz="24" w:space="8" w:color="4F81BD" w:themeColor="accent1"/>
                          <w:bottom w:val="single" w:sz="24" w:space="8" w:color="4F81BD" w:themeColor="accent1"/>
                        </w:pBdr>
                        <w:spacing w:before="120"/>
                        <w:jc w:val="right"/>
                        <w:rPr>
                          <w:b/>
                          <w:iCs/>
                          <w:sz w:val="20"/>
                        </w:rPr>
                      </w:pPr>
                      <w:r w:rsidRPr="001E27AA">
                        <w:rPr>
                          <w:b/>
                          <w:iCs/>
                          <w:sz w:val="20"/>
                        </w:rPr>
                        <w:t>Efficiency workshop participant, Palau</w:t>
                      </w:r>
                    </w:p>
                  </w:txbxContent>
                </v:textbox>
                <w10:wrap type="square" anchorx="margin"/>
              </v:shape>
            </w:pict>
          </mc:Fallback>
        </mc:AlternateContent>
      </w:r>
      <w:r w:rsidR="009E1E96" w:rsidRPr="009E1E96">
        <w:rPr>
          <w:sz w:val="23"/>
          <w:szCs w:val="23"/>
        </w:rPr>
        <w:t>D</w:t>
      </w:r>
      <w:r w:rsidR="00B97421" w:rsidRPr="009E1E96">
        <w:rPr>
          <w:sz w:val="23"/>
          <w:szCs w:val="23"/>
        </w:rPr>
        <w:t xml:space="preserve">uring the in-country work with </w:t>
      </w:r>
      <w:r w:rsidR="00B97421" w:rsidRPr="009E1E96">
        <w:rPr>
          <w:b/>
          <w:sz w:val="23"/>
          <w:szCs w:val="23"/>
        </w:rPr>
        <w:t>Tokelau</w:t>
      </w:r>
      <w:r w:rsidR="00B97421" w:rsidRPr="009E1E96">
        <w:rPr>
          <w:sz w:val="23"/>
          <w:szCs w:val="23"/>
        </w:rPr>
        <w:t xml:space="preserve"> (in Samoa) an Efficiency Review was conducted, the results of which were used to inform an Efficiency Improvement Plan. All outstanding data for the 2016/2017 and 2017/2018 Annual Reports was collated, and two procedures developed: a Draft Standard Operating Procedure for caseflow and a Draft Complaints Procedure. Finally, and importantly for benchmarking future performance, Time Goals were established. </w:t>
      </w:r>
      <w:r w:rsidR="00B97421" w:rsidRPr="009E1E96">
        <w:rPr>
          <w:rFonts w:cstheme="minorHAnsi"/>
          <w:sz w:val="23"/>
          <w:szCs w:val="23"/>
        </w:rPr>
        <w:t xml:space="preserve">All four participants (all female) demonstrated an average increase in knowledge of 175% and were 100% satisfied with the workshop. </w:t>
      </w:r>
    </w:p>
    <w:p w14:paraId="6A1EA05E" w14:textId="77777777" w:rsidR="001E27AA" w:rsidRPr="00A648C3" w:rsidRDefault="001E27AA" w:rsidP="004C7147">
      <w:pPr>
        <w:contextualSpacing/>
        <w:jc w:val="both"/>
        <w:rPr>
          <w:sz w:val="12"/>
          <w:szCs w:val="12"/>
          <w:lang w:eastAsia="en-US"/>
        </w:rPr>
      </w:pPr>
    </w:p>
    <w:p w14:paraId="67D88349" w14:textId="7DC9D577" w:rsidR="00B97421" w:rsidRDefault="00B97421" w:rsidP="004C7147">
      <w:pPr>
        <w:contextualSpacing/>
        <w:jc w:val="both"/>
      </w:pPr>
      <w:r>
        <w:rPr>
          <w:szCs w:val="23"/>
          <w:lang w:eastAsia="en-US"/>
        </w:rPr>
        <w:t xml:space="preserve">Further support to </w:t>
      </w:r>
      <w:r w:rsidRPr="00592864">
        <w:rPr>
          <w:b/>
          <w:szCs w:val="23"/>
          <w:lang w:eastAsia="en-US"/>
        </w:rPr>
        <w:t>Palau</w:t>
      </w:r>
      <w:r>
        <w:rPr>
          <w:szCs w:val="23"/>
          <w:lang w:eastAsia="en-US"/>
        </w:rPr>
        <w:t xml:space="preserve"> was enabled through a LIF grant. The purpose of the activity was to embed the culture of </w:t>
      </w:r>
      <w:r>
        <w:t xml:space="preserve">continuous improvement by introducing the use of periodic Efficiency Reviews and the use of its results to inform actions to address ongoing deficiencies in performance against time goals. 32 (75% female) court staff were </w:t>
      </w:r>
      <w:r w:rsidRPr="00DF71FF">
        <w:t>trained</w:t>
      </w:r>
      <w:r>
        <w:t>,</w:t>
      </w:r>
      <w:r w:rsidRPr="00DF71FF">
        <w:t xml:space="preserve"> 8</w:t>
      </w:r>
      <w:r>
        <w:t>1</w:t>
      </w:r>
      <w:r w:rsidRPr="00DF71FF">
        <w:t xml:space="preserve">% of whom were satisfied with the workshop. </w:t>
      </w:r>
      <w:r>
        <w:t xml:space="preserve"> </w:t>
      </w:r>
      <w:r w:rsidR="00A648C3">
        <w:t>T</w:t>
      </w:r>
      <w:r w:rsidRPr="00DF71FF">
        <w:t>hrough pre and post-activity assessments learning gain was established at 122%. As a result of the Efficiency Review, it was possible to measure</w:t>
      </w:r>
      <w:r>
        <w:t xml:space="preserve"> that since the baseline activity in June 2017, the following progress has been achieved: </w:t>
      </w:r>
    </w:p>
    <w:p w14:paraId="55316063" w14:textId="77777777" w:rsidR="001E27AA" w:rsidRPr="00A648C3" w:rsidRDefault="001E27AA" w:rsidP="004C7147">
      <w:pPr>
        <w:contextualSpacing/>
        <w:jc w:val="both"/>
        <w:rPr>
          <w:sz w:val="12"/>
          <w:szCs w:val="12"/>
        </w:rPr>
      </w:pPr>
    </w:p>
    <w:p w14:paraId="783170B7" w14:textId="7881A951" w:rsidR="00B97421" w:rsidRDefault="00B97421" w:rsidP="004C7147">
      <w:pPr>
        <w:pStyle w:val="ListParagraph"/>
        <w:numPr>
          <w:ilvl w:val="0"/>
          <w:numId w:val="3"/>
        </w:numPr>
        <w:jc w:val="both"/>
      </w:pPr>
      <w:r>
        <w:t>Land Court: 31% delay reduction and disposal of all cases older than 2010 (totalling 98 cases, dating back to 1998)</w:t>
      </w:r>
      <w:r w:rsidR="001E27AA">
        <w:t>;</w:t>
      </w:r>
    </w:p>
    <w:p w14:paraId="1BBE1D96" w14:textId="217C1319" w:rsidR="00B97421" w:rsidRDefault="00B97421" w:rsidP="004C7147">
      <w:pPr>
        <w:pStyle w:val="ListParagraph"/>
        <w:numPr>
          <w:ilvl w:val="0"/>
          <w:numId w:val="3"/>
        </w:numPr>
        <w:jc w:val="both"/>
      </w:pPr>
      <w:r>
        <w:t>Supreme Court Trial Division: 200% clearance rate, disposal of 87% filed before 2017, and 71% filed before 2016, and 50% reduction in significantly delayed cases</w:t>
      </w:r>
      <w:r w:rsidR="001E27AA">
        <w:t>;</w:t>
      </w:r>
    </w:p>
    <w:p w14:paraId="6781B5C4" w14:textId="0AAB13A4" w:rsidR="00B97421" w:rsidRDefault="00B97421" w:rsidP="004C7147">
      <w:pPr>
        <w:pStyle w:val="ListParagraph"/>
        <w:numPr>
          <w:ilvl w:val="0"/>
          <w:numId w:val="3"/>
        </w:numPr>
        <w:jc w:val="both"/>
      </w:pPr>
      <w:r>
        <w:t>Court of Common Pleas: 84% re</w:t>
      </w:r>
      <w:r w:rsidR="001E27AA">
        <w:t>duction in age of pending cases;</w:t>
      </w:r>
    </w:p>
    <w:p w14:paraId="76271BD5" w14:textId="49B23890" w:rsidR="00B97421" w:rsidRDefault="00B97421" w:rsidP="004C7147">
      <w:pPr>
        <w:pStyle w:val="ListParagraph"/>
        <w:numPr>
          <w:ilvl w:val="0"/>
          <w:numId w:val="3"/>
        </w:numPr>
        <w:jc w:val="both"/>
      </w:pPr>
      <w:r>
        <w:t>Performance data against the Cook Island Indicators is significantly more reliable; routinely collected, analysed and reported on; and used to monitor caseload and inform plans to address inefficiencies.</w:t>
      </w:r>
    </w:p>
    <w:p w14:paraId="0CC83407" w14:textId="0F22F330" w:rsidR="001E27AA" w:rsidRPr="00A648C3" w:rsidRDefault="001E27AA" w:rsidP="004C7147">
      <w:pPr>
        <w:contextualSpacing/>
        <w:jc w:val="both"/>
        <w:rPr>
          <w:sz w:val="12"/>
          <w:szCs w:val="12"/>
        </w:rPr>
      </w:pPr>
    </w:p>
    <w:p w14:paraId="459413EB" w14:textId="2177F6BA" w:rsidR="00C06BE3" w:rsidRDefault="00C06BE3" w:rsidP="004C7147">
      <w:pPr>
        <w:contextualSpacing/>
        <w:jc w:val="both"/>
      </w:pPr>
      <w:r>
        <w:rPr>
          <w:b/>
        </w:rPr>
        <w:t>Niue:</w:t>
      </w:r>
      <w:r>
        <w:t xml:space="preserve"> Conduct of an Efficiency Review, informed an Efficiency and Performance Plan, and ICT Plan. Following procedures developed: excel case tracking workbooks, Court Performance Dashboard, Niue Court Performance Indicators (7), Quarterly Report Template, Court Roster, Checklist for completed action for criminal matters, Caseload Audit Guidelines. </w:t>
      </w:r>
    </w:p>
    <w:p w14:paraId="1852F4B9" w14:textId="39B129BA" w:rsidR="00C06BE3" w:rsidRPr="00A648C3" w:rsidRDefault="00C06BE3" w:rsidP="004C7147">
      <w:pPr>
        <w:contextualSpacing/>
        <w:jc w:val="both"/>
        <w:rPr>
          <w:sz w:val="12"/>
          <w:szCs w:val="12"/>
        </w:rPr>
      </w:pPr>
    </w:p>
    <w:p w14:paraId="02E6E857" w14:textId="5C9A94BE" w:rsidR="001E27AA" w:rsidRDefault="00EA0849" w:rsidP="004C7147">
      <w:pPr>
        <w:autoSpaceDE w:val="0"/>
        <w:autoSpaceDN w:val="0"/>
        <w:adjustRightInd w:val="0"/>
        <w:contextualSpacing/>
        <w:jc w:val="both"/>
        <w:rPr>
          <w:rFonts w:ascii="Calibri" w:hAnsi="Calibri" w:cs="Calibri"/>
          <w:lang w:val="en-US"/>
        </w:rPr>
      </w:pPr>
      <w:r w:rsidRPr="00627F0D">
        <w:rPr>
          <w:rFonts w:cs="Calibri"/>
          <w:noProof/>
        </w:rPr>
        <w:drawing>
          <wp:anchor distT="0" distB="0" distL="114300" distR="114300" simplePos="0" relativeHeight="251790336" behindDoc="1" locked="0" layoutInCell="1" allowOverlap="1" wp14:anchorId="1DFCFE5D" wp14:editId="46E1E37C">
            <wp:simplePos x="0" y="0"/>
            <wp:positionH relativeFrom="margin">
              <wp:posOffset>3115310</wp:posOffset>
            </wp:positionH>
            <wp:positionV relativeFrom="paragraph">
              <wp:posOffset>49530</wp:posOffset>
            </wp:positionV>
            <wp:extent cx="2682240" cy="1557655"/>
            <wp:effectExtent l="0" t="0" r="381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82240" cy="1557655"/>
                    </a:xfrm>
                    <a:prstGeom prst="rect">
                      <a:avLst/>
                    </a:prstGeom>
                  </pic:spPr>
                </pic:pic>
              </a:graphicData>
            </a:graphic>
            <wp14:sizeRelH relativeFrom="margin">
              <wp14:pctWidth>0</wp14:pctWidth>
            </wp14:sizeRelH>
            <wp14:sizeRelV relativeFrom="margin">
              <wp14:pctHeight>0</wp14:pctHeight>
            </wp14:sizeRelV>
          </wp:anchor>
        </w:drawing>
      </w:r>
      <w:r w:rsidR="00B97421">
        <w:rPr>
          <w:rFonts w:ascii="Calibri" w:hAnsi="Calibri" w:cs="Calibri"/>
          <w:lang w:val="en-US"/>
        </w:rPr>
        <w:t xml:space="preserve">Detailed responses to PJSIs </w:t>
      </w:r>
      <w:r w:rsidR="00B97421" w:rsidRPr="005D72BB">
        <w:rPr>
          <w:rFonts w:ascii="Calibri" w:hAnsi="Calibri" w:cs="Calibri"/>
          <w:b/>
          <w:lang w:val="en-US"/>
        </w:rPr>
        <w:t>Regional Information Communication Technology Baseline Survey</w:t>
      </w:r>
      <w:r w:rsidR="00B97421">
        <w:rPr>
          <w:rFonts w:ascii="Calibri" w:hAnsi="Calibri" w:cs="Calibri"/>
          <w:lang w:val="en-US"/>
        </w:rPr>
        <w:t xml:space="preserve"> were received from 11 PICs. On analysis by the Adviser, the status </w:t>
      </w:r>
      <w:r>
        <w:rPr>
          <w:rFonts w:ascii="Calibri" w:hAnsi="Calibri" w:cs="Calibri"/>
          <w:lang w:val="en-US"/>
        </w:rPr>
        <w:t>quo in each PICs is as follows:</w:t>
      </w:r>
    </w:p>
    <w:p w14:paraId="5EDCA577" w14:textId="1E908337" w:rsidR="001E27AA" w:rsidRPr="00627F0D" w:rsidRDefault="00B97421" w:rsidP="004C7147">
      <w:pPr>
        <w:pStyle w:val="ListParagraph"/>
        <w:numPr>
          <w:ilvl w:val="0"/>
          <w:numId w:val="3"/>
        </w:numPr>
        <w:jc w:val="both"/>
      </w:pPr>
      <w:r w:rsidRPr="00627F0D">
        <w:t>11 PIC completed the Survey</w:t>
      </w:r>
      <w:r w:rsidR="001E27AA">
        <w:t>;</w:t>
      </w:r>
    </w:p>
    <w:p w14:paraId="4E5E2F59" w14:textId="5275A07C" w:rsidR="001E27AA" w:rsidRPr="00627F0D" w:rsidRDefault="00B97421" w:rsidP="004C7147">
      <w:pPr>
        <w:pStyle w:val="ListParagraph"/>
        <w:numPr>
          <w:ilvl w:val="0"/>
          <w:numId w:val="3"/>
        </w:numPr>
        <w:jc w:val="both"/>
      </w:pPr>
      <w:r w:rsidRPr="00627F0D">
        <w:t xml:space="preserve">30 ‘components’ of technology were assessed in terms of their availability, usage and impact across technologies ‘inside’ the </w:t>
      </w:r>
      <w:r w:rsidRPr="00627F0D">
        <w:lastRenderedPageBreak/>
        <w:t>courtroom, ‘around’ the court, ‘outside’ the court, and ‘under’ the court (infrastructure)</w:t>
      </w:r>
      <w:r w:rsidR="001E27AA">
        <w:t>;</w:t>
      </w:r>
    </w:p>
    <w:p w14:paraId="2F42B3FD" w14:textId="3D39FADE" w:rsidR="00B97421" w:rsidRPr="00627F0D" w:rsidRDefault="00B97421" w:rsidP="004C7147">
      <w:pPr>
        <w:pStyle w:val="ListParagraph"/>
        <w:numPr>
          <w:ilvl w:val="0"/>
          <w:numId w:val="3"/>
        </w:numPr>
        <w:jc w:val="both"/>
      </w:pPr>
      <w:r w:rsidRPr="00627F0D">
        <w:t>Of the 30 components:</w:t>
      </w:r>
    </w:p>
    <w:p w14:paraId="2CFFB433" w14:textId="63AE9B50" w:rsidR="00B97421" w:rsidRPr="00627F0D" w:rsidRDefault="00A9503F" w:rsidP="004C7147">
      <w:pPr>
        <w:pStyle w:val="ListParagraph"/>
        <w:numPr>
          <w:ilvl w:val="1"/>
          <w:numId w:val="3"/>
        </w:numPr>
      </w:pPr>
      <w:r>
        <w:t xml:space="preserve">Email </w:t>
      </w:r>
      <w:r w:rsidR="00B97421" w:rsidRPr="00627F0D">
        <w:t>and desktops/network are in use in 2 PIC</w:t>
      </w:r>
      <w:r w:rsidR="001E27AA">
        <w:t>;</w:t>
      </w:r>
    </w:p>
    <w:p w14:paraId="68B0D75A" w14:textId="37A85F85" w:rsidR="00B97421" w:rsidRPr="00627F0D" w:rsidRDefault="00B97421" w:rsidP="004C7147">
      <w:pPr>
        <w:pStyle w:val="ListParagraph"/>
        <w:numPr>
          <w:ilvl w:val="1"/>
          <w:numId w:val="3"/>
        </w:numPr>
        <w:jc w:val="both"/>
      </w:pPr>
      <w:r w:rsidRPr="00627F0D">
        <w:t>Court recording is in use in 1 PIC</w:t>
      </w:r>
      <w:r w:rsidR="001E27AA">
        <w:t>;</w:t>
      </w:r>
      <w:r w:rsidR="00A9503F">
        <w:t xml:space="preserve"> and</w:t>
      </w:r>
    </w:p>
    <w:p w14:paraId="634274D4" w14:textId="6BB0F8D3" w:rsidR="00B97421" w:rsidRPr="00627F0D" w:rsidRDefault="00A9503F" w:rsidP="004C7147">
      <w:pPr>
        <w:pStyle w:val="ListParagraph"/>
        <w:numPr>
          <w:ilvl w:val="1"/>
          <w:numId w:val="3"/>
        </w:numPr>
        <w:jc w:val="both"/>
      </w:pPr>
      <w:r>
        <w:t>C</w:t>
      </w:r>
      <w:r w:rsidR="00B97421" w:rsidRPr="00627F0D">
        <w:t xml:space="preserve">ase tracking systems, publishing judgments, and infrastructure systems – HR </w:t>
      </w:r>
      <w:r w:rsidR="001E27AA">
        <w:t>and Finance – are used in 8 PIC;</w:t>
      </w:r>
    </w:p>
    <w:p w14:paraId="0788E0C1" w14:textId="1BDE0D5A" w:rsidR="00B97421" w:rsidRPr="00627F0D" w:rsidRDefault="00B97421" w:rsidP="004C7147">
      <w:pPr>
        <w:pStyle w:val="ListParagraph"/>
        <w:numPr>
          <w:ilvl w:val="0"/>
          <w:numId w:val="3"/>
        </w:numPr>
        <w:jc w:val="both"/>
      </w:pPr>
      <w:r w:rsidRPr="00627F0D">
        <w:t>From a maximum score of 330 (11 countries * 30 components) – PIC have implemented 148 ‘components’ of t</w:t>
      </w:r>
      <w:r w:rsidR="001E27AA">
        <w:t>echnology, or 45%;</w:t>
      </w:r>
    </w:p>
    <w:p w14:paraId="292309A2" w14:textId="3746CD72" w:rsidR="00B97421" w:rsidRPr="00627F0D" w:rsidRDefault="00B97421" w:rsidP="004C7147">
      <w:pPr>
        <w:pStyle w:val="ListParagraph"/>
        <w:numPr>
          <w:ilvl w:val="0"/>
          <w:numId w:val="3"/>
        </w:numPr>
        <w:jc w:val="both"/>
      </w:pPr>
      <w:r w:rsidRPr="00627F0D">
        <w:t>Some ‘components’ have yet to be tried, e.g. use of SMS, e-courtrooms, e-search, e-service and speech recognition software (for judgments etc.)</w:t>
      </w:r>
      <w:r w:rsidR="001E27AA">
        <w:t>;</w:t>
      </w:r>
    </w:p>
    <w:p w14:paraId="40354433" w14:textId="637B9FD7" w:rsidR="00B97421" w:rsidRPr="00627F0D" w:rsidRDefault="00B97421" w:rsidP="004C7147">
      <w:pPr>
        <w:pStyle w:val="ListParagraph"/>
        <w:numPr>
          <w:ilvl w:val="0"/>
          <w:numId w:val="3"/>
        </w:numPr>
        <w:jc w:val="both"/>
      </w:pPr>
      <w:r w:rsidRPr="00627F0D">
        <w:t>‘Usage’ of the technology, varies depending on whether the court was looking at the result on behalf of the W</w:t>
      </w:r>
      <w:r w:rsidR="001E27AA">
        <w:t>HOLE PIC versus by jurisdiction;</w:t>
      </w:r>
    </w:p>
    <w:p w14:paraId="568622C8" w14:textId="5221E6E8" w:rsidR="00B97421" w:rsidRPr="00627F0D" w:rsidRDefault="00B97421" w:rsidP="004C7147">
      <w:pPr>
        <w:pStyle w:val="ListParagraph"/>
        <w:numPr>
          <w:ilvl w:val="0"/>
          <w:numId w:val="3"/>
        </w:numPr>
        <w:jc w:val="both"/>
      </w:pPr>
      <w:r w:rsidRPr="00627F0D">
        <w:t>For those technologies not installed (over 50%) – there were very few plans either und</w:t>
      </w:r>
      <w:r w:rsidR="001E27AA">
        <w:t>er consideration or in progress;</w:t>
      </w:r>
    </w:p>
    <w:p w14:paraId="72F12CB8" w14:textId="206B2283" w:rsidR="00B97421" w:rsidRPr="00627F0D" w:rsidRDefault="00B97421" w:rsidP="004C7147">
      <w:pPr>
        <w:pStyle w:val="ListParagraph"/>
        <w:numPr>
          <w:ilvl w:val="0"/>
          <w:numId w:val="3"/>
        </w:numPr>
        <w:jc w:val="both"/>
      </w:pPr>
      <w:r w:rsidRPr="00627F0D">
        <w:t>In terms of ‘impact’ of the technology installed, 8 PIC rated 80% or higher that if removed, the impact would be significant. This suggests that investments have been on the important aspects of operation/service delivery e.g. court recording (of proceedin</w:t>
      </w:r>
      <w:r w:rsidR="001E27AA">
        <w:t>gs) and publishing of judgments;</w:t>
      </w:r>
    </w:p>
    <w:p w14:paraId="79E1B00F" w14:textId="4F3015B4" w:rsidR="001E27AA" w:rsidRDefault="00A9503F" w:rsidP="004C7147">
      <w:pPr>
        <w:pStyle w:val="ListParagraph"/>
        <w:numPr>
          <w:ilvl w:val="0"/>
          <w:numId w:val="3"/>
        </w:numPr>
        <w:jc w:val="both"/>
      </w:pPr>
      <w:r>
        <w:t xml:space="preserve">In </w:t>
      </w:r>
      <w:r w:rsidR="00B97421" w:rsidRPr="00627F0D">
        <w:t>most cases – with the technology installed – there was close alignment with ‘high impact’ if removed. Some notable exceptions include; video conferencing for personal use, and the infrastructure s</w:t>
      </w:r>
      <w:r w:rsidR="001E27AA">
        <w:t>ystems such as asset management;</w:t>
      </w:r>
    </w:p>
    <w:p w14:paraId="1B9E7D57" w14:textId="304D7AC3" w:rsidR="00B97421" w:rsidRPr="00627F0D" w:rsidRDefault="00B97421" w:rsidP="004C7147">
      <w:pPr>
        <w:pStyle w:val="ListParagraph"/>
        <w:jc w:val="both"/>
      </w:pPr>
      <w:r w:rsidRPr="00627F0D">
        <w:t>When asked about 5 key aspects of the use and management of technology, the responses were consistently around 6 to 7 out of 10</w:t>
      </w:r>
      <w:r w:rsidR="001E27AA">
        <w:t>;</w:t>
      </w:r>
    </w:p>
    <w:p w14:paraId="2A3B2290" w14:textId="2FE2BFE6" w:rsidR="00B97421" w:rsidRPr="00627F0D" w:rsidRDefault="00B97421" w:rsidP="004C7147">
      <w:pPr>
        <w:pStyle w:val="ListParagraph"/>
        <w:numPr>
          <w:ilvl w:val="0"/>
          <w:numId w:val="3"/>
        </w:numPr>
        <w:jc w:val="both"/>
      </w:pPr>
      <w:r w:rsidRPr="00627F0D">
        <w:t>The number of ICT support staff:</w:t>
      </w:r>
    </w:p>
    <w:p w14:paraId="39A9AB61" w14:textId="772817B0" w:rsidR="00B97421" w:rsidRPr="00627F0D" w:rsidRDefault="00B97421" w:rsidP="004C7147">
      <w:pPr>
        <w:pStyle w:val="ListParagraph"/>
        <w:numPr>
          <w:ilvl w:val="1"/>
          <w:numId w:val="3"/>
        </w:numPr>
        <w:jc w:val="both"/>
      </w:pPr>
      <w:r w:rsidRPr="00627F0D">
        <w:t>8 of the 11 countries had on average 2 ICT staff</w:t>
      </w:r>
      <w:r w:rsidR="001E27AA">
        <w:t>;</w:t>
      </w:r>
    </w:p>
    <w:p w14:paraId="3D208380" w14:textId="0D1B69F2" w:rsidR="00B97421" w:rsidRPr="00627F0D" w:rsidRDefault="00B97421" w:rsidP="004C7147">
      <w:pPr>
        <w:pStyle w:val="ListParagraph"/>
        <w:numPr>
          <w:ilvl w:val="1"/>
          <w:numId w:val="3"/>
        </w:numPr>
        <w:jc w:val="both"/>
      </w:pPr>
      <w:r w:rsidRPr="00627F0D">
        <w:t>2 countries had no dedicated ICT staff</w:t>
      </w:r>
      <w:r w:rsidR="001E27AA">
        <w:t>;</w:t>
      </w:r>
    </w:p>
    <w:p w14:paraId="2361A87B" w14:textId="345BA427" w:rsidR="00B97421" w:rsidRDefault="00B97421" w:rsidP="004C7147">
      <w:pPr>
        <w:pStyle w:val="ListParagraph"/>
        <w:numPr>
          <w:ilvl w:val="1"/>
          <w:numId w:val="3"/>
        </w:numPr>
        <w:jc w:val="both"/>
      </w:pPr>
      <w:r w:rsidRPr="00627F0D">
        <w:t>1 country had a significant number of ICT staff</w:t>
      </w:r>
      <w:r w:rsidR="001E27AA">
        <w:t>.</w:t>
      </w:r>
    </w:p>
    <w:p w14:paraId="508FA2E2" w14:textId="334DFAE8" w:rsidR="00A648C3" w:rsidRDefault="004F22DC" w:rsidP="004C7147">
      <w:pPr>
        <w:contextualSpacing/>
        <w:rPr>
          <w:sz w:val="12"/>
          <w:szCs w:val="12"/>
        </w:rPr>
      </w:pPr>
      <w:r w:rsidRPr="00627F0D">
        <w:rPr>
          <w:noProof/>
        </w:rPr>
        <w:drawing>
          <wp:anchor distT="0" distB="0" distL="114300" distR="114300" simplePos="0" relativeHeight="251884544" behindDoc="1" locked="0" layoutInCell="1" allowOverlap="1" wp14:anchorId="49ED9D32" wp14:editId="324319D4">
            <wp:simplePos x="0" y="0"/>
            <wp:positionH relativeFrom="margin">
              <wp:align>right</wp:align>
            </wp:positionH>
            <wp:positionV relativeFrom="paragraph">
              <wp:posOffset>104775</wp:posOffset>
            </wp:positionV>
            <wp:extent cx="5575935" cy="3243580"/>
            <wp:effectExtent l="0" t="0" r="5715" b="0"/>
            <wp:wrapTight wrapText="bothSides">
              <wp:wrapPolygon edited="0">
                <wp:start x="0" y="0"/>
                <wp:lineTo x="0" y="21439"/>
                <wp:lineTo x="21548" y="21439"/>
                <wp:lineTo x="2154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75935" cy="3243580"/>
                    </a:xfrm>
                    <a:prstGeom prst="rect">
                      <a:avLst/>
                    </a:prstGeom>
                  </pic:spPr>
                </pic:pic>
              </a:graphicData>
            </a:graphic>
            <wp14:sizeRelH relativeFrom="margin">
              <wp14:pctWidth>0</wp14:pctWidth>
            </wp14:sizeRelH>
            <wp14:sizeRelV relativeFrom="margin">
              <wp14:pctHeight>0</wp14:pctHeight>
            </wp14:sizeRelV>
          </wp:anchor>
        </w:drawing>
      </w:r>
    </w:p>
    <w:p w14:paraId="74894E7F" w14:textId="0F791602" w:rsidR="00B97421" w:rsidRDefault="00B97421" w:rsidP="004C7147">
      <w:pPr>
        <w:contextualSpacing/>
      </w:pPr>
      <w:r w:rsidRPr="00627F0D">
        <w:lastRenderedPageBreak/>
        <w:t>Overall grading:</w:t>
      </w:r>
    </w:p>
    <w:p w14:paraId="1FA3ACFC" w14:textId="77777777" w:rsidR="00EA0849" w:rsidRPr="00EA0849" w:rsidRDefault="00EA0849" w:rsidP="004C7147">
      <w:pPr>
        <w:contextualSpacing/>
        <w:rPr>
          <w:sz w:val="12"/>
          <w:szCs w:val="12"/>
        </w:rPr>
      </w:pPr>
    </w:p>
    <w:p w14:paraId="529559D8" w14:textId="6FBC192A" w:rsidR="00B97421" w:rsidRPr="00627F0D" w:rsidRDefault="00EA0849" w:rsidP="004C7147">
      <w:pPr>
        <w:autoSpaceDE w:val="0"/>
        <w:autoSpaceDN w:val="0"/>
        <w:adjustRightInd w:val="0"/>
        <w:contextualSpacing/>
        <w:jc w:val="both"/>
        <w:rPr>
          <w:rFonts w:ascii="Calibri" w:hAnsi="Calibri" w:cs="Calibri"/>
          <w:lang w:val="en-US"/>
        </w:rPr>
      </w:pPr>
      <w:r w:rsidRPr="00627F0D">
        <w:rPr>
          <w:rFonts w:ascii="Calibri" w:hAnsi="Calibri" w:cs="Calibri"/>
          <w:noProof/>
        </w:rPr>
        <w:drawing>
          <wp:inline distT="0" distB="0" distL="0" distR="0" wp14:anchorId="5898389E" wp14:editId="373A2B4F">
            <wp:extent cx="5784215" cy="2548534"/>
            <wp:effectExtent l="19050" t="19050" r="26035" b="234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84215" cy="2548534"/>
                    </a:xfrm>
                    <a:prstGeom prst="rect">
                      <a:avLst/>
                    </a:prstGeom>
                    <a:ln>
                      <a:solidFill>
                        <a:schemeClr val="tx1"/>
                      </a:solidFill>
                    </a:ln>
                  </pic:spPr>
                </pic:pic>
              </a:graphicData>
            </a:graphic>
          </wp:inline>
        </w:drawing>
      </w:r>
    </w:p>
    <w:p w14:paraId="54415F7E" w14:textId="77777777" w:rsidR="001E27AA" w:rsidRPr="00A648C3" w:rsidRDefault="001E27AA" w:rsidP="004C7147">
      <w:pPr>
        <w:autoSpaceDE w:val="0"/>
        <w:autoSpaceDN w:val="0"/>
        <w:adjustRightInd w:val="0"/>
        <w:contextualSpacing/>
        <w:jc w:val="both"/>
        <w:rPr>
          <w:rFonts w:ascii="Calibri" w:hAnsi="Calibri" w:cs="Calibri"/>
          <w:sz w:val="12"/>
          <w:szCs w:val="12"/>
          <w:lang w:val="en-US"/>
        </w:rPr>
      </w:pPr>
    </w:p>
    <w:p w14:paraId="46A4891D" w14:textId="29F0B581" w:rsidR="00B97421" w:rsidRDefault="00B97421" w:rsidP="004C7147">
      <w:pPr>
        <w:autoSpaceDE w:val="0"/>
        <w:autoSpaceDN w:val="0"/>
        <w:adjustRightInd w:val="0"/>
        <w:contextualSpacing/>
        <w:jc w:val="both"/>
        <w:rPr>
          <w:rFonts w:ascii="Calibri" w:eastAsiaTheme="minorEastAsia" w:hAnsi="Calibri" w:cs="Calibri"/>
          <w:sz w:val="22"/>
          <w:szCs w:val="22"/>
          <w:lang w:eastAsia="ja-JP"/>
        </w:rPr>
      </w:pPr>
      <w:r w:rsidRPr="00627F0D">
        <w:rPr>
          <w:rFonts w:ascii="Calibri" w:hAnsi="Calibri" w:cs="Calibri"/>
          <w:lang w:val="en-US"/>
        </w:rPr>
        <w:t xml:space="preserve">Support to PNG was bolstered by a </w:t>
      </w:r>
      <w:r w:rsidRPr="00627F0D">
        <w:rPr>
          <w:rFonts w:ascii="Calibri" w:hAnsi="Calibri" w:cs="Calibri"/>
          <w:b/>
          <w:lang w:val="en-US"/>
        </w:rPr>
        <w:t>Data System Assessment</w:t>
      </w:r>
      <w:r w:rsidRPr="00627F0D">
        <w:rPr>
          <w:rFonts w:ascii="Calibri" w:hAnsi="Calibri" w:cs="Calibri"/>
          <w:lang w:val="en-US"/>
        </w:rPr>
        <w:t xml:space="preserve"> that took place in July.</w:t>
      </w:r>
      <w:r w:rsidRPr="0019683B">
        <w:rPr>
          <w:rFonts w:ascii="Calibri" w:hAnsi="Calibri" w:cs="Calibri"/>
          <w:lang w:val="en-US"/>
        </w:rPr>
        <w:t xml:space="preserve"> The aim of</w:t>
      </w:r>
      <w:r>
        <w:rPr>
          <w:rFonts w:ascii="Calibri" w:hAnsi="Calibri" w:cs="Calibri"/>
          <w:lang w:val="en-US"/>
        </w:rPr>
        <w:t xml:space="preserve"> the assessment was to plans for improvements to the breadth and quality of available and reported court performance data. To that end, an assessment was made of </w:t>
      </w:r>
      <w:r>
        <w:rPr>
          <w:rFonts w:ascii="Calibri" w:eastAsiaTheme="minorEastAsia" w:hAnsi="Calibri" w:cs="Calibri"/>
          <w:sz w:val="22"/>
          <w:szCs w:val="22"/>
          <w:lang w:eastAsia="ja-JP"/>
        </w:rPr>
        <w:t>the information currently captured and reported on, versus the information the judiciary wishes to capture and report on; along with the systems functionality and human capacity required to achieve the latter.</w:t>
      </w:r>
    </w:p>
    <w:p w14:paraId="19CCD3B2" w14:textId="5DD50ABB" w:rsidR="001E27AA" w:rsidRPr="00A648C3" w:rsidRDefault="001E27AA" w:rsidP="004C7147">
      <w:pPr>
        <w:autoSpaceDE w:val="0"/>
        <w:autoSpaceDN w:val="0"/>
        <w:adjustRightInd w:val="0"/>
        <w:contextualSpacing/>
        <w:jc w:val="both"/>
        <w:rPr>
          <w:rFonts w:ascii="Calibri" w:eastAsiaTheme="minorEastAsia" w:hAnsi="Calibri" w:cs="Calibri"/>
          <w:sz w:val="12"/>
          <w:szCs w:val="12"/>
          <w:lang w:eastAsia="ja-JP"/>
        </w:rPr>
      </w:pPr>
    </w:p>
    <w:p w14:paraId="312CE89D" w14:textId="61D6A511" w:rsidR="00B97421" w:rsidRDefault="00B97421" w:rsidP="004C7147">
      <w:pPr>
        <w:autoSpaceDE w:val="0"/>
        <w:autoSpaceDN w:val="0"/>
        <w:adjustRightInd w:val="0"/>
        <w:contextualSpacing/>
        <w:jc w:val="both"/>
        <w:rPr>
          <w:rFonts w:ascii="Calibri" w:eastAsiaTheme="minorEastAsia" w:hAnsi="Calibri" w:cs="Calibri"/>
          <w:szCs w:val="23"/>
          <w:lang w:eastAsia="ja-JP"/>
        </w:rPr>
      </w:pPr>
      <w:r w:rsidRPr="00936547">
        <w:rPr>
          <w:rFonts w:ascii="Calibri" w:eastAsiaTheme="minorEastAsia" w:hAnsi="Calibri" w:cs="Calibri"/>
          <w:szCs w:val="23"/>
          <w:lang w:eastAsia="ja-JP"/>
        </w:rPr>
        <w:t xml:space="preserve">A further </w:t>
      </w:r>
      <w:r w:rsidRPr="00936547">
        <w:rPr>
          <w:rFonts w:ascii="Calibri" w:eastAsiaTheme="minorEastAsia" w:hAnsi="Calibri" w:cs="Calibri"/>
          <w:b/>
          <w:szCs w:val="23"/>
          <w:lang w:eastAsia="ja-JP"/>
        </w:rPr>
        <w:t>Data Systems Assessment</w:t>
      </w:r>
      <w:r w:rsidRPr="00936547">
        <w:rPr>
          <w:rFonts w:ascii="Calibri" w:eastAsiaTheme="minorEastAsia" w:hAnsi="Calibri" w:cs="Calibri"/>
          <w:szCs w:val="23"/>
          <w:lang w:eastAsia="ja-JP"/>
        </w:rPr>
        <w:t xml:space="preserve"> was conducted in RMI in October. The assessment focused on the quality of data maintained within extant online records, and readiness to move towards a Case Tracking System (CTS). The Adviser noted that reliable data dating back 10 years, positions the RMI Courts to move towards a CTS. </w:t>
      </w:r>
    </w:p>
    <w:p w14:paraId="52F832AC" w14:textId="77777777" w:rsidR="008C6038" w:rsidRPr="00A648C3" w:rsidRDefault="008C6038" w:rsidP="004C7147">
      <w:pPr>
        <w:autoSpaceDE w:val="0"/>
        <w:autoSpaceDN w:val="0"/>
        <w:adjustRightInd w:val="0"/>
        <w:contextualSpacing/>
        <w:jc w:val="both"/>
        <w:rPr>
          <w:rFonts w:ascii="Calibri" w:eastAsiaTheme="minorEastAsia" w:hAnsi="Calibri" w:cs="Calibri"/>
          <w:sz w:val="12"/>
          <w:szCs w:val="12"/>
          <w:lang w:eastAsia="ja-JP"/>
        </w:rPr>
      </w:pPr>
    </w:p>
    <w:p w14:paraId="22E4A907" w14:textId="3E153D83" w:rsidR="00B97421" w:rsidRPr="00627F0D" w:rsidRDefault="00B97421" w:rsidP="004C7147">
      <w:pPr>
        <w:pStyle w:val="HBHeading2"/>
        <w:spacing w:before="0" w:after="0"/>
        <w:contextualSpacing/>
      </w:pPr>
      <w:bookmarkStart w:id="31" w:name="_Toc13420150"/>
      <w:r w:rsidRPr="00627F0D">
        <w:t>Project 11 – Accountability</w:t>
      </w:r>
      <w:bookmarkEnd w:id="31"/>
    </w:p>
    <w:p w14:paraId="7AE3B4EF" w14:textId="7A84A5F9" w:rsidR="001E27AA" w:rsidRDefault="001E27AA" w:rsidP="004C7147">
      <w:pPr>
        <w:autoSpaceDE w:val="0"/>
        <w:autoSpaceDN w:val="0"/>
        <w:adjustRightInd w:val="0"/>
        <w:contextualSpacing/>
        <w:jc w:val="both"/>
        <w:rPr>
          <w:rFonts w:eastAsiaTheme="minorEastAsia" w:cstheme="minorHAnsi"/>
          <w:szCs w:val="23"/>
          <w:lang w:eastAsia="ja-JP"/>
        </w:rPr>
      </w:pPr>
      <w:r w:rsidRPr="003D237D">
        <w:rPr>
          <w:noProof/>
          <w:szCs w:val="23"/>
        </w:rPr>
        <w:drawing>
          <wp:anchor distT="0" distB="0" distL="114300" distR="114300" simplePos="0" relativeHeight="251885568" behindDoc="1" locked="0" layoutInCell="1" allowOverlap="1" wp14:anchorId="39C32FFF" wp14:editId="02FC1D34">
            <wp:simplePos x="0" y="0"/>
            <wp:positionH relativeFrom="column">
              <wp:posOffset>12065</wp:posOffset>
            </wp:positionH>
            <wp:positionV relativeFrom="paragraph">
              <wp:posOffset>15875</wp:posOffset>
            </wp:positionV>
            <wp:extent cx="2141855" cy="1476375"/>
            <wp:effectExtent l="0" t="0" r="0" b="0"/>
            <wp:wrapTight wrapText="bothSides">
              <wp:wrapPolygon edited="0">
                <wp:start x="0" y="0"/>
                <wp:lineTo x="0" y="21182"/>
                <wp:lineTo x="21325" y="21182"/>
                <wp:lineTo x="21325" y="0"/>
                <wp:lineTo x="0" y="0"/>
              </wp:wrapPolygon>
            </wp:wrapTight>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41855" cy="1476375"/>
                    </a:xfrm>
                    <a:prstGeom prst="rect">
                      <a:avLst/>
                    </a:prstGeom>
                    <a:noFill/>
                    <a:ln>
                      <a:noFill/>
                    </a:ln>
                  </pic:spPr>
                </pic:pic>
              </a:graphicData>
            </a:graphic>
          </wp:anchor>
        </w:drawing>
      </w:r>
      <w:r w:rsidR="00B97421" w:rsidRPr="00627F0D">
        <w:rPr>
          <w:rFonts w:cstheme="minorHAnsi"/>
          <w:szCs w:val="23"/>
          <w:lang w:eastAsia="en-US"/>
        </w:rPr>
        <w:t>PJSI has continued to support the collection, analysis and reporting of court performance data; providing remote support to 10 PICs during the reporting period and communicating with all 14 PICs.</w:t>
      </w:r>
      <w:r w:rsidR="00A648C3">
        <w:rPr>
          <w:rFonts w:cstheme="minorHAnsi"/>
          <w:szCs w:val="23"/>
          <w:lang w:eastAsia="en-US"/>
        </w:rPr>
        <w:t xml:space="preserve"> </w:t>
      </w:r>
      <w:r w:rsidR="00B97421" w:rsidRPr="00627F0D">
        <w:rPr>
          <w:rFonts w:cstheme="minorHAnsi"/>
          <w:szCs w:val="23"/>
          <w:lang w:eastAsia="en-US"/>
        </w:rPr>
        <w:t xml:space="preserve">With this Report, PJSI publishes the </w:t>
      </w:r>
      <w:r w:rsidR="00B97421" w:rsidRPr="00627F0D">
        <w:rPr>
          <w:rFonts w:eastAsiaTheme="minorEastAsia" w:cstheme="minorHAnsi"/>
          <w:b/>
          <w:szCs w:val="23"/>
          <w:lang w:eastAsia="ja-JP"/>
        </w:rPr>
        <w:t>Third Court Performance Trend Report</w:t>
      </w:r>
      <w:r w:rsidR="00B97421" w:rsidRPr="00627F0D">
        <w:rPr>
          <w:rFonts w:eastAsiaTheme="minorEastAsia" w:cstheme="minorHAnsi"/>
          <w:szCs w:val="23"/>
          <w:lang w:eastAsia="ja-JP"/>
        </w:rPr>
        <w:t xml:space="preserve"> updating the Court Performance Baseline Report of 2011 against the 15 Cook Island indicators agreed upon by PJSI Chief Justices in 2011. </w:t>
      </w:r>
    </w:p>
    <w:p w14:paraId="43A1B262" w14:textId="77777777" w:rsidR="00D26CB6" w:rsidRPr="00A648C3" w:rsidRDefault="00D26CB6" w:rsidP="004C7147">
      <w:pPr>
        <w:autoSpaceDE w:val="0"/>
        <w:autoSpaceDN w:val="0"/>
        <w:adjustRightInd w:val="0"/>
        <w:contextualSpacing/>
        <w:jc w:val="both"/>
        <w:rPr>
          <w:rFonts w:eastAsiaTheme="minorEastAsia" w:cstheme="minorHAnsi"/>
          <w:sz w:val="12"/>
          <w:szCs w:val="12"/>
          <w:lang w:eastAsia="ja-JP"/>
        </w:rPr>
      </w:pPr>
    </w:p>
    <w:p w14:paraId="39352ACA" w14:textId="3C26903B" w:rsidR="00B97421" w:rsidRDefault="00B97421" w:rsidP="004C7147">
      <w:pPr>
        <w:autoSpaceDE w:val="0"/>
        <w:autoSpaceDN w:val="0"/>
        <w:adjustRightInd w:val="0"/>
        <w:contextualSpacing/>
        <w:jc w:val="both"/>
        <w:rPr>
          <w:rFonts w:eastAsiaTheme="minorEastAsia" w:cstheme="minorHAnsi"/>
          <w:szCs w:val="23"/>
          <w:lang w:eastAsia="ja-JP"/>
        </w:rPr>
      </w:pPr>
      <w:r w:rsidRPr="00627F0D">
        <w:rPr>
          <w:rFonts w:eastAsiaTheme="minorEastAsia" w:cstheme="minorHAnsi"/>
          <w:szCs w:val="23"/>
          <w:lang w:eastAsia="ja-JP"/>
        </w:rPr>
        <w:t xml:space="preserve">It presents a picture of significant improvements in court annual reporting over the last seven years. The Chief Justices and their colleagues in the Cook Islands, RMI, Palau, PNG and Tokelau contributed to many of the tools and checklists forming part of the Court Reporting Toolkit (also updated in 2018). One of the most striking observations since 2011 is that excellent Annual Reports are constantly evolving, reflective of the dynamism and innovations being introduced by the courts overtime. The 2018 PJSI Court Performance Trend Report also shows a number of jurisdictions that do not publish data each year against the 15 Cook Island court performance indicators and the PJSI Annual Reporting Adviser works remotely with Chief Justices and court staff to build the capacity of those jurisdictions. </w:t>
      </w:r>
    </w:p>
    <w:p w14:paraId="5CAC8CDC" w14:textId="033D850B" w:rsidR="009374A2" w:rsidRPr="009374A2" w:rsidRDefault="00B97421" w:rsidP="004C7147">
      <w:pPr>
        <w:autoSpaceDE w:val="0"/>
        <w:autoSpaceDN w:val="0"/>
        <w:adjustRightInd w:val="0"/>
        <w:contextualSpacing/>
        <w:jc w:val="both"/>
        <w:rPr>
          <w:rFonts w:ascii="Calibri" w:eastAsiaTheme="minorEastAsia" w:hAnsi="Calibri" w:cs="Calibri"/>
          <w:sz w:val="22"/>
          <w:szCs w:val="22"/>
          <w:lang w:eastAsia="ja-JP"/>
        </w:rPr>
      </w:pPr>
      <w:r w:rsidRPr="00627F0D">
        <w:rPr>
          <w:lang w:eastAsia="en-US"/>
        </w:rPr>
        <w:lastRenderedPageBreak/>
        <w:t xml:space="preserve">In July, PJSI returned to Samoa to </w:t>
      </w:r>
      <w:r w:rsidRPr="00627F0D">
        <w:rPr>
          <w:b/>
          <w:lang w:eastAsia="en-US"/>
        </w:rPr>
        <w:t>Promote</w:t>
      </w:r>
      <w:r w:rsidRPr="00627F0D">
        <w:rPr>
          <w:lang w:eastAsia="en-US"/>
        </w:rPr>
        <w:t xml:space="preserve"> </w:t>
      </w:r>
      <w:r w:rsidRPr="00627F0D">
        <w:rPr>
          <w:b/>
          <w:lang w:eastAsia="en-US"/>
        </w:rPr>
        <w:t>Accountability: Family &amp; Family Violence Courts</w:t>
      </w:r>
      <w:r w:rsidRPr="00627F0D">
        <w:rPr>
          <w:lang w:eastAsia="en-US"/>
        </w:rPr>
        <w:t>.</w:t>
      </w:r>
      <w:r w:rsidRPr="00627F0D">
        <w:rPr>
          <w:b/>
          <w:lang w:eastAsia="en-US"/>
        </w:rPr>
        <w:t xml:space="preserve"> </w:t>
      </w:r>
      <w:r w:rsidRPr="00627F0D">
        <w:rPr>
          <w:lang w:eastAsia="en-US"/>
        </w:rPr>
        <w:t xml:space="preserve">The visit focused on reviewing the available and requisite data to be </w:t>
      </w:r>
      <w:r w:rsidRPr="00627F0D">
        <w:rPr>
          <w:rFonts w:ascii="Calibri" w:eastAsiaTheme="minorEastAsia" w:hAnsi="Calibri" w:cs="Calibri"/>
          <w:sz w:val="22"/>
          <w:szCs w:val="22"/>
          <w:lang w:eastAsia="ja-JP"/>
        </w:rPr>
        <w:t>collected, analysed and presented to internal and external stakeholders concerning the work of the Family Court and the Family Violence Court. Both courts commenced operation in August 2013 and are working toward producing a Trend Report showing data from the first five years of their operation from 2013 to 2018.</w:t>
      </w:r>
      <w:bookmarkStart w:id="32" w:name="_Toc8823780"/>
      <w:bookmarkStart w:id="33" w:name="_Toc14681708"/>
      <w:bookmarkStart w:id="34" w:name="_Toc14696333"/>
    </w:p>
    <w:p w14:paraId="45AAEF82" w14:textId="5E9433B3" w:rsidR="00401F95" w:rsidRPr="00A648C3" w:rsidRDefault="00401F95" w:rsidP="004C7147">
      <w:pPr>
        <w:pStyle w:val="HBHeading1"/>
        <w:spacing w:before="0" w:after="0"/>
        <w:contextualSpacing/>
        <w:jc w:val="both"/>
        <w:rPr>
          <w:sz w:val="12"/>
          <w:szCs w:val="12"/>
        </w:rPr>
      </w:pPr>
    </w:p>
    <w:p w14:paraId="62A35999" w14:textId="52CCF4C4" w:rsidR="005F5284" w:rsidRDefault="005F5284" w:rsidP="004C7147">
      <w:pPr>
        <w:pStyle w:val="HBHeading1"/>
        <w:spacing w:before="0" w:after="0"/>
        <w:contextualSpacing/>
        <w:jc w:val="both"/>
      </w:pPr>
      <w:r>
        <w:t>Evaluation</w:t>
      </w:r>
    </w:p>
    <w:p w14:paraId="2FB12AF5" w14:textId="105DEB06" w:rsidR="005F5284" w:rsidRPr="00A648C3" w:rsidRDefault="005F5284" w:rsidP="004C7147">
      <w:pPr>
        <w:contextualSpacing/>
        <w:jc w:val="both"/>
        <w:rPr>
          <w:rFonts w:eastAsiaTheme="minorEastAsia" w:cstheme="minorHAnsi"/>
          <w:sz w:val="12"/>
          <w:szCs w:val="12"/>
          <w:lang w:eastAsia="ja-JP"/>
        </w:rPr>
      </w:pPr>
    </w:p>
    <w:p w14:paraId="3AC9D3D1" w14:textId="176157DA" w:rsidR="005F5284" w:rsidRDefault="005F5284" w:rsidP="004C7147">
      <w:pPr>
        <w:contextualSpacing/>
        <w:jc w:val="both"/>
        <w:rPr>
          <w:rFonts w:eastAsiaTheme="minorEastAsia" w:cstheme="minorHAnsi"/>
          <w:lang w:eastAsia="ja-JP"/>
        </w:rPr>
      </w:pPr>
      <w:r>
        <w:rPr>
          <w:rFonts w:eastAsiaTheme="minorEastAsia" w:cstheme="minorHAnsi"/>
          <w:lang w:eastAsia="ja-JP"/>
        </w:rPr>
        <w:t>PJSI evaluated the extent to which its short-te</w:t>
      </w:r>
      <w:r w:rsidR="00193204">
        <w:rPr>
          <w:rFonts w:eastAsiaTheme="minorEastAsia" w:cstheme="minorHAnsi"/>
          <w:lang w:eastAsia="ja-JP"/>
        </w:rPr>
        <w:t xml:space="preserve">rm outcomes have been achieved. </w:t>
      </w:r>
      <w:r>
        <w:rPr>
          <w:rFonts w:eastAsiaTheme="minorEastAsia" w:cstheme="minorHAnsi"/>
          <w:lang w:eastAsia="ja-JP"/>
        </w:rPr>
        <w:t xml:space="preserve">Using </w:t>
      </w:r>
      <w:r w:rsidRPr="00147ADE">
        <w:rPr>
          <w:rFonts w:eastAsiaTheme="minorEastAsia" w:cstheme="minorHAnsi"/>
          <w:b/>
          <w:lang w:eastAsia="ja-JP"/>
        </w:rPr>
        <w:t>Kirkpatrick’s Evaluation Model</w:t>
      </w:r>
      <w:r w:rsidRPr="00CA2118">
        <w:rPr>
          <w:rFonts w:eastAsiaTheme="minorEastAsia" w:cstheme="minorHAnsi"/>
          <w:lang w:eastAsia="ja-JP"/>
        </w:rPr>
        <w:t xml:space="preserve"> </w:t>
      </w:r>
      <w:r>
        <w:rPr>
          <w:rFonts w:eastAsiaTheme="minorEastAsia" w:cstheme="minorHAnsi"/>
          <w:lang w:eastAsia="ja-JP"/>
        </w:rPr>
        <w:t xml:space="preserve">PJSI has continually </w:t>
      </w:r>
      <w:r w:rsidRPr="00CA2118">
        <w:rPr>
          <w:rFonts w:eastAsiaTheme="minorEastAsia" w:cstheme="minorHAnsi"/>
          <w:lang w:eastAsia="ja-JP"/>
        </w:rPr>
        <w:t xml:space="preserve">collected </w:t>
      </w:r>
      <w:r>
        <w:rPr>
          <w:rFonts w:eastAsiaTheme="minorEastAsia" w:cstheme="minorHAnsi"/>
          <w:lang w:eastAsia="ja-JP"/>
        </w:rPr>
        <w:t>data about</w:t>
      </w:r>
      <w:r w:rsidRPr="00CA2118">
        <w:rPr>
          <w:rFonts w:eastAsiaTheme="minorEastAsia" w:cstheme="minorHAnsi"/>
          <w:lang w:eastAsia="ja-JP"/>
        </w:rPr>
        <w:t xml:space="preserve"> Level</w:t>
      </w:r>
      <w:r>
        <w:rPr>
          <w:rFonts w:eastAsiaTheme="minorEastAsia" w:cstheme="minorHAnsi"/>
          <w:lang w:eastAsia="ja-JP"/>
        </w:rPr>
        <w:t xml:space="preserve">s 1 </w:t>
      </w:r>
      <w:r w:rsidRPr="00C13FE9">
        <w:rPr>
          <w:rFonts w:eastAsiaTheme="minorEastAsia" w:cstheme="minorHAnsi"/>
          <w:lang w:eastAsia="ja-JP"/>
        </w:rPr>
        <w:t>and 2.</w:t>
      </w:r>
    </w:p>
    <w:p w14:paraId="6BCFD875" w14:textId="5A99CD54" w:rsidR="005F5284" w:rsidRPr="00A648C3" w:rsidRDefault="005F5284" w:rsidP="004C7147">
      <w:pPr>
        <w:contextualSpacing/>
        <w:jc w:val="both"/>
        <w:rPr>
          <w:rFonts w:eastAsiaTheme="minorEastAsia" w:cstheme="minorHAnsi"/>
          <w:sz w:val="12"/>
          <w:szCs w:val="12"/>
          <w:lang w:eastAsia="ja-JP"/>
        </w:rPr>
      </w:pPr>
    </w:p>
    <w:p w14:paraId="1FAFF10C" w14:textId="1C8C99A2" w:rsidR="005F5284" w:rsidRDefault="00401F95" w:rsidP="004C7147">
      <w:pPr>
        <w:contextualSpacing/>
        <w:jc w:val="both"/>
        <w:rPr>
          <w:rFonts w:eastAsiaTheme="minorEastAsia" w:cstheme="minorHAnsi"/>
          <w:szCs w:val="23"/>
          <w:lang w:eastAsia="ja-JP"/>
        </w:rPr>
      </w:pPr>
      <w:r>
        <w:rPr>
          <w:noProof/>
        </w:rPr>
        <w:drawing>
          <wp:anchor distT="0" distB="0" distL="114300" distR="114300" simplePos="0" relativeHeight="251956224" behindDoc="1" locked="0" layoutInCell="1" allowOverlap="1" wp14:anchorId="65A6961D" wp14:editId="70726002">
            <wp:simplePos x="0" y="0"/>
            <wp:positionH relativeFrom="margin">
              <wp:posOffset>3776345</wp:posOffset>
            </wp:positionH>
            <wp:positionV relativeFrom="paragraph">
              <wp:posOffset>635</wp:posOffset>
            </wp:positionV>
            <wp:extent cx="2238375" cy="2000250"/>
            <wp:effectExtent l="19050" t="0" r="47625" b="19050"/>
            <wp:wrapSquare wrapText="bothSides"/>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14:sizeRelH relativeFrom="page">
              <wp14:pctWidth>0</wp14:pctWidth>
            </wp14:sizeRelH>
            <wp14:sizeRelV relativeFrom="page">
              <wp14:pctHeight>0</wp14:pctHeight>
            </wp14:sizeRelV>
          </wp:anchor>
        </w:drawing>
      </w:r>
      <w:r w:rsidR="005F5284">
        <w:rPr>
          <w:rFonts w:eastAsiaTheme="minorEastAsia" w:cstheme="minorHAnsi"/>
          <w:lang w:eastAsia="ja-JP"/>
        </w:rPr>
        <w:t xml:space="preserve">The results of these </w:t>
      </w:r>
      <w:r w:rsidR="005F5284" w:rsidRPr="00CA2118">
        <w:rPr>
          <w:rFonts w:eastAsiaTheme="minorEastAsia" w:cstheme="minorHAnsi"/>
          <w:lang w:eastAsia="ja-JP"/>
        </w:rPr>
        <w:t>assessments is included in the</w:t>
      </w:r>
      <w:r w:rsidR="005F5284">
        <w:rPr>
          <w:rFonts w:eastAsiaTheme="minorEastAsia" w:cstheme="minorHAnsi"/>
          <w:lang w:eastAsia="ja-JP"/>
        </w:rPr>
        <w:t xml:space="preserve"> aforementioned</w:t>
      </w:r>
      <w:r w:rsidR="005F5284" w:rsidRPr="00CA2118">
        <w:rPr>
          <w:rFonts w:eastAsiaTheme="minorEastAsia" w:cstheme="minorHAnsi"/>
          <w:lang w:eastAsia="ja-JP"/>
        </w:rPr>
        <w:t xml:space="preserve"> narrative</w:t>
      </w:r>
      <w:r w:rsidR="005F5284">
        <w:rPr>
          <w:rFonts w:eastAsiaTheme="minorEastAsia" w:cstheme="minorHAnsi"/>
          <w:lang w:eastAsia="ja-JP"/>
        </w:rPr>
        <w:t xml:space="preserve"> about</w:t>
      </w:r>
      <w:r w:rsidR="005F5284" w:rsidRPr="00CA2118">
        <w:rPr>
          <w:rFonts w:eastAsiaTheme="minorEastAsia" w:cstheme="minorHAnsi"/>
          <w:lang w:eastAsia="ja-JP"/>
        </w:rPr>
        <w:t xml:space="preserve"> </w:t>
      </w:r>
      <w:r w:rsidR="005F5284">
        <w:rPr>
          <w:rFonts w:eastAsiaTheme="minorEastAsia" w:cstheme="minorHAnsi"/>
          <w:lang w:eastAsia="ja-JP"/>
        </w:rPr>
        <w:t>each Project.</w:t>
      </w:r>
      <w:r w:rsidR="00A648C3">
        <w:rPr>
          <w:rFonts w:eastAsiaTheme="minorEastAsia" w:cstheme="minorHAnsi"/>
          <w:lang w:eastAsia="ja-JP"/>
        </w:rPr>
        <w:t xml:space="preserve"> </w:t>
      </w:r>
      <w:r w:rsidR="005F5284">
        <w:rPr>
          <w:rFonts w:eastAsiaTheme="minorEastAsia" w:cstheme="minorHAnsi"/>
          <w:lang w:eastAsia="ja-JP"/>
        </w:rPr>
        <w:t>PJSI also assessed</w:t>
      </w:r>
      <w:r w:rsidR="005F5284" w:rsidRPr="00CA2118">
        <w:rPr>
          <w:rFonts w:eastAsiaTheme="minorEastAsia" w:cstheme="minorHAnsi"/>
          <w:lang w:eastAsia="ja-JP"/>
        </w:rPr>
        <w:t xml:space="preserve"> </w:t>
      </w:r>
      <w:r w:rsidR="005F5284">
        <w:rPr>
          <w:rFonts w:eastAsiaTheme="minorEastAsia" w:cstheme="minorHAnsi"/>
          <w:lang w:eastAsia="ja-JP"/>
        </w:rPr>
        <w:t xml:space="preserve">the extent to which behavioural </w:t>
      </w:r>
      <w:r w:rsidR="005F5284" w:rsidRPr="00CA2118">
        <w:rPr>
          <w:rFonts w:eastAsiaTheme="minorEastAsia" w:cstheme="minorHAnsi"/>
          <w:lang w:eastAsia="ja-JP"/>
        </w:rPr>
        <w:t>change (Level 3) is evident and li</w:t>
      </w:r>
      <w:r w:rsidR="005F5284">
        <w:rPr>
          <w:rFonts w:eastAsiaTheme="minorEastAsia" w:cstheme="minorHAnsi"/>
          <w:lang w:eastAsia="ja-JP"/>
        </w:rPr>
        <w:t xml:space="preserve">nked to PJSIs various projects. Our </w:t>
      </w:r>
      <w:r w:rsidR="005F5284" w:rsidRPr="00CA2118">
        <w:rPr>
          <w:rFonts w:eastAsiaTheme="minorEastAsia" w:cstheme="minorHAnsi"/>
          <w:szCs w:val="23"/>
          <w:lang w:eastAsia="ja-JP"/>
        </w:rPr>
        <w:t>evaluative approach explore</w:t>
      </w:r>
      <w:r w:rsidR="005F5284">
        <w:rPr>
          <w:rFonts w:eastAsiaTheme="minorEastAsia" w:cstheme="minorHAnsi"/>
          <w:szCs w:val="23"/>
          <w:lang w:eastAsia="ja-JP"/>
        </w:rPr>
        <w:t>s change across PJSIs</w:t>
      </w:r>
      <w:r w:rsidR="005F5284" w:rsidRPr="00CA2118">
        <w:rPr>
          <w:rFonts w:eastAsiaTheme="minorEastAsia" w:cstheme="minorHAnsi"/>
          <w:szCs w:val="23"/>
          <w:lang w:eastAsia="ja-JP"/>
        </w:rPr>
        <w:t xml:space="preserve"> five </w:t>
      </w:r>
      <w:r w:rsidR="005F5284">
        <w:rPr>
          <w:rFonts w:eastAsiaTheme="minorEastAsia" w:cstheme="minorHAnsi"/>
          <w:szCs w:val="23"/>
          <w:lang w:eastAsia="ja-JP"/>
        </w:rPr>
        <w:t xml:space="preserve">themes, triangulating quantitative (where available) and qualitative data.  </w:t>
      </w:r>
    </w:p>
    <w:p w14:paraId="3BBF2C9B" w14:textId="21482658" w:rsidR="005F5284" w:rsidRPr="00A648C3" w:rsidRDefault="005F5284" w:rsidP="004C7147">
      <w:pPr>
        <w:contextualSpacing/>
        <w:jc w:val="both"/>
        <w:rPr>
          <w:rFonts w:eastAsiaTheme="minorEastAsia" w:cstheme="minorHAnsi"/>
          <w:sz w:val="12"/>
          <w:szCs w:val="12"/>
          <w:lang w:eastAsia="ja-JP"/>
        </w:rPr>
      </w:pPr>
    </w:p>
    <w:p w14:paraId="301F0895" w14:textId="77777777" w:rsidR="005F5284" w:rsidRDefault="005F5284" w:rsidP="004C7147">
      <w:pPr>
        <w:contextualSpacing/>
        <w:jc w:val="both"/>
      </w:pPr>
      <w:r>
        <w:rPr>
          <w:rFonts w:eastAsiaTheme="minorEastAsia" w:cstheme="minorHAnsi"/>
          <w:szCs w:val="23"/>
          <w:lang w:eastAsia="ja-JP"/>
        </w:rPr>
        <w:t>Data was gathered from each PIC relative to the activities each has been involved in to answer the evaluation questions about the extent to which:</w:t>
      </w:r>
      <w:r w:rsidRPr="008E619E">
        <w:t xml:space="preserve"> </w:t>
      </w:r>
    </w:p>
    <w:p w14:paraId="3199008A" w14:textId="77777777" w:rsidR="005F5284" w:rsidRPr="00A648C3" w:rsidRDefault="005F5284" w:rsidP="004C7147">
      <w:pPr>
        <w:contextualSpacing/>
        <w:jc w:val="both"/>
        <w:rPr>
          <w:rFonts w:eastAsiaTheme="minorEastAsia" w:cstheme="minorHAnsi"/>
          <w:sz w:val="12"/>
          <w:szCs w:val="12"/>
          <w:lang w:eastAsia="ja-JP"/>
        </w:rPr>
      </w:pPr>
    </w:p>
    <w:p w14:paraId="55B681C0" w14:textId="77777777" w:rsidR="005F5284" w:rsidRDefault="005F5284" w:rsidP="004C7147">
      <w:pPr>
        <w:pStyle w:val="ListParagraph"/>
        <w:numPr>
          <w:ilvl w:val="0"/>
          <w:numId w:val="6"/>
        </w:numPr>
        <w:rPr>
          <w:rFonts w:eastAsiaTheme="minorEastAsia" w:cstheme="minorHAnsi"/>
          <w:szCs w:val="23"/>
          <w:lang w:eastAsia="ja-JP"/>
        </w:rPr>
      </w:pPr>
      <w:r>
        <w:rPr>
          <w:rFonts w:eastAsiaTheme="minorEastAsia" w:cstheme="minorHAnsi"/>
          <w:szCs w:val="23"/>
          <w:lang w:eastAsia="ja-JP"/>
        </w:rPr>
        <w:t>Change is driven locally</w:t>
      </w:r>
    </w:p>
    <w:p w14:paraId="559C97DD" w14:textId="77777777" w:rsidR="005F5284" w:rsidRDefault="005F5284" w:rsidP="004C7147">
      <w:pPr>
        <w:pStyle w:val="ListParagraph"/>
        <w:numPr>
          <w:ilvl w:val="0"/>
          <w:numId w:val="6"/>
        </w:numPr>
        <w:rPr>
          <w:rFonts w:eastAsiaTheme="minorEastAsia" w:cstheme="minorHAnsi"/>
          <w:szCs w:val="23"/>
          <w:lang w:eastAsia="ja-JP"/>
        </w:rPr>
      </w:pPr>
      <w:r>
        <w:rPr>
          <w:rFonts w:eastAsiaTheme="minorEastAsia" w:cstheme="minorHAnsi"/>
          <w:szCs w:val="23"/>
          <w:lang w:eastAsia="ja-JP"/>
        </w:rPr>
        <w:t>Those in need understand, and are confident to exercise their rights</w:t>
      </w:r>
    </w:p>
    <w:p w14:paraId="737ACF73" w14:textId="77777777" w:rsidR="005F5284" w:rsidRDefault="005F5284" w:rsidP="004C7147">
      <w:pPr>
        <w:pStyle w:val="ListParagraph"/>
        <w:numPr>
          <w:ilvl w:val="0"/>
          <w:numId w:val="6"/>
        </w:numPr>
        <w:rPr>
          <w:rFonts w:eastAsiaTheme="minorEastAsia" w:cstheme="minorHAnsi"/>
          <w:szCs w:val="23"/>
          <w:lang w:eastAsia="ja-JP"/>
        </w:rPr>
      </w:pPr>
      <w:r>
        <w:rPr>
          <w:rFonts w:eastAsiaTheme="minorEastAsia" w:cstheme="minorHAnsi"/>
          <w:szCs w:val="23"/>
          <w:lang w:eastAsia="ja-JP"/>
        </w:rPr>
        <w:t>Officers deliver excellent service</w:t>
      </w:r>
    </w:p>
    <w:p w14:paraId="49756AA2" w14:textId="77777777" w:rsidR="005F5284" w:rsidRDefault="005F5284" w:rsidP="004C7147">
      <w:pPr>
        <w:pStyle w:val="ListParagraph"/>
        <w:numPr>
          <w:ilvl w:val="0"/>
          <w:numId w:val="6"/>
        </w:numPr>
        <w:rPr>
          <w:rFonts w:eastAsiaTheme="minorEastAsia" w:cstheme="minorHAnsi"/>
          <w:szCs w:val="23"/>
          <w:lang w:eastAsia="ja-JP"/>
        </w:rPr>
      </w:pPr>
      <w:r>
        <w:rPr>
          <w:rFonts w:eastAsiaTheme="minorEastAsia" w:cstheme="minorHAnsi"/>
          <w:szCs w:val="23"/>
          <w:lang w:eastAsia="ja-JP"/>
        </w:rPr>
        <w:t>Courts deliver fair results</w:t>
      </w:r>
    </w:p>
    <w:p w14:paraId="3888AC6F" w14:textId="77777777" w:rsidR="005F5284" w:rsidRPr="00147ADE" w:rsidRDefault="005F5284" w:rsidP="004C7147">
      <w:pPr>
        <w:pStyle w:val="ListParagraph"/>
        <w:numPr>
          <w:ilvl w:val="0"/>
          <w:numId w:val="6"/>
        </w:numPr>
        <w:rPr>
          <w:rFonts w:eastAsiaTheme="minorEastAsia" w:cstheme="minorHAnsi"/>
          <w:szCs w:val="23"/>
          <w:lang w:eastAsia="ja-JP"/>
        </w:rPr>
      </w:pPr>
      <w:r>
        <w:rPr>
          <w:rFonts w:eastAsiaTheme="minorEastAsia" w:cstheme="minorHAnsi"/>
          <w:szCs w:val="23"/>
          <w:lang w:eastAsia="ja-JP"/>
        </w:rPr>
        <w:t>Delay continue to impede justice</w:t>
      </w:r>
    </w:p>
    <w:p w14:paraId="6E4BE128" w14:textId="77777777" w:rsidR="005F5284" w:rsidRPr="00A648C3" w:rsidRDefault="005F5284" w:rsidP="004C7147">
      <w:pPr>
        <w:contextualSpacing/>
        <w:jc w:val="both"/>
        <w:rPr>
          <w:rFonts w:eastAsiaTheme="minorEastAsia" w:cstheme="minorHAnsi"/>
          <w:sz w:val="12"/>
          <w:szCs w:val="12"/>
          <w:lang w:eastAsia="ja-JP"/>
        </w:rPr>
      </w:pPr>
    </w:p>
    <w:p w14:paraId="7009BCA1" w14:textId="77777777" w:rsidR="005F5284" w:rsidRDefault="005F5284" w:rsidP="004C7147">
      <w:pPr>
        <w:contextualSpacing/>
        <w:jc w:val="both"/>
        <w:rPr>
          <w:rFonts w:eastAsiaTheme="minorEastAsia" w:cstheme="minorHAnsi"/>
          <w:szCs w:val="23"/>
          <w:lang w:eastAsia="ja-JP"/>
        </w:rPr>
      </w:pPr>
      <w:r>
        <w:rPr>
          <w:rFonts w:eastAsiaTheme="minorEastAsia" w:cstheme="minorHAnsi"/>
          <w:szCs w:val="23"/>
          <w:lang w:eastAsia="ja-JP"/>
        </w:rPr>
        <w:t>Complimentary qualitative data was gathered through</w:t>
      </w:r>
      <w:r w:rsidRPr="00CA2118">
        <w:rPr>
          <w:rFonts w:eastAsiaTheme="minorEastAsia" w:cstheme="minorHAnsi"/>
          <w:szCs w:val="23"/>
          <w:lang w:eastAsia="ja-JP"/>
        </w:rPr>
        <w:t xml:space="preserve"> </w:t>
      </w:r>
      <w:r>
        <w:rPr>
          <w:rFonts w:eastAsiaTheme="minorEastAsia" w:cstheme="minorHAnsi"/>
          <w:szCs w:val="23"/>
          <w:lang w:eastAsia="ja-JP"/>
        </w:rPr>
        <w:t xml:space="preserve">45 </w:t>
      </w:r>
      <w:r w:rsidRPr="00CA2118">
        <w:rPr>
          <w:rFonts w:eastAsiaTheme="minorEastAsia" w:cstheme="minorHAnsi"/>
          <w:szCs w:val="23"/>
          <w:lang w:eastAsia="ja-JP"/>
        </w:rPr>
        <w:t>semi‐structured interview</w:t>
      </w:r>
      <w:r>
        <w:rPr>
          <w:rFonts w:eastAsiaTheme="minorEastAsia" w:cstheme="minorHAnsi"/>
          <w:szCs w:val="23"/>
          <w:lang w:eastAsia="ja-JP"/>
        </w:rPr>
        <w:t xml:space="preserve">s </w:t>
      </w:r>
      <w:r w:rsidRPr="00CA2118">
        <w:rPr>
          <w:rFonts w:eastAsiaTheme="minorEastAsia" w:cstheme="minorHAnsi"/>
          <w:szCs w:val="23"/>
          <w:lang w:eastAsia="ja-JP"/>
        </w:rPr>
        <w:t>incorporating a modified</w:t>
      </w:r>
      <w:r>
        <w:rPr>
          <w:rFonts w:eastAsiaTheme="minorEastAsia" w:cstheme="minorHAnsi"/>
          <w:szCs w:val="23"/>
          <w:lang w:eastAsia="ja-JP"/>
        </w:rPr>
        <w:t xml:space="preserve"> </w:t>
      </w:r>
      <w:r w:rsidRPr="00CE593B">
        <w:rPr>
          <w:rFonts w:eastAsiaTheme="minorEastAsia" w:cstheme="minorHAnsi"/>
          <w:b/>
          <w:iCs/>
          <w:szCs w:val="23"/>
          <w:lang w:eastAsia="ja-JP"/>
        </w:rPr>
        <w:t>Most Significant Change</w:t>
      </w:r>
      <w:r>
        <w:rPr>
          <w:rFonts w:eastAsiaTheme="minorEastAsia" w:cstheme="minorHAnsi"/>
          <w:b/>
          <w:szCs w:val="23"/>
          <w:lang w:eastAsia="ja-JP"/>
        </w:rPr>
        <w:t xml:space="preserve"> </w:t>
      </w:r>
      <w:r w:rsidRPr="00CA2118">
        <w:rPr>
          <w:rFonts w:eastAsiaTheme="minorEastAsia" w:cstheme="minorHAnsi"/>
          <w:szCs w:val="23"/>
          <w:lang w:eastAsia="ja-JP"/>
        </w:rPr>
        <w:t>technique (MSC)</w:t>
      </w:r>
      <w:r>
        <w:rPr>
          <w:rFonts w:eastAsiaTheme="minorEastAsia" w:cstheme="minorHAnsi"/>
          <w:szCs w:val="23"/>
          <w:lang w:eastAsia="ja-JP"/>
        </w:rPr>
        <w:t xml:space="preserve"> with respondents in all PICs</w:t>
      </w:r>
      <w:r w:rsidRPr="00CA2118">
        <w:rPr>
          <w:rFonts w:eastAsiaTheme="minorEastAsia" w:cstheme="minorHAnsi"/>
          <w:szCs w:val="23"/>
          <w:lang w:eastAsia="ja-JP"/>
        </w:rPr>
        <w:t xml:space="preserve">. The MSC comprises </w:t>
      </w:r>
      <w:r>
        <w:rPr>
          <w:rFonts w:eastAsiaTheme="minorEastAsia" w:cstheme="minorHAnsi"/>
          <w:szCs w:val="23"/>
          <w:lang w:eastAsia="ja-JP"/>
        </w:rPr>
        <w:t xml:space="preserve">questions </w:t>
      </w:r>
      <w:r w:rsidRPr="00CA2118">
        <w:rPr>
          <w:rFonts w:eastAsiaTheme="minorEastAsia" w:cstheme="minorHAnsi"/>
          <w:szCs w:val="23"/>
          <w:lang w:eastAsia="ja-JP"/>
        </w:rPr>
        <w:t>about behavioural changes as perceived by respondents, to which PJSI contributed. Thi</w:t>
      </w:r>
      <w:r>
        <w:rPr>
          <w:rFonts w:eastAsiaTheme="minorEastAsia" w:cstheme="minorHAnsi"/>
          <w:szCs w:val="23"/>
          <w:lang w:eastAsia="ja-JP"/>
        </w:rPr>
        <w:t xml:space="preserve">s data </w:t>
      </w:r>
      <w:r w:rsidRPr="00CA2118">
        <w:rPr>
          <w:rFonts w:eastAsiaTheme="minorEastAsia" w:cstheme="minorHAnsi"/>
          <w:szCs w:val="23"/>
          <w:lang w:eastAsia="ja-JP"/>
        </w:rPr>
        <w:t>comprises responses to questions about changes in individual be</w:t>
      </w:r>
      <w:r>
        <w:rPr>
          <w:rFonts w:eastAsiaTheme="minorEastAsia" w:cstheme="minorHAnsi"/>
          <w:szCs w:val="23"/>
          <w:lang w:eastAsia="ja-JP"/>
        </w:rPr>
        <w:t>haviour and ‘stories’ from PJSI activity participants.</w:t>
      </w:r>
    </w:p>
    <w:p w14:paraId="40966B7E" w14:textId="77777777" w:rsidR="005F5284" w:rsidRPr="00A648C3" w:rsidRDefault="005F5284" w:rsidP="004C7147">
      <w:pPr>
        <w:contextualSpacing/>
        <w:jc w:val="both"/>
        <w:rPr>
          <w:rFonts w:eastAsiaTheme="minorEastAsia" w:cstheme="minorHAnsi"/>
          <w:sz w:val="12"/>
          <w:szCs w:val="12"/>
          <w:lang w:eastAsia="ja-JP"/>
        </w:rPr>
      </w:pPr>
    </w:p>
    <w:p w14:paraId="38193B3B" w14:textId="44DB38F4" w:rsidR="00B97421" w:rsidRDefault="00A648C3" w:rsidP="004C7147">
      <w:pPr>
        <w:pStyle w:val="HBHeading1"/>
        <w:spacing w:before="0" w:after="0"/>
        <w:contextualSpacing/>
      </w:pPr>
      <w:r w:rsidRPr="00261FA7">
        <w:rPr>
          <w:rFonts w:asciiTheme="minorHAnsi" w:hAnsiTheme="minorHAnsi" w:cstheme="minorHAnsi"/>
          <w:noProof/>
          <w:sz w:val="23"/>
          <w:szCs w:val="23"/>
        </w:rPr>
        <mc:AlternateContent>
          <mc:Choice Requires="wps">
            <w:drawing>
              <wp:anchor distT="45720" distB="45720" distL="114300" distR="114300" simplePos="0" relativeHeight="251918336" behindDoc="0" locked="0" layoutInCell="1" allowOverlap="1" wp14:anchorId="04608311" wp14:editId="28951D6E">
                <wp:simplePos x="0" y="0"/>
                <wp:positionH relativeFrom="margin">
                  <wp:align>right</wp:align>
                </wp:positionH>
                <wp:positionV relativeFrom="paragraph">
                  <wp:posOffset>323215</wp:posOffset>
                </wp:positionV>
                <wp:extent cx="5772150" cy="140462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404620"/>
                        </a:xfrm>
                        <a:prstGeom prst="rect">
                          <a:avLst/>
                        </a:prstGeom>
                        <a:solidFill>
                          <a:srgbClr val="FFFFFF"/>
                        </a:solidFill>
                        <a:ln w="3175">
                          <a:solidFill>
                            <a:srgbClr val="000000"/>
                          </a:solidFill>
                          <a:prstDash val="lgDash"/>
                          <a:miter lim="800000"/>
                          <a:headEnd/>
                          <a:tailEnd/>
                        </a:ln>
                      </wps:spPr>
                      <wps:txbx>
                        <w:txbxContent>
                          <w:p w14:paraId="6D7A7B16" w14:textId="77777777" w:rsidR="00ED0D48" w:rsidRDefault="00ED0D48" w:rsidP="001E27AA">
                            <w:pPr>
                              <w:jc w:val="both"/>
                            </w:pPr>
                            <w:r w:rsidRPr="00F25989">
                              <w:rPr>
                                <w:rFonts w:cstheme="minorHAnsi"/>
                                <w:szCs w:val="23"/>
                              </w:rPr>
                              <w:t xml:space="preserve">PJSI contributes to the broader development goal of </w:t>
                            </w:r>
                            <w:r w:rsidRPr="00F25989">
                              <w:rPr>
                                <w:rFonts w:cstheme="minorHAnsi"/>
                                <w:b/>
                                <w:i/>
                                <w:color w:val="1F497D" w:themeColor="text2"/>
                                <w:szCs w:val="23"/>
                              </w:rPr>
                              <w:t>building fairer societies</w:t>
                            </w:r>
                            <w:r w:rsidRPr="00F25989">
                              <w:rPr>
                                <w:rFonts w:cstheme="minorHAnsi"/>
                                <w:szCs w:val="23"/>
                              </w:rPr>
                              <w:t xml:space="preserve"> by supporting </w:t>
                            </w:r>
                            <w:r w:rsidRPr="00F25989">
                              <w:rPr>
                                <w:rFonts w:cstheme="minorHAnsi"/>
                                <w:b/>
                                <w:i/>
                                <w:color w:val="1F497D" w:themeColor="text2"/>
                                <w:szCs w:val="23"/>
                              </w:rPr>
                              <w:t>Partner Courts to lead and manage change locally; and develop more accessible, just, efficient and responsive court services</w:t>
                            </w:r>
                            <w:r w:rsidRPr="00F25989">
                              <w:rPr>
                                <w:rFonts w:cstheme="minorHAnsi"/>
                                <w:color w:val="1F497D" w:themeColor="text2"/>
                                <w:szCs w:val="23"/>
                              </w:rPr>
                              <w:t>.</w:t>
                            </w:r>
                            <w:r w:rsidRPr="00F25989">
                              <w:rPr>
                                <w:rStyle w:val="FootnoteReference"/>
                                <w:rFonts w:cstheme="minorHAnsi"/>
                                <w:color w:val="1F497D" w:themeColor="text2"/>
                                <w:szCs w:val="23"/>
                              </w:rPr>
                              <w:footnoteRef/>
                            </w:r>
                            <w:r w:rsidRPr="00F25989">
                              <w:rPr>
                                <w:rFonts w:cstheme="minorHAnsi"/>
                                <w:szCs w:val="23"/>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608311" id="_x0000_s1041" type="#_x0000_t202" style="position:absolute;margin-left:403.3pt;margin-top:25.45pt;width:454.5pt;height:110.6pt;z-index:2519183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" strokeweight=".25pt">
                <v:stroke dashstyle="longDash"/>
                <v:textbox style="mso-fit-shape-to-text:t">
                  <w:txbxContent>
                    <w:p w14:paraId="6D7A7B16" w14:textId="77777777" w:rsidR="00ED0D48" w:rsidRDefault="00ED0D48" w:rsidP="001E27AA">
                      <w:pPr>
                        <w:jc w:val="both"/>
                      </w:pPr>
                      <w:r w:rsidRPr="00F25989">
                        <w:rPr>
                          <w:rFonts w:cstheme="minorHAnsi"/>
                          <w:szCs w:val="23"/>
                        </w:rPr>
                        <w:t xml:space="preserve">PJSI contributes to the broader development goal of </w:t>
                      </w:r>
                      <w:r w:rsidRPr="00F25989">
                        <w:rPr>
                          <w:rFonts w:cstheme="minorHAnsi"/>
                          <w:b/>
                          <w:i/>
                          <w:color w:val="1F497D" w:themeColor="text2"/>
                          <w:szCs w:val="23"/>
                        </w:rPr>
                        <w:t>building fairer societies</w:t>
                      </w:r>
                      <w:r w:rsidRPr="00F25989">
                        <w:rPr>
                          <w:rFonts w:cstheme="minorHAnsi"/>
                          <w:szCs w:val="23"/>
                        </w:rPr>
                        <w:t xml:space="preserve"> by supporting </w:t>
                      </w:r>
                      <w:r w:rsidRPr="00F25989">
                        <w:rPr>
                          <w:rFonts w:cstheme="minorHAnsi"/>
                          <w:b/>
                          <w:i/>
                          <w:color w:val="1F497D" w:themeColor="text2"/>
                          <w:szCs w:val="23"/>
                        </w:rPr>
                        <w:t>Partner Courts to lead and manage change locally; and develop more accessible, just, efficient and responsive court services</w:t>
                      </w:r>
                      <w:r w:rsidRPr="00F25989">
                        <w:rPr>
                          <w:rFonts w:cstheme="minorHAnsi"/>
                          <w:color w:val="1F497D" w:themeColor="text2"/>
                          <w:szCs w:val="23"/>
                        </w:rPr>
                        <w:t>.</w:t>
                      </w:r>
                      <w:r w:rsidRPr="00F25989">
                        <w:rPr>
                          <w:rStyle w:val="FootnoteReference"/>
                          <w:rFonts w:cstheme="minorHAnsi"/>
                          <w:color w:val="1F497D" w:themeColor="text2"/>
                          <w:szCs w:val="23"/>
                        </w:rPr>
                        <w:footnoteRef/>
                      </w:r>
                      <w:r w:rsidRPr="00F25989">
                        <w:rPr>
                          <w:rFonts w:cstheme="minorHAnsi"/>
                          <w:szCs w:val="23"/>
                        </w:rPr>
                        <w:t xml:space="preserve">  </w:t>
                      </w:r>
                    </w:p>
                  </w:txbxContent>
                </v:textbox>
                <w10:wrap type="square" anchorx="margin"/>
              </v:shape>
            </w:pict>
          </mc:Fallback>
        </mc:AlternateContent>
      </w:r>
      <w:r w:rsidR="00B97421">
        <w:t>Outcomes</w:t>
      </w:r>
    </w:p>
    <w:p w14:paraId="7F8C5E5C" w14:textId="4FE2A4DB" w:rsidR="001E27AA" w:rsidRPr="00A648C3" w:rsidRDefault="001E27AA" w:rsidP="00A648C3">
      <w:pPr>
        <w:pStyle w:val="HBHeading1"/>
        <w:spacing w:before="0" w:after="0"/>
        <w:contextualSpacing/>
        <w:rPr>
          <w:rFonts w:asciiTheme="minorHAnsi" w:hAnsiTheme="minorHAnsi" w:cstheme="minorHAnsi"/>
          <w:sz w:val="12"/>
          <w:szCs w:val="12"/>
        </w:rPr>
      </w:pPr>
    </w:p>
    <w:p w14:paraId="421DEA31" w14:textId="35E37195" w:rsidR="001E27AA" w:rsidRDefault="001E27AA" w:rsidP="004C7147">
      <w:pPr>
        <w:pStyle w:val="ListBullet"/>
        <w:numPr>
          <w:ilvl w:val="0"/>
          <w:numId w:val="0"/>
        </w:numPr>
        <w:tabs>
          <w:tab w:val="left" w:pos="720"/>
        </w:tabs>
        <w:spacing w:line="240" w:lineRule="auto"/>
        <w:contextualSpacing/>
        <w:jc w:val="both"/>
        <w:rPr>
          <w:rFonts w:asciiTheme="minorHAnsi" w:hAnsiTheme="minorHAnsi" w:cstheme="minorHAnsi"/>
          <w:sz w:val="23"/>
          <w:szCs w:val="23"/>
          <w:lang w:val="en-AU"/>
        </w:rPr>
      </w:pPr>
      <w:r w:rsidRPr="00F25989">
        <w:rPr>
          <w:rFonts w:asciiTheme="minorHAnsi" w:hAnsiTheme="minorHAnsi" w:cstheme="minorHAnsi"/>
          <w:sz w:val="23"/>
          <w:szCs w:val="23"/>
          <w:lang w:val="en-AU"/>
        </w:rPr>
        <w:t>Around the thematic priorities comprising those Long-Term Outcomes, PJSI aimed to achieve five Short-Term Outcomes thr</w:t>
      </w:r>
      <w:r>
        <w:rPr>
          <w:rFonts w:asciiTheme="minorHAnsi" w:hAnsiTheme="minorHAnsi" w:cstheme="minorHAnsi"/>
          <w:sz w:val="23"/>
          <w:szCs w:val="23"/>
          <w:lang w:val="en-AU"/>
        </w:rPr>
        <w:t xml:space="preserve">ough the delivery of 11 projects: </w:t>
      </w:r>
    </w:p>
    <w:p w14:paraId="71893007" w14:textId="77777777" w:rsidR="00122368" w:rsidRPr="00A648C3" w:rsidRDefault="00122368" w:rsidP="004C7147">
      <w:pPr>
        <w:pStyle w:val="ListBullet"/>
        <w:numPr>
          <w:ilvl w:val="0"/>
          <w:numId w:val="0"/>
        </w:numPr>
        <w:tabs>
          <w:tab w:val="left" w:pos="720"/>
        </w:tabs>
        <w:spacing w:line="240" w:lineRule="auto"/>
        <w:contextualSpacing/>
        <w:jc w:val="both"/>
        <w:rPr>
          <w:rFonts w:asciiTheme="minorHAnsi" w:hAnsiTheme="minorHAnsi" w:cstheme="minorHAnsi"/>
          <w:sz w:val="12"/>
          <w:szCs w:val="12"/>
          <w:lang w:val="en-AU"/>
        </w:rPr>
      </w:pPr>
    </w:p>
    <w:p w14:paraId="10AE39B6" w14:textId="77777777" w:rsidR="001E27AA" w:rsidRPr="000B4B27" w:rsidRDefault="001E27AA" w:rsidP="004C7147">
      <w:pPr>
        <w:pStyle w:val="ListBullet"/>
        <w:numPr>
          <w:ilvl w:val="0"/>
          <w:numId w:val="7"/>
        </w:numPr>
        <w:tabs>
          <w:tab w:val="left" w:pos="720"/>
        </w:tabs>
        <w:spacing w:line="240" w:lineRule="auto"/>
        <w:contextualSpacing/>
        <w:rPr>
          <w:rFonts w:asciiTheme="minorHAnsi" w:hAnsiTheme="minorHAnsi" w:cstheme="minorHAnsi"/>
          <w:sz w:val="23"/>
          <w:szCs w:val="23"/>
        </w:rPr>
      </w:pPr>
      <w:r w:rsidRPr="003A086E">
        <w:rPr>
          <w:rFonts w:asciiTheme="minorHAnsi" w:hAnsiTheme="minorHAnsi" w:cstheme="minorHAnsi"/>
          <w:sz w:val="23"/>
          <w:szCs w:val="23"/>
        </w:rPr>
        <w:t xml:space="preserve">Improved capacity of </w:t>
      </w:r>
      <w:r w:rsidRPr="006817A3">
        <w:rPr>
          <w:rFonts w:asciiTheme="minorHAnsi" w:hAnsiTheme="minorHAnsi" w:cstheme="minorHAnsi"/>
          <w:b/>
          <w:i/>
          <w:color w:val="C0504D" w:themeColor="accent2"/>
          <w:sz w:val="23"/>
          <w:szCs w:val="23"/>
        </w:rPr>
        <w:t>judicial leadership</w:t>
      </w:r>
      <w:r w:rsidRPr="006817A3">
        <w:rPr>
          <w:rFonts w:asciiTheme="minorHAnsi" w:hAnsiTheme="minorHAnsi" w:cstheme="minorHAnsi"/>
          <w:color w:val="C0504D" w:themeColor="accent2"/>
          <w:sz w:val="23"/>
          <w:szCs w:val="23"/>
        </w:rPr>
        <w:t xml:space="preserve"> </w:t>
      </w:r>
      <w:r w:rsidRPr="003A086E">
        <w:rPr>
          <w:rFonts w:asciiTheme="minorHAnsi" w:hAnsiTheme="minorHAnsi" w:cstheme="minorHAnsi"/>
          <w:sz w:val="23"/>
          <w:szCs w:val="23"/>
        </w:rPr>
        <w:t xml:space="preserve">to assess needs, plan, own and lead </w:t>
      </w:r>
      <w:r w:rsidRPr="006817A3">
        <w:rPr>
          <w:rFonts w:asciiTheme="minorHAnsi" w:hAnsiTheme="minorHAnsi" w:cstheme="minorHAnsi"/>
          <w:b/>
          <w:i/>
          <w:color w:val="C0504D" w:themeColor="accent2"/>
          <w:sz w:val="23"/>
          <w:szCs w:val="23"/>
        </w:rPr>
        <w:t xml:space="preserve">judicial development </w:t>
      </w:r>
      <w:r w:rsidRPr="000B4B27">
        <w:rPr>
          <w:rFonts w:asciiTheme="minorHAnsi" w:hAnsiTheme="minorHAnsi" w:cstheme="minorHAnsi"/>
          <w:b/>
          <w:i/>
          <w:color w:val="C0504D" w:themeColor="accent2"/>
          <w:sz w:val="23"/>
          <w:szCs w:val="23"/>
        </w:rPr>
        <w:t>locally</w:t>
      </w:r>
      <w:r w:rsidRPr="000B4B27">
        <w:rPr>
          <w:rFonts w:asciiTheme="minorHAnsi" w:hAnsiTheme="minorHAnsi" w:cstheme="minorHAnsi"/>
          <w:sz w:val="23"/>
          <w:szCs w:val="23"/>
        </w:rPr>
        <w:t>;</w:t>
      </w:r>
    </w:p>
    <w:p w14:paraId="06E8C1C7" w14:textId="77777777" w:rsidR="001E27AA" w:rsidRPr="000B4B27" w:rsidRDefault="001E27AA" w:rsidP="004C7147">
      <w:pPr>
        <w:pStyle w:val="ListBullet"/>
        <w:numPr>
          <w:ilvl w:val="0"/>
          <w:numId w:val="7"/>
        </w:numPr>
        <w:tabs>
          <w:tab w:val="left" w:pos="720"/>
        </w:tabs>
        <w:spacing w:line="240" w:lineRule="auto"/>
        <w:contextualSpacing/>
        <w:rPr>
          <w:rFonts w:asciiTheme="minorHAnsi" w:hAnsiTheme="minorHAnsi" w:cstheme="minorHAnsi"/>
          <w:sz w:val="23"/>
          <w:szCs w:val="23"/>
        </w:rPr>
      </w:pPr>
      <w:r w:rsidRPr="000B4B27">
        <w:rPr>
          <w:rFonts w:asciiTheme="minorHAnsi" w:hAnsiTheme="minorHAnsi" w:cstheme="minorHAnsi"/>
          <w:sz w:val="23"/>
          <w:szCs w:val="23"/>
        </w:rPr>
        <w:t xml:space="preserve">Marginalised &amp; vulnerable groups better able to </w:t>
      </w:r>
      <w:r w:rsidRPr="000B4B27">
        <w:rPr>
          <w:rFonts w:asciiTheme="minorHAnsi" w:hAnsiTheme="minorHAnsi" w:cstheme="minorHAnsi"/>
          <w:b/>
          <w:i/>
          <w:color w:val="9BBB59" w:themeColor="accent3"/>
          <w:sz w:val="23"/>
          <w:szCs w:val="23"/>
        </w:rPr>
        <w:t>access justice</w:t>
      </w:r>
      <w:r w:rsidRPr="000B4B27">
        <w:rPr>
          <w:rFonts w:asciiTheme="minorHAnsi" w:hAnsiTheme="minorHAnsi" w:cstheme="minorHAnsi"/>
          <w:i/>
          <w:color w:val="9BBB59" w:themeColor="accent3"/>
          <w:sz w:val="23"/>
          <w:szCs w:val="23"/>
        </w:rPr>
        <w:t xml:space="preserve"> </w:t>
      </w:r>
      <w:r w:rsidRPr="000B4B27">
        <w:rPr>
          <w:rFonts w:asciiTheme="minorHAnsi" w:hAnsiTheme="minorHAnsi" w:cstheme="minorHAnsi"/>
          <w:sz w:val="23"/>
          <w:szCs w:val="23"/>
        </w:rPr>
        <w:t>in and through courts;</w:t>
      </w:r>
    </w:p>
    <w:p w14:paraId="2A5EADC9" w14:textId="77777777" w:rsidR="001E27AA" w:rsidRPr="000B4B27" w:rsidRDefault="001E27AA" w:rsidP="004C7147">
      <w:pPr>
        <w:pStyle w:val="ListBullet"/>
        <w:numPr>
          <w:ilvl w:val="0"/>
          <w:numId w:val="7"/>
        </w:numPr>
        <w:tabs>
          <w:tab w:val="left" w:pos="720"/>
        </w:tabs>
        <w:spacing w:line="240" w:lineRule="auto"/>
        <w:contextualSpacing/>
        <w:rPr>
          <w:rFonts w:asciiTheme="minorHAnsi" w:hAnsiTheme="minorHAnsi" w:cstheme="minorHAnsi"/>
          <w:sz w:val="23"/>
          <w:szCs w:val="23"/>
        </w:rPr>
      </w:pPr>
      <w:r w:rsidRPr="000B4B27">
        <w:rPr>
          <w:rFonts w:asciiTheme="minorHAnsi" w:hAnsiTheme="minorHAnsi" w:cstheme="minorHAnsi"/>
          <w:sz w:val="23"/>
          <w:szCs w:val="23"/>
        </w:rPr>
        <w:t xml:space="preserve">PICs operate with a higher level of </w:t>
      </w:r>
      <w:r w:rsidRPr="000B4B27">
        <w:rPr>
          <w:rFonts w:asciiTheme="minorHAnsi" w:hAnsiTheme="minorHAnsi" w:cstheme="minorHAnsi"/>
          <w:b/>
          <w:i/>
          <w:color w:val="8064A2" w:themeColor="accent4"/>
          <w:sz w:val="23"/>
          <w:szCs w:val="23"/>
        </w:rPr>
        <w:t>professionalism</w:t>
      </w:r>
      <w:r w:rsidRPr="000B4B27">
        <w:rPr>
          <w:rFonts w:asciiTheme="minorHAnsi" w:hAnsiTheme="minorHAnsi" w:cstheme="minorHAnsi"/>
          <w:i/>
          <w:sz w:val="23"/>
          <w:szCs w:val="23"/>
        </w:rPr>
        <w:t>;</w:t>
      </w:r>
    </w:p>
    <w:p w14:paraId="0D3DBE3B" w14:textId="77777777" w:rsidR="001E27AA" w:rsidRPr="000B4B27" w:rsidRDefault="001E27AA" w:rsidP="004C7147">
      <w:pPr>
        <w:pStyle w:val="ListBullet"/>
        <w:numPr>
          <w:ilvl w:val="0"/>
          <w:numId w:val="7"/>
        </w:numPr>
        <w:tabs>
          <w:tab w:val="left" w:pos="720"/>
        </w:tabs>
        <w:spacing w:line="240" w:lineRule="auto"/>
        <w:contextualSpacing/>
        <w:rPr>
          <w:rFonts w:asciiTheme="minorHAnsi" w:hAnsiTheme="minorHAnsi" w:cstheme="minorHAnsi"/>
          <w:sz w:val="23"/>
          <w:szCs w:val="23"/>
        </w:rPr>
      </w:pPr>
      <w:r w:rsidRPr="000B4B27">
        <w:rPr>
          <w:rFonts w:asciiTheme="minorHAnsi" w:hAnsiTheme="minorHAnsi" w:cstheme="minorHAnsi"/>
          <w:sz w:val="23"/>
          <w:szCs w:val="23"/>
          <w:shd w:val="clear" w:color="auto" w:fill="FFFFFF"/>
        </w:rPr>
        <w:lastRenderedPageBreak/>
        <w:t xml:space="preserve">PICs exhibit more responsive &amp; just behaviour &amp; treatment that is fair &amp; reasonable </w:t>
      </w:r>
      <w:r w:rsidRPr="000B4B27">
        <w:rPr>
          <w:rFonts w:asciiTheme="minorHAnsi" w:hAnsiTheme="minorHAnsi" w:cstheme="minorHAnsi"/>
          <w:b/>
          <w:color w:val="4BACC6" w:themeColor="accent5"/>
          <w:sz w:val="23"/>
          <w:szCs w:val="23"/>
          <w:shd w:val="clear" w:color="auto" w:fill="FFFFFF"/>
        </w:rPr>
        <w:t>(</w:t>
      </w:r>
      <w:r w:rsidRPr="000B4B27">
        <w:rPr>
          <w:rFonts w:asciiTheme="minorHAnsi" w:hAnsiTheme="minorHAnsi" w:cstheme="minorHAnsi"/>
          <w:b/>
          <w:i/>
          <w:color w:val="4BACC6" w:themeColor="accent5"/>
          <w:sz w:val="23"/>
          <w:szCs w:val="23"/>
          <w:shd w:val="clear" w:color="auto" w:fill="FFFFFF"/>
        </w:rPr>
        <w:t>substantive justice)</w:t>
      </w:r>
      <w:r w:rsidRPr="000B4B27">
        <w:rPr>
          <w:rFonts w:asciiTheme="minorHAnsi" w:hAnsiTheme="minorHAnsi" w:cstheme="minorHAnsi"/>
          <w:i/>
          <w:sz w:val="23"/>
          <w:szCs w:val="23"/>
          <w:shd w:val="clear" w:color="auto" w:fill="FFFFFF"/>
        </w:rPr>
        <w:t>; and</w:t>
      </w:r>
    </w:p>
    <w:p w14:paraId="14B7987B" w14:textId="77777777" w:rsidR="001E27AA" w:rsidRPr="00EE7B04" w:rsidRDefault="001E27AA" w:rsidP="004C7147">
      <w:pPr>
        <w:pStyle w:val="ListBullet"/>
        <w:numPr>
          <w:ilvl w:val="0"/>
          <w:numId w:val="7"/>
        </w:numPr>
        <w:tabs>
          <w:tab w:val="left" w:pos="720"/>
        </w:tabs>
        <w:spacing w:line="240" w:lineRule="auto"/>
        <w:contextualSpacing/>
        <w:rPr>
          <w:rFonts w:asciiTheme="minorHAnsi" w:hAnsiTheme="minorHAnsi" w:cstheme="minorHAnsi"/>
          <w:sz w:val="23"/>
          <w:szCs w:val="23"/>
        </w:rPr>
      </w:pPr>
      <w:r w:rsidRPr="000B4B27">
        <w:rPr>
          <w:rFonts w:asciiTheme="minorHAnsi" w:hAnsiTheme="minorHAnsi" w:cstheme="minorHAnsi"/>
          <w:sz w:val="23"/>
          <w:szCs w:val="23"/>
          <w:shd w:val="clear" w:color="auto" w:fill="FFFFFF"/>
        </w:rPr>
        <w:t>Cases are disposed of more</w:t>
      </w:r>
      <w:r w:rsidRPr="003A086E">
        <w:rPr>
          <w:rFonts w:asciiTheme="minorHAnsi" w:hAnsiTheme="minorHAnsi" w:cstheme="minorHAnsi"/>
          <w:sz w:val="23"/>
          <w:szCs w:val="23"/>
          <w:shd w:val="clear" w:color="auto" w:fill="FFFFFF"/>
        </w:rPr>
        <w:t xml:space="preserve"> efficiently </w:t>
      </w:r>
      <w:r w:rsidRPr="006817A3">
        <w:rPr>
          <w:rFonts w:asciiTheme="minorHAnsi" w:hAnsiTheme="minorHAnsi" w:cstheme="minorHAnsi"/>
          <w:b/>
          <w:color w:val="F79646" w:themeColor="accent6"/>
          <w:sz w:val="23"/>
          <w:szCs w:val="23"/>
          <w:shd w:val="clear" w:color="auto" w:fill="FFFFFF"/>
        </w:rPr>
        <w:t>(</w:t>
      </w:r>
      <w:r w:rsidRPr="006817A3">
        <w:rPr>
          <w:rFonts w:asciiTheme="minorHAnsi" w:hAnsiTheme="minorHAnsi" w:cstheme="minorHAnsi"/>
          <w:b/>
          <w:i/>
          <w:color w:val="F79646" w:themeColor="accent6"/>
          <w:sz w:val="23"/>
          <w:szCs w:val="23"/>
          <w:shd w:val="clear" w:color="auto" w:fill="FFFFFF"/>
        </w:rPr>
        <w:t>procedural justice)</w:t>
      </w:r>
    </w:p>
    <w:p w14:paraId="37A4BBD2" w14:textId="77777777" w:rsidR="00122368" w:rsidRPr="00A648C3" w:rsidRDefault="00122368" w:rsidP="004C7147">
      <w:pPr>
        <w:pStyle w:val="ListBullet"/>
        <w:numPr>
          <w:ilvl w:val="0"/>
          <w:numId w:val="0"/>
        </w:numPr>
        <w:tabs>
          <w:tab w:val="left" w:pos="720"/>
        </w:tabs>
        <w:spacing w:line="240" w:lineRule="auto"/>
        <w:contextualSpacing/>
        <w:jc w:val="both"/>
        <w:rPr>
          <w:rFonts w:asciiTheme="minorHAnsi" w:hAnsiTheme="minorHAnsi" w:cstheme="minorHAnsi"/>
          <w:sz w:val="12"/>
          <w:szCs w:val="12"/>
          <w:shd w:val="clear" w:color="auto" w:fill="FFFFFF"/>
        </w:rPr>
      </w:pPr>
    </w:p>
    <w:p w14:paraId="62615F41" w14:textId="1487C532" w:rsidR="001E27AA" w:rsidRPr="00F8763B" w:rsidRDefault="001E27AA" w:rsidP="004C7147">
      <w:pPr>
        <w:pStyle w:val="ListBullet"/>
        <w:numPr>
          <w:ilvl w:val="0"/>
          <w:numId w:val="0"/>
        </w:numPr>
        <w:tabs>
          <w:tab w:val="left" w:pos="720"/>
        </w:tabs>
        <w:spacing w:line="240" w:lineRule="auto"/>
        <w:contextualSpacing/>
        <w:jc w:val="both"/>
        <w:rPr>
          <w:rFonts w:asciiTheme="minorHAnsi" w:hAnsiTheme="minorHAnsi" w:cstheme="minorHAnsi"/>
          <w:sz w:val="23"/>
          <w:szCs w:val="23"/>
        </w:rPr>
      </w:pPr>
      <w:r w:rsidRPr="00F8763B">
        <w:rPr>
          <w:rFonts w:asciiTheme="minorHAnsi" w:hAnsiTheme="minorHAnsi" w:cstheme="minorHAnsi"/>
          <w:sz w:val="23"/>
          <w:szCs w:val="23"/>
          <w:shd w:val="clear" w:color="auto" w:fill="FFFFFF"/>
        </w:rPr>
        <w:t>Given the inextricable link between PJSIs projects and that change is universally predicated on attitudinal and behavioural changes, many visible changes are connected and span more than one thematic area. Examples of this are evident from r</w:t>
      </w:r>
      <w:r w:rsidRPr="00F8763B">
        <w:rPr>
          <w:rFonts w:asciiTheme="minorHAnsi" w:hAnsiTheme="minorHAnsi" w:cstheme="minorHAnsi"/>
          <w:sz w:val="23"/>
          <w:szCs w:val="23"/>
        </w:rPr>
        <w:t xml:space="preserve">esponses to the MSC in </w:t>
      </w:r>
      <w:r w:rsidRPr="00F8763B">
        <w:rPr>
          <w:rFonts w:asciiTheme="minorHAnsi" w:hAnsiTheme="minorHAnsi" w:cstheme="minorHAnsi"/>
          <w:b/>
          <w:sz w:val="23"/>
          <w:szCs w:val="23"/>
        </w:rPr>
        <w:t>all</w:t>
      </w:r>
      <w:r w:rsidRPr="00F8763B">
        <w:rPr>
          <w:rFonts w:asciiTheme="minorHAnsi" w:hAnsiTheme="minorHAnsi" w:cstheme="minorHAnsi"/>
          <w:sz w:val="23"/>
          <w:szCs w:val="23"/>
        </w:rPr>
        <w:t xml:space="preserve"> PICs </w:t>
      </w:r>
      <w:r>
        <w:rPr>
          <w:rFonts w:asciiTheme="minorHAnsi" w:hAnsiTheme="minorHAnsi" w:cstheme="minorHAnsi"/>
          <w:sz w:val="23"/>
          <w:szCs w:val="23"/>
        </w:rPr>
        <w:t xml:space="preserve">which </w:t>
      </w:r>
      <w:r w:rsidRPr="00F8763B">
        <w:rPr>
          <w:rFonts w:asciiTheme="minorHAnsi" w:hAnsiTheme="minorHAnsi" w:cstheme="minorHAnsi"/>
          <w:sz w:val="23"/>
          <w:szCs w:val="23"/>
        </w:rPr>
        <w:t xml:space="preserve">noted a </w:t>
      </w:r>
      <w:r w:rsidRPr="00F8763B">
        <w:rPr>
          <w:rFonts w:asciiTheme="minorHAnsi" w:hAnsiTheme="minorHAnsi" w:cstheme="minorHAnsi"/>
          <w:b/>
          <w:i/>
          <w:sz w:val="23"/>
          <w:szCs w:val="23"/>
        </w:rPr>
        <w:t>significant increase in</w:t>
      </w:r>
      <w:r w:rsidRPr="00F8763B">
        <w:rPr>
          <w:rFonts w:asciiTheme="minorHAnsi" w:hAnsiTheme="minorHAnsi" w:cstheme="minorHAnsi"/>
          <w:sz w:val="23"/>
          <w:szCs w:val="23"/>
        </w:rPr>
        <w:t xml:space="preserve"> </w:t>
      </w:r>
      <w:r w:rsidRPr="00F8763B">
        <w:rPr>
          <w:rFonts w:asciiTheme="minorHAnsi" w:hAnsiTheme="minorHAnsi" w:cstheme="minorHAnsi"/>
          <w:b/>
          <w:i/>
          <w:sz w:val="23"/>
          <w:szCs w:val="23"/>
        </w:rPr>
        <w:t>motivation, confidence, collegiality and commitment</w:t>
      </w:r>
      <w:r w:rsidRPr="00F8763B">
        <w:rPr>
          <w:rFonts w:asciiTheme="minorHAnsi" w:hAnsiTheme="minorHAnsi" w:cstheme="minorHAnsi"/>
          <w:sz w:val="23"/>
          <w:szCs w:val="23"/>
        </w:rPr>
        <w:t xml:space="preserve"> to all aspects of PJSIs interventions they have been involved in. Coupled with increased competence, systems, processes and tools, PICs </w:t>
      </w:r>
      <w:r>
        <w:rPr>
          <w:rFonts w:asciiTheme="minorHAnsi" w:hAnsiTheme="minorHAnsi" w:cstheme="minorHAnsi"/>
          <w:sz w:val="23"/>
          <w:szCs w:val="23"/>
        </w:rPr>
        <w:t>have</w:t>
      </w:r>
      <w:r w:rsidRPr="00F8763B">
        <w:rPr>
          <w:rFonts w:asciiTheme="minorHAnsi" w:hAnsiTheme="minorHAnsi" w:cstheme="minorHAnsi"/>
          <w:sz w:val="23"/>
          <w:szCs w:val="23"/>
        </w:rPr>
        <w:t xml:space="preserve"> embark</w:t>
      </w:r>
      <w:r>
        <w:rPr>
          <w:rFonts w:asciiTheme="minorHAnsi" w:hAnsiTheme="minorHAnsi" w:cstheme="minorHAnsi"/>
          <w:sz w:val="23"/>
          <w:szCs w:val="23"/>
        </w:rPr>
        <w:t>ed</w:t>
      </w:r>
      <w:r w:rsidRPr="00F8763B">
        <w:rPr>
          <w:rFonts w:asciiTheme="minorHAnsi" w:hAnsiTheme="minorHAnsi" w:cstheme="minorHAnsi"/>
          <w:sz w:val="23"/>
          <w:szCs w:val="23"/>
        </w:rPr>
        <w:t xml:space="preserve"> on projects to improve access and efficiency, as well as to improve responses to human rights and gender and family violence issues. </w:t>
      </w:r>
    </w:p>
    <w:p w14:paraId="3047910F" w14:textId="205DCBFA" w:rsidR="00122368" w:rsidRPr="00A648C3" w:rsidRDefault="00122368" w:rsidP="004C7147">
      <w:pPr>
        <w:contextualSpacing/>
        <w:jc w:val="both"/>
        <w:rPr>
          <w:rFonts w:cstheme="minorHAnsi"/>
          <w:sz w:val="12"/>
          <w:szCs w:val="12"/>
          <w:lang w:val="en-US" w:eastAsia="en-US"/>
        </w:rPr>
      </w:pPr>
    </w:p>
    <w:p w14:paraId="4C901FC6" w14:textId="603A1BC0" w:rsidR="001E27AA" w:rsidRPr="00D2041B" w:rsidRDefault="001E27AA" w:rsidP="004C7147">
      <w:pPr>
        <w:contextualSpacing/>
        <w:jc w:val="both"/>
        <w:rPr>
          <w:rFonts w:cstheme="minorHAnsi"/>
          <w:szCs w:val="23"/>
          <w:lang w:val="en-US" w:eastAsia="en-US"/>
        </w:rPr>
      </w:pPr>
      <w:r w:rsidRPr="00D2041B">
        <w:rPr>
          <w:rFonts w:cstheme="minorHAnsi"/>
          <w:szCs w:val="23"/>
          <w:lang w:val="en-US" w:eastAsia="en-US"/>
        </w:rPr>
        <w:t xml:space="preserve">Court staff </w:t>
      </w:r>
      <w:r>
        <w:rPr>
          <w:rFonts w:cstheme="minorHAnsi"/>
          <w:szCs w:val="23"/>
          <w:lang w:val="en-US" w:eastAsia="en-US"/>
        </w:rPr>
        <w:t>are investing m</w:t>
      </w:r>
      <w:r w:rsidRPr="00E61280">
        <w:rPr>
          <w:rFonts w:cstheme="minorHAnsi"/>
          <w:szCs w:val="23"/>
          <w:lang w:val="en-US" w:eastAsia="en-US"/>
        </w:rPr>
        <w:t xml:space="preserve">ore time, effort and </w:t>
      </w:r>
      <w:r>
        <w:rPr>
          <w:rFonts w:cstheme="minorHAnsi"/>
          <w:szCs w:val="23"/>
          <w:lang w:val="en-US" w:eastAsia="en-US"/>
        </w:rPr>
        <w:t>patience</w:t>
      </w:r>
      <w:r w:rsidRPr="00E61280">
        <w:rPr>
          <w:rFonts w:cstheme="minorHAnsi"/>
          <w:szCs w:val="23"/>
          <w:lang w:val="en-US" w:eastAsia="en-US"/>
        </w:rPr>
        <w:t xml:space="preserve"> to explain and assist court users</w:t>
      </w:r>
      <w:r>
        <w:rPr>
          <w:rFonts w:cstheme="minorHAnsi"/>
          <w:szCs w:val="23"/>
          <w:lang w:val="en-US" w:eastAsia="en-US"/>
        </w:rPr>
        <w:t>, particularly those who may be disadvantaged (FSM and Kiribati – Enabling Rights, PNG and Vanuatu – Human Rights). Managers have been</w:t>
      </w:r>
      <w:r w:rsidRPr="00E61280">
        <w:rPr>
          <w:rFonts w:cstheme="minorHAnsi"/>
          <w:szCs w:val="23"/>
          <w:lang w:val="en-US" w:eastAsia="en-US"/>
        </w:rPr>
        <w:t xml:space="preserve"> empowered to make change</w:t>
      </w:r>
      <w:r>
        <w:rPr>
          <w:rFonts w:cstheme="minorHAnsi"/>
          <w:szCs w:val="23"/>
          <w:lang w:val="en-US" w:eastAsia="en-US"/>
        </w:rPr>
        <w:t>,</w:t>
      </w:r>
      <w:r w:rsidRPr="00E61280">
        <w:rPr>
          <w:rFonts w:cstheme="minorHAnsi"/>
          <w:szCs w:val="23"/>
          <w:lang w:val="en-US" w:eastAsia="en-US"/>
        </w:rPr>
        <w:t xml:space="preserve"> and t</w:t>
      </w:r>
      <w:r>
        <w:rPr>
          <w:rFonts w:cstheme="minorHAnsi"/>
          <w:szCs w:val="23"/>
          <w:lang w:val="en-US" w:eastAsia="en-US"/>
        </w:rPr>
        <w:t>heir staff are taking the</w:t>
      </w:r>
      <w:r w:rsidRPr="00E61280">
        <w:rPr>
          <w:rFonts w:cstheme="minorHAnsi"/>
          <w:szCs w:val="23"/>
          <w:lang w:val="en-US" w:eastAsia="en-US"/>
        </w:rPr>
        <w:t xml:space="preserve"> initiative to improve </w:t>
      </w:r>
      <w:r>
        <w:rPr>
          <w:rFonts w:cstheme="minorHAnsi"/>
          <w:szCs w:val="23"/>
          <w:lang w:val="en-US" w:eastAsia="en-US"/>
        </w:rPr>
        <w:t xml:space="preserve">the </w:t>
      </w:r>
      <w:r w:rsidRPr="00E61280">
        <w:rPr>
          <w:rFonts w:cstheme="minorHAnsi"/>
          <w:szCs w:val="23"/>
          <w:lang w:val="en-US" w:eastAsia="en-US"/>
        </w:rPr>
        <w:t xml:space="preserve">court environment to make it </w:t>
      </w:r>
      <w:r>
        <w:rPr>
          <w:rFonts w:cstheme="minorHAnsi"/>
          <w:szCs w:val="23"/>
          <w:lang w:val="en-US" w:eastAsia="en-US"/>
        </w:rPr>
        <w:t>more welcoming and responsive, particularly among disadvantaged court users</w:t>
      </w:r>
      <w:r w:rsidRPr="00E61280">
        <w:rPr>
          <w:rFonts w:cstheme="minorHAnsi"/>
          <w:szCs w:val="23"/>
          <w:lang w:val="en-US" w:eastAsia="en-US"/>
        </w:rPr>
        <w:t xml:space="preserve"> (Tonga, PNG Kiribati</w:t>
      </w:r>
      <w:r>
        <w:rPr>
          <w:rFonts w:cstheme="minorHAnsi"/>
          <w:szCs w:val="23"/>
          <w:lang w:val="en-US" w:eastAsia="en-US"/>
        </w:rPr>
        <w:t>, FSM, Cook Islands, Palau</w:t>
      </w:r>
      <w:r w:rsidRPr="00E61280">
        <w:rPr>
          <w:rFonts w:cstheme="minorHAnsi"/>
          <w:szCs w:val="23"/>
          <w:lang w:val="en-US" w:eastAsia="en-US"/>
        </w:rPr>
        <w:t>)</w:t>
      </w:r>
      <w:r>
        <w:rPr>
          <w:rFonts w:cstheme="minorHAnsi"/>
          <w:szCs w:val="23"/>
          <w:lang w:val="en-US" w:eastAsia="en-US"/>
        </w:rPr>
        <w:t xml:space="preserve">.  </w:t>
      </w:r>
      <w:r w:rsidRPr="00E61280">
        <w:rPr>
          <w:rFonts w:cstheme="minorHAnsi"/>
          <w:szCs w:val="23"/>
          <w:lang w:val="en-US" w:eastAsia="en-US"/>
        </w:rPr>
        <w:t xml:space="preserve">Managers </w:t>
      </w:r>
      <w:r>
        <w:rPr>
          <w:rFonts w:cstheme="minorHAnsi"/>
          <w:szCs w:val="23"/>
          <w:lang w:val="en-US" w:eastAsia="en-US"/>
        </w:rPr>
        <w:t>also report that the staff who attended PJSIs</w:t>
      </w:r>
      <w:r w:rsidRPr="00E61280">
        <w:rPr>
          <w:rFonts w:cstheme="minorHAnsi"/>
          <w:szCs w:val="23"/>
          <w:lang w:val="en-US" w:eastAsia="en-US"/>
        </w:rPr>
        <w:t xml:space="preserve"> workshops were now performing their duties differently and showed greater acceptance of change, staff less likely to turn people away or tell them they need a lawyer (Solomon Islands, Kiribati)</w:t>
      </w:r>
      <w:r>
        <w:rPr>
          <w:rFonts w:cstheme="minorHAnsi"/>
          <w:szCs w:val="23"/>
          <w:lang w:val="en-US" w:eastAsia="en-US"/>
        </w:rPr>
        <w:t>.</w:t>
      </w:r>
    </w:p>
    <w:p w14:paraId="2C483601" w14:textId="30D55C59" w:rsidR="001E27AA" w:rsidRPr="00A648C3" w:rsidRDefault="001E27AA" w:rsidP="004C7147">
      <w:pPr>
        <w:pStyle w:val="ListBullet"/>
        <w:numPr>
          <w:ilvl w:val="0"/>
          <w:numId w:val="0"/>
        </w:numPr>
        <w:tabs>
          <w:tab w:val="left" w:pos="720"/>
        </w:tabs>
        <w:spacing w:line="240" w:lineRule="auto"/>
        <w:contextualSpacing/>
        <w:jc w:val="both"/>
        <w:rPr>
          <w:rFonts w:asciiTheme="minorHAnsi" w:hAnsiTheme="minorHAnsi" w:cstheme="minorHAnsi"/>
          <w:sz w:val="12"/>
          <w:szCs w:val="12"/>
          <w:lang w:val="en-AU"/>
        </w:rPr>
      </w:pPr>
    </w:p>
    <w:p w14:paraId="75531306" w14:textId="77777777" w:rsidR="001E27AA" w:rsidRDefault="001E27AA" w:rsidP="004C7147">
      <w:pPr>
        <w:pStyle w:val="HBHeading2"/>
        <w:spacing w:before="0" w:after="0"/>
        <w:contextualSpacing/>
      </w:pPr>
      <w:r w:rsidRPr="00261FA7">
        <w:rPr>
          <w:rFonts w:asciiTheme="minorHAnsi" w:hAnsiTheme="minorHAnsi" w:cstheme="minorHAnsi"/>
          <w:noProof/>
          <w:sz w:val="23"/>
          <w:szCs w:val="23"/>
          <w:lang w:eastAsia="en-AU"/>
        </w:rPr>
        <mc:AlternateContent>
          <mc:Choice Requires="wps">
            <w:drawing>
              <wp:anchor distT="45720" distB="45720" distL="114300" distR="114300" simplePos="0" relativeHeight="251888640" behindDoc="0" locked="0" layoutInCell="1" allowOverlap="1" wp14:anchorId="3A4C727E" wp14:editId="6C8C7C04">
                <wp:simplePos x="0" y="0"/>
                <wp:positionH relativeFrom="margin">
                  <wp:align>right</wp:align>
                </wp:positionH>
                <wp:positionV relativeFrom="paragraph">
                  <wp:posOffset>337820</wp:posOffset>
                </wp:positionV>
                <wp:extent cx="5772150" cy="1404620"/>
                <wp:effectExtent l="0" t="0" r="19050" b="19050"/>
                <wp:wrapSquare wrapText="bothSides"/>
                <wp:docPr id="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404620"/>
                        </a:xfrm>
                        <a:prstGeom prst="rect">
                          <a:avLst/>
                        </a:prstGeom>
                        <a:solidFill>
                          <a:srgbClr val="FFFFFF"/>
                        </a:solidFill>
                        <a:ln w="3175">
                          <a:solidFill>
                            <a:srgbClr val="000000"/>
                          </a:solidFill>
                          <a:prstDash val="lgDash"/>
                          <a:miter lim="800000"/>
                          <a:headEnd/>
                          <a:tailEnd/>
                        </a:ln>
                      </wps:spPr>
                      <wps:txbx>
                        <w:txbxContent>
                          <w:p w14:paraId="6E393936" w14:textId="77777777" w:rsidR="00ED0D48" w:rsidRPr="008A0DC4" w:rsidRDefault="00ED0D48" w:rsidP="001E27AA">
                            <w:pPr>
                              <w:contextualSpacing/>
                              <w:jc w:val="both"/>
                              <w:rPr>
                                <w:bCs/>
                                <w:szCs w:val="23"/>
                              </w:rPr>
                            </w:pPr>
                            <w:r w:rsidRPr="008A0DC4">
                              <w:rPr>
                                <w:szCs w:val="23"/>
                                <w:lang w:val="en-US"/>
                              </w:rPr>
                              <w:t>The</w:t>
                            </w:r>
                            <w:r w:rsidRPr="008A0DC4">
                              <w:rPr>
                                <w:bCs/>
                                <w:szCs w:val="23"/>
                              </w:rPr>
                              <w:t xml:space="preserve"> capacity of judicial leadership to assess needs, plan, own and lead judicial development locally has improved in 12 Partner Courts:  </w:t>
                            </w:r>
                            <w:r w:rsidRPr="008A0DC4">
                              <w:rPr>
                                <w:i/>
                                <w:szCs w:val="23"/>
                              </w:rPr>
                              <w:t>Palau, Cook Islands, Solomon Islands, Samoa, PNG, RMI, FSM, Vanuatu, Niue, Tokelau, Tonga and Kiribati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4C727E" id="_x0000_s1042" type="#_x0000_t202" style="position:absolute;margin-left:403.3pt;margin-top:26.6pt;width:454.5pt;height:110.6pt;z-index:25188864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" strokeweight=".25pt">
                <v:stroke dashstyle="longDash"/>
                <v:textbox style="mso-fit-shape-to-text:t">
                  <w:txbxContent>
                    <w:p w14:paraId="6E393936" w14:textId="77777777" w:rsidR="00ED0D48" w:rsidRPr="008A0DC4" w:rsidRDefault="00ED0D48" w:rsidP="001E27AA">
                      <w:pPr>
                        <w:contextualSpacing/>
                        <w:jc w:val="both"/>
                        <w:rPr>
                          <w:bCs/>
                          <w:szCs w:val="23"/>
                        </w:rPr>
                      </w:pPr>
                      <w:r w:rsidRPr="008A0DC4">
                        <w:rPr>
                          <w:szCs w:val="23"/>
                          <w:lang w:val="en-US"/>
                        </w:rPr>
                        <w:t>The</w:t>
                      </w:r>
                      <w:r w:rsidRPr="008A0DC4">
                        <w:rPr>
                          <w:bCs/>
                          <w:szCs w:val="23"/>
                        </w:rPr>
                        <w:t xml:space="preserve"> capacity of judicial leadership to assess needs, plan, own and lead judicial development locally has improved in 12 Partner Courts:  </w:t>
                      </w:r>
                      <w:r w:rsidRPr="008A0DC4">
                        <w:rPr>
                          <w:i/>
                          <w:szCs w:val="23"/>
                        </w:rPr>
                        <w:t>Palau, Cook Islands, Solomon Islands, Samoa, PNG, RMI, FSM, Vanuatu, Niue, Tokelau, Tonga and Kiribati</w:t>
                      </w:r>
                    </w:p>
                  </w:txbxContent>
                </v:textbox>
                <w10:wrap type="square" anchorx="margin"/>
              </v:shape>
            </w:pict>
          </mc:Fallback>
        </mc:AlternateContent>
      </w:r>
      <w:r>
        <w:t>Leadership</w:t>
      </w:r>
    </w:p>
    <w:p w14:paraId="0F0DB170" w14:textId="54BC2555" w:rsidR="001E27AA" w:rsidRPr="00A648C3" w:rsidRDefault="001E27AA" w:rsidP="004C7147">
      <w:pPr>
        <w:contextualSpacing/>
        <w:jc w:val="both"/>
        <w:rPr>
          <w:color w:val="984806" w:themeColor="accent6" w:themeShade="80"/>
          <w:sz w:val="12"/>
          <w:szCs w:val="12"/>
          <w:lang w:val="en-US"/>
        </w:rPr>
      </w:pPr>
    </w:p>
    <w:p w14:paraId="033A2E4A" w14:textId="24767B51" w:rsidR="00122368" w:rsidRPr="00382A84" w:rsidRDefault="00122368" w:rsidP="004C7147">
      <w:pPr>
        <w:pStyle w:val="ListBullet"/>
        <w:numPr>
          <w:ilvl w:val="0"/>
          <w:numId w:val="0"/>
        </w:numPr>
        <w:tabs>
          <w:tab w:val="left" w:pos="720"/>
        </w:tabs>
        <w:spacing w:line="240" w:lineRule="auto"/>
        <w:contextualSpacing/>
        <w:jc w:val="both"/>
        <w:rPr>
          <w:rFonts w:asciiTheme="minorHAnsi" w:hAnsiTheme="minorHAnsi" w:cstheme="minorHAnsi"/>
          <w:sz w:val="23"/>
          <w:szCs w:val="23"/>
        </w:rPr>
      </w:pPr>
      <w:r w:rsidRPr="00382A84">
        <w:rPr>
          <w:rFonts w:asciiTheme="minorHAnsi" w:hAnsiTheme="minorHAnsi" w:cstheme="minorHAnsi"/>
          <w:sz w:val="23"/>
          <w:szCs w:val="23"/>
        </w:rPr>
        <w:t>At the outset of PJSI, PICs self-assessed their capacity to lead change</w:t>
      </w:r>
      <w:r>
        <w:rPr>
          <w:rFonts w:asciiTheme="minorHAnsi" w:hAnsiTheme="minorHAnsi" w:cstheme="minorHAnsi"/>
          <w:sz w:val="23"/>
          <w:szCs w:val="23"/>
        </w:rPr>
        <w:t xml:space="preserve"> as low or moderate</w:t>
      </w:r>
      <w:r w:rsidRPr="00382A84">
        <w:rPr>
          <w:rFonts w:asciiTheme="minorHAnsi" w:hAnsiTheme="minorHAnsi" w:cstheme="minorHAnsi"/>
          <w:sz w:val="23"/>
          <w:szCs w:val="23"/>
        </w:rPr>
        <w:t>.</w:t>
      </w:r>
      <w:r w:rsidRPr="00382A84">
        <w:rPr>
          <w:rStyle w:val="FootnoteReference"/>
          <w:rFonts w:asciiTheme="minorHAnsi" w:hAnsiTheme="minorHAnsi" w:cstheme="minorHAnsi"/>
          <w:sz w:val="23"/>
          <w:szCs w:val="23"/>
        </w:rPr>
        <w:t xml:space="preserve"> </w:t>
      </w:r>
      <w:r w:rsidRPr="00382A84">
        <w:rPr>
          <w:rStyle w:val="FootnoteReference"/>
          <w:rFonts w:asciiTheme="minorHAnsi" w:hAnsiTheme="minorHAnsi" w:cstheme="minorHAnsi"/>
          <w:sz w:val="23"/>
          <w:szCs w:val="23"/>
        </w:rPr>
        <w:footnoteReference w:id="17"/>
      </w:r>
      <w:r w:rsidRPr="00382A84">
        <w:rPr>
          <w:rFonts w:asciiTheme="minorHAnsi" w:hAnsiTheme="minorHAnsi" w:cstheme="minorHAnsi"/>
          <w:sz w:val="23"/>
          <w:szCs w:val="23"/>
        </w:rPr>
        <w:t xml:space="preserve"> Less than a fifth of development activities delivered in each PIC were being designed and deliver</w:t>
      </w:r>
      <w:r>
        <w:rPr>
          <w:rFonts w:asciiTheme="minorHAnsi" w:hAnsiTheme="minorHAnsi" w:cstheme="minorHAnsi"/>
          <w:sz w:val="23"/>
          <w:szCs w:val="23"/>
        </w:rPr>
        <w:t xml:space="preserve">ed without external expertise. </w:t>
      </w:r>
      <w:r w:rsidRPr="00382A84">
        <w:rPr>
          <w:rFonts w:asciiTheme="minorHAnsi" w:hAnsiTheme="minorHAnsi" w:cstheme="minorHAnsi"/>
          <w:sz w:val="23"/>
          <w:szCs w:val="23"/>
        </w:rPr>
        <w:t>To assess whether leaders are more capable of assess</w:t>
      </w:r>
      <w:r>
        <w:rPr>
          <w:rFonts w:asciiTheme="minorHAnsi" w:hAnsiTheme="minorHAnsi" w:cstheme="minorHAnsi"/>
          <w:sz w:val="23"/>
          <w:szCs w:val="23"/>
        </w:rPr>
        <w:t>ing</w:t>
      </w:r>
      <w:r w:rsidRPr="00382A84">
        <w:rPr>
          <w:rFonts w:asciiTheme="minorHAnsi" w:hAnsiTheme="minorHAnsi" w:cstheme="minorHAnsi"/>
          <w:sz w:val="23"/>
          <w:szCs w:val="23"/>
        </w:rPr>
        <w:t xml:space="preserve"> needs, plan</w:t>
      </w:r>
      <w:r>
        <w:rPr>
          <w:rFonts w:asciiTheme="minorHAnsi" w:hAnsiTheme="minorHAnsi" w:cstheme="minorHAnsi"/>
          <w:sz w:val="23"/>
          <w:szCs w:val="23"/>
        </w:rPr>
        <w:t>ning</w:t>
      </w:r>
      <w:r w:rsidRPr="00382A84">
        <w:rPr>
          <w:rFonts w:asciiTheme="minorHAnsi" w:hAnsiTheme="minorHAnsi" w:cstheme="minorHAnsi"/>
          <w:sz w:val="23"/>
          <w:szCs w:val="23"/>
        </w:rPr>
        <w:t>, own</w:t>
      </w:r>
      <w:r>
        <w:rPr>
          <w:rFonts w:asciiTheme="minorHAnsi" w:hAnsiTheme="minorHAnsi" w:cstheme="minorHAnsi"/>
          <w:sz w:val="23"/>
          <w:szCs w:val="23"/>
        </w:rPr>
        <w:t>ing</w:t>
      </w:r>
      <w:r w:rsidRPr="00382A84">
        <w:rPr>
          <w:rFonts w:asciiTheme="minorHAnsi" w:hAnsiTheme="minorHAnsi" w:cstheme="minorHAnsi"/>
          <w:sz w:val="23"/>
          <w:szCs w:val="23"/>
        </w:rPr>
        <w:t xml:space="preserve"> and lead</w:t>
      </w:r>
      <w:r>
        <w:rPr>
          <w:rFonts w:asciiTheme="minorHAnsi" w:hAnsiTheme="minorHAnsi" w:cstheme="minorHAnsi"/>
          <w:sz w:val="23"/>
          <w:szCs w:val="23"/>
        </w:rPr>
        <w:t xml:space="preserve">ing judicial development locally, </w:t>
      </w:r>
      <w:r w:rsidRPr="00382A84">
        <w:rPr>
          <w:rFonts w:asciiTheme="minorHAnsi" w:hAnsiTheme="minorHAnsi" w:cstheme="minorHAnsi"/>
          <w:sz w:val="23"/>
          <w:szCs w:val="23"/>
        </w:rPr>
        <w:t xml:space="preserve">PJSI measured the extent to which regional leaders demonstrate more active leadership and guidance of regional and local activities.  </w:t>
      </w:r>
    </w:p>
    <w:p w14:paraId="6A0E83A7" w14:textId="77777777" w:rsidR="00122368" w:rsidRDefault="00122368" w:rsidP="004C7147">
      <w:pPr>
        <w:contextualSpacing/>
        <w:jc w:val="both"/>
        <w:rPr>
          <w:rFonts w:cstheme="minorHAnsi"/>
          <w:szCs w:val="23"/>
        </w:rPr>
      </w:pPr>
      <w:r w:rsidRPr="00BA2C14">
        <w:rPr>
          <w:rFonts w:cstheme="minorHAnsi"/>
          <w:szCs w:val="23"/>
        </w:rPr>
        <w:t xml:space="preserve">Since 2016, </w:t>
      </w:r>
      <w:r>
        <w:rPr>
          <w:rFonts w:cstheme="minorHAnsi"/>
          <w:szCs w:val="23"/>
        </w:rPr>
        <w:t xml:space="preserve">PJSI has witnessed continual increases in collegiality between PICs, and sharing of challenges and solutions. Respondents to the MSC said that this promoted confidence among leaders to embark on priority changes (Palau, Cook Islands, Solomon Islands, PNG, RMI, FSM).  </w:t>
      </w:r>
    </w:p>
    <w:p w14:paraId="13632FED" w14:textId="366233D5" w:rsidR="00122368" w:rsidRDefault="00122368" w:rsidP="004C7147">
      <w:pPr>
        <w:contextualSpacing/>
        <w:jc w:val="both"/>
        <w:rPr>
          <w:rFonts w:cstheme="minorHAnsi"/>
          <w:szCs w:val="23"/>
        </w:rPr>
      </w:pPr>
      <w:r w:rsidRPr="00C76EC2">
        <w:rPr>
          <w:rFonts w:cstheme="minorHAnsi"/>
          <w:noProof/>
          <w:szCs w:val="23"/>
        </w:rPr>
        <w:lastRenderedPageBreak/>
        <mc:AlternateContent>
          <mc:Choice Requires="wps">
            <w:drawing>
              <wp:anchor distT="91440" distB="91440" distL="114300" distR="114300" simplePos="0" relativeHeight="251895808" behindDoc="0" locked="0" layoutInCell="1" allowOverlap="1" wp14:anchorId="003D8210" wp14:editId="0FE71679">
                <wp:simplePos x="0" y="0"/>
                <wp:positionH relativeFrom="margin">
                  <wp:align>left</wp:align>
                </wp:positionH>
                <wp:positionV relativeFrom="paragraph">
                  <wp:posOffset>59055</wp:posOffset>
                </wp:positionV>
                <wp:extent cx="2113915" cy="2257425"/>
                <wp:effectExtent l="0" t="0" r="0" b="0"/>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915" cy="2257425"/>
                        </a:xfrm>
                        <a:prstGeom prst="rect">
                          <a:avLst/>
                        </a:prstGeom>
                        <a:noFill/>
                        <a:ln w="9525">
                          <a:noFill/>
                          <a:miter lim="800000"/>
                          <a:headEnd/>
                          <a:tailEnd/>
                        </a:ln>
                      </wps:spPr>
                      <wps:txbx>
                        <w:txbxContent>
                          <w:p w14:paraId="43BB83CF" w14:textId="77777777" w:rsidR="00ED0D48" w:rsidRDefault="00ED0D48" w:rsidP="00BD469F">
                            <w:pPr>
                              <w:pBdr>
                                <w:top w:val="single" w:sz="24" w:space="8" w:color="4F81BD" w:themeColor="accent1"/>
                                <w:bottom w:val="single" w:sz="24" w:space="8" w:color="4F81BD" w:themeColor="accent1"/>
                              </w:pBdr>
                              <w:jc w:val="both"/>
                              <w:rPr>
                                <w:rFonts w:cstheme="minorHAnsi"/>
                                <w:i/>
                                <w:sz w:val="24"/>
                              </w:rPr>
                            </w:pPr>
                            <w:r w:rsidRPr="00122368">
                              <w:rPr>
                                <w:i/>
                                <w:iCs/>
                                <w:sz w:val="24"/>
                              </w:rPr>
                              <w:t xml:space="preserve">During an inauguration speech, </w:t>
                            </w:r>
                            <w:r w:rsidRPr="00122368">
                              <w:rPr>
                                <w:rFonts w:cstheme="minorHAnsi"/>
                                <w:i/>
                                <w:sz w:val="24"/>
                              </w:rPr>
                              <w:t xml:space="preserve">the Chief Justice of PNG put as his top priority, the removal of delayed reserve decisions.  </w:t>
                            </w:r>
                          </w:p>
                          <w:p w14:paraId="1E0875D0" w14:textId="77777777" w:rsidR="00ED0D48" w:rsidRDefault="00ED0D48" w:rsidP="00BD469F">
                            <w:pPr>
                              <w:pBdr>
                                <w:top w:val="single" w:sz="24" w:space="8" w:color="4F81BD" w:themeColor="accent1"/>
                                <w:bottom w:val="single" w:sz="24" w:space="8" w:color="4F81BD" w:themeColor="accent1"/>
                              </w:pBdr>
                              <w:jc w:val="both"/>
                              <w:rPr>
                                <w:rFonts w:cstheme="minorHAnsi"/>
                                <w:i/>
                                <w:sz w:val="24"/>
                              </w:rPr>
                            </w:pPr>
                          </w:p>
                          <w:p w14:paraId="008C4BF3" w14:textId="0D234B32" w:rsidR="00ED0D48" w:rsidRPr="00122368" w:rsidRDefault="00ED0D48" w:rsidP="00BD469F">
                            <w:pPr>
                              <w:pBdr>
                                <w:top w:val="single" w:sz="24" w:space="8" w:color="4F81BD" w:themeColor="accent1"/>
                                <w:bottom w:val="single" w:sz="24" w:space="8" w:color="4F81BD" w:themeColor="accent1"/>
                              </w:pBdr>
                              <w:jc w:val="both"/>
                              <w:rPr>
                                <w:rFonts w:cstheme="minorHAnsi"/>
                                <w:i/>
                                <w:sz w:val="24"/>
                              </w:rPr>
                            </w:pPr>
                            <w:r w:rsidRPr="00122368">
                              <w:rPr>
                                <w:rFonts w:cstheme="minorHAnsi"/>
                                <w:i/>
                                <w:sz w:val="24"/>
                              </w:rPr>
                              <w:t>His statements made headline local news and demonstrate strong leadership in this critically important area.</w:t>
                            </w:r>
                          </w:p>
                          <w:p w14:paraId="214A5111" w14:textId="77777777" w:rsidR="00ED0D48" w:rsidRPr="00122368" w:rsidRDefault="00ED0D48" w:rsidP="00122368">
                            <w:pPr>
                              <w:pBdr>
                                <w:top w:val="single" w:sz="24" w:space="8" w:color="4F81BD" w:themeColor="accent1"/>
                                <w:bottom w:val="single" w:sz="24" w:space="8" w:color="4F81BD" w:themeColor="accent1"/>
                              </w:pBdr>
                              <w:jc w:val="right"/>
                              <w:rPr>
                                <w:b/>
                                <w:i/>
                                <w:iCs/>
                                <w:sz w:val="20"/>
                              </w:rPr>
                            </w:pPr>
                            <w:r w:rsidRPr="00122368">
                              <w:rPr>
                                <w:rFonts w:cstheme="minorHAnsi"/>
                                <w:b/>
                                <w:i/>
                                <w:sz w:val="20"/>
                              </w:rPr>
                              <w:t>MSC respondent, PNG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D8210" id="_x0000_s1043" type="#_x0000_t202" style="position:absolute;left:0;text-align:left;margin-left:0;margin-top:4.65pt;width:166.45pt;height:177.75pt;z-index:251895808;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" filled="f" stroked="f">
                <v:textbox>
                  <w:txbxContent>
                    <w:p w14:paraId="43BB83CF" w14:textId="77777777" w:rsidR="00ED0D48" w:rsidRDefault="00ED0D48" w:rsidP="00BD469F">
                      <w:pPr>
                        <w:pBdr>
                          <w:top w:val="single" w:sz="24" w:space="8" w:color="4F81BD" w:themeColor="accent1"/>
                          <w:bottom w:val="single" w:sz="24" w:space="8" w:color="4F81BD" w:themeColor="accent1"/>
                        </w:pBdr>
                        <w:jc w:val="both"/>
                        <w:rPr>
                          <w:rFonts w:cstheme="minorHAnsi"/>
                          <w:i/>
                          <w:sz w:val="24"/>
                        </w:rPr>
                      </w:pPr>
                      <w:r w:rsidRPr="00122368">
                        <w:rPr>
                          <w:i/>
                          <w:iCs/>
                          <w:sz w:val="24"/>
                        </w:rPr>
                        <w:t xml:space="preserve">During an inauguration speech, </w:t>
                      </w:r>
                      <w:r w:rsidRPr="00122368">
                        <w:rPr>
                          <w:rFonts w:cstheme="minorHAnsi"/>
                          <w:i/>
                          <w:sz w:val="24"/>
                        </w:rPr>
                        <w:t xml:space="preserve">the Chief Justice of PNG put as his top priority, the removal of delayed reserve decisions.  </w:t>
                      </w:r>
                    </w:p>
                    <w:p w14:paraId="1E0875D0" w14:textId="77777777" w:rsidR="00ED0D48" w:rsidRDefault="00ED0D48" w:rsidP="00BD469F">
                      <w:pPr>
                        <w:pBdr>
                          <w:top w:val="single" w:sz="24" w:space="8" w:color="4F81BD" w:themeColor="accent1"/>
                          <w:bottom w:val="single" w:sz="24" w:space="8" w:color="4F81BD" w:themeColor="accent1"/>
                        </w:pBdr>
                        <w:jc w:val="both"/>
                        <w:rPr>
                          <w:rFonts w:cstheme="minorHAnsi"/>
                          <w:i/>
                          <w:sz w:val="24"/>
                        </w:rPr>
                      </w:pPr>
                    </w:p>
                    <w:p w14:paraId="008C4BF3" w14:textId="0D234B32" w:rsidR="00ED0D48" w:rsidRPr="00122368" w:rsidRDefault="00ED0D48" w:rsidP="00BD469F">
                      <w:pPr>
                        <w:pBdr>
                          <w:top w:val="single" w:sz="24" w:space="8" w:color="4F81BD" w:themeColor="accent1"/>
                          <w:bottom w:val="single" w:sz="24" w:space="8" w:color="4F81BD" w:themeColor="accent1"/>
                        </w:pBdr>
                        <w:jc w:val="both"/>
                        <w:rPr>
                          <w:rFonts w:cstheme="minorHAnsi"/>
                          <w:i/>
                          <w:sz w:val="24"/>
                        </w:rPr>
                      </w:pPr>
                      <w:r w:rsidRPr="00122368">
                        <w:rPr>
                          <w:rFonts w:cstheme="minorHAnsi"/>
                          <w:i/>
                          <w:sz w:val="24"/>
                        </w:rPr>
                        <w:t>His statements made headline local news and demonstrate strong leadership in this critically important area.</w:t>
                      </w:r>
                    </w:p>
                    <w:p w14:paraId="214A5111" w14:textId="77777777" w:rsidR="00ED0D48" w:rsidRPr="00122368" w:rsidRDefault="00ED0D48" w:rsidP="00122368">
                      <w:pPr>
                        <w:pBdr>
                          <w:top w:val="single" w:sz="24" w:space="8" w:color="4F81BD" w:themeColor="accent1"/>
                          <w:bottom w:val="single" w:sz="24" w:space="8" w:color="4F81BD" w:themeColor="accent1"/>
                        </w:pBdr>
                        <w:jc w:val="right"/>
                        <w:rPr>
                          <w:b/>
                          <w:i/>
                          <w:iCs/>
                          <w:sz w:val="20"/>
                        </w:rPr>
                      </w:pPr>
                      <w:r w:rsidRPr="00122368">
                        <w:rPr>
                          <w:rFonts w:cstheme="minorHAnsi"/>
                          <w:b/>
                          <w:i/>
                          <w:sz w:val="20"/>
                        </w:rPr>
                        <w:t>MSC respondent, PNG</w:t>
                      </w:r>
                    </w:p>
                  </w:txbxContent>
                </v:textbox>
                <w10:wrap type="square" anchorx="margin"/>
              </v:shape>
            </w:pict>
          </mc:Fallback>
        </mc:AlternateContent>
      </w:r>
      <w:r>
        <w:rPr>
          <w:rFonts w:cstheme="minorHAnsi"/>
          <w:szCs w:val="23"/>
        </w:rPr>
        <w:t>Commitment to achieving local objectives is also evident in the</w:t>
      </w:r>
      <w:r w:rsidRPr="00BA2C14">
        <w:rPr>
          <w:rFonts w:cstheme="minorHAnsi"/>
          <w:szCs w:val="23"/>
        </w:rPr>
        <w:t xml:space="preserve"> 200% increase in the number of approved LIF applications. </w:t>
      </w:r>
      <w:r>
        <w:rPr>
          <w:rFonts w:cstheme="minorHAnsi"/>
          <w:szCs w:val="23"/>
        </w:rPr>
        <w:t>Since 2016</w:t>
      </w:r>
      <w:r w:rsidRPr="00BA2C14">
        <w:rPr>
          <w:rFonts w:cstheme="minorHAnsi"/>
          <w:szCs w:val="23"/>
        </w:rPr>
        <w:t xml:space="preserve"> there has been consistent, incremental improvement in each PICs capacity to conceive of, design, deliver, evaluate and manage LIF activities. </w:t>
      </w:r>
      <w:r>
        <w:rPr>
          <w:rFonts w:cstheme="minorHAnsi"/>
          <w:szCs w:val="23"/>
          <w:lang w:eastAsia="ja-JP"/>
        </w:rPr>
        <w:t>The PJSI Team provides s</w:t>
      </w:r>
      <w:r w:rsidRPr="00BA2C14">
        <w:rPr>
          <w:rFonts w:cstheme="minorHAnsi"/>
          <w:szCs w:val="23"/>
          <w:lang w:eastAsia="ja-JP"/>
        </w:rPr>
        <w:t>ignificant</w:t>
      </w:r>
      <w:r>
        <w:rPr>
          <w:rFonts w:cstheme="minorHAnsi"/>
          <w:szCs w:val="23"/>
          <w:lang w:eastAsia="ja-JP"/>
        </w:rPr>
        <w:t>ly less</w:t>
      </w:r>
      <w:r w:rsidRPr="00BA2C14">
        <w:rPr>
          <w:rFonts w:cstheme="minorHAnsi"/>
          <w:szCs w:val="23"/>
          <w:lang w:eastAsia="ja-JP"/>
        </w:rPr>
        <w:t xml:space="preserve"> support </w:t>
      </w:r>
      <w:r>
        <w:rPr>
          <w:rFonts w:cstheme="minorHAnsi"/>
          <w:szCs w:val="23"/>
          <w:lang w:eastAsia="ja-JP"/>
        </w:rPr>
        <w:t xml:space="preserve">to </w:t>
      </w:r>
      <w:r w:rsidRPr="00BA2C14">
        <w:rPr>
          <w:rFonts w:cstheme="minorHAnsi"/>
          <w:szCs w:val="23"/>
          <w:lang w:eastAsia="ja-JP"/>
        </w:rPr>
        <w:t>PIC</w:t>
      </w:r>
      <w:r>
        <w:rPr>
          <w:rFonts w:cstheme="minorHAnsi"/>
          <w:szCs w:val="23"/>
          <w:lang w:eastAsia="ja-JP"/>
        </w:rPr>
        <w:t>s</w:t>
      </w:r>
      <w:r w:rsidRPr="00BA2C14">
        <w:rPr>
          <w:rFonts w:cstheme="minorHAnsi"/>
          <w:szCs w:val="23"/>
          <w:lang w:eastAsia="ja-JP"/>
        </w:rPr>
        <w:t xml:space="preserve"> through the application, implementation and reporting phases of their projects</w:t>
      </w:r>
      <w:r>
        <w:rPr>
          <w:rFonts w:cstheme="minorHAnsi"/>
          <w:szCs w:val="23"/>
          <w:lang w:eastAsia="ja-JP"/>
        </w:rPr>
        <w:t xml:space="preserve">. </w:t>
      </w:r>
      <w:r>
        <w:rPr>
          <w:rFonts w:cstheme="minorHAnsi"/>
          <w:szCs w:val="23"/>
        </w:rPr>
        <w:t>29</w:t>
      </w:r>
      <w:r w:rsidRPr="00BA2C14">
        <w:rPr>
          <w:rFonts w:cstheme="minorHAnsi"/>
          <w:szCs w:val="23"/>
        </w:rPr>
        <w:t xml:space="preserve"> </w:t>
      </w:r>
      <w:r>
        <w:rPr>
          <w:rFonts w:cstheme="minorHAnsi"/>
          <w:szCs w:val="23"/>
        </w:rPr>
        <w:t xml:space="preserve">LIF </w:t>
      </w:r>
      <w:r w:rsidRPr="00BA2C14">
        <w:rPr>
          <w:rFonts w:cstheme="minorHAnsi"/>
          <w:szCs w:val="23"/>
        </w:rPr>
        <w:t>activities (</w:t>
      </w:r>
      <w:r w:rsidRPr="00063C87">
        <w:rPr>
          <w:rFonts w:cstheme="minorHAnsi"/>
          <w:szCs w:val="23"/>
        </w:rPr>
        <w:t>85</w:t>
      </w:r>
      <w:r w:rsidRPr="00BA2C14">
        <w:rPr>
          <w:rFonts w:cstheme="minorHAnsi"/>
          <w:szCs w:val="23"/>
        </w:rPr>
        <w:t xml:space="preserve">%) were </w:t>
      </w:r>
      <w:r>
        <w:rPr>
          <w:rFonts w:cstheme="minorHAnsi"/>
          <w:szCs w:val="23"/>
        </w:rPr>
        <w:t xml:space="preserve">completed, acquitted </w:t>
      </w:r>
      <w:r w:rsidRPr="00BA2C14">
        <w:rPr>
          <w:rFonts w:cstheme="minorHAnsi"/>
          <w:szCs w:val="23"/>
        </w:rPr>
        <w:t>evaluated and considered to have achieved their objectives.</w:t>
      </w:r>
      <w:r>
        <w:rPr>
          <w:rStyle w:val="FootnoteReference"/>
          <w:rFonts w:cstheme="minorHAnsi"/>
          <w:szCs w:val="23"/>
        </w:rPr>
        <w:footnoteReference w:id="18"/>
      </w:r>
      <w:r>
        <w:rPr>
          <w:rFonts w:cstheme="minorHAnsi"/>
          <w:szCs w:val="23"/>
        </w:rPr>
        <w:t xml:space="preserve"> Three PICs noted in MSC interviews that internal capacity to plan, design, deliver and evaluate local projects is the most significant change to have occurred as a result of the PJSI (PNG, Palau, Cook Islands).  </w:t>
      </w:r>
    </w:p>
    <w:p w14:paraId="0195D13F" w14:textId="77777777" w:rsidR="00122368" w:rsidRPr="00A648C3" w:rsidRDefault="00122368" w:rsidP="004C7147">
      <w:pPr>
        <w:contextualSpacing/>
        <w:jc w:val="both"/>
        <w:rPr>
          <w:rFonts w:cstheme="minorHAnsi"/>
          <w:sz w:val="12"/>
          <w:szCs w:val="12"/>
        </w:rPr>
      </w:pPr>
    </w:p>
    <w:p w14:paraId="5F325FDA" w14:textId="7C729976" w:rsidR="00122368" w:rsidRDefault="00122368" w:rsidP="004C7147">
      <w:pPr>
        <w:contextualSpacing/>
        <w:jc w:val="both"/>
        <w:rPr>
          <w:rFonts w:cstheme="minorHAnsi"/>
          <w:szCs w:val="23"/>
        </w:rPr>
      </w:pPr>
      <w:r>
        <w:rPr>
          <w:rFonts w:cstheme="minorHAnsi"/>
          <w:szCs w:val="23"/>
        </w:rPr>
        <w:t xml:space="preserve">Also evident as a result of several PJSI projects – particularly access to justice and both substantive justice projects </w:t>
      </w:r>
      <w:r w:rsidR="00A648C3">
        <w:rPr>
          <w:rFonts w:cstheme="minorHAnsi"/>
          <w:szCs w:val="23"/>
        </w:rPr>
        <w:t>–</w:t>
      </w:r>
      <w:r>
        <w:rPr>
          <w:rFonts w:cstheme="minorHAnsi"/>
          <w:szCs w:val="23"/>
        </w:rPr>
        <w:t xml:space="preserve"> is greater willingness to, and effectiveness in, partnering with other justice sector agencies. Cross-sectoral relationships have enabled the Courts to socialise their objectives and work in partnership to achieve specific objectives (Vanuatu, FSM, Cook Islands, RMI, Palau).  </w:t>
      </w:r>
    </w:p>
    <w:p w14:paraId="1749F246" w14:textId="77777777" w:rsidR="00122368" w:rsidRPr="00A648C3" w:rsidRDefault="00122368" w:rsidP="004C7147">
      <w:pPr>
        <w:contextualSpacing/>
        <w:jc w:val="both"/>
        <w:rPr>
          <w:rFonts w:cstheme="minorHAnsi"/>
          <w:sz w:val="12"/>
          <w:szCs w:val="12"/>
        </w:rPr>
      </w:pPr>
    </w:p>
    <w:p w14:paraId="75AF8ECE" w14:textId="1464E01D" w:rsidR="00122368" w:rsidRDefault="00122368" w:rsidP="004C7147">
      <w:pPr>
        <w:contextualSpacing/>
        <w:jc w:val="both"/>
        <w:rPr>
          <w:rFonts w:cstheme="minorHAnsi"/>
          <w:szCs w:val="23"/>
          <w:lang w:val="en-US" w:eastAsia="en-US"/>
        </w:rPr>
      </w:pPr>
      <w:r>
        <w:rPr>
          <w:rFonts w:cstheme="minorHAnsi"/>
          <w:szCs w:val="23"/>
          <w:lang w:eastAsia="ja-JP"/>
        </w:rPr>
        <w:t xml:space="preserve">Demonstrative of PICs commitment to </w:t>
      </w:r>
      <w:r w:rsidRPr="00E61280">
        <w:rPr>
          <w:rFonts w:cstheme="minorHAnsi"/>
          <w:szCs w:val="23"/>
          <w:lang w:val="en-US" w:eastAsia="en-US"/>
        </w:rPr>
        <w:t xml:space="preserve">gender balance in </w:t>
      </w:r>
      <w:r>
        <w:rPr>
          <w:rFonts w:cstheme="minorHAnsi"/>
          <w:szCs w:val="23"/>
          <w:lang w:val="en-US" w:eastAsia="en-US"/>
        </w:rPr>
        <w:t>the appointments of judicial officers is emerging. S</w:t>
      </w:r>
      <w:r w:rsidRPr="00E61280">
        <w:rPr>
          <w:rFonts w:cstheme="minorHAnsi"/>
          <w:szCs w:val="23"/>
          <w:lang w:val="en-US" w:eastAsia="en-US"/>
        </w:rPr>
        <w:t xml:space="preserve">everal female appointments </w:t>
      </w:r>
      <w:r>
        <w:rPr>
          <w:rFonts w:cstheme="minorHAnsi"/>
          <w:szCs w:val="23"/>
          <w:lang w:val="en-US" w:eastAsia="en-US"/>
        </w:rPr>
        <w:t xml:space="preserve">have been made </w:t>
      </w:r>
      <w:r w:rsidRPr="00E61280">
        <w:rPr>
          <w:rFonts w:cstheme="minorHAnsi"/>
          <w:szCs w:val="23"/>
          <w:lang w:val="en-US" w:eastAsia="en-US"/>
        </w:rPr>
        <w:t xml:space="preserve">and more applications from women to be </w:t>
      </w:r>
      <w:r>
        <w:rPr>
          <w:rFonts w:cstheme="minorHAnsi"/>
          <w:szCs w:val="23"/>
          <w:lang w:val="en-US" w:eastAsia="en-US"/>
        </w:rPr>
        <w:t>judicial officers have been received</w:t>
      </w:r>
      <w:r w:rsidRPr="00E61280">
        <w:rPr>
          <w:rFonts w:cstheme="minorHAnsi"/>
          <w:szCs w:val="23"/>
          <w:lang w:val="en-US" w:eastAsia="en-US"/>
        </w:rPr>
        <w:t xml:space="preserve"> (Kiribati, Solomon Islands</w:t>
      </w:r>
      <w:r>
        <w:rPr>
          <w:rFonts w:cstheme="minorHAnsi"/>
          <w:szCs w:val="23"/>
          <w:lang w:val="en-US" w:eastAsia="en-US"/>
        </w:rPr>
        <w:t>, Tonga</w:t>
      </w:r>
      <w:r w:rsidRPr="00E61280">
        <w:rPr>
          <w:rFonts w:cstheme="minorHAnsi"/>
          <w:szCs w:val="23"/>
          <w:lang w:val="en-US" w:eastAsia="en-US"/>
        </w:rPr>
        <w:t>)</w:t>
      </w:r>
      <w:r>
        <w:rPr>
          <w:rFonts w:cstheme="minorHAnsi"/>
          <w:szCs w:val="23"/>
          <w:lang w:val="en-US" w:eastAsia="en-US"/>
        </w:rPr>
        <w:t>.</w:t>
      </w:r>
    </w:p>
    <w:p w14:paraId="013A69E8" w14:textId="64C7E8E2" w:rsidR="00122368" w:rsidRPr="00A648C3" w:rsidRDefault="00122368" w:rsidP="004C7147">
      <w:pPr>
        <w:contextualSpacing/>
        <w:jc w:val="both"/>
        <w:rPr>
          <w:rFonts w:cstheme="minorHAnsi"/>
          <w:sz w:val="12"/>
          <w:szCs w:val="12"/>
          <w:lang w:val="en-US" w:eastAsia="en-US"/>
        </w:rPr>
      </w:pPr>
    </w:p>
    <w:p w14:paraId="0E2A1A3E" w14:textId="40865798" w:rsidR="00122368" w:rsidRDefault="00122368" w:rsidP="004C7147">
      <w:pPr>
        <w:contextualSpacing/>
        <w:jc w:val="both"/>
        <w:rPr>
          <w:rFonts w:cstheme="minorHAnsi"/>
          <w:szCs w:val="23"/>
          <w:lang w:val="en-US" w:eastAsia="en-US"/>
        </w:rPr>
      </w:pPr>
      <w:r w:rsidRPr="003B24D6">
        <w:rPr>
          <w:rFonts w:cstheme="minorHAnsi"/>
          <w:noProof/>
          <w:szCs w:val="23"/>
        </w:rPr>
        <mc:AlternateContent>
          <mc:Choice Requires="wps">
            <w:drawing>
              <wp:anchor distT="91440" distB="91440" distL="114300" distR="114300" simplePos="0" relativeHeight="251896832" behindDoc="0" locked="0" layoutInCell="1" allowOverlap="1" wp14:anchorId="420B2C86" wp14:editId="2307D0F3">
                <wp:simplePos x="0" y="0"/>
                <wp:positionH relativeFrom="margin">
                  <wp:align>right</wp:align>
                </wp:positionH>
                <wp:positionV relativeFrom="paragraph">
                  <wp:posOffset>9525</wp:posOffset>
                </wp:positionV>
                <wp:extent cx="2418715" cy="1403985"/>
                <wp:effectExtent l="0" t="0" r="0" b="0"/>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715" cy="1403985"/>
                        </a:xfrm>
                        <a:prstGeom prst="rect">
                          <a:avLst/>
                        </a:prstGeom>
                        <a:noFill/>
                        <a:ln w="9525">
                          <a:noFill/>
                          <a:miter lim="800000"/>
                          <a:headEnd/>
                          <a:tailEnd/>
                        </a:ln>
                      </wps:spPr>
                      <wps:txbx>
                        <w:txbxContent>
                          <w:p w14:paraId="3B14BDF6" w14:textId="63D7888B" w:rsidR="00ED0D48" w:rsidRPr="00122368" w:rsidRDefault="00ED0D48" w:rsidP="00BD469F">
                            <w:pPr>
                              <w:pBdr>
                                <w:top w:val="single" w:sz="24" w:space="0" w:color="4F81BD" w:themeColor="accent1"/>
                                <w:bottom w:val="single" w:sz="24" w:space="8" w:color="4F81BD" w:themeColor="accent1"/>
                              </w:pBdr>
                              <w:jc w:val="both"/>
                              <w:rPr>
                                <w:i/>
                                <w:iCs/>
                                <w:sz w:val="24"/>
                              </w:rPr>
                            </w:pPr>
                            <w:r w:rsidRPr="00122368">
                              <w:rPr>
                                <w:i/>
                                <w:iCs/>
                                <w:sz w:val="24"/>
                              </w:rPr>
                              <w:t>As a result of parti</w:t>
                            </w:r>
                            <w:r>
                              <w:rPr>
                                <w:i/>
                                <w:iCs/>
                                <w:sz w:val="24"/>
                              </w:rPr>
                              <w:t>cipating in PJSI’s leadership,</w:t>
                            </w:r>
                            <w:r w:rsidRPr="00122368">
                              <w:rPr>
                                <w:i/>
                                <w:iCs/>
                                <w:sz w:val="24"/>
                              </w:rPr>
                              <w:t xml:space="preserve"> two willing and able champions have emerged.</w:t>
                            </w:r>
                          </w:p>
                          <w:p w14:paraId="25C861F8" w14:textId="77777777" w:rsidR="00ED0D48" w:rsidRPr="00122368" w:rsidRDefault="00ED0D48" w:rsidP="00BD469F">
                            <w:pPr>
                              <w:pBdr>
                                <w:top w:val="single" w:sz="24" w:space="0" w:color="4F81BD" w:themeColor="accent1"/>
                                <w:bottom w:val="single" w:sz="24" w:space="8" w:color="4F81BD" w:themeColor="accent1"/>
                              </w:pBdr>
                              <w:spacing w:before="120"/>
                              <w:jc w:val="right"/>
                              <w:rPr>
                                <w:b/>
                                <w:i/>
                                <w:iCs/>
                                <w:sz w:val="20"/>
                              </w:rPr>
                            </w:pPr>
                            <w:r w:rsidRPr="00122368">
                              <w:rPr>
                                <w:b/>
                                <w:i/>
                                <w:iCs/>
                                <w:sz w:val="20"/>
                              </w:rPr>
                              <w:t>Deputy Registrar, Federal Court of Australia, comments from a DFAT report about the development of a model of self-administration in the Solomon Islands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0B2C86" id="_x0000_s1044" type="#_x0000_t202" style="position:absolute;left:0;text-align:left;margin-left:139.25pt;margin-top:.75pt;width:190.45pt;height:110.55pt;z-index:251896832;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" filled="f" stroked="f">
                <v:textbox style="mso-fit-shape-to-text:t">
                  <w:txbxContent>
                    <w:p w14:paraId="3B14BDF6" w14:textId="63D7888B" w:rsidR="00ED0D48" w:rsidRPr="00122368" w:rsidRDefault="00ED0D48" w:rsidP="00BD469F">
                      <w:pPr>
                        <w:pBdr>
                          <w:top w:val="single" w:sz="24" w:space="0" w:color="4F81BD" w:themeColor="accent1"/>
                          <w:bottom w:val="single" w:sz="24" w:space="8" w:color="4F81BD" w:themeColor="accent1"/>
                        </w:pBdr>
                        <w:jc w:val="both"/>
                        <w:rPr>
                          <w:i/>
                          <w:iCs/>
                          <w:sz w:val="24"/>
                        </w:rPr>
                      </w:pPr>
                      <w:r w:rsidRPr="00122368">
                        <w:rPr>
                          <w:i/>
                          <w:iCs/>
                          <w:sz w:val="24"/>
                        </w:rPr>
                        <w:t>As a result of parti</w:t>
                      </w:r>
                      <w:r>
                        <w:rPr>
                          <w:i/>
                          <w:iCs/>
                          <w:sz w:val="24"/>
                        </w:rPr>
                        <w:t>cipating in PJSI’s leadership,</w:t>
                      </w:r>
                      <w:r w:rsidRPr="00122368">
                        <w:rPr>
                          <w:i/>
                          <w:iCs/>
                          <w:sz w:val="24"/>
                        </w:rPr>
                        <w:t xml:space="preserve"> two willing and able champions have emerged.</w:t>
                      </w:r>
                    </w:p>
                    <w:p w14:paraId="25C861F8" w14:textId="77777777" w:rsidR="00ED0D48" w:rsidRPr="00122368" w:rsidRDefault="00ED0D48" w:rsidP="00BD469F">
                      <w:pPr>
                        <w:pBdr>
                          <w:top w:val="single" w:sz="24" w:space="0" w:color="4F81BD" w:themeColor="accent1"/>
                          <w:bottom w:val="single" w:sz="24" w:space="8" w:color="4F81BD" w:themeColor="accent1"/>
                        </w:pBdr>
                        <w:spacing w:before="120"/>
                        <w:jc w:val="right"/>
                        <w:rPr>
                          <w:b/>
                          <w:i/>
                          <w:iCs/>
                          <w:sz w:val="20"/>
                        </w:rPr>
                      </w:pPr>
                      <w:r w:rsidRPr="00122368">
                        <w:rPr>
                          <w:b/>
                          <w:i/>
                          <w:iCs/>
                          <w:sz w:val="20"/>
                        </w:rPr>
                        <w:t>Deputy Registrar, Federal Court of Australia, comments from a DFAT report about the development of a model of self-administration in the Solomon Islands</w:t>
                      </w:r>
                    </w:p>
                  </w:txbxContent>
                </v:textbox>
                <w10:wrap type="square" anchorx="margin"/>
              </v:shape>
            </w:pict>
          </mc:Fallback>
        </mc:AlternateContent>
      </w:r>
      <w:r>
        <w:rPr>
          <w:rFonts w:cstheme="minorHAnsi"/>
          <w:szCs w:val="23"/>
          <w:lang w:val="en-US" w:eastAsia="en-US"/>
        </w:rPr>
        <w:t>While these appointments were not made by PIC judicial leaders, their repeated call for gender equality on the bench may have been influential in those decisions.  PJSI and respondents to MSC interviews have also witnessed b</w:t>
      </w:r>
      <w:r w:rsidRPr="00E61280">
        <w:rPr>
          <w:rFonts w:cstheme="minorHAnsi"/>
          <w:szCs w:val="23"/>
          <w:lang w:val="en-US" w:eastAsia="en-US"/>
        </w:rPr>
        <w:t xml:space="preserve">etter respect </w:t>
      </w:r>
      <w:r>
        <w:rPr>
          <w:rFonts w:cstheme="minorHAnsi"/>
          <w:szCs w:val="23"/>
          <w:lang w:val="en-US" w:eastAsia="en-US"/>
        </w:rPr>
        <w:t xml:space="preserve">for </w:t>
      </w:r>
      <w:r w:rsidRPr="00E61280">
        <w:rPr>
          <w:rFonts w:cstheme="minorHAnsi"/>
          <w:szCs w:val="23"/>
          <w:lang w:val="en-US" w:eastAsia="en-US"/>
        </w:rPr>
        <w:t>and interaction</w:t>
      </w:r>
      <w:r>
        <w:rPr>
          <w:rFonts w:cstheme="minorHAnsi"/>
          <w:szCs w:val="23"/>
          <w:lang w:val="en-US" w:eastAsia="en-US"/>
        </w:rPr>
        <w:t xml:space="preserve"> with female staff in the court</w:t>
      </w:r>
      <w:r w:rsidRPr="00E61280">
        <w:rPr>
          <w:rFonts w:cstheme="minorHAnsi"/>
          <w:szCs w:val="23"/>
          <w:lang w:val="en-US" w:eastAsia="en-US"/>
        </w:rPr>
        <w:t xml:space="preserve"> (Solomon Islands</w:t>
      </w:r>
      <w:r>
        <w:rPr>
          <w:rFonts w:cstheme="minorHAnsi"/>
          <w:szCs w:val="23"/>
          <w:lang w:val="en-US" w:eastAsia="en-US"/>
        </w:rPr>
        <w:t>, Vanuatu</w:t>
      </w:r>
      <w:r w:rsidRPr="00E61280">
        <w:rPr>
          <w:rFonts w:cstheme="minorHAnsi"/>
          <w:szCs w:val="23"/>
          <w:lang w:val="en-US" w:eastAsia="en-US"/>
        </w:rPr>
        <w:t>)</w:t>
      </w:r>
      <w:r>
        <w:rPr>
          <w:rFonts w:cstheme="minorHAnsi"/>
          <w:szCs w:val="23"/>
          <w:lang w:val="en-US" w:eastAsia="en-US"/>
        </w:rPr>
        <w:t xml:space="preserve">. In light of this analysis, PJSI considers that the Outcome of the Leadership thematic area has been </w:t>
      </w:r>
      <w:r w:rsidRPr="00876E38">
        <w:rPr>
          <w:rFonts w:cstheme="minorHAnsi"/>
          <w:i/>
          <w:szCs w:val="23"/>
          <w:lang w:val="en-US" w:eastAsia="en-US"/>
        </w:rPr>
        <w:t>achieved</w:t>
      </w:r>
      <w:r>
        <w:rPr>
          <w:rFonts w:cstheme="minorHAnsi"/>
          <w:szCs w:val="23"/>
          <w:lang w:val="en-US" w:eastAsia="en-US"/>
        </w:rPr>
        <w:t>.</w:t>
      </w:r>
    </w:p>
    <w:p w14:paraId="51D79F58" w14:textId="77777777" w:rsidR="001E27AA" w:rsidRPr="00A648C3" w:rsidRDefault="001E27AA" w:rsidP="004C7147">
      <w:pPr>
        <w:contextualSpacing/>
        <w:jc w:val="both"/>
        <w:rPr>
          <w:rFonts w:cstheme="minorHAnsi"/>
          <w:sz w:val="12"/>
          <w:szCs w:val="12"/>
        </w:rPr>
      </w:pPr>
    </w:p>
    <w:p w14:paraId="5808C6AA" w14:textId="77777777" w:rsidR="001E27AA" w:rsidRDefault="001E27AA" w:rsidP="004C7147">
      <w:pPr>
        <w:pStyle w:val="HBHeading2"/>
        <w:spacing w:before="0" w:after="0"/>
        <w:contextualSpacing/>
      </w:pPr>
      <w:r w:rsidRPr="00261FA7">
        <w:rPr>
          <w:rFonts w:asciiTheme="minorHAnsi" w:hAnsiTheme="minorHAnsi" w:cstheme="minorHAnsi"/>
          <w:noProof/>
          <w:sz w:val="23"/>
          <w:szCs w:val="23"/>
          <w:lang w:eastAsia="en-AU"/>
        </w:rPr>
        <mc:AlternateContent>
          <mc:Choice Requires="wps">
            <w:drawing>
              <wp:anchor distT="45720" distB="45720" distL="114300" distR="114300" simplePos="0" relativeHeight="251889664" behindDoc="0" locked="0" layoutInCell="1" allowOverlap="1" wp14:anchorId="6FF5E5B2" wp14:editId="251CC068">
                <wp:simplePos x="0" y="0"/>
                <wp:positionH relativeFrom="margin">
                  <wp:align>right</wp:align>
                </wp:positionH>
                <wp:positionV relativeFrom="paragraph">
                  <wp:posOffset>313690</wp:posOffset>
                </wp:positionV>
                <wp:extent cx="5772150" cy="1404620"/>
                <wp:effectExtent l="0" t="0" r="19050" b="25400"/>
                <wp:wrapSquare wrapText="bothSides"/>
                <wp:docPr id="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404620"/>
                        </a:xfrm>
                        <a:prstGeom prst="rect">
                          <a:avLst/>
                        </a:prstGeom>
                        <a:solidFill>
                          <a:srgbClr val="FFFFFF"/>
                        </a:solidFill>
                        <a:ln w="3175">
                          <a:solidFill>
                            <a:srgbClr val="000000"/>
                          </a:solidFill>
                          <a:prstDash val="lgDash"/>
                          <a:miter lim="800000"/>
                          <a:headEnd/>
                          <a:tailEnd/>
                        </a:ln>
                      </wps:spPr>
                      <wps:txbx>
                        <w:txbxContent>
                          <w:p w14:paraId="6414681A" w14:textId="77777777" w:rsidR="00ED0D48" w:rsidRPr="008A0DC4" w:rsidRDefault="00ED0D48" w:rsidP="001E27AA">
                            <w:pPr>
                              <w:pStyle w:val="ListBullet"/>
                              <w:numPr>
                                <w:ilvl w:val="0"/>
                                <w:numId w:val="0"/>
                              </w:numPr>
                              <w:tabs>
                                <w:tab w:val="left" w:pos="720"/>
                              </w:tabs>
                              <w:spacing w:line="240" w:lineRule="auto"/>
                              <w:contextualSpacing/>
                              <w:jc w:val="both"/>
                              <w:rPr>
                                <w:rFonts w:asciiTheme="minorHAnsi" w:hAnsiTheme="minorHAnsi" w:cstheme="minorHAnsi"/>
                                <w:sz w:val="23"/>
                                <w:szCs w:val="23"/>
                              </w:rPr>
                            </w:pPr>
                            <w:r w:rsidRPr="008A0DC4">
                              <w:rPr>
                                <w:rFonts w:asciiTheme="minorHAnsi" w:hAnsiTheme="minorHAnsi" w:cstheme="minorHAnsi"/>
                                <w:sz w:val="23"/>
                                <w:szCs w:val="23"/>
                              </w:rPr>
                              <w:t xml:space="preserve">Some members of marginalised &amp; vulnerable groups are better equipped &amp; able to </w:t>
                            </w:r>
                            <w:r w:rsidRPr="008A0DC4">
                              <w:rPr>
                                <w:rFonts w:asciiTheme="minorHAnsi" w:hAnsiTheme="minorHAnsi" w:cstheme="minorHAnsi"/>
                                <w:i/>
                                <w:sz w:val="23"/>
                                <w:szCs w:val="23"/>
                              </w:rPr>
                              <w:t xml:space="preserve">access justice </w:t>
                            </w:r>
                            <w:r w:rsidRPr="008A0DC4">
                              <w:rPr>
                                <w:rFonts w:asciiTheme="minorHAnsi" w:hAnsiTheme="minorHAnsi" w:cstheme="minorHAnsi"/>
                                <w:sz w:val="23"/>
                                <w:szCs w:val="23"/>
                              </w:rPr>
                              <w:t xml:space="preserve">in and through courts in four PICs:  </w:t>
                            </w:r>
                            <w:r w:rsidRPr="008A0DC4">
                              <w:rPr>
                                <w:rFonts w:asciiTheme="minorHAnsi" w:hAnsiTheme="minorHAnsi" w:cstheme="minorHAnsi"/>
                                <w:i/>
                                <w:sz w:val="23"/>
                                <w:szCs w:val="23"/>
                              </w:rPr>
                              <w:t>FSM, RMI, Cook Islands &amp; Vanuatu.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F5E5B2" id="_x0000_s1045" type="#_x0000_t202" style="position:absolute;margin-left:403.3pt;margin-top:24.7pt;width:454.5pt;height:110.6pt;z-index:2518896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" strokeweight=".25pt">
                <v:stroke dashstyle="longDash"/>
                <v:textbox style="mso-fit-shape-to-text:t">
                  <w:txbxContent>
                    <w:p w14:paraId="6414681A" w14:textId="77777777" w:rsidR="00ED0D48" w:rsidRPr="008A0DC4" w:rsidRDefault="00ED0D48" w:rsidP="001E27AA">
                      <w:pPr>
                        <w:pStyle w:val="ListBullet"/>
                        <w:numPr>
                          <w:ilvl w:val="0"/>
                          <w:numId w:val="0"/>
                        </w:numPr>
                        <w:tabs>
                          <w:tab w:val="left" w:pos="720"/>
                        </w:tabs>
                        <w:spacing w:line="240" w:lineRule="auto"/>
                        <w:contextualSpacing/>
                        <w:jc w:val="both"/>
                        <w:rPr>
                          <w:rFonts w:asciiTheme="minorHAnsi" w:hAnsiTheme="minorHAnsi" w:cstheme="minorHAnsi"/>
                          <w:sz w:val="23"/>
                          <w:szCs w:val="23"/>
                        </w:rPr>
                      </w:pPr>
                      <w:r w:rsidRPr="008A0DC4">
                        <w:rPr>
                          <w:rFonts w:asciiTheme="minorHAnsi" w:hAnsiTheme="minorHAnsi" w:cstheme="minorHAnsi"/>
                          <w:sz w:val="23"/>
                          <w:szCs w:val="23"/>
                        </w:rPr>
                        <w:t xml:space="preserve">Some members of marginalised &amp; vulnerable groups are better equipped &amp; able to </w:t>
                      </w:r>
                      <w:r w:rsidRPr="008A0DC4">
                        <w:rPr>
                          <w:rFonts w:asciiTheme="minorHAnsi" w:hAnsiTheme="minorHAnsi" w:cstheme="minorHAnsi"/>
                          <w:i/>
                          <w:sz w:val="23"/>
                          <w:szCs w:val="23"/>
                        </w:rPr>
                        <w:t xml:space="preserve">access justice </w:t>
                      </w:r>
                      <w:r w:rsidRPr="008A0DC4">
                        <w:rPr>
                          <w:rFonts w:asciiTheme="minorHAnsi" w:hAnsiTheme="minorHAnsi" w:cstheme="minorHAnsi"/>
                          <w:sz w:val="23"/>
                          <w:szCs w:val="23"/>
                        </w:rPr>
                        <w:t xml:space="preserve">in and through courts in four PICs:  </w:t>
                      </w:r>
                      <w:r w:rsidRPr="008A0DC4">
                        <w:rPr>
                          <w:rFonts w:asciiTheme="minorHAnsi" w:hAnsiTheme="minorHAnsi" w:cstheme="minorHAnsi"/>
                          <w:i/>
                          <w:sz w:val="23"/>
                          <w:szCs w:val="23"/>
                        </w:rPr>
                        <w:t xml:space="preserve">FSM, RMI, </w:t>
                      </w:r>
                      <w:proofErr w:type="gramStart"/>
                      <w:r w:rsidRPr="008A0DC4">
                        <w:rPr>
                          <w:rFonts w:asciiTheme="minorHAnsi" w:hAnsiTheme="minorHAnsi" w:cstheme="minorHAnsi"/>
                          <w:i/>
                          <w:sz w:val="23"/>
                          <w:szCs w:val="23"/>
                        </w:rPr>
                        <w:t>Cook</w:t>
                      </w:r>
                      <w:proofErr w:type="gramEnd"/>
                      <w:r w:rsidRPr="008A0DC4">
                        <w:rPr>
                          <w:rFonts w:asciiTheme="minorHAnsi" w:hAnsiTheme="minorHAnsi" w:cstheme="minorHAnsi"/>
                          <w:i/>
                          <w:sz w:val="23"/>
                          <w:szCs w:val="23"/>
                        </w:rPr>
                        <w:t xml:space="preserve"> Islands &amp; Vanuatu.</w:t>
                      </w:r>
                    </w:p>
                  </w:txbxContent>
                </v:textbox>
                <w10:wrap type="square" anchorx="margin"/>
              </v:shape>
            </w:pict>
          </mc:Fallback>
        </mc:AlternateContent>
      </w:r>
      <w:r>
        <w:t>Access to Justice</w:t>
      </w:r>
    </w:p>
    <w:p w14:paraId="63BA3D79" w14:textId="233E3B6E" w:rsidR="001E27AA" w:rsidRPr="00A648C3" w:rsidRDefault="001E27AA" w:rsidP="004C7147">
      <w:pPr>
        <w:pStyle w:val="ListBullet"/>
        <w:numPr>
          <w:ilvl w:val="0"/>
          <w:numId w:val="0"/>
        </w:numPr>
        <w:tabs>
          <w:tab w:val="left" w:pos="720"/>
        </w:tabs>
        <w:spacing w:line="240" w:lineRule="auto"/>
        <w:contextualSpacing/>
        <w:rPr>
          <w:sz w:val="12"/>
          <w:szCs w:val="12"/>
        </w:rPr>
      </w:pPr>
    </w:p>
    <w:p w14:paraId="1E94992C" w14:textId="03F34A7B" w:rsidR="00122368" w:rsidRDefault="00122368" w:rsidP="004C7147">
      <w:pPr>
        <w:contextualSpacing/>
        <w:jc w:val="both"/>
        <w:rPr>
          <w:rFonts w:cstheme="minorHAnsi"/>
          <w:szCs w:val="23"/>
        </w:rPr>
      </w:pPr>
      <w:r w:rsidRPr="00122368">
        <w:rPr>
          <w:rFonts w:cstheme="minorHAnsi"/>
          <w:szCs w:val="23"/>
          <w:lang w:eastAsia="ja-JP"/>
        </w:rPr>
        <w:t>Vulnerable groups and those living outside urban centres in the Pacific (55% of the population, or 5.5 million people)</w:t>
      </w:r>
      <w:r w:rsidR="00A648C3" w:rsidRPr="00122368">
        <w:rPr>
          <w:rStyle w:val="FootnoteReference"/>
          <w:rFonts w:cstheme="minorHAnsi"/>
          <w:szCs w:val="23"/>
        </w:rPr>
        <w:footnoteReference w:id="19"/>
      </w:r>
      <w:r w:rsidRPr="00122368">
        <w:rPr>
          <w:rFonts w:cstheme="minorHAnsi"/>
          <w:szCs w:val="23"/>
          <w:lang w:eastAsia="ja-JP"/>
        </w:rPr>
        <w:t xml:space="preserve"> do not readily access formal courts or legal representation.</w:t>
      </w:r>
      <w:r w:rsidRPr="00122368">
        <w:rPr>
          <w:rFonts w:cstheme="minorHAnsi"/>
          <w:szCs w:val="23"/>
        </w:rPr>
        <w:t xml:space="preserve"> </w:t>
      </w:r>
      <w:r w:rsidRPr="00122368">
        <w:rPr>
          <w:rFonts w:cstheme="minorHAnsi"/>
          <w:szCs w:val="23"/>
          <w:lang w:eastAsia="ja-JP"/>
        </w:rPr>
        <w:t xml:space="preserve">There are also </w:t>
      </w:r>
      <w:r w:rsidRPr="00122368">
        <w:rPr>
          <w:rFonts w:cstheme="minorHAnsi"/>
          <w:szCs w:val="23"/>
        </w:rPr>
        <w:t>l</w:t>
      </w:r>
      <w:r w:rsidRPr="00122368">
        <w:rPr>
          <w:rFonts w:cstheme="minorHAnsi"/>
          <w:spacing w:val="1"/>
          <w:szCs w:val="23"/>
        </w:rPr>
        <w:t>o</w:t>
      </w:r>
      <w:r w:rsidRPr="00122368">
        <w:rPr>
          <w:rFonts w:cstheme="minorHAnsi"/>
          <w:szCs w:val="23"/>
        </w:rPr>
        <w:t>w</w:t>
      </w:r>
      <w:r w:rsidRPr="00122368">
        <w:rPr>
          <w:rFonts w:cstheme="minorHAnsi"/>
          <w:spacing w:val="56"/>
          <w:szCs w:val="23"/>
        </w:rPr>
        <w:t xml:space="preserve"> </w:t>
      </w:r>
      <w:r w:rsidRPr="00122368">
        <w:rPr>
          <w:rFonts w:cstheme="minorHAnsi"/>
          <w:szCs w:val="23"/>
        </w:rPr>
        <w:t>l</w:t>
      </w:r>
      <w:r w:rsidRPr="00122368">
        <w:rPr>
          <w:rFonts w:cstheme="minorHAnsi"/>
          <w:spacing w:val="2"/>
          <w:szCs w:val="23"/>
        </w:rPr>
        <w:t>e</w:t>
      </w:r>
      <w:r w:rsidRPr="00122368">
        <w:rPr>
          <w:rFonts w:cstheme="minorHAnsi"/>
          <w:spacing w:val="1"/>
          <w:szCs w:val="23"/>
        </w:rPr>
        <w:t>v</w:t>
      </w:r>
      <w:r w:rsidRPr="00122368">
        <w:rPr>
          <w:rFonts w:cstheme="minorHAnsi"/>
          <w:spacing w:val="2"/>
          <w:szCs w:val="23"/>
        </w:rPr>
        <w:t>e</w:t>
      </w:r>
      <w:r w:rsidRPr="00122368">
        <w:rPr>
          <w:rFonts w:cstheme="minorHAnsi"/>
          <w:szCs w:val="23"/>
        </w:rPr>
        <w:t>ls</w:t>
      </w:r>
      <w:r w:rsidRPr="00122368">
        <w:rPr>
          <w:rFonts w:cstheme="minorHAnsi"/>
          <w:spacing w:val="53"/>
          <w:szCs w:val="23"/>
        </w:rPr>
        <w:t xml:space="preserve"> </w:t>
      </w:r>
      <w:r w:rsidRPr="00122368">
        <w:rPr>
          <w:rFonts w:cstheme="minorHAnsi"/>
          <w:spacing w:val="1"/>
          <w:szCs w:val="23"/>
        </w:rPr>
        <w:t>o</w:t>
      </w:r>
      <w:r w:rsidRPr="00122368">
        <w:rPr>
          <w:rFonts w:cstheme="minorHAnsi"/>
          <w:szCs w:val="23"/>
        </w:rPr>
        <w:t>f</w:t>
      </w:r>
      <w:r w:rsidRPr="00122368">
        <w:rPr>
          <w:rFonts w:cstheme="minorHAnsi"/>
          <w:spacing w:val="54"/>
          <w:szCs w:val="23"/>
        </w:rPr>
        <w:t xml:space="preserve"> </w:t>
      </w:r>
      <w:r w:rsidRPr="00122368">
        <w:rPr>
          <w:rFonts w:cstheme="minorHAnsi"/>
          <w:spacing w:val="1"/>
          <w:szCs w:val="23"/>
        </w:rPr>
        <w:t>k</w:t>
      </w:r>
      <w:r w:rsidRPr="00122368">
        <w:rPr>
          <w:rFonts w:cstheme="minorHAnsi"/>
          <w:spacing w:val="2"/>
          <w:szCs w:val="23"/>
        </w:rPr>
        <w:t>n</w:t>
      </w:r>
      <w:r w:rsidRPr="00122368">
        <w:rPr>
          <w:rFonts w:cstheme="minorHAnsi"/>
          <w:spacing w:val="1"/>
          <w:szCs w:val="23"/>
        </w:rPr>
        <w:t>o</w:t>
      </w:r>
      <w:r w:rsidRPr="00122368">
        <w:rPr>
          <w:rFonts w:cstheme="minorHAnsi"/>
          <w:spacing w:val="2"/>
          <w:szCs w:val="23"/>
        </w:rPr>
        <w:t>w</w:t>
      </w:r>
      <w:r w:rsidRPr="00122368">
        <w:rPr>
          <w:rFonts w:cstheme="minorHAnsi"/>
          <w:szCs w:val="23"/>
        </w:rPr>
        <w:t>l</w:t>
      </w:r>
      <w:r w:rsidRPr="00122368">
        <w:rPr>
          <w:rFonts w:cstheme="minorHAnsi"/>
          <w:spacing w:val="2"/>
          <w:szCs w:val="23"/>
        </w:rPr>
        <w:t>e</w:t>
      </w:r>
      <w:r w:rsidRPr="00122368">
        <w:rPr>
          <w:rFonts w:cstheme="minorHAnsi"/>
          <w:spacing w:val="1"/>
          <w:szCs w:val="23"/>
        </w:rPr>
        <w:t>dg</w:t>
      </w:r>
      <w:r w:rsidRPr="00122368">
        <w:rPr>
          <w:rFonts w:cstheme="minorHAnsi"/>
          <w:szCs w:val="23"/>
        </w:rPr>
        <w:t xml:space="preserve">e </w:t>
      </w:r>
      <w:r w:rsidRPr="00122368">
        <w:rPr>
          <w:rFonts w:cstheme="minorHAnsi"/>
          <w:spacing w:val="2"/>
          <w:szCs w:val="23"/>
        </w:rPr>
        <w:t>of</w:t>
      </w:r>
      <w:r w:rsidRPr="00122368">
        <w:rPr>
          <w:rFonts w:cstheme="minorHAnsi"/>
          <w:spacing w:val="54"/>
          <w:szCs w:val="23"/>
        </w:rPr>
        <w:t xml:space="preserve"> </w:t>
      </w:r>
      <w:r w:rsidRPr="00122368">
        <w:rPr>
          <w:rFonts w:cstheme="minorHAnsi"/>
          <w:szCs w:val="23"/>
        </w:rPr>
        <w:t>t</w:t>
      </w:r>
      <w:r w:rsidRPr="00122368">
        <w:rPr>
          <w:rFonts w:cstheme="minorHAnsi"/>
          <w:spacing w:val="2"/>
          <w:szCs w:val="23"/>
        </w:rPr>
        <w:t>h</w:t>
      </w:r>
      <w:r w:rsidRPr="00122368">
        <w:rPr>
          <w:rFonts w:cstheme="minorHAnsi"/>
          <w:szCs w:val="23"/>
        </w:rPr>
        <w:t>e</w:t>
      </w:r>
      <w:r w:rsidRPr="00122368">
        <w:rPr>
          <w:rFonts w:cstheme="minorHAnsi"/>
          <w:spacing w:val="55"/>
          <w:szCs w:val="23"/>
        </w:rPr>
        <w:t xml:space="preserve"> </w:t>
      </w:r>
      <w:r w:rsidRPr="00122368">
        <w:rPr>
          <w:rFonts w:cstheme="minorHAnsi"/>
          <w:szCs w:val="23"/>
        </w:rPr>
        <w:t>l</w:t>
      </w:r>
      <w:r w:rsidRPr="00122368">
        <w:rPr>
          <w:rFonts w:cstheme="minorHAnsi"/>
          <w:spacing w:val="2"/>
          <w:szCs w:val="23"/>
        </w:rPr>
        <w:t>a</w:t>
      </w:r>
      <w:r w:rsidRPr="00122368">
        <w:rPr>
          <w:rFonts w:cstheme="minorHAnsi"/>
          <w:szCs w:val="23"/>
        </w:rPr>
        <w:t>w, bound up with low levels of education among a number of PIC populations, and</w:t>
      </w:r>
      <w:r w:rsidRPr="00122368">
        <w:rPr>
          <w:rFonts w:cstheme="minorHAnsi"/>
          <w:spacing w:val="41"/>
          <w:szCs w:val="23"/>
        </w:rPr>
        <w:t xml:space="preserve"> </w:t>
      </w:r>
      <w:r w:rsidRPr="00122368">
        <w:rPr>
          <w:rFonts w:cstheme="minorHAnsi"/>
          <w:spacing w:val="1"/>
          <w:szCs w:val="23"/>
        </w:rPr>
        <w:t>poo</w:t>
      </w:r>
      <w:r w:rsidRPr="00122368">
        <w:rPr>
          <w:rFonts w:cstheme="minorHAnsi"/>
          <w:szCs w:val="23"/>
        </w:rPr>
        <w:t>r</w:t>
      </w:r>
      <w:r w:rsidRPr="00122368">
        <w:rPr>
          <w:rFonts w:cstheme="minorHAnsi"/>
          <w:spacing w:val="40"/>
          <w:szCs w:val="23"/>
        </w:rPr>
        <w:t xml:space="preserve"> </w:t>
      </w:r>
      <w:r w:rsidRPr="00122368">
        <w:rPr>
          <w:rFonts w:cstheme="minorHAnsi"/>
          <w:spacing w:val="2"/>
          <w:szCs w:val="23"/>
        </w:rPr>
        <w:t>un</w:t>
      </w:r>
      <w:r w:rsidRPr="00122368">
        <w:rPr>
          <w:rFonts w:cstheme="minorHAnsi"/>
          <w:spacing w:val="1"/>
          <w:szCs w:val="23"/>
        </w:rPr>
        <w:t>d</w:t>
      </w:r>
      <w:r w:rsidRPr="00122368">
        <w:rPr>
          <w:rFonts w:cstheme="minorHAnsi"/>
          <w:spacing w:val="2"/>
          <w:szCs w:val="23"/>
        </w:rPr>
        <w:t>e</w:t>
      </w:r>
      <w:r w:rsidRPr="00122368">
        <w:rPr>
          <w:rFonts w:cstheme="minorHAnsi"/>
          <w:spacing w:val="1"/>
          <w:szCs w:val="23"/>
        </w:rPr>
        <w:t>rst</w:t>
      </w:r>
      <w:r w:rsidRPr="00122368">
        <w:rPr>
          <w:rFonts w:cstheme="minorHAnsi"/>
          <w:spacing w:val="2"/>
          <w:szCs w:val="23"/>
        </w:rPr>
        <w:t>an</w:t>
      </w:r>
      <w:r w:rsidRPr="00122368">
        <w:rPr>
          <w:rFonts w:cstheme="minorHAnsi"/>
          <w:spacing w:val="1"/>
          <w:szCs w:val="23"/>
        </w:rPr>
        <w:t>d</w:t>
      </w:r>
      <w:r w:rsidRPr="00122368">
        <w:rPr>
          <w:rFonts w:cstheme="minorHAnsi"/>
          <w:szCs w:val="23"/>
        </w:rPr>
        <w:t>i</w:t>
      </w:r>
      <w:r w:rsidRPr="00122368">
        <w:rPr>
          <w:rFonts w:cstheme="minorHAnsi"/>
          <w:spacing w:val="2"/>
          <w:szCs w:val="23"/>
        </w:rPr>
        <w:t>n</w:t>
      </w:r>
      <w:r w:rsidRPr="00122368">
        <w:rPr>
          <w:rFonts w:cstheme="minorHAnsi"/>
          <w:szCs w:val="23"/>
        </w:rPr>
        <w:t>g</w:t>
      </w:r>
      <w:r w:rsidRPr="00122368">
        <w:rPr>
          <w:rFonts w:cstheme="minorHAnsi"/>
          <w:spacing w:val="41"/>
          <w:szCs w:val="23"/>
        </w:rPr>
        <w:t xml:space="preserve"> </w:t>
      </w:r>
      <w:r w:rsidRPr="00122368">
        <w:rPr>
          <w:rFonts w:cstheme="minorHAnsi"/>
          <w:spacing w:val="1"/>
          <w:szCs w:val="23"/>
        </w:rPr>
        <w:t>o</w:t>
      </w:r>
      <w:r w:rsidRPr="00122368">
        <w:rPr>
          <w:rFonts w:cstheme="minorHAnsi"/>
          <w:szCs w:val="23"/>
        </w:rPr>
        <w:t>f</w:t>
      </w:r>
      <w:r w:rsidRPr="00122368">
        <w:rPr>
          <w:rFonts w:cstheme="minorHAnsi"/>
          <w:spacing w:val="40"/>
          <w:szCs w:val="23"/>
        </w:rPr>
        <w:t xml:space="preserve"> </w:t>
      </w:r>
      <w:r w:rsidRPr="00122368">
        <w:rPr>
          <w:rFonts w:cstheme="minorHAnsi"/>
          <w:spacing w:val="1"/>
          <w:szCs w:val="23"/>
        </w:rPr>
        <w:t>formal courts pr</w:t>
      </w:r>
      <w:r w:rsidRPr="00122368">
        <w:rPr>
          <w:rFonts w:cstheme="minorHAnsi"/>
          <w:spacing w:val="2"/>
          <w:szCs w:val="23"/>
        </w:rPr>
        <w:t>o</w:t>
      </w:r>
      <w:r w:rsidRPr="00122368">
        <w:rPr>
          <w:rFonts w:cstheme="minorHAnsi"/>
          <w:spacing w:val="1"/>
          <w:szCs w:val="23"/>
        </w:rPr>
        <w:t>c</w:t>
      </w:r>
      <w:r w:rsidRPr="00122368">
        <w:rPr>
          <w:rFonts w:cstheme="minorHAnsi"/>
          <w:spacing w:val="2"/>
          <w:szCs w:val="23"/>
        </w:rPr>
        <w:t>e</w:t>
      </w:r>
      <w:r w:rsidRPr="00122368">
        <w:rPr>
          <w:rFonts w:cstheme="minorHAnsi"/>
          <w:spacing w:val="1"/>
          <w:szCs w:val="23"/>
        </w:rPr>
        <w:t>ss</w:t>
      </w:r>
      <w:r w:rsidRPr="00122368">
        <w:rPr>
          <w:rFonts w:cstheme="minorHAnsi"/>
          <w:spacing w:val="2"/>
          <w:szCs w:val="23"/>
        </w:rPr>
        <w:t>e</w:t>
      </w:r>
      <w:r w:rsidRPr="00122368">
        <w:rPr>
          <w:rFonts w:cstheme="minorHAnsi"/>
          <w:szCs w:val="23"/>
        </w:rPr>
        <w:t xml:space="preserve">s. The latter is in part a result of continuing recourse to informal mechanisms. There are also scant resources dedicated to </w:t>
      </w:r>
      <w:r w:rsidRPr="00122368">
        <w:rPr>
          <w:rFonts w:cstheme="minorHAnsi"/>
          <w:szCs w:val="23"/>
        </w:rPr>
        <w:lastRenderedPageBreak/>
        <w:t>increasing legal literacy.</w:t>
      </w:r>
      <w:r w:rsidRPr="00122368">
        <w:rPr>
          <w:rStyle w:val="FootnoteReference"/>
          <w:rFonts w:cstheme="minorHAnsi"/>
          <w:szCs w:val="23"/>
        </w:rPr>
        <w:footnoteReference w:id="20"/>
      </w:r>
      <w:r w:rsidRPr="00122368">
        <w:rPr>
          <w:rFonts w:cstheme="minorHAnsi"/>
          <w:szCs w:val="23"/>
        </w:rPr>
        <w:t xml:space="preserve"> The cost of going to court (including a lack of fee waivers)</w:t>
      </w:r>
      <w:r w:rsidRPr="00122368">
        <w:rPr>
          <w:rStyle w:val="FootnoteReference"/>
          <w:rFonts w:cstheme="minorHAnsi"/>
          <w:szCs w:val="23"/>
        </w:rPr>
        <w:footnoteReference w:id="21"/>
      </w:r>
      <w:r w:rsidRPr="00122368">
        <w:rPr>
          <w:rFonts w:cstheme="minorHAnsi"/>
          <w:szCs w:val="23"/>
        </w:rPr>
        <w:t xml:space="preserve"> and</w:t>
      </w:r>
      <w:r w:rsidRPr="00122368">
        <w:rPr>
          <w:rFonts w:cstheme="minorHAnsi"/>
          <w:spacing w:val="40"/>
          <w:szCs w:val="23"/>
        </w:rPr>
        <w:t xml:space="preserve"> </w:t>
      </w:r>
      <w:r w:rsidRPr="00122368">
        <w:rPr>
          <w:rFonts w:cstheme="minorHAnsi"/>
          <w:spacing w:val="2"/>
          <w:szCs w:val="23"/>
        </w:rPr>
        <w:t>capacity to a</w:t>
      </w:r>
      <w:r w:rsidRPr="00122368">
        <w:rPr>
          <w:rFonts w:cstheme="minorHAnsi"/>
          <w:spacing w:val="1"/>
          <w:szCs w:val="23"/>
        </w:rPr>
        <w:t>cc</w:t>
      </w:r>
      <w:r w:rsidRPr="00122368">
        <w:rPr>
          <w:rFonts w:cstheme="minorHAnsi"/>
          <w:spacing w:val="2"/>
          <w:szCs w:val="23"/>
        </w:rPr>
        <w:t>e</w:t>
      </w:r>
      <w:r w:rsidRPr="00122368">
        <w:rPr>
          <w:rFonts w:cstheme="minorHAnsi"/>
          <w:spacing w:val="1"/>
          <w:szCs w:val="23"/>
        </w:rPr>
        <w:t>s</w:t>
      </w:r>
      <w:r w:rsidRPr="00122368">
        <w:rPr>
          <w:rFonts w:cstheme="minorHAnsi"/>
          <w:szCs w:val="23"/>
        </w:rPr>
        <w:t>s courts are also reasons why courts are inaccessible across PICs</w:t>
      </w:r>
      <w:r w:rsidRPr="00122368">
        <w:rPr>
          <w:rFonts w:cstheme="minorHAnsi"/>
          <w:spacing w:val="2"/>
          <w:szCs w:val="23"/>
        </w:rPr>
        <w:t>. Even in the courtroom, a lack</w:t>
      </w:r>
      <w:r w:rsidRPr="00122368">
        <w:rPr>
          <w:rFonts w:cstheme="minorHAnsi"/>
          <w:szCs w:val="23"/>
          <w:lang w:eastAsia="ja-JP"/>
        </w:rPr>
        <w:t xml:space="preserve"> </w:t>
      </w:r>
      <w:r w:rsidRPr="00122368">
        <w:rPr>
          <w:rFonts w:cstheme="minorHAnsi"/>
          <w:szCs w:val="23"/>
        </w:rPr>
        <w:t xml:space="preserve">of legal representation jeopardises fairness either through an imbalance of adversarial power or errors of law or procedure. Further, the </w:t>
      </w:r>
      <w:r w:rsidRPr="00122368">
        <w:rPr>
          <w:rFonts w:cstheme="minorHAnsi"/>
          <w:szCs w:val="23"/>
          <w:lang w:val="en-US"/>
        </w:rPr>
        <w:t xml:space="preserve">subjugation of cultural values, particularly related to gender-based violence demonstrates a deleterious impact of lacking knowledge. </w:t>
      </w:r>
      <w:r w:rsidRPr="00122368">
        <w:rPr>
          <w:rFonts w:cstheme="minorHAnsi"/>
          <w:szCs w:val="23"/>
        </w:rPr>
        <w:t>This disproportionately impacts women.</w:t>
      </w:r>
      <w:r w:rsidRPr="00122368">
        <w:rPr>
          <w:rStyle w:val="FootnoteReference"/>
          <w:rFonts w:cstheme="minorHAnsi"/>
          <w:szCs w:val="23"/>
        </w:rPr>
        <w:footnoteReference w:id="22"/>
      </w:r>
    </w:p>
    <w:p w14:paraId="1CCFEE8F" w14:textId="77777777" w:rsidR="00122368" w:rsidRPr="00586474" w:rsidRDefault="00122368" w:rsidP="004C7147">
      <w:pPr>
        <w:contextualSpacing/>
        <w:jc w:val="both"/>
        <w:rPr>
          <w:rFonts w:cstheme="minorHAnsi"/>
          <w:sz w:val="12"/>
          <w:szCs w:val="12"/>
          <w:lang w:val="en-US"/>
        </w:rPr>
      </w:pPr>
    </w:p>
    <w:p w14:paraId="105CA6E6" w14:textId="53D1C9B5" w:rsidR="00122368" w:rsidRDefault="00122368" w:rsidP="004C7147">
      <w:pPr>
        <w:contextualSpacing/>
        <w:jc w:val="both"/>
        <w:rPr>
          <w:rFonts w:cstheme="minorHAnsi"/>
          <w:szCs w:val="23"/>
          <w:lang w:val="en-US"/>
        </w:rPr>
      </w:pPr>
      <w:r w:rsidRPr="00122368">
        <w:rPr>
          <w:rFonts w:cstheme="minorHAnsi"/>
          <w:noProof/>
        </w:rPr>
        <mc:AlternateContent>
          <mc:Choice Requires="wps">
            <w:drawing>
              <wp:anchor distT="91440" distB="91440" distL="114300" distR="114300" simplePos="0" relativeHeight="251900928" behindDoc="0" locked="0" layoutInCell="1" allowOverlap="1" wp14:anchorId="32517951" wp14:editId="6EA1AEB1">
                <wp:simplePos x="0" y="0"/>
                <wp:positionH relativeFrom="margin">
                  <wp:align>right</wp:align>
                </wp:positionH>
                <wp:positionV relativeFrom="paragraph">
                  <wp:posOffset>10795</wp:posOffset>
                </wp:positionV>
                <wp:extent cx="1952625" cy="1400175"/>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400175"/>
                        </a:xfrm>
                        <a:prstGeom prst="rect">
                          <a:avLst/>
                        </a:prstGeom>
                        <a:noFill/>
                        <a:ln w="9525">
                          <a:noFill/>
                          <a:miter lim="800000"/>
                          <a:headEnd/>
                          <a:tailEnd/>
                        </a:ln>
                      </wps:spPr>
                      <wps:txbx>
                        <w:txbxContent>
                          <w:p w14:paraId="33DE5ECD" w14:textId="1CAC784E" w:rsidR="00ED0D48" w:rsidRPr="00122368" w:rsidRDefault="00ED0D48" w:rsidP="00BD469F">
                            <w:pPr>
                              <w:pBdr>
                                <w:top w:val="single" w:sz="24" w:space="8" w:color="4F81BD" w:themeColor="accent1"/>
                                <w:bottom w:val="single" w:sz="24" w:space="8" w:color="4F81BD" w:themeColor="accent1"/>
                              </w:pBdr>
                              <w:jc w:val="both"/>
                              <w:rPr>
                                <w:i/>
                                <w:sz w:val="24"/>
                              </w:rPr>
                            </w:pPr>
                            <w:r w:rsidRPr="00122368">
                              <w:rPr>
                                <w:i/>
                                <w:sz w:val="24"/>
                              </w:rPr>
                              <w:t>The Enabling Right</w:t>
                            </w:r>
                            <w:r>
                              <w:rPr>
                                <w:i/>
                                <w:sz w:val="24"/>
                              </w:rPr>
                              <w:t>s</w:t>
                            </w:r>
                            <w:r w:rsidRPr="00122368">
                              <w:rPr>
                                <w:i/>
                                <w:sz w:val="24"/>
                              </w:rPr>
                              <w:t xml:space="preserve"> project is the biggest community initiative we have ever taken as a court.</w:t>
                            </w:r>
                          </w:p>
                          <w:p w14:paraId="74E7B64A" w14:textId="77777777" w:rsidR="00ED0D48" w:rsidRPr="00122368" w:rsidRDefault="00ED0D48" w:rsidP="00122368">
                            <w:pPr>
                              <w:pBdr>
                                <w:top w:val="single" w:sz="24" w:space="8" w:color="4F81BD" w:themeColor="accent1"/>
                                <w:bottom w:val="single" w:sz="24" w:space="8" w:color="4F81BD" w:themeColor="accent1"/>
                              </w:pBdr>
                              <w:spacing w:before="120"/>
                              <w:jc w:val="right"/>
                              <w:rPr>
                                <w:b/>
                                <w:i/>
                                <w:iCs/>
                                <w:sz w:val="20"/>
                              </w:rPr>
                            </w:pPr>
                            <w:r w:rsidRPr="00122368">
                              <w:rPr>
                                <w:b/>
                                <w:i/>
                                <w:sz w:val="20"/>
                              </w:rPr>
                              <w:t>MSC Respondent, Kiribati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17951" id="_x0000_s1046" type="#_x0000_t202" style="position:absolute;left:0;text-align:left;margin-left:102.55pt;margin-top:.85pt;width:153.75pt;height:110.25pt;z-index:251900928;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" filled="f" stroked="f">
                <v:textbox>
                  <w:txbxContent>
                    <w:p w14:paraId="33DE5ECD" w14:textId="1CAC784E" w:rsidR="00ED0D48" w:rsidRPr="00122368" w:rsidRDefault="00ED0D48" w:rsidP="00BD469F">
                      <w:pPr>
                        <w:pBdr>
                          <w:top w:val="single" w:sz="24" w:space="8" w:color="4F81BD" w:themeColor="accent1"/>
                          <w:bottom w:val="single" w:sz="24" w:space="8" w:color="4F81BD" w:themeColor="accent1"/>
                        </w:pBdr>
                        <w:jc w:val="both"/>
                        <w:rPr>
                          <w:i/>
                          <w:sz w:val="24"/>
                        </w:rPr>
                      </w:pPr>
                      <w:r w:rsidRPr="00122368">
                        <w:rPr>
                          <w:i/>
                          <w:sz w:val="24"/>
                        </w:rPr>
                        <w:t>The Enabling Right</w:t>
                      </w:r>
                      <w:r>
                        <w:rPr>
                          <w:i/>
                          <w:sz w:val="24"/>
                        </w:rPr>
                        <w:t>s</w:t>
                      </w:r>
                      <w:r w:rsidRPr="00122368">
                        <w:rPr>
                          <w:i/>
                          <w:sz w:val="24"/>
                        </w:rPr>
                        <w:t xml:space="preserve"> project is the biggest community initiative we have ever taken as a court.</w:t>
                      </w:r>
                    </w:p>
                    <w:p w14:paraId="74E7B64A" w14:textId="77777777" w:rsidR="00ED0D48" w:rsidRPr="00122368" w:rsidRDefault="00ED0D48" w:rsidP="00122368">
                      <w:pPr>
                        <w:pBdr>
                          <w:top w:val="single" w:sz="24" w:space="8" w:color="4F81BD" w:themeColor="accent1"/>
                          <w:bottom w:val="single" w:sz="24" w:space="8" w:color="4F81BD" w:themeColor="accent1"/>
                        </w:pBdr>
                        <w:spacing w:before="120"/>
                        <w:jc w:val="right"/>
                        <w:rPr>
                          <w:b/>
                          <w:i/>
                          <w:iCs/>
                          <w:sz w:val="20"/>
                        </w:rPr>
                      </w:pPr>
                      <w:r w:rsidRPr="00122368">
                        <w:rPr>
                          <w:b/>
                          <w:i/>
                          <w:sz w:val="20"/>
                        </w:rPr>
                        <w:t>MSC Respondent, Kiribati</w:t>
                      </w:r>
                    </w:p>
                  </w:txbxContent>
                </v:textbox>
                <w10:wrap type="square" anchorx="margin"/>
              </v:shape>
            </w:pict>
          </mc:Fallback>
        </mc:AlternateContent>
      </w:r>
      <w:r w:rsidRPr="00122368">
        <w:rPr>
          <w:rFonts w:cstheme="minorHAnsi"/>
          <w:szCs w:val="23"/>
          <w:lang w:val="en-US"/>
        </w:rPr>
        <w:t>The United Nations Population Fund (UNFPA) confirmed that those particularly vulnerable to abuses of their rights and most marginalised from the formal justice system are youth (34% of PIC populations), the elderly (7% of PIC populations), those with disabilities (17% of PIC populations), those living in rural areas (55% of PIC population), foreign workers, refugees, women (24% of PIC populations) including those who fear reprisal from their husbands, and people who are trafficked.</w:t>
      </w:r>
      <w:r w:rsidRPr="00122368">
        <w:rPr>
          <w:rStyle w:val="FootnoteReference"/>
          <w:rFonts w:cstheme="minorHAnsi"/>
          <w:szCs w:val="23"/>
          <w:lang w:val="en-US"/>
        </w:rPr>
        <w:footnoteReference w:id="23"/>
      </w:r>
    </w:p>
    <w:p w14:paraId="32340D0E" w14:textId="77777777" w:rsidR="00122368" w:rsidRPr="00586474" w:rsidRDefault="00122368" w:rsidP="004C7147">
      <w:pPr>
        <w:contextualSpacing/>
        <w:jc w:val="both"/>
        <w:rPr>
          <w:rFonts w:cstheme="minorHAnsi"/>
          <w:sz w:val="12"/>
          <w:szCs w:val="12"/>
          <w:lang w:val="en-US"/>
        </w:rPr>
      </w:pPr>
    </w:p>
    <w:p w14:paraId="317B8BA5" w14:textId="466D91A5" w:rsidR="00122368" w:rsidRDefault="00122368" w:rsidP="004C7147">
      <w:pPr>
        <w:contextualSpacing/>
        <w:jc w:val="both"/>
        <w:rPr>
          <w:rFonts w:cstheme="minorHAnsi"/>
          <w:lang w:eastAsia="en-US"/>
        </w:rPr>
      </w:pPr>
      <w:r w:rsidRPr="00122368">
        <w:rPr>
          <w:rFonts w:cstheme="minorHAnsi"/>
          <w:lang w:eastAsia="en-US"/>
        </w:rPr>
        <w:t>To address this, PJSI</w:t>
      </w:r>
      <w:r w:rsidR="0047706B">
        <w:rPr>
          <w:rFonts w:cstheme="minorHAnsi"/>
          <w:lang w:eastAsia="en-US"/>
        </w:rPr>
        <w:t>’</w:t>
      </w:r>
      <w:r w:rsidRPr="00122368">
        <w:rPr>
          <w:rFonts w:cstheme="minorHAnsi"/>
          <w:lang w:eastAsia="en-US"/>
        </w:rPr>
        <w:t xml:space="preserve">s objective was to collaborate with a cross-section of PICs to promote understanding and confidence among those vulnerable groups, particularly those outside urban centres.  </w:t>
      </w:r>
    </w:p>
    <w:p w14:paraId="1C187183" w14:textId="77777777" w:rsidR="00497358" w:rsidRPr="00586474" w:rsidRDefault="00497358" w:rsidP="004C7147">
      <w:pPr>
        <w:contextualSpacing/>
        <w:jc w:val="both"/>
        <w:rPr>
          <w:rFonts w:cstheme="minorHAnsi"/>
          <w:sz w:val="12"/>
          <w:szCs w:val="12"/>
          <w:lang w:val="en-US"/>
        </w:rPr>
      </w:pPr>
    </w:p>
    <w:p w14:paraId="323AEDD8" w14:textId="1956D560" w:rsidR="00122368" w:rsidRDefault="00122368" w:rsidP="004C7147">
      <w:pPr>
        <w:contextualSpacing/>
        <w:jc w:val="both"/>
        <w:rPr>
          <w:rFonts w:cstheme="minorHAnsi"/>
          <w:lang w:eastAsia="en-US"/>
        </w:rPr>
      </w:pPr>
      <w:r w:rsidRPr="00122368">
        <w:rPr>
          <w:rFonts w:cstheme="minorHAnsi"/>
          <w:lang w:eastAsia="en-US"/>
        </w:rPr>
        <w:t>Since 2016, 123 court staff in four PICs (Vanuatu, FSM, Cook Islands, RMI) have been trained in the content and application of the Enabling Rights Toolkit (43% female).</w:t>
      </w:r>
      <w:r w:rsidR="00586474">
        <w:rPr>
          <w:rFonts w:cstheme="minorHAnsi"/>
          <w:lang w:eastAsia="en-US"/>
        </w:rPr>
        <w:t xml:space="preserve"> </w:t>
      </w:r>
      <w:r w:rsidRPr="00122368">
        <w:rPr>
          <w:rFonts w:cstheme="minorHAnsi"/>
          <w:lang w:eastAsia="en-US"/>
        </w:rPr>
        <w:t>The Toolkit has been translated by FSM into four other languages, which also socialised it across those locations.</w:t>
      </w:r>
    </w:p>
    <w:p w14:paraId="6BA914CD" w14:textId="4B2A9B2F" w:rsidR="00122368" w:rsidRPr="00586474" w:rsidRDefault="00122368" w:rsidP="004C7147">
      <w:pPr>
        <w:contextualSpacing/>
        <w:jc w:val="both"/>
        <w:rPr>
          <w:rFonts w:cstheme="minorHAnsi"/>
          <w:sz w:val="12"/>
          <w:szCs w:val="12"/>
          <w:lang w:eastAsia="en-US"/>
        </w:rPr>
      </w:pPr>
      <w:r w:rsidRPr="00122368">
        <w:rPr>
          <w:rFonts w:cstheme="minorHAnsi"/>
          <w:lang w:eastAsia="en-US"/>
        </w:rPr>
        <w:t xml:space="preserve">  </w:t>
      </w:r>
    </w:p>
    <w:p w14:paraId="508FF0D6" w14:textId="13047F3B" w:rsidR="00122368" w:rsidRDefault="00122368" w:rsidP="004C7147">
      <w:pPr>
        <w:contextualSpacing/>
        <w:jc w:val="both"/>
        <w:rPr>
          <w:rFonts w:cstheme="minorHAnsi"/>
          <w:lang w:eastAsia="en-US"/>
        </w:rPr>
      </w:pPr>
      <w:r w:rsidRPr="00122368">
        <w:rPr>
          <w:rFonts w:cstheme="minorHAnsi"/>
          <w:lang w:eastAsia="en-US"/>
        </w:rPr>
        <w:t xml:space="preserve">Approximately 1,210 prospective court users in those four PICs were consulted during the process, enabling the courts to better understand their informational and access needs. As a result, five PICs (including Kiribati that PJSI has continued to support remotely) have developed and implemented a number of strategies to promote outreach and education.  </w:t>
      </w:r>
    </w:p>
    <w:p w14:paraId="1B106101" w14:textId="326939C4" w:rsidR="00122368" w:rsidRPr="00586474" w:rsidRDefault="00122368" w:rsidP="004C7147">
      <w:pPr>
        <w:contextualSpacing/>
        <w:jc w:val="both"/>
        <w:rPr>
          <w:rFonts w:cstheme="minorHAnsi"/>
          <w:sz w:val="12"/>
          <w:szCs w:val="12"/>
          <w:lang w:eastAsia="en-US"/>
        </w:rPr>
      </w:pPr>
    </w:p>
    <w:p w14:paraId="7E070946" w14:textId="0FE14A5A" w:rsidR="00122368" w:rsidRDefault="00122368" w:rsidP="004C7147">
      <w:pPr>
        <w:contextualSpacing/>
        <w:jc w:val="both"/>
        <w:rPr>
          <w:rFonts w:cstheme="minorHAnsi"/>
          <w:szCs w:val="23"/>
          <w:lang w:val="en-US" w:eastAsia="en-US"/>
        </w:rPr>
      </w:pPr>
      <w:r w:rsidRPr="00122368">
        <w:rPr>
          <w:rFonts w:cstheme="minorHAnsi"/>
          <w:szCs w:val="23"/>
          <w:lang w:val="en-US" w:eastAsia="en-US"/>
        </w:rPr>
        <w:t xml:space="preserve">Court outreach now exists where it did not before PJSI. This is evident through the formation of court stakeholder committees, court user forums, community information sessions including in schools and churches, and information about human rights and responsibilities (Cook Islands, FSM, RMI, Tonga, Solomon Islands, PNG, Kiribati). Local justices are also beginning to take responsibility for providing awareness on access to justice and human rights in communities, and are now able to better articulate how human rights and custom work together. (Solomon Islands, Kiribati, Cook Islands, FSM). </w:t>
      </w:r>
    </w:p>
    <w:p w14:paraId="5FD64C39" w14:textId="110B2FC5" w:rsidR="00122368" w:rsidRDefault="00122368" w:rsidP="004C7147">
      <w:pPr>
        <w:contextualSpacing/>
        <w:jc w:val="both"/>
        <w:rPr>
          <w:rFonts w:cstheme="minorHAnsi"/>
          <w:szCs w:val="23"/>
          <w:lang w:val="en-US" w:eastAsia="en-US"/>
        </w:rPr>
      </w:pPr>
      <w:r w:rsidRPr="00122368">
        <w:rPr>
          <w:rFonts w:cstheme="minorHAnsi"/>
          <w:noProof/>
          <w:szCs w:val="23"/>
        </w:rPr>
        <w:lastRenderedPageBreak/>
        <mc:AlternateContent>
          <mc:Choice Requires="wps">
            <w:drawing>
              <wp:anchor distT="91440" distB="91440" distL="114300" distR="114300" simplePos="0" relativeHeight="251898880" behindDoc="0" locked="0" layoutInCell="1" allowOverlap="1" wp14:anchorId="17A150E7" wp14:editId="0CBF891E">
                <wp:simplePos x="0" y="0"/>
                <wp:positionH relativeFrom="margin">
                  <wp:posOffset>2833370</wp:posOffset>
                </wp:positionH>
                <wp:positionV relativeFrom="paragraph">
                  <wp:posOffset>164465</wp:posOffset>
                </wp:positionV>
                <wp:extent cx="3000375" cy="1403985"/>
                <wp:effectExtent l="0" t="0" r="0" b="0"/>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403985"/>
                        </a:xfrm>
                        <a:prstGeom prst="rect">
                          <a:avLst/>
                        </a:prstGeom>
                        <a:noFill/>
                        <a:ln w="9525">
                          <a:noFill/>
                          <a:miter lim="800000"/>
                          <a:headEnd/>
                          <a:tailEnd/>
                        </a:ln>
                      </wps:spPr>
                      <wps:txbx>
                        <w:txbxContent>
                          <w:p w14:paraId="7849213A" w14:textId="77777777" w:rsidR="00ED0D48" w:rsidRPr="00122368" w:rsidRDefault="00ED0D48" w:rsidP="00BD469F">
                            <w:pPr>
                              <w:pBdr>
                                <w:top w:val="single" w:sz="24" w:space="8" w:color="4F81BD" w:themeColor="accent1"/>
                                <w:bottom w:val="single" w:sz="24" w:space="8" w:color="4F81BD" w:themeColor="accent1"/>
                              </w:pBdr>
                              <w:jc w:val="both"/>
                              <w:rPr>
                                <w:i/>
                                <w:iCs/>
                                <w:sz w:val="24"/>
                              </w:rPr>
                            </w:pPr>
                            <w:r w:rsidRPr="00122368">
                              <w:rPr>
                                <w:i/>
                                <w:iCs/>
                                <w:sz w:val="24"/>
                              </w:rPr>
                              <w:t>Two years ago people thought justice wasn’t fair and that it was disrespectful.  Thousands and thousands of people are positively impacted by the Enabling Rights Project. Public trust in court – is the biggest change. They now see that it is not a scary place, but a place that can provide help to them.</w:t>
                            </w:r>
                          </w:p>
                          <w:p w14:paraId="288CA116" w14:textId="77777777" w:rsidR="00ED0D48" w:rsidRPr="00122368" w:rsidRDefault="00ED0D48" w:rsidP="00122368">
                            <w:pPr>
                              <w:pBdr>
                                <w:top w:val="single" w:sz="24" w:space="8" w:color="4F81BD" w:themeColor="accent1"/>
                                <w:bottom w:val="single" w:sz="24" w:space="8" w:color="4F81BD" w:themeColor="accent1"/>
                              </w:pBdr>
                              <w:spacing w:before="120"/>
                              <w:jc w:val="right"/>
                              <w:rPr>
                                <w:b/>
                                <w:i/>
                                <w:iCs/>
                                <w:sz w:val="20"/>
                              </w:rPr>
                            </w:pPr>
                            <w:r w:rsidRPr="00122368">
                              <w:rPr>
                                <w:b/>
                                <w:i/>
                                <w:iCs/>
                                <w:sz w:val="20"/>
                              </w:rPr>
                              <w:t>MSC respondent, FSM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A150E7" id="_x0000_s1047" type="#_x0000_t202" style="position:absolute;left:0;text-align:left;margin-left:223.1pt;margin-top:12.95pt;width:236.25pt;height:110.55pt;z-index:251898880;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" filled="f" stroked="f">
                <v:textbox style="mso-fit-shape-to-text:t">
                  <w:txbxContent>
                    <w:p w14:paraId="7849213A" w14:textId="77777777" w:rsidR="00ED0D48" w:rsidRPr="00122368" w:rsidRDefault="00ED0D48" w:rsidP="00BD469F">
                      <w:pPr>
                        <w:pBdr>
                          <w:top w:val="single" w:sz="24" w:space="8" w:color="4F81BD" w:themeColor="accent1"/>
                          <w:bottom w:val="single" w:sz="24" w:space="8" w:color="4F81BD" w:themeColor="accent1"/>
                        </w:pBdr>
                        <w:jc w:val="both"/>
                        <w:rPr>
                          <w:i/>
                          <w:iCs/>
                          <w:sz w:val="24"/>
                        </w:rPr>
                      </w:pPr>
                      <w:r w:rsidRPr="00122368">
                        <w:rPr>
                          <w:i/>
                          <w:iCs/>
                          <w:sz w:val="24"/>
                        </w:rPr>
                        <w:t>Two years ago people thought justice wasn’t fair and that it was disrespectful.  Thousands and thousands of people are positively impacted by the Enabling Rights Project. Public trust in court – is the biggest change. They now see that it is not a scary place, but a place that can provide help to them.</w:t>
                      </w:r>
                    </w:p>
                    <w:p w14:paraId="288CA116" w14:textId="77777777" w:rsidR="00ED0D48" w:rsidRPr="00122368" w:rsidRDefault="00ED0D48" w:rsidP="00122368">
                      <w:pPr>
                        <w:pBdr>
                          <w:top w:val="single" w:sz="24" w:space="8" w:color="4F81BD" w:themeColor="accent1"/>
                          <w:bottom w:val="single" w:sz="24" w:space="8" w:color="4F81BD" w:themeColor="accent1"/>
                        </w:pBdr>
                        <w:spacing w:before="120"/>
                        <w:jc w:val="right"/>
                        <w:rPr>
                          <w:b/>
                          <w:i/>
                          <w:iCs/>
                          <w:sz w:val="20"/>
                        </w:rPr>
                      </w:pPr>
                      <w:r w:rsidRPr="00122368">
                        <w:rPr>
                          <w:b/>
                          <w:i/>
                          <w:iCs/>
                          <w:sz w:val="20"/>
                        </w:rPr>
                        <w:t>MSC respondent, FSM</w:t>
                      </w:r>
                    </w:p>
                  </w:txbxContent>
                </v:textbox>
                <w10:wrap type="square" anchorx="margin"/>
              </v:shape>
            </w:pict>
          </mc:Fallback>
        </mc:AlternateContent>
      </w:r>
    </w:p>
    <w:p w14:paraId="789769CF" w14:textId="21A220AB" w:rsidR="00122368" w:rsidRDefault="00122368" w:rsidP="004C7147">
      <w:pPr>
        <w:contextualSpacing/>
        <w:jc w:val="both"/>
        <w:rPr>
          <w:rFonts w:cstheme="minorHAnsi"/>
          <w:szCs w:val="23"/>
          <w:lang w:val="en-US" w:eastAsia="en-US"/>
        </w:rPr>
      </w:pPr>
      <w:r w:rsidRPr="00122368">
        <w:rPr>
          <w:rFonts w:cstheme="minorHAnsi"/>
          <w:szCs w:val="23"/>
          <w:lang w:val="en-US" w:eastAsia="en-US"/>
        </w:rPr>
        <w:t xml:space="preserve">Court referral lists are also now being developed and staff members are allocated to keep it updated and distribute it to staff and the public (Kiribati, Tonga). Managers are now also holding staff accountable for being available to the public, giving equal time and respect to women and children court users (Tonga, Kiribati). They are also ensuring staff are always available to assist the public during open court hours (Tonga, Solomon Islands, PNG, Kiribati). </w:t>
      </w:r>
    </w:p>
    <w:p w14:paraId="21B9514B" w14:textId="77777777" w:rsidR="00122368" w:rsidRPr="00586474" w:rsidRDefault="00122368" w:rsidP="004C7147">
      <w:pPr>
        <w:contextualSpacing/>
        <w:jc w:val="both"/>
        <w:rPr>
          <w:rFonts w:cstheme="minorHAnsi"/>
          <w:sz w:val="12"/>
          <w:szCs w:val="12"/>
          <w:lang w:val="en-US" w:eastAsia="en-US"/>
        </w:rPr>
      </w:pPr>
    </w:p>
    <w:p w14:paraId="3B0E2EDA" w14:textId="34495735" w:rsidR="00122368" w:rsidRDefault="00122368" w:rsidP="004C7147">
      <w:pPr>
        <w:contextualSpacing/>
        <w:jc w:val="both"/>
        <w:rPr>
          <w:rFonts w:cstheme="minorHAnsi"/>
          <w:noProof/>
          <w:szCs w:val="23"/>
        </w:rPr>
      </w:pPr>
      <w:r w:rsidRPr="00122368">
        <w:rPr>
          <w:rFonts w:cstheme="minorHAnsi"/>
          <w:noProof/>
          <w:szCs w:val="23"/>
        </w:rPr>
        <mc:AlternateContent>
          <mc:Choice Requires="wps">
            <w:drawing>
              <wp:anchor distT="91440" distB="91440" distL="114300" distR="114300" simplePos="0" relativeHeight="251902976" behindDoc="0" locked="0" layoutInCell="1" allowOverlap="1" wp14:anchorId="301B2D27" wp14:editId="19F2218E">
                <wp:simplePos x="0" y="0"/>
                <wp:positionH relativeFrom="margin">
                  <wp:posOffset>-28575</wp:posOffset>
                </wp:positionH>
                <wp:positionV relativeFrom="paragraph">
                  <wp:posOffset>151130</wp:posOffset>
                </wp:positionV>
                <wp:extent cx="3000375" cy="1403985"/>
                <wp:effectExtent l="0" t="0" r="0" b="0"/>
                <wp:wrapSquare wrapText="bothSides"/>
                <wp:docPr id="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403985"/>
                        </a:xfrm>
                        <a:prstGeom prst="rect">
                          <a:avLst/>
                        </a:prstGeom>
                        <a:noFill/>
                        <a:ln w="9525">
                          <a:noFill/>
                          <a:miter lim="800000"/>
                          <a:headEnd/>
                          <a:tailEnd/>
                        </a:ln>
                      </wps:spPr>
                      <wps:txbx>
                        <w:txbxContent>
                          <w:p w14:paraId="36673BA6" w14:textId="2E20F224" w:rsidR="00ED0D48" w:rsidRPr="00122368" w:rsidRDefault="00ED0D48" w:rsidP="00BD469F">
                            <w:pPr>
                              <w:pBdr>
                                <w:top w:val="single" w:sz="24" w:space="8" w:color="4F81BD" w:themeColor="accent1"/>
                                <w:bottom w:val="single" w:sz="24" w:space="8" w:color="4F81BD" w:themeColor="accent1"/>
                              </w:pBdr>
                              <w:jc w:val="both"/>
                              <w:rPr>
                                <w:i/>
                                <w:iCs/>
                                <w:sz w:val="24"/>
                              </w:rPr>
                            </w:pPr>
                            <w:r>
                              <w:rPr>
                                <w:i/>
                                <w:iCs/>
                                <w:sz w:val="24"/>
                              </w:rPr>
                              <w:t>After publicising court fee waiver provisions in 2018, the court received 15 fee waiver applications, 11 of which were granted. 9 were in family law matters, representing 23% of the 40 family law cases filed. 10 female and 1 male applicant benefited from receiving the fee waiver.</w:t>
                            </w:r>
                          </w:p>
                          <w:p w14:paraId="3168167D" w14:textId="5702A635" w:rsidR="00ED0D48" w:rsidRPr="00122368" w:rsidRDefault="00ED0D48" w:rsidP="00122368">
                            <w:pPr>
                              <w:pBdr>
                                <w:top w:val="single" w:sz="24" w:space="8" w:color="4F81BD" w:themeColor="accent1"/>
                                <w:bottom w:val="single" w:sz="24" w:space="8" w:color="4F81BD" w:themeColor="accent1"/>
                              </w:pBdr>
                              <w:spacing w:before="120"/>
                              <w:jc w:val="right"/>
                              <w:rPr>
                                <w:b/>
                                <w:i/>
                                <w:iCs/>
                                <w:sz w:val="20"/>
                              </w:rPr>
                            </w:pPr>
                            <w:r>
                              <w:rPr>
                                <w:b/>
                                <w:i/>
                                <w:iCs/>
                                <w:sz w:val="20"/>
                              </w:rPr>
                              <w:t>Excerpt: Palau Supreme Court Annual Report, 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1B2D27" id="_x0000_s1048" type="#_x0000_t202" style="position:absolute;left:0;text-align:left;margin-left:-2.25pt;margin-top:11.9pt;width:236.25pt;height:110.55pt;z-index:251902976;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" filled="f" stroked="f">
                <v:textbox style="mso-fit-shape-to-text:t">
                  <w:txbxContent>
                    <w:p w14:paraId="36673BA6" w14:textId="2E20F224" w:rsidR="00ED0D48" w:rsidRPr="00122368" w:rsidRDefault="00ED0D48" w:rsidP="00BD469F">
                      <w:pPr>
                        <w:pBdr>
                          <w:top w:val="single" w:sz="24" w:space="8" w:color="4F81BD" w:themeColor="accent1"/>
                          <w:bottom w:val="single" w:sz="24" w:space="8" w:color="4F81BD" w:themeColor="accent1"/>
                        </w:pBdr>
                        <w:jc w:val="both"/>
                        <w:rPr>
                          <w:i/>
                          <w:iCs/>
                          <w:sz w:val="24"/>
                        </w:rPr>
                      </w:pPr>
                      <w:r>
                        <w:rPr>
                          <w:i/>
                          <w:iCs/>
                          <w:sz w:val="24"/>
                        </w:rPr>
                        <w:t>After publicising court fee waiver provisions in 2018, the court received 15 fee waiver applications, 11 of which were granted. 9 were in family law matters, representing 23% of the 40 family law cases filed. 10 female and 1 male applicant benefited from receiving the fee waiver.</w:t>
                      </w:r>
                    </w:p>
                    <w:p w14:paraId="3168167D" w14:textId="5702A635" w:rsidR="00ED0D48" w:rsidRPr="00122368" w:rsidRDefault="00ED0D48" w:rsidP="00122368">
                      <w:pPr>
                        <w:pBdr>
                          <w:top w:val="single" w:sz="24" w:space="8" w:color="4F81BD" w:themeColor="accent1"/>
                          <w:bottom w:val="single" w:sz="24" w:space="8" w:color="4F81BD" w:themeColor="accent1"/>
                        </w:pBdr>
                        <w:spacing w:before="120"/>
                        <w:jc w:val="right"/>
                        <w:rPr>
                          <w:b/>
                          <w:i/>
                          <w:iCs/>
                          <w:sz w:val="20"/>
                        </w:rPr>
                      </w:pPr>
                      <w:r>
                        <w:rPr>
                          <w:b/>
                          <w:i/>
                          <w:iCs/>
                          <w:sz w:val="20"/>
                        </w:rPr>
                        <w:t>Excerpt: Palau Supreme Court Annual Report, 2018</w:t>
                      </w:r>
                    </w:p>
                  </w:txbxContent>
                </v:textbox>
                <w10:wrap type="square" anchorx="margin"/>
              </v:shape>
            </w:pict>
          </mc:Fallback>
        </mc:AlternateContent>
      </w:r>
      <w:r w:rsidRPr="00122368">
        <w:rPr>
          <w:rFonts w:cstheme="minorHAnsi"/>
          <w:szCs w:val="23"/>
          <w:lang w:val="en-US" w:eastAsia="en-US"/>
        </w:rPr>
        <w:t xml:space="preserve">And court officers are better assisting people from remote area to complete their business at the court within the day so they do not have </w:t>
      </w:r>
      <w:r w:rsidR="00816A8D">
        <w:rPr>
          <w:rFonts w:cstheme="minorHAnsi"/>
          <w:szCs w:val="23"/>
          <w:lang w:val="en-US" w:eastAsia="en-US"/>
        </w:rPr>
        <w:t>to incur expense to stay over night (Solomon Islands)</w:t>
      </w:r>
      <w:r>
        <w:rPr>
          <w:rFonts w:cstheme="minorHAnsi"/>
          <w:szCs w:val="23"/>
          <w:lang w:val="en-US" w:eastAsia="en-US"/>
        </w:rPr>
        <w:t xml:space="preserve">. </w:t>
      </w:r>
      <w:r w:rsidRPr="00122368">
        <w:rPr>
          <w:rFonts w:cstheme="minorHAnsi"/>
          <w:szCs w:val="23"/>
          <w:lang w:val="en-US" w:eastAsia="en-US"/>
        </w:rPr>
        <w:t>Staff are also now being allocated responsibility to assist people with disabilities and accommodate their needs. This has included visiting them at home or their vehicle; making advance arrangements enabling them to come to court; enabling the use of court facilities (eg bathrooms); and ensuring they follow and understand court proceedings (PNG, Kiribati, Tonga).</w:t>
      </w:r>
      <w:r w:rsidRPr="00122368">
        <w:rPr>
          <w:rFonts w:cstheme="minorHAnsi"/>
          <w:noProof/>
          <w:szCs w:val="23"/>
        </w:rPr>
        <w:t xml:space="preserve"> </w:t>
      </w:r>
    </w:p>
    <w:p w14:paraId="26AD8A3C" w14:textId="77777777" w:rsidR="00122368" w:rsidRPr="00586474" w:rsidRDefault="00122368" w:rsidP="004C7147">
      <w:pPr>
        <w:contextualSpacing/>
        <w:jc w:val="both"/>
        <w:rPr>
          <w:rFonts w:cstheme="minorHAnsi"/>
          <w:sz w:val="12"/>
          <w:szCs w:val="12"/>
          <w:lang w:val="en-US" w:eastAsia="en-US"/>
        </w:rPr>
      </w:pPr>
    </w:p>
    <w:p w14:paraId="2A283CD6" w14:textId="3B936249" w:rsidR="00122368" w:rsidRDefault="00122368" w:rsidP="004C7147">
      <w:pPr>
        <w:autoSpaceDE w:val="0"/>
        <w:autoSpaceDN w:val="0"/>
        <w:adjustRightInd w:val="0"/>
        <w:contextualSpacing/>
        <w:jc w:val="both"/>
        <w:rPr>
          <w:rFonts w:eastAsiaTheme="minorEastAsia" w:cstheme="minorHAnsi"/>
          <w:szCs w:val="23"/>
          <w:lang w:eastAsia="ja-JP"/>
        </w:rPr>
      </w:pPr>
      <w:r w:rsidRPr="00122368">
        <w:rPr>
          <w:rFonts w:eastAsiaTheme="minorEastAsia" w:cstheme="minorHAnsi"/>
          <w:bCs/>
          <w:color w:val="000000"/>
          <w:szCs w:val="23"/>
          <w:lang w:eastAsia="ja-JP"/>
        </w:rPr>
        <w:t>PJSI has also continued to promote the availability of fee waivers and legal aid to promote access to justice. In 2011,</w:t>
      </w:r>
      <w:r w:rsidRPr="00122368">
        <w:rPr>
          <w:rFonts w:eastAsiaTheme="minorEastAsia" w:cstheme="minorHAnsi"/>
          <w:color w:val="000000"/>
          <w:szCs w:val="23"/>
          <w:lang w:eastAsia="ja-JP"/>
        </w:rPr>
        <w:t xml:space="preserve"> three PIC courts could present data on the percentage of civil cases that were granted a court fee waiver for one or more jurisdictions.</w:t>
      </w:r>
      <w:r w:rsidRPr="00122368">
        <w:rPr>
          <w:rFonts w:eastAsiaTheme="minorEastAsia" w:cstheme="minorHAnsi"/>
          <w:bCs/>
          <w:color w:val="000000"/>
          <w:szCs w:val="23"/>
          <w:lang w:eastAsia="ja-JP"/>
        </w:rPr>
        <w:t xml:space="preserve"> In 2018, 12 </w:t>
      </w:r>
      <w:r w:rsidRPr="00122368">
        <w:rPr>
          <w:rFonts w:eastAsiaTheme="minorEastAsia" w:cstheme="minorHAnsi"/>
          <w:color w:val="000000"/>
          <w:szCs w:val="23"/>
          <w:lang w:eastAsia="ja-JP"/>
        </w:rPr>
        <w:t xml:space="preserve">courts could present data on the percentage of civil cases that were granted a court fee waiver for one or more jurisdictions. In 2018, eight Courts could calculate the percentage of cases in which parties received legal aid (FSM, Kiribati, RMI, Niue, Palau, Samoa, Tokelau, Tonga), up from two Courts in 2011. </w:t>
      </w:r>
      <w:r w:rsidRPr="00122368">
        <w:rPr>
          <w:rFonts w:eastAsiaTheme="minorEastAsia" w:cstheme="minorHAnsi"/>
          <w:szCs w:val="23"/>
          <w:lang w:eastAsia="ja-JP"/>
        </w:rPr>
        <w:t xml:space="preserve">The table at </w:t>
      </w:r>
      <w:r w:rsidRPr="00122368">
        <w:rPr>
          <w:rFonts w:eastAsiaTheme="minorEastAsia" w:cstheme="minorHAnsi"/>
          <w:b/>
          <w:i/>
          <w:szCs w:val="23"/>
          <w:lang w:eastAsia="ja-JP"/>
        </w:rPr>
        <w:t xml:space="preserve">Annex </w:t>
      </w:r>
      <w:r w:rsidR="004428DA">
        <w:rPr>
          <w:rFonts w:eastAsiaTheme="minorEastAsia" w:cstheme="minorHAnsi"/>
          <w:b/>
          <w:i/>
          <w:szCs w:val="23"/>
          <w:lang w:eastAsia="ja-JP"/>
        </w:rPr>
        <w:t>B</w:t>
      </w:r>
      <w:r w:rsidRPr="00122368">
        <w:rPr>
          <w:rFonts w:eastAsiaTheme="minorEastAsia" w:cstheme="minorHAnsi"/>
          <w:b/>
          <w:i/>
          <w:szCs w:val="23"/>
          <w:lang w:eastAsia="ja-JP"/>
        </w:rPr>
        <w:t>.</w:t>
      </w:r>
      <w:r w:rsidR="008D7B62">
        <w:rPr>
          <w:rFonts w:eastAsiaTheme="minorEastAsia" w:cstheme="minorHAnsi"/>
          <w:b/>
          <w:i/>
          <w:szCs w:val="23"/>
          <w:lang w:eastAsia="ja-JP"/>
        </w:rPr>
        <w:t>7</w:t>
      </w:r>
      <w:r w:rsidRPr="00122368">
        <w:rPr>
          <w:rFonts w:eastAsiaTheme="minorEastAsia" w:cstheme="minorHAnsi"/>
          <w:b/>
          <w:i/>
          <w:szCs w:val="23"/>
          <w:lang w:eastAsia="ja-JP"/>
        </w:rPr>
        <w:t xml:space="preserve"> </w:t>
      </w:r>
      <w:r w:rsidRPr="00122368">
        <w:rPr>
          <w:rFonts w:eastAsiaTheme="minorEastAsia" w:cstheme="minorHAnsi"/>
          <w:szCs w:val="23"/>
          <w:lang w:eastAsia="ja-JP"/>
        </w:rPr>
        <w:t>provides insight into how many fee waivers have been granted by PIC courts.</w:t>
      </w:r>
    </w:p>
    <w:p w14:paraId="325AFB03" w14:textId="77777777" w:rsidR="00816A8D" w:rsidRPr="00122368" w:rsidRDefault="00816A8D" w:rsidP="004C7147">
      <w:pPr>
        <w:autoSpaceDE w:val="0"/>
        <w:autoSpaceDN w:val="0"/>
        <w:adjustRightInd w:val="0"/>
        <w:contextualSpacing/>
        <w:jc w:val="both"/>
        <w:rPr>
          <w:rFonts w:eastAsiaTheme="minorEastAsia" w:cstheme="minorHAnsi"/>
          <w:szCs w:val="23"/>
          <w:lang w:eastAsia="ja-JP"/>
        </w:rPr>
      </w:pPr>
    </w:p>
    <w:p w14:paraId="64B296D6" w14:textId="59831C3F" w:rsidR="00122368" w:rsidRPr="00122368" w:rsidRDefault="00122368" w:rsidP="004C7147">
      <w:pPr>
        <w:autoSpaceDE w:val="0"/>
        <w:autoSpaceDN w:val="0"/>
        <w:adjustRightInd w:val="0"/>
        <w:contextualSpacing/>
        <w:jc w:val="both"/>
        <w:rPr>
          <w:rFonts w:eastAsiaTheme="minorEastAsia" w:cstheme="minorHAnsi"/>
          <w:szCs w:val="23"/>
          <w:lang w:eastAsia="ja-JP"/>
        </w:rPr>
      </w:pPr>
      <w:r w:rsidRPr="00122368">
        <w:rPr>
          <w:rFonts w:eastAsiaTheme="minorEastAsia" w:cstheme="minorHAnsi"/>
          <w:szCs w:val="23"/>
          <w:lang w:eastAsia="ja-JP"/>
        </w:rPr>
        <w:t xml:space="preserve">Following this analysis, PJSI considers that the Outcome for the Access to Justice thematic area has been </w:t>
      </w:r>
      <w:r w:rsidRPr="00122368">
        <w:rPr>
          <w:rFonts w:eastAsiaTheme="minorEastAsia" w:cstheme="minorHAnsi"/>
          <w:i/>
          <w:szCs w:val="23"/>
          <w:lang w:eastAsia="ja-JP"/>
        </w:rPr>
        <w:t>partially achieved.</w:t>
      </w:r>
      <w:r w:rsidRPr="00122368">
        <w:rPr>
          <w:rFonts w:eastAsiaTheme="minorEastAsia" w:cstheme="minorHAnsi"/>
          <w:szCs w:val="23"/>
          <w:lang w:eastAsia="ja-JP"/>
        </w:rPr>
        <w:t xml:space="preserve"> PJSI has equipped Partner Courts with the capacity and tools to execute their own plans to improve access to justice. It will take time for Partner Courts to conduct adequate outreach and to alter internal practices and facilities to enable this outcome to be fully achieved.</w:t>
      </w:r>
    </w:p>
    <w:p w14:paraId="790CCEB7" w14:textId="77777777" w:rsidR="00401F95" w:rsidRDefault="00401F95" w:rsidP="004C7147">
      <w:pPr>
        <w:contextualSpacing/>
        <w:jc w:val="both"/>
        <w:rPr>
          <w:rFonts w:eastAsiaTheme="minorEastAsia" w:cstheme="minorHAnsi"/>
          <w:color w:val="000000"/>
          <w:szCs w:val="23"/>
          <w:lang w:eastAsia="ja-JP"/>
        </w:rPr>
      </w:pPr>
    </w:p>
    <w:p w14:paraId="3CD94DED" w14:textId="1204E9CE" w:rsidR="001E27AA" w:rsidRDefault="00586474" w:rsidP="004C7147">
      <w:pPr>
        <w:pStyle w:val="HBHeading2"/>
        <w:spacing w:before="0" w:after="0"/>
        <w:contextualSpacing/>
      </w:pPr>
      <w:r w:rsidRPr="00261FA7">
        <w:rPr>
          <w:rFonts w:cstheme="minorHAnsi"/>
          <w:noProof/>
          <w:szCs w:val="23"/>
          <w:lang w:eastAsia="en-AU"/>
        </w:rPr>
        <w:lastRenderedPageBreak/>
        <mc:AlternateContent>
          <mc:Choice Requires="wps">
            <w:drawing>
              <wp:anchor distT="45720" distB="45720" distL="114300" distR="114300" simplePos="0" relativeHeight="251890688" behindDoc="0" locked="0" layoutInCell="1" allowOverlap="1" wp14:anchorId="274A55F4" wp14:editId="54D681DE">
                <wp:simplePos x="0" y="0"/>
                <wp:positionH relativeFrom="margin">
                  <wp:align>right</wp:align>
                </wp:positionH>
                <wp:positionV relativeFrom="paragraph">
                  <wp:posOffset>319128</wp:posOffset>
                </wp:positionV>
                <wp:extent cx="5772150" cy="1404620"/>
                <wp:effectExtent l="0" t="0" r="19050" b="13335"/>
                <wp:wrapSquare wrapText="bothSides"/>
                <wp:docPr id="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404620"/>
                        </a:xfrm>
                        <a:prstGeom prst="rect">
                          <a:avLst/>
                        </a:prstGeom>
                        <a:solidFill>
                          <a:srgbClr val="FFFFFF"/>
                        </a:solidFill>
                        <a:ln w="3175">
                          <a:solidFill>
                            <a:srgbClr val="000000"/>
                          </a:solidFill>
                          <a:prstDash val="lgDash"/>
                          <a:miter lim="800000"/>
                          <a:headEnd/>
                          <a:tailEnd/>
                        </a:ln>
                      </wps:spPr>
                      <wps:txbx>
                        <w:txbxContent>
                          <w:p w14:paraId="2E70B259" w14:textId="77777777" w:rsidR="00ED0D48" w:rsidRPr="008A0DC4" w:rsidRDefault="00ED0D48" w:rsidP="001E27AA">
                            <w:pPr>
                              <w:pStyle w:val="ListBullet"/>
                              <w:numPr>
                                <w:ilvl w:val="0"/>
                                <w:numId w:val="0"/>
                              </w:numPr>
                              <w:tabs>
                                <w:tab w:val="left" w:pos="720"/>
                              </w:tabs>
                              <w:spacing w:line="240" w:lineRule="auto"/>
                              <w:contextualSpacing/>
                              <w:jc w:val="both"/>
                              <w:rPr>
                                <w:rFonts w:asciiTheme="minorHAnsi" w:hAnsiTheme="minorHAnsi" w:cstheme="minorHAnsi"/>
                                <w:sz w:val="23"/>
                                <w:szCs w:val="23"/>
                              </w:rPr>
                            </w:pPr>
                            <w:r w:rsidRPr="008A0DC4">
                              <w:rPr>
                                <w:rFonts w:asciiTheme="minorHAnsi" w:hAnsiTheme="minorHAnsi" w:cstheme="minorHAnsi"/>
                                <w:sz w:val="23"/>
                                <w:szCs w:val="23"/>
                              </w:rPr>
                              <w:t xml:space="preserve">Some judicial and court officers in some PICs operate with a higher level of </w:t>
                            </w:r>
                            <w:r w:rsidRPr="008A0DC4">
                              <w:rPr>
                                <w:rFonts w:asciiTheme="minorHAnsi" w:hAnsiTheme="minorHAnsi" w:cstheme="minorHAnsi"/>
                                <w:i/>
                                <w:sz w:val="23"/>
                                <w:szCs w:val="23"/>
                              </w:rPr>
                              <w:t>professionalisation.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4A55F4" id="_x0000_s1049" type="#_x0000_t202" style="position:absolute;margin-left:403.3pt;margin-top:25.15pt;width:454.5pt;height:110.6pt;z-index:2518906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" strokeweight=".25pt">
                <v:stroke dashstyle="longDash"/>
                <v:textbox style="mso-fit-shape-to-text:t">
                  <w:txbxContent>
                    <w:p w14:paraId="2E70B259" w14:textId="77777777" w:rsidR="00ED0D48" w:rsidRPr="008A0DC4" w:rsidRDefault="00ED0D48" w:rsidP="001E27AA">
                      <w:pPr>
                        <w:pStyle w:val="ListBullet"/>
                        <w:numPr>
                          <w:ilvl w:val="0"/>
                          <w:numId w:val="0"/>
                        </w:numPr>
                        <w:tabs>
                          <w:tab w:val="left" w:pos="720"/>
                        </w:tabs>
                        <w:spacing w:line="240" w:lineRule="auto"/>
                        <w:contextualSpacing/>
                        <w:jc w:val="both"/>
                        <w:rPr>
                          <w:rFonts w:asciiTheme="minorHAnsi" w:hAnsiTheme="minorHAnsi" w:cstheme="minorHAnsi"/>
                          <w:sz w:val="23"/>
                          <w:szCs w:val="23"/>
                        </w:rPr>
                      </w:pPr>
                      <w:r w:rsidRPr="008A0DC4">
                        <w:rPr>
                          <w:rFonts w:asciiTheme="minorHAnsi" w:hAnsiTheme="minorHAnsi" w:cstheme="minorHAnsi"/>
                          <w:sz w:val="23"/>
                          <w:szCs w:val="23"/>
                        </w:rPr>
                        <w:t xml:space="preserve">Some judicial and court officers in some PICs operate with a higher level of </w:t>
                      </w:r>
                      <w:r w:rsidRPr="008A0DC4">
                        <w:rPr>
                          <w:rFonts w:asciiTheme="minorHAnsi" w:hAnsiTheme="minorHAnsi" w:cstheme="minorHAnsi"/>
                          <w:i/>
                          <w:sz w:val="23"/>
                          <w:szCs w:val="23"/>
                        </w:rPr>
                        <w:t>professionalisation.</w:t>
                      </w:r>
                    </w:p>
                  </w:txbxContent>
                </v:textbox>
                <w10:wrap type="square" anchorx="margin"/>
              </v:shape>
            </w:pict>
          </mc:Fallback>
        </mc:AlternateContent>
      </w:r>
      <w:r w:rsidR="001E27AA">
        <w:t>Professionalisation</w:t>
      </w:r>
    </w:p>
    <w:p w14:paraId="17350839" w14:textId="065DC3EF" w:rsidR="00122368" w:rsidRPr="00586474" w:rsidRDefault="00122368" w:rsidP="004C7147">
      <w:pPr>
        <w:pStyle w:val="HBHeading2"/>
        <w:spacing w:before="0" w:after="0"/>
        <w:contextualSpacing/>
        <w:rPr>
          <w:sz w:val="12"/>
          <w:szCs w:val="12"/>
        </w:rPr>
      </w:pPr>
    </w:p>
    <w:p w14:paraId="28740048" w14:textId="56844275" w:rsidR="00122368" w:rsidRDefault="00122368" w:rsidP="004C7147">
      <w:pPr>
        <w:autoSpaceDE w:val="0"/>
        <w:autoSpaceDN w:val="0"/>
        <w:adjustRightInd w:val="0"/>
        <w:contextualSpacing/>
        <w:jc w:val="both"/>
        <w:rPr>
          <w:szCs w:val="23"/>
        </w:rPr>
      </w:pPr>
      <w:r>
        <w:rPr>
          <w:rFonts w:cstheme="minorHAnsi"/>
          <w:iCs/>
          <w:szCs w:val="23"/>
        </w:rPr>
        <w:t>A</w:t>
      </w:r>
      <w:r w:rsidRPr="00146FDF">
        <w:rPr>
          <w:rFonts w:cstheme="minorHAnsi"/>
          <w:iCs/>
          <w:szCs w:val="23"/>
        </w:rPr>
        <w:t xml:space="preserve">pproximately 80% of discussants </w:t>
      </w:r>
      <w:r>
        <w:rPr>
          <w:rFonts w:cstheme="minorHAnsi"/>
          <w:iCs/>
          <w:szCs w:val="23"/>
        </w:rPr>
        <w:t xml:space="preserve">participating in PJSIs Needs Assessment </w:t>
      </w:r>
      <w:r w:rsidRPr="00146FDF">
        <w:rPr>
          <w:rFonts w:cstheme="minorHAnsi"/>
          <w:iCs/>
          <w:szCs w:val="23"/>
        </w:rPr>
        <w:t xml:space="preserve">expressed confidence in officers within their apex courts, but much less confidence in lower court judges, particularly where they are not legally qualified and/or well trained. They also considered </w:t>
      </w:r>
      <w:bookmarkStart w:id="35" w:name="_Toc466888237"/>
      <w:bookmarkStart w:id="36" w:name="_Toc466894322"/>
      <w:bookmarkStart w:id="37" w:name="_Toc466894597"/>
      <w:bookmarkStart w:id="38" w:name="_Toc466906396"/>
      <w:bookmarkStart w:id="39" w:name="_Toc466906809"/>
      <w:bookmarkStart w:id="40" w:name="_Toc467233973"/>
      <w:bookmarkStart w:id="41" w:name="_Toc467499535"/>
      <w:bookmarkStart w:id="42" w:name="_Toc469232828"/>
      <w:bookmarkStart w:id="43" w:name="_Toc469564858"/>
      <w:bookmarkStart w:id="44" w:name="_Toc469566893"/>
      <w:bookmarkStart w:id="45" w:name="_Toc486947002"/>
      <w:bookmarkStart w:id="46" w:name="_Toc486948131"/>
      <w:bookmarkStart w:id="47" w:name="_Toc488512104"/>
      <w:bookmarkStart w:id="48" w:name="_Toc488789380"/>
      <w:bookmarkStart w:id="49" w:name="_Toc488794194"/>
      <w:r w:rsidRPr="00146FDF">
        <w:rPr>
          <w:rFonts w:cstheme="minorHAnsi"/>
          <w:iCs/>
          <w:szCs w:val="23"/>
        </w:rPr>
        <w:t>court officers to be less professional in these courts</w:t>
      </w:r>
      <w:r w:rsidRPr="00146FDF">
        <w:rPr>
          <w:rFonts w:cs="Calibri"/>
          <w:color w:val="221E1F"/>
          <w:szCs w:val="23"/>
        </w:rPr>
        <w:t xml:space="preserve">. </w:t>
      </w:r>
      <w:r w:rsidRPr="00146FDF">
        <w:rPr>
          <w:szCs w:val="23"/>
        </w:rPr>
        <w:t xml:space="preserve">The identified needs ranged from understanding the role of the justice system - and their role within it - to fundamental aspects of law and procedure, generic judicial skills and the precepts of judicial independence, ethical standards and the principles of procedural justice or fair trial. </w:t>
      </w:r>
      <w:r>
        <w:rPr>
          <w:szCs w:val="23"/>
        </w:rPr>
        <w:t>Improving the competence of judicial and court officers ranked as</w:t>
      </w:r>
      <w:r w:rsidRPr="00146FDF">
        <w:rPr>
          <w:szCs w:val="23"/>
        </w:rPr>
        <w:t xml:space="preserve"> the highest priority need (at 47% of responses received)</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Pr>
          <w:szCs w:val="23"/>
        </w:rPr>
        <w:t>.</w:t>
      </w:r>
      <w:r w:rsidRPr="00146FDF">
        <w:rPr>
          <w:szCs w:val="23"/>
        </w:rPr>
        <w:t xml:space="preserve"> </w:t>
      </w:r>
    </w:p>
    <w:p w14:paraId="21CB22DD" w14:textId="77777777" w:rsidR="00122368" w:rsidRPr="003E06F0" w:rsidRDefault="00122368" w:rsidP="004C7147">
      <w:pPr>
        <w:autoSpaceDE w:val="0"/>
        <w:autoSpaceDN w:val="0"/>
        <w:adjustRightInd w:val="0"/>
        <w:contextualSpacing/>
        <w:jc w:val="both"/>
        <w:rPr>
          <w:sz w:val="12"/>
          <w:szCs w:val="12"/>
        </w:rPr>
      </w:pPr>
    </w:p>
    <w:p w14:paraId="053BA593" w14:textId="148E2DBA" w:rsidR="00122368" w:rsidRDefault="00122368" w:rsidP="004C7147">
      <w:pPr>
        <w:autoSpaceDE w:val="0"/>
        <w:autoSpaceDN w:val="0"/>
        <w:adjustRightInd w:val="0"/>
        <w:contextualSpacing/>
        <w:jc w:val="both"/>
        <w:rPr>
          <w:rFonts w:eastAsiaTheme="minorEastAsia" w:cstheme="minorHAnsi"/>
          <w:szCs w:val="23"/>
          <w:lang w:val="en-US" w:eastAsia="en-US"/>
        </w:rPr>
      </w:pPr>
      <w:r>
        <w:rPr>
          <w:szCs w:val="23"/>
        </w:rPr>
        <w:t>To address this, PJSI continued support for</w:t>
      </w:r>
      <w:r>
        <w:rPr>
          <w:rFonts w:cstheme="minorHAnsi"/>
          <w:iCs/>
          <w:szCs w:val="23"/>
        </w:rPr>
        <w:t xml:space="preserve"> fundamental competence increases; </w:t>
      </w:r>
      <w:r w:rsidRPr="00146FDF">
        <w:rPr>
          <w:rFonts w:cstheme="minorHAnsi"/>
          <w:iCs/>
          <w:szCs w:val="23"/>
        </w:rPr>
        <w:t xml:space="preserve">further </w:t>
      </w:r>
      <w:r>
        <w:rPr>
          <w:rFonts w:cstheme="minorHAnsi"/>
          <w:szCs w:val="23"/>
          <w:lang w:val="en-US" w:eastAsia="en-US"/>
        </w:rPr>
        <w:t>devolution of</w:t>
      </w:r>
      <w:r w:rsidRPr="00146FDF">
        <w:rPr>
          <w:rFonts w:cstheme="minorHAnsi"/>
          <w:szCs w:val="23"/>
          <w:lang w:val="en-US" w:eastAsia="en-US"/>
        </w:rPr>
        <w:t xml:space="preserve"> responsibility for conducting training </w:t>
      </w:r>
      <w:r>
        <w:rPr>
          <w:rFonts w:cstheme="minorHAnsi"/>
          <w:szCs w:val="23"/>
          <w:lang w:val="en-US" w:eastAsia="en-US"/>
        </w:rPr>
        <w:t>to local and regional trainers/</w:t>
      </w:r>
      <w:r w:rsidRPr="00146FDF">
        <w:rPr>
          <w:rFonts w:cstheme="minorHAnsi"/>
          <w:szCs w:val="23"/>
        </w:rPr>
        <w:t xml:space="preserve">training; and </w:t>
      </w:r>
      <w:r>
        <w:rPr>
          <w:rFonts w:cstheme="minorHAnsi"/>
          <w:szCs w:val="23"/>
        </w:rPr>
        <w:t>the development of</w:t>
      </w:r>
      <w:r w:rsidRPr="00146FDF">
        <w:rPr>
          <w:rFonts w:cstheme="minorHAnsi"/>
          <w:szCs w:val="23"/>
        </w:rPr>
        <w:t xml:space="preserve"> c</w:t>
      </w:r>
      <w:r w:rsidRPr="00146FDF">
        <w:rPr>
          <w:rFonts w:eastAsiaTheme="minorEastAsia" w:cstheme="minorHAnsi"/>
          <w:szCs w:val="23"/>
          <w:lang w:val="en-US" w:eastAsia="en-US"/>
        </w:rPr>
        <w:t>ost-effective and sustainable in-r</w:t>
      </w:r>
      <w:r>
        <w:rPr>
          <w:rFonts w:eastAsiaTheme="minorEastAsia" w:cstheme="minorHAnsi"/>
          <w:szCs w:val="23"/>
          <w:lang w:val="en-US" w:eastAsia="en-US"/>
        </w:rPr>
        <w:t>egion option/s to professionalise</w:t>
      </w:r>
      <w:r w:rsidRPr="00146FDF">
        <w:rPr>
          <w:rFonts w:eastAsiaTheme="minorEastAsia" w:cstheme="minorHAnsi"/>
          <w:szCs w:val="23"/>
          <w:lang w:val="en-US" w:eastAsia="en-US"/>
        </w:rPr>
        <w:t xml:space="preserve"> officers. </w:t>
      </w:r>
    </w:p>
    <w:p w14:paraId="2D7CEA19" w14:textId="77777777" w:rsidR="00122368" w:rsidRPr="003E06F0" w:rsidRDefault="00122368" w:rsidP="004C7147">
      <w:pPr>
        <w:autoSpaceDE w:val="0"/>
        <w:autoSpaceDN w:val="0"/>
        <w:adjustRightInd w:val="0"/>
        <w:contextualSpacing/>
        <w:jc w:val="both"/>
        <w:rPr>
          <w:rFonts w:eastAsiaTheme="minorEastAsia" w:cstheme="minorHAnsi"/>
          <w:sz w:val="12"/>
          <w:szCs w:val="12"/>
          <w:lang w:val="en-US" w:eastAsia="en-US"/>
        </w:rPr>
      </w:pPr>
    </w:p>
    <w:p w14:paraId="16DBF998" w14:textId="20AAE00C" w:rsidR="00122368" w:rsidRDefault="00122368" w:rsidP="004C7147">
      <w:pPr>
        <w:autoSpaceDE w:val="0"/>
        <w:autoSpaceDN w:val="0"/>
        <w:adjustRightInd w:val="0"/>
        <w:contextualSpacing/>
        <w:jc w:val="both"/>
        <w:rPr>
          <w:rFonts w:cstheme="minorHAnsi"/>
          <w:iCs/>
          <w:szCs w:val="23"/>
        </w:rPr>
      </w:pPr>
      <w:r w:rsidRPr="00081BA3">
        <w:rPr>
          <w:rFonts w:cstheme="minorHAnsi"/>
          <w:iCs/>
          <w:noProof/>
          <w:szCs w:val="23"/>
        </w:rPr>
        <mc:AlternateContent>
          <mc:Choice Requires="wps">
            <w:drawing>
              <wp:anchor distT="91440" distB="91440" distL="114300" distR="114300" simplePos="0" relativeHeight="251906048" behindDoc="1" locked="0" layoutInCell="1" allowOverlap="1" wp14:anchorId="4F96EB30" wp14:editId="38A63FAE">
                <wp:simplePos x="0" y="0"/>
                <wp:positionH relativeFrom="margin">
                  <wp:align>right</wp:align>
                </wp:positionH>
                <wp:positionV relativeFrom="paragraph">
                  <wp:posOffset>105410</wp:posOffset>
                </wp:positionV>
                <wp:extent cx="2075815" cy="1000125"/>
                <wp:effectExtent l="0" t="0" r="0" b="0"/>
                <wp:wrapTight wrapText="bothSides">
                  <wp:wrapPolygon edited="0">
                    <wp:start x="595" y="0"/>
                    <wp:lineTo x="595" y="20983"/>
                    <wp:lineTo x="20814" y="20983"/>
                    <wp:lineTo x="20814" y="0"/>
                    <wp:lineTo x="595" y="0"/>
                  </wp:wrapPolygon>
                </wp:wrapTight>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815" cy="1000125"/>
                        </a:xfrm>
                        <a:prstGeom prst="rect">
                          <a:avLst/>
                        </a:prstGeom>
                        <a:noFill/>
                        <a:ln w="9525">
                          <a:noFill/>
                          <a:miter lim="800000"/>
                          <a:headEnd/>
                          <a:tailEnd/>
                        </a:ln>
                      </wps:spPr>
                      <wps:txbx>
                        <w:txbxContent>
                          <w:p w14:paraId="2C2695BE" w14:textId="77777777" w:rsidR="00ED0D48" w:rsidRPr="00122368" w:rsidRDefault="00ED0D48" w:rsidP="001E2036">
                            <w:pPr>
                              <w:pBdr>
                                <w:top w:val="single" w:sz="24" w:space="8" w:color="4F81BD" w:themeColor="accent1"/>
                                <w:bottom w:val="single" w:sz="24" w:space="8" w:color="4F81BD" w:themeColor="accent1"/>
                              </w:pBdr>
                              <w:jc w:val="both"/>
                              <w:rPr>
                                <w:i/>
                                <w:iCs/>
                                <w:sz w:val="24"/>
                              </w:rPr>
                            </w:pPr>
                            <w:r w:rsidRPr="00122368">
                              <w:rPr>
                                <w:i/>
                                <w:iCs/>
                                <w:sz w:val="24"/>
                              </w:rPr>
                              <w:t>After participating in the ToT, I know we can do it ourselves.</w:t>
                            </w:r>
                          </w:p>
                          <w:p w14:paraId="5F4B6A6B" w14:textId="77777777" w:rsidR="00ED0D48" w:rsidRPr="00122368" w:rsidRDefault="00ED0D48" w:rsidP="00122368">
                            <w:pPr>
                              <w:pBdr>
                                <w:top w:val="single" w:sz="24" w:space="8" w:color="4F81BD" w:themeColor="accent1"/>
                                <w:bottom w:val="single" w:sz="24" w:space="8" w:color="4F81BD" w:themeColor="accent1"/>
                              </w:pBdr>
                              <w:spacing w:before="120"/>
                              <w:jc w:val="right"/>
                              <w:rPr>
                                <w:b/>
                                <w:i/>
                                <w:iCs/>
                                <w:sz w:val="20"/>
                              </w:rPr>
                            </w:pPr>
                            <w:r w:rsidRPr="00122368">
                              <w:rPr>
                                <w:b/>
                                <w:i/>
                                <w:iCs/>
                                <w:sz w:val="20"/>
                              </w:rPr>
                              <w:t>MSC respondent, RMI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96EB30" id="_x0000_s1050" type="#_x0000_t202" style="position:absolute;left:0;text-align:left;margin-left:112.25pt;margin-top:8.3pt;width:163.45pt;height:78.75pt;z-index:-251410432;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" filled="f" stroked="f">
                <v:textbox>
                  <w:txbxContent>
                    <w:p w14:paraId="2C2695BE" w14:textId="77777777" w:rsidR="00ED0D48" w:rsidRPr="00122368" w:rsidRDefault="00ED0D48" w:rsidP="001E2036">
                      <w:pPr>
                        <w:pBdr>
                          <w:top w:val="single" w:sz="24" w:space="8" w:color="4F81BD" w:themeColor="accent1"/>
                          <w:bottom w:val="single" w:sz="24" w:space="8" w:color="4F81BD" w:themeColor="accent1"/>
                        </w:pBdr>
                        <w:jc w:val="both"/>
                        <w:rPr>
                          <w:i/>
                          <w:iCs/>
                          <w:sz w:val="24"/>
                        </w:rPr>
                      </w:pPr>
                      <w:r w:rsidRPr="00122368">
                        <w:rPr>
                          <w:i/>
                          <w:iCs/>
                          <w:sz w:val="24"/>
                        </w:rPr>
                        <w:t xml:space="preserve">After participating in the </w:t>
                      </w:r>
                      <w:proofErr w:type="spellStart"/>
                      <w:r w:rsidRPr="00122368">
                        <w:rPr>
                          <w:i/>
                          <w:iCs/>
                          <w:sz w:val="24"/>
                        </w:rPr>
                        <w:t>ToT</w:t>
                      </w:r>
                      <w:proofErr w:type="spellEnd"/>
                      <w:r w:rsidRPr="00122368">
                        <w:rPr>
                          <w:i/>
                          <w:iCs/>
                          <w:sz w:val="24"/>
                        </w:rPr>
                        <w:t>, I know we can do it ourselves.</w:t>
                      </w:r>
                    </w:p>
                    <w:p w14:paraId="5F4B6A6B" w14:textId="77777777" w:rsidR="00ED0D48" w:rsidRPr="00122368" w:rsidRDefault="00ED0D48" w:rsidP="00122368">
                      <w:pPr>
                        <w:pBdr>
                          <w:top w:val="single" w:sz="24" w:space="8" w:color="4F81BD" w:themeColor="accent1"/>
                          <w:bottom w:val="single" w:sz="24" w:space="8" w:color="4F81BD" w:themeColor="accent1"/>
                        </w:pBdr>
                        <w:spacing w:before="120"/>
                        <w:jc w:val="right"/>
                        <w:rPr>
                          <w:b/>
                          <w:i/>
                          <w:iCs/>
                          <w:sz w:val="20"/>
                        </w:rPr>
                      </w:pPr>
                      <w:r w:rsidRPr="00122368">
                        <w:rPr>
                          <w:b/>
                          <w:i/>
                          <w:iCs/>
                          <w:sz w:val="20"/>
                        </w:rPr>
                        <w:t>MSC respondent, RMI</w:t>
                      </w:r>
                    </w:p>
                  </w:txbxContent>
                </v:textbox>
                <w10:wrap type="tight" anchorx="margin"/>
              </v:shape>
            </w:pict>
          </mc:Fallback>
        </mc:AlternateContent>
      </w:r>
      <w:r w:rsidRPr="00146FDF">
        <w:rPr>
          <w:rFonts w:cstheme="minorHAnsi"/>
          <w:szCs w:val="23"/>
          <w:lang w:val="en-US" w:eastAsia="en-US"/>
        </w:rPr>
        <w:t xml:space="preserve">PJSI </w:t>
      </w:r>
      <w:r w:rsidRPr="00146FDF">
        <w:rPr>
          <w:rFonts w:cstheme="minorHAnsi"/>
          <w:szCs w:val="23"/>
        </w:rPr>
        <w:t>replenished, extended and embedded training ex</w:t>
      </w:r>
      <w:r>
        <w:rPr>
          <w:rFonts w:cstheme="minorHAnsi"/>
          <w:szCs w:val="23"/>
        </w:rPr>
        <w:t>pertise to conduct legal and procedural</w:t>
      </w:r>
      <w:r w:rsidRPr="00146FDF">
        <w:rPr>
          <w:rFonts w:cstheme="minorHAnsi"/>
          <w:szCs w:val="23"/>
        </w:rPr>
        <w:t xml:space="preserve"> trainin</w:t>
      </w:r>
      <w:r>
        <w:rPr>
          <w:rFonts w:cstheme="minorHAnsi"/>
          <w:szCs w:val="23"/>
        </w:rPr>
        <w:t>g. The cadre of</w:t>
      </w:r>
      <w:r w:rsidRPr="00146FDF">
        <w:rPr>
          <w:rFonts w:cstheme="minorHAnsi"/>
          <w:szCs w:val="23"/>
        </w:rPr>
        <w:t xml:space="preserve"> in-PIC trainers currently stands at </w:t>
      </w:r>
      <w:r>
        <w:rPr>
          <w:rFonts w:cstheme="minorHAnsi"/>
          <w:szCs w:val="23"/>
        </w:rPr>
        <w:t>123</w:t>
      </w:r>
      <w:r w:rsidRPr="00146FDF">
        <w:rPr>
          <w:rFonts w:cstheme="minorHAnsi"/>
          <w:szCs w:val="23"/>
        </w:rPr>
        <w:t xml:space="preserve"> people in </w:t>
      </w:r>
      <w:r>
        <w:rPr>
          <w:rFonts w:cstheme="minorHAnsi"/>
          <w:szCs w:val="23"/>
        </w:rPr>
        <w:t>14</w:t>
      </w:r>
      <w:r w:rsidRPr="00146FDF">
        <w:rPr>
          <w:rFonts w:cstheme="minorHAnsi"/>
          <w:szCs w:val="23"/>
        </w:rPr>
        <w:t xml:space="preserve"> PICs</w:t>
      </w:r>
      <w:r>
        <w:rPr>
          <w:rFonts w:cstheme="minorHAnsi"/>
          <w:szCs w:val="23"/>
        </w:rPr>
        <w:t>.</w:t>
      </w:r>
      <w:r>
        <w:rPr>
          <w:rStyle w:val="FootnoteReference"/>
          <w:rFonts w:cstheme="minorHAnsi"/>
          <w:szCs w:val="23"/>
        </w:rPr>
        <w:footnoteReference w:id="24"/>
      </w:r>
      <w:r>
        <w:rPr>
          <w:rFonts w:cstheme="minorHAnsi"/>
          <w:szCs w:val="23"/>
        </w:rPr>
        <w:t xml:space="preserve"> </w:t>
      </w:r>
      <w:r w:rsidRPr="00146FDF">
        <w:rPr>
          <w:rFonts w:cstheme="minorHAnsi"/>
          <w:iCs/>
          <w:szCs w:val="23"/>
        </w:rPr>
        <w:t xml:space="preserve">While the quality of local training delivery varies across the region, </w:t>
      </w:r>
      <w:r>
        <w:rPr>
          <w:rFonts w:cstheme="minorHAnsi"/>
          <w:iCs/>
          <w:szCs w:val="23"/>
        </w:rPr>
        <w:t xml:space="preserve">capacity is forming and anecdotal evidence from MSC respondents suggest it is more capably addressing competence needs than before (Vanuatu, Cook Islands, RMI).  </w:t>
      </w:r>
    </w:p>
    <w:p w14:paraId="6AEC2CA2" w14:textId="77777777" w:rsidR="00122368" w:rsidRPr="003E06F0" w:rsidRDefault="00122368" w:rsidP="004C7147">
      <w:pPr>
        <w:autoSpaceDE w:val="0"/>
        <w:autoSpaceDN w:val="0"/>
        <w:adjustRightInd w:val="0"/>
        <w:contextualSpacing/>
        <w:jc w:val="both"/>
        <w:rPr>
          <w:rFonts w:cstheme="minorHAnsi"/>
          <w:iCs/>
          <w:sz w:val="12"/>
          <w:szCs w:val="12"/>
        </w:rPr>
      </w:pPr>
    </w:p>
    <w:p w14:paraId="5C4B9C97" w14:textId="18DBA02E" w:rsidR="00122368" w:rsidRDefault="00122368" w:rsidP="004C7147">
      <w:pPr>
        <w:autoSpaceDE w:val="0"/>
        <w:autoSpaceDN w:val="0"/>
        <w:adjustRightInd w:val="0"/>
        <w:contextualSpacing/>
        <w:jc w:val="both"/>
        <w:rPr>
          <w:rFonts w:cstheme="minorHAnsi"/>
          <w:iCs/>
          <w:szCs w:val="23"/>
        </w:rPr>
      </w:pPr>
      <w:r>
        <w:rPr>
          <w:rFonts w:cstheme="minorHAnsi"/>
          <w:iCs/>
          <w:szCs w:val="23"/>
        </w:rPr>
        <w:t xml:space="preserve">Further, as several other MSC respondents noted, a system of training exists that was not there before, along with discernible improvements in the processes, approaches and judgments of (particularly) lay judicial officers (Vanuatu, Cook Islands).   </w:t>
      </w:r>
    </w:p>
    <w:p w14:paraId="3C9CBF15" w14:textId="77777777" w:rsidR="00122368" w:rsidRPr="003E06F0" w:rsidRDefault="00122368" w:rsidP="004C7147">
      <w:pPr>
        <w:autoSpaceDE w:val="0"/>
        <w:autoSpaceDN w:val="0"/>
        <w:adjustRightInd w:val="0"/>
        <w:contextualSpacing/>
        <w:jc w:val="both"/>
        <w:rPr>
          <w:rFonts w:cstheme="minorHAnsi"/>
          <w:iCs/>
          <w:sz w:val="12"/>
          <w:szCs w:val="12"/>
        </w:rPr>
      </w:pPr>
    </w:p>
    <w:p w14:paraId="5BC342CB" w14:textId="2D3FB5DD" w:rsidR="00122368" w:rsidRDefault="00122368" w:rsidP="004C7147">
      <w:pPr>
        <w:autoSpaceDE w:val="0"/>
        <w:autoSpaceDN w:val="0"/>
        <w:adjustRightInd w:val="0"/>
        <w:contextualSpacing/>
        <w:jc w:val="both"/>
        <w:rPr>
          <w:rFonts w:cstheme="minorHAnsi"/>
          <w:iCs/>
          <w:szCs w:val="23"/>
        </w:rPr>
      </w:pPr>
      <w:r>
        <w:rPr>
          <w:rFonts w:cstheme="minorHAnsi"/>
          <w:szCs w:val="23"/>
          <w:lang w:val="en-US" w:eastAsia="en-US"/>
        </w:rPr>
        <w:t>Continuing also</w:t>
      </w:r>
      <w:r w:rsidRPr="00146FDF">
        <w:rPr>
          <w:rFonts w:cstheme="minorHAnsi"/>
          <w:szCs w:val="23"/>
          <w:lang w:val="en-US" w:eastAsia="en-US"/>
        </w:rPr>
        <w:t xml:space="preserve"> to focus directly on addressing priority aspects of knowledge, judicial skills and ethical attitudes, </w:t>
      </w:r>
      <w:r>
        <w:rPr>
          <w:rFonts w:cstheme="minorHAnsi"/>
          <w:szCs w:val="23"/>
          <w:lang w:val="en-US" w:eastAsia="en-US"/>
        </w:rPr>
        <w:t xml:space="preserve">PJSI </w:t>
      </w:r>
      <w:r w:rsidRPr="00146FDF">
        <w:rPr>
          <w:rFonts w:cstheme="minorHAnsi"/>
          <w:szCs w:val="23"/>
          <w:lang w:val="en-US" w:eastAsia="en-US"/>
        </w:rPr>
        <w:t xml:space="preserve">supporting </w:t>
      </w:r>
      <w:r>
        <w:rPr>
          <w:rFonts w:cstheme="minorHAnsi"/>
          <w:szCs w:val="23"/>
          <w:lang w:val="en-US" w:eastAsia="en-US"/>
        </w:rPr>
        <w:t xml:space="preserve">266 </w:t>
      </w:r>
      <w:r w:rsidRPr="00146FDF">
        <w:rPr>
          <w:rFonts w:cstheme="minorHAnsi"/>
          <w:szCs w:val="23"/>
          <w:lang w:val="en-US" w:eastAsia="en-US"/>
        </w:rPr>
        <w:t>judicial and court officers</w:t>
      </w:r>
      <w:r>
        <w:rPr>
          <w:rFonts w:cstheme="minorHAnsi"/>
          <w:szCs w:val="23"/>
          <w:lang w:val="en-US" w:eastAsia="en-US"/>
        </w:rPr>
        <w:t xml:space="preserve"> </w:t>
      </w:r>
      <w:r w:rsidRPr="00146FDF">
        <w:rPr>
          <w:rFonts w:cstheme="minorHAnsi"/>
          <w:szCs w:val="23"/>
          <w:lang w:val="en-US" w:eastAsia="en-US"/>
        </w:rPr>
        <w:t xml:space="preserve">to </w:t>
      </w:r>
      <w:r w:rsidRPr="00146FDF">
        <w:rPr>
          <w:rFonts w:cstheme="minorHAnsi"/>
          <w:szCs w:val="23"/>
          <w:lang w:val="en-US"/>
        </w:rPr>
        <w:t>administer and deliver justice competently</w:t>
      </w:r>
      <w:r w:rsidRPr="00146FDF">
        <w:rPr>
          <w:rFonts w:cstheme="minorHAnsi"/>
          <w:szCs w:val="23"/>
          <w:lang w:val="en-US" w:eastAsia="en-US"/>
        </w:rPr>
        <w:t>.</w:t>
      </w:r>
      <w:r w:rsidRPr="00262C13">
        <w:rPr>
          <w:rFonts w:cstheme="minorHAnsi"/>
          <w:iCs/>
          <w:szCs w:val="23"/>
        </w:rPr>
        <w:t xml:space="preserve"> </w:t>
      </w:r>
      <w:r>
        <w:rPr>
          <w:rFonts w:cstheme="minorHAnsi"/>
          <w:iCs/>
          <w:szCs w:val="23"/>
        </w:rPr>
        <w:t>Several PICs noted that PJSIs most significant change is in the domain of professionalisation through increases in confidence and competence delivered by PJSIs activities and a number of PJSI-inspired, local activities (Cook Islands, Vanuatu, RMI).</w:t>
      </w:r>
    </w:p>
    <w:p w14:paraId="0030B4DC" w14:textId="77777777" w:rsidR="00122368" w:rsidRPr="003E06F0" w:rsidRDefault="00122368" w:rsidP="004C7147">
      <w:pPr>
        <w:autoSpaceDE w:val="0"/>
        <w:autoSpaceDN w:val="0"/>
        <w:adjustRightInd w:val="0"/>
        <w:contextualSpacing/>
        <w:jc w:val="both"/>
        <w:rPr>
          <w:rFonts w:cstheme="minorHAnsi"/>
          <w:iCs/>
          <w:sz w:val="12"/>
          <w:szCs w:val="12"/>
        </w:rPr>
      </w:pPr>
    </w:p>
    <w:p w14:paraId="6CE63BD6" w14:textId="207D087A" w:rsidR="00122368" w:rsidRDefault="00122368" w:rsidP="004C7147">
      <w:pPr>
        <w:contextualSpacing/>
        <w:jc w:val="both"/>
        <w:rPr>
          <w:szCs w:val="23"/>
          <w:lang w:eastAsia="en-US"/>
        </w:rPr>
      </w:pPr>
      <w:r w:rsidRPr="001C6ABA">
        <w:rPr>
          <w:szCs w:val="23"/>
          <w:lang w:eastAsia="en-US"/>
        </w:rPr>
        <w:t>Following PJSI/USPs review of the Certificate of Justice and its administration were recently some useful refinements to maximise its benefit, sustainability and impact, were identified. These comprise:</w:t>
      </w:r>
    </w:p>
    <w:p w14:paraId="579275A1" w14:textId="5C0D9596" w:rsidR="00122368" w:rsidRDefault="00122368" w:rsidP="004C7147">
      <w:pPr>
        <w:pStyle w:val="ListParagraph"/>
        <w:numPr>
          <w:ilvl w:val="0"/>
          <w:numId w:val="2"/>
        </w:numPr>
        <w:jc w:val="both"/>
        <w:rPr>
          <w:sz w:val="23"/>
          <w:szCs w:val="23"/>
          <w:lang w:eastAsia="en-US"/>
        </w:rPr>
      </w:pPr>
      <w:r w:rsidRPr="001C6ABA">
        <w:rPr>
          <w:i/>
          <w:sz w:val="23"/>
          <w:szCs w:val="23"/>
          <w:lang w:eastAsia="en-US"/>
        </w:rPr>
        <w:t>Acknowledging that most participants already work in courts</w:t>
      </w:r>
      <w:r w:rsidRPr="001C6ABA">
        <w:rPr>
          <w:sz w:val="23"/>
          <w:szCs w:val="23"/>
          <w:lang w:eastAsia="en-US"/>
        </w:rPr>
        <w:t>. The courses will be reoriented to include the fundamentals of law participants need in their operating environments, and maximising practical examples/exercises to assist them.</w:t>
      </w:r>
    </w:p>
    <w:p w14:paraId="28B7891E" w14:textId="0E86B98D" w:rsidR="00122368" w:rsidRPr="001C6ABA" w:rsidRDefault="00122368" w:rsidP="004C7147">
      <w:pPr>
        <w:pStyle w:val="ListParagraph"/>
        <w:numPr>
          <w:ilvl w:val="0"/>
          <w:numId w:val="2"/>
        </w:numPr>
        <w:jc w:val="both"/>
        <w:rPr>
          <w:sz w:val="23"/>
          <w:szCs w:val="23"/>
          <w:lang w:eastAsia="en-US"/>
        </w:rPr>
      </w:pPr>
      <w:r w:rsidRPr="001C6ABA">
        <w:rPr>
          <w:i/>
          <w:sz w:val="23"/>
          <w:szCs w:val="23"/>
          <w:lang w:eastAsia="en-US"/>
        </w:rPr>
        <w:t>Ensuring the course and materials are accessible</w:t>
      </w:r>
      <w:r w:rsidRPr="001C6ABA">
        <w:rPr>
          <w:sz w:val="23"/>
          <w:szCs w:val="23"/>
          <w:lang w:eastAsia="en-US"/>
        </w:rPr>
        <w:t>. This will be achieved by considering the use of podcasts to deliver lectures, given the proclivity of oral culture in the region. Terminology will also be simplified to account for English being many participants’ second language, and the selection criteria requiring proficiency in English will be re-clarified.</w:t>
      </w:r>
    </w:p>
    <w:p w14:paraId="2413FF65" w14:textId="6189049A" w:rsidR="00122368" w:rsidRPr="001C6ABA" w:rsidRDefault="00027285" w:rsidP="004C7147">
      <w:pPr>
        <w:pStyle w:val="ListParagraph"/>
        <w:numPr>
          <w:ilvl w:val="0"/>
          <w:numId w:val="2"/>
        </w:numPr>
        <w:jc w:val="both"/>
        <w:rPr>
          <w:sz w:val="23"/>
          <w:szCs w:val="23"/>
          <w:lang w:eastAsia="en-US"/>
        </w:rPr>
      </w:pPr>
      <w:r w:rsidRPr="00526BCF">
        <w:rPr>
          <w:i/>
          <w:noProof/>
          <w:sz w:val="23"/>
          <w:szCs w:val="23"/>
        </w:rPr>
        <w:lastRenderedPageBreak/>
        <mc:AlternateContent>
          <mc:Choice Requires="wps">
            <w:drawing>
              <wp:anchor distT="91440" distB="91440" distL="114300" distR="114300" simplePos="0" relativeHeight="251907072" behindDoc="0" locked="0" layoutInCell="1" allowOverlap="1" wp14:anchorId="29B40F52" wp14:editId="111C4395">
                <wp:simplePos x="0" y="0"/>
                <wp:positionH relativeFrom="margin">
                  <wp:align>right</wp:align>
                </wp:positionH>
                <wp:positionV relativeFrom="paragraph">
                  <wp:posOffset>12879</wp:posOffset>
                </wp:positionV>
                <wp:extent cx="2047875" cy="201930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2019300"/>
                        </a:xfrm>
                        <a:prstGeom prst="rect">
                          <a:avLst/>
                        </a:prstGeom>
                        <a:noFill/>
                        <a:ln w="9525">
                          <a:noFill/>
                          <a:miter lim="800000"/>
                          <a:headEnd/>
                          <a:tailEnd/>
                        </a:ln>
                      </wps:spPr>
                      <wps:txbx>
                        <w:txbxContent>
                          <w:p w14:paraId="6B3E8740" w14:textId="77777777" w:rsidR="00ED0D48" w:rsidRPr="004D2D78" w:rsidRDefault="00ED0D48" w:rsidP="001E2036">
                            <w:pPr>
                              <w:pBdr>
                                <w:top w:val="single" w:sz="24" w:space="8" w:color="4F81BD" w:themeColor="accent1"/>
                                <w:bottom w:val="single" w:sz="24" w:space="8" w:color="4F81BD" w:themeColor="accent1"/>
                              </w:pBdr>
                              <w:jc w:val="both"/>
                              <w:rPr>
                                <w:i/>
                                <w:sz w:val="24"/>
                              </w:rPr>
                            </w:pPr>
                            <w:r w:rsidRPr="004D2D78">
                              <w:rPr>
                                <w:i/>
                                <w:sz w:val="24"/>
                              </w:rPr>
                              <w:t>I anticipate that the Certificate &amp; Diploma will ultimately support the appointment of Kiribati’s first indigenous judicial officers and in due course, Chief Justice.</w:t>
                            </w:r>
                          </w:p>
                          <w:p w14:paraId="58D7902B" w14:textId="77777777" w:rsidR="00ED0D48" w:rsidRPr="004D2D78" w:rsidRDefault="00ED0D48" w:rsidP="00122368">
                            <w:pPr>
                              <w:pBdr>
                                <w:top w:val="single" w:sz="24" w:space="8" w:color="4F81BD" w:themeColor="accent1"/>
                                <w:bottom w:val="single" w:sz="24" w:space="8" w:color="4F81BD" w:themeColor="accent1"/>
                              </w:pBdr>
                              <w:spacing w:before="120"/>
                              <w:jc w:val="right"/>
                              <w:rPr>
                                <w:b/>
                                <w:i/>
                                <w:iCs/>
                                <w:sz w:val="20"/>
                              </w:rPr>
                            </w:pPr>
                            <w:r w:rsidRPr="004D2D78">
                              <w:rPr>
                                <w:b/>
                                <w:i/>
                                <w:sz w:val="20"/>
                              </w:rPr>
                              <w:t>MSC Respondent, Kiribati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B40F52" id="_x0000_s1051" type="#_x0000_t202" style="position:absolute;left:0;text-align:left;margin-left:110.05pt;margin-top:1pt;width:161.25pt;height:159pt;z-index:251907072;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" filled="f" stroked="f">
                <v:textbox>
                  <w:txbxContent>
                    <w:p w14:paraId="6B3E8740" w14:textId="77777777" w:rsidR="00ED0D48" w:rsidRPr="004D2D78" w:rsidRDefault="00ED0D48" w:rsidP="001E2036">
                      <w:pPr>
                        <w:pBdr>
                          <w:top w:val="single" w:sz="24" w:space="8" w:color="4F81BD" w:themeColor="accent1"/>
                          <w:bottom w:val="single" w:sz="24" w:space="8" w:color="4F81BD" w:themeColor="accent1"/>
                        </w:pBdr>
                        <w:jc w:val="both"/>
                        <w:rPr>
                          <w:i/>
                          <w:sz w:val="24"/>
                        </w:rPr>
                      </w:pPr>
                      <w:r w:rsidRPr="004D2D78">
                        <w:rPr>
                          <w:i/>
                          <w:sz w:val="24"/>
                        </w:rPr>
                        <w:t>I anticipate that the Certificate &amp; Diploma will ultimately support the appointment of Kiribati’s first indigenous judicial officers and in due course, Chief Justice.</w:t>
                      </w:r>
                    </w:p>
                    <w:p w14:paraId="58D7902B" w14:textId="77777777" w:rsidR="00ED0D48" w:rsidRPr="004D2D78" w:rsidRDefault="00ED0D48" w:rsidP="00122368">
                      <w:pPr>
                        <w:pBdr>
                          <w:top w:val="single" w:sz="24" w:space="8" w:color="4F81BD" w:themeColor="accent1"/>
                          <w:bottom w:val="single" w:sz="24" w:space="8" w:color="4F81BD" w:themeColor="accent1"/>
                        </w:pBdr>
                        <w:spacing w:before="120"/>
                        <w:jc w:val="right"/>
                        <w:rPr>
                          <w:b/>
                          <w:i/>
                          <w:iCs/>
                          <w:sz w:val="20"/>
                        </w:rPr>
                      </w:pPr>
                      <w:r w:rsidRPr="004D2D78">
                        <w:rPr>
                          <w:b/>
                          <w:i/>
                          <w:sz w:val="20"/>
                        </w:rPr>
                        <w:t>MSC Respondent, Kiribati</w:t>
                      </w:r>
                    </w:p>
                  </w:txbxContent>
                </v:textbox>
                <w10:wrap type="square" anchorx="margin"/>
              </v:shape>
            </w:pict>
          </mc:Fallback>
        </mc:AlternateContent>
      </w:r>
      <w:r w:rsidR="00122368" w:rsidRPr="001C6ABA">
        <w:rPr>
          <w:i/>
          <w:sz w:val="23"/>
          <w:szCs w:val="23"/>
          <w:lang w:eastAsia="en-US"/>
        </w:rPr>
        <w:t>Ensuring the course is manageable by working participants</w:t>
      </w:r>
      <w:r w:rsidR="00122368" w:rsidRPr="001C6ABA">
        <w:rPr>
          <w:sz w:val="23"/>
          <w:szCs w:val="23"/>
          <w:lang w:eastAsia="en-US"/>
        </w:rPr>
        <w:t xml:space="preserve">. Course materials will be reduced and the assessment structure will be revised to minimise stress caused by examinations which make up the majority percentage of participants’ marks.  </w:t>
      </w:r>
    </w:p>
    <w:p w14:paraId="2E3981B6" w14:textId="2C3891D4" w:rsidR="00122368" w:rsidRPr="00BF292F" w:rsidRDefault="00122368" w:rsidP="004C7147">
      <w:pPr>
        <w:pStyle w:val="ListParagraph"/>
        <w:numPr>
          <w:ilvl w:val="0"/>
          <w:numId w:val="2"/>
        </w:numPr>
        <w:jc w:val="both"/>
        <w:rPr>
          <w:sz w:val="23"/>
          <w:szCs w:val="23"/>
          <w:lang w:eastAsia="en-US"/>
        </w:rPr>
      </w:pPr>
      <w:r w:rsidRPr="00BF292F">
        <w:rPr>
          <w:i/>
          <w:sz w:val="23"/>
          <w:szCs w:val="23"/>
          <w:lang w:eastAsia="en-US"/>
        </w:rPr>
        <w:t>Measuring learning, behavioural change and impact.</w:t>
      </w:r>
      <w:r w:rsidRPr="00BF292F">
        <w:rPr>
          <w:sz w:val="23"/>
          <w:szCs w:val="23"/>
          <w:lang w:eastAsia="en-US"/>
        </w:rPr>
        <w:t xml:space="preserve"> Pre and post course assessments are critical to determine the baseline from which learning gain can later be measured. Pre-course assessments were not undertaken during the pilot year, but will be in future. Following successful completion of the Certificate, Chief Justices, Registrars and others who routinely observe participants ‘at work’ will be surveyed to identify changes in behaviour resulting from increased knowledge. To assess the impact on the legal community interacting with the courts, the local bar will be surveyed to identify any changes/improvements in participants’ performance. </w:t>
      </w:r>
    </w:p>
    <w:p w14:paraId="6F31E98C" w14:textId="7B3F9640" w:rsidR="00122368" w:rsidRDefault="00122368" w:rsidP="004C7147">
      <w:pPr>
        <w:pStyle w:val="ListParagraph"/>
        <w:numPr>
          <w:ilvl w:val="0"/>
          <w:numId w:val="2"/>
        </w:numPr>
        <w:jc w:val="both"/>
        <w:rPr>
          <w:szCs w:val="23"/>
          <w:lang w:eastAsia="en-US"/>
        </w:rPr>
      </w:pPr>
      <w:r w:rsidRPr="00BF292F">
        <w:rPr>
          <w:i/>
          <w:sz w:val="23"/>
          <w:szCs w:val="23"/>
          <w:lang w:eastAsia="en-US"/>
        </w:rPr>
        <w:t>Increasing sustainability.</w:t>
      </w:r>
      <w:r w:rsidRPr="00BF292F">
        <w:rPr>
          <w:sz w:val="23"/>
          <w:szCs w:val="23"/>
          <w:lang w:eastAsia="en-US"/>
        </w:rPr>
        <w:t xml:space="preserve"> This can be achieved by closing the gap between national endorsements of the Certificate and actual enrolments. To date, the Certificate has been viable because large cohorts from two PICs enrolled into it. Closing the gap will require funding, the sources of which are to be determined. It also requires commitment on the part of the region’s Chief Justices – such as that demonstrated by Chief Justice Muria from Kiribati who has mandated completion of the Certificate as a prerequisite to recruitment to the</w:t>
      </w:r>
      <w:r w:rsidRPr="00FB1BD6">
        <w:rPr>
          <w:szCs w:val="23"/>
          <w:lang w:eastAsia="en-US"/>
        </w:rPr>
        <w:t xml:space="preserve"> </w:t>
      </w:r>
      <w:r w:rsidRPr="00BF292F">
        <w:rPr>
          <w:sz w:val="23"/>
          <w:szCs w:val="23"/>
          <w:lang w:eastAsia="en-US"/>
        </w:rPr>
        <w:t>Court</w:t>
      </w:r>
      <w:r w:rsidRPr="00FB1BD6">
        <w:rPr>
          <w:szCs w:val="23"/>
          <w:lang w:eastAsia="en-US"/>
        </w:rPr>
        <w:t>.</w:t>
      </w:r>
    </w:p>
    <w:p w14:paraId="1BE8D3FF" w14:textId="77777777" w:rsidR="009E1E96" w:rsidRPr="0097527B" w:rsidRDefault="009E1E96" w:rsidP="004C7147">
      <w:pPr>
        <w:pStyle w:val="ListParagraph"/>
        <w:jc w:val="both"/>
        <w:rPr>
          <w:sz w:val="12"/>
          <w:szCs w:val="12"/>
          <w:lang w:eastAsia="en-US"/>
        </w:rPr>
      </w:pPr>
    </w:p>
    <w:p w14:paraId="2DBD1D8A" w14:textId="3098C6D6" w:rsidR="00122368" w:rsidRDefault="00122368" w:rsidP="004C7147">
      <w:pPr>
        <w:autoSpaceDE w:val="0"/>
        <w:autoSpaceDN w:val="0"/>
        <w:adjustRightInd w:val="0"/>
        <w:contextualSpacing/>
        <w:jc w:val="both"/>
        <w:rPr>
          <w:rFonts w:cstheme="minorHAnsi"/>
          <w:szCs w:val="23"/>
        </w:rPr>
      </w:pPr>
      <w:r>
        <w:rPr>
          <w:rFonts w:cstheme="minorHAnsi"/>
          <w:szCs w:val="23"/>
        </w:rPr>
        <w:t>Following its support to the PNG CJE,</w:t>
      </w:r>
      <w:r w:rsidRPr="00B7395E">
        <w:rPr>
          <w:rFonts w:cstheme="minorHAnsi"/>
          <w:szCs w:val="23"/>
        </w:rPr>
        <w:t xml:space="preserve"> po</w:t>
      </w:r>
      <w:r>
        <w:rPr>
          <w:rFonts w:cstheme="minorHAnsi"/>
          <w:szCs w:val="23"/>
        </w:rPr>
        <w:t>st-activity assessments evince</w:t>
      </w:r>
      <w:r w:rsidRPr="00B7395E">
        <w:rPr>
          <w:rFonts w:cstheme="minorHAnsi"/>
          <w:szCs w:val="23"/>
        </w:rPr>
        <w:t xml:space="preserve"> the foundations of institut</w:t>
      </w:r>
      <w:r>
        <w:rPr>
          <w:rFonts w:cstheme="minorHAnsi"/>
          <w:szCs w:val="23"/>
        </w:rPr>
        <w:t xml:space="preserve">ional-capacity having been laid.  However, </w:t>
      </w:r>
      <w:r w:rsidRPr="00B7395E">
        <w:rPr>
          <w:rFonts w:cstheme="minorHAnsi"/>
          <w:szCs w:val="23"/>
        </w:rPr>
        <w:t>this capacity is</w:t>
      </w:r>
      <w:r>
        <w:rPr>
          <w:rFonts w:cstheme="minorHAnsi"/>
          <w:szCs w:val="23"/>
        </w:rPr>
        <w:t xml:space="preserve"> both formative and fragile; and</w:t>
      </w:r>
      <w:r w:rsidRPr="00B7395E">
        <w:rPr>
          <w:rFonts w:cstheme="minorHAnsi"/>
          <w:szCs w:val="23"/>
        </w:rPr>
        <w:t xml:space="preserve"> does not yet extend to CJE being able to provide courses for judicial and court officers across the region and PNG have not yet confirmed that they have secured funding to the CJE’s operations over the coming three years.  </w:t>
      </w:r>
    </w:p>
    <w:p w14:paraId="7010CFD7" w14:textId="2AE61A53" w:rsidR="0097527B" w:rsidRPr="0097527B" w:rsidRDefault="0097527B" w:rsidP="004C7147">
      <w:pPr>
        <w:autoSpaceDE w:val="0"/>
        <w:autoSpaceDN w:val="0"/>
        <w:adjustRightInd w:val="0"/>
        <w:contextualSpacing/>
        <w:jc w:val="both"/>
        <w:rPr>
          <w:rFonts w:cstheme="minorHAnsi"/>
          <w:sz w:val="12"/>
          <w:szCs w:val="12"/>
        </w:rPr>
      </w:pPr>
    </w:p>
    <w:p w14:paraId="7E62E8A0" w14:textId="6982B87F" w:rsidR="00122368" w:rsidRPr="001E2036" w:rsidRDefault="00027285" w:rsidP="004C7147">
      <w:pPr>
        <w:autoSpaceDE w:val="0"/>
        <w:autoSpaceDN w:val="0"/>
        <w:adjustRightInd w:val="0"/>
        <w:contextualSpacing/>
        <w:jc w:val="both"/>
        <w:rPr>
          <w:rFonts w:cstheme="minorHAnsi"/>
          <w:b/>
          <w:i/>
          <w:szCs w:val="23"/>
        </w:rPr>
      </w:pPr>
      <w:r w:rsidRPr="001E2036">
        <w:rPr>
          <w:rFonts w:cstheme="minorHAnsi"/>
          <w:noProof/>
          <w:szCs w:val="23"/>
        </w:rPr>
        <mc:AlternateContent>
          <mc:Choice Requires="wps">
            <w:drawing>
              <wp:anchor distT="91440" distB="91440" distL="114300" distR="114300" simplePos="0" relativeHeight="251905024" behindDoc="1" locked="0" layoutInCell="1" allowOverlap="1" wp14:anchorId="087363A3" wp14:editId="3B8145CF">
                <wp:simplePos x="0" y="0"/>
                <wp:positionH relativeFrom="margin">
                  <wp:align>left</wp:align>
                </wp:positionH>
                <wp:positionV relativeFrom="paragraph">
                  <wp:posOffset>15875</wp:posOffset>
                </wp:positionV>
                <wp:extent cx="2676525" cy="265303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2653030"/>
                        </a:xfrm>
                        <a:prstGeom prst="rect">
                          <a:avLst/>
                        </a:prstGeom>
                        <a:noFill/>
                        <a:ln w="9525">
                          <a:noFill/>
                          <a:miter lim="800000"/>
                          <a:headEnd/>
                          <a:tailEnd/>
                        </a:ln>
                      </wps:spPr>
                      <wps:txbx>
                        <w:txbxContent>
                          <w:p w14:paraId="60C2AD71" w14:textId="77777777" w:rsidR="00ED0D48" w:rsidRPr="00122368" w:rsidRDefault="00ED0D48" w:rsidP="001E2036">
                            <w:pPr>
                              <w:pBdr>
                                <w:top w:val="single" w:sz="24" w:space="8" w:color="4F81BD" w:themeColor="accent1"/>
                                <w:bottom w:val="single" w:sz="24" w:space="8" w:color="4F81BD" w:themeColor="accent1"/>
                              </w:pBdr>
                              <w:jc w:val="both"/>
                              <w:rPr>
                                <w:i/>
                                <w:iCs/>
                                <w:sz w:val="24"/>
                              </w:rPr>
                            </w:pPr>
                            <w:r w:rsidRPr="00122368">
                              <w:rPr>
                                <w:i/>
                                <w:iCs/>
                                <w:sz w:val="24"/>
                              </w:rPr>
                              <w:t>Our presenters for our decisions programme for lay judicial officers have seen a clear benefit from participants doing the Certificate of Justice first.  They report a greater ability in participants who have completed this study to identify, for example, elements of the offence and understand and apply other legal concepts.</w:t>
                            </w:r>
                          </w:p>
                          <w:p w14:paraId="2784B081" w14:textId="66637217" w:rsidR="00ED0D48" w:rsidRPr="00122368" w:rsidRDefault="00ED0D48" w:rsidP="00122368">
                            <w:pPr>
                              <w:pBdr>
                                <w:top w:val="single" w:sz="24" w:space="8" w:color="4F81BD" w:themeColor="accent1"/>
                                <w:bottom w:val="single" w:sz="24" w:space="8" w:color="4F81BD" w:themeColor="accent1"/>
                              </w:pBdr>
                              <w:spacing w:before="120"/>
                              <w:jc w:val="right"/>
                              <w:rPr>
                                <w:b/>
                                <w:i/>
                                <w:iCs/>
                                <w:sz w:val="20"/>
                              </w:rPr>
                            </w:pPr>
                            <w:r>
                              <w:rPr>
                                <w:b/>
                                <w:i/>
                                <w:iCs/>
                                <w:sz w:val="20"/>
                              </w:rPr>
                              <w:t xml:space="preserve">Tina Pope, Administrator, </w:t>
                            </w:r>
                            <w:r w:rsidRPr="00122368">
                              <w:rPr>
                                <w:b/>
                                <w:i/>
                                <w:iCs/>
                                <w:sz w:val="20"/>
                              </w:rPr>
                              <w:t>Judicial Pacific Participation Fund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7363A3" id="_x0000_s1052" type="#_x0000_t202" style="position:absolute;left:0;text-align:left;margin-left:0;margin-top:1.25pt;width:210.75pt;height:208.9pt;z-index:-251411456;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" filled="f" stroked="f">
                <v:textbox>
                  <w:txbxContent>
                    <w:p w14:paraId="60C2AD71" w14:textId="77777777" w:rsidR="00ED0D48" w:rsidRPr="00122368" w:rsidRDefault="00ED0D48" w:rsidP="001E2036">
                      <w:pPr>
                        <w:pBdr>
                          <w:top w:val="single" w:sz="24" w:space="8" w:color="4F81BD" w:themeColor="accent1"/>
                          <w:bottom w:val="single" w:sz="24" w:space="8" w:color="4F81BD" w:themeColor="accent1"/>
                        </w:pBdr>
                        <w:jc w:val="both"/>
                        <w:rPr>
                          <w:i/>
                          <w:iCs/>
                          <w:sz w:val="24"/>
                        </w:rPr>
                      </w:pPr>
                      <w:r w:rsidRPr="00122368">
                        <w:rPr>
                          <w:i/>
                          <w:iCs/>
                          <w:sz w:val="24"/>
                        </w:rPr>
                        <w:t>Our presenters for our decisions programme for lay judicial officers have seen a clear benefit from participants doing the Certificate of Justice first.  They report a greater ability in participants who have completed this study to identify, for example, elements of the offence and understand and apply other legal concepts.</w:t>
                      </w:r>
                    </w:p>
                    <w:p w14:paraId="2784B081" w14:textId="66637217" w:rsidR="00ED0D48" w:rsidRPr="00122368" w:rsidRDefault="00ED0D48" w:rsidP="00122368">
                      <w:pPr>
                        <w:pBdr>
                          <w:top w:val="single" w:sz="24" w:space="8" w:color="4F81BD" w:themeColor="accent1"/>
                          <w:bottom w:val="single" w:sz="24" w:space="8" w:color="4F81BD" w:themeColor="accent1"/>
                        </w:pBdr>
                        <w:spacing w:before="120"/>
                        <w:jc w:val="right"/>
                        <w:rPr>
                          <w:b/>
                          <w:i/>
                          <w:iCs/>
                          <w:sz w:val="20"/>
                        </w:rPr>
                      </w:pPr>
                      <w:r>
                        <w:rPr>
                          <w:b/>
                          <w:i/>
                          <w:iCs/>
                          <w:sz w:val="20"/>
                        </w:rPr>
                        <w:t xml:space="preserve">Tina Pope, Administrator, </w:t>
                      </w:r>
                      <w:r w:rsidRPr="00122368">
                        <w:rPr>
                          <w:b/>
                          <w:i/>
                          <w:iCs/>
                          <w:sz w:val="20"/>
                        </w:rPr>
                        <w:t>Judicial Pacific Participation Fund</w:t>
                      </w:r>
                    </w:p>
                  </w:txbxContent>
                </v:textbox>
                <w10:wrap type="square" anchorx="margin"/>
              </v:shape>
            </w:pict>
          </mc:Fallback>
        </mc:AlternateContent>
      </w:r>
      <w:r w:rsidR="00122368" w:rsidRPr="001E2036">
        <w:rPr>
          <w:rFonts w:cstheme="minorHAnsi"/>
          <w:szCs w:val="23"/>
          <w:lang w:val="en-US" w:eastAsia="en-US"/>
        </w:rPr>
        <w:t xml:space="preserve">While only a peripheral indicator of improved competence, PJSI also collected data about the rate of decisions overturned on appeal.  </w:t>
      </w:r>
      <w:r w:rsidR="00122368" w:rsidRPr="001E2036">
        <w:rPr>
          <w:rFonts w:cstheme="minorHAnsi"/>
          <w:bCs/>
          <w:szCs w:val="23"/>
        </w:rPr>
        <w:t>In 2011</w:t>
      </w:r>
      <w:r w:rsidR="00122368" w:rsidRPr="001E2036">
        <w:rPr>
          <w:rFonts w:cstheme="minorHAnsi"/>
          <w:szCs w:val="23"/>
        </w:rPr>
        <w:t xml:space="preserve"> no court presented 3-5 year trends on this indicator. </w:t>
      </w:r>
      <w:r w:rsidR="00122368" w:rsidRPr="001E2036">
        <w:rPr>
          <w:rFonts w:cstheme="minorHAnsi"/>
          <w:bCs/>
          <w:szCs w:val="23"/>
        </w:rPr>
        <w:t>In 2018</w:t>
      </w:r>
      <w:r w:rsidR="00122368" w:rsidRPr="001E2036">
        <w:rPr>
          <w:rFonts w:cstheme="minorHAnsi"/>
          <w:szCs w:val="23"/>
        </w:rPr>
        <w:t xml:space="preserve"> five PIC courts (FSM, Kiribati, Niue, RMI, Tonga) presented trends over 3-5 years on the overturn rate on appeal. This allows judicial leadership, court stakeholders and the public to see whether the percentage of the original court decisions affirmed or overturned on appeal is changing or not and provide reasons for these trend changes. Court leadership can implement appropriate judicial education programmes if there is a significant percentage of first instance decisions being overturned on appeal. Further </w:t>
      </w:r>
      <w:r w:rsidR="00122368" w:rsidRPr="001E2036">
        <w:rPr>
          <w:rFonts w:cstheme="minorHAnsi"/>
          <w:szCs w:val="23"/>
        </w:rPr>
        <w:lastRenderedPageBreak/>
        <w:t xml:space="preserve">details about overturn on appeal rates is provided in </w:t>
      </w:r>
      <w:r w:rsidR="00122368" w:rsidRPr="001E2036">
        <w:rPr>
          <w:rFonts w:cstheme="minorHAnsi"/>
          <w:b/>
          <w:i/>
          <w:szCs w:val="23"/>
        </w:rPr>
        <w:t xml:space="preserve">Annex </w:t>
      </w:r>
      <w:r w:rsidR="004428DA">
        <w:rPr>
          <w:rFonts w:cstheme="minorHAnsi"/>
          <w:b/>
          <w:i/>
          <w:szCs w:val="23"/>
        </w:rPr>
        <w:t>B</w:t>
      </w:r>
      <w:r w:rsidR="004D2D78" w:rsidRPr="001E2036">
        <w:rPr>
          <w:rFonts w:cstheme="minorHAnsi"/>
          <w:b/>
          <w:i/>
          <w:szCs w:val="23"/>
        </w:rPr>
        <w:t>.</w:t>
      </w:r>
      <w:r w:rsidR="008D7B62" w:rsidRPr="001E2036">
        <w:rPr>
          <w:rFonts w:cstheme="minorHAnsi"/>
          <w:b/>
          <w:i/>
          <w:szCs w:val="23"/>
        </w:rPr>
        <w:t>8</w:t>
      </w:r>
      <w:r w:rsidR="00122368" w:rsidRPr="001E2036">
        <w:rPr>
          <w:rFonts w:cstheme="minorHAnsi"/>
          <w:b/>
          <w:i/>
          <w:szCs w:val="23"/>
        </w:rPr>
        <w:t>.</w:t>
      </w:r>
    </w:p>
    <w:p w14:paraId="7B9CC54C" w14:textId="77777777" w:rsidR="004D2D78" w:rsidRPr="001E2036" w:rsidRDefault="004D2D78" w:rsidP="004C7147">
      <w:pPr>
        <w:autoSpaceDE w:val="0"/>
        <w:autoSpaceDN w:val="0"/>
        <w:adjustRightInd w:val="0"/>
        <w:contextualSpacing/>
        <w:rPr>
          <w:rFonts w:cstheme="minorHAnsi"/>
          <w:b/>
          <w:i/>
          <w:sz w:val="12"/>
          <w:szCs w:val="12"/>
        </w:rPr>
      </w:pPr>
    </w:p>
    <w:p w14:paraId="33834FBE" w14:textId="77777777" w:rsidR="00122368" w:rsidRPr="001E2036" w:rsidRDefault="00122368" w:rsidP="004C7147">
      <w:pPr>
        <w:autoSpaceDE w:val="0"/>
        <w:autoSpaceDN w:val="0"/>
        <w:adjustRightInd w:val="0"/>
        <w:contextualSpacing/>
        <w:jc w:val="both"/>
        <w:rPr>
          <w:rFonts w:cstheme="minorHAnsi"/>
          <w:sz w:val="12"/>
          <w:szCs w:val="12"/>
        </w:rPr>
      </w:pPr>
      <w:r w:rsidRPr="001E2036">
        <w:rPr>
          <w:rFonts w:cstheme="minorHAnsi"/>
          <w:szCs w:val="23"/>
        </w:rPr>
        <w:t xml:space="preserve">In light of this analysis, PJSI considers that the Professionalisation Outcome has been </w:t>
      </w:r>
      <w:r w:rsidRPr="001E2036">
        <w:rPr>
          <w:rFonts w:cstheme="minorHAnsi"/>
          <w:i/>
          <w:szCs w:val="23"/>
        </w:rPr>
        <w:t>partially achieved.</w:t>
      </w:r>
      <w:r w:rsidRPr="001E2036">
        <w:rPr>
          <w:rFonts w:cstheme="minorHAnsi"/>
          <w:szCs w:val="23"/>
        </w:rPr>
        <w:t xml:space="preserve">  It has not been fully achieved as access to foundational and periodic training is emerging and not yet available to all judicial and court officers in all PICs.  PJSI has however, made significant inroads to building local and in-region capacity to deliver ongoing professionalization opportunities among peers.</w:t>
      </w:r>
    </w:p>
    <w:p w14:paraId="24C99D2E" w14:textId="77777777" w:rsidR="00122368" w:rsidRPr="0097527B" w:rsidRDefault="00122368" w:rsidP="004C7147">
      <w:pPr>
        <w:pStyle w:val="HBHeading2"/>
        <w:spacing w:before="0" w:after="0"/>
        <w:contextualSpacing/>
        <w:rPr>
          <w:sz w:val="12"/>
          <w:szCs w:val="12"/>
        </w:rPr>
      </w:pPr>
    </w:p>
    <w:p w14:paraId="1175F952" w14:textId="33281C12" w:rsidR="001E27AA" w:rsidRDefault="001E27AA" w:rsidP="004C7147">
      <w:pPr>
        <w:pStyle w:val="HBHeading2"/>
        <w:spacing w:before="0" w:after="0"/>
        <w:contextualSpacing/>
      </w:pPr>
      <w:r w:rsidRPr="00261FA7">
        <w:rPr>
          <w:rFonts w:asciiTheme="minorHAnsi" w:hAnsiTheme="minorHAnsi" w:cstheme="minorHAnsi"/>
          <w:noProof/>
          <w:sz w:val="23"/>
          <w:szCs w:val="23"/>
          <w:lang w:eastAsia="en-AU"/>
        </w:rPr>
        <mc:AlternateContent>
          <mc:Choice Requires="wps">
            <w:drawing>
              <wp:anchor distT="45720" distB="45720" distL="114300" distR="114300" simplePos="0" relativeHeight="251891712" behindDoc="0" locked="0" layoutInCell="1" allowOverlap="1" wp14:anchorId="75B32D73" wp14:editId="50C30BB6">
                <wp:simplePos x="0" y="0"/>
                <wp:positionH relativeFrom="margin">
                  <wp:align>right</wp:align>
                </wp:positionH>
                <wp:positionV relativeFrom="paragraph">
                  <wp:posOffset>304165</wp:posOffset>
                </wp:positionV>
                <wp:extent cx="5772150" cy="1404620"/>
                <wp:effectExtent l="0" t="0" r="19050" b="25400"/>
                <wp:wrapSquare wrapText="bothSides"/>
                <wp:docPr id="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404620"/>
                        </a:xfrm>
                        <a:prstGeom prst="rect">
                          <a:avLst/>
                        </a:prstGeom>
                        <a:solidFill>
                          <a:srgbClr val="FFFFFF"/>
                        </a:solidFill>
                        <a:ln w="3175">
                          <a:solidFill>
                            <a:srgbClr val="000000"/>
                          </a:solidFill>
                          <a:prstDash val="lgDash"/>
                          <a:miter lim="800000"/>
                          <a:headEnd/>
                          <a:tailEnd/>
                        </a:ln>
                      </wps:spPr>
                      <wps:txbx>
                        <w:txbxContent>
                          <w:p w14:paraId="4F435428" w14:textId="77777777" w:rsidR="00ED0D48" w:rsidRPr="008A0DC4" w:rsidRDefault="00ED0D48" w:rsidP="001E27AA">
                            <w:pPr>
                              <w:contextualSpacing/>
                              <w:jc w:val="both"/>
                              <w:rPr>
                                <w:szCs w:val="23"/>
                              </w:rPr>
                            </w:pPr>
                            <w:r w:rsidRPr="008A0DC4">
                              <w:rPr>
                                <w:szCs w:val="23"/>
                              </w:rPr>
                              <w:t xml:space="preserve">Four PICs exhibit more responsive &amp; just behaviour &amp; treatment that is fair &amp; reasonable: </w:t>
                            </w:r>
                            <w:r w:rsidRPr="008A0DC4">
                              <w:rPr>
                                <w:i/>
                                <w:szCs w:val="23"/>
                              </w:rPr>
                              <w:t>Tonga, Solomon Islands, PNG, Kiribati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B32D73" id="_x0000_s1053" type="#_x0000_t202" style="position:absolute;margin-left:403.3pt;margin-top:23.95pt;width:454.5pt;height:110.6pt;z-index:2518917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" strokeweight=".25pt">
                <v:stroke dashstyle="longDash"/>
                <v:textbox style="mso-fit-shape-to-text:t">
                  <w:txbxContent>
                    <w:p w14:paraId="4F435428" w14:textId="77777777" w:rsidR="00ED0D48" w:rsidRPr="008A0DC4" w:rsidRDefault="00ED0D48" w:rsidP="001E27AA">
                      <w:pPr>
                        <w:contextualSpacing/>
                        <w:jc w:val="both"/>
                        <w:rPr>
                          <w:szCs w:val="23"/>
                        </w:rPr>
                      </w:pPr>
                      <w:r w:rsidRPr="008A0DC4">
                        <w:rPr>
                          <w:szCs w:val="23"/>
                        </w:rPr>
                        <w:t xml:space="preserve">Four PICs exhibit more responsive &amp; just behaviour &amp; treatment that is fair &amp; reasonable: </w:t>
                      </w:r>
                      <w:r w:rsidRPr="008A0DC4">
                        <w:rPr>
                          <w:i/>
                          <w:szCs w:val="23"/>
                        </w:rPr>
                        <w:t xml:space="preserve">Tonga, Solomon Islands, PNG, </w:t>
                      </w:r>
                      <w:proofErr w:type="gramStart"/>
                      <w:r w:rsidRPr="008A0DC4">
                        <w:rPr>
                          <w:i/>
                          <w:szCs w:val="23"/>
                        </w:rPr>
                        <w:t>Kiribati</w:t>
                      </w:r>
                      <w:proofErr w:type="gramEnd"/>
                    </w:p>
                  </w:txbxContent>
                </v:textbox>
                <w10:wrap type="square" anchorx="margin"/>
              </v:shape>
            </w:pict>
          </mc:Fallback>
        </mc:AlternateContent>
      </w:r>
      <w:r>
        <w:t>Substantive Justice</w:t>
      </w:r>
    </w:p>
    <w:p w14:paraId="75EA7735" w14:textId="54CCF36F" w:rsidR="001E27AA" w:rsidRPr="0097527B" w:rsidRDefault="001E27AA" w:rsidP="004C7147">
      <w:pPr>
        <w:contextualSpacing/>
        <w:jc w:val="both"/>
        <w:rPr>
          <w:rFonts w:cstheme="minorHAnsi"/>
          <w:sz w:val="12"/>
          <w:szCs w:val="12"/>
          <w:lang w:val="en-US" w:eastAsia="en-US"/>
        </w:rPr>
      </w:pPr>
    </w:p>
    <w:p w14:paraId="170258DD" w14:textId="5A084132" w:rsidR="004D2D78" w:rsidRDefault="004D2D78" w:rsidP="004C7147">
      <w:pPr>
        <w:autoSpaceDE w:val="0"/>
        <w:autoSpaceDN w:val="0"/>
        <w:adjustRightInd w:val="0"/>
        <w:contextualSpacing/>
        <w:jc w:val="both"/>
        <w:rPr>
          <w:rFonts w:eastAsiaTheme="minorEastAsia" w:cs="Aleo-Regular"/>
          <w:szCs w:val="23"/>
          <w:lang w:eastAsia="ja-JP"/>
        </w:rPr>
      </w:pPr>
      <w:r w:rsidRPr="00ED4239">
        <w:rPr>
          <w:rFonts w:eastAsiaTheme="minorEastAsia" w:cs="Aleo-Regular"/>
          <w:szCs w:val="23"/>
          <w:lang w:eastAsia="ja-JP"/>
        </w:rPr>
        <w:t xml:space="preserve">More than two thirds of women and girls in the Pacific experience </w:t>
      </w:r>
      <w:r w:rsidRPr="00BF292F">
        <w:rPr>
          <w:rFonts w:eastAsiaTheme="minorEastAsia" w:cs="Aleo-Regular"/>
          <w:szCs w:val="23"/>
          <w:lang w:eastAsia="ja-JP"/>
        </w:rPr>
        <w:t>Gender and Family Violence</w:t>
      </w:r>
      <w:r w:rsidRPr="00ED4239">
        <w:rPr>
          <w:rFonts w:eastAsiaTheme="minorEastAsia" w:cs="Aleo-Regular"/>
          <w:szCs w:val="23"/>
          <w:lang w:eastAsia="ja-JP"/>
        </w:rPr>
        <w:t xml:space="preserve"> (GFV) - </w:t>
      </w:r>
      <w:r w:rsidRPr="00ED4239">
        <w:rPr>
          <w:rFonts w:eastAsiaTheme="minorEastAsia" w:cs="Aleo-Regular"/>
          <w:i/>
          <w:szCs w:val="23"/>
          <w:lang w:eastAsia="ja-JP"/>
        </w:rPr>
        <w:t>twice</w:t>
      </w:r>
      <w:r>
        <w:rPr>
          <w:rFonts w:eastAsiaTheme="minorEastAsia" w:cs="Aleo-Regular"/>
          <w:szCs w:val="23"/>
          <w:lang w:eastAsia="ja-JP"/>
        </w:rPr>
        <w:t xml:space="preserve"> the</w:t>
      </w:r>
      <w:r w:rsidRPr="00ED4239">
        <w:rPr>
          <w:rFonts w:eastAsiaTheme="minorEastAsia" w:cs="Aleo-Regular"/>
          <w:szCs w:val="23"/>
          <w:lang w:eastAsia="ja-JP"/>
        </w:rPr>
        <w:t xml:space="preserve"> global average.</w:t>
      </w:r>
      <w:r w:rsidRPr="00ED4239">
        <w:rPr>
          <w:rStyle w:val="FootnoteReference"/>
          <w:rFonts w:eastAsiaTheme="minorEastAsia" w:cs="Aleo-Regular"/>
          <w:szCs w:val="23"/>
          <w:lang w:eastAsia="ja-JP"/>
        </w:rPr>
        <w:footnoteReference w:id="25"/>
      </w:r>
      <w:r w:rsidRPr="00ED4239">
        <w:rPr>
          <w:rFonts w:eastAsiaTheme="minorEastAsia" w:cs="Aleo-Regular"/>
          <w:szCs w:val="23"/>
          <w:lang w:eastAsia="ja-JP"/>
        </w:rPr>
        <w:t xml:space="preserve"> Patriarchal norms along with the breakdown of matriarchal norms, gender stereotypes, and custom have embedded </w:t>
      </w:r>
      <w:r>
        <w:rPr>
          <w:rFonts w:eastAsiaTheme="minorEastAsia" w:cs="Aleo-Regular"/>
          <w:szCs w:val="23"/>
          <w:lang w:eastAsia="ja-JP"/>
        </w:rPr>
        <w:t xml:space="preserve">structural </w:t>
      </w:r>
      <w:r w:rsidRPr="00ED4239">
        <w:rPr>
          <w:rFonts w:eastAsiaTheme="minorEastAsia" w:cs="Aleo-Regular"/>
          <w:szCs w:val="23"/>
          <w:lang w:eastAsia="ja-JP"/>
        </w:rPr>
        <w:t xml:space="preserve">gender discrimination within </w:t>
      </w:r>
      <w:r>
        <w:rPr>
          <w:rFonts w:eastAsiaTheme="minorEastAsia" w:cs="Aleo-Regular"/>
          <w:szCs w:val="23"/>
          <w:lang w:eastAsia="ja-JP"/>
        </w:rPr>
        <w:t>many</w:t>
      </w:r>
      <w:r w:rsidRPr="00ED4239">
        <w:rPr>
          <w:rFonts w:eastAsiaTheme="minorEastAsia" w:cs="Aleo-Regular"/>
          <w:szCs w:val="23"/>
          <w:lang w:eastAsia="ja-JP"/>
        </w:rPr>
        <w:t xml:space="preserve"> Pacific societies. This has eroded avenues for justice, redress, and protection. These barriers allow perpetrators to evade accountability. As a result, women are vulnerable and have little faith in the justice</w:t>
      </w:r>
      <w:r>
        <w:rPr>
          <w:rFonts w:eastAsiaTheme="minorEastAsia" w:cs="Aleo-Regular"/>
          <w:szCs w:val="23"/>
          <w:lang w:eastAsia="ja-JP"/>
        </w:rPr>
        <w:t xml:space="preserve"> system</w:t>
      </w:r>
      <w:r w:rsidRPr="00ED4239">
        <w:rPr>
          <w:rFonts w:eastAsiaTheme="minorEastAsia" w:cs="Aleo-Regular"/>
          <w:szCs w:val="23"/>
          <w:lang w:eastAsia="ja-JP"/>
        </w:rPr>
        <w:t>.</w:t>
      </w:r>
      <w:r w:rsidRPr="008C044E">
        <w:rPr>
          <w:rStyle w:val="FootnoteReference"/>
          <w:rFonts w:eastAsiaTheme="minorEastAsia" w:cs="Aleo-Regular"/>
          <w:szCs w:val="23"/>
          <w:lang w:eastAsia="ja-JP"/>
        </w:rPr>
        <w:t xml:space="preserve"> </w:t>
      </w:r>
      <w:r w:rsidRPr="00ED4239">
        <w:rPr>
          <w:rStyle w:val="FootnoteReference"/>
          <w:rFonts w:eastAsiaTheme="minorEastAsia" w:cs="Aleo-Regular"/>
          <w:szCs w:val="23"/>
          <w:lang w:eastAsia="ja-JP"/>
        </w:rPr>
        <w:footnoteReference w:id="26"/>
      </w:r>
    </w:p>
    <w:p w14:paraId="09BA111B" w14:textId="77777777" w:rsidR="001E2036" w:rsidRPr="001E2036" w:rsidRDefault="001E2036" w:rsidP="004C7147">
      <w:pPr>
        <w:autoSpaceDE w:val="0"/>
        <w:autoSpaceDN w:val="0"/>
        <w:adjustRightInd w:val="0"/>
        <w:contextualSpacing/>
        <w:jc w:val="both"/>
        <w:rPr>
          <w:rFonts w:eastAsiaTheme="minorEastAsia" w:cs="Aleo-Regular"/>
          <w:sz w:val="12"/>
          <w:szCs w:val="12"/>
          <w:lang w:eastAsia="ja-JP"/>
        </w:rPr>
      </w:pPr>
    </w:p>
    <w:p w14:paraId="7ACD2566" w14:textId="0E2A3272" w:rsidR="004D2D78" w:rsidRDefault="004D2D78" w:rsidP="004C7147">
      <w:pPr>
        <w:autoSpaceDE w:val="0"/>
        <w:autoSpaceDN w:val="0"/>
        <w:adjustRightInd w:val="0"/>
        <w:contextualSpacing/>
        <w:jc w:val="both"/>
        <w:rPr>
          <w:rFonts w:cs="Calibri"/>
          <w:szCs w:val="23"/>
        </w:rPr>
      </w:pPr>
      <w:r w:rsidRPr="00ED4239">
        <w:rPr>
          <w:rFonts w:eastAsiaTheme="minorEastAsia" w:cs="Aleo-Regular"/>
          <w:szCs w:val="23"/>
          <w:lang w:eastAsia="ja-JP"/>
        </w:rPr>
        <w:t xml:space="preserve">Customary reconciliation remains prevalent in many PICs, often regardless of the age or consent of the survivor. </w:t>
      </w:r>
      <w:r w:rsidRPr="00ED4239">
        <w:rPr>
          <w:rFonts w:cs="Calibri"/>
          <w:szCs w:val="23"/>
        </w:rPr>
        <w:t>Even within PIC courtrooms, there are deeply entrenched social and cultural biases which have fused with law and undermine the capacity of survivors to seek and obtain redress in formal courts. In addition, there is limited infrastructure, inadequate policies and rules among PIC courts to ensure the safety and privacy of women and children survivors and witnesses of violence, and to avoid their re-traumatisation.</w:t>
      </w:r>
      <w:r w:rsidRPr="00ED4239">
        <w:rPr>
          <w:rStyle w:val="FootnoteReference"/>
          <w:rFonts w:cs="Calibri"/>
          <w:szCs w:val="23"/>
        </w:rPr>
        <w:footnoteReference w:id="27"/>
      </w:r>
      <w:r w:rsidRPr="00ED4239">
        <w:rPr>
          <w:rFonts w:cs="Calibri"/>
          <w:szCs w:val="23"/>
        </w:rPr>
        <w:t xml:space="preserve"> </w:t>
      </w:r>
      <w:bookmarkStart w:id="50" w:name="_Toc466894327"/>
      <w:bookmarkStart w:id="51" w:name="_Toc466894603"/>
      <w:bookmarkStart w:id="52" w:name="_Toc466906402"/>
      <w:bookmarkStart w:id="53" w:name="_Toc466906815"/>
      <w:bookmarkStart w:id="54" w:name="_Toc467233977"/>
      <w:bookmarkStart w:id="55" w:name="_Toc467499539"/>
      <w:bookmarkStart w:id="56" w:name="_Toc469232832"/>
      <w:bookmarkStart w:id="57" w:name="_Toc469564862"/>
      <w:bookmarkStart w:id="58" w:name="_Toc469566897"/>
      <w:bookmarkStart w:id="59" w:name="_Toc486947006"/>
      <w:bookmarkStart w:id="60" w:name="_Toc486948135"/>
      <w:bookmarkStart w:id="61" w:name="_Toc488512108"/>
      <w:bookmarkStart w:id="62" w:name="_Toc488789384"/>
      <w:bookmarkStart w:id="63" w:name="_Toc488794198"/>
      <w:bookmarkStart w:id="64" w:name="_Toc488822874"/>
      <w:bookmarkStart w:id="65" w:name="_Toc488916452"/>
      <w:bookmarkStart w:id="66" w:name="_Toc8199543"/>
      <w:bookmarkStart w:id="67" w:name="_Toc8201891"/>
      <w:bookmarkStart w:id="68" w:name="_Toc8210180"/>
      <w:bookmarkStart w:id="69" w:name="_Toc8823766"/>
      <w:bookmarkStart w:id="70" w:name="_Toc13388549"/>
      <w:bookmarkStart w:id="71" w:name="_Toc13402067"/>
      <w:bookmarkStart w:id="72" w:name="_Toc13402920"/>
      <w:bookmarkStart w:id="73" w:name="_Toc13419856"/>
      <w:bookmarkStart w:id="74" w:name="_Toc13420158"/>
    </w:p>
    <w:p w14:paraId="7B8B7740" w14:textId="77777777" w:rsidR="004D2D78" w:rsidRPr="0097527B" w:rsidRDefault="004D2D78" w:rsidP="004C7147">
      <w:pPr>
        <w:autoSpaceDE w:val="0"/>
        <w:autoSpaceDN w:val="0"/>
        <w:adjustRightInd w:val="0"/>
        <w:contextualSpacing/>
        <w:jc w:val="both"/>
        <w:rPr>
          <w:rFonts w:cs="Calibri"/>
          <w:sz w:val="12"/>
          <w:szCs w:val="12"/>
        </w:rPr>
      </w:pPr>
    </w:p>
    <w:p w14:paraId="3D8CB987" w14:textId="10B85AA4" w:rsidR="004D2D78" w:rsidRDefault="004D2D78" w:rsidP="004C7147">
      <w:pPr>
        <w:autoSpaceDE w:val="0"/>
        <w:autoSpaceDN w:val="0"/>
        <w:adjustRightInd w:val="0"/>
        <w:contextualSpacing/>
        <w:jc w:val="both"/>
        <w:rPr>
          <w:rFonts w:eastAsiaTheme="minorEastAsia" w:cstheme="minorHAnsi"/>
          <w:szCs w:val="23"/>
          <w:lang w:eastAsia="ja-JP"/>
        </w:rPr>
      </w:pPr>
      <w:r w:rsidRPr="008C044E">
        <w:rPr>
          <w:rFonts w:eastAsiaTheme="minorEastAsia" w:cstheme="minorHAnsi"/>
          <w:szCs w:val="23"/>
          <w:lang w:eastAsia="ja-JP"/>
        </w:rPr>
        <w:t xml:space="preserve">Judicial officers often reduce sentences in GFV based on factors which unjustly privilege the perpetrator over the survivor, through gender stereotyping, rape myths and the consideration of </w:t>
      </w:r>
      <w:r w:rsidRPr="008C044E">
        <w:rPr>
          <w:rFonts w:eastAsiaTheme="minorEastAsia" w:cstheme="minorHAnsi"/>
          <w:szCs w:val="23"/>
          <w:lang w:eastAsia="ja-JP"/>
        </w:rPr>
        <w:lastRenderedPageBreak/>
        <w:t>customary practices.</w:t>
      </w:r>
      <w:r w:rsidRPr="008C044E">
        <w:rPr>
          <w:rStyle w:val="FootnoteReference"/>
          <w:rFonts w:eastAsiaTheme="minorEastAsia" w:cstheme="minorHAnsi"/>
          <w:szCs w:val="23"/>
          <w:lang w:eastAsia="ja-JP"/>
        </w:rPr>
        <w:footnoteReference w:id="28"/>
      </w:r>
      <w:bookmarkEnd w:id="50"/>
      <w:bookmarkEnd w:id="51"/>
      <w:bookmarkEnd w:id="52"/>
      <w:bookmarkEnd w:id="53"/>
      <w:r w:rsidRPr="008C044E">
        <w:rPr>
          <w:rFonts w:eastAsiaTheme="minorEastAsia" w:cstheme="minorHAnsi"/>
          <w:szCs w:val="23"/>
          <w:lang w:eastAsia="ja-JP"/>
        </w:rPr>
        <w:t xml:space="preserve"> </w:t>
      </w:r>
      <w:bookmarkEnd w:id="54"/>
      <w:bookmarkEnd w:id="55"/>
      <w:r w:rsidRPr="008C044E">
        <w:rPr>
          <w:rFonts w:eastAsiaTheme="minorEastAsia" w:cstheme="minorHAnsi"/>
          <w:szCs w:val="23"/>
          <w:lang w:eastAsia="ja-JP"/>
        </w:rPr>
        <w:t>Mitigating factors are raised in the majority of GFV cases,</w:t>
      </w:r>
      <w:r w:rsidRPr="008C044E">
        <w:rPr>
          <w:rStyle w:val="FootnoteReference"/>
          <w:rFonts w:eastAsiaTheme="minorEastAsia" w:cstheme="minorHAnsi"/>
          <w:szCs w:val="23"/>
          <w:lang w:eastAsia="ja-JP"/>
        </w:rPr>
        <w:footnoteReference w:id="29"/>
      </w:r>
      <w:bookmarkEnd w:id="56"/>
      <w:bookmarkEnd w:id="57"/>
      <w:bookmarkEnd w:id="58"/>
      <w:bookmarkEnd w:id="59"/>
      <w:bookmarkEnd w:id="60"/>
      <w:bookmarkEnd w:id="61"/>
      <w:bookmarkEnd w:id="62"/>
      <w:bookmarkEnd w:id="63"/>
      <w:bookmarkEnd w:id="64"/>
      <w:bookmarkEnd w:id="65"/>
      <w:r w:rsidRPr="008C044E">
        <w:rPr>
          <w:rFonts w:eastAsiaTheme="minorEastAsia" w:cstheme="minorHAnsi"/>
          <w:szCs w:val="23"/>
          <w:lang w:eastAsia="ja-JP"/>
        </w:rPr>
        <w:t xml:space="preserve"> leading in 50% of cases to</w:t>
      </w:r>
      <w:r w:rsidRPr="008C044E">
        <w:rPr>
          <w:rFonts w:eastAsiaTheme="minorEastAsia" w:cstheme="minorHAnsi"/>
          <w:bCs/>
          <w:szCs w:val="23"/>
          <w:lang w:eastAsia="ja-JP"/>
        </w:rPr>
        <w:t xml:space="preserve"> a reduction in sentence</w:t>
      </w:r>
      <w:r w:rsidRPr="008C044E">
        <w:rPr>
          <w:rFonts w:eastAsiaTheme="minorEastAsia" w:cstheme="minorHAnsi"/>
          <w:szCs w:val="23"/>
          <w:lang w:eastAsia="ja-JP"/>
        </w:rPr>
        <w:t>.</w:t>
      </w:r>
      <w:r w:rsidRPr="008C044E">
        <w:rPr>
          <w:rStyle w:val="FootnoteReference"/>
          <w:rFonts w:eastAsiaTheme="minorEastAsia" w:cstheme="minorHAnsi"/>
          <w:szCs w:val="23"/>
          <w:lang w:eastAsia="ja-JP"/>
        </w:rPr>
        <w:footnoteReference w:id="30"/>
      </w:r>
      <w:bookmarkEnd w:id="66"/>
      <w:bookmarkEnd w:id="67"/>
      <w:bookmarkEnd w:id="68"/>
      <w:bookmarkEnd w:id="69"/>
      <w:bookmarkEnd w:id="70"/>
      <w:bookmarkEnd w:id="71"/>
      <w:bookmarkEnd w:id="72"/>
      <w:r w:rsidRPr="008C044E">
        <w:rPr>
          <w:rFonts w:eastAsiaTheme="minorEastAsia" w:cstheme="minorHAnsi"/>
          <w:szCs w:val="23"/>
          <w:lang w:eastAsia="ja-JP"/>
        </w:rPr>
        <w:t xml:space="preserve">  </w:t>
      </w:r>
    </w:p>
    <w:p w14:paraId="0B7A0DAA" w14:textId="77777777" w:rsidR="00497358" w:rsidRPr="0097527B" w:rsidRDefault="00497358" w:rsidP="004C7147">
      <w:pPr>
        <w:autoSpaceDE w:val="0"/>
        <w:autoSpaceDN w:val="0"/>
        <w:adjustRightInd w:val="0"/>
        <w:contextualSpacing/>
        <w:jc w:val="both"/>
        <w:rPr>
          <w:rFonts w:eastAsiaTheme="minorEastAsia" w:cs="Aleo-Regular"/>
          <w:sz w:val="12"/>
          <w:szCs w:val="12"/>
          <w:lang w:eastAsia="ja-JP"/>
        </w:rPr>
      </w:pPr>
    </w:p>
    <w:p w14:paraId="5AB63F64" w14:textId="093D5DB7" w:rsidR="004D2D78" w:rsidRDefault="004D2D78" w:rsidP="004C7147">
      <w:pPr>
        <w:pStyle w:val="Heading3"/>
        <w:spacing w:before="0"/>
        <w:contextualSpacing/>
        <w:jc w:val="both"/>
        <w:rPr>
          <w:rFonts w:asciiTheme="minorHAnsi" w:hAnsiTheme="minorHAnsi" w:cstheme="minorHAnsi"/>
          <w:color w:val="auto"/>
          <w:sz w:val="23"/>
          <w:szCs w:val="23"/>
          <w:lang w:val="en-US" w:eastAsia="en-US"/>
        </w:rPr>
      </w:pPr>
      <w:r>
        <w:rPr>
          <w:rFonts w:asciiTheme="minorHAnsi" w:hAnsiTheme="minorHAnsi" w:cstheme="minorHAnsi"/>
          <w:color w:val="auto"/>
          <w:sz w:val="23"/>
          <w:szCs w:val="23"/>
          <w:lang w:val="en-US" w:eastAsia="en-US"/>
        </w:rPr>
        <w:t xml:space="preserve">In 2016 </w:t>
      </w:r>
      <w:r w:rsidRPr="008C044E">
        <w:rPr>
          <w:rFonts w:asciiTheme="minorHAnsi" w:hAnsiTheme="minorHAnsi" w:cstheme="minorHAnsi"/>
          <w:color w:val="auto"/>
          <w:sz w:val="23"/>
          <w:szCs w:val="23"/>
          <w:lang w:val="en-US" w:eastAsia="en-US"/>
        </w:rPr>
        <w:t xml:space="preserve">there was very little knowledge or awareness among judicial and court officers across PICs about how </w:t>
      </w:r>
      <w:r w:rsidRPr="00BF292F">
        <w:rPr>
          <w:rFonts w:asciiTheme="minorHAnsi" w:hAnsiTheme="minorHAnsi" w:cstheme="minorHAnsi"/>
          <w:color w:val="auto"/>
          <w:sz w:val="23"/>
          <w:szCs w:val="23"/>
          <w:lang w:val="en-US" w:eastAsia="en-US"/>
        </w:rPr>
        <w:t>Human Rights</w:t>
      </w:r>
      <w:r w:rsidRPr="008C044E">
        <w:rPr>
          <w:rFonts w:asciiTheme="minorHAnsi" w:hAnsiTheme="minorHAnsi" w:cstheme="minorHAnsi"/>
          <w:color w:val="auto"/>
          <w:sz w:val="23"/>
          <w:szCs w:val="23"/>
          <w:lang w:val="en-US" w:eastAsia="en-US"/>
        </w:rPr>
        <w:t xml:space="preserve"> are relevant to the work of courts. Human rights were seen as something remote, abstract, Western and non-essential to the roles of court actors.</w:t>
      </w:r>
      <w:bookmarkEnd w:id="73"/>
      <w:bookmarkEnd w:id="74"/>
    </w:p>
    <w:p w14:paraId="1240DCD2" w14:textId="77777777" w:rsidR="004D2D78" w:rsidRPr="0097527B" w:rsidRDefault="004D2D78" w:rsidP="004C7147">
      <w:pPr>
        <w:contextualSpacing/>
        <w:rPr>
          <w:rFonts w:eastAsiaTheme="minorEastAsia"/>
          <w:sz w:val="12"/>
          <w:szCs w:val="12"/>
          <w:lang w:val="en-US" w:eastAsia="en-US"/>
        </w:rPr>
      </w:pPr>
    </w:p>
    <w:p w14:paraId="1CAAC6E2" w14:textId="66B75E14" w:rsidR="004D2D78" w:rsidRDefault="004D2D78" w:rsidP="004C7147">
      <w:pPr>
        <w:contextualSpacing/>
        <w:jc w:val="both"/>
        <w:rPr>
          <w:rFonts w:cstheme="minorHAnsi"/>
          <w:szCs w:val="23"/>
          <w:lang w:val="en-US" w:eastAsia="en-US"/>
        </w:rPr>
      </w:pPr>
      <w:r>
        <w:rPr>
          <w:lang w:eastAsia="en-US"/>
        </w:rPr>
        <w:t xml:space="preserve">During PJSIs needs assessment 27% of discussants considered the courts to be responsive, just, fair and reasonable.  To address this </w:t>
      </w:r>
      <w:r w:rsidRPr="00ED4239">
        <w:rPr>
          <w:rFonts w:cstheme="minorHAnsi"/>
          <w:szCs w:val="23"/>
          <w:lang w:val="en-US" w:eastAsia="en-US"/>
        </w:rPr>
        <w:t xml:space="preserve">PJSI adapted and integrated norms of international </w:t>
      </w:r>
      <w:r w:rsidRPr="008C044E">
        <w:rPr>
          <w:rFonts w:cstheme="minorHAnsi"/>
          <w:szCs w:val="23"/>
          <w:lang w:val="en-US" w:eastAsia="en-US"/>
        </w:rPr>
        <w:t>human rights law with local customary values and practices for the courts to formulate local codes of human rights for use by court officers and members of the community to deliver improved substantive justice outcomes. It also worked with several PICs to address misconceptions about the root causes of gender and family violence a</w:t>
      </w:r>
      <w:r>
        <w:rPr>
          <w:rFonts w:cstheme="minorHAnsi"/>
          <w:szCs w:val="23"/>
          <w:lang w:val="en-US" w:eastAsia="en-US"/>
        </w:rPr>
        <w:t>nd elevate the focus on: victims and their safety; perpetrator accountability, preventing harm and sectoral collaboration.</w:t>
      </w:r>
    </w:p>
    <w:p w14:paraId="23A12492" w14:textId="77777777" w:rsidR="004D2D78" w:rsidRPr="0097527B" w:rsidRDefault="004D2D78" w:rsidP="004C7147">
      <w:pPr>
        <w:contextualSpacing/>
        <w:jc w:val="both"/>
        <w:rPr>
          <w:rFonts w:cstheme="minorHAnsi"/>
          <w:sz w:val="12"/>
          <w:szCs w:val="12"/>
          <w:lang w:val="en-US" w:eastAsia="en-US"/>
        </w:rPr>
      </w:pPr>
    </w:p>
    <w:p w14:paraId="5E9C80A0" w14:textId="598F5DB9" w:rsidR="004D2D78" w:rsidRDefault="004D2D78" w:rsidP="004C7147">
      <w:pPr>
        <w:contextualSpacing/>
        <w:jc w:val="both"/>
        <w:rPr>
          <w:rFonts w:cstheme="minorHAnsi"/>
          <w:szCs w:val="23"/>
          <w:lang w:val="en-US" w:eastAsia="en-US"/>
        </w:rPr>
      </w:pPr>
      <w:r>
        <w:rPr>
          <w:rFonts w:cstheme="minorHAnsi"/>
          <w:szCs w:val="23"/>
          <w:lang w:val="en-US" w:eastAsia="en-US"/>
        </w:rPr>
        <w:t>PJSIs</w:t>
      </w:r>
      <w:r w:rsidRPr="00E61280">
        <w:rPr>
          <w:rFonts w:cstheme="minorHAnsi"/>
          <w:szCs w:val="23"/>
          <w:lang w:val="en-US" w:eastAsia="en-US"/>
        </w:rPr>
        <w:t xml:space="preserve"> human rights </w:t>
      </w:r>
      <w:r>
        <w:rPr>
          <w:rFonts w:cstheme="minorHAnsi"/>
          <w:szCs w:val="23"/>
          <w:lang w:val="en-US" w:eastAsia="en-US"/>
        </w:rPr>
        <w:t xml:space="preserve">and GFV </w:t>
      </w:r>
      <w:r w:rsidRPr="00E61280">
        <w:rPr>
          <w:rFonts w:cstheme="minorHAnsi"/>
          <w:szCs w:val="23"/>
          <w:lang w:val="en-US" w:eastAsia="en-US"/>
        </w:rPr>
        <w:t xml:space="preserve">workshops </w:t>
      </w:r>
      <w:r>
        <w:rPr>
          <w:rFonts w:cstheme="minorHAnsi"/>
          <w:szCs w:val="23"/>
          <w:lang w:val="en-US" w:eastAsia="en-US"/>
        </w:rPr>
        <w:t xml:space="preserve">were catalytic </w:t>
      </w:r>
      <w:r w:rsidRPr="00E61280">
        <w:rPr>
          <w:rFonts w:cstheme="minorHAnsi"/>
          <w:szCs w:val="23"/>
          <w:lang w:val="en-US" w:eastAsia="en-US"/>
        </w:rPr>
        <w:t xml:space="preserve">for many actions and changed behaviours. </w:t>
      </w:r>
      <w:r>
        <w:rPr>
          <w:rFonts w:cstheme="minorHAnsi"/>
          <w:szCs w:val="23"/>
          <w:lang w:val="en-US" w:eastAsia="en-US"/>
        </w:rPr>
        <w:t>D</w:t>
      </w:r>
      <w:r w:rsidRPr="00E61280">
        <w:rPr>
          <w:rFonts w:cstheme="minorHAnsi"/>
          <w:szCs w:val="23"/>
          <w:lang w:val="en-US" w:eastAsia="en-US"/>
        </w:rPr>
        <w:t>o</w:t>
      </w:r>
      <w:r>
        <w:rPr>
          <w:rFonts w:cstheme="minorHAnsi"/>
          <w:szCs w:val="23"/>
          <w:lang w:val="en-US" w:eastAsia="en-US"/>
        </w:rPr>
        <w:t>cumented in surveys,</w:t>
      </w:r>
      <w:r w:rsidRPr="00E61280">
        <w:rPr>
          <w:rFonts w:cstheme="minorHAnsi"/>
          <w:szCs w:val="23"/>
          <w:lang w:val="en-US" w:eastAsia="en-US"/>
        </w:rPr>
        <w:t xml:space="preserve"> interviews and meetings with the diff</w:t>
      </w:r>
      <w:r>
        <w:rPr>
          <w:rFonts w:cstheme="minorHAnsi"/>
          <w:szCs w:val="23"/>
          <w:lang w:val="en-US" w:eastAsia="en-US"/>
        </w:rPr>
        <w:t xml:space="preserve">erent stakeholder groups who participated in related activities, there are a number of visible performance changes.  </w:t>
      </w:r>
    </w:p>
    <w:p w14:paraId="6C0B7718" w14:textId="77777777" w:rsidR="004D2D78" w:rsidRPr="002D3549" w:rsidRDefault="004D2D78" w:rsidP="004C7147">
      <w:pPr>
        <w:contextualSpacing/>
        <w:jc w:val="both"/>
        <w:rPr>
          <w:rFonts w:cstheme="minorHAnsi"/>
          <w:sz w:val="12"/>
          <w:szCs w:val="12"/>
          <w:lang w:val="en-US" w:eastAsia="en-US"/>
        </w:rPr>
      </w:pPr>
    </w:p>
    <w:p w14:paraId="34FF60A1" w14:textId="5AB9DB73" w:rsidR="004D2D78" w:rsidRDefault="004D2D78" w:rsidP="004C7147">
      <w:pPr>
        <w:contextualSpacing/>
        <w:jc w:val="both"/>
        <w:rPr>
          <w:rFonts w:cstheme="minorHAnsi"/>
          <w:szCs w:val="23"/>
          <w:lang w:val="en-US" w:eastAsia="en-US"/>
        </w:rPr>
      </w:pPr>
      <w:r w:rsidRPr="008C044E">
        <w:rPr>
          <w:rFonts w:cstheme="minorHAnsi"/>
          <w:szCs w:val="23"/>
          <w:lang w:val="en-US" w:eastAsia="en-US"/>
        </w:rPr>
        <w:t>Court leaders</w:t>
      </w:r>
      <w:r>
        <w:rPr>
          <w:rFonts w:cstheme="minorHAnsi"/>
          <w:szCs w:val="23"/>
          <w:lang w:val="en-US" w:eastAsia="en-US"/>
        </w:rPr>
        <w:t xml:space="preserve"> are</w:t>
      </w:r>
      <w:r w:rsidRPr="00E61280">
        <w:rPr>
          <w:rFonts w:cstheme="minorHAnsi"/>
          <w:szCs w:val="23"/>
          <w:lang w:val="en-US" w:eastAsia="en-US"/>
        </w:rPr>
        <w:t xml:space="preserve"> more actively</w:t>
      </w:r>
      <w:r>
        <w:rPr>
          <w:rFonts w:cstheme="minorHAnsi"/>
          <w:szCs w:val="23"/>
          <w:lang w:val="en-US" w:eastAsia="en-US"/>
        </w:rPr>
        <w:t xml:space="preserve"> and</w:t>
      </w:r>
      <w:r w:rsidRPr="00E61280">
        <w:rPr>
          <w:rFonts w:cstheme="minorHAnsi"/>
          <w:szCs w:val="23"/>
          <w:lang w:val="en-US" w:eastAsia="en-US"/>
        </w:rPr>
        <w:t xml:space="preserve"> directly ad</w:t>
      </w:r>
      <w:r>
        <w:rPr>
          <w:rFonts w:cstheme="minorHAnsi"/>
          <w:szCs w:val="23"/>
          <w:lang w:val="en-US" w:eastAsia="en-US"/>
        </w:rPr>
        <w:t>dress</w:t>
      </w:r>
      <w:r w:rsidRPr="00E61280">
        <w:rPr>
          <w:rFonts w:cstheme="minorHAnsi"/>
          <w:szCs w:val="23"/>
          <w:lang w:val="en-US" w:eastAsia="en-US"/>
        </w:rPr>
        <w:t xml:space="preserve"> human rights issues presenting in their courts</w:t>
      </w:r>
      <w:r>
        <w:rPr>
          <w:rFonts w:cstheme="minorHAnsi"/>
          <w:szCs w:val="23"/>
          <w:lang w:val="en-US" w:eastAsia="en-US"/>
        </w:rPr>
        <w:t>, and allocating more resources regarding human rights</w:t>
      </w:r>
      <w:r w:rsidRPr="00E61280">
        <w:rPr>
          <w:rFonts w:cstheme="minorHAnsi"/>
          <w:szCs w:val="23"/>
          <w:lang w:val="en-US" w:eastAsia="en-US"/>
        </w:rPr>
        <w:t xml:space="preserve">. Documented examples include: </w:t>
      </w:r>
    </w:p>
    <w:p w14:paraId="2724A897" w14:textId="77777777" w:rsidR="00EA18ED" w:rsidRPr="00EA18ED" w:rsidRDefault="00EA18ED" w:rsidP="004C7147">
      <w:pPr>
        <w:contextualSpacing/>
        <w:jc w:val="both"/>
        <w:rPr>
          <w:rFonts w:cstheme="minorHAnsi"/>
          <w:sz w:val="12"/>
          <w:szCs w:val="12"/>
          <w:lang w:val="en-US" w:eastAsia="en-US"/>
        </w:rPr>
      </w:pPr>
    </w:p>
    <w:p w14:paraId="380FBC55" w14:textId="56EEAA9C" w:rsidR="004D2D78" w:rsidRDefault="004D2D78" w:rsidP="004C7147">
      <w:pPr>
        <w:contextualSpacing/>
        <w:jc w:val="both"/>
        <w:rPr>
          <w:rFonts w:cstheme="minorHAnsi"/>
          <w:szCs w:val="23"/>
          <w:lang w:val="en-US" w:eastAsia="en-US"/>
        </w:rPr>
      </w:pPr>
      <w:r>
        <w:rPr>
          <w:noProof/>
          <w:szCs w:val="23"/>
        </w:rPr>
        <w:drawing>
          <wp:anchor distT="0" distB="0" distL="114300" distR="114300" simplePos="0" relativeHeight="251952128" behindDoc="1" locked="0" layoutInCell="1" allowOverlap="1" wp14:anchorId="4E276147" wp14:editId="79623C87">
            <wp:simplePos x="0" y="0"/>
            <wp:positionH relativeFrom="column">
              <wp:posOffset>40640</wp:posOffset>
            </wp:positionH>
            <wp:positionV relativeFrom="paragraph">
              <wp:posOffset>1905</wp:posOffset>
            </wp:positionV>
            <wp:extent cx="5400675" cy="2581275"/>
            <wp:effectExtent l="38100" t="0" r="47625" b="9525"/>
            <wp:wrapTight wrapText="bothSides">
              <wp:wrapPolygon edited="0">
                <wp:start x="-152" y="0"/>
                <wp:lineTo x="-152" y="21520"/>
                <wp:lineTo x="21714" y="21520"/>
                <wp:lineTo x="21714" y="0"/>
                <wp:lineTo x="-152" y="0"/>
              </wp:wrapPolygon>
            </wp:wrapTight>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anchor>
        </w:drawing>
      </w:r>
      <w:r>
        <w:rPr>
          <w:rFonts w:cstheme="minorHAnsi"/>
          <w:szCs w:val="23"/>
          <w:lang w:val="en-US" w:eastAsia="en-US"/>
        </w:rPr>
        <w:t>PJSI is has also observed changes in the approach to u</w:t>
      </w:r>
      <w:r w:rsidRPr="00E61280">
        <w:rPr>
          <w:rFonts w:cstheme="minorHAnsi"/>
          <w:szCs w:val="23"/>
          <w:lang w:val="en-US" w:eastAsia="en-US"/>
        </w:rPr>
        <w:t>nrepresented defe</w:t>
      </w:r>
      <w:r>
        <w:rPr>
          <w:rFonts w:cstheme="minorHAnsi"/>
          <w:szCs w:val="23"/>
          <w:lang w:val="en-US" w:eastAsia="en-US"/>
        </w:rPr>
        <w:t xml:space="preserve">ndants in cases involving juveniles </w:t>
      </w:r>
      <w:r w:rsidRPr="00E61280">
        <w:rPr>
          <w:rFonts w:cstheme="minorHAnsi"/>
          <w:szCs w:val="23"/>
          <w:lang w:val="en-US" w:eastAsia="en-US"/>
        </w:rPr>
        <w:t>or victims of family/sexual violence</w:t>
      </w:r>
      <w:r>
        <w:rPr>
          <w:rFonts w:cstheme="minorHAnsi"/>
          <w:szCs w:val="23"/>
          <w:lang w:val="en-US" w:eastAsia="en-US"/>
        </w:rPr>
        <w:t>. This includes courts prioritising these</w:t>
      </w:r>
      <w:r w:rsidRPr="00E61280">
        <w:rPr>
          <w:rFonts w:cstheme="minorHAnsi"/>
          <w:szCs w:val="23"/>
          <w:lang w:val="en-US" w:eastAsia="en-US"/>
        </w:rPr>
        <w:t xml:space="preserve"> cases, (Tonga, Solomon Islands, PNG Kiribati)</w:t>
      </w:r>
      <w:r>
        <w:rPr>
          <w:rFonts w:cstheme="minorHAnsi"/>
          <w:szCs w:val="23"/>
          <w:lang w:val="en-US" w:eastAsia="en-US"/>
        </w:rPr>
        <w:t xml:space="preserve"> and j</w:t>
      </w:r>
      <w:r w:rsidRPr="00E61280">
        <w:rPr>
          <w:rFonts w:cstheme="minorHAnsi"/>
          <w:szCs w:val="23"/>
          <w:lang w:val="en-US" w:eastAsia="en-US"/>
        </w:rPr>
        <w:t xml:space="preserve">udges </w:t>
      </w:r>
      <w:r>
        <w:rPr>
          <w:rFonts w:cstheme="minorHAnsi"/>
          <w:szCs w:val="23"/>
          <w:lang w:val="en-US" w:eastAsia="en-US"/>
        </w:rPr>
        <w:t xml:space="preserve">are requesting parties </w:t>
      </w:r>
      <w:r w:rsidRPr="00E61280">
        <w:rPr>
          <w:rFonts w:cstheme="minorHAnsi"/>
          <w:szCs w:val="23"/>
          <w:lang w:val="en-US" w:eastAsia="en-US"/>
        </w:rPr>
        <w:t>direct th</w:t>
      </w:r>
      <w:r>
        <w:rPr>
          <w:rFonts w:cstheme="minorHAnsi"/>
          <w:szCs w:val="23"/>
          <w:lang w:val="en-US" w:eastAsia="en-US"/>
        </w:rPr>
        <w:t>eir questions for witnesses/</w:t>
      </w:r>
      <w:r w:rsidRPr="00E61280">
        <w:rPr>
          <w:rFonts w:cstheme="minorHAnsi"/>
          <w:szCs w:val="23"/>
          <w:lang w:val="en-US" w:eastAsia="en-US"/>
        </w:rPr>
        <w:t>victim</w:t>
      </w:r>
      <w:r>
        <w:rPr>
          <w:rFonts w:cstheme="minorHAnsi"/>
          <w:szCs w:val="23"/>
          <w:lang w:val="en-US" w:eastAsia="en-US"/>
        </w:rPr>
        <w:t>s to the bench to convey;</w:t>
      </w:r>
      <w:r w:rsidRPr="00E61280">
        <w:rPr>
          <w:rFonts w:cstheme="minorHAnsi"/>
          <w:szCs w:val="23"/>
          <w:lang w:val="en-US" w:eastAsia="en-US"/>
        </w:rPr>
        <w:t xml:space="preserve"> rather</w:t>
      </w:r>
      <w:r>
        <w:rPr>
          <w:rFonts w:cstheme="minorHAnsi"/>
          <w:szCs w:val="23"/>
          <w:lang w:val="en-US" w:eastAsia="en-US"/>
        </w:rPr>
        <w:t xml:space="preserve"> than asking them directly </w:t>
      </w:r>
      <w:r w:rsidRPr="00E61280">
        <w:rPr>
          <w:rFonts w:cstheme="minorHAnsi"/>
          <w:szCs w:val="23"/>
          <w:lang w:val="en-US" w:eastAsia="en-US"/>
        </w:rPr>
        <w:t>(PNG, Tonga, Kiribati)</w:t>
      </w:r>
      <w:r>
        <w:rPr>
          <w:rFonts w:cstheme="minorHAnsi"/>
          <w:szCs w:val="23"/>
          <w:lang w:val="en-US" w:eastAsia="en-US"/>
        </w:rPr>
        <w:t xml:space="preserve">. </w:t>
      </w:r>
    </w:p>
    <w:p w14:paraId="52964470" w14:textId="77777777" w:rsidR="004D2D78" w:rsidRPr="002D3549" w:rsidRDefault="004D2D78" w:rsidP="004C7147">
      <w:pPr>
        <w:contextualSpacing/>
        <w:jc w:val="both"/>
        <w:rPr>
          <w:rFonts w:cstheme="minorHAnsi"/>
          <w:sz w:val="12"/>
          <w:szCs w:val="12"/>
          <w:lang w:val="en-US" w:eastAsia="en-US"/>
        </w:rPr>
      </w:pPr>
    </w:p>
    <w:p w14:paraId="4EB8C9B1" w14:textId="75232C15" w:rsidR="004D2D78" w:rsidRDefault="004D2D78" w:rsidP="004C7147">
      <w:pPr>
        <w:contextualSpacing/>
        <w:jc w:val="both"/>
        <w:rPr>
          <w:rFonts w:cstheme="minorHAnsi"/>
          <w:szCs w:val="23"/>
          <w:lang w:val="en-US" w:eastAsia="en-US"/>
        </w:rPr>
      </w:pPr>
      <w:r w:rsidRPr="00E61280">
        <w:rPr>
          <w:rFonts w:cstheme="minorHAnsi"/>
          <w:szCs w:val="23"/>
          <w:lang w:val="en-US" w:eastAsia="en-US"/>
        </w:rPr>
        <w:t xml:space="preserve">Increased time and attention </w:t>
      </w:r>
      <w:r>
        <w:rPr>
          <w:rFonts w:cstheme="minorHAnsi"/>
          <w:szCs w:val="23"/>
          <w:lang w:val="en-US" w:eastAsia="en-US"/>
        </w:rPr>
        <w:t xml:space="preserve">is also being </w:t>
      </w:r>
      <w:r w:rsidRPr="00E61280">
        <w:rPr>
          <w:rFonts w:cstheme="minorHAnsi"/>
          <w:szCs w:val="23"/>
          <w:lang w:val="en-US" w:eastAsia="en-US"/>
        </w:rPr>
        <w:t xml:space="preserve">paid by </w:t>
      </w:r>
      <w:r>
        <w:rPr>
          <w:rFonts w:cstheme="minorHAnsi"/>
          <w:szCs w:val="23"/>
          <w:lang w:val="en-US" w:eastAsia="en-US"/>
        </w:rPr>
        <w:t>judicial officers to explain and assist</w:t>
      </w:r>
      <w:r w:rsidRPr="00E61280">
        <w:rPr>
          <w:rFonts w:cstheme="minorHAnsi"/>
          <w:szCs w:val="23"/>
          <w:lang w:val="en-US" w:eastAsia="en-US"/>
        </w:rPr>
        <w:t xml:space="preserve"> disadvantaged court users, including victims of gender-based violence, juveniles and people </w:t>
      </w:r>
      <w:r>
        <w:rPr>
          <w:rFonts w:cstheme="minorHAnsi"/>
          <w:szCs w:val="23"/>
          <w:lang w:val="en-US" w:eastAsia="en-US"/>
        </w:rPr>
        <w:t>with disabilities, their rights</w:t>
      </w:r>
      <w:r w:rsidRPr="00E61280">
        <w:rPr>
          <w:rFonts w:cstheme="minorHAnsi"/>
          <w:szCs w:val="23"/>
          <w:lang w:val="en-US" w:eastAsia="en-US"/>
        </w:rPr>
        <w:t xml:space="preserve"> </w:t>
      </w:r>
      <w:r>
        <w:rPr>
          <w:rFonts w:cstheme="minorHAnsi"/>
          <w:szCs w:val="23"/>
          <w:lang w:val="en-US" w:eastAsia="en-US"/>
        </w:rPr>
        <w:t>(PNG, Solomon Islands, Tonga, Kiribati</w:t>
      </w:r>
      <w:r w:rsidRPr="00E61280">
        <w:rPr>
          <w:rFonts w:cstheme="minorHAnsi"/>
          <w:szCs w:val="23"/>
          <w:lang w:val="en-US" w:eastAsia="en-US"/>
        </w:rPr>
        <w:t xml:space="preserve">) and how to make complaints and </w:t>
      </w:r>
      <w:r w:rsidRPr="00E61280">
        <w:rPr>
          <w:rFonts w:cstheme="minorHAnsi"/>
          <w:szCs w:val="23"/>
          <w:lang w:val="en-US" w:eastAsia="en-US"/>
        </w:rPr>
        <w:lastRenderedPageBreak/>
        <w:t>enforce th</w:t>
      </w:r>
      <w:r>
        <w:rPr>
          <w:rFonts w:cstheme="minorHAnsi"/>
          <w:szCs w:val="23"/>
          <w:lang w:val="en-US" w:eastAsia="en-US"/>
        </w:rPr>
        <w:t>eir rights. An example of this is</w:t>
      </w:r>
      <w:r w:rsidRPr="00E61280">
        <w:rPr>
          <w:rFonts w:cstheme="minorHAnsi"/>
          <w:szCs w:val="23"/>
          <w:lang w:val="en-US" w:eastAsia="en-US"/>
        </w:rPr>
        <w:t xml:space="preserve"> more time </w:t>
      </w:r>
      <w:r>
        <w:rPr>
          <w:rFonts w:cstheme="minorHAnsi"/>
          <w:szCs w:val="23"/>
          <w:lang w:val="en-US" w:eastAsia="en-US"/>
        </w:rPr>
        <w:t>is being spent support</w:t>
      </w:r>
      <w:r w:rsidRPr="00E61280">
        <w:rPr>
          <w:rFonts w:cstheme="minorHAnsi"/>
          <w:szCs w:val="23"/>
          <w:lang w:val="en-US" w:eastAsia="en-US"/>
        </w:rPr>
        <w:t xml:space="preserve">ing </w:t>
      </w:r>
      <w:r>
        <w:rPr>
          <w:rFonts w:cstheme="minorHAnsi"/>
          <w:szCs w:val="23"/>
          <w:lang w:val="en-US" w:eastAsia="en-US"/>
        </w:rPr>
        <w:t xml:space="preserve">GFV </w:t>
      </w:r>
      <w:r w:rsidRPr="00E61280">
        <w:rPr>
          <w:rFonts w:cstheme="minorHAnsi"/>
          <w:szCs w:val="23"/>
          <w:lang w:val="en-US" w:eastAsia="en-US"/>
        </w:rPr>
        <w:t xml:space="preserve">victims </w:t>
      </w:r>
      <w:r>
        <w:rPr>
          <w:rFonts w:cstheme="minorHAnsi"/>
          <w:szCs w:val="23"/>
          <w:lang w:val="en-US" w:eastAsia="en-US"/>
        </w:rPr>
        <w:t>to</w:t>
      </w:r>
      <w:r w:rsidRPr="00E61280">
        <w:rPr>
          <w:rFonts w:cstheme="minorHAnsi"/>
          <w:szCs w:val="23"/>
          <w:lang w:val="en-US" w:eastAsia="en-US"/>
        </w:rPr>
        <w:t xml:space="preserve"> complete applications for protection orders, information if they s</w:t>
      </w:r>
      <w:r>
        <w:rPr>
          <w:rFonts w:cstheme="minorHAnsi"/>
          <w:szCs w:val="23"/>
          <w:lang w:val="en-US" w:eastAsia="en-US"/>
        </w:rPr>
        <w:t xml:space="preserve">eek to withdraw their complaint </w:t>
      </w:r>
      <w:r w:rsidRPr="00E61280">
        <w:rPr>
          <w:rFonts w:cstheme="minorHAnsi"/>
          <w:szCs w:val="23"/>
          <w:lang w:val="en-US" w:eastAsia="en-US"/>
        </w:rPr>
        <w:t>(Tonga)</w:t>
      </w:r>
      <w:r w:rsidR="002D3549">
        <w:rPr>
          <w:rFonts w:cstheme="minorHAnsi"/>
          <w:szCs w:val="23"/>
          <w:lang w:val="en-US" w:eastAsia="en-US"/>
        </w:rPr>
        <w:t xml:space="preserve">. </w:t>
      </w:r>
      <w:r>
        <w:rPr>
          <w:rFonts w:cstheme="minorHAnsi"/>
          <w:szCs w:val="23"/>
          <w:lang w:val="en-US" w:eastAsia="en-US"/>
        </w:rPr>
        <w:t>Lay officers are also u</w:t>
      </w:r>
      <w:r w:rsidRPr="00E61280">
        <w:rPr>
          <w:rFonts w:cstheme="minorHAnsi"/>
          <w:szCs w:val="23"/>
          <w:lang w:val="en-US" w:eastAsia="en-US"/>
        </w:rPr>
        <w:t xml:space="preserve">sing </w:t>
      </w:r>
      <w:r>
        <w:rPr>
          <w:rFonts w:cstheme="minorHAnsi"/>
          <w:szCs w:val="23"/>
          <w:lang w:val="en-US" w:eastAsia="en-US"/>
        </w:rPr>
        <w:t xml:space="preserve">their position </w:t>
      </w:r>
      <w:r w:rsidRPr="00E61280">
        <w:rPr>
          <w:rFonts w:cstheme="minorHAnsi"/>
          <w:szCs w:val="23"/>
          <w:lang w:val="en-US" w:eastAsia="en-US"/>
        </w:rPr>
        <w:t>to protect women suffering from domest</w:t>
      </w:r>
      <w:r>
        <w:rPr>
          <w:rFonts w:cstheme="minorHAnsi"/>
          <w:szCs w:val="23"/>
          <w:lang w:val="en-US" w:eastAsia="en-US"/>
        </w:rPr>
        <w:t xml:space="preserve">ic violence (Solomon Islands). </w:t>
      </w:r>
    </w:p>
    <w:p w14:paraId="7AC4C56E" w14:textId="77777777" w:rsidR="009E1E96" w:rsidRPr="002D3549" w:rsidRDefault="009E1E96" w:rsidP="004C7147">
      <w:pPr>
        <w:contextualSpacing/>
        <w:jc w:val="both"/>
        <w:rPr>
          <w:rFonts w:cstheme="minorHAnsi"/>
          <w:sz w:val="12"/>
          <w:szCs w:val="12"/>
          <w:lang w:val="en-US" w:eastAsia="en-US"/>
        </w:rPr>
      </w:pPr>
    </w:p>
    <w:p w14:paraId="221E69B6" w14:textId="4F0944D8" w:rsidR="00BB7351" w:rsidRDefault="004D2D78" w:rsidP="004C7147">
      <w:pPr>
        <w:contextualSpacing/>
        <w:jc w:val="both"/>
        <w:rPr>
          <w:rFonts w:cstheme="minorHAnsi"/>
          <w:szCs w:val="23"/>
          <w:lang w:val="en-US" w:eastAsia="en-US"/>
        </w:rPr>
      </w:pPr>
      <w:r>
        <w:rPr>
          <w:rFonts w:cstheme="minorHAnsi"/>
          <w:szCs w:val="23"/>
          <w:lang w:val="en-US" w:eastAsia="en-US"/>
        </w:rPr>
        <w:t>PJSI has also observed more active engagement in human rights advocacy and processes implemented by Partner Courts.  Documented examples include</w:t>
      </w:r>
      <w:r w:rsidRPr="000A64DA">
        <w:rPr>
          <w:rFonts w:cstheme="minorHAnsi"/>
          <w:szCs w:val="23"/>
          <w:lang w:val="en-US" w:eastAsia="en-US"/>
        </w:rPr>
        <w:t xml:space="preserve">: </w:t>
      </w:r>
    </w:p>
    <w:p w14:paraId="740CF6FF" w14:textId="32D12ACE" w:rsidR="001E27AA" w:rsidRPr="00EA18ED" w:rsidRDefault="001E27AA" w:rsidP="00EA18ED">
      <w:pPr>
        <w:contextualSpacing/>
        <w:rPr>
          <w:rFonts w:cstheme="minorHAnsi"/>
          <w:sz w:val="12"/>
          <w:szCs w:val="12"/>
          <w:lang w:val="en-US" w:eastAsia="en-US"/>
        </w:rPr>
      </w:pPr>
    </w:p>
    <w:tbl>
      <w:tblPr>
        <w:tblStyle w:val="ListTable1Light-Accent1"/>
        <w:tblW w:w="5000" w:type="pct"/>
        <w:tblLook w:val="04A0" w:firstRow="1" w:lastRow="0" w:firstColumn="1" w:lastColumn="0" w:noHBand="0" w:noVBand="1"/>
      </w:tblPr>
      <w:tblGrid>
        <w:gridCol w:w="5999"/>
        <w:gridCol w:w="820"/>
        <w:gridCol w:w="631"/>
        <w:gridCol w:w="953"/>
        <w:gridCol w:w="724"/>
      </w:tblGrid>
      <w:tr w:rsidR="007F7322" w:rsidRPr="007F7322" w14:paraId="0DA0737F" w14:textId="77777777" w:rsidTr="00BB73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0" w:type="pct"/>
            <w:vAlign w:val="center"/>
          </w:tcPr>
          <w:p w14:paraId="66C568D8" w14:textId="77777777" w:rsidR="007F7322" w:rsidRPr="001E2036" w:rsidRDefault="007F7322" w:rsidP="004C7147">
            <w:pPr>
              <w:contextualSpacing/>
              <w:jc w:val="center"/>
              <w:rPr>
                <w:rFonts w:cstheme="minorHAnsi"/>
                <w:sz w:val="20"/>
                <w:szCs w:val="20"/>
              </w:rPr>
            </w:pPr>
            <w:r w:rsidRPr="001E2036">
              <w:rPr>
                <w:rFonts w:cstheme="minorHAnsi"/>
                <w:sz w:val="20"/>
                <w:szCs w:val="20"/>
              </w:rPr>
              <w:t>Action taken</w:t>
            </w:r>
          </w:p>
        </w:tc>
        <w:tc>
          <w:tcPr>
            <w:tcW w:w="247" w:type="pct"/>
            <w:vAlign w:val="center"/>
          </w:tcPr>
          <w:p w14:paraId="3E54033B" w14:textId="77777777" w:rsidR="007F7322" w:rsidRPr="001E2036" w:rsidRDefault="007F7322" w:rsidP="004C7147">
            <w:pPr>
              <w:contextualSpacing/>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1E2036">
              <w:rPr>
                <w:rFonts w:cstheme="minorHAnsi"/>
                <w:sz w:val="20"/>
                <w:szCs w:val="20"/>
              </w:rPr>
              <w:t>Kiribati</w:t>
            </w:r>
          </w:p>
        </w:tc>
        <w:tc>
          <w:tcPr>
            <w:tcW w:w="399" w:type="pct"/>
            <w:vAlign w:val="center"/>
          </w:tcPr>
          <w:p w14:paraId="380CC354" w14:textId="77777777" w:rsidR="007F7322" w:rsidRPr="001E2036" w:rsidRDefault="007F7322" w:rsidP="004C7147">
            <w:pPr>
              <w:contextualSpacing/>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1E2036">
              <w:rPr>
                <w:rFonts w:cstheme="minorHAnsi"/>
                <w:sz w:val="20"/>
                <w:szCs w:val="20"/>
              </w:rPr>
              <w:t>PNG</w:t>
            </w:r>
          </w:p>
        </w:tc>
        <w:tc>
          <w:tcPr>
            <w:tcW w:w="558" w:type="pct"/>
            <w:vAlign w:val="center"/>
          </w:tcPr>
          <w:p w14:paraId="5CAE3FA3" w14:textId="77777777" w:rsidR="007F7322" w:rsidRPr="001E2036" w:rsidRDefault="007F7322" w:rsidP="004C7147">
            <w:pPr>
              <w:contextualSpacing/>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1E2036">
              <w:rPr>
                <w:rFonts w:cstheme="minorHAnsi"/>
                <w:sz w:val="20"/>
                <w:szCs w:val="20"/>
              </w:rPr>
              <w:t>Solomon</w:t>
            </w:r>
          </w:p>
          <w:p w14:paraId="23CC2D0E" w14:textId="77777777" w:rsidR="007F7322" w:rsidRPr="001E2036" w:rsidRDefault="007F7322" w:rsidP="004C7147">
            <w:pPr>
              <w:contextualSpacing/>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1E2036">
              <w:rPr>
                <w:rFonts w:cstheme="minorHAnsi"/>
                <w:sz w:val="20"/>
                <w:szCs w:val="20"/>
              </w:rPr>
              <w:t>Islands</w:t>
            </w:r>
          </w:p>
        </w:tc>
        <w:tc>
          <w:tcPr>
            <w:tcW w:w="457" w:type="pct"/>
            <w:vAlign w:val="center"/>
          </w:tcPr>
          <w:p w14:paraId="6AE92795" w14:textId="77777777" w:rsidR="007F7322" w:rsidRPr="001E2036" w:rsidRDefault="007F7322" w:rsidP="004C7147">
            <w:pPr>
              <w:contextualSpacing/>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1E2036">
              <w:rPr>
                <w:rFonts w:cstheme="minorHAnsi"/>
                <w:sz w:val="20"/>
                <w:szCs w:val="20"/>
              </w:rPr>
              <w:t>Tonga</w:t>
            </w:r>
          </w:p>
        </w:tc>
      </w:tr>
      <w:tr w:rsidR="007F7322" w:rsidRPr="007F7322" w14:paraId="1CB5320D" w14:textId="77777777" w:rsidTr="00BB73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0" w:type="pct"/>
          </w:tcPr>
          <w:p w14:paraId="5F7B860F" w14:textId="77777777" w:rsidR="007F7322" w:rsidRPr="001E2036" w:rsidRDefault="007F7322" w:rsidP="004C7147">
            <w:pPr>
              <w:contextualSpacing/>
              <w:jc w:val="both"/>
              <w:rPr>
                <w:rFonts w:cstheme="minorHAnsi"/>
                <w:b w:val="0"/>
                <w:sz w:val="20"/>
                <w:szCs w:val="20"/>
              </w:rPr>
            </w:pPr>
            <w:r w:rsidRPr="001E2036">
              <w:rPr>
                <w:rFonts w:cstheme="minorHAnsi"/>
                <w:b w:val="0"/>
                <w:sz w:val="20"/>
                <w:szCs w:val="20"/>
              </w:rPr>
              <w:t>Seeking funding for legal aid services for their courts</w:t>
            </w:r>
          </w:p>
        </w:tc>
        <w:tc>
          <w:tcPr>
            <w:tcW w:w="247" w:type="pct"/>
            <w:vAlign w:val="center"/>
          </w:tcPr>
          <w:p w14:paraId="20D2CCC3" w14:textId="77777777" w:rsidR="007F7322" w:rsidRPr="001E2036" w:rsidRDefault="007F7322" w:rsidP="004C7147">
            <w:pPr>
              <w:ind w:left="36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99" w:type="pct"/>
            <w:vAlign w:val="center"/>
          </w:tcPr>
          <w:p w14:paraId="52060A1D" w14:textId="77777777" w:rsidR="007F7322" w:rsidRPr="001E2036" w:rsidRDefault="007F7322" w:rsidP="004C7147">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58" w:type="pct"/>
            <w:vAlign w:val="center"/>
          </w:tcPr>
          <w:p w14:paraId="4CBED9FE" w14:textId="77777777" w:rsidR="007F7322" w:rsidRPr="001E2036" w:rsidRDefault="007F7322" w:rsidP="004C7147">
            <w:pPr>
              <w:pStyle w:val="ListParagraph"/>
              <w:numPr>
                <w:ilvl w:val="0"/>
                <w:numId w:val="25"/>
              </w:numPr>
              <w:ind w:left="64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457" w:type="pct"/>
            <w:vAlign w:val="center"/>
          </w:tcPr>
          <w:p w14:paraId="50BDCED9" w14:textId="77777777" w:rsidR="007F7322" w:rsidRPr="001E2036" w:rsidRDefault="007F7322" w:rsidP="004C7147">
            <w:pPr>
              <w:pStyle w:val="ListParagraph"/>
              <w:numPr>
                <w:ilvl w:val="0"/>
                <w:numId w:val="25"/>
              </w:numPr>
              <w:ind w:left="64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r>
      <w:tr w:rsidR="007F7322" w:rsidRPr="007F7322" w14:paraId="547507C8" w14:textId="77777777" w:rsidTr="00BB7351">
        <w:tc>
          <w:tcPr>
            <w:cnfStyle w:val="001000000000" w:firstRow="0" w:lastRow="0" w:firstColumn="1" w:lastColumn="0" w:oddVBand="0" w:evenVBand="0" w:oddHBand="0" w:evenHBand="0" w:firstRowFirstColumn="0" w:firstRowLastColumn="0" w:lastRowFirstColumn="0" w:lastRowLastColumn="0"/>
            <w:tcW w:w="3340" w:type="pct"/>
          </w:tcPr>
          <w:p w14:paraId="6E4DE0AE" w14:textId="77777777" w:rsidR="007F7322" w:rsidRPr="001E2036" w:rsidRDefault="007F7322" w:rsidP="004C7147">
            <w:pPr>
              <w:contextualSpacing/>
              <w:jc w:val="both"/>
              <w:rPr>
                <w:rFonts w:cstheme="minorHAnsi"/>
                <w:b w:val="0"/>
                <w:sz w:val="20"/>
                <w:szCs w:val="20"/>
              </w:rPr>
            </w:pPr>
            <w:r w:rsidRPr="001E2036">
              <w:rPr>
                <w:rFonts w:cstheme="minorHAnsi"/>
                <w:b w:val="0"/>
                <w:sz w:val="20"/>
                <w:szCs w:val="20"/>
              </w:rPr>
              <w:t>Defending position of court not to implement the death penalty</w:t>
            </w:r>
          </w:p>
        </w:tc>
        <w:tc>
          <w:tcPr>
            <w:tcW w:w="247" w:type="pct"/>
            <w:vAlign w:val="center"/>
          </w:tcPr>
          <w:p w14:paraId="3CB169BF" w14:textId="77777777" w:rsidR="007F7322" w:rsidRPr="001E2036" w:rsidRDefault="007F7322" w:rsidP="004C7147">
            <w:pPr>
              <w:ind w:left="360"/>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99" w:type="pct"/>
            <w:vAlign w:val="center"/>
          </w:tcPr>
          <w:p w14:paraId="7D32AC02" w14:textId="77777777" w:rsidR="007F7322" w:rsidRPr="001E2036" w:rsidRDefault="007F7322" w:rsidP="004C7147">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58" w:type="pct"/>
            <w:vAlign w:val="center"/>
          </w:tcPr>
          <w:p w14:paraId="1BFDD0F3" w14:textId="77777777" w:rsidR="007F7322" w:rsidRPr="001E2036" w:rsidRDefault="007F7322" w:rsidP="004C7147">
            <w:pPr>
              <w:pStyle w:val="List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457" w:type="pct"/>
            <w:vAlign w:val="center"/>
          </w:tcPr>
          <w:p w14:paraId="7345B671" w14:textId="77777777" w:rsidR="007F7322" w:rsidRPr="001E2036" w:rsidRDefault="007F7322" w:rsidP="004C7147">
            <w:pPr>
              <w:pStyle w:val="ListParagraph"/>
              <w:numPr>
                <w:ilvl w:val="0"/>
                <w:numId w:val="25"/>
              </w:numPr>
              <w:ind w:left="64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7F7322" w:rsidRPr="007F7322" w14:paraId="2CACDE22" w14:textId="77777777" w:rsidTr="00BB73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0" w:type="pct"/>
          </w:tcPr>
          <w:p w14:paraId="28B871E1" w14:textId="77777777" w:rsidR="007F7322" w:rsidRPr="001E2036" w:rsidRDefault="007F7322" w:rsidP="004C7147">
            <w:pPr>
              <w:contextualSpacing/>
              <w:jc w:val="both"/>
              <w:rPr>
                <w:rFonts w:cstheme="minorHAnsi"/>
                <w:b w:val="0"/>
                <w:sz w:val="20"/>
                <w:szCs w:val="20"/>
              </w:rPr>
            </w:pPr>
            <w:r w:rsidRPr="001E2036">
              <w:rPr>
                <w:rFonts w:cstheme="minorHAnsi"/>
                <w:b w:val="0"/>
                <w:sz w:val="20"/>
                <w:szCs w:val="20"/>
              </w:rPr>
              <w:t>Allocating more resources for circuit courts to increase access to justice</w:t>
            </w:r>
          </w:p>
        </w:tc>
        <w:tc>
          <w:tcPr>
            <w:tcW w:w="247" w:type="pct"/>
            <w:vAlign w:val="center"/>
          </w:tcPr>
          <w:p w14:paraId="46F57FA2" w14:textId="77777777" w:rsidR="007F7322" w:rsidRPr="001E2036" w:rsidRDefault="007F7322" w:rsidP="004C7147">
            <w:pPr>
              <w:pStyle w:val="ListParagraph"/>
              <w:numPr>
                <w:ilvl w:val="0"/>
                <w:numId w:val="25"/>
              </w:numPr>
              <w:ind w:left="64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399" w:type="pct"/>
            <w:vAlign w:val="center"/>
          </w:tcPr>
          <w:p w14:paraId="532E3AD9" w14:textId="77777777" w:rsidR="007F7322" w:rsidRPr="001E2036" w:rsidRDefault="007F7322" w:rsidP="004C7147">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58" w:type="pct"/>
            <w:vAlign w:val="center"/>
          </w:tcPr>
          <w:p w14:paraId="2F947E3C" w14:textId="77777777" w:rsidR="007F7322" w:rsidRPr="001E2036" w:rsidRDefault="007F7322" w:rsidP="004C7147">
            <w:pPr>
              <w:pStyle w:val="ListParagraph"/>
              <w:numPr>
                <w:ilvl w:val="0"/>
                <w:numId w:val="25"/>
              </w:numPr>
              <w:ind w:left="64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457" w:type="pct"/>
            <w:vAlign w:val="center"/>
          </w:tcPr>
          <w:p w14:paraId="6EBB90BF" w14:textId="77777777" w:rsidR="007F7322" w:rsidRPr="001E2036" w:rsidRDefault="007F7322" w:rsidP="004C7147">
            <w:pPr>
              <w:pStyle w:val="List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r>
      <w:tr w:rsidR="007F7322" w:rsidRPr="007F7322" w14:paraId="589CCA1C" w14:textId="77777777" w:rsidTr="00BB7351">
        <w:tc>
          <w:tcPr>
            <w:cnfStyle w:val="001000000000" w:firstRow="0" w:lastRow="0" w:firstColumn="1" w:lastColumn="0" w:oddVBand="0" w:evenVBand="0" w:oddHBand="0" w:evenHBand="0" w:firstRowFirstColumn="0" w:firstRowLastColumn="0" w:lastRowFirstColumn="0" w:lastRowLastColumn="0"/>
            <w:tcW w:w="3340" w:type="pct"/>
          </w:tcPr>
          <w:p w14:paraId="7ED283CE" w14:textId="77777777" w:rsidR="007F7322" w:rsidRPr="001E2036" w:rsidRDefault="007F7322" w:rsidP="004C7147">
            <w:pPr>
              <w:contextualSpacing/>
              <w:jc w:val="both"/>
              <w:rPr>
                <w:rFonts w:cstheme="minorHAnsi"/>
                <w:b w:val="0"/>
                <w:sz w:val="20"/>
                <w:szCs w:val="20"/>
              </w:rPr>
            </w:pPr>
            <w:r w:rsidRPr="001E2036">
              <w:rPr>
                <w:rFonts w:cstheme="minorHAnsi"/>
                <w:b w:val="0"/>
                <w:sz w:val="20"/>
                <w:szCs w:val="20"/>
              </w:rPr>
              <w:t>Developing plans to assist court users who have disabilities</w:t>
            </w:r>
          </w:p>
        </w:tc>
        <w:tc>
          <w:tcPr>
            <w:tcW w:w="247" w:type="pct"/>
            <w:vAlign w:val="center"/>
          </w:tcPr>
          <w:p w14:paraId="6D1784A6" w14:textId="77777777" w:rsidR="007F7322" w:rsidRPr="001E2036" w:rsidRDefault="007F7322" w:rsidP="004C7147">
            <w:pPr>
              <w:pStyle w:val="ListParagraph"/>
              <w:numPr>
                <w:ilvl w:val="0"/>
                <w:numId w:val="25"/>
              </w:numPr>
              <w:ind w:left="64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399" w:type="pct"/>
            <w:vAlign w:val="center"/>
          </w:tcPr>
          <w:p w14:paraId="3A48B63D" w14:textId="77777777" w:rsidR="007F7322" w:rsidRPr="001E2036" w:rsidRDefault="007F7322" w:rsidP="004C7147">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58" w:type="pct"/>
            <w:vAlign w:val="center"/>
          </w:tcPr>
          <w:p w14:paraId="12840539" w14:textId="77777777" w:rsidR="007F7322" w:rsidRPr="001E2036" w:rsidRDefault="007F7322" w:rsidP="004C7147">
            <w:pPr>
              <w:pStyle w:val="List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457" w:type="pct"/>
            <w:vAlign w:val="center"/>
          </w:tcPr>
          <w:p w14:paraId="6DC924FC" w14:textId="77777777" w:rsidR="007F7322" w:rsidRPr="001E2036" w:rsidRDefault="007F7322" w:rsidP="004C7147">
            <w:pPr>
              <w:pStyle w:val="ListParagraph"/>
              <w:numPr>
                <w:ilvl w:val="0"/>
                <w:numId w:val="25"/>
              </w:numPr>
              <w:ind w:left="64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7F7322" w:rsidRPr="007F7322" w14:paraId="20D5D7CC" w14:textId="77777777" w:rsidTr="00BB73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0" w:type="pct"/>
          </w:tcPr>
          <w:p w14:paraId="12028A0A" w14:textId="77777777" w:rsidR="007F7322" w:rsidRPr="001E2036" w:rsidRDefault="007F7322" w:rsidP="004C7147">
            <w:pPr>
              <w:contextualSpacing/>
              <w:jc w:val="both"/>
              <w:rPr>
                <w:rFonts w:cstheme="minorHAnsi"/>
                <w:b w:val="0"/>
                <w:sz w:val="20"/>
                <w:szCs w:val="20"/>
              </w:rPr>
            </w:pPr>
            <w:r w:rsidRPr="001E2036">
              <w:rPr>
                <w:rFonts w:cstheme="minorHAnsi"/>
                <w:b w:val="0"/>
                <w:sz w:val="20"/>
                <w:szCs w:val="20"/>
              </w:rPr>
              <w:t>Ordering the release of unlawfully detained persons</w:t>
            </w:r>
          </w:p>
        </w:tc>
        <w:tc>
          <w:tcPr>
            <w:tcW w:w="247" w:type="pct"/>
            <w:vAlign w:val="center"/>
          </w:tcPr>
          <w:p w14:paraId="06764A66" w14:textId="77777777" w:rsidR="007F7322" w:rsidRPr="001E2036" w:rsidRDefault="007F7322" w:rsidP="004C7147">
            <w:pPr>
              <w:pStyle w:val="List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399" w:type="pct"/>
            <w:vAlign w:val="center"/>
          </w:tcPr>
          <w:p w14:paraId="0310D757" w14:textId="77777777" w:rsidR="007F7322" w:rsidRPr="001E2036" w:rsidRDefault="007F7322" w:rsidP="004C7147">
            <w:pPr>
              <w:pStyle w:val="ListParagraph"/>
              <w:numPr>
                <w:ilvl w:val="0"/>
                <w:numId w:val="25"/>
              </w:numPr>
              <w:ind w:left="64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558" w:type="pct"/>
            <w:vAlign w:val="center"/>
          </w:tcPr>
          <w:p w14:paraId="3821E57F" w14:textId="77777777" w:rsidR="007F7322" w:rsidRPr="001E2036" w:rsidRDefault="007F7322" w:rsidP="004C7147">
            <w:pPr>
              <w:pStyle w:val="List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457" w:type="pct"/>
            <w:vAlign w:val="center"/>
          </w:tcPr>
          <w:p w14:paraId="076DF828" w14:textId="77777777" w:rsidR="007F7322" w:rsidRPr="001E2036" w:rsidRDefault="007F7322" w:rsidP="004C7147">
            <w:pPr>
              <w:pStyle w:val="ListParagraph"/>
              <w:numPr>
                <w:ilvl w:val="0"/>
                <w:numId w:val="25"/>
              </w:numPr>
              <w:ind w:left="64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r>
      <w:tr w:rsidR="007F7322" w:rsidRPr="007F7322" w14:paraId="16CC5EBC" w14:textId="77777777" w:rsidTr="00BB7351">
        <w:tc>
          <w:tcPr>
            <w:cnfStyle w:val="001000000000" w:firstRow="0" w:lastRow="0" w:firstColumn="1" w:lastColumn="0" w:oddVBand="0" w:evenVBand="0" w:oddHBand="0" w:evenHBand="0" w:firstRowFirstColumn="0" w:firstRowLastColumn="0" w:lastRowFirstColumn="0" w:lastRowLastColumn="0"/>
            <w:tcW w:w="3340" w:type="pct"/>
          </w:tcPr>
          <w:p w14:paraId="46C4689A" w14:textId="77777777" w:rsidR="007F7322" w:rsidRPr="001E2036" w:rsidRDefault="007F7322" w:rsidP="004C7147">
            <w:pPr>
              <w:contextualSpacing/>
              <w:jc w:val="both"/>
              <w:rPr>
                <w:rFonts w:cstheme="minorHAnsi"/>
                <w:b w:val="0"/>
                <w:sz w:val="20"/>
                <w:szCs w:val="20"/>
              </w:rPr>
            </w:pPr>
            <w:r w:rsidRPr="001E2036">
              <w:rPr>
                <w:rFonts w:cstheme="minorHAnsi"/>
                <w:b w:val="0"/>
                <w:sz w:val="20"/>
                <w:szCs w:val="20"/>
              </w:rPr>
              <w:t>Allocation of additional judges to hear human rights cases</w:t>
            </w:r>
          </w:p>
        </w:tc>
        <w:tc>
          <w:tcPr>
            <w:tcW w:w="247" w:type="pct"/>
            <w:vAlign w:val="center"/>
          </w:tcPr>
          <w:p w14:paraId="77EDBE53" w14:textId="77777777" w:rsidR="007F7322" w:rsidRPr="001E2036" w:rsidRDefault="007F7322" w:rsidP="004C7147">
            <w:pPr>
              <w:ind w:left="360"/>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99" w:type="pct"/>
            <w:vAlign w:val="center"/>
          </w:tcPr>
          <w:p w14:paraId="76AB62F2" w14:textId="77777777" w:rsidR="007F7322" w:rsidRPr="001E2036" w:rsidRDefault="007F7322" w:rsidP="004C7147">
            <w:pPr>
              <w:pStyle w:val="ListParagraph"/>
              <w:numPr>
                <w:ilvl w:val="0"/>
                <w:numId w:val="25"/>
              </w:numPr>
              <w:ind w:left="64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558" w:type="pct"/>
            <w:vAlign w:val="center"/>
          </w:tcPr>
          <w:p w14:paraId="27FFD43A" w14:textId="77777777" w:rsidR="007F7322" w:rsidRPr="001E2036" w:rsidRDefault="007F7322" w:rsidP="004C7147">
            <w:pPr>
              <w:pStyle w:val="List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457" w:type="pct"/>
            <w:vAlign w:val="center"/>
          </w:tcPr>
          <w:p w14:paraId="1C7D87B8" w14:textId="77777777" w:rsidR="007F7322" w:rsidRPr="001E2036" w:rsidRDefault="007F7322" w:rsidP="004C7147">
            <w:pPr>
              <w:ind w:left="360"/>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7F7322" w:rsidRPr="007F7322" w14:paraId="7D3C5ECA" w14:textId="77777777" w:rsidTr="00BB73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0" w:type="pct"/>
          </w:tcPr>
          <w:p w14:paraId="395B1150" w14:textId="77777777" w:rsidR="007F7322" w:rsidRPr="001E2036" w:rsidRDefault="007F7322" w:rsidP="004C7147">
            <w:pPr>
              <w:contextualSpacing/>
              <w:jc w:val="both"/>
              <w:rPr>
                <w:rFonts w:cstheme="minorHAnsi"/>
                <w:b w:val="0"/>
                <w:sz w:val="20"/>
                <w:szCs w:val="20"/>
              </w:rPr>
            </w:pPr>
            <w:r w:rsidRPr="001E2036">
              <w:rPr>
                <w:rFonts w:cstheme="minorHAnsi"/>
                <w:b w:val="0"/>
                <w:sz w:val="20"/>
                <w:szCs w:val="20"/>
              </w:rPr>
              <w:t>Providing greater notice to parties of court listings</w:t>
            </w:r>
          </w:p>
        </w:tc>
        <w:tc>
          <w:tcPr>
            <w:tcW w:w="247" w:type="pct"/>
            <w:vAlign w:val="center"/>
          </w:tcPr>
          <w:p w14:paraId="75B3FAAF" w14:textId="77777777" w:rsidR="007F7322" w:rsidRPr="001E2036" w:rsidRDefault="007F7322" w:rsidP="004C7147">
            <w:pPr>
              <w:ind w:left="36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99" w:type="pct"/>
            <w:vAlign w:val="center"/>
          </w:tcPr>
          <w:p w14:paraId="14A4F680" w14:textId="77777777" w:rsidR="007F7322" w:rsidRPr="001E2036" w:rsidRDefault="007F7322" w:rsidP="004C7147">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58" w:type="pct"/>
            <w:vAlign w:val="center"/>
          </w:tcPr>
          <w:p w14:paraId="179147C5" w14:textId="77777777" w:rsidR="007F7322" w:rsidRPr="001E2036" w:rsidRDefault="007F7322" w:rsidP="004C7147">
            <w:pPr>
              <w:pStyle w:val="ListParagraph"/>
              <w:numPr>
                <w:ilvl w:val="0"/>
                <w:numId w:val="25"/>
              </w:numPr>
              <w:ind w:left="64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457" w:type="pct"/>
            <w:vAlign w:val="center"/>
          </w:tcPr>
          <w:p w14:paraId="3B7B1E0B" w14:textId="77777777" w:rsidR="007F7322" w:rsidRPr="001E2036" w:rsidRDefault="007F7322" w:rsidP="004C7147">
            <w:pPr>
              <w:ind w:left="36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7F7322" w:rsidRPr="007F7322" w14:paraId="14931F8F" w14:textId="77777777" w:rsidTr="00BB7351">
        <w:tc>
          <w:tcPr>
            <w:cnfStyle w:val="001000000000" w:firstRow="0" w:lastRow="0" w:firstColumn="1" w:lastColumn="0" w:oddVBand="0" w:evenVBand="0" w:oddHBand="0" w:evenHBand="0" w:firstRowFirstColumn="0" w:firstRowLastColumn="0" w:lastRowFirstColumn="0" w:lastRowLastColumn="0"/>
            <w:tcW w:w="3340" w:type="pct"/>
          </w:tcPr>
          <w:p w14:paraId="100D6093" w14:textId="77777777" w:rsidR="007F7322" w:rsidRPr="001E2036" w:rsidRDefault="007F7322" w:rsidP="004C7147">
            <w:pPr>
              <w:contextualSpacing/>
              <w:jc w:val="both"/>
              <w:rPr>
                <w:rFonts w:cstheme="minorHAnsi"/>
                <w:b w:val="0"/>
                <w:sz w:val="20"/>
                <w:szCs w:val="20"/>
              </w:rPr>
            </w:pPr>
            <w:r w:rsidRPr="001E2036">
              <w:rPr>
                <w:rFonts w:cstheme="minorHAnsi"/>
                <w:b w:val="0"/>
                <w:sz w:val="20"/>
                <w:szCs w:val="20"/>
              </w:rPr>
              <w:t>Referring cases of alleged police mistreatment for investigation</w:t>
            </w:r>
          </w:p>
        </w:tc>
        <w:tc>
          <w:tcPr>
            <w:tcW w:w="247" w:type="pct"/>
            <w:vAlign w:val="center"/>
          </w:tcPr>
          <w:p w14:paraId="6C3E9E2C" w14:textId="77777777" w:rsidR="007F7322" w:rsidRPr="001E2036" w:rsidRDefault="007F7322" w:rsidP="004C7147">
            <w:pPr>
              <w:ind w:left="360"/>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99" w:type="pct"/>
            <w:vAlign w:val="center"/>
          </w:tcPr>
          <w:p w14:paraId="3946F5B8" w14:textId="77777777" w:rsidR="007F7322" w:rsidRPr="001E2036" w:rsidRDefault="007F7322" w:rsidP="004C7147">
            <w:pPr>
              <w:pStyle w:val="ListParagraph"/>
              <w:numPr>
                <w:ilvl w:val="0"/>
                <w:numId w:val="25"/>
              </w:numPr>
              <w:ind w:left="64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558" w:type="pct"/>
            <w:vAlign w:val="center"/>
          </w:tcPr>
          <w:p w14:paraId="724D77DF" w14:textId="77777777" w:rsidR="007F7322" w:rsidRPr="001E2036" w:rsidRDefault="007F7322" w:rsidP="004C7147">
            <w:pPr>
              <w:pStyle w:val="List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457" w:type="pct"/>
            <w:vAlign w:val="center"/>
          </w:tcPr>
          <w:p w14:paraId="20FC92A9" w14:textId="77777777" w:rsidR="007F7322" w:rsidRPr="001E2036" w:rsidRDefault="007F7322" w:rsidP="004C7147">
            <w:pPr>
              <w:pStyle w:val="ListParagraph"/>
              <w:numPr>
                <w:ilvl w:val="0"/>
                <w:numId w:val="25"/>
              </w:numPr>
              <w:ind w:left="64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7F7322" w:rsidRPr="007F7322" w14:paraId="5135B664" w14:textId="77777777" w:rsidTr="00BB73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0" w:type="pct"/>
          </w:tcPr>
          <w:p w14:paraId="6B2E7355" w14:textId="77777777" w:rsidR="007F7322" w:rsidRPr="001E2036" w:rsidRDefault="007F7322" w:rsidP="004C7147">
            <w:pPr>
              <w:contextualSpacing/>
              <w:jc w:val="both"/>
              <w:rPr>
                <w:rFonts w:cstheme="minorHAnsi"/>
                <w:b w:val="0"/>
                <w:sz w:val="20"/>
                <w:szCs w:val="20"/>
              </w:rPr>
            </w:pPr>
            <w:r w:rsidRPr="001E2036">
              <w:rPr>
                <w:rFonts w:cstheme="minorHAnsi"/>
                <w:b w:val="0"/>
                <w:sz w:val="20"/>
                <w:szCs w:val="20"/>
              </w:rPr>
              <w:t>Taking torture and/or mistreatment into account to exclude confessions</w:t>
            </w:r>
          </w:p>
        </w:tc>
        <w:tc>
          <w:tcPr>
            <w:tcW w:w="247" w:type="pct"/>
            <w:vAlign w:val="center"/>
          </w:tcPr>
          <w:p w14:paraId="700B8188" w14:textId="77777777" w:rsidR="007F7322" w:rsidRPr="001E2036" w:rsidRDefault="007F7322" w:rsidP="004C7147">
            <w:pPr>
              <w:ind w:left="36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99" w:type="pct"/>
            <w:vAlign w:val="center"/>
          </w:tcPr>
          <w:p w14:paraId="04752FC7" w14:textId="77777777" w:rsidR="007F7322" w:rsidRPr="001E2036" w:rsidRDefault="007F7322" w:rsidP="004C7147">
            <w:pPr>
              <w:pStyle w:val="ListParagraph"/>
              <w:numPr>
                <w:ilvl w:val="0"/>
                <w:numId w:val="25"/>
              </w:numPr>
              <w:ind w:left="64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558" w:type="pct"/>
            <w:vAlign w:val="center"/>
          </w:tcPr>
          <w:p w14:paraId="1EB69207" w14:textId="77777777" w:rsidR="007F7322" w:rsidRPr="001E2036" w:rsidRDefault="007F7322" w:rsidP="004C7147">
            <w:pPr>
              <w:pStyle w:val="List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457" w:type="pct"/>
            <w:vAlign w:val="center"/>
          </w:tcPr>
          <w:p w14:paraId="5D0CDAE0" w14:textId="77777777" w:rsidR="007F7322" w:rsidRPr="001E2036" w:rsidRDefault="007F7322" w:rsidP="004C7147">
            <w:pPr>
              <w:pStyle w:val="ListParagraph"/>
              <w:numPr>
                <w:ilvl w:val="0"/>
                <w:numId w:val="25"/>
              </w:numPr>
              <w:ind w:left="64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r>
      <w:tr w:rsidR="007F7322" w:rsidRPr="007F7322" w14:paraId="369B4684" w14:textId="77777777" w:rsidTr="00BB7351">
        <w:tc>
          <w:tcPr>
            <w:cnfStyle w:val="001000000000" w:firstRow="0" w:lastRow="0" w:firstColumn="1" w:lastColumn="0" w:oddVBand="0" w:evenVBand="0" w:oddHBand="0" w:evenHBand="0" w:firstRowFirstColumn="0" w:firstRowLastColumn="0" w:lastRowFirstColumn="0" w:lastRowLastColumn="0"/>
            <w:tcW w:w="3340" w:type="pct"/>
          </w:tcPr>
          <w:p w14:paraId="14A2ED34" w14:textId="77777777" w:rsidR="007F7322" w:rsidRPr="001E2036" w:rsidRDefault="007F7322" w:rsidP="004C7147">
            <w:pPr>
              <w:contextualSpacing/>
              <w:jc w:val="both"/>
              <w:rPr>
                <w:rFonts w:cstheme="minorHAnsi"/>
                <w:b w:val="0"/>
                <w:sz w:val="20"/>
                <w:szCs w:val="20"/>
              </w:rPr>
            </w:pPr>
            <w:r w:rsidRPr="001E2036">
              <w:rPr>
                <w:rFonts w:cstheme="minorHAnsi"/>
                <w:b w:val="0"/>
                <w:sz w:val="20"/>
                <w:szCs w:val="20"/>
              </w:rPr>
              <w:t>Pilot programs of ‘circle sentencing’ of juvenile offenders</w:t>
            </w:r>
          </w:p>
        </w:tc>
        <w:tc>
          <w:tcPr>
            <w:tcW w:w="247" w:type="pct"/>
            <w:vAlign w:val="center"/>
          </w:tcPr>
          <w:p w14:paraId="49729352" w14:textId="77777777" w:rsidR="007F7322" w:rsidRPr="001E2036" w:rsidRDefault="007F7322" w:rsidP="004C7147">
            <w:pPr>
              <w:pStyle w:val="List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399" w:type="pct"/>
            <w:vAlign w:val="center"/>
          </w:tcPr>
          <w:p w14:paraId="4B8A89CE" w14:textId="77777777" w:rsidR="007F7322" w:rsidRPr="001E2036" w:rsidRDefault="007F7322" w:rsidP="004C7147">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58" w:type="pct"/>
            <w:vAlign w:val="center"/>
          </w:tcPr>
          <w:p w14:paraId="1CD57596" w14:textId="77777777" w:rsidR="007F7322" w:rsidRPr="001E2036" w:rsidRDefault="007F7322" w:rsidP="004C7147">
            <w:pPr>
              <w:pStyle w:val="List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457" w:type="pct"/>
            <w:vAlign w:val="center"/>
          </w:tcPr>
          <w:p w14:paraId="440CB57D" w14:textId="77777777" w:rsidR="007F7322" w:rsidRPr="001E2036" w:rsidRDefault="007F7322" w:rsidP="004C7147">
            <w:pPr>
              <w:pStyle w:val="ListParagraph"/>
              <w:numPr>
                <w:ilvl w:val="0"/>
                <w:numId w:val="25"/>
              </w:numPr>
              <w:ind w:left="64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7F7322" w:rsidRPr="007F7322" w14:paraId="12992444" w14:textId="77777777" w:rsidTr="00BB73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0" w:type="pct"/>
          </w:tcPr>
          <w:p w14:paraId="7DED0214" w14:textId="77777777" w:rsidR="007F7322" w:rsidRPr="001E2036" w:rsidRDefault="007F7322" w:rsidP="004C7147">
            <w:pPr>
              <w:contextualSpacing/>
              <w:jc w:val="both"/>
              <w:rPr>
                <w:rFonts w:cstheme="minorHAnsi"/>
                <w:b w:val="0"/>
                <w:sz w:val="20"/>
                <w:szCs w:val="20"/>
              </w:rPr>
            </w:pPr>
            <w:r w:rsidRPr="001E2036">
              <w:rPr>
                <w:rFonts w:cstheme="minorHAnsi"/>
                <w:b w:val="0"/>
                <w:sz w:val="20"/>
                <w:szCs w:val="20"/>
              </w:rPr>
              <w:t>Ordering ‘release on bail’ with police response to grant bail more often</w:t>
            </w:r>
          </w:p>
        </w:tc>
        <w:tc>
          <w:tcPr>
            <w:tcW w:w="247" w:type="pct"/>
            <w:vAlign w:val="center"/>
          </w:tcPr>
          <w:p w14:paraId="0875A817" w14:textId="77777777" w:rsidR="007F7322" w:rsidRPr="001E2036" w:rsidRDefault="007F7322" w:rsidP="004C7147">
            <w:pPr>
              <w:pStyle w:val="List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399" w:type="pct"/>
            <w:vAlign w:val="center"/>
          </w:tcPr>
          <w:p w14:paraId="24BE2059" w14:textId="77777777" w:rsidR="007F7322" w:rsidRPr="001E2036" w:rsidRDefault="007F7322" w:rsidP="004C7147">
            <w:pPr>
              <w:pStyle w:val="ListParagraph"/>
              <w:numPr>
                <w:ilvl w:val="0"/>
                <w:numId w:val="25"/>
              </w:numPr>
              <w:ind w:left="64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558" w:type="pct"/>
            <w:vAlign w:val="center"/>
          </w:tcPr>
          <w:p w14:paraId="2CEBAD55" w14:textId="77777777" w:rsidR="007F7322" w:rsidRPr="001E2036" w:rsidRDefault="007F7322" w:rsidP="004C7147">
            <w:pPr>
              <w:pStyle w:val="ListParagraph"/>
              <w:numPr>
                <w:ilvl w:val="0"/>
                <w:numId w:val="25"/>
              </w:numPr>
              <w:ind w:left="64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457" w:type="pct"/>
            <w:vAlign w:val="center"/>
          </w:tcPr>
          <w:p w14:paraId="686555CA" w14:textId="77777777" w:rsidR="007F7322" w:rsidRPr="001E2036" w:rsidRDefault="007F7322" w:rsidP="004C7147">
            <w:pPr>
              <w:ind w:left="36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7F7322" w:rsidRPr="007F7322" w14:paraId="188C681C" w14:textId="77777777" w:rsidTr="00BB7351">
        <w:tc>
          <w:tcPr>
            <w:cnfStyle w:val="001000000000" w:firstRow="0" w:lastRow="0" w:firstColumn="1" w:lastColumn="0" w:oddVBand="0" w:evenVBand="0" w:oddHBand="0" w:evenHBand="0" w:firstRowFirstColumn="0" w:firstRowLastColumn="0" w:lastRowFirstColumn="0" w:lastRowLastColumn="0"/>
            <w:tcW w:w="3340" w:type="pct"/>
          </w:tcPr>
          <w:p w14:paraId="1810FE2D" w14:textId="77777777" w:rsidR="007F7322" w:rsidRPr="001E2036" w:rsidRDefault="007F7322" w:rsidP="004C7147">
            <w:pPr>
              <w:contextualSpacing/>
              <w:jc w:val="both"/>
              <w:rPr>
                <w:rFonts w:cstheme="minorHAnsi"/>
                <w:b w:val="0"/>
                <w:sz w:val="20"/>
                <w:szCs w:val="20"/>
              </w:rPr>
            </w:pPr>
            <w:r w:rsidRPr="001E2036">
              <w:rPr>
                <w:rFonts w:cstheme="minorHAnsi"/>
                <w:b w:val="0"/>
                <w:sz w:val="20"/>
                <w:szCs w:val="20"/>
              </w:rPr>
              <w:t>Using human rights treaties and constitutional provisions more frequently in decision making; coronial inquests and court judgments</w:t>
            </w:r>
          </w:p>
        </w:tc>
        <w:tc>
          <w:tcPr>
            <w:tcW w:w="247" w:type="pct"/>
            <w:vAlign w:val="center"/>
          </w:tcPr>
          <w:p w14:paraId="5EF3C409" w14:textId="77777777" w:rsidR="007F7322" w:rsidRPr="001E2036" w:rsidRDefault="007F7322" w:rsidP="004C7147">
            <w:pPr>
              <w:pStyle w:val="ListParagraph"/>
              <w:numPr>
                <w:ilvl w:val="0"/>
                <w:numId w:val="25"/>
              </w:numPr>
              <w:ind w:left="64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399" w:type="pct"/>
            <w:vAlign w:val="center"/>
          </w:tcPr>
          <w:p w14:paraId="48B4763E" w14:textId="77777777" w:rsidR="007F7322" w:rsidRPr="001E2036" w:rsidRDefault="007F7322" w:rsidP="004C7147">
            <w:pPr>
              <w:pStyle w:val="ListParagraph"/>
              <w:numPr>
                <w:ilvl w:val="0"/>
                <w:numId w:val="25"/>
              </w:numPr>
              <w:ind w:left="64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558" w:type="pct"/>
            <w:vAlign w:val="center"/>
          </w:tcPr>
          <w:p w14:paraId="4E2914B8" w14:textId="77777777" w:rsidR="007F7322" w:rsidRPr="001E2036" w:rsidRDefault="007F7322" w:rsidP="004C7147">
            <w:pPr>
              <w:pStyle w:val="ListParagraph"/>
              <w:numPr>
                <w:ilvl w:val="0"/>
                <w:numId w:val="25"/>
              </w:numPr>
              <w:ind w:left="64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457" w:type="pct"/>
            <w:vAlign w:val="center"/>
          </w:tcPr>
          <w:p w14:paraId="190CBBC6" w14:textId="77777777" w:rsidR="007F7322" w:rsidRPr="001E2036" w:rsidRDefault="007F7322" w:rsidP="004C7147">
            <w:pPr>
              <w:pStyle w:val="ListParagraph"/>
              <w:numPr>
                <w:ilvl w:val="0"/>
                <w:numId w:val="25"/>
              </w:numPr>
              <w:ind w:left="64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7F7322" w:rsidRPr="007F7322" w14:paraId="04570F46" w14:textId="77777777" w:rsidTr="00BB73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0" w:type="pct"/>
          </w:tcPr>
          <w:p w14:paraId="5D82B118" w14:textId="77777777" w:rsidR="007F7322" w:rsidRPr="001E2036" w:rsidRDefault="007F7322" w:rsidP="004C7147">
            <w:pPr>
              <w:contextualSpacing/>
              <w:jc w:val="both"/>
              <w:rPr>
                <w:rFonts w:cstheme="minorHAnsi"/>
                <w:b w:val="0"/>
                <w:sz w:val="20"/>
                <w:szCs w:val="20"/>
              </w:rPr>
            </w:pPr>
            <w:r w:rsidRPr="001E2036">
              <w:rPr>
                <w:rFonts w:cstheme="minorHAnsi"/>
                <w:b w:val="0"/>
                <w:sz w:val="20"/>
                <w:szCs w:val="20"/>
              </w:rPr>
              <w:t>Judicial officers referring human rights complaints to judicial processes</w:t>
            </w:r>
          </w:p>
        </w:tc>
        <w:tc>
          <w:tcPr>
            <w:tcW w:w="247" w:type="pct"/>
            <w:vAlign w:val="center"/>
          </w:tcPr>
          <w:p w14:paraId="79D0C506" w14:textId="77777777" w:rsidR="007F7322" w:rsidRPr="001E2036" w:rsidRDefault="007F7322" w:rsidP="004C7147">
            <w:pPr>
              <w:pStyle w:val="ListParagraph"/>
              <w:numPr>
                <w:ilvl w:val="0"/>
                <w:numId w:val="25"/>
              </w:numPr>
              <w:ind w:left="64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399" w:type="pct"/>
            <w:vAlign w:val="center"/>
          </w:tcPr>
          <w:p w14:paraId="5923792E" w14:textId="77777777" w:rsidR="007F7322" w:rsidRPr="001E2036" w:rsidRDefault="007F7322" w:rsidP="004C7147">
            <w:pPr>
              <w:pStyle w:val="ListParagraph"/>
              <w:numPr>
                <w:ilvl w:val="0"/>
                <w:numId w:val="25"/>
              </w:numPr>
              <w:ind w:left="64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558" w:type="pct"/>
            <w:vAlign w:val="center"/>
          </w:tcPr>
          <w:p w14:paraId="40ECB93F" w14:textId="77777777" w:rsidR="007F7322" w:rsidRPr="001E2036" w:rsidRDefault="007F7322" w:rsidP="004C7147">
            <w:pPr>
              <w:pStyle w:val="ListParagraph"/>
              <w:numPr>
                <w:ilvl w:val="0"/>
                <w:numId w:val="25"/>
              </w:numPr>
              <w:ind w:left="64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457" w:type="pct"/>
            <w:vAlign w:val="center"/>
          </w:tcPr>
          <w:p w14:paraId="548B7011" w14:textId="77777777" w:rsidR="007F7322" w:rsidRPr="001E2036" w:rsidRDefault="007F7322" w:rsidP="004C7147">
            <w:pPr>
              <w:pStyle w:val="ListParagraph"/>
              <w:numPr>
                <w:ilvl w:val="0"/>
                <w:numId w:val="25"/>
              </w:numPr>
              <w:ind w:left="64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r>
      <w:tr w:rsidR="007F7322" w:rsidRPr="007F7322" w14:paraId="34FFE0BD" w14:textId="77777777" w:rsidTr="00BB7351">
        <w:tc>
          <w:tcPr>
            <w:cnfStyle w:val="001000000000" w:firstRow="0" w:lastRow="0" w:firstColumn="1" w:lastColumn="0" w:oddVBand="0" w:evenVBand="0" w:oddHBand="0" w:evenHBand="0" w:firstRowFirstColumn="0" w:firstRowLastColumn="0" w:lastRowFirstColumn="0" w:lastRowLastColumn="0"/>
            <w:tcW w:w="3340" w:type="pct"/>
          </w:tcPr>
          <w:p w14:paraId="1AF1B4C4" w14:textId="77777777" w:rsidR="007F7322" w:rsidRPr="001E2036" w:rsidRDefault="007F7322" w:rsidP="004C7147">
            <w:pPr>
              <w:contextualSpacing/>
              <w:jc w:val="both"/>
              <w:rPr>
                <w:rFonts w:cstheme="minorHAnsi"/>
                <w:b w:val="0"/>
                <w:sz w:val="20"/>
                <w:szCs w:val="20"/>
              </w:rPr>
            </w:pPr>
            <w:r w:rsidRPr="001E2036">
              <w:rPr>
                <w:rFonts w:cstheme="minorHAnsi"/>
                <w:b w:val="0"/>
                <w:sz w:val="20"/>
                <w:szCs w:val="20"/>
              </w:rPr>
              <w:t>Enabling institutional oversight mechanisms through parallel entities like the ombudsman, police internal investigations, prisons oversight bodies</w:t>
            </w:r>
          </w:p>
        </w:tc>
        <w:tc>
          <w:tcPr>
            <w:tcW w:w="247" w:type="pct"/>
            <w:vAlign w:val="center"/>
          </w:tcPr>
          <w:p w14:paraId="45B08FDB" w14:textId="77777777" w:rsidR="007F7322" w:rsidRPr="001E2036" w:rsidRDefault="007F7322" w:rsidP="004C7147">
            <w:pPr>
              <w:pStyle w:val="ListParagraph"/>
              <w:numPr>
                <w:ilvl w:val="0"/>
                <w:numId w:val="25"/>
              </w:numPr>
              <w:ind w:left="64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399" w:type="pct"/>
            <w:vAlign w:val="center"/>
          </w:tcPr>
          <w:p w14:paraId="218B976E" w14:textId="77777777" w:rsidR="007F7322" w:rsidRPr="001E2036" w:rsidRDefault="007F7322" w:rsidP="004C7147">
            <w:pPr>
              <w:pStyle w:val="ListParagraph"/>
              <w:numPr>
                <w:ilvl w:val="0"/>
                <w:numId w:val="25"/>
              </w:numPr>
              <w:ind w:left="64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558" w:type="pct"/>
            <w:vAlign w:val="center"/>
          </w:tcPr>
          <w:p w14:paraId="033D2CC2" w14:textId="77777777" w:rsidR="007F7322" w:rsidRPr="001E2036" w:rsidRDefault="007F7322" w:rsidP="004C7147">
            <w:pPr>
              <w:pStyle w:val="ListParagraph"/>
              <w:numPr>
                <w:ilvl w:val="0"/>
                <w:numId w:val="25"/>
              </w:numPr>
              <w:ind w:left="64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457" w:type="pct"/>
            <w:vAlign w:val="center"/>
          </w:tcPr>
          <w:p w14:paraId="5CEAC120" w14:textId="77777777" w:rsidR="007F7322" w:rsidRPr="001E2036" w:rsidRDefault="007F7322" w:rsidP="004C7147">
            <w:pPr>
              <w:pStyle w:val="ListParagraph"/>
              <w:numPr>
                <w:ilvl w:val="0"/>
                <w:numId w:val="25"/>
              </w:numPr>
              <w:ind w:left="64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7F7322" w:rsidRPr="007F7322" w14:paraId="1207F04A" w14:textId="77777777" w:rsidTr="00BB73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0" w:type="pct"/>
          </w:tcPr>
          <w:p w14:paraId="575D83A8" w14:textId="77777777" w:rsidR="007F7322" w:rsidRPr="001E2036" w:rsidRDefault="007F7322" w:rsidP="004C7147">
            <w:pPr>
              <w:contextualSpacing/>
              <w:jc w:val="both"/>
              <w:rPr>
                <w:rFonts w:cstheme="minorHAnsi"/>
                <w:b w:val="0"/>
                <w:sz w:val="20"/>
                <w:szCs w:val="20"/>
              </w:rPr>
            </w:pPr>
            <w:r w:rsidRPr="001E2036">
              <w:rPr>
                <w:rFonts w:cstheme="minorHAnsi"/>
                <w:b w:val="0"/>
                <w:sz w:val="20"/>
                <w:szCs w:val="20"/>
              </w:rPr>
              <w:t>Simplifying procedures by developing court forms and processes regarding service requirements, DNA testing, counselling process, referral for welfare services</w:t>
            </w:r>
          </w:p>
        </w:tc>
        <w:tc>
          <w:tcPr>
            <w:tcW w:w="247" w:type="pct"/>
            <w:vAlign w:val="center"/>
          </w:tcPr>
          <w:p w14:paraId="3990AB6F" w14:textId="77777777" w:rsidR="007F7322" w:rsidRPr="001E2036" w:rsidRDefault="007F7322" w:rsidP="004C7147">
            <w:pPr>
              <w:pStyle w:val="List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399" w:type="pct"/>
            <w:vAlign w:val="center"/>
          </w:tcPr>
          <w:p w14:paraId="7E0D8E46" w14:textId="77777777" w:rsidR="007F7322" w:rsidRPr="001E2036" w:rsidRDefault="007F7322" w:rsidP="004C7147">
            <w:pPr>
              <w:pStyle w:val="ListParagraph"/>
              <w:numPr>
                <w:ilvl w:val="0"/>
                <w:numId w:val="25"/>
              </w:numPr>
              <w:ind w:left="64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558" w:type="pct"/>
            <w:vAlign w:val="center"/>
          </w:tcPr>
          <w:p w14:paraId="6918022C" w14:textId="77777777" w:rsidR="007F7322" w:rsidRPr="001E2036" w:rsidRDefault="007F7322" w:rsidP="004C7147">
            <w:pPr>
              <w:pStyle w:val="List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457" w:type="pct"/>
            <w:vAlign w:val="center"/>
          </w:tcPr>
          <w:p w14:paraId="59183DCE" w14:textId="77777777" w:rsidR="007F7322" w:rsidRPr="001E2036" w:rsidRDefault="007F7322" w:rsidP="004C7147">
            <w:pPr>
              <w:ind w:left="36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7F7322" w:rsidRPr="007F7322" w14:paraId="31A9C000" w14:textId="77777777" w:rsidTr="00BB7351">
        <w:tc>
          <w:tcPr>
            <w:cnfStyle w:val="001000000000" w:firstRow="0" w:lastRow="0" w:firstColumn="1" w:lastColumn="0" w:oddVBand="0" w:evenVBand="0" w:oddHBand="0" w:evenHBand="0" w:firstRowFirstColumn="0" w:firstRowLastColumn="0" w:lastRowFirstColumn="0" w:lastRowLastColumn="0"/>
            <w:tcW w:w="3340" w:type="pct"/>
          </w:tcPr>
          <w:p w14:paraId="559A024D" w14:textId="77777777" w:rsidR="007F7322" w:rsidRPr="001E2036" w:rsidRDefault="007F7322" w:rsidP="004C7147">
            <w:pPr>
              <w:contextualSpacing/>
              <w:jc w:val="both"/>
              <w:rPr>
                <w:rFonts w:cstheme="minorHAnsi"/>
                <w:b w:val="0"/>
                <w:sz w:val="20"/>
                <w:szCs w:val="20"/>
              </w:rPr>
            </w:pPr>
            <w:r w:rsidRPr="001E2036">
              <w:rPr>
                <w:rFonts w:cstheme="minorHAnsi"/>
                <w:b w:val="0"/>
                <w:sz w:val="20"/>
                <w:szCs w:val="20"/>
              </w:rPr>
              <w:t>Providing greater assistance in applying for protection orders</w:t>
            </w:r>
          </w:p>
        </w:tc>
        <w:tc>
          <w:tcPr>
            <w:tcW w:w="247" w:type="pct"/>
            <w:vAlign w:val="center"/>
          </w:tcPr>
          <w:p w14:paraId="10571F63" w14:textId="77777777" w:rsidR="007F7322" w:rsidRPr="001E2036" w:rsidRDefault="007F7322" w:rsidP="004C7147">
            <w:pPr>
              <w:pStyle w:val="ListParagraph"/>
              <w:numPr>
                <w:ilvl w:val="0"/>
                <w:numId w:val="25"/>
              </w:numPr>
              <w:ind w:left="64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399" w:type="pct"/>
            <w:vAlign w:val="center"/>
          </w:tcPr>
          <w:p w14:paraId="795BE384" w14:textId="77777777" w:rsidR="007F7322" w:rsidRPr="001E2036" w:rsidRDefault="007F7322" w:rsidP="004C7147">
            <w:pPr>
              <w:pStyle w:val="ListParagraph"/>
              <w:numPr>
                <w:ilvl w:val="0"/>
                <w:numId w:val="25"/>
              </w:numPr>
              <w:ind w:left="64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558" w:type="pct"/>
            <w:vAlign w:val="center"/>
          </w:tcPr>
          <w:p w14:paraId="553434E4" w14:textId="77777777" w:rsidR="007F7322" w:rsidRPr="001E2036" w:rsidRDefault="007F7322" w:rsidP="004C7147">
            <w:pPr>
              <w:pStyle w:val="ListParagraph"/>
              <w:numPr>
                <w:ilvl w:val="0"/>
                <w:numId w:val="25"/>
              </w:numPr>
              <w:ind w:left="64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457" w:type="pct"/>
            <w:vAlign w:val="center"/>
          </w:tcPr>
          <w:p w14:paraId="4EDDE512" w14:textId="77777777" w:rsidR="007F7322" w:rsidRPr="001E2036" w:rsidRDefault="007F7322" w:rsidP="004C7147">
            <w:pPr>
              <w:pStyle w:val="ListParagraph"/>
              <w:numPr>
                <w:ilvl w:val="0"/>
                <w:numId w:val="25"/>
              </w:numPr>
              <w:ind w:left="64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7F7322" w:rsidRPr="007F7322" w14:paraId="7280A796" w14:textId="77777777" w:rsidTr="00BB73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0" w:type="pct"/>
          </w:tcPr>
          <w:p w14:paraId="58379F62" w14:textId="77777777" w:rsidR="007F7322" w:rsidRPr="001E2036" w:rsidRDefault="007F7322" w:rsidP="004C7147">
            <w:pPr>
              <w:contextualSpacing/>
              <w:jc w:val="both"/>
              <w:rPr>
                <w:rFonts w:cstheme="minorHAnsi"/>
                <w:b w:val="0"/>
                <w:sz w:val="20"/>
                <w:szCs w:val="20"/>
              </w:rPr>
            </w:pPr>
            <w:r w:rsidRPr="001E2036">
              <w:rPr>
                <w:rFonts w:cstheme="minorHAnsi"/>
                <w:b w:val="0"/>
                <w:sz w:val="20"/>
                <w:szCs w:val="20"/>
              </w:rPr>
              <w:t>Ensuring unrepresented juveniles understand their choices, rights and the legal implications</w:t>
            </w:r>
          </w:p>
        </w:tc>
        <w:tc>
          <w:tcPr>
            <w:tcW w:w="247" w:type="pct"/>
            <w:vAlign w:val="center"/>
          </w:tcPr>
          <w:p w14:paraId="68EA5534" w14:textId="77777777" w:rsidR="007F7322" w:rsidRPr="001E2036" w:rsidRDefault="007F7322" w:rsidP="004C7147">
            <w:pPr>
              <w:pStyle w:val="ListParagraph"/>
              <w:numPr>
                <w:ilvl w:val="0"/>
                <w:numId w:val="25"/>
              </w:numPr>
              <w:ind w:left="64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399" w:type="pct"/>
            <w:vAlign w:val="center"/>
          </w:tcPr>
          <w:p w14:paraId="00D3AD98" w14:textId="77777777" w:rsidR="007F7322" w:rsidRPr="001E2036" w:rsidRDefault="007F7322" w:rsidP="004C7147">
            <w:pPr>
              <w:pStyle w:val="ListParagraph"/>
              <w:numPr>
                <w:ilvl w:val="0"/>
                <w:numId w:val="25"/>
              </w:numPr>
              <w:ind w:left="64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558" w:type="pct"/>
            <w:vAlign w:val="center"/>
          </w:tcPr>
          <w:p w14:paraId="53B763CE" w14:textId="77777777" w:rsidR="007F7322" w:rsidRPr="001E2036" w:rsidRDefault="007F7322" w:rsidP="004C7147">
            <w:pPr>
              <w:pStyle w:val="ListParagraph"/>
              <w:numPr>
                <w:ilvl w:val="0"/>
                <w:numId w:val="25"/>
              </w:numPr>
              <w:ind w:left="64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457" w:type="pct"/>
            <w:vAlign w:val="center"/>
          </w:tcPr>
          <w:p w14:paraId="3D7CA988" w14:textId="77777777" w:rsidR="007F7322" w:rsidRPr="001E2036" w:rsidRDefault="007F7322" w:rsidP="004C7147">
            <w:pPr>
              <w:pStyle w:val="ListParagraph"/>
              <w:numPr>
                <w:ilvl w:val="0"/>
                <w:numId w:val="25"/>
              </w:numPr>
              <w:ind w:left="64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r>
      <w:tr w:rsidR="007F7322" w:rsidRPr="007F7322" w14:paraId="6F426D88" w14:textId="77777777" w:rsidTr="00BB7351">
        <w:tc>
          <w:tcPr>
            <w:cnfStyle w:val="001000000000" w:firstRow="0" w:lastRow="0" w:firstColumn="1" w:lastColumn="0" w:oddVBand="0" w:evenVBand="0" w:oddHBand="0" w:evenHBand="0" w:firstRowFirstColumn="0" w:firstRowLastColumn="0" w:lastRowFirstColumn="0" w:lastRowLastColumn="0"/>
            <w:tcW w:w="3340" w:type="pct"/>
          </w:tcPr>
          <w:p w14:paraId="4CAA15E2" w14:textId="77777777" w:rsidR="007F7322" w:rsidRPr="001E2036" w:rsidRDefault="007F7322" w:rsidP="004C7147">
            <w:pPr>
              <w:contextualSpacing/>
              <w:jc w:val="both"/>
              <w:rPr>
                <w:rFonts w:cstheme="minorHAnsi"/>
                <w:b w:val="0"/>
                <w:sz w:val="20"/>
                <w:szCs w:val="20"/>
              </w:rPr>
            </w:pPr>
            <w:r w:rsidRPr="001E2036">
              <w:rPr>
                <w:rFonts w:cstheme="minorHAnsi"/>
                <w:b w:val="0"/>
                <w:sz w:val="20"/>
                <w:szCs w:val="20"/>
              </w:rPr>
              <w:t>Judicial offices inspecting places of detention</w:t>
            </w:r>
          </w:p>
        </w:tc>
        <w:tc>
          <w:tcPr>
            <w:tcW w:w="247" w:type="pct"/>
            <w:vAlign w:val="center"/>
          </w:tcPr>
          <w:p w14:paraId="34166AA0" w14:textId="77777777" w:rsidR="007F7322" w:rsidRPr="001E2036" w:rsidRDefault="007F7322" w:rsidP="004C7147">
            <w:pPr>
              <w:pStyle w:val="List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399" w:type="pct"/>
            <w:vAlign w:val="center"/>
          </w:tcPr>
          <w:p w14:paraId="5B0548B3" w14:textId="77777777" w:rsidR="007F7322" w:rsidRPr="001E2036" w:rsidRDefault="007F7322" w:rsidP="004C7147">
            <w:pPr>
              <w:pStyle w:val="ListParagraph"/>
              <w:numPr>
                <w:ilvl w:val="0"/>
                <w:numId w:val="25"/>
              </w:numPr>
              <w:ind w:left="64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558" w:type="pct"/>
            <w:vAlign w:val="center"/>
          </w:tcPr>
          <w:p w14:paraId="74C2ED4A" w14:textId="77777777" w:rsidR="007F7322" w:rsidRPr="001E2036" w:rsidRDefault="007F7322" w:rsidP="004C7147">
            <w:pPr>
              <w:pStyle w:val="ListParagraph"/>
              <w:numPr>
                <w:ilvl w:val="0"/>
                <w:numId w:val="25"/>
              </w:numPr>
              <w:ind w:left="64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457" w:type="pct"/>
            <w:vAlign w:val="center"/>
          </w:tcPr>
          <w:p w14:paraId="75163028" w14:textId="77777777" w:rsidR="007F7322" w:rsidRPr="001E2036" w:rsidRDefault="007F7322" w:rsidP="004C7147">
            <w:pPr>
              <w:pStyle w:val="ListParagraph"/>
              <w:numPr>
                <w:ilvl w:val="0"/>
                <w:numId w:val="25"/>
              </w:numPr>
              <w:ind w:left="64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7F7322" w:rsidRPr="007F7322" w14:paraId="78AFB068" w14:textId="77777777" w:rsidTr="00BB73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0" w:type="pct"/>
          </w:tcPr>
          <w:p w14:paraId="6270F61C" w14:textId="77777777" w:rsidR="007F7322" w:rsidRPr="001E2036" w:rsidRDefault="007F7322" w:rsidP="004C7147">
            <w:pPr>
              <w:contextualSpacing/>
              <w:jc w:val="both"/>
              <w:rPr>
                <w:rFonts w:cstheme="minorHAnsi"/>
                <w:b w:val="0"/>
                <w:sz w:val="20"/>
                <w:szCs w:val="20"/>
              </w:rPr>
            </w:pPr>
            <w:r w:rsidRPr="001E2036">
              <w:rPr>
                <w:rFonts w:cstheme="minorHAnsi"/>
                <w:b w:val="0"/>
                <w:sz w:val="20"/>
                <w:szCs w:val="20"/>
              </w:rPr>
              <w:t>Providing information sessions on rights and complaints processes for detainees</w:t>
            </w:r>
          </w:p>
        </w:tc>
        <w:tc>
          <w:tcPr>
            <w:tcW w:w="247" w:type="pct"/>
            <w:vAlign w:val="center"/>
          </w:tcPr>
          <w:p w14:paraId="229E8C2E" w14:textId="77777777" w:rsidR="007F7322" w:rsidRPr="001E2036" w:rsidRDefault="007F7322" w:rsidP="004C7147">
            <w:pPr>
              <w:pStyle w:val="List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399" w:type="pct"/>
            <w:vAlign w:val="center"/>
          </w:tcPr>
          <w:p w14:paraId="37748BCA" w14:textId="77777777" w:rsidR="007F7322" w:rsidRPr="001E2036" w:rsidRDefault="007F7322" w:rsidP="004C7147">
            <w:pPr>
              <w:pStyle w:val="ListParagraph"/>
              <w:numPr>
                <w:ilvl w:val="0"/>
                <w:numId w:val="25"/>
              </w:numPr>
              <w:ind w:left="64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558" w:type="pct"/>
            <w:vAlign w:val="center"/>
          </w:tcPr>
          <w:p w14:paraId="0D239E60" w14:textId="77777777" w:rsidR="007F7322" w:rsidRPr="001E2036" w:rsidRDefault="007F7322" w:rsidP="004C7147">
            <w:pPr>
              <w:pStyle w:val="List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457" w:type="pct"/>
            <w:vAlign w:val="center"/>
          </w:tcPr>
          <w:p w14:paraId="2A7F821F" w14:textId="77777777" w:rsidR="007F7322" w:rsidRPr="001E2036" w:rsidRDefault="007F7322" w:rsidP="004C7147">
            <w:pPr>
              <w:ind w:left="36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7F7322" w:rsidRPr="007F7322" w14:paraId="424AAC63" w14:textId="77777777" w:rsidTr="00BB7351">
        <w:tc>
          <w:tcPr>
            <w:cnfStyle w:val="001000000000" w:firstRow="0" w:lastRow="0" w:firstColumn="1" w:lastColumn="0" w:oddVBand="0" w:evenVBand="0" w:oddHBand="0" w:evenHBand="0" w:firstRowFirstColumn="0" w:firstRowLastColumn="0" w:lastRowFirstColumn="0" w:lastRowLastColumn="0"/>
            <w:tcW w:w="3340" w:type="pct"/>
          </w:tcPr>
          <w:p w14:paraId="070F7B1F" w14:textId="77777777" w:rsidR="007F7322" w:rsidRPr="001E2036" w:rsidRDefault="007F7322" w:rsidP="004C7147">
            <w:pPr>
              <w:contextualSpacing/>
              <w:jc w:val="both"/>
              <w:rPr>
                <w:rFonts w:cstheme="minorHAnsi"/>
                <w:b w:val="0"/>
                <w:sz w:val="20"/>
                <w:szCs w:val="20"/>
              </w:rPr>
            </w:pPr>
            <w:r w:rsidRPr="001E2036">
              <w:rPr>
                <w:rFonts w:cstheme="minorHAnsi"/>
                <w:b w:val="0"/>
                <w:sz w:val="20"/>
                <w:szCs w:val="20"/>
              </w:rPr>
              <w:t>Advocating for improved detention conditions and referring detainees to complaints mechanisms in instances of mistreatment</w:t>
            </w:r>
          </w:p>
        </w:tc>
        <w:tc>
          <w:tcPr>
            <w:tcW w:w="247" w:type="pct"/>
            <w:vAlign w:val="center"/>
          </w:tcPr>
          <w:p w14:paraId="77F3191E" w14:textId="77777777" w:rsidR="007F7322" w:rsidRPr="001E2036" w:rsidRDefault="007F7322" w:rsidP="004C7147">
            <w:pPr>
              <w:pStyle w:val="List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399" w:type="pct"/>
            <w:vAlign w:val="center"/>
          </w:tcPr>
          <w:p w14:paraId="44179154" w14:textId="77777777" w:rsidR="007F7322" w:rsidRPr="001E2036" w:rsidRDefault="007F7322" w:rsidP="004C7147">
            <w:pPr>
              <w:pStyle w:val="ListParagraph"/>
              <w:numPr>
                <w:ilvl w:val="0"/>
                <w:numId w:val="25"/>
              </w:numPr>
              <w:ind w:left="64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558" w:type="pct"/>
            <w:vAlign w:val="center"/>
          </w:tcPr>
          <w:p w14:paraId="572F200D" w14:textId="77777777" w:rsidR="007F7322" w:rsidRPr="001E2036" w:rsidRDefault="007F7322" w:rsidP="004C7147">
            <w:pPr>
              <w:pStyle w:val="List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457" w:type="pct"/>
            <w:vAlign w:val="center"/>
          </w:tcPr>
          <w:p w14:paraId="45ED7913" w14:textId="77777777" w:rsidR="007F7322" w:rsidRPr="001E2036" w:rsidRDefault="007F7322" w:rsidP="004C7147">
            <w:pPr>
              <w:ind w:left="360"/>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7F7322" w:rsidRPr="007F7322" w14:paraId="2A273340" w14:textId="77777777" w:rsidTr="00BB73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0" w:type="pct"/>
          </w:tcPr>
          <w:p w14:paraId="45C42DAD" w14:textId="77777777" w:rsidR="007F7322" w:rsidRPr="001E2036" w:rsidRDefault="007F7322" w:rsidP="004C7147">
            <w:pPr>
              <w:contextualSpacing/>
              <w:jc w:val="both"/>
              <w:rPr>
                <w:rFonts w:cstheme="minorHAnsi"/>
                <w:b w:val="0"/>
                <w:sz w:val="20"/>
                <w:szCs w:val="20"/>
              </w:rPr>
            </w:pPr>
            <w:r w:rsidRPr="001E2036">
              <w:rPr>
                <w:rFonts w:cstheme="minorHAnsi"/>
                <w:b w:val="0"/>
                <w:sz w:val="20"/>
                <w:szCs w:val="20"/>
              </w:rPr>
              <w:t>Judicial officers liaising with Village Courts when a case is overturned on appeal on human rights grounds – so they do not repeat the same mistakes</w:t>
            </w:r>
          </w:p>
        </w:tc>
        <w:tc>
          <w:tcPr>
            <w:tcW w:w="247" w:type="pct"/>
            <w:vAlign w:val="center"/>
          </w:tcPr>
          <w:p w14:paraId="12192C47" w14:textId="77777777" w:rsidR="007F7322" w:rsidRPr="001E2036" w:rsidRDefault="007F7322" w:rsidP="004C7147">
            <w:pPr>
              <w:pStyle w:val="List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399" w:type="pct"/>
            <w:vAlign w:val="center"/>
          </w:tcPr>
          <w:p w14:paraId="6AC45EE1" w14:textId="77777777" w:rsidR="007F7322" w:rsidRPr="001E2036" w:rsidRDefault="007F7322" w:rsidP="004C7147">
            <w:pPr>
              <w:pStyle w:val="ListParagraph"/>
              <w:numPr>
                <w:ilvl w:val="0"/>
                <w:numId w:val="25"/>
              </w:numPr>
              <w:ind w:left="64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558" w:type="pct"/>
            <w:vAlign w:val="center"/>
          </w:tcPr>
          <w:p w14:paraId="0A78DBB2" w14:textId="77777777" w:rsidR="007F7322" w:rsidRPr="001E2036" w:rsidRDefault="007F7322" w:rsidP="004C7147">
            <w:pPr>
              <w:pStyle w:val="List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457" w:type="pct"/>
            <w:vAlign w:val="center"/>
          </w:tcPr>
          <w:p w14:paraId="5990FC2D" w14:textId="77777777" w:rsidR="007F7322" w:rsidRPr="001E2036" w:rsidRDefault="007F7322" w:rsidP="004C7147">
            <w:pPr>
              <w:ind w:left="36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7F7322" w:rsidRPr="007F7322" w14:paraId="47476FFB" w14:textId="77777777" w:rsidTr="00BB7351">
        <w:tc>
          <w:tcPr>
            <w:cnfStyle w:val="001000000000" w:firstRow="0" w:lastRow="0" w:firstColumn="1" w:lastColumn="0" w:oddVBand="0" w:evenVBand="0" w:oddHBand="0" w:evenHBand="0" w:firstRowFirstColumn="0" w:firstRowLastColumn="0" w:lastRowFirstColumn="0" w:lastRowLastColumn="0"/>
            <w:tcW w:w="3340" w:type="pct"/>
          </w:tcPr>
          <w:p w14:paraId="3CE5DD1E" w14:textId="77777777" w:rsidR="007F7322" w:rsidRPr="001E2036" w:rsidRDefault="007F7322" w:rsidP="004C7147">
            <w:pPr>
              <w:contextualSpacing/>
              <w:jc w:val="both"/>
              <w:rPr>
                <w:rFonts w:cstheme="minorHAnsi"/>
                <w:b w:val="0"/>
                <w:sz w:val="20"/>
                <w:szCs w:val="20"/>
              </w:rPr>
            </w:pPr>
            <w:r w:rsidRPr="001E2036">
              <w:rPr>
                <w:rFonts w:cstheme="minorHAnsi"/>
                <w:b w:val="0"/>
                <w:sz w:val="20"/>
                <w:szCs w:val="20"/>
              </w:rPr>
              <w:t>Establishing family/children’s courts with changes to use of space in courts (including separate victim waiting areas and entrances)</w:t>
            </w:r>
          </w:p>
        </w:tc>
        <w:tc>
          <w:tcPr>
            <w:tcW w:w="247" w:type="pct"/>
            <w:vAlign w:val="center"/>
          </w:tcPr>
          <w:p w14:paraId="59608A95" w14:textId="77777777" w:rsidR="007F7322" w:rsidRPr="001E2036" w:rsidRDefault="007F7322" w:rsidP="004C7147">
            <w:pPr>
              <w:pStyle w:val="List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399" w:type="pct"/>
            <w:vAlign w:val="center"/>
          </w:tcPr>
          <w:p w14:paraId="67B1694B" w14:textId="77777777" w:rsidR="007F7322" w:rsidRPr="001E2036" w:rsidRDefault="007F7322" w:rsidP="004C7147">
            <w:pPr>
              <w:pStyle w:val="List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558" w:type="pct"/>
            <w:vAlign w:val="center"/>
          </w:tcPr>
          <w:p w14:paraId="1C21430E" w14:textId="77777777" w:rsidR="007F7322" w:rsidRPr="001E2036" w:rsidRDefault="007F7322" w:rsidP="004C7147">
            <w:pPr>
              <w:pStyle w:val="ListParagraph"/>
              <w:numPr>
                <w:ilvl w:val="0"/>
                <w:numId w:val="25"/>
              </w:numPr>
              <w:ind w:left="64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c>
          <w:tcPr>
            <w:tcW w:w="457" w:type="pct"/>
            <w:vAlign w:val="center"/>
          </w:tcPr>
          <w:p w14:paraId="43163DA3" w14:textId="77777777" w:rsidR="007F7322" w:rsidRPr="001E2036" w:rsidRDefault="007F7322" w:rsidP="004C7147">
            <w:pPr>
              <w:pStyle w:val="ListParagraph"/>
              <w:numPr>
                <w:ilvl w:val="0"/>
                <w:numId w:val="25"/>
              </w:numPr>
              <w:ind w:left="64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7F7322" w:rsidRPr="007F7322" w14:paraId="7F500358" w14:textId="77777777" w:rsidTr="00BB73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0" w:type="pct"/>
          </w:tcPr>
          <w:p w14:paraId="1A9FBAE4" w14:textId="77777777" w:rsidR="007F7322" w:rsidRPr="001E2036" w:rsidRDefault="007F7322" w:rsidP="004C7147">
            <w:pPr>
              <w:contextualSpacing/>
              <w:jc w:val="both"/>
              <w:rPr>
                <w:rFonts w:cstheme="minorHAnsi"/>
                <w:b w:val="0"/>
                <w:sz w:val="20"/>
                <w:szCs w:val="20"/>
              </w:rPr>
            </w:pPr>
            <w:r w:rsidRPr="001E2036">
              <w:rPr>
                <w:rFonts w:cstheme="minorHAnsi"/>
                <w:b w:val="0"/>
                <w:sz w:val="20"/>
                <w:szCs w:val="20"/>
              </w:rPr>
              <w:t>Emphasis on a victim-centric approach in gender and family violence cases</w:t>
            </w:r>
          </w:p>
        </w:tc>
        <w:tc>
          <w:tcPr>
            <w:tcW w:w="247" w:type="pct"/>
            <w:vAlign w:val="center"/>
          </w:tcPr>
          <w:p w14:paraId="7CD173F9" w14:textId="77777777" w:rsidR="007F7322" w:rsidRPr="001E2036" w:rsidRDefault="007F7322" w:rsidP="004C7147">
            <w:pPr>
              <w:pStyle w:val="ListParagraph"/>
              <w:numPr>
                <w:ilvl w:val="0"/>
                <w:numId w:val="25"/>
              </w:numPr>
              <w:ind w:left="64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399" w:type="pct"/>
            <w:vAlign w:val="center"/>
          </w:tcPr>
          <w:p w14:paraId="0A5B0BAD" w14:textId="77777777" w:rsidR="007F7322" w:rsidRPr="001E2036" w:rsidRDefault="007F7322" w:rsidP="004C7147">
            <w:pPr>
              <w:ind w:left="36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58" w:type="pct"/>
            <w:vAlign w:val="center"/>
          </w:tcPr>
          <w:p w14:paraId="61DB94D5" w14:textId="77777777" w:rsidR="007F7322" w:rsidRPr="001E2036" w:rsidRDefault="007F7322" w:rsidP="004C7147">
            <w:pPr>
              <w:pStyle w:val="ListParagraph"/>
              <w:numPr>
                <w:ilvl w:val="0"/>
                <w:numId w:val="25"/>
              </w:numPr>
              <w:ind w:left="64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c>
          <w:tcPr>
            <w:tcW w:w="457" w:type="pct"/>
            <w:vAlign w:val="center"/>
          </w:tcPr>
          <w:p w14:paraId="3FE996EE" w14:textId="77777777" w:rsidR="007F7322" w:rsidRPr="001E2036" w:rsidRDefault="007F7322" w:rsidP="004C7147">
            <w:pPr>
              <w:ind w:left="36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bl>
    <w:p w14:paraId="306C7AEA" w14:textId="70B1C4EF" w:rsidR="001E27AA" w:rsidRPr="002D3549" w:rsidRDefault="001E27AA" w:rsidP="004C7147">
      <w:pPr>
        <w:contextualSpacing/>
        <w:jc w:val="both"/>
        <w:rPr>
          <w:rFonts w:cstheme="minorHAnsi"/>
          <w:sz w:val="12"/>
          <w:szCs w:val="12"/>
          <w:lang w:val="en-US" w:eastAsia="en-US"/>
        </w:rPr>
      </w:pPr>
    </w:p>
    <w:p w14:paraId="2CA38A10" w14:textId="4EEDB4C3" w:rsidR="004D2D78" w:rsidRDefault="004D2D78" w:rsidP="004C7147">
      <w:pPr>
        <w:contextualSpacing/>
        <w:jc w:val="both"/>
        <w:rPr>
          <w:rFonts w:cstheme="minorHAnsi"/>
          <w:szCs w:val="23"/>
          <w:lang w:val="en-US" w:eastAsia="en-US"/>
        </w:rPr>
      </w:pPr>
      <w:r>
        <w:rPr>
          <w:rFonts w:cstheme="minorHAnsi"/>
          <w:szCs w:val="23"/>
          <w:lang w:val="en-US" w:eastAsia="en-US"/>
        </w:rPr>
        <w:t xml:space="preserve">Counterparts in several PICs noted during the MSC interviews that the most significant change observable among their peers their attitude and approach to human rights and GFV cases (Solomon Islands, Samoa, Palau, FSM). They noted in particular; changes in awareness, sensitivity, application of appropriate norms, respect for rights, restorative approaches (juvenile justice), </w:t>
      </w:r>
      <w:r>
        <w:rPr>
          <w:rFonts w:cstheme="minorHAnsi"/>
          <w:szCs w:val="23"/>
          <w:lang w:val="en-US" w:eastAsia="en-US"/>
        </w:rPr>
        <w:lastRenderedPageBreak/>
        <w:t xml:space="preserve">community outreach and progress tracking. These changes are becoming evident in some protection orders (Vanuatu).  </w:t>
      </w:r>
    </w:p>
    <w:p w14:paraId="103C7F60" w14:textId="77777777" w:rsidR="009F01E7" w:rsidRPr="009F01E7" w:rsidRDefault="009F01E7" w:rsidP="004C7147">
      <w:pPr>
        <w:contextualSpacing/>
        <w:jc w:val="both"/>
        <w:rPr>
          <w:rFonts w:cstheme="minorHAnsi"/>
          <w:sz w:val="12"/>
          <w:szCs w:val="12"/>
          <w:lang w:val="en-US" w:eastAsia="en-US"/>
        </w:rPr>
      </w:pPr>
    </w:p>
    <w:p w14:paraId="11831C69" w14:textId="3773724D" w:rsidR="004D2D78" w:rsidRDefault="004D2D78" w:rsidP="004C7147">
      <w:pPr>
        <w:contextualSpacing/>
        <w:jc w:val="both"/>
        <w:rPr>
          <w:rFonts w:cstheme="minorHAnsi"/>
          <w:szCs w:val="23"/>
          <w:lang w:val="en-US" w:eastAsia="en-US"/>
        </w:rPr>
      </w:pPr>
      <w:r>
        <w:rPr>
          <w:rFonts w:cstheme="minorHAnsi"/>
          <w:szCs w:val="23"/>
          <w:lang w:val="en-US" w:eastAsia="en-US"/>
        </w:rPr>
        <w:t xml:space="preserve">They attribute these changes to PJSI having broken through the myth-culture and taboos associated with abuses, while also equipping them with the capacity, systems, tools and processes to approach associated issues and people, differently. </w:t>
      </w:r>
    </w:p>
    <w:p w14:paraId="62F4C604" w14:textId="77777777" w:rsidR="009F01E7" w:rsidRPr="009F01E7" w:rsidRDefault="009F01E7" w:rsidP="004C7147">
      <w:pPr>
        <w:contextualSpacing/>
        <w:jc w:val="both"/>
        <w:rPr>
          <w:rFonts w:cstheme="minorHAnsi"/>
          <w:sz w:val="12"/>
          <w:szCs w:val="12"/>
          <w:lang w:val="en-US" w:eastAsia="en-US"/>
        </w:rPr>
      </w:pPr>
    </w:p>
    <w:p w14:paraId="714201A0" w14:textId="3803C291" w:rsidR="004D2D78" w:rsidRDefault="004D2D78" w:rsidP="004C7147">
      <w:pPr>
        <w:contextualSpacing/>
        <w:jc w:val="both"/>
        <w:rPr>
          <w:rFonts w:cstheme="minorHAnsi"/>
          <w:szCs w:val="23"/>
          <w:lang w:val="en-US" w:eastAsia="en-US"/>
        </w:rPr>
      </w:pPr>
      <w:r w:rsidRPr="005D28E1">
        <w:rPr>
          <w:rFonts w:cstheme="minorHAnsi"/>
          <w:szCs w:val="23"/>
          <w:lang w:val="en-US" w:eastAsia="en-US"/>
        </w:rPr>
        <w:t xml:space="preserve">Following this analysis, PJSI considers that the Outcome for the Substantive Justice component has been </w:t>
      </w:r>
      <w:r w:rsidRPr="005D28E1">
        <w:rPr>
          <w:rFonts w:cstheme="minorHAnsi"/>
          <w:i/>
          <w:szCs w:val="23"/>
          <w:lang w:val="en-US" w:eastAsia="en-US"/>
        </w:rPr>
        <w:t xml:space="preserve">partially achieved. </w:t>
      </w:r>
      <w:r w:rsidRPr="005D28E1">
        <w:rPr>
          <w:rFonts w:cstheme="minorHAnsi"/>
          <w:szCs w:val="23"/>
          <w:lang w:val="en-US" w:eastAsia="en-US"/>
        </w:rPr>
        <w:t>This Outcome has not been fully achieved as there are a considerable number of marco and micro changes required to ensure the adoption of holistic treatments and entrenched behaviours that can be considered responsi</w:t>
      </w:r>
      <w:r w:rsidR="002D3549">
        <w:rPr>
          <w:rFonts w:cstheme="minorHAnsi"/>
          <w:szCs w:val="23"/>
          <w:lang w:val="en-US" w:eastAsia="en-US"/>
        </w:rPr>
        <w:t xml:space="preserve">ve, just, fair and reasonable. </w:t>
      </w:r>
      <w:r w:rsidRPr="005D28E1">
        <w:rPr>
          <w:rFonts w:cstheme="minorHAnsi"/>
          <w:szCs w:val="23"/>
          <w:lang w:val="en-US" w:eastAsia="en-US"/>
        </w:rPr>
        <w:t>PJSI has however, laid significant foundations through attitudinal change and changes to approaches that if continued will produce measurable changes for court users.</w:t>
      </w:r>
      <w:r>
        <w:rPr>
          <w:rFonts w:cstheme="minorHAnsi"/>
          <w:szCs w:val="23"/>
          <w:lang w:val="en-US" w:eastAsia="en-US"/>
        </w:rPr>
        <w:t xml:space="preserve"> </w:t>
      </w:r>
    </w:p>
    <w:p w14:paraId="3938E662" w14:textId="77777777" w:rsidR="001E27AA" w:rsidRPr="002D3549" w:rsidRDefault="001E27AA" w:rsidP="004C7147">
      <w:pPr>
        <w:contextualSpacing/>
        <w:jc w:val="both"/>
        <w:rPr>
          <w:rFonts w:cstheme="minorHAnsi"/>
          <w:sz w:val="12"/>
          <w:szCs w:val="12"/>
          <w:lang w:val="en-US" w:eastAsia="en-US"/>
        </w:rPr>
      </w:pPr>
    </w:p>
    <w:p w14:paraId="5CBC0DC9" w14:textId="77777777" w:rsidR="001E27AA" w:rsidRDefault="001E27AA" w:rsidP="004C7147">
      <w:pPr>
        <w:pStyle w:val="HBHeading2"/>
        <w:spacing w:before="0" w:after="0"/>
        <w:contextualSpacing/>
      </w:pPr>
      <w:r w:rsidRPr="00261FA7">
        <w:rPr>
          <w:rFonts w:asciiTheme="minorHAnsi" w:hAnsiTheme="minorHAnsi" w:cstheme="minorHAnsi"/>
          <w:noProof/>
          <w:sz w:val="23"/>
          <w:szCs w:val="23"/>
          <w:lang w:eastAsia="en-AU"/>
        </w:rPr>
        <mc:AlternateContent>
          <mc:Choice Requires="wps">
            <w:drawing>
              <wp:anchor distT="45720" distB="45720" distL="114300" distR="114300" simplePos="0" relativeHeight="251892736" behindDoc="0" locked="0" layoutInCell="1" allowOverlap="1" wp14:anchorId="7FB28CF1" wp14:editId="7FD5F04F">
                <wp:simplePos x="0" y="0"/>
                <wp:positionH relativeFrom="margin">
                  <wp:align>right</wp:align>
                </wp:positionH>
                <wp:positionV relativeFrom="paragraph">
                  <wp:posOffset>285115</wp:posOffset>
                </wp:positionV>
                <wp:extent cx="5772150" cy="1404620"/>
                <wp:effectExtent l="0" t="0" r="19050" b="13335"/>
                <wp:wrapSquare wrapText="bothSides"/>
                <wp:docPr id="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404620"/>
                        </a:xfrm>
                        <a:prstGeom prst="rect">
                          <a:avLst/>
                        </a:prstGeom>
                        <a:solidFill>
                          <a:srgbClr val="FFFFFF"/>
                        </a:solidFill>
                        <a:ln w="3175">
                          <a:solidFill>
                            <a:srgbClr val="000000"/>
                          </a:solidFill>
                          <a:prstDash val="lgDash"/>
                          <a:miter lim="800000"/>
                          <a:headEnd/>
                          <a:tailEnd/>
                        </a:ln>
                      </wps:spPr>
                      <wps:txbx>
                        <w:txbxContent>
                          <w:p w14:paraId="58800A38" w14:textId="147EB042" w:rsidR="00ED0D48" w:rsidRPr="00841146" w:rsidRDefault="00ED0D48" w:rsidP="001E27AA">
                            <w:pPr>
                              <w:contextualSpacing/>
                              <w:jc w:val="both"/>
                              <w:rPr>
                                <w:rFonts w:eastAsiaTheme="minorEastAsia" w:cstheme="minorHAnsi"/>
                                <w:szCs w:val="23"/>
                                <w:lang w:eastAsia="ja-JP"/>
                              </w:rPr>
                            </w:pPr>
                            <w:r>
                              <w:rPr>
                                <w:rFonts w:eastAsiaTheme="minorEastAsia" w:cstheme="minorHAnsi"/>
                                <w:szCs w:val="23"/>
                                <w:lang w:eastAsia="ja-JP"/>
                              </w:rPr>
                              <w:t xml:space="preserve">Cases are disposed of more efficiently in </w:t>
                            </w:r>
                            <w:r w:rsidRPr="002D3549">
                              <w:rPr>
                                <w:rFonts w:eastAsiaTheme="minorEastAsia" w:cstheme="minorHAnsi"/>
                                <w:szCs w:val="23"/>
                                <w:lang w:eastAsia="ja-JP"/>
                              </w:rPr>
                              <w:t>one PIC, Palau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B28CF1" id="_x0000_s1054" type="#_x0000_t202" style="position:absolute;margin-left:403.3pt;margin-top:22.45pt;width:454.5pt;height:110.6pt;z-index:2518927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" strokeweight=".25pt">
                <v:stroke dashstyle="longDash"/>
                <v:textbox style="mso-fit-shape-to-text:t">
                  <w:txbxContent>
                    <w:p w14:paraId="58800A38" w14:textId="147EB042" w:rsidR="00ED0D48" w:rsidRPr="00841146" w:rsidRDefault="00ED0D48" w:rsidP="001E27AA">
                      <w:pPr>
                        <w:contextualSpacing/>
                        <w:jc w:val="both"/>
                        <w:rPr>
                          <w:rFonts w:eastAsiaTheme="minorEastAsia" w:cstheme="minorHAnsi"/>
                          <w:szCs w:val="23"/>
                          <w:lang w:eastAsia="ja-JP"/>
                        </w:rPr>
                      </w:pPr>
                      <w:r>
                        <w:rPr>
                          <w:rFonts w:eastAsiaTheme="minorEastAsia" w:cstheme="minorHAnsi"/>
                          <w:szCs w:val="23"/>
                          <w:lang w:eastAsia="ja-JP"/>
                        </w:rPr>
                        <w:t xml:space="preserve">Cases are disposed of more efficiently in </w:t>
                      </w:r>
                      <w:r w:rsidRPr="002D3549">
                        <w:rPr>
                          <w:rFonts w:eastAsiaTheme="minorEastAsia" w:cstheme="minorHAnsi"/>
                          <w:szCs w:val="23"/>
                          <w:lang w:eastAsia="ja-JP"/>
                        </w:rPr>
                        <w:t>one PIC, Palau</w:t>
                      </w:r>
                    </w:p>
                  </w:txbxContent>
                </v:textbox>
                <w10:wrap type="square" anchorx="margin"/>
              </v:shape>
            </w:pict>
          </mc:Fallback>
        </mc:AlternateContent>
      </w:r>
      <w:r>
        <w:t>Procedural Justice</w:t>
      </w:r>
    </w:p>
    <w:p w14:paraId="50C6D7F2" w14:textId="77777777" w:rsidR="001E27AA" w:rsidRPr="002D3549" w:rsidRDefault="001E27AA" w:rsidP="004C7147">
      <w:pPr>
        <w:contextualSpacing/>
        <w:jc w:val="both"/>
        <w:rPr>
          <w:rFonts w:eastAsiaTheme="minorEastAsia" w:cstheme="minorHAnsi"/>
          <w:sz w:val="12"/>
          <w:szCs w:val="12"/>
          <w:lang w:eastAsia="ja-JP"/>
        </w:rPr>
      </w:pPr>
    </w:p>
    <w:p w14:paraId="7BE32960" w14:textId="2B842577" w:rsidR="004D2D78" w:rsidRDefault="001E27AA" w:rsidP="004C7147">
      <w:pPr>
        <w:autoSpaceDE w:val="0"/>
        <w:autoSpaceDN w:val="0"/>
        <w:adjustRightInd w:val="0"/>
        <w:contextualSpacing/>
        <w:jc w:val="both"/>
        <w:rPr>
          <w:rFonts w:cstheme="minorHAnsi"/>
          <w:szCs w:val="23"/>
        </w:rPr>
      </w:pPr>
      <w:r>
        <w:rPr>
          <w:rFonts w:cstheme="minorHAnsi"/>
          <w:szCs w:val="23"/>
          <w:lang w:eastAsia="en-US"/>
        </w:rPr>
        <w:t xml:space="preserve"> </w:t>
      </w:r>
      <w:r w:rsidR="004D2D78" w:rsidRPr="003C7B80">
        <w:rPr>
          <w:rFonts w:cstheme="minorHAnsi"/>
          <w:szCs w:val="23"/>
        </w:rPr>
        <w:t>While some PICs established time goals and increased the efficiency with which cases are disposed of in courts prior to PJSI, delay was cited by 16% of respondents to the PJSI needs assessment survey as the most significant impediment to justice.</w:t>
      </w:r>
      <w:r w:rsidR="004D2D78" w:rsidRPr="003C7B80">
        <w:rPr>
          <w:rStyle w:val="FootnoteReference"/>
          <w:rFonts w:cstheme="minorHAnsi"/>
          <w:szCs w:val="23"/>
        </w:rPr>
        <w:footnoteReference w:id="31"/>
      </w:r>
      <w:r w:rsidR="004D2D78" w:rsidRPr="003C7B80">
        <w:rPr>
          <w:rFonts w:cstheme="minorHAnsi"/>
          <w:szCs w:val="23"/>
        </w:rPr>
        <w:t xml:space="preserve"> </w:t>
      </w:r>
      <w:r w:rsidR="004D2D78">
        <w:rPr>
          <w:rFonts w:cstheme="minorHAnsi"/>
          <w:szCs w:val="23"/>
        </w:rPr>
        <w:t>Also, while some PICs were able to report on some key court performance indicators (the Cook Islands Indicators) prior to PJSI, no PIC was reporting comprehensively against all indicators.</w:t>
      </w:r>
    </w:p>
    <w:p w14:paraId="3249CC72" w14:textId="6146FC0A" w:rsidR="004D2D78" w:rsidRPr="002D3549" w:rsidRDefault="004D2D78" w:rsidP="004C7147">
      <w:pPr>
        <w:autoSpaceDE w:val="0"/>
        <w:autoSpaceDN w:val="0"/>
        <w:adjustRightInd w:val="0"/>
        <w:contextualSpacing/>
        <w:jc w:val="both"/>
        <w:rPr>
          <w:sz w:val="12"/>
          <w:szCs w:val="12"/>
        </w:rPr>
      </w:pPr>
    </w:p>
    <w:p w14:paraId="487AA9E9" w14:textId="113CA28E" w:rsidR="00054703" w:rsidRDefault="004D2D78" w:rsidP="004C7147">
      <w:pPr>
        <w:contextualSpacing/>
        <w:jc w:val="both"/>
        <w:rPr>
          <w:rFonts w:cstheme="minorHAnsi"/>
          <w:szCs w:val="23"/>
          <w:lang w:eastAsia="en-US"/>
        </w:rPr>
      </w:pPr>
      <w:r w:rsidRPr="003C7B80">
        <w:rPr>
          <w:rFonts w:cstheme="minorHAnsi"/>
          <w:szCs w:val="23"/>
          <w:lang w:val="en-US"/>
        </w:rPr>
        <w:t>PJSI</w:t>
      </w:r>
      <w:r>
        <w:rPr>
          <w:rFonts w:cstheme="minorHAnsi"/>
          <w:szCs w:val="23"/>
          <w:lang w:val="en-US"/>
        </w:rPr>
        <w:t xml:space="preserve"> has therefore</w:t>
      </w:r>
      <w:r w:rsidRPr="003C7B80">
        <w:rPr>
          <w:rFonts w:cstheme="minorHAnsi"/>
          <w:szCs w:val="23"/>
          <w:lang w:val="en-US"/>
        </w:rPr>
        <w:t xml:space="preserve"> </w:t>
      </w:r>
      <w:r w:rsidRPr="003C7B80">
        <w:rPr>
          <w:rFonts w:cstheme="minorHAnsi"/>
          <w:szCs w:val="23"/>
        </w:rPr>
        <w:t>assisted PICs to</w:t>
      </w:r>
      <w:r>
        <w:rPr>
          <w:rFonts w:cstheme="minorHAnsi"/>
          <w:szCs w:val="23"/>
        </w:rPr>
        <w:t xml:space="preserve"> develop and</w:t>
      </w:r>
      <w:r w:rsidRPr="003C7B80">
        <w:rPr>
          <w:rFonts w:cstheme="minorHAnsi"/>
          <w:szCs w:val="23"/>
        </w:rPr>
        <w:t xml:space="preserve"> implement management and administrative tools and mechanisms to improve efficiency in the disposal of cases.</w:t>
      </w:r>
      <w:r w:rsidR="002D3549">
        <w:rPr>
          <w:rFonts w:cstheme="minorHAnsi"/>
          <w:szCs w:val="23"/>
        </w:rPr>
        <w:t xml:space="preserve"> </w:t>
      </w:r>
      <w:r w:rsidRPr="003C7B80">
        <w:rPr>
          <w:rFonts w:cstheme="minorHAnsi"/>
          <w:szCs w:val="23"/>
        </w:rPr>
        <w:t xml:space="preserve">PJSI also supported PICs to </w:t>
      </w:r>
      <w:r>
        <w:rPr>
          <w:rFonts w:cstheme="minorHAnsi"/>
          <w:szCs w:val="23"/>
        </w:rPr>
        <w:t>internally monitor and evaluate</w:t>
      </w:r>
      <w:r w:rsidRPr="003C7B80">
        <w:rPr>
          <w:rFonts w:cstheme="minorHAnsi"/>
          <w:szCs w:val="23"/>
        </w:rPr>
        <w:t xml:space="preserve"> court performance, </w:t>
      </w:r>
      <w:r w:rsidRPr="003C7B80">
        <w:rPr>
          <w:rFonts w:cstheme="minorHAnsi"/>
          <w:szCs w:val="23"/>
          <w:lang w:val="en-US" w:eastAsia="en-US"/>
        </w:rPr>
        <w:t xml:space="preserve">collecting and externally publishing annual court performance data. </w:t>
      </w:r>
      <w:r>
        <w:rPr>
          <w:rFonts w:cstheme="minorHAnsi"/>
          <w:szCs w:val="23"/>
        </w:rPr>
        <w:t xml:space="preserve">Since 2016, a </w:t>
      </w:r>
      <w:r w:rsidRPr="003C7B80">
        <w:rPr>
          <w:rFonts w:cstheme="minorHAnsi"/>
          <w:szCs w:val="23"/>
          <w:lang w:eastAsia="en-US"/>
        </w:rPr>
        <w:t>number of positive changes have occurred.</w:t>
      </w:r>
      <w:r>
        <w:rPr>
          <w:rFonts w:cstheme="minorHAnsi"/>
          <w:szCs w:val="23"/>
          <w:lang w:eastAsia="en-US"/>
        </w:rPr>
        <w:t xml:space="preserve"> </w:t>
      </w:r>
      <w:r w:rsidR="00054703">
        <w:rPr>
          <w:rFonts w:cstheme="minorHAnsi"/>
          <w:szCs w:val="23"/>
          <w:lang w:eastAsia="en-US"/>
        </w:rPr>
        <w:t>The most notable changes in the area of efficiency include:</w:t>
      </w:r>
    </w:p>
    <w:p w14:paraId="7C7D7659" w14:textId="77777777" w:rsidR="00054703" w:rsidRPr="002D3549" w:rsidRDefault="00054703" w:rsidP="004C7147">
      <w:pPr>
        <w:contextualSpacing/>
        <w:jc w:val="both"/>
        <w:rPr>
          <w:rFonts w:cstheme="minorHAnsi"/>
          <w:sz w:val="12"/>
          <w:szCs w:val="12"/>
          <w:lang w:eastAsia="en-US"/>
        </w:rPr>
      </w:pPr>
    </w:p>
    <w:p w14:paraId="24D527C3" w14:textId="294DB9EB" w:rsidR="00054703" w:rsidRDefault="00054703" w:rsidP="004C7147">
      <w:pPr>
        <w:contextualSpacing/>
        <w:jc w:val="both"/>
        <w:rPr>
          <w:rFonts w:cstheme="minorHAnsi"/>
          <w:szCs w:val="23"/>
          <w:lang w:eastAsia="en-US"/>
        </w:rPr>
      </w:pPr>
      <w:r w:rsidRPr="00EE7842">
        <w:rPr>
          <w:rFonts w:cstheme="minorHAnsi"/>
          <w:b/>
          <w:szCs w:val="23"/>
          <w:lang w:eastAsia="en-US"/>
        </w:rPr>
        <w:t>Demonstrable improved understand</w:t>
      </w:r>
      <w:r w:rsidRPr="00245366">
        <w:rPr>
          <w:rFonts w:cstheme="minorHAnsi"/>
          <w:b/>
          <w:szCs w:val="23"/>
          <w:lang w:eastAsia="en-US"/>
        </w:rPr>
        <w:t xml:space="preserve">ing </w:t>
      </w:r>
      <w:r>
        <w:rPr>
          <w:rFonts w:cstheme="minorHAnsi"/>
          <w:b/>
          <w:szCs w:val="23"/>
          <w:lang w:eastAsia="en-US"/>
        </w:rPr>
        <w:t xml:space="preserve">and application </w:t>
      </w:r>
      <w:r w:rsidRPr="00245366">
        <w:rPr>
          <w:rFonts w:cstheme="minorHAnsi"/>
          <w:b/>
          <w:szCs w:val="23"/>
          <w:lang w:eastAsia="en-US"/>
        </w:rPr>
        <w:t>of</w:t>
      </w:r>
      <w:r w:rsidRPr="00981BC7">
        <w:rPr>
          <w:rFonts w:cstheme="minorHAnsi"/>
          <w:b/>
          <w:szCs w:val="23"/>
          <w:lang w:eastAsia="en-US"/>
        </w:rPr>
        <w:t xml:space="preserve"> case management and caseflow practice</w:t>
      </w:r>
      <w:r w:rsidRPr="00EE7842">
        <w:rPr>
          <w:rFonts w:cstheme="minorHAnsi"/>
          <w:b/>
          <w:szCs w:val="23"/>
          <w:lang w:eastAsia="en-US"/>
        </w:rPr>
        <w:t>s</w:t>
      </w:r>
      <w:r w:rsidRPr="00245366">
        <w:rPr>
          <w:rFonts w:cstheme="minorHAnsi"/>
          <w:b/>
          <w:szCs w:val="23"/>
          <w:lang w:eastAsia="en-US"/>
        </w:rPr>
        <w:t>:</w:t>
      </w:r>
      <w:r>
        <w:rPr>
          <w:rFonts w:cstheme="minorHAnsi"/>
          <w:b/>
          <w:szCs w:val="23"/>
          <w:lang w:eastAsia="en-US"/>
        </w:rPr>
        <w:t xml:space="preserve"> </w:t>
      </w:r>
      <w:r>
        <w:rPr>
          <w:rFonts w:cstheme="minorHAnsi"/>
          <w:szCs w:val="23"/>
          <w:lang w:eastAsia="en-US"/>
        </w:rPr>
        <w:t>Through the PJSI Efficiency Project, PIC’s (Palau, Tokelau, PNG, Nauru and Niue) completed an Efficiency Self-Assessment which examined, analysed and ranked seven efficiency areas: Current Performance, Leadership, Procedures, Judicial Management, Caseload Control, Delay Management and Court Personnel Participation. This assessment process resulted in the production of a detailed Efficiency Improvement Plan, which will be used to guide ongoing improvements in procedural justice, and assist courts meet obligations to conduct a fair trial in a reasonable time. As evidenced in the case of Palau, this process can be the catalyst for transformative and extensive improvements. The process and development/deployment of a performance data dashboard, also provides a baseline from which improvements can be monitored and measured.</w:t>
      </w:r>
    </w:p>
    <w:p w14:paraId="20E81F02" w14:textId="77777777" w:rsidR="00054703" w:rsidRPr="002D3549" w:rsidRDefault="00054703" w:rsidP="004C7147">
      <w:pPr>
        <w:contextualSpacing/>
        <w:jc w:val="both"/>
        <w:rPr>
          <w:rFonts w:cstheme="minorHAnsi"/>
          <w:sz w:val="12"/>
          <w:szCs w:val="12"/>
          <w:lang w:eastAsia="en-US"/>
        </w:rPr>
      </w:pPr>
    </w:p>
    <w:p w14:paraId="20632EB2" w14:textId="7B0924BD" w:rsidR="00054703" w:rsidRDefault="00054703" w:rsidP="004C7147">
      <w:pPr>
        <w:contextualSpacing/>
        <w:jc w:val="both"/>
        <w:rPr>
          <w:i/>
        </w:rPr>
      </w:pPr>
      <w:r w:rsidRPr="00981BC7">
        <w:rPr>
          <w:rFonts w:cstheme="minorHAnsi"/>
          <w:b/>
          <w:szCs w:val="23"/>
          <w:lang w:eastAsia="en-US"/>
        </w:rPr>
        <w:t xml:space="preserve">Increased ownership </w:t>
      </w:r>
      <w:r>
        <w:rPr>
          <w:rFonts w:cstheme="minorHAnsi"/>
          <w:b/>
          <w:szCs w:val="23"/>
          <w:lang w:eastAsia="en-US"/>
        </w:rPr>
        <w:t xml:space="preserve">and visibility of </w:t>
      </w:r>
      <w:r w:rsidRPr="00981BC7">
        <w:rPr>
          <w:rFonts w:cstheme="minorHAnsi"/>
          <w:b/>
          <w:szCs w:val="23"/>
          <w:lang w:eastAsia="en-US"/>
        </w:rPr>
        <w:t>court performance</w:t>
      </w:r>
      <w:r>
        <w:rPr>
          <w:rFonts w:cstheme="minorHAnsi"/>
          <w:b/>
          <w:szCs w:val="23"/>
          <w:lang w:eastAsia="en-US"/>
        </w:rPr>
        <w:t xml:space="preserve"> and delay reporting</w:t>
      </w:r>
      <w:r>
        <w:rPr>
          <w:rFonts w:cstheme="minorHAnsi"/>
          <w:szCs w:val="23"/>
          <w:lang w:eastAsia="en-US"/>
        </w:rPr>
        <w:t xml:space="preserve">: In each PIC where the Efficiency Project interacted current performance data was obtained and presented. In each </w:t>
      </w:r>
      <w:r>
        <w:rPr>
          <w:rFonts w:cstheme="minorHAnsi"/>
          <w:szCs w:val="23"/>
          <w:lang w:eastAsia="en-US"/>
        </w:rPr>
        <w:lastRenderedPageBreak/>
        <w:t>PIC it was for most participants the first time they had been provided an insight into the levels of delay and numbers of outstanding reserve judgments. PNG provides a powerful example of the impact of the focus of the Efficiency Project on court performance reporting as the input resulted in the creation of a National Court Task Force to specifically investigate delay nationwide, including in the delivery of unduly delayed reserve judgments. The work of the Task Force will help assure procedural justice and strengthen public trust and confidence in the court.</w:t>
      </w:r>
      <w:r w:rsidRPr="00ED75B1">
        <w:rPr>
          <w:i/>
        </w:rPr>
        <w:t xml:space="preserve"> </w:t>
      </w:r>
      <w:r>
        <w:rPr>
          <w:i/>
        </w:rPr>
        <w:t xml:space="preserve"> </w:t>
      </w:r>
    </w:p>
    <w:p w14:paraId="28D37241" w14:textId="77777777" w:rsidR="003C7D9A" w:rsidRPr="003C7D9A" w:rsidRDefault="003C7D9A" w:rsidP="004C7147">
      <w:pPr>
        <w:contextualSpacing/>
        <w:jc w:val="both"/>
        <w:rPr>
          <w:i/>
          <w:sz w:val="12"/>
          <w:szCs w:val="12"/>
        </w:rPr>
      </w:pPr>
    </w:p>
    <w:p w14:paraId="180327C0" w14:textId="31CC777B" w:rsidR="00054703" w:rsidRPr="00427871" w:rsidRDefault="00054703" w:rsidP="004C7147">
      <w:pPr>
        <w:contextualSpacing/>
        <w:jc w:val="both"/>
        <w:rPr>
          <w:rFonts w:cstheme="minorHAnsi"/>
          <w:szCs w:val="23"/>
          <w:lang w:eastAsia="en-US"/>
        </w:rPr>
      </w:pPr>
      <w:r w:rsidRPr="00F12A38">
        <w:rPr>
          <w:rFonts w:cstheme="minorHAnsi"/>
          <w:noProof/>
          <w:szCs w:val="23"/>
        </w:rPr>
        <mc:AlternateContent>
          <mc:Choice Requires="wps">
            <w:drawing>
              <wp:anchor distT="91440" distB="91440" distL="114300" distR="114300" simplePos="0" relativeHeight="251909120" behindDoc="0" locked="0" layoutInCell="1" allowOverlap="1" wp14:anchorId="1573879D" wp14:editId="56FD1F43">
                <wp:simplePos x="0" y="0"/>
                <wp:positionH relativeFrom="margin">
                  <wp:align>right</wp:align>
                </wp:positionH>
                <wp:positionV relativeFrom="paragraph">
                  <wp:posOffset>227965</wp:posOffset>
                </wp:positionV>
                <wp:extent cx="2494915" cy="1314450"/>
                <wp:effectExtent l="0" t="0" r="0" b="0"/>
                <wp:wrapSquare wrapText="bothSides"/>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1314450"/>
                        </a:xfrm>
                        <a:prstGeom prst="rect">
                          <a:avLst/>
                        </a:prstGeom>
                        <a:noFill/>
                        <a:ln w="9525">
                          <a:noFill/>
                          <a:miter lim="800000"/>
                          <a:headEnd/>
                          <a:tailEnd/>
                        </a:ln>
                      </wps:spPr>
                      <wps:txbx>
                        <w:txbxContent>
                          <w:p w14:paraId="2CD0B3A7" w14:textId="77777777" w:rsidR="00ED0D48" w:rsidRPr="004D2D78" w:rsidRDefault="00ED0D48" w:rsidP="003C7D9A">
                            <w:pPr>
                              <w:pBdr>
                                <w:top w:val="single" w:sz="24" w:space="8" w:color="4F81BD" w:themeColor="accent1"/>
                                <w:bottom w:val="single" w:sz="24" w:space="8" w:color="4F81BD" w:themeColor="accent1"/>
                              </w:pBdr>
                              <w:jc w:val="both"/>
                              <w:rPr>
                                <w:i/>
                                <w:iCs/>
                                <w:sz w:val="24"/>
                              </w:rPr>
                            </w:pPr>
                            <w:r w:rsidRPr="004D2D78">
                              <w:rPr>
                                <w:i/>
                                <w:iCs/>
                                <w:sz w:val="24"/>
                              </w:rPr>
                              <w:t>My Chief Justice would not let me attend this conference unless I met my time goals.</w:t>
                            </w:r>
                          </w:p>
                          <w:p w14:paraId="5D88D2E6" w14:textId="77777777" w:rsidR="00ED0D48" w:rsidRPr="004D2D78" w:rsidRDefault="00ED0D48" w:rsidP="004D2D78">
                            <w:pPr>
                              <w:pBdr>
                                <w:top w:val="single" w:sz="24" w:space="8" w:color="4F81BD" w:themeColor="accent1"/>
                                <w:bottom w:val="single" w:sz="24" w:space="8" w:color="4F81BD" w:themeColor="accent1"/>
                              </w:pBdr>
                              <w:spacing w:before="120"/>
                              <w:jc w:val="right"/>
                              <w:rPr>
                                <w:b/>
                                <w:i/>
                                <w:iCs/>
                                <w:sz w:val="20"/>
                              </w:rPr>
                            </w:pPr>
                            <w:r w:rsidRPr="004D2D78">
                              <w:rPr>
                                <w:b/>
                                <w:i/>
                                <w:iCs/>
                                <w:sz w:val="20"/>
                              </w:rPr>
                              <w:t>MSC Respondent, Palau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3879D" id="_x0000_s1055" type="#_x0000_t202" style="position:absolute;left:0;text-align:left;margin-left:145.25pt;margin-top:17.95pt;width:196.45pt;height:103.5pt;z-index:251909120;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" filled="f" stroked="f">
                <v:textbox>
                  <w:txbxContent>
                    <w:p w14:paraId="2CD0B3A7" w14:textId="77777777" w:rsidR="00ED0D48" w:rsidRPr="004D2D78" w:rsidRDefault="00ED0D48" w:rsidP="003C7D9A">
                      <w:pPr>
                        <w:pBdr>
                          <w:top w:val="single" w:sz="24" w:space="8" w:color="4F81BD" w:themeColor="accent1"/>
                          <w:bottom w:val="single" w:sz="24" w:space="8" w:color="4F81BD" w:themeColor="accent1"/>
                        </w:pBdr>
                        <w:jc w:val="both"/>
                        <w:rPr>
                          <w:i/>
                          <w:iCs/>
                          <w:sz w:val="24"/>
                        </w:rPr>
                      </w:pPr>
                      <w:r w:rsidRPr="004D2D78">
                        <w:rPr>
                          <w:i/>
                          <w:iCs/>
                          <w:sz w:val="24"/>
                        </w:rPr>
                        <w:t>My Chief Justice would not let me attend this conference unless I met my time goals.</w:t>
                      </w:r>
                    </w:p>
                    <w:p w14:paraId="5D88D2E6" w14:textId="77777777" w:rsidR="00ED0D48" w:rsidRPr="004D2D78" w:rsidRDefault="00ED0D48" w:rsidP="004D2D78">
                      <w:pPr>
                        <w:pBdr>
                          <w:top w:val="single" w:sz="24" w:space="8" w:color="4F81BD" w:themeColor="accent1"/>
                          <w:bottom w:val="single" w:sz="24" w:space="8" w:color="4F81BD" w:themeColor="accent1"/>
                        </w:pBdr>
                        <w:spacing w:before="120"/>
                        <w:jc w:val="right"/>
                        <w:rPr>
                          <w:b/>
                          <w:i/>
                          <w:iCs/>
                          <w:sz w:val="20"/>
                        </w:rPr>
                      </w:pPr>
                      <w:r w:rsidRPr="004D2D78">
                        <w:rPr>
                          <w:b/>
                          <w:i/>
                          <w:iCs/>
                          <w:sz w:val="20"/>
                        </w:rPr>
                        <w:t>MSC Respondent, Palau</w:t>
                      </w:r>
                    </w:p>
                  </w:txbxContent>
                </v:textbox>
                <w10:wrap type="square" anchorx="margin"/>
              </v:shape>
            </w:pict>
          </mc:Fallback>
        </mc:AlternateContent>
      </w:r>
      <w:r>
        <w:rPr>
          <w:rFonts w:cstheme="minorHAnsi"/>
          <w:b/>
          <w:szCs w:val="23"/>
          <w:lang w:eastAsia="en-US"/>
        </w:rPr>
        <w:t>Increased use of technology to suppor</w:t>
      </w:r>
      <w:r w:rsidR="002D3549">
        <w:rPr>
          <w:rFonts w:cstheme="minorHAnsi"/>
          <w:b/>
          <w:szCs w:val="23"/>
          <w:lang w:eastAsia="en-US"/>
        </w:rPr>
        <w:t xml:space="preserve">t efficiency and accessibility: </w:t>
      </w:r>
      <w:r>
        <w:rPr>
          <w:rFonts w:cstheme="minorHAnsi"/>
          <w:szCs w:val="23"/>
          <w:lang w:eastAsia="en-US"/>
        </w:rPr>
        <w:t>In RMI and PNG, data system assessments demonstrated the functional and informational gaps between actual and desired data standards; both qualitative and quantitative. In Palau, the data dashboard has transformed efficiency in performance reporting and responses. In FSM and Palau; where the use of video conferencing technology was installed, the pilots indicate significant time, cost and convenience saving made from not transporting judges, officers, parties and witnesses.</w:t>
      </w:r>
    </w:p>
    <w:p w14:paraId="52E132C7" w14:textId="2E6D333A" w:rsidR="004D2D78" w:rsidRPr="002D3549" w:rsidRDefault="004D2D78" w:rsidP="004C7147">
      <w:pPr>
        <w:contextualSpacing/>
        <w:rPr>
          <w:rFonts w:cstheme="minorHAnsi"/>
          <w:sz w:val="12"/>
          <w:szCs w:val="12"/>
          <w:lang w:eastAsia="en-US"/>
        </w:rPr>
      </w:pPr>
    </w:p>
    <w:p w14:paraId="56376BD0" w14:textId="110FB8FA" w:rsidR="004D2D78" w:rsidRDefault="004D2D78" w:rsidP="004C7147">
      <w:pPr>
        <w:contextualSpacing/>
        <w:jc w:val="both"/>
        <w:rPr>
          <w:rFonts w:eastAsiaTheme="minorEastAsia" w:cstheme="minorHAnsi"/>
          <w:szCs w:val="23"/>
          <w:lang w:eastAsia="ja-JP"/>
        </w:rPr>
      </w:pPr>
      <w:r>
        <w:rPr>
          <w:rFonts w:eastAsiaTheme="minorEastAsia" w:cstheme="minorHAnsi"/>
          <w:szCs w:val="23"/>
          <w:lang w:eastAsia="ja-JP"/>
        </w:rPr>
        <w:t>The most notable changes in the area of transparency and accountability include:</w:t>
      </w:r>
    </w:p>
    <w:p w14:paraId="6060FF02" w14:textId="5C46452A" w:rsidR="004D2D78" w:rsidRPr="002D3549" w:rsidRDefault="004D2D78" w:rsidP="004C7147">
      <w:pPr>
        <w:contextualSpacing/>
        <w:jc w:val="both"/>
        <w:rPr>
          <w:rFonts w:eastAsiaTheme="minorEastAsia" w:cstheme="minorHAnsi"/>
          <w:sz w:val="12"/>
          <w:szCs w:val="12"/>
          <w:lang w:eastAsia="ja-JP"/>
        </w:rPr>
      </w:pPr>
    </w:p>
    <w:p w14:paraId="272FF45D" w14:textId="118847FF" w:rsidR="004D2D78" w:rsidRPr="00054703" w:rsidRDefault="004D2D78" w:rsidP="004C7147">
      <w:pPr>
        <w:contextualSpacing/>
        <w:jc w:val="both"/>
        <w:rPr>
          <w:rFonts w:eastAsiaTheme="minorEastAsia" w:cstheme="minorHAnsi"/>
          <w:szCs w:val="23"/>
          <w:lang w:val="en-US" w:eastAsia="ja-JP"/>
        </w:rPr>
      </w:pPr>
      <w:r w:rsidRPr="008D2812">
        <w:rPr>
          <w:rFonts w:cstheme="minorHAnsi"/>
          <w:bCs/>
          <w:noProof/>
          <w:szCs w:val="23"/>
        </w:rPr>
        <mc:AlternateContent>
          <mc:Choice Requires="wps">
            <w:drawing>
              <wp:anchor distT="91440" distB="91440" distL="114300" distR="114300" simplePos="0" relativeHeight="251910144" behindDoc="0" locked="0" layoutInCell="1" allowOverlap="1" wp14:anchorId="32C709F4" wp14:editId="546863D0">
                <wp:simplePos x="0" y="0"/>
                <wp:positionH relativeFrom="margin">
                  <wp:posOffset>2983865</wp:posOffset>
                </wp:positionH>
                <wp:positionV relativeFrom="paragraph">
                  <wp:posOffset>182880</wp:posOffset>
                </wp:positionV>
                <wp:extent cx="2933700" cy="2457450"/>
                <wp:effectExtent l="0" t="0" r="0" b="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457450"/>
                        </a:xfrm>
                        <a:prstGeom prst="rect">
                          <a:avLst/>
                        </a:prstGeom>
                        <a:noFill/>
                        <a:ln w="9525">
                          <a:noFill/>
                          <a:miter lim="800000"/>
                          <a:headEnd/>
                          <a:tailEnd/>
                        </a:ln>
                      </wps:spPr>
                      <wps:txbx>
                        <w:txbxContent>
                          <w:p w14:paraId="650FBB76" w14:textId="77777777" w:rsidR="00ED0D48" w:rsidRPr="004D2D78" w:rsidRDefault="00ED0D48" w:rsidP="003C7D9A">
                            <w:pPr>
                              <w:pBdr>
                                <w:top w:val="single" w:sz="24" w:space="8" w:color="4F81BD" w:themeColor="accent1"/>
                                <w:bottom w:val="single" w:sz="24" w:space="8" w:color="4F81BD" w:themeColor="accent1"/>
                              </w:pBdr>
                              <w:jc w:val="both"/>
                              <w:rPr>
                                <w:rStyle w:val="IntenseEmphasis"/>
                                <w:rFonts w:cstheme="minorHAnsi"/>
                                <w:b w:val="0"/>
                                <w:color w:val="auto"/>
                                <w:sz w:val="24"/>
                                <w:lang w:val="en-US"/>
                              </w:rPr>
                            </w:pPr>
                            <w:r w:rsidRPr="004D2D78">
                              <w:rPr>
                                <w:rFonts w:cstheme="minorHAnsi"/>
                                <w:i/>
                                <w:iCs/>
                                <w:sz w:val="24"/>
                              </w:rPr>
                              <w:t>Previously</w:t>
                            </w:r>
                            <w:r w:rsidRPr="004D2D78">
                              <w:rPr>
                                <w:rFonts w:cstheme="minorHAnsi"/>
                                <w:b/>
                                <w:i/>
                                <w:iCs/>
                                <w:sz w:val="24"/>
                              </w:rPr>
                              <w:t xml:space="preserve"> </w:t>
                            </w:r>
                            <w:r w:rsidRPr="004D2D78">
                              <w:rPr>
                                <w:rStyle w:val="IntenseEmphasis"/>
                                <w:rFonts w:cstheme="minorHAnsi"/>
                                <w:b w:val="0"/>
                                <w:color w:val="auto"/>
                                <w:sz w:val="24"/>
                                <w:lang w:val="en-US"/>
                              </w:rPr>
                              <w:t>the courts were closed in terms of transparency and accountability. There has been noticeable and visible change with how information is shared internally and externally.   That behavioral reality demonstratively shows that court leaders have benefited from exposure, training, interaction with PJSI and other court leaders in the Pacific, to improving access to justice.</w:t>
                            </w:r>
                          </w:p>
                          <w:p w14:paraId="27978C03" w14:textId="77777777" w:rsidR="00ED0D48" w:rsidRPr="004D2D78" w:rsidRDefault="00ED0D48" w:rsidP="004D2D78">
                            <w:pPr>
                              <w:pBdr>
                                <w:top w:val="single" w:sz="24" w:space="8" w:color="4F81BD" w:themeColor="accent1"/>
                                <w:bottom w:val="single" w:sz="24" w:space="8" w:color="4F81BD" w:themeColor="accent1"/>
                              </w:pBdr>
                              <w:spacing w:before="120"/>
                              <w:jc w:val="right"/>
                              <w:rPr>
                                <w:rFonts w:cstheme="minorHAnsi"/>
                                <w:bCs/>
                                <w:i/>
                                <w:iCs/>
                                <w:sz w:val="20"/>
                                <w:lang w:val="en-US"/>
                              </w:rPr>
                            </w:pPr>
                            <w:r w:rsidRPr="004D2D78">
                              <w:rPr>
                                <w:rStyle w:val="IntenseEmphasis"/>
                                <w:rFonts w:cstheme="minorHAnsi"/>
                                <w:color w:val="auto"/>
                                <w:sz w:val="20"/>
                                <w:lang w:val="en-US"/>
                              </w:rPr>
                              <w:t>John Carey, Director PNGCJE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C709F4" id="_x0000_s1056" type="#_x0000_t202" style="position:absolute;left:0;text-align:left;margin-left:234.95pt;margin-top:14.4pt;width:231pt;height:193.5pt;z-index:25191014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" filled="f" stroked="f">
                <v:textbox>
                  <w:txbxContent>
                    <w:p w14:paraId="650FBB76" w14:textId="77777777" w:rsidR="00ED0D48" w:rsidRPr="004D2D78" w:rsidRDefault="00ED0D48" w:rsidP="003C7D9A">
                      <w:pPr>
                        <w:pBdr>
                          <w:top w:val="single" w:sz="24" w:space="8" w:color="4F81BD" w:themeColor="accent1"/>
                          <w:bottom w:val="single" w:sz="24" w:space="8" w:color="4F81BD" w:themeColor="accent1"/>
                        </w:pBdr>
                        <w:jc w:val="both"/>
                        <w:rPr>
                          <w:rStyle w:val="IntenseEmphasis"/>
                          <w:rFonts w:cstheme="minorHAnsi"/>
                          <w:b w:val="0"/>
                          <w:color w:val="auto"/>
                          <w:sz w:val="24"/>
                          <w:lang w:val="en-US"/>
                        </w:rPr>
                      </w:pPr>
                      <w:r w:rsidRPr="004D2D78">
                        <w:rPr>
                          <w:rFonts w:cstheme="minorHAnsi"/>
                          <w:i/>
                          <w:iCs/>
                          <w:sz w:val="24"/>
                        </w:rPr>
                        <w:t>Previously</w:t>
                      </w:r>
                      <w:r w:rsidRPr="004D2D78">
                        <w:rPr>
                          <w:rFonts w:cstheme="minorHAnsi"/>
                          <w:b/>
                          <w:i/>
                          <w:iCs/>
                          <w:sz w:val="24"/>
                        </w:rPr>
                        <w:t xml:space="preserve"> </w:t>
                      </w:r>
                      <w:r w:rsidRPr="004D2D78">
                        <w:rPr>
                          <w:rStyle w:val="IntenseEmphasis"/>
                          <w:rFonts w:cstheme="minorHAnsi"/>
                          <w:b w:val="0"/>
                          <w:color w:val="auto"/>
                          <w:sz w:val="24"/>
                          <w:lang w:val="en-US"/>
                        </w:rPr>
                        <w:t>the courts were closed in terms of transparency and accountability. There has been noticeable and visible change with how information is shared internally and externally.   That behavioral reality demonstratively shows that court leaders have benefited from exposure, training, interaction with PJSI and other court leaders in the Pacific, to improving access to justice.</w:t>
                      </w:r>
                    </w:p>
                    <w:p w14:paraId="27978C03" w14:textId="77777777" w:rsidR="00ED0D48" w:rsidRPr="004D2D78" w:rsidRDefault="00ED0D48" w:rsidP="004D2D78">
                      <w:pPr>
                        <w:pBdr>
                          <w:top w:val="single" w:sz="24" w:space="8" w:color="4F81BD" w:themeColor="accent1"/>
                          <w:bottom w:val="single" w:sz="24" w:space="8" w:color="4F81BD" w:themeColor="accent1"/>
                        </w:pBdr>
                        <w:spacing w:before="120"/>
                        <w:jc w:val="right"/>
                        <w:rPr>
                          <w:rFonts w:cstheme="minorHAnsi"/>
                          <w:bCs/>
                          <w:i/>
                          <w:iCs/>
                          <w:sz w:val="20"/>
                          <w:lang w:val="en-US"/>
                        </w:rPr>
                      </w:pPr>
                      <w:r w:rsidRPr="004D2D78">
                        <w:rPr>
                          <w:rStyle w:val="IntenseEmphasis"/>
                          <w:rFonts w:cstheme="minorHAnsi"/>
                          <w:color w:val="auto"/>
                          <w:sz w:val="20"/>
                          <w:lang w:val="en-US"/>
                        </w:rPr>
                        <w:t>John Carey, Director PNGCJE</w:t>
                      </w:r>
                    </w:p>
                  </w:txbxContent>
                </v:textbox>
                <w10:wrap type="square" anchorx="margin"/>
              </v:shape>
            </w:pict>
          </mc:Fallback>
        </mc:AlternateContent>
      </w:r>
      <w:r w:rsidRPr="003C7B80">
        <w:rPr>
          <w:rFonts w:eastAsiaTheme="minorEastAsia" w:cstheme="minorHAnsi"/>
          <w:b/>
          <w:szCs w:val="23"/>
          <w:lang w:eastAsia="ja-JP"/>
        </w:rPr>
        <w:t>Sustained Increase in Transparency of Annual Reporting by PJSI Partner Judiciaries</w:t>
      </w:r>
      <w:r w:rsidRPr="003C7B80">
        <w:rPr>
          <w:rFonts w:eastAsiaTheme="minorEastAsia" w:cstheme="minorHAnsi"/>
          <w:szCs w:val="23"/>
          <w:lang w:eastAsia="ja-JP"/>
        </w:rPr>
        <w:t xml:space="preserve">: In 2011, only the judiciaries of the </w:t>
      </w:r>
      <w:r>
        <w:rPr>
          <w:rFonts w:eastAsiaTheme="minorEastAsia" w:cstheme="minorHAnsi"/>
          <w:szCs w:val="23"/>
          <w:lang w:eastAsia="ja-JP"/>
        </w:rPr>
        <w:t>RMI</w:t>
      </w:r>
      <w:r w:rsidRPr="003C7B80">
        <w:rPr>
          <w:rFonts w:eastAsiaTheme="minorEastAsia" w:cstheme="minorHAnsi"/>
          <w:szCs w:val="23"/>
          <w:lang w:eastAsia="ja-JP"/>
        </w:rPr>
        <w:t xml:space="preserve"> and Vanuatu published an annual report each year and only the </w:t>
      </w:r>
      <w:r>
        <w:rPr>
          <w:rFonts w:eastAsiaTheme="minorEastAsia" w:cstheme="minorHAnsi"/>
          <w:szCs w:val="23"/>
          <w:lang w:eastAsia="ja-JP"/>
        </w:rPr>
        <w:t>RMI</w:t>
      </w:r>
      <w:r w:rsidRPr="003C7B80">
        <w:rPr>
          <w:rFonts w:eastAsiaTheme="minorEastAsia" w:cstheme="minorHAnsi"/>
          <w:szCs w:val="23"/>
          <w:lang w:eastAsia="ja-JP"/>
        </w:rPr>
        <w:t xml:space="preserve"> produced an Annual Report that was publicly available through the court’s website or PacLII. In 2018, </w:t>
      </w:r>
      <w:r w:rsidRPr="00054703">
        <w:rPr>
          <w:rFonts w:eastAsiaTheme="minorEastAsia" w:cstheme="minorHAnsi"/>
          <w:szCs w:val="23"/>
          <w:lang w:eastAsia="ja-JP"/>
        </w:rPr>
        <w:t xml:space="preserve">judiciaries in 13 PICs produce or contribute to an Annual Report. </w:t>
      </w:r>
      <w:r w:rsidR="002D3549">
        <w:rPr>
          <w:rFonts w:eastAsiaTheme="minorEastAsia" w:cstheme="minorHAnsi"/>
          <w:szCs w:val="23"/>
          <w:lang w:eastAsia="ja-JP"/>
        </w:rPr>
        <w:t>Nine</w:t>
      </w:r>
      <w:r w:rsidRPr="00054703">
        <w:rPr>
          <w:rFonts w:eastAsiaTheme="minorEastAsia" w:cstheme="minorHAnsi"/>
          <w:szCs w:val="23"/>
          <w:lang w:eastAsia="ja-JP"/>
        </w:rPr>
        <w:t xml:space="preserve"> PICs (</w:t>
      </w:r>
      <w:r w:rsidRPr="00E054BF">
        <w:rPr>
          <w:rFonts w:eastAsiaTheme="minorEastAsia" w:cstheme="minorHAnsi"/>
          <w:szCs w:val="23"/>
          <w:lang w:eastAsia="ja-JP"/>
        </w:rPr>
        <w:t>64</w:t>
      </w:r>
      <w:r w:rsidRPr="00054703">
        <w:rPr>
          <w:rFonts w:eastAsiaTheme="minorEastAsia" w:cstheme="minorHAnsi"/>
          <w:szCs w:val="23"/>
          <w:lang w:eastAsia="ja-JP"/>
        </w:rPr>
        <w:t xml:space="preserve">%) produced or contributed to an Annual Report that is publicly available in the year immediately following the reporting period. </w:t>
      </w:r>
      <w:r w:rsidR="002D3549">
        <w:rPr>
          <w:rFonts w:eastAsiaTheme="minorEastAsia" w:cstheme="minorHAnsi"/>
          <w:szCs w:val="23"/>
          <w:lang w:val="en-US" w:eastAsia="ja-JP"/>
        </w:rPr>
        <w:t>Six</w:t>
      </w:r>
      <w:r w:rsidRPr="00054703">
        <w:rPr>
          <w:rFonts w:eastAsiaTheme="minorEastAsia" w:cstheme="minorHAnsi"/>
          <w:szCs w:val="23"/>
          <w:lang w:val="en-US" w:eastAsia="ja-JP"/>
        </w:rPr>
        <w:t xml:space="preserve"> PICs (43%) make this Annual Report publicly available in the year immediately following the reporting period.</w:t>
      </w:r>
      <w:r w:rsidR="00054703" w:rsidRPr="00054703">
        <w:rPr>
          <w:rFonts w:eastAsiaTheme="minorEastAsia" w:cstheme="minorHAnsi"/>
          <w:szCs w:val="23"/>
          <w:lang w:val="en-US" w:eastAsia="ja-JP"/>
        </w:rPr>
        <w:t xml:space="preserve"> 6 PICs (43%) make this Annual Report publicly available in the year immediately following the reporting period.</w:t>
      </w:r>
    </w:p>
    <w:p w14:paraId="38B27A94" w14:textId="77777777" w:rsidR="004D2D78" w:rsidRPr="002D3549" w:rsidRDefault="004D2D78" w:rsidP="004C7147">
      <w:pPr>
        <w:contextualSpacing/>
        <w:jc w:val="both"/>
        <w:rPr>
          <w:rFonts w:eastAsiaTheme="minorEastAsia" w:cstheme="minorHAnsi"/>
          <w:sz w:val="12"/>
          <w:szCs w:val="12"/>
          <w:lang w:eastAsia="ja-JP"/>
        </w:rPr>
      </w:pPr>
    </w:p>
    <w:p w14:paraId="75BE598A" w14:textId="56350131" w:rsidR="004D2D78" w:rsidRDefault="004D2D78" w:rsidP="004C7147">
      <w:pPr>
        <w:autoSpaceDE w:val="0"/>
        <w:autoSpaceDN w:val="0"/>
        <w:adjustRightInd w:val="0"/>
        <w:contextualSpacing/>
        <w:jc w:val="both"/>
        <w:rPr>
          <w:rFonts w:eastAsiaTheme="minorEastAsia" w:cstheme="minorHAnsi"/>
          <w:szCs w:val="23"/>
          <w:lang w:eastAsia="ja-JP"/>
        </w:rPr>
      </w:pPr>
      <w:r w:rsidRPr="00054703">
        <w:rPr>
          <w:rFonts w:eastAsiaTheme="minorEastAsia" w:cstheme="minorHAnsi"/>
          <w:szCs w:val="23"/>
          <w:lang w:eastAsia="ja-JP"/>
        </w:rPr>
        <w:t>PICs reported that most significant change instigated</w:t>
      </w:r>
      <w:r>
        <w:rPr>
          <w:rFonts w:eastAsiaTheme="minorEastAsia" w:cstheme="minorHAnsi"/>
          <w:szCs w:val="23"/>
          <w:lang w:eastAsia="ja-JP"/>
        </w:rPr>
        <w:t xml:space="preserve"> by PJSI relates to accountability for court performance (Palau, Cook Islands, PNG, RMI, Vanuatu). Interviewees reported that their Court Annual Reports were previously delayed, inaccurate and incomplete. PJSIs interventions have bolstered understanding of the importance of data insights, built the capacity (including human and systemic) to accurately capture relevant data, and the collegiality/commitment to do so.  </w:t>
      </w:r>
    </w:p>
    <w:p w14:paraId="666942B1" w14:textId="77777777" w:rsidR="004D2D78" w:rsidRPr="002D3549" w:rsidRDefault="004D2D78" w:rsidP="004C7147">
      <w:pPr>
        <w:autoSpaceDE w:val="0"/>
        <w:autoSpaceDN w:val="0"/>
        <w:adjustRightInd w:val="0"/>
        <w:contextualSpacing/>
        <w:jc w:val="both"/>
        <w:rPr>
          <w:rFonts w:eastAsiaTheme="minorEastAsia" w:cstheme="minorHAnsi"/>
          <w:sz w:val="12"/>
          <w:szCs w:val="12"/>
          <w:lang w:eastAsia="ja-JP"/>
        </w:rPr>
      </w:pPr>
    </w:p>
    <w:p w14:paraId="227E0775" w14:textId="7801370C" w:rsidR="004D2D78" w:rsidRDefault="004D2D78" w:rsidP="004C7147">
      <w:pPr>
        <w:autoSpaceDE w:val="0"/>
        <w:autoSpaceDN w:val="0"/>
        <w:adjustRightInd w:val="0"/>
        <w:contextualSpacing/>
        <w:jc w:val="both"/>
        <w:rPr>
          <w:rFonts w:eastAsiaTheme="minorEastAsia" w:cstheme="minorHAnsi"/>
          <w:szCs w:val="23"/>
          <w:lang w:eastAsia="ja-JP"/>
        </w:rPr>
      </w:pPr>
      <w:r w:rsidRPr="003C7B80">
        <w:rPr>
          <w:rFonts w:eastAsiaTheme="minorEastAsia" w:cstheme="minorHAnsi"/>
          <w:b/>
          <w:szCs w:val="23"/>
          <w:lang w:eastAsia="ja-JP"/>
        </w:rPr>
        <w:t>Smaller PICs Maintain Commitment to Annual Reporting</w:t>
      </w:r>
      <w:r w:rsidRPr="003C7B80">
        <w:rPr>
          <w:rFonts w:eastAsiaTheme="minorEastAsia" w:cstheme="minorHAnsi"/>
          <w:szCs w:val="23"/>
          <w:lang w:eastAsia="ja-JP"/>
        </w:rPr>
        <w:t xml:space="preserve">: In 2011, the judiciaries of the Cook Islands, FSM, Kiribati, Niue, Palau and Tokelau did not produce an Annual Report. In 2018, </w:t>
      </w:r>
      <w:r>
        <w:rPr>
          <w:rFonts w:eastAsiaTheme="minorEastAsia" w:cstheme="minorHAnsi"/>
          <w:szCs w:val="23"/>
          <w:lang w:eastAsia="ja-JP"/>
        </w:rPr>
        <w:t>three</w:t>
      </w:r>
      <w:r w:rsidRPr="003C7B80">
        <w:rPr>
          <w:rFonts w:eastAsiaTheme="minorEastAsia" w:cstheme="minorHAnsi"/>
          <w:szCs w:val="23"/>
          <w:lang w:eastAsia="ja-JP"/>
        </w:rPr>
        <w:t xml:space="preserve"> of </w:t>
      </w:r>
      <w:r>
        <w:rPr>
          <w:rFonts w:eastAsiaTheme="minorEastAsia" w:cstheme="minorHAnsi"/>
          <w:szCs w:val="23"/>
          <w:lang w:eastAsia="ja-JP"/>
        </w:rPr>
        <w:t xml:space="preserve">these </w:t>
      </w:r>
      <w:r w:rsidRPr="003C7B80">
        <w:rPr>
          <w:rFonts w:eastAsiaTheme="minorEastAsia" w:cstheme="minorHAnsi"/>
          <w:szCs w:val="23"/>
          <w:lang w:eastAsia="ja-JP"/>
        </w:rPr>
        <w:t xml:space="preserve">six jurisdictions have produced an Annual Report every year since 2011, while the remaining </w:t>
      </w:r>
      <w:r>
        <w:rPr>
          <w:rFonts w:eastAsiaTheme="minorEastAsia" w:cstheme="minorHAnsi"/>
          <w:szCs w:val="23"/>
          <w:lang w:eastAsia="ja-JP"/>
        </w:rPr>
        <w:t>three</w:t>
      </w:r>
      <w:r w:rsidRPr="003C7B80">
        <w:rPr>
          <w:rFonts w:eastAsiaTheme="minorEastAsia" w:cstheme="minorHAnsi"/>
          <w:szCs w:val="23"/>
          <w:lang w:eastAsia="ja-JP"/>
        </w:rPr>
        <w:t xml:space="preserve"> PICs have produced at least three Annual Reports since this time.</w:t>
      </w:r>
    </w:p>
    <w:p w14:paraId="57F0E4F3" w14:textId="79040C26" w:rsidR="004D2D78" w:rsidRDefault="004D2D78" w:rsidP="004C7147">
      <w:pPr>
        <w:autoSpaceDE w:val="0"/>
        <w:autoSpaceDN w:val="0"/>
        <w:adjustRightInd w:val="0"/>
        <w:contextualSpacing/>
        <w:jc w:val="both"/>
        <w:rPr>
          <w:rFonts w:eastAsiaTheme="minorEastAsia" w:cstheme="minorHAnsi"/>
          <w:szCs w:val="23"/>
          <w:lang w:eastAsia="ja-JP"/>
        </w:rPr>
      </w:pPr>
      <w:r w:rsidRPr="003C7B80">
        <w:rPr>
          <w:rFonts w:eastAsiaTheme="minorEastAsia" w:cstheme="minorHAnsi"/>
          <w:b/>
          <w:szCs w:val="23"/>
          <w:lang w:eastAsia="ja-JP"/>
        </w:rPr>
        <w:lastRenderedPageBreak/>
        <w:t>More In-depth Analysis and Increased presentation of Trend Data in Annual Reports</w:t>
      </w:r>
      <w:r w:rsidRPr="003C7B80">
        <w:rPr>
          <w:rFonts w:eastAsiaTheme="minorEastAsia" w:cstheme="minorHAnsi"/>
          <w:szCs w:val="23"/>
          <w:lang w:eastAsia="ja-JP"/>
        </w:rPr>
        <w:t>: In 2011, the Annual Reports that were produced would often present a single year’s court data without analysis of how the year’s performance compared with the previous years’ accomplishments. By creating, and supporting uptake of a tool to collect data over a number of years, recent Annual Reports from a number of PICs include trend data presented in clear charts and tables. All PJSI partner judiciaries have improved the depth of analysis and quality of Annual Reports over the last seven years. Many judiciaries are now able to present data in a more user-friendly manner incorporating charts and clear narrative text that explain the reasons for changes in court performance to a wide range of court stakeholders.</w:t>
      </w:r>
    </w:p>
    <w:p w14:paraId="2B52F56F" w14:textId="77777777" w:rsidR="004D2D78" w:rsidRPr="002D3549" w:rsidRDefault="004D2D78" w:rsidP="004C7147">
      <w:pPr>
        <w:autoSpaceDE w:val="0"/>
        <w:autoSpaceDN w:val="0"/>
        <w:adjustRightInd w:val="0"/>
        <w:contextualSpacing/>
        <w:jc w:val="both"/>
        <w:rPr>
          <w:rFonts w:eastAsiaTheme="minorEastAsia" w:cstheme="minorHAnsi"/>
          <w:sz w:val="12"/>
          <w:szCs w:val="12"/>
          <w:lang w:eastAsia="ja-JP"/>
        </w:rPr>
      </w:pPr>
    </w:p>
    <w:p w14:paraId="4F8C2920" w14:textId="27765984" w:rsidR="004D2D78" w:rsidRDefault="004D2D78" w:rsidP="004C7147">
      <w:pPr>
        <w:autoSpaceDE w:val="0"/>
        <w:autoSpaceDN w:val="0"/>
        <w:adjustRightInd w:val="0"/>
        <w:contextualSpacing/>
        <w:jc w:val="both"/>
        <w:rPr>
          <w:rFonts w:eastAsiaTheme="minorEastAsia" w:cstheme="minorHAnsi"/>
          <w:szCs w:val="23"/>
          <w:lang w:eastAsia="ja-JP"/>
        </w:rPr>
      </w:pPr>
      <w:r w:rsidRPr="003C7B80">
        <w:rPr>
          <w:rFonts w:eastAsiaTheme="minorEastAsia" w:cstheme="minorHAnsi"/>
          <w:b/>
          <w:szCs w:val="23"/>
          <w:lang w:eastAsia="ja-JP"/>
        </w:rPr>
        <w:t>Some PICs present Sex, Age and Disability Disaggregated Data</w:t>
      </w:r>
      <w:r w:rsidRPr="003C7B80">
        <w:rPr>
          <w:rFonts w:eastAsiaTheme="minorEastAsia" w:cstheme="minorHAnsi"/>
          <w:szCs w:val="23"/>
          <w:lang w:eastAsia="ja-JP"/>
        </w:rPr>
        <w:t xml:space="preserve">: In 2018, PJSI further developed its tool to allow courts to present data disaggregated by sex and age. </w:t>
      </w:r>
      <w:r>
        <w:rPr>
          <w:rFonts w:eastAsiaTheme="minorEastAsia" w:cstheme="minorHAnsi"/>
          <w:szCs w:val="23"/>
          <w:lang w:eastAsia="ja-JP"/>
        </w:rPr>
        <w:t>The systemic capacity to collect this data is emerging, but already, several PICs are</w:t>
      </w:r>
      <w:r w:rsidRPr="003C7B80">
        <w:rPr>
          <w:rFonts w:eastAsiaTheme="minorEastAsia" w:cstheme="minorHAnsi"/>
          <w:szCs w:val="23"/>
          <w:lang w:eastAsia="ja-JP"/>
        </w:rPr>
        <w:t xml:space="preserve"> presenting sex</w:t>
      </w:r>
      <w:r>
        <w:rPr>
          <w:rFonts w:eastAsiaTheme="minorEastAsia" w:cstheme="minorHAnsi"/>
          <w:szCs w:val="23"/>
          <w:lang w:eastAsia="ja-JP"/>
        </w:rPr>
        <w:t xml:space="preserve"> (7 PICs</w:t>
      </w:r>
      <w:r>
        <w:rPr>
          <w:rStyle w:val="FootnoteReference"/>
          <w:rFonts w:eastAsiaTheme="minorEastAsia" w:cstheme="minorHAnsi"/>
          <w:szCs w:val="23"/>
          <w:lang w:eastAsia="ja-JP"/>
        </w:rPr>
        <w:footnoteReference w:id="32"/>
      </w:r>
      <w:r>
        <w:rPr>
          <w:rFonts w:eastAsiaTheme="minorEastAsia" w:cstheme="minorHAnsi"/>
          <w:szCs w:val="23"/>
          <w:lang w:eastAsia="ja-JP"/>
        </w:rPr>
        <w:t>)</w:t>
      </w:r>
      <w:r w:rsidRPr="003C7B80">
        <w:rPr>
          <w:rFonts w:eastAsiaTheme="minorEastAsia" w:cstheme="minorHAnsi"/>
          <w:szCs w:val="23"/>
          <w:lang w:eastAsia="ja-JP"/>
        </w:rPr>
        <w:t>, age</w:t>
      </w:r>
      <w:r>
        <w:rPr>
          <w:rFonts w:eastAsiaTheme="minorEastAsia" w:cstheme="minorHAnsi"/>
          <w:szCs w:val="23"/>
          <w:lang w:eastAsia="ja-JP"/>
        </w:rPr>
        <w:t xml:space="preserve"> (6 PICs</w:t>
      </w:r>
      <w:r>
        <w:rPr>
          <w:rStyle w:val="FootnoteReference"/>
          <w:rFonts w:eastAsiaTheme="minorEastAsia" w:cstheme="minorHAnsi"/>
          <w:szCs w:val="23"/>
          <w:lang w:eastAsia="ja-JP"/>
        </w:rPr>
        <w:footnoteReference w:id="33"/>
      </w:r>
      <w:r>
        <w:rPr>
          <w:rFonts w:eastAsiaTheme="minorEastAsia" w:cstheme="minorHAnsi"/>
          <w:szCs w:val="23"/>
          <w:lang w:eastAsia="ja-JP"/>
        </w:rPr>
        <w:t>)</w:t>
      </w:r>
      <w:r w:rsidRPr="003C7B80">
        <w:rPr>
          <w:rFonts w:eastAsiaTheme="minorEastAsia" w:cstheme="minorHAnsi"/>
          <w:szCs w:val="23"/>
          <w:lang w:eastAsia="ja-JP"/>
        </w:rPr>
        <w:t xml:space="preserve"> and disability </w:t>
      </w:r>
      <w:r>
        <w:rPr>
          <w:rFonts w:eastAsiaTheme="minorEastAsia" w:cstheme="minorHAnsi"/>
          <w:szCs w:val="23"/>
          <w:lang w:eastAsia="ja-JP"/>
        </w:rPr>
        <w:t>(1 PIC</w:t>
      </w:r>
      <w:r>
        <w:rPr>
          <w:rStyle w:val="FootnoteReference"/>
          <w:rFonts w:eastAsiaTheme="minorEastAsia" w:cstheme="minorHAnsi"/>
          <w:szCs w:val="23"/>
          <w:lang w:eastAsia="ja-JP"/>
        </w:rPr>
        <w:footnoteReference w:id="34"/>
      </w:r>
      <w:r>
        <w:rPr>
          <w:rFonts w:eastAsiaTheme="minorEastAsia" w:cstheme="minorHAnsi"/>
          <w:szCs w:val="23"/>
          <w:lang w:eastAsia="ja-JP"/>
        </w:rPr>
        <w:t xml:space="preserve">) </w:t>
      </w:r>
      <w:r w:rsidRPr="003C7B80">
        <w:rPr>
          <w:rFonts w:eastAsiaTheme="minorEastAsia" w:cstheme="minorHAnsi"/>
          <w:szCs w:val="23"/>
          <w:lang w:eastAsia="ja-JP"/>
        </w:rPr>
        <w:t>disaggregated data in their Annual Reports</w:t>
      </w:r>
      <w:r>
        <w:rPr>
          <w:rFonts w:eastAsiaTheme="minorEastAsia" w:cstheme="minorHAnsi"/>
          <w:szCs w:val="23"/>
          <w:lang w:eastAsia="ja-JP"/>
        </w:rPr>
        <w:t>.</w:t>
      </w:r>
    </w:p>
    <w:p w14:paraId="2455D587" w14:textId="3231D4F4" w:rsidR="002D3549" w:rsidRDefault="002D3549" w:rsidP="004C7147">
      <w:pPr>
        <w:autoSpaceDE w:val="0"/>
        <w:autoSpaceDN w:val="0"/>
        <w:adjustRightInd w:val="0"/>
        <w:contextualSpacing/>
        <w:jc w:val="both"/>
        <w:rPr>
          <w:rFonts w:eastAsiaTheme="minorEastAsia" w:cstheme="minorHAnsi"/>
          <w:szCs w:val="23"/>
          <w:lang w:eastAsia="ja-JP"/>
        </w:rPr>
      </w:pPr>
      <w:r w:rsidRPr="0068742D">
        <w:rPr>
          <w:rFonts w:cstheme="minorHAnsi"/>
          <w:noProof/>
          <w:szCs w:val="23"/>
        </w:rPr>
        <mc:AlternateContent>
          <mc:Choice Requires="wps">
            <w:drawing>
              <wp:anchor distT="45720" distB="45720" distL="114300" distR="114300" simplePos="0" relativeHeight="251971584" behindDoc="0" locked="0" layoutInCell="1" allowOverlap="1" wp14:anchorId="3644DD51" wp14:editId="278C55D4">
                <wp:simplePos x="0" y="0"/>
                <wp:positionH relativeFrom="margin">
                  <wp:posOffset>3797300</wp:posOffset>
                </wp:positionH>
                <wp:positionV relativeFrom="paragraph">
                  <wp:posOffset>124460</wp:posOffset>
                </wp:positionV>
                <wp:extent cx="2136775" cy="535305"/>
                <wp:effectExtent l="0" t="0" r="0" b="0"/>
                <wp:wrapSquare wrapText="bothSides"/>
                <wp:docPr id="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535305"/>
                        </a:xfrm>
                        <a:prstGeom prst="rect">
                          <a:avLst/>
                        </a:prstGeom>
                        <a:solidFill>
                          <a:srgbClr val="FFFFFF"/>
                        </a:solidFill>
                        <a:ln w="9525">
                          <a:noFill/>
                          <a:miter lim="800000"/>
                          <a:headEnd/>
                          <a:tailEnd/>
                        </a:ln>
                      </wps:spPr>
                      <wps:txbx>
                        <w:txbxContent>
                          <w:p w14:paraId="3FB94480" w14:textId="77777777" w:rsidR="00ED0D48" w:rsidRPr="00A720FF" w:rsidRDefault="00ED0D48" w:rsidP="00A720FF">
                            <w:pPr>
                              <w:jc w:val="both"/>
                              <w:rPr>
                                <w:sz w:val="18"/>
                              </w:rPr>
                            </w:pPr>
                            <w:r w:rsidRPr="00A720FF">
                              <w:rPr>
                                <w:b/>
                                <w:color w:val="FF0000"/>
                                <w:sz w:val="18"/>
                              </w:rPr>
                              <w:t xml:space="preserve">Red </w:t>
                            </w:r>
                            <w:r w:rsidRPr="00A720FF">
                              <w:rPr>
                                <w:color w:val="FF0000"/>
                                <w:sz w:val="18"/>
                              </w:rPr>
                              <w:tab/>
                            </w:r>
                            <w:r w:rsidRPr="00A720FF">
                              <w:rPr>
                                <w:sz w:val="18"/>
                              </w:rPr>
                              <w:t>0-5 PICs reporting on indicator</w:t>
                            </w:r>
                          </w:p>
                          <w:p w14:paraId="4185CAF3" w14:textId="77777777" w:rsidR="00ED0D48" w:rsidRPr="00A720FF" w:rsidRDefault="00ED0D48" w:rsidP="00A720FF">
                            <w:pPr>
                              <w:jc w:val="both"/>
                              <w:rPr>
                                <w:sz w:val="18"/>
                              </w:rPr>
                            </w:pPr>
                            <w:r w:rsidRPr="00A720FF">
                              <w:rPr>
                                <w:b/>
                                <w:color w:val="FFC000"/>
                                <w:sz w:val="18"/>
                              </w:rPr>
                              <w:t xml:space="preserve">Orange </w:t>
                            </w:r>
                            <w:r w:rsidRPr="00A720FF">
                              <w:rPr>
                                <w:color w:val="FFC000"/>
                                <w:sz w:val="18"/>
                              </w:rPr>
                              <w:tab/>
                            </w:r>
                            <w:r w:rsidRPr="00A720FF">
                              <w:rPr>
                                <w:sz w:val="18"/>
                              </w:rPr>
                              <w:t>6-9 PICs reporting on indicator</w:t>
                            </w:r>
                          </w:p>
                          <w:p w14:paraId="44C7AE0F" w14:textId="77777777" w:rsidR="00ED0D48" w:rsidRPr="00A720FF" w:rsidRDefault="00ED0D48" w:rsidP="00A720FF">
                            <w:pPr>
                              <w:jc w:val="both"/>
                              <w:rPr>
                                <w:sz w:val="18"/>
                              </w:rPr>
                            </w:pPr>
                            <w:r w:rsidRPr="00A720FF">
                              <w:rPr>
                                <w:b/>
                                <w:color w:val="00B050"/>
                                <w:sz w:val="18"/>
                              </w:rPr>
                              <w:t xml:space="preserve">Green </w:t>
                            </w:r>
                            <w:r w:rsidRPr="00A720FF">
                              <w:rPr>
                                <w:b/>
                                <w:color w:val="00B050"/>
                                <w:sz w:val="18"/>
                              </w:rPr>
                              <w:tab/>
                            </w:r>
                            <w:r w:rsidRPr="00A720FF">
                              <w:rPr>
                                <w:sz w:val="18"/>
                              </w:rPr>
                              <w:t>10+ PICs reporting on indicator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44DD51" id="_x0000_s1057" type="#_x0000_t202" style="position:absolute;left:0;text-align:left;margin-left:299pt;margin-top:9.8pt;width:168.25pt;height:42.15pt;z-index:25197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" stroked="f">
                <v:textbox>
                  <w:txbxContent>
                    <w:p w14:paraId="3FB94480" w14:textId="77777777" w:rsidR="00ED0D48" w:rsidRPr="00A720FF" w:rsidRDefault="00ED0D48" w:rsidP="00A720FF">
                      <w:pPr>
                        <w:jc w:val="both"/>
                        <w:rPr>
                          <w:sz w:val="18"/>
                        </w:rPr>
                      </w:pPr>
                      <w:r w:rsidRPr="00A720FF">
                        <w:rPr>
                          <w:b/>
                          <w:color w:val="FF0000"/>
                          <w:sz w:val="18"/>
                        </w:rPr>
                        <w:t xml:space="preserve">Red </w:t>
                      </w:r>
                      <w:r w:rsidRPr="00A720FF">
                        <w:rPr>
                          <w:color w:val="FF0000"/>
                          <w:sz w:val="18"/>
                        </w:rPr>
                        <w:tab/>
                      </w:r>
                      <w:r w:rsidRPr="00A720FF">
                        <w:rPr>
                          <w:sz w:val="18"/>
                        </w:rPr>
                        <w:t>0-5 PICs reporting on indicator</w:t>
                      </w:r>
                    </w:p>
                    <w:p w14:paraId="4185CAF3" w14:textId="77777777" w:rsidR="00ED0D48" w:rsidRPr="00A720FF" w:rsidRDefault="00ED0D48" w:rsidP="00A720FF">
                      <w:pPr>
                        <w:jc w:val="both"/>
                        <w:rPr>
                          <w:sz w:val="18"/>
                        </w:rPr>
                      </w:pPr>
                      <w:r w:rsidRPr="00A720FF">
                        <w:rPr>
                          <w:b/>
                          <w:color w:val="FFC000"/>
                          <w:sz w:val="18"/>
                        </w:rPr>
                        <w:t xml:space="preserve">Orange </w:t>
                      </w:r>
                      <w:r w:rsidRPr="00A720FF">
                        <w:rPr>
                          <w:color w:val="FFC000"/>
                          <w:sz w:val="18"/>
                        </w:rPr>
                        <w:tab/>
                      </w:r>
                      <w:r w:rsidRPr="00A720FF">
                        <w:rPr>
                          <w:sz w:val="18"/>
                        </w:rPr>
                        <w:t>6-9 PICs reporting on indicator</w:t>
                      </w:r>
                    </w:p>
                    <w:p w14:paraId="44C7AE0F" w14:textId="77777777" w:rsidR="00ED0D48" w:rsidRPr="00A720FF" w:rsidRDefault="00ED0D48" w:rsidP="00A720FF">
                      <w:pPr>
                        <w:jc w:val="both"/>
                        <w:rPr>
                          <w:sz w:val="18"/>
                        </w:rPr>
                      </w:pPr>
                      <w:r w:rsidRPr="00A720FF">
                        <w:rPr>
                          <w:b/>
                          <w:color w:val="00B050"/>
                          <w:sz w:val="18"/>
                        </w:rPr>
                        <w:t xml:space="preserve">Green </w:t>
                      </w:r>
                      <w:r w:rsidRPr="00A720FF">
                        <w:rPr>
                          <w:b/>
                          <w:color w:val="00B050"/>
                          <w:sz w:val="18"/>
                        </w:rPr>
                        <w:tab/>
                      </w:r>
                      <w:r w:rsidRPr="00A720FF">
                        <w:rPr>
                          <w:sz w:val="18"/>
                        </w:rPr>
                        <w:t>10+ PICs reporting on indicator</w:t>
                      </w:r>
                    </w:p>
                  </w:txbxContent>
                </v:textbox>
                <w10:wrap type="square" anchorx="margin"/>
              </v:shape>
            </w:pict>
          </mc:Fallback>
        </mc:AlternateContent>
      </w:r>
    </w:p>
    <w:p w14:paraId="27957A1F" w14:textId="552A468F" w:rsidR="001E27AA" w:rsidRDefault="001E27AA" w:rsidP="004C7147">
      <w:pPr>
        <w:contextualSpacing/>
        <w:jc w:val="both"/>
        <w:rPr>
          <w:rFonts w:eastAsiaTheme="minorEastAsia" w:cstheme="minorHAnsi"/>
          <w:szCs w:val="23"/>
          <w:lang w:eastAsia="ja-JP"/>
        </w:rPr>
      </w:pPr>
      <w:r w:rsidRPr="003C7B80">
        <w:rPr>
          <w:rFonts w:eastAsiaTheme="minorEastAsia" w:cstheme="minorHAnsi"/>
          <w:b/>
          <w:szCs w:val="23"/>
          <w:lang w:eastAsia="ja-JP"/>
        </w:rPr>
        <w:t>Greater Ability to Report on more Cook Island Indicators</w:t>
      </w:r>
      <w:r w:rsidRPr="003C7B80">
        <w:rPr>
          <w:rFonts w:eastAsiaTheme="minorEastAsia" w:cstheme="minorHAnsi"/>
          <w:szCs w:val="23"/>
          <w:lang w:eastAsia="ja-JP"/>
        </w:rPr>
        <w:t xml:space="preserve">: </w:t>
      </w:r>
    </w:p>
    <w:tbl>
      <w:tblPr>
        <w:tblStyle w:val="TableGrid"/>
        <w:tblW w:w="9067" w:type="dxa"/>
        <w:tblLook w:val="04A0" w:firstRow="1" w:lastRow="0" w:firstColumn="1" w:lastColumn="0" w:noHBand="0" w:noVBand="1"/>
      </w:tblPr>
      <w:tblGrid>
        <w:gridCol w:w="436"/>
        <w:gridCol w:w="7282"/>
        <w:gridCol w:w="707"/>
        <w:gridCol w:w="642"/>
      </w:tblGrid>
      <w:tr w:rsidR="00A720FF" w:rsidRPr="00F25114" w14:paraId="67B2F0D6" w14:textId="77777777" w:rsidTr="002D3549">
        <w:tc>
          <w:tcPr>
            <w:tcW w:w="436" w:type="dxa"/>
          </w:tcPr>
          <w:p w14:paraId="2305057B" w14:textId="52D91FE9" w:rsidR="00A720FF" w:rsidRPr="002D3549" w:rsidRDefault="00A720FF" w:rsidP="003C7D9A">
            <w:pPr>
              <w:contextualSpacing/>
              <w:jc w:val="center"/>
              <w:rPr>
                <w:rFonts w:asciiTheme="minorHAnsi" w:eastAsiaTheme="minorEastAsia" w:hAnsiTheme="minorHAnsi" w:cstheme="minorHAnsi"/>
                <w:b/>
                <w:sz w:val="20"/>
                <w:szCs w:val="20"/>
                <w:lang w:eastAsia="ja-JP"/>
              </w:rPr>
            </w:pPr>
            <w:r w:rsidRPr="002D3549">
              <w:rPr>
                <w:rFonts w:asciiTheme="minorHAnsi" w:eastAsiaTheme="minorEastAsia" w:hAnsiTheme="minorHAnsi" w:cstheme="minorHAnsi"/>
                <w:b/>
                <w:sz w:val="20"/>
                <w:szCs w:val="20"/>
                <w:lang w:eastAsia="ja-JP"/>
              </w:rPr>
              <w:t>#</w:t>
            </w:r>
          </w:p>
        </w:tc>
        <w:tc>
          <w:tcPr>
            <w:tcW w:w="7282" w:type="dxa"/>
          </w:tcPr>
          <w:p w14:paraId="12B009DE" w14:textId="77777777" w:rsidR="00A720FF" w:rsidRPr="002D3549" w:rsidRDefault="00A720FF" w:rsidP="004C7147">
            <w:pPr>
              <w:contextualSpacing/>
              <w:jc w:val="both"/>
              <w:rPr>
                <w:rFonts w:asciiTheme="minorHAnsi" w:eastAsiaTheme="minorEastAsia" w:hAnsiTheme="minorHAnsi" w:cstheme="minorHAnsi"/>
                <w:b/>
                <w:sz w:val="20"/>
                <w:szCs w:val="20"/>
                <w:lang w:eastAsia="ja-JP"/>
              </w:rPr>
            </w:pPr>
            <w:r w:rsidRPr="002D3549">
              <w:rPr>
                <w:rFonts w:asciiTheme="minorHAnsi" w:eastAsiaTheme="minorEastAsia" w:hAnsiTheme="minorHAnsi" w:cstheme="minorHAnsi"/>
                <w:b/>
                <w:sz w:val="20"/>
                <w:szCs w:val="20"/>
                <w:lang w:eastAsia="ja-JP"/>
              </w:rPr>
              <w:t>Indicator</w:t>
            </w:r>
          </w:p>
        </w:tc>
        <w:tc>
          <w:tcPr>
            <w:tcW w:w="707" w:type="dxa"/>
          </w:tcPr>
          <w:p w14:paraId="06773662" w14:textId="77777777" w:rsidR="00A720FF" w:rsidRPr="002D3549" w:rsidRDefault="00A720FF" w:rsidP="003C7D9A">
            <w:pPr>
              <w:contextualSpacing/>
              <w:jc w:val="center"/>
              <w:rPr>
                <w:rFonts w:asciiTheme="minorHAnsi" w:eastAsiaTheme="minorEastAsia" w:hAnsiTheme="minorHAnsi" w:cstheme="minorHAnsi"/>
                <w:b/>
                <w:sz w:val="20"/>
                <w:szCs w:val="20"/>
                <w:lang w:eastAsia="ja-JP"/>
              </w:rPr>
            </w:pPr>
            <w:r w:rsidRPr="002D3549">
              <w:rPr>
                <w:rFonts w:asciiTheme="minorHAnsi" w:eastAsiaTheme="minorEastAsia" w:hAnsiTheme="minorHAnsi" w:cstheme="minorHAnsi"/>
                <w:b/>
                <w:sz w:val="20"/>
                <w:szCs w:val="20"/>
                <w:lang w:eastAsia="ja-JP"/>
              </w:rPr>
              <w:t>2011</w:t>
            </w:r>
          </w:p>
        </w:tc>
        <w:tc>
          <w:tcPr>
            <w:tcW w:w="642" w:type="dxa"/>
          </w:tcPr>
          <w:p w14:paraId="266E11F0" w14:textId="77777777" w:rsidR="00A720FF" w:rsidRPr="002D3549" w:rsidRDefault="00A720FF" w:rsidP="003C7D9A">
            <w:pPr>
              <w:contextualSpacing/>
              <w:jc w:val="center"/>
              <w:rPr>
                <w:rFonts w:asciiTheme="minorHAnsi" w:eastAsiaTheme="minorEastAsia" w:hAnsiTheme="minorHAnsi" w:cstheme="minorHAnsi"/>
                <w:b/>
                <w:sz w:val="20"/>
                <w:szCs w:val="20"/>
                <w:lang w:eastAsia="ja-JP"/>
              </w:rPr>
            </w:pPr>
            <w:r w:rsidRPr="002D3549">
              <w:rPr>
                <w:rFonts w:asciiTheme="minorHAnsi" w:eastAsiaTheme="minorEastAsia" w:hAnsiTheme="minorHAnsi" w:cstheme="minorHAnsi"/>
                <w:b/>
                <w:sz w:val="20"/>
                <w:szCs w:val="20"/>
                <w:lang w:eastAsia="ja-JP"/>
              </w:rPr>
              <w:t>2018</w:t>
            </w:r>
          </w:p>
        </w:tc>
      </w:tr>
      <w:tr w:rsidR="00A720FF" w:rsidRPr="00F25114" w14:paraId="7A1245F3" w14:textId="77777777" w:rsidTr="002D3549">
        <w:tc>
          <w:tcPr>
            <w:tcW w:w="436" w:type="dxa"/>
          </w:tcPr>
          <w:p w14:paraId="56CE3AFA" w14:textId="77777777" w:rsidR="00A720FF" w:rsidRPr="002D3549" w:rsidRDefault="00A720FF" w:rsidP="003C7D9A">
            <w:pPr>
              <w:contextualSpacing/>
              <w:jc w:val="center"/>
              <w:rPr>
                <w:rFonts w:asciiTheme="minorHAnsi" w:eastAsiaTheme="minorEastAsia" w:hAnsiTheme="minorHAnsi" w:cstheme="minorHAnsi"/>
                <w:sz w:val="20"/>
                <w:szCs w:val="20"/>
                <w:lang w:eastAsia="ja-JP"/>
              </w:rPr>
            </w:pPr>
            <w:r w:rsidRPr="002D3549">
              <w:rPr>
                <w:rFonts w:asciiTheme="minorHAnsi" w:eastAsiaTheme="minorEastAsia" w:hAnsiTheme="minorHAnsi" w:cstheme="minorHAnsi"/>
                <w:sz w:val="20"/>
                <w:szCs w:val="20"/>
                <w:lang w:eastAsia="ja-JP"/>
              </w:rPr>
              <w:t>1</w:t>
            </w:r>
          </w:p>
        </w:tc>
        <w:tc>
          <w:tcPr>
            <w:tcW w:w="7282" w:type="dxa"/>
          </w:tcPr>
          <w:p w14:paraId="40B95E9D" w14:textId="77777777" w:rsidR="00A720FF" w:rsidRPr="002D3549" w:rsidRDefault="00A720FF" w:rsidP="004C7147">
            <w:pPr>
              <w:contextualSpacing/>
              <w:jc w:val="both"/>
              <w:rPr>
                <w:rFonts w:asciiTheme="minorHAnsi" w:eastAsiaTheme="minorEastAsia" w:hAnsiTheme="minorHAnsi" w:cstheme="minorHAnsi"/>
                <w:sz w:val="20"/>
                <w:szCs w:val="20"/>
                <w:lang w:eastAsia="ja-JP"/>
              </w:rPr>
            </w:pPr>
            <w:r w:rsidRPr="002D3549">
              <w:rPr>
                <w:rFonts w:asciiTheme="minorHAnsi" w:eastAsiaTheme="minorEastAsia" w:hAnsiTheme="minorHAnsi" w:cstheme="minorHAnsi"/>
                <w:sz w:val="20"/>
                <w:szCs w:val="20"/>
                <w:lang w:eastAsia="ja-JP"/>
              </w:rPr>
              <w:t>Clearance rate</w:t>
            </w:r>
          </w:p>
        </w:tc>
        <w:tc>
          <w:tcPr>
            <w:tcW w:w="707" w:type="dxa"/>
            <w:shd w:val="clear" w:color="auto" w:fill="F79646" w:themeFill="accent6"/>
          </w:tcPr>
          <w:p w14:paraId="226F860D" w14:textId="77777777" w:rsidR="00A720FF" w:rsidRPr="002D3549" w:rsidRDefault="00A720FF" w:rsidP="003C7D9A">
            <w:pPr>
              <w:contextualSpacing/>
              <w:jc w:val="center"/>
              <w:rPr>
                <w:rFonts w:asciiTheme="minorHAnsi" w:eastAsiaTheme="minorEastAsia" w:hAnsiTheme="minorHAnsi" w:cstheme="minorHAnsi"/>
                <w:sz w:val="20"/>
                <w:szCs w:val="20"/>
                <w:lang w:eastAsia="ja-JP"/>
              </w:rPr>
            </w:pPr>
            <w:r w:rsidRPr="002D3549">
              <w:rPr>
                <w:rFonts w:asciiTheme="minorHAnsi" w:eastAsiaTheme="minorEastAsia" w:hAnsiTheme="minorHAnsi" w:cstheme="minorHAnsi"/>
                <w:sz w:val="20"/>
                <w:szCs w:val="20"/>
                <w:lang w:eastAsia="ja-JP"/>
              </w:rPr>
              <w:t>9</w:t>
            </w:r>
          </w:p>
        </w:tc>
        <w:tc>
          <w:tcPr>
            <w:tcW w:w="642" w:type="dxa"/>
            <w:shd w:val="clear" w:color="auto" w:fill="9BBB59" w:themeFill="accent3"/>
          </w:tcPr>
          <w:p w14:paraId="2B767279" w14:textId="77777777" w:rsidR="00A720FF" w:rsidRPr="002D3549" w:rsidRDefault="00A720FF" w:rsidP="003C7D9A">
            <w:pPr>
              <w:contextualSpacing/>
              <w:jc w:val="center"/>
              <w:rPr>
                <w:rFonts w:asciiTheme="minorHAnsi" w:eastAsiaTheme="minorEastAsia" w:hAnsiTheme="minorHAnsi" w:cstheme="minorHAnsi"/>
                <w:sz w:val="20"/>
                <w:szCs w:val="20"/>
                <w:lang w:eastAsia="ja-JP"/>
              </w:rPr>
            </w:pPr>
            <w:r w:rsidRPr="002D3549">
              <w:rPr>
                <w:rFonts w:asciiTheme="minorHAnsi" w:eastAsiaTheme="minorEastAsia" w:hAnsiTheme="minorHAnsi" w:cstheme="minorHAnsi"/>
                <w:sz w:val="20"/>
                <w:szCs w:val="20"/>
                <w:lang w:eastAsia="ja-JP"/>
              </w:rPr>
              <w:t>11</w:t>
            </w:r>
          </w:p>
        </w:tc>
      </w:tr>
      <w:tr w:rsidR="00A720FF" w:rsidRPr="00F25114" w14:paraId="31553FD5" w14:textId="77777777" w:rsidTr="002D3549">
        <w:tc>
          <w:tcPr>
            <w:tcW w:w="436" w:type="dxa"/>
          </w:tcPr>
          <w:p w14:paraId="2A126BBF" w14:textId="77777777" w:rsidR="00A720FF" w:rsidRPr="002D3549" w:rsidRDefault="00A720FF" w:rsidP="003C7D9A">
            <w:pPr>
              <w:contextualSpacing/>
              <w:jc w:val="center"/>
              <w:rPr>
                <w:rFonts w:asciiTheme="minorHAnsi" w:eastAsiaTheme="minorEastAsia" w:hAnsiTheme="minorHAnsi" w:cstheme="minorHAnsi"/>
                <w:sz w:val="20"/>
                <w:szCs w:val="20"/>
                <w:lang w:eastAsia="ja-JP"/>
              </w:rPr>
            </w:pPr>
            <w:r w:rsidRPr="002D3549">
              <w:rPr>
                <w:rFonts w:asciiTheme="minorHAnsi" w:eastAsiaTheme="minorEastAsia" w:hAnsiTheme="minorHAnsi" w:cstheme="minorHAnsi"/>
                <w:sz w:val="20"/>
                <w:szCs w:val="20"/>
                <w:lang w:eastAsia="ja-JP"/>
              </w:rPr>
              <w:t>2</w:t>
            </w:r>
          </w:p>
        </w:tc>
        <w:tc>
          <w:tcPr>
            <w:tcW w:w="7282" w:type="dxa"/>
          </w:tcPr>
          <w:p w14:paraId="1FBC4A97" w14:textId="77777777" w:rsidR="00A720FF" w:rsidRPr="002D3549" w:rsidRDefault="00A720FF" w:rsidP="004C7147">
            <w:pPr>
              <w:contextualSpacing/>
              <w:jc w:val="both"/>
              <w:rPr>
                <w:rFonts w:asciiTheme="minorHAnsi" w:eastAsiaTheme="minorEastAsia" w:hAnsiTheme="minorHAnsi" w:cstheme="minorHAnsi"/>
                <w:sz w:val="20"/>
                <w:szCs w:val="20"/>
                <w:lang w:eastAsia="ja-JP"/>
              </w:rPr>
            </w:pPr>
            <w:r w:rsidRPr="002D3549">
              <w:rPr>
                <w:rFonts w:asciiTheme="minorHAnsi" w:eastAsiaTheme="minorEastAsia" w:hAnsiTheme="minorHAnsi" w:cstheme="minorHAnsi"/>
                <w:w w:val="105"/>
                <w:sz w:val="20"/>
                <w:szCs w:val="20"/>
                <w:lang w:eastAsia="ja-JP"/>
              </w:rPr>
              <w:t>Average duration of a case from filing to finalisation</w:t>
            </w:r>
          </w:p>
        </w:tc>
        <w:tc>
          <w:tcPr>
            <w:tcW w:w="707" w:type="dxa"/>
            <w:shd w:val="clear" w:color="auto" w:fill="C0504D" w:themeFill="accent2"/>
          </w:tcPr>
          <w:p w14:paraId="15865248" w14:textId="77777777" w:rsidR="00A720FF" w:rsidRPr="002D3549" w:rsidRDefault="00A720FF" w:rsidP="003C7D9A">
            <w:pPr>
              <w:contextualSpacing/>
              <w:jc w:val="center"/>
              <w:rPr>
                <w:rFonts w:asciiTheme="minorHAnsi" w:eastAsiaTheme="minorEastAsia" w:hAnsiTheme="minorHAnsi" w:cstheme="minorHAnsi"/>
                <w:sz w:val="20"/>
                <w:szCs w:val="20"/>
                <w:lang w:eastAsia="ja-JP"/>
              </w:rPr>
            </w:pPr>
            <w:r w:rsidRPr="002D3549">
              <w:rPr>
                <w:rFonts w:asciiTheme="minorHAnsi" w:eastAsiaTheme="minorEastAsia" w:hAnsiTheme="minorHAnsi" w:cstheme="minorHAnsi"/>
                <w:w w:val="105"/>
                <w:sz w:val="20"/>
                <w:szCs w:val="20"/>
                <w:lang w:eastAsia="ja-JP"/>
              </w:rPr>
              <w:t>2</w:t>
            </w:r>
          </w:p>
        </w:tc>
        <w:tc>
          <w:tcPr>
            <w:tcW w:w="642" w:type="dxa"/>
            <w:shd w:val="clear" w:color="auto" w:fill="9BBB59" w:themeFill="accent3"/>
          </w:tcPr>
          <w:p w14:paraId="5D0F5C50" w14:textId="77777777" w:rsidR="00A720FF" w:rsidRPr="002D3549" w:rsidRDefault="00A720FF" w:rsidP="003C7D9A">
            <w:pPr>
              <w:contextualSpacing/>
              <w:jc w:val="center"/>
              <w:rPr>
                <w:rFonts w:asciiTheme="minorHAnsi" w:eastAsiaTheme="minorEastAsia" w:hAnsiTheme="minorHAnsi" w:cstheme="minorHAnsi"/>
                <w:sz w:val="20"/>
                <w:szCs w:val="20"/>
                <w:lang w:eastAsia="ja-JP"/>
              </w:rPr>
            </w:pPr>
            <w:r w:rsidRPr="002D3549">
              <w:rPr>
                <w:rFonts w:asciiTheme="minorHAnsi" w:eastAsiaTheme="minorEastAsia" w:hAnsiTheme="minorHAnsi" w:cstheme="minorHAnsi"/>
                <w:sz w:val="20"/>
                <w:szCs w:val="20"/>
                <w:lang w:eastAsia="ja-JP"/>
              </w:rPr>
              <w:t>9</w:t>
            </w:r>
          </w:p>
        </w:tc>
      </w:tr>
      <w:tr w:rsidR="00A720FF" w:rsidRPr="00F25114" w14:paraId="2E0DD1B3" w14:textId="77777777" w:rsidTr="002D3549">
        <w:tc>
          <w:tcPr>
            <w:tcW w:w="436" w:type="dxa"/>
          </w:tcPr>
          <w:p w14:paraId="2E7E8EE5" w14:textId="77777777" w:rsidR="00A720FF" w:rsidRPr="002D3549" w:rsidRDefault="00A720FF" w:rsidP="003C7D9A">
            <w:pPr>
              <w:contextualSpacing/>
              <w:jc w:val="center"/>
              <w:rPr>
                <w:rFonts w:asciiTheme="minorHAnsi" w:eastAsiaTheme="minorEastAsia" w:hAnsiTheme="minorHAnsi" w:cstheme="minorHAnsi"/>
                <w:sz w:val="20"/>
                <w:szCs w:val="20"/>
                <w:lang w:eastAsia="ja-JP"/>
              </w:rPr>
            </w:pPr>
            <w:r w:rsidRPr="002D3549">
              <w:rPr>
                <w:rFonts w:asciiTheme="minorHAnsi" w:eastAsiaTheme="minorEastAsia" w:hAnsiTheme="minorHAnsi" w:cstheme="minorHAnsi"/>
                <w:sz w:val="20"/>
                <w:szCs w:val="20"/>
                <w:lang w:eastAsia="ja-JP"/>
              </w:rPr>
              <w:t>3</w:t>
            </w:r>
          </w:p>
        </w:tc>
        <w:tc>
          <w:tcPr>
            <w:tcW w:w="7282" w:type="dxa"/>
          </w:tcPr>
          <w:p w14:paraId="483CA9BA" w14:textId="77777777" w:rsidR="00A720FF" w:rsidRPr="002D3549" w:rsidRDefault="00A720FF" w:rsidP="004C7147">
            <w:pPr>
              <w:contextualSpacing/>
              <w:jc w:val="both"/>
              <w:rPr>
                <w:rFonts w:asciiTheme="minorHAnsi" w:eastAsiaTheme="minorEastAsia" w:hAnsiTheme="minorHAnsi" w:cstheme="minorHAnsi"/>
                <w:sz w:val="20"/>
                <w:szCs w:val="20"/>
                <w:lang w:eastAsia="ja-JP"/>
              </w:rPr>
            </w:pPr>
            <w:r w:rsidRPr="002D3549">
              <w:rPr>
                <w:rFonts w:asciiTheme="minorHAnsi" w:eastAsiaTheme="minorEastAsia" w:hAnsiTheme="minorHAnsi" w:cstheme="minorHAnsi"/>
                <w:sz w:val="20"/>
                <w:szCs w:val="20"/>
                <w:lang w:eastAsia="ja-JP"/>
              </w:rPr>
              <w:t>The percentage of appeals</w:t>
            </w:r>
          </w:p>
        </w:tc>
        <w:tc>
          <w:tcPr>
            <w:tcW w:w="707" w:type="dxa"/>
            <w:shd w:val="clear" w:color="auto" w:fill="F79646" w:themeFill="accent6"/>
          </w:tcPr>
          <w:p w14:paraId="5A4829CC" w14:textId="77777777" w:rsidR="00A720FF" w:rsidRPr="002D3549" w:rsidRDefault="00A720FF" w:rsidP="003C7D9A">
            <w:pPr>
              <w:contextualSpacing/>
              <w:jc w:val="center"/>
              <w:rPr>
                <w:rFonts w:asciiTheme="minorHAnsi" w:eastAsiaTheme="minorEastAsia" w:hAnsiTheme="minorHAnsi" w:cstheme="minorHAnsi"/>
                <w:sz w:val="20"/>
                <w:szCs w:val="20"/>
                <w:lang w:eastAsia="ja-JP"/>
              </w:rPr>
            </w:pPr>
            <w:r w:rsidRPr="002D3549">
              <w:rPr>
                <w:rFonts w:asciiTheme="minorHAnsi" w:eastAsiaTheme="minorEastAsia" w:hAnsiTheme="minorHAnsi" w:cstheme="minorHAnsi"/>
                <w:sz w:val="20"/>
                <w:szCs w:val="20"/>
                <w:lang w:eastAsia="ja-JP"/>
              </w:rPr>
              <w:t>8</w:t>
            </w:r>
          </w:p>
        </w:tc>
        <w:tc>
          <w:tcPr>
            <w:tcW w:w="642" w:type="dxa"/>
            <w:shd w:val="clear" w:color="auto" w:fill="9BBB59" w:themeFill="accent3"/>
          </w:tcPr>
          <w:p w14:paraId="1D786029" w14:textId="77777777" w:rsidR="00A720FF" w:rsidRPr="002D3549" w:rsidRDefault="00A720FF" w:rsidP="003C7D9A">
            <w:pPr>
              <w:contextualSpacing/>
              <w:jc w:val="center"/>
              <w:rPr>
                <w:rFonts w:asciiTheme="minorHAnsi" w:eastAsiaTheme="minorEastAsia" w:hAnsiTheme="minorHAnsi" w:cstheme="minorHAnsi"/>
                <w:sz w:val="20"/>
                <w:szCs w:val="20"/>
                <w:lang w:eastAsia="ja-JP"/>
              </w:rPr>
            </w:pPr>
            <w:r w:rsidRPr="002D3549">
              <w:rPr>
                <w:rFonts w:asciiTheme="minorHAnsi" w:eastAsiaTheme="minorEastAsia" w:hAnsiTheme="minorHAnsi" w:cstheme="minorHAnsi"/>
                <w:sz w:val="20"/>
                <w:szCs w:val="20"/>
                <w:lang w:eastAsia="ja-JP"/>
              </w:rPr>
              <w:t>9</w:t>
            </w:r>
          </w:p>
        </w:tc>
      </w:tr>
      <w:tr w:rsidR="00A720FF" w:rsidRPr="00F25114" w14:paraId="1A0BBF55" w14:textId="77777777" w:rsidTr="002D3549">
        <w:tc>
          <w:tcPr>
            <w:tcW w:w="436" w:type="dxa"/>
          </w:tcPr>
          <w:p w14:paraId="63327A78" w14:textId="77777777" w:rsidR="00A720FF" w:rsidRPr="002D3549" w:rsidRDefault="00A720FF" w:rsidP="003C7D9A">
            <w:pPr>
              <w:contextualSpacing/>
              <w:jc w:val="center"/>
              <w:rPr>
                <w:rFonts w:asciiTheme="minorHAnsi" w:eastAsiaTheme="minorEastAsia" w:hAnsiTheme="minorHAnsi" w:cstheme="minorHAnsi"/>
                <w:sz w:val="20"/>
                <w:szCs w:val="20"/>
                <w:lang w:eastAsia="ja-JP"/>
              </w:rPr>
            </w:pPr>
            <w:r w:rsidRPr="002D3549">
              <w:rPr>
                <w:rFonts w:asciiTheme="minorHAnsi" w:eastAsiaTheme="minorEastAsia" w:hAnsiTheme="minorHAnsi" w:cstheme="minorHAnsi"/>
                <w:sz w:val="20"/>
                <w:szCs w:val="20"/>
                <w:lang w:eastAsia="ja-JP"/>
              </w:rPr>
              <w:t>4</w:t>
            </w:r>
          </w:p>
        </w:tc>
        <w:tc>
          <w:tcPr>
            <w:tcW w:w="7282" w:type="dxa"/>
          </w:tcPr>
          <w:p w14:paraId="22914183" w14:textId="77777777" w:rsidR="00A720FF" w:rsidRPr="002D3549" w:rsidRDefault="00A720FF" w:rsidP="004C7147">
            <w:pPr>
              <w:contextualSpacing/>
              <w:jc w:val="both"/>
              <w:rPr>
                <w:rFonts w:asciiTheme="minorHAnsi" w:eastAsiaTheme="minorEastAsia" w:hAnsiTheme="minorHAnsi" w:cstheme="minorHAnsi"/>
                <w:sz w:val="20"/>
                <w:szCs w:val="20"/>
                <w:lang w:eastAsia="ja-JP"/>
              </w:rPr>
            </w:pPr>
            <w:r w:rsidRPr="002D3549">
              <w:rPr>
                <w:rFonts w:asciiTheme="minorHAnsi" w:eastAsiaTheme="minorEastAsia" w:hAnsiTheme="minorHAnsi" w:cstheme="minorHAnsi"/>
                <w:sz w:val="20"/>
                <w:szCs w:val="20"/>
                <w:lang w:eastAsia="ja-JP"/>
              </w:rPr>
              <w:t>Overturn rate on appeal</w:t>
            </w:r>
          </w:p>
        </w:tc>
        <w:tc>
          <w:tcPr>
            <w:tcW w:w="707" w:type="dxa"/>
            <w:shd w:val="clear" w:color="auto" w:fill="C0504D" w:themeFill="accent2"/>
          </w:tcPr>
          <w:p w14:paraId="398AF1FE" w14:textId="77777777" w:rsidR="00A720FF" w:rsidRPr="002D3549" w:rsidRDefault="00A720FF" w:rsidP="003C7D9A">
            <w:pPr>
              <w:contextualSpacing/>
              <w:jc w:val="center"/>
              <w:rPr>
                <w:rFonts w:asciiTheme="minorHAnsi" w:eastAsiaTheme="minorEastAsia" w:hAnsiTheme="minorHAnsi" w:cstheme="minorHAnsi"/>
                <w:sz w:val="20"/>
                <w:szCs w:val="20"/>
                <w:lang w:eastAsia="ja-JP"/>
              </w:rPr>
            </w:pPr>
            <w:r w:rsidRPr="002D3549">
              <w:rPr>
                <w:rFonts w:asciiTheme="minorHAnsi" w:eastAsiaTheme="minorEastAsia" w:hAnsiTheme="minorHAnsi" w:cstheme="minorHAnsi"/>
                <w:sz w:val="20"/>
                <w:szCs w:val="20"/>
                <w:lang w:eastAsia="ja-JP"/>
              </w:rPr>
              <w:t>3</w:t>
            </w:r>
          </w:p>
        </w:tc>
        <w:tc>
          <w:tcPr>
            <w:tcW w:w="642" w:type="dxa"/>
            <w:shd w:val="clear" w:color="auto" w:fill="F79646" w:themeFill="accent6"/>
          </w:tcPr>
          <w:p w14:paraId="227267FB" w14:textId="77777777" w:rsidR="00A720FF" w:rsidRPr="002D3549" w:rsidRDefault="00A720FF" w:rsidP="003C7D9A">
            <w:pPr>
              <w:contextualSpacing/>
              <w:jc w:val="center"/>
              <w:rPr>
                <w:rFonts w:asciiTheme="minorHAnsi" w:eastAsiaTheme="minorEastAsia" w:hAnsiTheme="minorHAnsi" w:cstheme="minorHAnsi"/>
                <w:sz w:val="20"/>
                <w:szCs w:val="20"/>
                <w:lang w:eastAsia="ja-JP"/>
              </w:rPr>
            </w:pPr>
            <w:r w:rsidRPr="002D3549">
              <w:rPr>
                <w:rFonts w:asciiTheme="minorHAnsi" w:eastAsiaTheme="minorEastAsia" w:hAnsiTheme="minorHAnsi" w:cstheme="minorHAnsi"/>
                <w:sz w:val="20"/>
                <w:szCs w:val="20"/>
                <w:lang w:eastAsia="ja-JP"/>
              </w:rPr>
              <w:t>8</w:t>
            </w:r>
          </w:p>
        </w:tc>
      </w:tr>
      <w:tr w:rsidR="00A720FF" w:rsidRPr="00F25114" w14:paraId="69799AE0" w14:textId="77777777" w:rsidTr="002D3549">
        <w:tc>
          <w:tcPr>
            <w:tcW w:w="436" w:type="dxa"/>
          </w:tcPr>
          <w:p w14:paraId="4FB7EDBB" w14:textId="77777777" w:rsidR="00A720FF" w:rsidRPr="002D3549" w:rsidRDefault="00A720FF" w:rsidP="003C7D9A">
            <w:pPr>
              <w:contextualSpacing/>
              <w:jc w:val="center"/>
              <w:rPr>
                <w:rFonts w:asciiTheme="minorHAnsi" w:eastAsiaTheme="minorEastAsia" w:hAnsiTheme="minorHAnsi" w:cstheme="minorHAnsi"/>
                <w:sz w:val="20"/>
                <w:szCs w:val="20"/>
                <w:lang w:eastAsia="ja-JP"/>
              </w:rPr>
            </w:pPr>
            <w:r w:rsidRPr="002D3549">
              <w:rPr>
                <w:rFonts w:asciiTheme="minorHAnsi" w:eastAsiaTheme="minorEastAsia" w:hAnsiTheme="minorHAnsi" w:cstheme="minorHAnsi"/>
                <w:sz w:val="20"/>
                <w:szCs w:val="20"/>
                <w:lang w:eastAsia="ja-JP"/>
              </w:rPr>
              <w:t>5</w:t>
            </w:r>
          </w:p>
        </w:tc>
        <w:tc>
          <w:tcPr>
            <w:tcW w:w="7282" w:type="dxa"/>
          </w:tcPr>
          <w:p w14:paraId="5E27EE35" w14:textId="77777777" w:rsidR="00A720FF" w:rsidRPr="002D3549" w:rsidRDefault="00A720FF" w:rsidP="004C7147">
            <w:pPr>
              <w:contextualSpacing/>
              <w:jc w:val="both"/>
              <w:rPr>
                <w:rFonts w:asciiTheme="minorHAnsi" w:eastAsiaTheme="minorEastAsia" w:hAnsiTheme="minorHAnsi" w:cstheme="minorHAnsi"/>
                <w:sz w:val="20"/>
                <w:szCs w:val="20"/>
                <w:lang w:eastAsia="ja-JP"/>
              </w:rPr>
            </w:pPr>
            <w:r w:rsidRPr="002D3549">
              <w:rPr>
                <w:rFonts w:asciiTheme="minorHAnsi" w:eastAsiaTheme="minorEastAsia" w:hAnsiTheme="minorHAnsi" w:cstheme="minorHAnsi"/>
                <w:sz w:val="20"/>
                <w:szCs w:val="20"/>
                <w:lang w:eastAsia="ja-JP"/>
              </w:rPr>
              <w:t>Percentage of cases that are granted a court fee waiver</w:t>
            </w:r>
          </w:p>
        </w:tc>
        <w:tc>
          <w:tcPr>
            <w:tcW w:w="707" w:type="dxa"/>
            <w:shd w:val="clear" w:color="auto" w:fill="C0504D" w:themeFill="accent2"/>
          </w:tcPr>
          <w:p w14:paraId="3CEA47D6" w14:textId="77777777" w:rsidR="00A720FF" w:rsidRPr="002D3549" w:rsidRDefault="00A720FF" w:rsidP="003C7D9A">
            <w:pPr>
              <w:contextualSpacing/>
              <w:jc w:val="center"/>
              <w:rPr>
                <w:rFonts w:asciiTheme="minorHAnsi" w:eastAsiaTheme="minorEastAsia" w:hAnsiTheme="minorHAnsi" w:cstheme="minorHAnsi"/>
                <w:sz w:val="20"/>
                <w:szCs w:val="20"/>
                <w:lang w:eastAsia="ja-JP"/>
              </w:rPr>
            </w:pPr>
            <w:r w:rsidRPr="002D3549">
              <w:rPr>
                <w:rFonts w:asciiTheme="minorHAnsi" w:eastAsiaTheme="minorEastAsia" w:hAnsiTheme="minorHAnsi" w:cstheme="minorHAnsi"/>
                <w:sz w:val="20"/>
                <w:szCs w:val="20"/>
                <w:lang w:eastAsia="ja-JP"/>
              </w:rPr>
              <w:t>3</w:t>
            </w:r>
          </w:p>
        </w:tc>
        <w:tc>
          <w:tcPr>
            <w:tcW w:w="642" w:type="dxa"/>
            <w:shd w:val="clear" w:color="auto" w:fill="9BBB59" w:themeFill="accent3"/>
          </w:tcPr>
          <w:p w14:paraId="02D2BBC1" w14:textId="77777777" w:rsidR="00A720FF" w:rsidRPr="002D3549" w:rsidRDefault="00A720FF" w:rsidP="003C7D9A">
            <w:pPr>
              <w:contextualSpacing/>
              <w:jc w:val="center"/>
              <w:rPr>
                <w:rFonts w:asciiTheme="minorHAnsi" w:eastAsiaTheme="minorEastAsia" w:hAnsiTheme="minorHAnsi" w:cstheme="minorHAnsi"/>
                <w:sz w:val="20"/>
                <w:szCs w:val="20"/>
                <w:lang w:eastAsia="ja-JP"/>
              </w:rPr>
            </w:pPr>
            <w:r w:rsidRPr="002D3549">
              <w:rPr>
                <w:rFonts w:asciiTheme="minorHAnsi" w:eastAsiaTheme="minorEastAsia" w:hAnsiTheme="minorHAnsi" w:cstheme="minorHAnsi"/>
                <w:sz w:val="20"/>
                <w:szCs w:val="20"/>
                <w:lang w:eastAsia="ja-JP"/>
              </w:rPr>
              <w:t>12</w:t>
            </w:r>
          </w:p>
        </w:tc>
      </w:tr>
      <w:tr w:rsidR="00A720FF" w:rsidRPr="00F25114" w14:paraId="5F44E5B4" w14:textId="77777777" w:rsidTr="002D3549">
        <w:tc>
          <w:tcPr>
            <w:tcW w:w="436" w:type="dxa"/>
          </w:tcPr>
          <w:p w14:paraId="79377351" w14:textId="77777777" w:rsidR="00A720FF" w:rsidRPr="002D3549" w:rsidRDefault="00A720FF" w:rsidP="003C7D9A">
            <w:pPr>
              <w:contextualSpacing/>
              <w:jc w:val="center"/>
              <w:rPr>
                <w:rFonts w:asciiTheme="minorHAnsi" w:eastAsiaTheme="minorEastAsia" w:hAnsiTheme="minorHAnsi" w:cstheme="minorHAnsi"/>
                <w:sz w:val="20"/>
                <w:szCs w:val="20"/>
                <w:lang w:eastAsia="ja-JP"/>
              </w:rPr>
            </w:pPr>
            <w:r w:rsidRPr="002D3549">
              <w:rPr>
                <w:rFonts w:asciiTheme="minorHAnsi" w:eastAsiaTheme="minorEastAsia" w:hAnsiTheme="minorHAnsi" w:cstheme="minorHAnsi"/>
                <w:sz w:val="20"/>
                <w:szCs w:val="20"/>
                <w:lang w:eastAsia="ja-JP"/>
              </w:rPr>
              <w:t>6</w:t>
            </w:r>
          </w:p>
        </w:tc>
        <w:tc>
          <w:tcPr>
            <w:tcW w:w="7282" w:type="dxa"/>
          </w:tcPr>
          <w:p w14:paraId="5F4FE981" w14:textId="77777777" w:rsidR="00A720FF" w:rsidRPr="002D3549" w:rsidRDefault="00A720FF" w:rsidP="004C7147">
            <w:pPr>
              <w:contextualSpacing/>
              <w:jc w:val="both"/>
              <w:rPr>
                <w:rFonts w:asciiTheme="minorHAnsi" w:eastAsiaTheme="minorEastAsia" w:hAnsiTheme="minorHAnsi" w:cstheme="minorHAnsi"/>
                <w:sz w:val="20"/>
                <w:szCs w:val="20"/>
                <w:lang w:eastAsia="ja-JP"/>
              </w:rPr>
            </w:pPr>
            <w:r w:rsidRPr="002D3549">
              <w:rPr>
                <w:rFonts w:asciiTheme="minorHAnsi" w:eastAsiaTheme="minorEastAsia" w:hAnsiTheme="minorHAnsi" w:cstheme="minorHAnsi"/>
                <w:sz w:val="20"/>
                <w:szCs w:val="20"/>
                <w:lang w:eastAsia="ja-JP"/>
              </w:rPr>
              <w:t>Percentage of cases disposed through a circuit court</w:t>
            </w:r>
          </w:p>
        </w:tc>
        <w:tc>
          <w:tcPr>
            <w:tcW w:w="707" w:type="dxa"/>
            <w:shd w:val="clear" w:color="auto" w:fill="F79646" w:themeFill="accent6"/>
          </w:tcPr>
          <w:p w14:paraId="17BDD61A" w14:textId="77777777" w:rsidR="00A720FF" w:rsidRPr="002D3549" w:rsidRDefault="00A720FF" w:rsidP="003C7D9A">
            <w:pPr>
              <w:contextualSpacing/>
              <w:jc w:val="center"/>
              <w:rPr>
                <w:rFonts w:asciiTheme="minorHAnsi" w:eastAsiaTheme="minorEastAsia" w:hAnsiTheme="minorHAnsi" w:cstheme="minorHAnsi"/>
                <w:sz w:val="20"/>
                <w:szCs w:val="20"/>
                <w:lang w:eastAsia="ja-JP"/>
              </w:rPr>
            </w:pPr>
            <w:r w:rsidRPr="002D3549">
              <w:rPr>
                <w:rFonts w:asciiTheme="minorHAnsi" w:eastAsiaTheme="minorEastAsia" w:hAnsiTheme="minorHAnsi" w:cstheme="minorHAnsi"/>
                <w:sz w:val="20"/>
                <w:szCs w:val="20"/>
                <w:lang w:eastAsia="ja-JP"/>
              </w:rPr>
              <w:t>7</w:t>
            </w:r>
          </w:p>
        </w:tc>
        <w:tc>
          <w:tcPr>
            <w:tcW w:w="642" w:type="dxa"/>
            <w:shd w:val="clear" w:color="auto" w:fill="9BBB59" w:themeFill="accent3"/>
          </w:tcPr>
          <w:p w14:paraId="68CB6DEC" w14:textId="77777777" w:rsidR="00A720FF" w:rsidRPr="002D3549" w:rsidRDefault="00A720FF" w:rsidP="003C7D9A">
            <w:pPr>
              <w:contextualSpacing/>
              <w:jc w:val="center"/>
              <w:rPr>
                <w:rFonts w:asciiTheme="minorHAnsi" w:eastAsiaTheme="minorEastAsia" w:hAnsiTheme="minorHAnsi" w:cstheme="minorHAnsi"/>
                <w:sz w:val="20"/>
                <w:szCs w:val="20"/>
                <w:lang w:eastAsia="ja-JP"/>
              </w:rPr>
            </w:pPr>
            <w:r w:rsidRPr="002D3549">
              <w:rPr>
                <w:rFonts w:asciiTheme="minorHAnsi" w:eastAsiaTheme="minorEastAsia" w:hAnsiTheme="minorHAnsi" w:cstheme="minorHAnsi"/>
                <w:sz w:val="20"/>
                <w:szCs w:val="20"/>
                <w:lang w:eastAsia="ja-JP"/>
              </w:rPr>
              <w:t>8</w:t>
            </w:r>
          </w:p>
        </w:tc>
      </w:tr>
      <w:tr w:rsidR="00A720FF" w:rsidRPr="00F25114" w14:paraId="5F131E9A" w14:textId="77777777" w:rsidTr="002D3549">
        <w:tc>
          <w:tcPr>
            <w:tcW w:w="436" w:type="dxa"/>
          </w:tcPr>
          <w:p w14:paraId="712D049A" w14:textId="77777777" w:rsidR="00A720FF" w:rsidRPr="002D3549" w:rsidRDefault="00A720FF" w:rsidP="003C7D9A">
            <w:pPr>
              <w:contextualSpacing/>
              <w:jc w:val="center"/>
              <w:rPr>
                <w:rFonts w:asciiTheme="minorHAnsi" w:eastAsiaTheme="minorEastAsia" w:hAnsiTheme="minorHAnsi" w:cstheme="minorHAnsi"/>
                <w:sz w:val="20"/>
                <w:szCs w:val="20"/>
                <w:lang w:eastAsia="ja-JP"/>
              </w:rPr>
            </w:pPr>
            <w:r w:rsidRPr="002D3549">
              <w:rPr>
                <w:rFonts w:asciiTheme="minorHAnsi" w:eastAsiaTheme="minorEastAsia" w:hAnsiTheme="minorHAnsi" w:cstheme="minorHAnsi"/>
                <w:sz w:val="20"/>
                <w:szCs w:val="20"/>
                <w:lang w:eastAsia="ja-JP"/>
              </w:rPr>
              <w:t>7</w:t>
            </w:r>
          </w:p>
        </w:tc>
        <w:tc>
          <w:tcPr>
            <w:tcW w:w="7282" w:type="dxa"/>
          </w:tcPr>
          <w:p w14:paraId="67167C75" w14:textId="77777777" w:rsidR="00A720FF" w:rsidRPr="002D3549" w:rsidRDefault="00A720FF" w:rsidP="004C7147">
            <w:pPr>
              <w:contextualSpacing/>
              <w:jc w:val="both"/>
              <w:rPr>
                <w:rFonts w:asciiTheme="minorHAnsi" w:eastAsiaTheme="minorEastAsia" w:hAnsiTheme="minorHAnsi" w:cstheme="minorHAnsi"/>
                <w:sz w:val="20"/>
                <w:szCs w:val="20"/>
                <w:lang w:eastAsia="ja-JP"/>
              </w:rPr>
            </w:pPr>
            <w:r w:rsidRPr="002D3549">
              <w:rPr>
                <w:rFonts w:asciiTheme="minorHAnsi" w:eastAsiaTheme="minorEastAsia" w:hAnsiTheme="minorHAnsi" w:cstheme="minorHAnsi"/>
                <w:sz w:val="20"/>
                <w:szCs w:val="20"/>
                <w:lang w:eastAsia="ja-JP"/>
              </w:rPr>
              <w:t>Percentage of cases where a party receives legal aid</w:t>
            </w:r>
          </w:p>
        </w:tc>
        <w:tc>
          <w:tcPr>
            <w:tcW w:w="707" w:type="dxa"/>
            <w:shd w:val="clear" w:color="auto" w:fill="C0504D" w:themeFill="accent2"/>
          </w:tcPr>
          <w:p w14:paraId="64B17FB9" w14:textId="77777777" w:rsidR="00A720FF" w:rsidRPr="002D3549" w:rsidRDefault="00A720FF" w:rsidP="003C7D9A">
            <w:pPr>
              <w:contextualSpacing/>
              <w:jc w:val="center"/>
              <w:rPr>
                <w:rFonts w:asciiTheme="minorHAnsi" w:eastAsiaTheme="minorEastAsia" w:hAnsiTheme="minorHAnsi" w:cstheme="minorHAnsi"/>
                <w:sz w:val="20"/>
                <w:szCs w:val="20"/>
                <w:lang w:eastAsia="ja-JP"/>
              </w:rPr>
            </w:pPr>
            <w:r w:rsidRPr="002D3549">
              <w:rPr>
                <w:rFonts w:asciiTheme="minorHAnsi" w:eastAsiaTheme="minorEastAsia" w:hAnsiTheme="minorHAnsi" w:cstheme="minorHAnsi"/>
                <w:sz w:val="20"/>
                <w:szCs w:val="20"/>
                <w:lang w:eastAsia="ja-JP"/>
              </w:rPr>
              <w:t>2</w:t>
            </w:r>
          </w:p>
        </w:tc>
        <w:tc>
          <w:tcPr>
            <w:tcW w:w="642" w:type="dxa"/>
            <w:shd w:val="clear" w:color="auto" w:fill="F79646" w:themeFill="accent6"/>
          </w:tcPr>
          <w:p w14:paraId="087DD9A4" w14:textId="77777777" w:rsidR="00A720FF" w:rsidRPr="002D3549" w:rsidRDefault="00A720FF" w:rsidP="003C7D9A">
            <w:pPr>
              <w:contextualSpacing/>
              <w:jc w:val="center"/>
              <w:rPr>
                <w:rFonts w:asciiTheme="minorHAnsi" w:eastAsiaTheme="minorEastAsia" w:hAnsiTheme="minorHAnsi" w:cstheme="minorHAnsi"/>
                <w:sz w:val="20"/>
                <w:szCs w:val="20"/>
                <w:lang w:eastAsia="ja-JP"/>
              </w:rPr>
            </w:pPr>
            <w:r w:rsidRPr="002D3549">
              <w:rPr>
                <w:rFonts w:asciiTheme="minorHAnsi" w:eastAsiaTheme="minorEastAsia" w:hAnsiTheme="minorHAnsi" w:cstheme="minorHAnsi"/>
                <w:sz w:val="20"/>
                <w:szCs w:val="20"/>
                <w:lang w:eastAsia="ja-JP"/>
              </w:rPr>
              <w:t>8</w:t>
            </w:r>
          </w:p>
        </w:tc>
      </w:tr>
      <w:tr w:rsidR="00A720FF" w:rsidRPr="00F25114" w14:paraId="1609628C" w14:textId="77777777" w:rsidTr="002D3549">
        <w:tc>
          <w:tcPr>
            <w:tcW w:w="436" w:type="dxa"/>
          </w:tcPr>
          <w:p w14:paraId="7B89D25B" w14:textId="77777777" w:rsidR="00A720FF" w:rsidRPr="002D3549" w:rsidRDefault="00A720FF" w:rsidP="003C7D9A">
            <w:pPr>
              <w:contextualSpacing/>
              <w:jc w:val="center"/>
              <w:rPr>
                <w:rFonts w:asciiTheme="minorHAnsi" w:eastAsiaTheme="minorEastAsia" w:hAnsiTheme="minorHAnsi" w:cstheme="minorHAnsi"/>
                <w:sz w:val="20"/>
                <w:szCs w:val="20"/>
                <w:lang w:eastAsia="ja-JP"/>
              </w:rPr>
            </w:pPr>
            <w:r w:rsidRPr="002D3549">
              <w:rPr>
                <w:rFonts w:asciiTheme="minorHAnsi" w:eastAsiaTheme="minorEastAsia" w:hAnsiTheme="minorHAnsi" w:cstheme="minorHAnsi"/>
                <w:sz w:val="20"/>
                <w:szCs w:val="20"/>
                <w:lang w:eastAsia="ja-JP"/>
              </w:rPr>
              <w:t>8</w:t>
            </w:r>
          </w:p>
        </w:tc>
        <w:tc>
          <w:tcPr>
            <w:tcW w:w="7282" w:type="dxa"/>
          </w:tcPr>
          <w:p w14:paraId="7157FA25" w14:textId="77777777" w:rsidR="00A720FF" w:rsidRPr="002D3549" w:rsidRDefault="00A720FF" w:rsidP="004C7147">
            <w:pPr>
              <w:contextualSpacing/>
              <w:jc w:val="both"/>
              <w:rPr>
                <w:rFonts w:asciiTheme="minorHAnsi" w:eastAsiaTheme="minorEastAsia" w:hAnsiTheme="minorHAnsi" w:cstheme="minorHAnsi"/>
                <w:sz w:val="20"/>
                <w:szCs w:val="20"/>
                <w:lang w:eastAsia="ja-JP"/>
              </w:rPr>
            </w:pPr>
            <w:r w:rsidRPr="002D3549">
              <w:rPr>
                <w:rFonts w:asciiTheme="minorHAnsi" w:eastAsiaTheme="minorEastAsia" w:hAnsiTheme="minorHAnsi" w:cstheme="minorHAnsi"/>
                <w:w w:val="105"/>
                <w:sz w:val="20"/>
                <w:szCs w:val="20"/>
                <w:lang w:eastAsia="ja-JP"/>
              </w:rPr>
              <w:t>Documented process for receiving &amp; processing a complaint, publicly available</w:t>
            </w:r>
          </w:p>
        </w:tc>
        <w:tc>
          <w:tcPr>
            <w:tcW w:w="707" w:type="dxa"/>
            <w:shd w:val="clear" w:color="auto" w:fill="C0504D" w:themeFill="accent2"/>
          </w:tcPr>
          <w:p w14:paraId="57245ED7" w14:textId="77777777" w:rsidR="00A720FF" w:rsidRPr="002D3549" w:rsidRDefault="00A720FF" w:rsidP="003C7D9A">
            <w:pPr>
              <w:contextualSpacing/>
              <w:jc w:val="center"/>
              <w:rPr>
                <w:rFonts w:asciiTheme="minorHAnsi" w:eastAsiaTheme="minorEastAsia" w:hAnsiTheme="minorHAnsi" w:cstheme="minorHAnsi"/>
                <w:sz w:val="20"/>
                <w:szCs w:val="20"/>
                <w:lang w:eastAsia="ja-JP"/>
              </w:rPr>
            </w:pPr>
            <w:r w:rsidRPr="002D3549">
              <w:rPr>
                <w:rFonts w:asciiTheme="minorHAnsi" w:eastAsiaTheme="minorEastAsia" w:hAnsiTheme="minorHAnsi" w:cstheme="minorHAnsi"/>
                <w:w w:val="105"/>
                <w:sz w:val="20"/>
                <w:szCs w:val="20"/>
                <w:lang w:eastAsia="ja-JP"/>
              </w:rPr>
              <w:t>3</w:t>
            </w:r>
          </w:p>
        </w:tc>
        <w:tc>
          <w:tcPr>
            <w:tcW w:w="642" w:type="dxa"/>
            <w:shd w:val="clear" w:color="auto" w:fill="F79646" w:themeFill="accent6"/>
          </w:tcPr>
          <w:p w14:paraId="2957529F" w14:textId="77777777" w:rsidR="00A720FF" w:rsidRPr="002D3549" w:rsidRDefault="00A720FF" w:rsidP="003C7D9A">
            <w:pPr>
              <w:contextualSpacing/>
              <w:jc w:val="center"/>
              <w:rPr>
                <w:rFonts w:asciiTheme="minorHAnsi" w:eastAsiaTheme="minorEastAsia" w:hAnsiTheme="minorHAnsi" w:cstheme="minorHAnsi"/>
                <w:sz w:val="20"/>
                <w:szCs w:val="20"/>
                <w:lang w:eastAsia="ja-JP"/>
              </w:rPr>
            </w:pPr>
            <w:r w:rsidRPr="002D3549">
              <w:rPr>
                <w:rFonts w:asciiTheme="minorHAnsi" w:eastAsiaTheme="minorEastAsia" w:hAnsiTheme="minorHAnsi" w:cstheme="minorHAnsi"/>
                <w:sz w:val="20"/>
                <w:szCs w:val="20"/>
                <w:lang w:eastAsia="ja-JP"/>
              </w:rPr>
              <w:t>6</w:t>
            </w:r>
          </w:p>
        </w:tc>
      </w:tr>
      <w:tr w:rsidR="00A720FF" w:rsidRPr="00F25114" w14:paraId="26192215" w14:textId="77777777" w:rsidTr="002D3549">
        <w:tc>
          <w:tcPr>
            <w:tcW w:w="436" w:type="dxa"/>
          </w:tcPr>
          <w:p w14:paraId="011664F6" w14:textId="77777777" w:rsidR="00A720FF" w:rsidRPr="002D3549" w:rsidRDefault="00A720FF" w:rsidP="003C7D9A">
            <w:pPr>
              <w:contextualSpacing/>
              <w:jc w:val="center"/>
              <w:rPr>
                <w:rFonts w:asciiTheme="minorHAnsi" w:eastAsiaTheme="minorEastAsia" w:hAnsiTheme="minorHAnsi" w:cstheme="minorHAnsi"/>
                <w:sz w:val="20"/>
                <w:szCs w:val="20"/>
                <w:lang w:eastAsia="ja-JP"/>
              </w:rPr>
            </w:pPr>
            <w:r w:rsidRPr="002D3549">
              <w:rPr>
                <w:rFonts w:asciiTheme="minorHAnsi" w:eastAsiaTheme="minorEastAsia" w:hAnsiTheme="minorHAnsi" w:cstheme="minorHAnsi"/>
                <w:sz w:val="20"/>
                <w:szCs w:val="20"/>
                <w:lang w:eastAsia="ja-JP"/>
              </w:rPr>
              <w:t>9</w:t>
            </w:r>
          </w:p>
        </w:tc>
        <w:tc>
          <w:tcPr>
            <w:tcW w:w="7282" w:type="dxa"/>
          </w:tcPr>
          <w:p w14:paraId="532BEB83" w14:textId="77777777" w:rsidR="00A720FF" w:rsidRPr="002D3549" w:rsidRDefault="00A720FF" w:rsidP="004C7147">
            <w:pPr>
              <w:contextualSpacing/>
              <w:jc w:val="both"/>
              <w:rPr>
                <w:rFonts w:asciiTheme="minorHAnsi" w:eastAsiaTheme="minorEastAsia" w:hAnsiTheme="minorHAnsi" w:cstheme="minorHAnsi"/>
                <w:sz w:val="20"/>
                <w:szCs w:val="20"/>
                <w:lang w:eastAsia="ja-JP"/>
              </w:rPr>
            </w:pPr>
            <w:r w:rsidRPr="002D3549">
              <w:rPr>
                <w:rFonts w:asciiTheme="minorHAnsi" w:eastAsiaTheme="minorEastAsia" w:hAnsiTheme="minorHAnsi" w:cstheme="minorHAnsi"/>
                <w:w w:val="105"/>
                <w:sz w:val="20"/>
                <w:szCs w:val="20"/>
                <w:lang w:eastAsia="ja-JP"/>
              </w:rPr>
              <w:t>Percentage of complaints received concerning a judicial officer</w:t>
            </w:r>
          </w:p>
        </w:tc>
        <w:tc>
          <w:tcPr>
            <w:tcW w:w="707" w:type="dxa"/>
            <w:shd w:val="clear" w:color="auto" w:fill="C0504D" w:themeFill="accent2"/>
          </w:tcPr>
          <w:p w14:paraId="56F6D8A1" w14:textId="77777777" w:rsidR="00A720FF" w:rsidRPr="002D3549" w:rsidRDefault="00A720FF" w:rsidP="003C7D9A">
            <w:pPr>
              <w:contextualSpacing/>
              <w:jc w:val="center"/>
              <w:rPr>
                <w:rFonts w:asciiTheme="minorHAnsi" w:eastAsiaTheme="minorEastAsia" w:hAnsiTheme="minorHAnsi" w:cstheme="minorHAnsi"/>
                <w:sz w:val="20"/>
                <w:szCs w:val="20"/>
                <w:lang w:eastAsia="ja-JP"/>
              </w:rPr>
            </w:pPr>
            <w:r w:rsidRPr="002D3549">
              <w:rPr>
                <w:rFonts w:asciiTheme="minorHAnsi" w:eastAsiaTheme="minorEastAsia" w:hAnsiTheme="minorHAnsi" w:cstheme="minorHAnsi"/>
                <w:w w:val="105"/>
                <w:sz w:val="20"/>
                <w:szCs w:val="20"/>
                <w:lang w:eastAsia="ja-JP"/>
              </w:rPr>
              <w:t>3</w:t>
            </w:r>
          </w:p>
        </w:tc>
        <w:tc>
          <w:tcPr>
            <w:tcW w:w="642" w:type="dxa"/>
            <w:shd w:val="clear" w:color="auto" w:fill="9BBB59" w:themeFill="accent3"/>
          </w:tcPr>
          <w:p w14:paraId="56E18E33" w14:textId="77777777" w:rsidR="00A720FF" w:rsidRPr="002D3549" w:rsidRDefault="00A720FF" w:rsidP="003C7D9A">
            <w:pPr>
              <w:contextualSpacing/>
              <w:jc w:val="center"/>
              <w:rPr>
                <w:rFonts w:asciiTheme="minorHAnsi" w:eastAsiaTheme="minorEastAsia" w:hAnsiTheme="minorHAnsi" w:cstheme="minorHAnsi"/>
                <w:sz w:val="20"/>
                <w:szCs w:val="20"/>
                <w:lang w:eastAsia="ja-JP"/>
              </w:rPr>
            </w:pPr>
            <w:r w:rsidRPr="002D3549">
              <w:rPr>
                <w:rFonts w:asciiTheme="minorHAnsi" w:eastAsiaTheme="minorEastAsia" w:hAnsiTheme="minorHAnsi" w:cstheme="minorHAnsi"/>
                <w:sz w:val="20"/>
                <w:szCs w:val="20"/>
                <w:lang w:eastAsia="ja-JP"/>
              </w:rPr>
              <w:t>7</w:t>
            </w:r>
          </w:p>
        </w:tc>
      </w:tr>
      <w:tr w:rsidR="00A720FF" w:rsidRPr="00F25114" w14:paraId="0486ABE9" w14:textId="77777777" w:rsidTr="002D3549">
        <w:tc>
          <w:tcPr>
            <w:tcW w:w="436" w:type="dxa"/>
          </w:tcPr>
          <w:p w14:paraId="2D3D3428" w14:textId="77777777" w:rsidR="00A720FF" w:rsidRPr="002D3549" w:rsidRDefault="00A720FF" w:rsidP="003C7D9A">
            <w:pPr>
              <w:contextualSpacing/>
              <w:jc w:val="center"/>
              <w:rPr>
                <w:rFonts w:asciiTheme="minorHAnsi" w:eastAsiaTheme="minorEastAsia" w:hAnsiTheme="minorHAnsi" w:cstheme="minorHAnsi"/>
                <w:sz w:val="20"/>
                <w:szCs w:val="20"/>
                <w:lang w:eastAsia="ja-JP"/>
              </w:rPr>
            </w:pPr>
            <w:r w:rsidRPr="002D3549">
              <w:rPr>
                <w:rFonts w:asciiTheme="minorHAnsi" w:eastAsiaTheme="minorEastAsia" w:hAnsiTheme="minorHAnsi" w:cstheme="minorHAnsi"/>
                <w:sz w:val="20"/>
                <w:szCs w:val="20"/>
                <w:lang w:eastAsia="ja-JP"/>
              </w:rPr>
              <w:t>10</w:t>
            </w:r>
          </w:p>
        </w:tc>
        <w:tc>
          <w:tcPr>
            <w:tcW w:w="7282" w:type="dxa"/>
          </w:tcPr>
          <w:p w14:paraId="2006A2AC" w14:textId="77777777" w:rsidR="00A720FF" w:rsidRPr="002D3549" w:rsidRDefault="00A720FF" w:rsidP="004C7147">
            <w:pPr>
              <w:contextualSpacing/>
              <w:jc w:val="both"/>
              <w:rPr>
                <w:rFonts w:asciiTheme="minorHAnsi" w:eastAsiaTheme="minorEastAsia" w:hAnsiTheme="minorHAnsi" w:cstheme="minorHAnsi"/>
                <w:sz w:val="20"/>
                <w:szCs w:val="20"/>
                <w:lang w:eastAsia="ja-JP"/>
              </w:rPr>
            </w:pPr>
            <w:r w:rsidRPr="002D3549">
              <w:rPr>
                <w:rFonts w:asciiTheme="minorHAnsi" w:eastAsiaTheme="minorEastAsia" w:hAnsiTheme="minorHAnsi" w:cstheme="minorHAnsi"/>
                <w:sz w:val="20"/>
                <w:szCs w:val="20"/>
                <w:lang w:eastAsia="ja-JP"/>
              </w:rPr>
              <w:t>Percentage</w:t>
            </w:r>
            <w:r w:rsidRPr="002D3549">
              <w:rPr>
                <w:rFonts w:asciiTheme="minorHAnsi" w:eastAsiaTheme="minorEastAsia" w:hAnsiTheme="minorHAnsi" w:cstheme="minorHAnsi"/>
                <w:spacing w:val="-28"/>
                <w:sz w:val="20"/>
                <w:szCs w:val="20"/>
                <w:lang w:eastAsia="ja-JP"/>
              </w:rPr>
              <w:t xml:space="preserve"> </w:t>
            </w:r>
            <w:r w:rsidRPr="002D3549">
              <w:rPr>
                <w:rFonts w:asciiTheme="minorHAnsi" w:eastAsiaTheme="minorEastAsia" w:hAnsiTheme="minorHAnsi" w:cstheme="minorHAnsi"/>
                <w:sz w:val="20"/>
                <w:szCs w:val="20"/>
                <w:lang w:eastAsia="ja-JP"/>
              </w:rPr>
              <w:t>of</w:t>
            </w:r>
            <w:r w:rsidRPr="002D3549">
              <w:rPr>
                <w:rFonts w:asciiTheme="minorHAnsi" w:eastAsiaTheme="minorEastAsia" w:hAnsiTheme="minorHAnsi" w:cstheme="minorHAnsi"/>
                <w:spacing w:val="-28"/>
                <w:sz w:val="20"/>
                <w:szCs w:val="20"/>
                <w:lang w:eastAsia="ja-JP"/>
              </w:rPr>
              <w:t xml:space="preserve"> </w:t>
            </w:r>
            <w:r w:rsidRPr="002D3549">
              <w:rPr>
                <w:rFonts w:asciiTheme="minorHAnsi" w:eastAsiaTheme="minorEastAsia" w:hAnsiTheme="minorHAnsi" w:cstheme="minorHAnsi"/>
                <w:sz w:val="20"/>
                <w:szCs w:val="20"/>
                <w:lang w:eastAsia="ja-JP"/>
              </w:rPr>
              <w:t>complaints</w:t>
            </w:r>
            <w:r w:rsidRPr="002D3549">
              <w:rPr>
                <w:rFonts w:asciiTheme="minorHAnsi" w:eastAsiaTheme="minorEastAsia" w:hAnsiTheme="minorHAnsi" w:cstheme="minorHAnsi"/>
                <w:spacing w:val="-28"/>
                <w:sz w:val="20"/>
                <w:szCs w:val="20"/>
                <w:lang w:eastAsia="ja-JP"/>
              </w:rPr>
              <w:t xml:space="preserve"> </w:t>
            </w:r>
            <w:r w:rsidRPr="002D3549">
              <w:rPr>
                <w:rFonts w:asciiTheme="minorHAnsi" w:eastAsiaTheme="minorEastAsia" w:hAnsiTheme="minorHAnsi" w:cstheme="minorHAnsi"/>
                <w:sz w:val="20"/>
                <w:szCs w:val="20"/>
                <w:lang w:eastAsia="ja-JP"/>
              </w:rPr>
              <w:t>received</w:t>
            </w:r>
            <w:r w:rsidRPr="002D3549">
              <w:rPr>
                <w:rFonts w:asciiTheme="minorHAnsi" w:eastAsiaTheme="minorEastAsia" w:hAnsiTheme="minorHAnsi" w:cstheme="minorHAnsi"/>
                <w:spacing w:val="-28"/>
                <w:sz w:val="20"/>
                <w:szCs w:val="20"/>
                <w:lang w:eastAsia="ja-JP"/>
              </w:rPr>
              <w:t xml:space="preserve"> </w:t>
            </w:r>
            <w:r w:rsidRPr="002D3549">
              <w:rPr>
                <w:rFonts w:asciiTheme="minorHAnsi" w:eastAsiaTheme="minorEastAsia" w:hAnsiTheme="minorHAnsi" w:cstheme="minorHAnsi"/>
                <w:sz w:val="20"/>
                <w:szCs w:val="20"/>
                <w:lang w:eastAsia="ja-JP"/>
              </w:rPr>
              <w:t>concerning</w:t>
            </w:r>
            <w:r w:rsidRPr="002D3549">
              <w:rPr>
                <w:rFonts w:asciiTheme="minorHAnsi" w:eastAsiaTheme="minorEastAsia" w:hAnsiTheme="minorHAnsi" w:cstheme="minorHAnsi"/>
                <w:spacing w:val="-28"/>
                <w:sz w:val="20"/>
                <w:szCs w:val="20"/>
                <w:lang w:eastAsia="ja-JP"/>
              </w:rPr>
              <w:t xml:space="preserve"> </w:t>
            </w:r>
            <w:r w:rsidRPr="002D3549">
              <w:rPr>
                <w:rFonts w:asciiTheme="minorHAnsi" w:eastAsiaTheme="minorEastAsia" w:hAnsiTheme="minorHAnsi" w:cstheme="minorHAnsi"/>
                <w:sz w:val="20"/>
                <w:szCs w:val="20"/>
                <w:lang w:eastAsia="ja-JP"/>
              </w:rPr>
              <w:t>a</w:t>
            </w:r>
            <w:r w:rsidRPr="002D3549">
              <w:rPr>
                <w:rFonts w:asciiTheme="minorHAnsi" w:eastAsiaTheme="minorEastAsia" w:hAnsiTheme="minorHAnsi" w:cstheme="minorHAnsi"/>
                <w:spacing w:val="-28"/>
                <w:sz w:val="20"/>
                <w:szCs w:val="20"/>
                <w:lang w:eastAsia="ja-JP"/>
              </w:rPr>
              <w:t xml:space="preserve"> </w:t>
            </w:r>
            <w:r w:rsidRPr="002D3549">
              <w:rPr>
                <w:rFonts w:asciiTheme="minorHAnsi" w:eastAsiaTheme="minorEastAsia" w:hAnsiTheme="minorHAnsi" w:cstheme="minorHAnsi"/>
                <w:sz w:val="20"/>
                <w:szCs w:val="20"/>
                <w:lang w:eastAsia="ja-JP"/>
              </w:rPr>
              <w:t>court</w:t>
            </w:r>
            <w:r w:rsidRPr="002D3549">
              <w:rPr>
                <w:rFonts w:asciiTheme="minorHAnsi" w:eastAsiaTheme="minorEastAsia" w:hAnsiTheme="minorHAnsi" w:cstheme="minorHAnsi"/>
                <w:spacing w:val="-28"/>
                <w:sz w:val="20"/>
                <w:szCs w:val="20"/>
                <w:lang w:eastAsia="ja-JP"/>
              </w:rPr>
              <w:t xml:space="preserve"> </w:t>
            </w:r>
            <w:r w:rsidRPr="002D3549">
              <w:rPr>
                <w:rFonts w:asciiTheme="minorHAnsi" w:eastAsiaTheme="minorEastAsia" w:hAnsiTheme="minorHAnsi" w:cstheme="minorHAnsi"/>
                <w:sz w:val="20"/>
                <w:szCs w:val="20"/>
                <w:lang w:eastAsia="ja-JP"/>
              </w:rPr>
              <w:t>staff member</w:t>
            </w:r>
          </w:p>
        </w:tc>
        <w:tc>
          <w:tcPr>
            <w:tcW w:w="707" w:type="dxa"/>
            <w:shd w:val="clear" w:color="auto" w:fill="C0504D" w:themeFill="accent2"/>
          </w:tcPr>
          <w:p w14:paraId="399B668B" w14:textId="77777777" w:rsidR="00A720FF" w:rsidRPr="002D3549" w:rsidRDefault="00A720FF" w:rsidP="003C7D9A">
            <w:pPr>
              <w:contextualSpacing/>
              <w:jc w:val="center"/>
              <w:rPr>
                <w:rFonts w:asciiTheme="minorHAnsi" w:eastAsiaTheme="minorEastAsia" w:hAnsiTheme="minorHAnsi" w:cstheme="minorHAnsi"/>
                <w:sz w:val="20"/>
                <w:szCs w:val="20"/>
                <w:lang w:eastAsia="ja-JP"/>
              </w:rPr>
            </w:pPr>
            <w:r w:rsidRPr="002D3549">
              <w:rPr>
                <w:rFonts w:asciiTheme="minorHAnsi" w:eastAsiaTheme="minorEastAsia" w:hAnsiTheme="minorHAnsi" w:cstheme="minorHAnsi"/>
                <w:sz w:val="20"/>
                <w:szCs w:val="20"/>
                <w:lang w:eastAsia="ja-JP"/>
              </w:rPr>
              <w:t>2</w:t>
            </w:r>
          </w:p>
        </w:tc>
        <w:tc>
          <w:tcPr>
            <w:tcW w:w="642" w:type="dxa"/>
            <w:shd w:val="clear" w:color="auto" w:fill="9BBB59" w:themeFill="accent3"/>
          </w:tcPr>
          <w:p w14:paraId="19B9B5F8" w14:textId="77777777" w:rsidR="00A720FF" w:rsidRPr="002D3549" w:rsidRDefault="00A720FF" w:rsidP="003C7D9A">
            <w:pPr>
              <w:contextualSpacing/>
              <w:jc w:val="center"/>
              <w:rPr>
                <w:rFonts w:asciiTheme="minorHAnsi" w:eastAsiaTheme="minorEastAsia" w:hAnsiTheme="minorHAnsi" w:cstheme="minorHAnsi"/>
                <w:sz w:val="20"/>
                <w:szCs w:val="20"/>
                <w:lang w:eastAsia="ja-JP"/>
              </w:rPr>
            </w:pPr>
            <w:r w:rsidRPr="002D3549">
              <w:rPr>
                <w:rFonts w:asciiTheme="minorHAnsi" w:eastAsiaTheme="minorEastAsia" w:hAnsiTheme="minorHAnsi" w:cstheme="minorHAnsi"/>
                <w:sz w:val="20"/>
                <w:szCs w:val="20"/>
                <w:lang w:eastAsia="ja-JP"/>
              </w:rPr>
              <w:t>7</w:t>
            </w:r>
          </w:p>
        </w:tc>
      </w:tr>
      <w:tr w:rsidR="00A720FF" w:rsidRPr="00F25114" w14:paraId="1AC67F98" w14:textId="77777777" w:rsidTr="002D3549">
        <w:tc>
          <w:tcPr>
            <w:tcW w:w="436" w:type="dxa"/>
          </w:tcPr>
          <w:p w14:paraId="3D7DC1B1" w14:textId="77777777" w:rsidR="00A720FF" w:rsidRPr="002D3549" w:rsidRDefault="00A720FF" w:rsidP="003C7D9A">
            <w:pPr>
              <w:contextualSpacing/>
              <w:jc w:val="center"/>
              <w:rPr>
                <w:rFonts w:asciiTheme="minorHAnsi" w:eastAsiaTheme="minorEastAsia" w:hAnsiTheme="minorHAnsi" w:cstheme="minorHAnsi"/>
                <w:sz w:val="20"/>
                <w:szCs w:val="20"/>
                <w:lang w:eastAsia="ja-JP"/>
              </w:rPr>
            </w:pPr>
            <w:r w:rsidRPr="002D3549">
              <w:rPr>
                <w:rFonts w:asciiTheme="minorHAnsi" w:eastAsiaTheme="minorEastAsia" w:hAnsiTheme="minorHAnsi" w:cstheme="minorHAnsi"/>
                <w:sz w:val="20"/>
                <w:szCs w:val="20"/>
                <w:lang w:eastAsia="ja-JP"/>
              </w:rPr>
              <w:t>11</w:t>
            </w:r>
          </w:p>
        </w:tc>
        <w:tc>
          <w:tcPr>
            <w:tcW w:w="7282" w:type="dxa"/>
          </w:tcPr>
          <w:p w14:paraId="1C7C780C" w14:textId="77777777" w:rsidR="00A720FF" w:rsidRPr="002D3549" w:rsidRDefault="00A720FF" w:rsidP="004C7147">
            <w:pPr>
              <w:contextualSpacing/>
              <w:jc w:val="both"/>
              <w:rPr>
                <w:rFonts w:asciiTheme="minorHAnsi" w:eastAsiaTheme="minorEastAsia" w:hAnsiTheme="minorHAnsi" w:cstheme="minorHAnsi"/>
                <w:sz w:val="20"/>
                <w:szCs w:val="20"/>
                <w:lang w:eastAsia="ja-JP"/>
              </w:rPr>
            </w:pPr>
            <w:r w:rsidRPr="002D3549">
              <w:rPr>
                <w:rFonts w:asciiTheme="minorHAnsi" w:eastAsiaTheme="minorEastAsia" w:hAnsiTheme="minorHAnsi" w:cstheme="minorHAnsi"/>
                <w:w w:val="105"/>
                <w:sz w:val="20"/>
                <w:szCs w:val="20"/>
                <w:lang w:eastAsia="ja-JP"/>
              </w:rPr>
              <w:t>Average number of cases per judicial officer</w:t>
            </w:r>
          </w:p>
        </w:tc>
        <w:tc>
          <w:tcPr>
            <w:tcW w:w="707" w:type="dxa"/>
            <w:shd w:val="clear" w:color="auto" w:fill="F79646" w:themeFill="accent6"/>
          </w:tcPr>
          <w:p w14:paraId="6E16288B" w14:textId="77777777" w:rsidR="00A720FF" w:rsidRPr="002D3549" w:rsidRDefault="00A720FF" w:rsidP="003C7D9A">
            <w:pPr>
              <w:contextualSpacing/>
              <w:jc w:val="center"/>
              <w:rPr>
                <w:rFonts w:asciiTheme="minorHAnsi" w:eastAsiaTheme="minorEastAsia" w:hAnsiTheme="minorHAnsi" w:cstheme="minorHAnsi"/>
                <w:sz w:val="20"/>
                <w:szCs w:val="20"/>
                <w:lang w:eastAsia="ja-JP"/>
              </w:rPr>
            </w:pPr>
            <w:r w:rsidRPr="002D3549">
              <w:rPr>
                <w:rFonts w:asciiTheme="minorHAnsi" w:eastAsiaTheme="minorEastAsia" w:hAnsiTheme="minorHAnsi" w:cstheme="minorHAnsi"/>
                <w:w w:val="105"/>
                <w:sz w:val="20"/>
                <w:szCs w:val="20"/>
                <w:lang w:eastAsia="ja-JP"/>
              </w:rPr>
              <w:t>8</w:t>
            </w:r>
          </w:p>
        </w:tc>
        <w:tc>
          <w:tcPr>
            <w:tcW w:w="642" w:type="dxa"/>
            <w:shd w:val="clear" w:color="auto" w:fill="9BBB59" w:themeFill="accent3"/>
          </w:tcPr>
          <w:p w14:paraId="631E4193" w14:textId="77777777" w:rsidR="00A720FF" w:rsidRPr="002D3549" w:rsidRDefault="00A720FF" w:rsidP="003C7D9A">
            <w:pPr>
              <w:contextualSpacing/>
              <w:jc w:val="center"/>
              <w:rPr>
                <w:rFonts w:asciiTheme="minorHAnsi" w:eastAsiaTheme="minorEastAsia" w:hAnsiTheme="minorHAnsi" w:cstheme="minorHAnsi"/>
                <w:sz w:val="20"/>
                <w:szCs w:val="20"/>
                <w:lang w:eastAsia="ja-JP"/>
              </w:rPr>
            </w:pPr>
            <w:r w:rsidRPr="002D3549">
              <w:rPr>
                <w:rFonts w:asciiTheme="minorHAnsi" w:eastAsiaTheme="minorEastAsia" w:hAnsiTheme="minorHAnsi" w:cstheme="minorHAnsi"/>
                <w:sz w:val="20"/>
                <w:szCs w:val="20"/>
                <w:lang w:eastAsia="ja-JP"/>
              </w:rPr>
              <w:t>11</w:t>
            </w:r>
          </w:p>
        </w:tc>
      </w:tr>
      <w:tr w:rsidR="00A720FF" w:rsidRPr="00F25114" w14:paraId="0F2910B9" w14:textId="77777777" w:rsidTr="002D3549">
        <w:tc>
          <w:tcPr>
            <w:tcW w:w="436" w:type="dxa"/>
          </w:tcPr>
          <w:p w14:paraId="4C199FDE" w14:textId="77777777" w:rsidR="00A720FF" w:rsidRPr="002D3549" w:rsidRDefault="00A720FF" w:rsidP="003C7D9A">
            <w:pPr>
              <w:contextualSpacing/>
              <w:jc w:val="center"/>
              <w:rPr>
                <w:rFonts w:asciiTheme="minorHAnsi" w:eastAsiaTheme="minorEastAsia" w:hAnsiTheme="minorHAnsi" w:cstheme="minorHAnsi"/>
                <w:sz w:val="20"/>
                <w:szCs w:val="20"/>
                <w:lang w:eastAsia="ja-JP"/>
              </w:rPr>
            </w:pPr>
            <w:r w:rsidRPr="002D3549">
              <w:rPr>
                <w:rFonts w:asciiTheme="minorHAnsi" w:eastAsiaTheme="minorEastAsia" w:hAnsiTheme="minorHAnsi" w:cstheme="minorHAnsi"/>
                <w:sz w:val="20"/>
                <w:szCs w:val="20"/>
                <w:lang w:eastAsia="ja-JP"/>
              </w:rPr>
              <w:t>12</w:t>
            </w:r>
          </w:p>
        </w:tc>
        <w:tc>
          <w:tcPr>
            <w:tcW w:w="7282" w:type="dxa"/>
          </w:tcPr>
          <w:p w14:paraId="0E16E397" w14:textId="77777777" w:rsidR="00A720FF" w:rsidRPr="002D3549" w:rsidRDefault="00A720FF" w:rsidP="004C7147">
            <w:pPr>
              <w:contextualSpacing/>
              <w:jc w:val="both"/>
              <w:rPr>
                <w:rFonts w:asciiTheme="minorHAnsi" w:eastAsiaTheme="minorEastAsia" w:hAnsiTheme="minorHAnsi" w:cstheme="minorHAnsi"/>
                <w:sz w:val="20"/>
                <w:szCs w:val="20"/>
                <w:lang w:eastAsia="ja-JP"/>
              </w:rPr>
            </w:pPr>
            <w:r w:rsidRPr="002D3549">
              <w:rPr>
                <w:rFonts w:asciiTheme="minorHAnsi" w:eastAsiaTheme="minorEastAsia" w:hAnsiTheme="minorHAnsi" w:cstheme="minorHAnsi"/>
                <w:sz w:val="20"/>
                <w:szCs w:val="20"/>
                <w:lang w:eastAsia="ja-JP"/>
              </w:rPr>
              <w:t>Average number of cases per member of court staff</w:t>
            </w:r>
          </w:p>
        </w:tc>
        <w:tc>
          <w:tcPr>
            <w:tcW w:w="707" w:type="dxa"/>
            <w:shd w:val="clear" w:color="auto" w:fill="F79646" w:themeFill="accent6"/>
          </w:tcPr>
          <w:p w14:paraId="1F25C677" w14:textId="77777777" w:rsidR="00A720FF" w:rsidRPr="002D3549" w:rsidRDefault="00A720FF" w:rsidP="003C7D9A">
            <w:pPr>
              <w:contextualSpacing/>
              <w:jc w:val="center"/>
              <w:rPr>
                <w:rFonts w:asciiTheme="minorHAnsi" w:eastAsiaTheme="minorEastAsia" w:hAnsiTheme="minorHAnsi" w:cstheme="minorHAnsi"/>
                <w:sz w:val="20"/>
                <w:szCs w:val="20"/>
                <w:lang w:eastAsia="ja-JP"/>
              </w:rPr>
            </w:pPr>
            <w:r w:rsidRPr="002D3549">
              <w:rPr>
                <w:rFonts w:asciiTheme="minorHAnsi" w:eastAsiaTheme="minorEastAsia" w:hAnsiTheme="minorHAnsi" w:cstheme="minorHAnsi"/>
                <w:sz w:val="20"/>
                <w:szCs w:val="20"/>
                <w:lang w:eastAsia="ja-JP"/>
              </w:rPr>
              <w:t>6</w:t>
            </w:r>
          </w:p>
        </w:tc>
        <w:tc>
          <w:tcPr>
            <w:tcW w:w="642" w:type="dxa"/>
            <w:shd w:val="clear" w:color="auto" w:fill="9BBB59" w:themeFill="accent3"/>
          </w:tcPr>
          <w:p w14:paraId="073B75F6" w14:textId="77777777" w:rsidR="00A720FF" w:rsidRPr="002D3549" w:rsidRDefault="00A720FF" w:rsidP="003C7D9A">
            <w:pPr>
              <w:contextualSpacing/>
              <w:jc w:val="center"/>
              <w:rPr>
                <w:rFonts w:asciiTheme="minorHAnsi" w:eastAsiaTheme="minorEastAsia" w:hAnsiTheme="minorHAnsi" w:cstheme="minorHAnsi"/>
                <w:sz w:val="20"/>
                <w:szCs w:val="20"/>
                <w:lang w:eastAsia="ja-JP"/>
              </w:rPr>
            </w:pPr>
            <w:r w:rsidRPr="002D3549">
              <w:rPr>
                <w:rFonts w:asciiTheme="minorHAnsi" w:eastAsiaTheme="minorEastAsia" w:hAnsiTheme="minorHAnsi" w:cstheme="minorHAnsi"/>
                <w:sz w:val="20"/>
                <w:szCs w:val="20"/>
                <w:lang w:eastAsia="ja-JP"/>
              </w:rPr>
              <w:t>10</w:t>
            </w:r>
          </w:p>
        </w:tc>
      </w:tr>
      <w:tr w:rsidR="00A720FF" w:rsidRPr="00F25114" w14:paraId="4A4E2E60" w14:textId="77777777" w:rsidTr="002D3549">
        <w:tc>
          <w:tcPr>
            <w:tcW w:w="436" w:type="dxa"/>
          </w:tcPr>
          <w:p w14:paraId="35733F15" w14:textId="77777777" w:rsidR="00A720FF" w:rsidRPr="002D3549" w:rsidRDefault="00A720FF" w:rsidP="003C7D9A">
            <w:pPr>
              <w:contextualSpacing/>
              <w:jc w:val="center"/>
              <w:rPr>
                <w:rFonts w:asciiTheme="minorHAnsi" w:eastAsiaTheme="minorEastAsia" w:hAnsiTheme="minorHAnsi" w:cstheme="minorHAnsi"/>
                <w:sz w:val="20"/>
                <w:szCs w:val="20"/>
                <w:lang w:eastAsia="ja-JP"/>
              </w:rPr>
            </w:pPr>
            <w:r w:rsidRPr="002D3549">
              <w:rPr>
                <w:rFonts w:asciiTheme="minorHAnsi" w:eastAsiaTheme="minorEastAsia" w:hAnsiTheme="minorHAnsi" w:cstheme="minorHAnsi"/>
                <w:sz w:val="20"/>
                <w:szCs w:val="20"/>
                <w:lang w:eastAsia="ja-JP"/>
              </w:rPr>
              <w:t>13</w:t>
            </w:r>
          </w:p>
        </w:tc>
        <w:tc>
          <w:tcPr>
            <w:tcW w:w="7282" w:type="dxa"/>
          </w:tcPr>
          <w:p w14:paraId="2147D31C" w14:textId="77777777" w:rsidR="00A720FF" w:rsidRPr="002D3549" w:rsidRDefault="00A720FF" w:rsidP="004C7147">
            <w:pPr>
              <w:contextualSpacing/>
              <w:jc w:val="both"/>
              <w:rPr>
                <w:rFonts w:asciiTheme="minorHAnsi" w:eastAsiaTheme="minorEastAsia" w:hAnsiTheme="minorHAnsi" w:cstheme="minorHAnsi"/>
                <w:sz w:val="20"/>
                <w:szCs w:val="20"/>
                <w:lang w:eastAsia="ja-JP"/>
              </w:rPr>
            </w:pPr>
            <w:r w:rsidRPr="002D3549">
              <w:rPr>
                <w:rFonts w:asciiTheme="minorHAnsi" w:eastAsiaTheme="minorEastAsia" w:hAnsiTheme="minorHAnsi" w:cstheme="minorHAnsi"/>
                <w:sz w:val="20"/>
                <w:szCs w:val="20"/>
                <w:lang w:eastAsia="ja-JP"/>
              </w:rPr>
              <w:t>Court</w:t>
            </w:r>
            <w:r w:rsidRPr="002D3549">
              <w:rPr>
                <w:rFonts w:asciiTheme="minorHAnsi" w:eastAsiaTheme="minorEastAsia" w:hAnsiTheme="minorHAnsi" w:cstheme="minorHAnsi"/>
                <w:spacing w:val="-16"/>
                <w:sz w:val="20"/>
                <w:szCs w:val="20"/>
                <w:lang w:eastAsia="ja-JP"/>
              </w:rPr>
              <w:t xml:space="preserve"> </w:t>
            </w:r>
            <w:r w:rsidRPr="002D3549">
              <w:rPr>
                <w:rFonts w:asciiTheme="minorHAnsi" w:eastAsiaTheme="minorEastAsia" w:hAnsiTheme="minorHAnsi" w:cstheme="minorHAnsi"/>
                <w:sz w:val="20"/>
                <w:szCs w:val="20"/>
                <w:lang w:eastAsia="ja-JP"/>
              </w:rPr>
              <w:t>produces</w:t>
            </w:r>
            <w:r w:rsidRPr="002D3549">
              <w:rPr>
                <w:rFonts w:asciiTheme="minorHAnsi" w:eastAsiaTheme="minorEastAsia" w:hAnsiTheme="minorHAnsi" w:cstheme="minorHAnsi"/>
                <w:spacing w:val="-16"/>
                <w:sz w:val="20"/>
                <w:szCs w:val="20"/>
                <w:lang w:eastAsia="ja-JP"/>
              </w:rPr>
              <w:t>/</w:t>
            </w:r>
            <w:r w:rsidRPr="002D3549">
              <w:rPr>
                <w:rFonts w:asciiTheme="minorHAnsi" w:eastAsiaTheme="minorEastAsia" w:hAnsiTheme="minorHAnsi" w:cstheme="minorHAnsi"/>
                <w:sz w:val="20"/>
                <w:szCs w:val="20"/>
                <w:lang w:eastAsia="ja-JP"/>
              </w:rPr>
              <w:t>contributes</w:t>
            </w:r>
            <w:r w:rsidRPr="002D3549">
              <w:rPr>
                <w:rFonts w:asciiTheme="minorHAnsi" w:eastAsiaTheme="minorEastAsia" w:hAnsiTheme="minorHAnsi" w:cstheme="minorHAnsi"/>
                <w:spacing w:val="-16"/>
                <w:sz w:val="20"/>
                <w:szCs w:val="20"/>
                <w:lang w:eastAsia="ja-JP"/>
              </w:rPr>
              <w:t xml:space="preserve"> </w:t>
            </w:r>
            <w:r w:rsidRPr="002D3549">
              <w:rPr>
                <w:rFonts w:asciiTheme="minorHAnsi" w:eastAsiaTheme="minorEastAsia" w:hAnsiTheme="minorHAnsi" w:cstheme="minorHAnsi"/>
                <w:sz w:val="20"/>
                <w:szCs w:val="20"/>
                <w:lang w:eastAsia="ja-JP"/>
              </w:rPr>
              <w:t>to</w:t>
            </w:r>
            <w:r w:rsidRPr="002D3549">
              <w:rPr>
                <w:rFonts w:asciiTheme="minorHAnsi" w:eastAsiaTheme="minorEastAsia" w:hAnsiTheme="minorHAnsi" w:cstheme="minorHAnsi"/>
                <w:spacing w:val="-16"/>
                <w:sz w:val="20"/>
                <w:szCs w:val="20"/>
                <w:lang w:eastAsia="ja-JP"/>
              </w:rPr>
              <w:t xml:space="preserve"> </w:t>
            </w:r>
            <w:r w:rsidRPr="002D3549">
              <w:rPr>
                <w:rFonts w:asciiTheme="minorHAnsi" w:eastAsiaTheme="minorEastAsia" w:hAnsiTheme="minorHAnsi" w:cstheme="minorHAnsi"/>
                <w:sz w:val="20"/>
                <w:szCs w:val="20"/>
                <w:lang w:eastAsia="ja-JP"/>
              </w:rPr>
              <w:t>an</w:t>
            </w:r>
            <w:r w:rsidRPr="002D3549">
              <w:rPr>
                <w:rFonts w:asciiTheme="minorHAnsi" w:eastAsiaTheme="minorEastAsia" w:hAnsiTheme="minorHAnsi" w:cstheme="minorHAnsi"/>
                <w:spacing w:val="-22"/>
                <w:sz w:val="20"/>
                <w:szCs w:val="20"/>
                <w:lang w:eastAsia="ja-JP"/>
              </w:rPr>
              <w:t xml:space="preserve"> </w:t>
            </w:r>
            <w:r w:rsidRPr="002D3549">
              <w:rPr>
                <w:rFonts w:asciiTheme="minorHAnsi" w:eastAsiaTheme="minorEastAsia" w:hAnsiTheme="minorHAnsi" w:cstheme="minorHAnsi"/>
                <w:sz w:val="20"/>
                <w:szCs w:val="20"/>
                <w:lang w:eastAsia="ja-JP"/>
              </w:rPr>
              <w:t>Annual</w:t>
            </w:r>
            <w:r w:rsidRPr="002D3549">
              <w:rPr>
                <w:rFonts w:asciiTheme="minorHAnsi" w:eastAsiaTheme="minorEastAsia" w:hAnsiTheme="minorHAnsi" w:cstheme="minorHAnsi"/>
                <w:spacing w:val="-16"/>
                <w:sz w:val="20"/>
                <w:szCs w:val="20"/>
                <w:lang w:eastAsia="ja-JP"/>
              </w:rPr>
              <w:t xml:space="preserve"> </w:t>
            </w:r>
            <w:r w:rsidRPr="002D3549">
              <w:rPr>
                <w:rFonts w:asciiTheme="minorHAnsi" w:eastAsiaTheme="minorEastAsia" w:hAnsiTheme="minorHAnsi" w:cstheme="minorHAnsi"/>
                <w:sz w:val="20"/>
                <w:szCs w:val="20"/>
                <w:lang w:eastAsia="ja-JP"/>
              </w:rPr>
              <w:t>Report</w:t>
            </w:r>
            <w:r w:rsidRPr="002D3549">
              <w:rPr>
                <w:rFonts w:asciiTheme="minorHAnsi" w:eastAsiaTheme="minorEastAsia" w:hAnsiTheme="minorHAnsi" w:cstheme="minorHAnsi"/>
                <w:spacing w:val="-16"/>
                <w:sz w:val="20"/>
                <w:szCs w:val="20"/>
                <w:lang w:eastAsia="ja-JP"/>
              </w:rPr>
              <w:t xml:space="preserve">, </w:t>
            </w:r>
            <w:r w:rsidRPr="002D3549">
              <w:rPr>
                <w:rFonts w:asciiTheme="minorHAnsi" w:eastAsiaTheme="minorEastAsia" w:hAnsiTheme="minorHAnsi" w:cstheme="minorHAnsi"/>
                <w:sz w:val="20"/>
                <w:szCs w:val="20"/>
                <w:lang w:eastAsia="ja-JP"/>
              </w:rPr>
              <w:t>publicly available in the next</w:t>
            </w:r>
            <w:r w:rsidRPr="002D3549">
              <w:rPr>
                <w:rFonts w:asciiTheme="minorHAnsi" w:eastAsiaTheme="minorEastAsia" w:hAnsiTheme="minorHAnsi" w:cstheme="minorHAnsi"/>
                <w:spacing w:val="1"/>
                <w:sz w:val="20"/>
                <w:szCs w:val="20"/>
                <w:lang w:eastAsia="ja-JP"/>
              </w:rPr>
              <w:t xml:space="preserve"> </w:t>
            </w:r>
            <w:r w:rsidRPr="002D3549">
              <w:rPr>
                <w:rFonts w:asciiTheme="minorHAnsi" w:eastAsiaTheme="minorEastAsia" w:hAnsiTheme="minorHAnsi" w:cstheme="minorHAnsi"/>
                <w:sz w:val="20"/>
                <w:szCs w:val="20"/>
                <w:lang w:eastAsia="ja-JP"/>
              </w:rPr>
              <w:t>year</w:t>
            </w:r>
          </w:p>
        </w:tc>
        <w:tc>
          <w:tcPr>
            <w:tcW w:w="707" w:type="dxa"/>
            <w:shd w:val="clear" w:color="auto" w:fill="C0504D" w:themeFill="accent2"/>
          </w:tcPr>
          <w:p w14:paraId="5B7AA1C7" w14:textId="77777777" w:rsidR="00A720FF" w:rsidRPr="002D3549" w:rsidRDefault="00A720FF" w:rsidP="003C7D9A">
            <w:pPr>
              <w:contextualSpacing/>
              <w:jc w:val="center"/>
              <w:rPr>
                <w:rFonts w:asciiTheme="minorHAnsi" w:eastAsiaTheme="minorEastAsia" w:hAnsiTheme="minorHAnsi" w:cstheme="minorHAnsi"/>
                <w:sz w:val="20"/>
                <w:szCs w:val="20"/>
                <w:lang w:eastAsia="ja-JP"/>
              </w:rPr>
            </w:pPr>
            <w:r w:rsidRPr="002D3549">
              <w:rPr>
                <w:rFonts w:asciiTheme="minorHAnsi" w:eastAsiaTheme="minorEastAsia" w:hAnsiTheme="minorHAnsi" w:cstheme="minorHAnsi"/>
                <w:sz w:val="20"/>
                <w:szCs w:val="20"/>
                <w:lang w:eastAsia="ja-JP"/>
              </w:rPr>
              <w:t>1</w:t>
            </w:r>
          </w:p>
        </w:tc>
        <w:tc>
          <w:tcPr>
            <w:tcW w:w="642" w:type="dxa"/>
            <w:shd w:val="clear" w:color="auto" w:fill="9BBB59" w:themeFill="accent3"/>
          </w:tcPr>
          <w:p w14:paraId="0A9D2983" w14:textId="77777777" w:rsidR="00A720FF" w:rsidRPr="002D3549" w:rsidRDefault="00A720FF" w:rsidP="003C7D9A">
            <w:pPr>
              <w:contextualSpacing/>
              <w:jc w:val="center"/>
              <w:rPr>
                <w:rFonts w:asciiTheme="minorHAnsi" w:eastAsiaTheme="minorEastAsia" w:hAnsiTheme="minorHAnsi" w:cstheme="minorHAnsi"/>
                <w:sz w:val="20"/>
                <w:szCs w:val="20"/>
                <w:lang w:eastAsia="ja-JP"/>
              </w:rPr>
            </w:pPr>
            <w:r w:rsidRPr="002D3549">
              <w:rPr>
                <w:rFonts w:asciiTheme="minorHAnsi" w:eastAsiaTheme="minorEastAsia" w:hAnsiTheme="minorHAnsi" w:cstheme="minorHAnsi"/>
                <w:sz w:val="20"/>
                <w:szCs w:val="20"/>
                <w:lang w:eastAsia="ja-JP"/>
              </w:rPr>
              <w:t>6</w:t>
            </w:r>
          </w:p>
        </w:tc>
      </w:tr>
      <w:tr w:rsidR="00A720FF" w:rsidRPr="00F25114" w14:paraId="44A96D57" w14:textId="77777777" w:rsidTr="002D3549">
        <w:tc>
          <w:tcPr>
            <w:tcW w:w="436" w:type="dxa"/>
          </w:tcPr>
          <w:p w14:paraId="34560406" w14:textId="77777777" w:rsidR="00A720FF" w:rsidRPr="002D3549" w:rsidRDefault="00A720FF" w:rsidP="003C7D9A">
            <w:pPr>
              <w:contextualSpacing/>
              <w:jc w:val="center"/>
              <w:rPr>
                <w:rFonts w:asciiTheme="minorHAnsi" w:eastAsiaTheme="minorEastAsia" w:hAnsiTheme="minorHAnsi" w:cstheme="minorHAnsi"/>
                <w:sz w:val="20"/>
                <w:szCs w:val="20"/>
                <w:lang w:eastAsia="ja-JP"/>
              </w:rPr>
            </w:pPr>
            <w:r w:rsidRPr="002D3549">
              <w:rPr>
                <w:rFonts w:asciiTheme="minorHAnsi" w:eastAsiaTheme="minorEastAsia" w:hAnsiTheme="minorHAnsi" w:cstheme="minorHAnsi"/>
                <w:sz w:val="20"/>
                <w:szCs w:val="20"/>
                <w:lang w:eastAsia="ja-JP"/>
              </w:rPr>
              <w:t>14</w:t>
            </w:r>
          </w:p>
        </w:tc>
        <w:tc>
          <w:tcPr>
            <w:tcW w:w="7282" w:type="dxa"/>
          </w:tcPr>
          <w:p w14:paraId="62E52A47" w14:textId="77777777" w:rsidR="00A720FF" w:rsidRPr="002D3549" w:rsidRDefault="00A720FF" w:rsidP="004C7147">
            <w:pPr>
              <w:contextualSpacing/>
              <w:jc w:val="both"/>
              <w:rPr>
                <w:rFonts w:asciiTheme="minorHAnsi" w:eastAsiaTheme="minorEastAsia" w:hAnsiTheme="minorHAnsi" w:cstheme="minorHAnsi"/>
                <w:sz w:val="20"/>
                <w:szCs w:val="20"/>
                <w:lang w:eastAsia="ja-JP"/>
              </w:rPr>
            </w:pPr>
            <w:r w:rsidRPr="002D3549">
              <w:rPr>
                <w:rFonts w:asciiTheme="minorHAnsi" w:eastAsiaTheme="minorEastAsia" w:hAnsiTheme="minorHAnsi" w:cstheme="minorHAnsi"/>
                <w:sz w:val="20"/>
                <w:szCs w:val="20"/>
                <w:lang w:eastAsia="ja-JP"/>
              </w:rPr>
              <w:t>Information on court services is publicly available</w:t>
            </w:r>
          </w:p>
        </w:tc>
        <w:tc>
          <w:tcPr>
            <w:tcW w:w="707" w:type="dxa"/>
            <w:shd w:val="clear" w:color="auto" w:fill="C0504D" w:themeFill="accent2"/>
          </w:tcPr>
          <w:p w14:paraId="0C93C64E" w14:textId="77777777" w:rsidR="00A720FF" w:rsidRPr="002D3549" w:rsidRDefault="00A720FF" w:rsidP="003C7D9A">
            <w:pPr>
              <w:contextualSpacing/>
              <w:jc w:val="center"/>
              <w:rPr>
                <w:rFonts w:asciiTheme="minorHAnsi" w:eastAsiaTheme="minorEastAsia" w:hAnsiTheme="minorHAnsi" w:cstheme="minorHAnsi"/>
                <w:sz w:val="20"/>
                <w:szCs w:val="20"/>
                <w:lang w:eastAsia="ja-JP"/>
              </w:rPr>
            </w:pPr>
            <w:r w:rsidRPr="002D3549">
              <w:rPr>
                <w:rFonts w:asciiTheme="minorHAnsi" w:eastAsiaTheme="minorEastAsia" w:hAnsiTheme="minorHAnsi" w:cstheme="minorHAnsi"/>
                <w:sz w:val="20"/>
                <w:szCs w:val="20"/>
                <w:lang w:eastAsia="ja-JP"/>
              </w:rPr>
              <w:t>4</w:t>
            </w:r>
          </w:p>
        </w:tc>
        <w:tc>
          <w:tcPr>
            <w:tcW w:w="642" w:type="dxa"/>
            <w:shd w:val="clear" w:color="auto" w:fill="F79646" w:themeFill="accent6"/>
          </w:tcPr>
          <w:p w14:paraId="1C2B5004" w14:textId="77777777" w:rsidR="00A720FF" w:rsidRPr="002D3549" w:rsidRDefault="00A720FF" w:rsidP="003C7D9A">
            <w:pPr>
              <w:contextualSpacing/>
              <w:jc w:val="center"/>
              <w:rPr>
                <w:rFonts w:asciiTheme="minorHAnsi" w:eastAsiaTheme="minorEastAsia" w:hAnsiTheme="minorHAnsi" w:cstheme="minorHAnsi"/>
                <w:sz w:val="20"/>
                <w:szCs w:val="20"/>
                <w:lang w:eastAsia="ja-JP"/>
              </w:rPr>
            </w:pPr>
            <w:r w:rsidRPr="002D3549">
              <w:rPr>
                <w:rFonts w:asciiTheme="minorHAnsi" w:eastAsiaTheme="minorEastAsia" w:hAnsiTheme="minorHAnsi" w:cstheme="minorHAnsi"/>
                <w:sz w:val="20"/>
                <w:szCs w:val="20"/>
                <w:lang w:eastAsia="ja-JP"/>
              </w:rPr>
              <w:t>9</w:t>
            </w:r>
          </w:p>
        </w:tc>
      </w:tr>
      <w:tr w:rsidR="00A720FF" w:rsidRPr="00F25114" w14:paraId="55A501DA" w14:textId="77777777" w:rsidTr="002D3549">
        <w:tc>
          <w:tcPr>
            <w:tcW w:w="436" w:type="dxa"/>
          </w:tcPr>
          <w:p w14:paraId="32D46BD0" w14:textId="77777777" w:rsidR="00A720FF" w:rsidRPr="002D3549" w:rsidRDefault="00A720FF" w:rsidP="003C7D9A">
            <w:pPr>
              <w:contextualSpacing/>
              <w:jc w:val="center"/>
              <w:rPr>
                <w:rFonts w:asciiTheme="minorHAnsi" w:eastAsiaTheme="minorEastAsia" w:hAnsiTheme="minorHAnsi" w:cstheme="minorHAnsi"/>
                <w:sz w:val="20"/>
                <w:szCs w:val="20"/>
                <w:lang w:eastAsia="ja-JP"/>
              </w:rPr>
            </w:pPr>
            <w:r w:rsidRPr="002D3549">
              <w:rPr>
                <w:rFonts w:asciiTheme="minorHAnsi" w:eastAsiaTheme="minorEastAsia" w:hAnsiTheme="minorHAnsi" w:cstheme="minorHAnsi"/>
                <w:sz w:val="20"/>
                <w:szCs w:val="20"/>
                <w:lang w:eastAsia="ja-JP"/>
              </w:rPr>
              <w:t>15</w:t>
            </w:r>
          </w:p>
        </w:tc>
        <w:tc>
          <w:tcPr>
            <w:tcW w:w="7282" w:type="dxa"/>
          </w:tcPr>
          <w:p w14:paraId="1A38CFCD" w14:textId="77777777" w:rsidR="00A720FF" w:rsidRPr="002D3549" w:rsidRDefault="00A720FF" w:rsidP="004C7147">
            <w:pPr>
              <w:contextualSpacing/>
              <w:jc w:val="both"/>
              <w:rPr>
                <w:rFonts w:asciiTheme="minorHAnsi" w:eastAsiaTheme="minorEastAsia" w:hAnsiTheme="minorHAnsi" w:cstheme="minorHAnsi"/>
                <w:sz w:val="20"/>
                <w:szCs w:val="20"/>
                <w:lang w:eastAsia="ja-JP"/>
              </w:rPr>
            </w:pPr>
            <w:r w:rsidRPr="002D3549">
              <w:rPr>
                <w:rFonts w:asciiTheme="minorHAnsi" w:eastAsiaTheme="minorEastAsia" w:hAnsiTheme="minorHAnsi" w:cstheme="minorHAnsi"/>
                <w:sz w:val="20"/>
                <w:szCs w:val="20"/>
                <w:lang w:eastAsia="ja-JP"/>
              </w:rPr>
              <w:t>Court</w:t>
            </w:r>
            <w:r w:rsidRPr="002D3549">
              <w:rPr>
                <w:rFonts w:asciiTheme="minorHAnsi" w:eastAsiaTheme="minorEastAsia" w:hAnsiTheme="minorHAnsi" w:cstheme="minorHAnsi"/>
                <w:spacing w:val="-19"/>
                <w:sz w:val="20"/>
                <w:szCs w:val="20"/>
                <w:lang w:eastAsia="ja-JP"/>
              </w:rPr>
              <w:t xml:space="preserve"> </w:t>
            </w:r>
            <w:r w:rsidRPr="002D3549">
              <w:rPr>
                <w:rFonts w:asciiTheme="minorHAnsi" w:eastAsiaTheme="minorEastAsia" w:hAnsiTheme="minorHAnsi" w:cstheme="minorHAnsi"/>
                <w:sz w:val="20"/>
                <w:szCs w:val="20"/>
                <w:lang w:eastAsia="ja-JP"/>
              </w:rPr>
              <w:t>publishes</w:t>
            </w:r>
            <w:r w:rsidRPr="002D3549">
              <w:rPr>
                <w:rFonts w:asciiTheme="minorHAnsi" w:eastAsiaTheme="minorEastAsia" w:hAnsiTheme="minorHAnsi" w:cstheme="minorHAnsi"/>
                <w:spacing w:val="-19"/>
                <w:sz w:val="20"/>
                <w:szCs w:val="20"/>
                <w:lang w:eastAsia="ja-JP"/>
              </w:rPr>
              <w:t xml:space="preserve"> </w:t>
            </w:r>
            <w:r w:rsidRPr="002D3549">
              <w:rPr>
                <w:rFonts w:asciiTheme="minorHAnsi" w:eastAsiaTheme="minorEastAsia" w:hAnsiTheme="minorHAnsi" w:cstheme="minorHAnsi"/>
                <w:sz w:val="20"/>
                <w:szCs w:val="20"/>
                <w:lang w:eastAsia="ja-JP"/>
              </w:rPr>
              <w:t>judgments</w:t>
            </w:r>
            <w:r w:rsidRPr="002D3549">
              <w:rPr>
                <w:rFonts w:asciiTheme="minorHAnsi" w:eastAsiaTheme="minorEastAsia" w:hAnsiTheme="minorHAnsi" w:cstheme="minorHAnsi"/>
                <w:spacing w:val="-19"/>
                <w:sz w:val="20"/>
                <w:szCs w:val="20"/>
                <w:lang w:eastAsia="ja-JP"/>
              </w:rPr>
              <w:t xml:space="preserve"> </w:t>
            </w:r>
            <w:r w:rsidRPr="002D3549">
              <w:rPr>
                <w:rFonts w:asciiTheme="minorHAnsi" w:eastAsiaTheme="minorEastAsia" w:hAnsiTheme="minorHAnsi" w:cstheme="minorHAnsi"/>
                <w:sz w:val="20"/>
                <w:szCs w:val="20"/>
                <w:lang w:eastAsia="ja-JP"/>
              </w:rPr>
              <w:t>on</w:t>
            </w:r>
            <w:r w:rsidRPr="002D3549">
              <w:rPr>
                <w:rFonts w:asciiTheme="minorHAnsi" w:eastAsiaTheme="minorEastAsia" w:hAnsiTheme="minorHAnsi" w:cstheme="minorHAnsi"/>
                <w:spacing w:val="-19"/>
                <w:sz w:val="20"/>
                <w:szCs w:val="20"/>
                <w:lang w:eastAsia="ja-JP"/>
              </w:rPr>
              <w:t xml:space="preserve"> </w:t>
            </w:r>
            <w:r w:rsidRPr="002D3549">
              <w:rPr>
                <w:rFonts w:asciiTheme="minorHAnsi" w:eastAsiaTheme="minorEastAsia" w:hAnsiTheme="minorHAnsi" w:cstheme="minorHAnsi"/>
                <w:sz w:val="20"/>
                <w:szCs w:val="20"/>
                <w:lang w:eastAsia="ja-JP"/>
              </w:rPr>
              <w:t>the</w:t>
            </w:r>
            <w:r w:rsidRPr="002D3549">
              <w:rPr>
                <w:rFonts w:asciiTheme="minorHAnsi" w:eastAsiaTheme="minorEastAsia" w:hAnsiTheme="minorHAnsi" w:cstheme="minorHAnsi"/>
                <w:spacing w:val="-19"/>
                <w:sz w:val="20"/>
                <w:szCs w:val="20"/>
                <w:lang w:eastAsia="ja-JP"/>
              </w:rPr>
              <w:t xml:space="preserve"> </w:t>
            </w:r>
            <w:r w:rsidRPr="002D3549">
              <w:rPr>
                <w:rFonts w:asciiTheme="minorHAnsi" w:eastAsiaTheme="minorEastAsia" w:hAnsiTheme="minorHAnsi" w:cstheme="minorHAnsi"/>
                <w:sz w:val="20"/>
                <w:szCs w:val="20"/>
                <w:lang w:eastAsia="ja-JP"/>
              </w:rPr>
              <w:t>Internet</w:t>
            </w:r>
            <w:r w:rsidRPr="002D3549">
              <w:rPr>
                <w:rFonts w:asciiTheme="minorHAnsi" w:eastAsiaTheme="minorEastAsia" w:hAnsiTheme="minorHAnsi" w:cstheme="minorHAnsi"/>
                <w:spacing w:val="-19"/>
                <w:sz w:val="20"/>
                <w:szCs w:val="20"/>
                <w:lang w:eastAsia="ja-JP"/>
              </w:rPr>
              <w:t xml:space="preserve"> </w:t>
            </w:r>
            <w:r w:rsidRPr="002D3549">
              <w:rPr>
                <w:rFonts w:asciiTheme="minorHAnsi" w:eastAsiaTheme="minorEastAsia" w:hAnsiTheme="minorHAnsi" w:cstheme="minorHAnsi"/>
                <w:sz w:val="20"/>
                <w:szCs w:val="20"/>
                <w:lang w:eastAsia="ja-JP"/>
              </w:rPr>
              <w:t>(court</w:t>
            </w:r>
            <w:r w:rsidRPr="002D3549">
              <w:rPr>
                <w:rFonts w:asciiTheme="minorHAnsi" w:eastAsiaTheme="minorEastAsia" w:hAnsiTheme="minorHAnsi" w:cstheme="minorHAnsi"/>
                <w:spacing w:val="-19"/>
                <w:sz w:val="20"/>
                <w:szCs w:val="20"/>
                <w:lang w:eastAsia="ja-JP"/>
              </w:rPr>
              <w:t xml:space="preserve"> </w:t>
            </w:r>
            <w:r w:rsidRPr="002D3549">
              <w:rPr>
                <w:rFonts w:asciiTheme="minorHAnsi" w:eastAsiaTheme="minorEastAsia" w:hAnsiTheme="minorHAnsi" w:cstheme="minorHAnsi"/>
                <w:sz w:val="20"/>
                <w:szCs w:val="20"/>
                <w:lang w:eastAsia="ja-JP"/>
              </w:rPr>
              <w:t>website</w:t>
            </w:r>
            <w:r w:rsidRPr="002D3549">
              <w:rPr>
                <w:rFonts w:asciiTheme="minorHAnsi" w:eastAsiaTheme="minorEastAsia" w:hAnsiTheme="minorHAnsi" w:cstheme="minorHAnsi"/>
                <w:spacing w:val="-19"/>
                <w:sz w:val="20"/>
                <w:szCs w:val="20"/>
                <w:lang w:eastAsia="ja-JP"/>
              </w:rPr>
              <w:t xml:space="preserve"> </w:t>
            </w:r>
            <w:r w:rsidRPr="002D3549">
              <w:rPr>
                <w:rFonts w:asciiTheme="minorHAnsi" w:eastAsiaTheme="minorEastAsia" w:hAnsiTheme="minorHAnsi" w:cstheme="minorHAnsi"/>
                <w:sz w:val="20"/>
                <w:szCs w:val="20"/>
                <w:lang w:eastAsia="ja-JP"/>
              </w:rPr>
              <w:t>or</w:t>
            </w:r>
            <w:r w:rsidRPr="002D3549">
              <w:rPr>
                <w:rFonts w:asciiTheme="minorHAnsi" w:eastAsiaTheme="minorEastAsia" w:hAnsiTheme="minorHAnsi" w:cstheme="minorHAnsi"/>
                <w:spacing w:val="-19"/>
                <w:sz w:val="20"/>
                <w:szCs w:val="20"/>
                <w:lang w:eastAsia="ja-JP"/>
              </w:rPr>
              <w:t xml:space="preserve"> </w:t>
            </w:r>
            <w:r w:rsidRPr="002D3549">
              <w:rPr>
                <w:rFonts w:asciiTheme="minorHAnsi" w:eastAsiaTheme="minorEastAsia" w:hAnsiTheme="minorHAnsi" w:cstheme="minorHAnsi"/>
                <w:sz w:val="20"/>
                <w:szCs w:val="20"/>
                <w:lang w:eastAsia="ja-JP"/>
              </w:rPr>
              <w:t>PacLII)</w:t>
            </w:r>
          </w:p>
        </w:tc>
        <w:tc>
          <w:tcPr>
            <w:tcW w:w="707" w:type="dxa"/>
            <w:shd w:val="clear" w:color="auto" w:fill="9BBB59" w:themeFill="accent3"/>
          </w:tcPr>
          <w:p w14:paraId="108898A8" w14:textId="77777777" w:rsidR="00A720FF" w:rsidRPr="002D3549" w:rsidRDefault="00A720FF" w:rsidP="003C7D9A">
            <w:pPr>
              <w:contextualSpacing/>
              <w:jc w:val="center"/>
              <w:rPr>
                <w:rFonts w:asciiTheme="minorHAnsi" w:eastAsiaTheme="minorEastAsia" w:hAnsiTheme="minorHAnsi" w:cstheme="minorHAnsi"/>
                <w:sz w:val="20"/>
                <w:szCs w:val="20"/>
                <w:lang w:eastAsia="ja-JP"/>
              </w:rPr>
            </w:pPr>
            <w:r w:rsidRPr="002D3549">
              <w:rPr>
                <w:rFonts w:asciiTheme="minorHAnsi" w:eastAsiaTheme="minorEastAsia" w:hAnsiTheme="minorHAnsi" w:cstheme="minorHAnsi"/>
                <w:sz w:val="20"/>
                <w:szCs w:val="20"/>
                <w:lang w:eastAsia="ja-JP"/>
              </w:rPr>
              <w:t>13</w:t>
            </w:r>
          </w:p>
        </w:tc>
        <w:tc>
          <w:tcPr>
            <w:tcW w:w="642" w:type="dxa"/>
            <w:shd w:val="clear" w:color="auto" w:fill="9BBB59" w:themeFill="accent3"/>
          </w:tcPr>
          <w:p w14:paraId="63552CD0" w14:textId="77777777" w:rsidR="00A720FF" w:rsidRPr="002D3549" w:rsidRDefault="00A720FF" w:rsidP="003C7D9A">
            <w:pPr>
              <w:contextualSpacing/>
              <w:jc w:val="center"/>
              <w:rPr>
                <w:rFonts w:asciiTheme="minorHAnsi" w:eastAsiaTheme="minorEastAsia" w:hAnsiTheme="minorHAnsi" w:cstheme="minorHAnsi"/>
                <w:sz w:val="20"/>
                <w:szCs w:val="20"/>
                <w:lang w:eastAsia="ja-JP"/>
              </w:rPr>
            </w:pPr>
            <w:r w:rsidRPr="002D3549">
              <w:rPr>
                <w:rFonts w:asciiTheme="minorHAnsi" w:eastAsiaTheme="minorEastAsia" w:hAnsiTheme="minorHAnsi" w:cstheme="minorHAnsi"/>
                <w:sz w:val="20"/>
                <w:szCs w:val="20"/>
                <w:lang w:eastAsia="ja-JP"/>
              </w:rPr>
              <w:t>12</w:t>
            </w:r>
          </w:p>
        </w:tc>
      </w:tr>
    </w:tbl>
    <w:p w14:paraId="630A7BF9" w14:textId="2792BE67" w:rsidR="004D2D78" w:rsidRPr="002D3549" w:rsidRDefault="004D2D78" w:rsidP="004C7147">
      <w:pPr>
        <w:autoSpaceDE w:val="0"/>
        <w:autoSpaceDN w:val="0"/>
        <w:adjustRightInd w:val="0"/>
        <w:contextualSpacing/>
        <w:jc w:val="both"/>
        <w:rPr>
          <w:rFonts w:eastAsiaTheme="minorEastAsia" w:cstheme="minorHAnsi"/>
          <w:b/>
          <w:sz w:val="12"/>
          <w:szCs w:val="12"/>
          <w:lang w:eastAsia="ja-JP"/>
        </w:rPr>
      </w:pPr>
    </w:p>
    <w:p w14:paraId="396B6B84" w14:textId="4873A53A" w:rsidR="00B97421" w:rsidRDefault="00B97421" w:rsidP="004C7147">
      <w:pPr>
        <w:autoSpaceDE w:val="0"/>
        <w:autoSpaceDN w:val="0"/>
        <w:adjustRightInd w:val="0"/>
        <w:contextualSpacing/>
        <w:jc w:val="both"/>
        <w:rPr>
          <w:rFonts w:eastAsiaTheme="minorEastAsia" w:cstheme="minorHAnsi"/>
          <w:szCs w:val="23"/>
          <w:lang w:eastAsia="ja-JP"/>
        </w:rPr>
      </w:pPr>
      <w:r w:rsidRPr="003C7B80">
        <w:rPr>
          <w:rFonts w:eastAsiaTheme="minorEastAsia" w:cstheme="minorHAnsi"/>
          <w:b/>
          <w:szCs w:val="23"/>
          <w:lang w:eastAsia="ja-JP"/>
        </w:rPr>
        <w:t>Commitment to Court User Surveys</w:t>
      </w:r>
      <w:r>
        <w:rPr>
          <w:rFonts w:eastAsiaTheme="minorEastAsia" w:cstheme="minorHAnsi"/>
          <w:szCs w:val="23"/>
          <w:lang w:eastAsia="ja-JP"/>
        </w:rPr>
        <w:t>: From 2011–2018, both</w:t>
      </w:r>
      <w:r w:rsidRPr="003C7B80">
        <w:rPr>
          <w:rFonts w:eastAsiaTheme="minorEastAsia" w:cstheme="minorHAnsi"/>
          <w:szCs w:val="23"/>
          <w:lang w:eastAsia="ja-JP"/>
        </w:rPr>
        <w:t xml:space="preserve"> the Marshall Islands </w:t>
      </w:r>
      <w:r>
        <w:rPr>
          <w:rFonts w:eastAsiaTheme="minorEastAsia" w:cstheme="minorHAnsi"/>
          <w:szCs w:val="23"/>
          <w:lang w:eastAsia="ja-JP"/>
        </w:rPr>
        <w:t>and Palau undertook</w:t>
      </w:r>
      <w:r w:rsidRPr="003C7B80">
        <w:rPr>
          <w:rFonts w:eastAsiaTheme="minorEastAsia" w:cstheme="minorHAnsi"/>
          <w:szCs w:val="23"/>
          <w:lang w:eastAsia="ja-JP"/>
        </w:rPr>
        <w:t xml:space="preserve"> four court user surveys and the results are i</w:t>
      </w:r>
      <w:r>
        <w:rPr>
          <w:rFonts w:eastAsiaTheme="minorEastAsia" w:cstheme="minorHAnsi"/>
          <w:szCs w:val="23"/>
          <w:lang w:eastAsia="ja-JP"/>
        </w:rPr>
        <w:t>ncluded in their Annual Reports</w:t>
      </w:r>
      <w:r w:rsidRPr="003C7B80">
        <w:rPr>
          <w:rFonts w:eastAsiaTheme="minorEastAsia" w:cstheme="minorHAnsi"/>
          <w:szCs w:val="23"/>
          <w:lang w:eastAsia="ja-JP"/>
        </w:rPr>
        <w:t>. The Supreme Court of FSM also undertook a survey, the results of which are incl</w:t>
      </w:r>
      <w:r>
        <w:rPr>
          <w:rFonts w:eastAsiaTheme="minorEastAsia" w:cstheme="minorHAnsi"/>
          <w:szCs w:val="23"/>
          <w:lang w:eastAsia="ja-JP"/>
        </w:rPr>
        <w:t>uded in its 2018 Annual Report.</w:t>
      </w:r>
    </w:p>
    <w:p w14:paraId="1912BDE0" w14:textId="77777777" w:rsidR="004D2D78" w:rsidRPr="002D3549" w:rsidRDefault="004D2D78" w:rsidP="004C7147">
      <w:pPr>
        <w:autoSpaceDE w:val="0"/>
        <w:autoSpaceDN w:val="0"/>
        <w:adjustRightInd w:val="0"/>
        <w:contextualSpacing/>
        <w:jc w:val="both"/>
        <w:rPr>
          <w:rFonts w:eastAsiaTheme="minorEastAsia" w:cstheme="minorHAnsi"/>
          <w:sz w:val="12"/>
          <w:szCs w:val="12"/>
          <w:lang w:eastAsia="ja-JP"/>
        </w:rPr>
      </w:pPr>
    </w:p>
    <w:p w14:paraId="69086BA9" w14:textId="562C6DA7" w:rsidR="00B97421" w:rsidRDefault="00B97421" w:rsidP="004C7147">
      <w:pPr>
        <w:contextualSpacing/>
        <w:jc w:val="both"/>
        <w:rPr>
          <w:rFonts w:cstheme="minorHAnsi"/>
          <w:szCs w:val="23"/>
          <w:lang w:eastAsia="en-US"/>
        </w:rPr>
      </w:pPr>
      <w:r>
        <w:rPr>
          <w:rFonts w:eastAsiaTheme="minorEastAsia" w:cstheme="minorHAnsi"/>
          <w:szCs w:val="23"/>
          <w:lang w:eastAsia="ja-JP"/>
        </w:rPr>
        <w:t>Further, it is evident that PICs are using the insights from the data analysis process to better understand where they need to prioritise their attention, plans, change, and allocate/seek resources (RMI).</w:t>
      </w:r>
      <w:r w:rsidRPr="00E15252">
        <w:rPr>
          <w:rFonts w:cstheme="minorHAnsi"/>
          <w:szCs w:val="23"/>
          <w:lang w:eastAsia="en-US"/>
        </w:rPr>
        <w:t xml:space="preserve"> </w:t>
      </w:r>
      <w:r>
        <w:rPr>
          <w:rFonts w:cstheme="minorHAnsi"/>
          <w:szCs w:val="23"/>
          <w:lang w:eastAsia="en-US"/>
        </w:rPr>
        <w:t xml:space="preserve">Several PICs noted that the most significant change PJSI has contributed relates to efficiency and accountability (8 Chief Justices, Palau, Cook Islands, PNG, RMI, FSM). Through the </w:t>
      </w:r>
      <w:r>
        <w:rPr>
          <w:rFonts w:cstheme="minorHAnsi"/>
          <w:szCs w:val="23"/>
          <w:lang w:eastAsia="en-US"/>
        </w:rPr>
        <w:lastRenderedPageBreak/>
        <w:t>sophistication of data systems and the accuracy of data collection and analysis, PIC Courts have been able to understand how they are performing and use that insight to respond to deficits.</w:t>
      </w:r>
    </w:p>
    <w:p w14:paraId="031721E4" w14:textId="3BB53E90" w:rsidR="00B97421" w:rsidRDefault="00B97421" w:rsidP="004C7147">
      <w:pPr>
        <w:autoSpaceDE w:val="0"/>
        <w:autoSpaceDN w:val="0"/>
        <w:adjustRightInd w:val="0"/>
        <w:contextualSpacing/>
        <w:jc w:val="both"/>
        <w:rPr>
          <w:rFonts w:eastAsiaTheme="minorEastAsia" w:cstheme="minorHAnsi"/>
          <w:szCs w:val="23"/>
          <w:lang w:eastAsia="ja-JP"/>
        </w:rPr>
      </w:pPr>
      <w:r w:rsidRPr="00834692">
        <w:rPr>
          <w:rFonts w:cstheme="minorHAnsi"/>
          <w:noProof/>
          <w:szCs w:val="23"/>
        </w:rPr>
        <mc:AlternateContent>
          <mc:Choice Requires="wps">
            <w:drawing>
              <wp:anchor distT="91440" distB="91440" distL="114300" distR="114300" simplePos="0" relativeHeight="251795456" behindDoc="0" locked="0" layoutInCell="1" allowOverlap="1" wp14:anchorId="25CCB489" wp14:editId="3936A2EB">
                <wp:simplePos x="0" y="0"/>
                <wp:positionH relativeFrom="margin">
                  <wp:align>right</wp:align>
                </wp:positionH>
                <wp:positionV relativeFrom="paragraph">
                  <wp:posOffset>59055</wp:posOffset>
                </wp:positionV>
                <wp:extent cx="3474720" cy="1403985"/>
                <wp:effectExtent l="0" t="0" r="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4F33A569" w14:textId="77777777" w:rsidR="00ED0D48" w:rsidRPr="004D2D78" w:rsidRDefault="00ED0D48" w:rsidP="003C7D9A">
                            <w:pPr>
                              <w:pBdr>
                                <w:top w:val="single" w:sz="24" w:space="8" w:color="4F81BD" w:themeColor="accent1"/>
                                <w:bottom w:val="single" w:sz="24" w:space="8" w:color="4F81BD" w:themeColor="accent1"/>
                              </w:pBdr>
                              <w:jc w:val="both"/>
                              <w:rPr>
                                <w:i/>
                                <w:iCs/>
                                <w:sz w:val="24"/>
                              </w:rPr>
                            </w:pPr>
                            <w:r w:rsidRPr="004D2D78">
                              <w:rPr>
                                <w:i/>
                                <w:iCs/>
                                <w:sz w:val="24"/>
                              </w:rPr>
                              <w:t>The legislature and congress are responding more positively to funding our needs because they have confidence in our work.</w:t>
                            </w:r>
                          </w:p>
                          <w:p w14:paraId="0B5D9D51" w14:textId="77777777" w:rsidR="00ED0D48" w:rsidRPr="004D2D78" w:rsidRDefault="00ED0D48" w:rsidP="00B97421">
                            <w:pPr>
                              <w:pBdr>
                                <w:top w:val="single" w:sz="24" w:space="8" w:color="4F81BD" w:themeColor="accent1"/>
                                <w:bottom w:val="single" w:sz="24" w:space="8" w:color="4F81BD" w:themeColor="accent1"/>
                              </w:pBdr>
                              <w:jc w:val="right"/>
                              <w:rPr>
                                <w:b/>
                                <w:i/>
                                <w:iCs/>
                                <w:sz w:val="20"/>
                              </w:rPr>
                            </w:pPr>
                            <w:r w:rsidRPr="004D2D78">
                              <w:rPr>
                                <w:b/>
                                <w:i/>
                                <w:iCs/>
                                <w:sz w:val="20"/>
                              </w:rPr>
                              <w:t>MSC respondent, FSM</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25CCB489" id="_x0000_s1058" type="#_x0000_t202" style="position:absolute;left:0;text-align:left;margin-left:222.4pt;margin-top:4.65pt;width:273.6pt;height:110.55pt;z-index:251795456;visibility:visible;mso-wrap-style:square;mso-width-percent:585;mso-height-percent:200;mso-wrap-distance-left:9pt;mso-wrap-distance-top:7.2pt;mso-wrap-distance-right:9pt;mso-wrap-distance-bottom:7.2pt;mso-position-horizontal:right;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" filled="f" stroked="f">
                <v:textbox style="mso-fit-shape-to-text:t">
                  <w:txbxContent>
                    <w:p w14:paraId="4F33A569" w14:textId="77777777" w:rsidR="00ED0D48" w:rsidRPr="004D2D78" w:rsidRDefault="00ED0D48" w:rsidP="003C7D9A">
                      <w:pPr>
                        <w:pBdr>
                          <w:top w:val="single" w:sz="24" w:space="8" w:color="4F81BD" w:themeColor="accent1"/>
                          <w:bottom w:val="single" w:sz="24" w:space="8" w:color="4F81BD" w:themeColor="accent1"/>
                        </w:pBdr>
                        <w:jc w:val="both"/>
                        <w:rPr>
                          <w:i/>
                          <w:iCs/>
                          <w:sz w:val="24"/>
                        </w:rPr>
                      </w:pPr>
                      <w:r w:rsidRPr="004D2D78">
                        <w:rPr>
                          <w:i/>
                          <w:iCs/>
                          <w:sz w:val="24"/>
                        </w:rPr>
                        <w:t>The legislature and congress are responding more positively to funding our needs because they have confidence in our work.</w:t>
                      </w:r>
                    </w:p>
                    <w:p w14:paraId="0B5D9D51" w14:textId="77777777" w:rsidR="00ED0D48" w:rsidRPr="004D2D78" w:rsidRDefault="00ED0D48" w:rsidP="00B97421">
                      <w:pPr>
                        <w:pBdr>
                          <w:top w:val="single" w:sz="24" w:space="8" w:color="4F81BD" w:themeColor="accent1"/>
                          <w:bottom w:val="single" w:sz="24" w:space="8" w:color="4F81BD" w:themeColor="accent1"/>
                        </w:pBdr>
                        <w:jc w:val="right"/>
                        <w:rPr>
                          <w:b/>
                          <w:i/>
                          <w:iCs/>
                          <w:sz w:val="20"/>
                        </w:rPr>
                      </w:pPr>
                      <w:r w:rsidRPr="004D2D78">
                        <w:rPr>
                          <w:b/>
                          <w:i/>
                          <w:iCs/>
                          <w:sz w:val="20"/>
                        </w:rPr>
                        <w:t>MSC respondent, FSM</w:t>
                      </w:r>
                    </w:p>
                  </w:txbxContent>
                </v:textbox>
                <w10:wrap type="square" anchorx="margin"/>
              </v:shape>
            </w:pict>
          </mc:Fallback>
        </mc:AlternateContent>
      </w:r>
      <w:r w:rsidR="000E7284">
        <w:rPr>
          <w:rFonts w:eastAsiaTheme="minorEastAsia" w:cstheme="minorHAnsi"/>
          <w:szCs w:val="23"/>
          <w:lang w:eastAsia="ja-JP"/>
        </w:rPr>
        <w:t>In Palau a</w:t>
      </w:r>
      <w:r>
        <w:rPr>
          <w:rFonts w:eastAsiaTheme="minorEastAsia" w:cstheme="minorHAnsi"/>
          <w:szCs w:val="23"/>
          <w:lang w:eastAsia="ja-JP"/>
        </w:rPr>
        <w:t xml:space="preserve"> MSC respondent noted that the most significant change observed nationally has been the systematic collection and analysis of GFV data which has informed the courts about the barriers which it has prioritised to remove. </w:t>
      </w:r>
    </w:p>
    <w:p w14:paraId="56A57EB0" w14:textId="586326BB" w:rsidR="004D2D78" w:rsidRPr="002D3549" w:rsidRDefault="004D2D78" w:rsidP="004C7147">
      <w:pPr>
        <w:autoSpaceDE w:val="0"/>
        <w:autoSpaceDN w:val="0"/>
        <w:adjustRightInd w:val="0"/>
        <w:contextualSpacing/>
        <w:jc w:val="both"/>
        <w:rPr>
          <w:rFonts w:eastAsiaTheme="minorEastAsia" w:cstheme="minorHAnsi"/>
          <w:sz w:val="12"/>
          <w:szCs w:val="12"/>
          <w:lang w:eastAsia="ja-JP"/>
        </w:rPr>
      </w:pPr>
    </w:p>
    <w:p w14:paraId="3B1314ED" w14:textId="0DD81418" w:rsidR="00401F95" w:rsidRPr="00401F95" w:rsidRDefault="00B97421" w:rsidP="004C7147">
      <w:pPr>
        <w:autoSpaceDE w:val="0"/>
        <w:autoSpaceDN w:val="0"/>
        <w:adjustRightInd w:val="0"/>
        <w:contextualSpacing/>
        <w:jc w:val="both"/>
        <w:rPr>
          <w:rFonts w:eastAsiaTheme="minorEastAsia" w:cstheme="minorHAnsi"/>
          <w:szCs w:val="23"/>
          <w:lang w:eastAsia="ja-JP"/>
        </w:rPr>
      </w:pPr>
      <w:r>
        <w:rPr>
          <w:rFonts w:eastAsiaTheme="minorEastAsia" w:cstheme="minorHAnsi"/>
          <w:szCs w:val="23"/>
          <w:lang w:eastAsia="ja-JP"/>
        </w:rPr>
        <w:t>In light of this analysis, PJSI considers that the Efficiency Outcome ha</w:t>
      </w:r>
      <w:r w:rsidRPr="002D1694">
        <w:rPr>
          <w:rFonts w:eastAsiaTheme="minorEastAsia" w:cstheme="minorHAnsi"/>
          <w:szCs w:val="23"/>
          <w:lang w:eastAsia="ja-JP"/>
        </w:rPr>
        <w:t xml:space="preserve">s been achieved in </w:t>
      </w:r>
      <w:r w:rsidR="002D1694" w:rsidRPr="002D1694">
        <w:rPr>
          <w:rFonts w:eastAsiaTheme="minorEastAsia" w:cstheme="minorHAnsi"/>
          <w:szCs w:val="23"/>
          <w:lang w:eastAsia="ja-JP"/>
        </w:rPr>
        <w:t>1</w:t>
      </w:r>
      <w:r w:rsidRPr="002D1694">
        <w:rPr>
          <w:rFonts w:eastAsiaTheme="minorEastAsia" w:cstheme="minorHAnsi"/>
          <w:szCs w:val="23"/>
          <w:lang w:eastAsia="ja-JP"/>
        </w:rPr>
        <w:t xml:space="preserve"> </w:t>
      </w:r>
      <w:r>
        <w:rPr>
          <w:rFonts w:eastAsiaTheme="minorEastAsia" w:cstheme="minorHAnsi"/>
          <w:szCs w:val="23"/>
          <w:lang w:eastAsia="ja-JP"/>
        </w:rPr>
        <w:t>Partner Courts. While efficiency goals remain an ongoing challenge to establish and adhere to, capacity (both human and systemic) to collect, interpret, apply and report on court performance data has increased incrementall</w:t>
      </w:r>
      <w:bookmarkStart w:id="75" w:name="_Toc8823772"/>
      <w:bookmarkStart w:id="76" w:name="_Toc13420161"/>
      <w:r w:rsidR="00401F95">
        <w:rPr>
          <w:rFonts w:eastAsiaTheme="minorEastAsia" w:cstheme="minorHAnsi"/>
          <w:szCs w:val="23"/>
          <w:lang w:eastAsia="ja-JP"/>
        </w:rPr>
        <w:t xml:space="preserve">y and continuously since 2016. </w:t>
      </w:r>
    </w:p>
    <w:p w14:paraId="7FB93F31" w14:textId="68807C93" w:rsidR="00401F95" w:rsidRPr="002D3549" w:rsidRDefault="00401F95" w:rsidP="004C7147">
      <w:pPr>
        <w:pStyle w:val="HBHeading1"/>
        <w:spacing w:before="0" w:after="0"/>
        <w:contextualSpacing/>
        <w:rPr>
          <w:sz w:val="12"/>
          <w:szCs w:val="12"/>
        </w:rPr>
      </w:pPr>
    </w:p>
    <w:p w14:paraId="3097099F" w14:textId="73197155" w:rsidR="00B97421" w:rsidRDefault="002D3549" w:rsidP="004C7147">
      <w:pPr>
        <w:pStyle w:val="HBHeading1"/>
        <w:spacing w:before="0" w:after="0"/>
        <w:contextualSpacing/>
      </w:pPr>
      <w:r>
        <w:rPr>
          <w:noProof/>
        </w:rPr>
        <w:drawing>
          <wp:anchor distT="0" distB="0" distL="114300" distR="114300" simplePos="0" relativeHeight="251965440" behindDoc="1" locked="0" layoutInCell="1" allowOverlap="1" wp14:anchorId="0E2C6FAB" wp14:editId="2F263A1C">
            <wp:simplePos x="0" y="0"/>
            <wp:positionH relativeFrom="margin">
              <wp:align>center</wp:align>
            </wp:positionH>
            <wp:positionV relativeFrom="paragraph">
              <wp:posOffset>298450</wp:posOffset>
            </wp:positionV>
            <wp:extent cx="3851910" cy="3531870"/>
            <wp:effectExtent l="0" t="38100" r="0" b="49530"/>
            <wp:wrapTopAndBottom/>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14:sizeRelH relativeFrom="margin">
              <wp14:pctWidth>0</wp14:pctWidth>
            </wp14:sizeRelH>
            <wp14:sizeRelV relativeFrom="margin">
              <wp14:pctHeight>0</wp14:pctHeight>
            </wp14:sizeRelV>
          </wp:anchor>
        </w:drawing>
      </w:r>
      <w:r w:rsidR="00B97421">
        <w:t>Attributi</w:t>
      </w:r>
      <w:bookmarkEnd w:id="75"/>
      <w:r w:rsidR="00B97421">
        <w:t>on</w:t>
      </w:r>
      <w:bookmarkEnd w:id="76"/>
    </w:p>
    <w:p w14:paraId="452114FE" w14:textId="38716E89" w:rsidR="00B97421" w:rsidRDefault="00B97421" w:rsidP="004C7147">
      <w:pPr>
        <w:contextualSpacing/>
        <w:jc w:val="both"/>
        <w:rPr>
          <w:highlight w:val="cyan"/>
          <w:lang w:val="en-US" w:eastAsia="en-US"/>
        </w:rPr>
      </w:pPr>
    </w:p>
    <w:p w14:paraId="7D718FB1" w14:textId="1CCD5C4A" w:rsidR="00921E99" w:rsidRDefault="00921E99" w:rsidP="004C7147">
      <w:pPr>
        <w:contextualSpacing/>
        <w:jc w:val="both"/>
        <w:rPr>
          <w:lang w:val="en-US" w:eastAsia="en-US"/>
        </w:rPr>
      </w:pPr>
      <w:r>
        <w:rPr>
          <w:lang w:val="en-US" w:eastAsia="en-US"/>
        </w:rPr>
        <w:t>PJSI attributes the successful achievement of its various outcomes to a collection of interrelated factors:</w:t>
      </w:r>
    </w:p>
    <w:p w14:paraId="1E66C8A2" w14:textId="5820884A" w:rsidR="00921E99" w:rsidRPr="002D3549" w:rsidRDefault="00921E99" w:rsidP="004C7147">
      <w:pPr>
        <w:contextualSpacing/>
        <w:jc w:val="both"/>
        <w:rPr>
          <w:sz w:val="12"/>
          <w:szCs w:val="12"/>
          <w:lang w:val="en-US" w:eastAsia="en-US"/>
        </w:rPr>
      </w:pPr>
    </w:p>
    <w:p w14:paraId="0119E49F" w14:textId="2C52D5F7" w:rsidR="00DB1AC2" w:rsidRPr="00DB1AC2" w:rsidRDefault="00DB1AC2" w:rsidP="004C7147">
      <w:pPr>
        <w:pStyle w:val="HBHeading2"/>
        <w:spacing w:before="0" w:after="0"/>
        <w:contextualSpacing/>
        <w:rPr>
          <w:lang w:val="en-US"/>
        </w:rPr>
      </w:pPr>
      <w:r w:rsidRPr="00DB1AC2">
        <w:rPr>
          <w:lang w:val="en-US"/>
        </w:rPr>
        <w:t xml:space="preserve">Sustainability </w:t>
      </w:r>
    </w:p>
    <w:p w14:paraId="542F770A" w14:textId="77777777" w:rsidR="002D3549" w:rsidRPr="002D3549" w:rsidRDefault="002D3549" w:rsidP="004C7147">
      <w:pPr>
        <w:contextualSpacing/>
        <w:jc w:val="both"/>
        <w:rPr>
          <w:sz w:val="12"/>
          <w:szCs w:val="12"/>
          <w:lang w:val="en-US"/>
        </w:rPr>
      </w:pPr>
    </w:p>
    <w:p w14:paraId="59645D42" w14:textId="32BE938E" w:rsidR="00DB1AC2" w:rsidRDefault="00DB1AC2" w:rsidP="004C7147">
      <w:pPr>
        <w:contextualSpacing/>
        <w:jc w:val="both"/>
        <w:rPr>
          <w:szCs w:val="23"/>
          <w:lang w:val="en-US"/>
        </w:rPr>
      </w:pPr>
      <w:r w:rsidRPr="00DB1AC2">
        <w:rPr>
          <w:szCs w:val="23"/>
          <w:lang w:val="en-US"/>
        </w:rPr>
        <w:t xml:space="preserve">PJSI continues to build strong professional relationships with key stakeholders and between counterparts in different Partner Courts. </w:t>
      </w:r>
      <w:r w:rsidRPr="00DB1AC2">
        <w:rPr>
          <w:szCs w:val="23"/>
        </w:rPr>
        <w:t xml:space="preserve">Once built, these relationships are then maintained through a combination of in-person and remote activities. By </w:t>
      </w:r>
      <w:r w:rsidRPr="00DB1AC2">
        <w:rPr>
          <w:szCs w:val="23"/>
          <w:lang w:val="en-US"/>
        </w:rPr>
        <w:t xml:space="preserve">continuing to engage and support </w:t>
      </w:r>
      <w:r w:rsidRPr="00DB1AC2">
        <w:rPr>
          <w:szCs w:val="23"/>
          <w:lang w:val="en-US"/>
        </w:rPr>
        <w:lastRenderedPageBreak/>
        <w:t xml:space="preserve">these individuals is how further changes will be identified and implemented over the Extension Phase. </w:t>
      </w:r>
    </w:p>
    <w:p w14:paraId="03457B85" w14:textId="77777777" w:rsidR="002D3549" w:rsidRPr="002D3549" w:rsidRDefault="002D3549" w:rsidP="004C7147">
      <w:pPr>
        <w:contextualSpacing/>
        <w:jc w:val="both"/>
        <w:rPr>
          <w:sz w:val="12"/>
          <w:szCs w:val="12"/>
          <w:lang w:val="en-US"/>
        </w:rPr>
      </w:pPr>
    </w:p>
    <w:p w14:paraId="7A5AA157" w14:textId="3146C6CD" w:rsidR="00DB1AC2" w:rsidRDefault="00DB1AC2" w:rsidP="004C7147">
      <w:pPr>
        <w:contextualSpacing/>
        <w:jc w:val="both"/>
        <w:rPr>
          <w:szCs w:val="23"/>
          <w:lang w:val="en-US"/>
        </w:rPr>
      </w:pPr>
      <w:r w:rsidRPr="00DB1AC2">
        <w:rPr>
          <w:szCs w:val="23"/>
          <w:lang w:val="en-US"/>
        </w:rPr>
        <w:t>Across the region’s leadership it is now accepted that courts should be transparent and accountable to the public for the work that they do – a prerequisite to sustainability of outcomes and ongoing progress. PJSIs support to planning, capacity building and implementation of changes is translating that commitment into results. There is i</w:t>
      </w:r>
      <w:r w:rsidRPr="00DB1AC2">
        <w:rPr>
          <w:color w:val="000000"/>
          <w:szCs w:val="23"/>
        </w:rPr>
        <w:t>ncreased ownership by PIC leadership, and the capacity to identify and rectify court performance deficiencies. The PJSI team have also observed a change in m</w:t>
      </w:r>
      <w:r w:rsidRPr="00DB1AC2">
        <w:rPr>
          <w:szCs w:val="23"/>
          <w:lang w:val="en-US"/>
        </w:rPr>
        <w:t>indset and approach of the region’s leaders in acknowledging and addressing efficiency gaps.</w:t>
      </w:r>
    </w:p>
    <w:p w14:paraId="16646D64" w14:textId="77777777" w:rsidR="00DB1AC2" w:rsidRPr="002D3549" w:rsidRDefault="00DB1AC2" w:rsidP="004C7147">
      <w:pPr>
        <w:contextualSpacing/>
        <w:jc w:val="both"/>
        <w:rPr>
          <w:sz w:val="12"/>
          <w:szCs w:val="12"/>
          <w:lang w:val="en-US"/>
        </w:rPr>
      </w:pPr>
    </w:p>
    <w:p w14:paraId="5A04117E" w14:textId="758E8252" w:rsidR="00DB1AC2" w:rsidRPr="00DB1AC2" w:rsidRDefault="00DB1AC2" w:rsidP="004C7147">
      <w:pPr>
        <w:contextualSpacing/>
        <w:jc w:val="both"/>
        <w:rPr>
          <w:szCs w:val="23"/>
        </w:rPr>
      </w:pPr>
      <w:r w:rsidRPr="00DB1AC2">
        <w:rPr>
          <w:szCs w:val="23"/>
        </w:rPr>
        <w:t xml:space="preserve">The combination of PJSI activities has bolstered sustained progress in access to justice, gender and family violence; and human rights through the establishment of a ‘community of practice’ bringing court actors together at a regional level to: present related court developments and case law from their countries; discuss common challenges and practical approaches to address them; and identify common projects to work on such as implementing measures to ensure courts are physically and procedurally accessible; agree on some common indicators, and sharing materials/templates that could be adapted and used for court outreach efforts. </w:t>
      </w:r>
    </w:p>
    <w:p w14:paraId="15FC2591" w14:textId="77777777" w:rsidR="002D3549" w:rsidRPr="002D3549" w:rsidRDefault="002D3549" w:rsidP="004C7147">
      <w:pPr>
        <w:pStyle w:val="HBHeading2"/>
        <w:spacing w:before="0" w:after="0"/>
        <w:contextualSpacing/>
        <w:rPr>
          <w:sz w:val="12"/>
          <w:szCs w:val="12"/>
        </w:rPr>
      </w:pPr>
    </w:p>
    <w:p w14:paraId="6675ED8D" w14:textId="1EEA1A35" w:rsidR="00DB1AC2" w:rsidRPr="00DB1AC2" w:rsidRDefault="00DB1AC2" w:rsidP="004C7147">
      <w:pPr>
        <w:pStyle w:val="HBHeading2"/>
        <w:spacing w:before="0" w:after="0"/>
        <w:contextualSpacing/>
      </w:pPr>
      <w:r w:rsidRPr="00DB1AC2">
        <w:t>Relevance</w:t>
      </w:r>
    </w:p>
    <w:p w14:paraId="2C8F1394" w14:textId="77777777" w:rsidR="002D3549" w:rsidRPr="002D3549" w:rsidRDefault="002D3549" w:rsidP="004C7147">
      <w:pPr>
        <w:contextualSpacing/>
        <w:jc w:val="both"/>
        <w:rPr>
          <w:sz w:val="12"/>
          <w:szCs w:val="12"/>
        </w:rPr>
      </w:pPr>
    </w:p>
    <w:p w14:paraId="5527369B" w14:textId="2C34E931" w:rsidR="00DB1AC2" w:rsidRDefault="00DB1AC2" w:rsidP="004C7147">
      <w:pPr>
        <w:contextualSpacing/>
        <w:jc w:val="both"/>
        <w:rPr>
          <w:szCs w:val="23"/>
        </w:rPr>
      </w:pPr>
      <w:r w:rsidRPr="00DB1AC2">
        <w:rPr>
          <w:szCs w:val="23"/>
        </w:rPr>
        <w:t>PJSI ensures the relevance of the Initiative by being responsive to positively changing attitudes towards access to justice, gender and family violence, human rights, efficienc</w:t>
      </w:r>
      <w:r w:rsidR="002D3549">
        <w:rPr>
          <w:szCs w:val="23"/>
        </w:rPr>
        <w:t xml:space="preserve">y, transparency/accountability. </w:t>
      </w:r>
      <w:r w:rsidRPr="00DB1AC2">
        <w:rPr>
          <w:szCs w:val="23"/>
        </w:rPr>
        <w:t xml:space="preserve">Train-the-Trainer activities are consistent with our objective of developing responsibility for local training to local actors/partner courts. </w:t>
      </w:r>
    </w:p>
    <w:p w14:paraId="0BA84006" w14:textId="77777777" w:rsidR="00DB1AC2" w:rsidRPr="00FB1C08" w:rsidRDefault="00DB1AC2" w:rsidP="004C7147">
      <w:pPr>
        <w:contextualSpacing/>
        <w:jc w:val="both"/>
        <w:rPr>
          <w:sz w:val="12"/>
          <w:szCs w:val="12"/>
        </w:rPr>
      </w:pPr>
    </w:p>
    <w:p w14:paraId="32ED9EFF" w14:textId="77777777" w:rsidR="00DB1AC2" w:rsidRDefault="00DB1AC2" w:rsidP="004C7147">
      <w:pPr>
        <w:contextualSpacing/>
        <w:jc w:val="both"/>
        <w:rPr>
          <w:szCs w:val="23"/>
        </w:rPr>
      </w:pPr>
      <w:r w:rsidRPr="00DB1AC2">
        <w:rPr>
          <w:szCs w:val="23"/>
        </w:rPr>
        <w:t>PJSI maximises engagement with non-court actors, both institutional and community, which has informed a better understanding of the specific local access to justice, gender/family violence and human rights challenges. This in turn, enabled the tailoring of nuanced and contextually relevant training for court actors about how they can better respond to community justice needs.</w:t>
      </w:r>
    </w:p>
    <w:p w14:paraId="5C66B6DE" w14:textId="6D99736A" w:rsidR="00DB1AC2" w:rsidRPr="00FB1C08" w:rsidRDefault="00DB1AC2" w:rsidP="004C7147">
      <w:pPr>
        <w:contextualSpacing/>
        <w:jc w:val="both"/>
        <w:rPr>
          <w:sz w:val="12"/>
          <w:szCs w:val="12"/>
        </w:rPr>
      </w:pPr>
      <w:r w:rsidRPr="00DB1AC2">
        <w:rPr>
          <w:szCs w:val="23"/>
        </w:rPr>
        <w:t xml:space="preserve"> </w:t>
      </w:r>
    </w:p>
    <w:p w14:paraId="6B824554" w14:textId="6BF795AE" w:rsidR="00DB1AC2" w:rsidRDefault="00DB1AC2" w:rsidP="004C7147">
      <w:pPr>
        <w:contextualSpacing/>
        <w:jc w:val="both"/>
        <w:rPr>
          <w:szCs w:val="23"/>
        </w:rPr>
      </w:pPr>
      <w:r w:rsidRPr="00DB1AC2">
        <w:rPr>
          <w:szCs w:val="23"/>
        </w:rPr>
        <w:t>Through targeted advocacy among justice sector agency heads, PJSI has enabled discussion about particular laws, access to justice, gender and family violence, and human rights issues, as well as options/appetite for change.</w:t>
      </w:r>
    </w:p>
    <w:p w14:paraId="1436322B" w14:textId="77777777" w:rsidR="00DB1AC2" w:rsidRPr="00FB1C08" w:rsidRDefault="00DB1AC2" w:rsidP="004C7147">
      <w:pPr>
        <w:contextualSpacing/>
        <w:jc w:val="both"/>
        <w:rPr>
          <w:sz w:val="12"/>
          <w:szCs w:val="12"/>
        </w:rPr>
      </w:pPr>
    </w:p>
    <w:p w14:paraId="7FAA89D1" w14:textId="763B82C0" w:rsidR="00DB1AC2" w:rsidRDefault="00DB1AC2" w:rsidP="004C7147">
      <w:pPr>
        <w:contextualSpacing/>
        <w:jc w:val="both"/>
        <w:rPr>
          <w:szCs w:val="23"/>
          <w:lang w:val="en-US"/>
        </w:rPr>
      </w:pPr>
      <w:r w:rsidRPr="00DB1AC2">
        <w:rPr>
          <w:szCs w:val="23"/>
          <w:lang w:val="en-US"/>
        </w:rPr>
        <w:t>The Cook Island indicators on court performance were developed in 2011 with Chief Justices. For the majority of PICs this began a process of collecting and analysing court performance data in order to (i) reflect internally on areas that could be improved and (ii) publish certain court performance to engage with the public on the efficient and effective use of resources in the delivery of justice.</w:t>
      </w:r>
    </w:p>
    <w:p w14:paraId="6413E427" w14:textId="77777777" w:rsidR="00DB1AC2" w:rsidRPr="00FB1C08" w:rsidRDefault="00DB1AC2" w:rsidP="004C7147">
      <w:pPr>
        <w:contextualSpacing/>
        <w:jc w:val="both"/>
        <w:rPr>
          <w:b/>
          <w:bCs/>
          <w:sz w:val="12"/>
          <w:szCs w:val="12"/>
          <w:lang w:val="en-US"/>
        </w:rPr>
      </w:pPr>
    </w:p>
    <w:p w14:paraId="126AF9EE" w14:textId="7A3A8B77" w:rsidR="00DB1AC2" w:rsidRDefault="00DB1AC2" w:rsidP="004C7147">
      <w:pPr>
        <w:contextualSpacing/>
        <w:jc w:val="both"/>
        <w:rPr>
          <w:szCs w:val="23"/>
        </w:rPr>
      </w:pPr>
      <w:r w:rsidRPr="00DB1AC2">
        <w:rPr>
          <w:szCs w:val="23"/>
        </w:rPr>
        <w:t xml:space="preserve">The Efficiency Project responds directly to quantified delay or lack of visibility/knowledge about court performance.  Both of which remain high priorities for most PICs and PJSI-supported Efficiency Improvement Plans in all PICs with which we have worked, demonstrates ongoing relevance. </w:t>
      </w:r>
    </w:p>
    <w:p w14:paraId="33054E5D" w14:textId="77777777" w:rsidR="00FB1C08" w:rsidRPr="00FB1C08" w:rsidRDefault="00FB1C08" w:rsidP="004C7147">
      <w:pPr>
        <w:contextualSpacing/>
        <w:jc w:val="both"/>
        <w:rPr>
          <w:sz w:val="12"/>
          <w:szCs w:val="12"/>
        </w:rPr>
      </w:pPr>
    </w:p>
    <w:p w14:paraId="6B2E0A0A" w14:textId="28A1B42C" w:rsidR="00DB1AC2" w:rsidRDefault="00DB1AC2" w:rsidP="004C7147">
      <w:pPr>
        <w:pStyle w:val="HBHeading2"/>
        <w:spacing w:before="0" w:after="0"/>
        <w:contextualSpacing/>
        <w:rPr>
          <w:lang w:val="en-US"/>
        </w:rPr>
      </w:pPr>
      <w:r w:rsidRPr="00DB1AC2">
        <w:rPr>
          <w:lang w:val="en-US"/>
        </w:rPr>
        <w:t>Effectiveness</w:t>
      </w:r>
    </w:p>
    <w:p w14:paraId="5E89D0CD" w14:textId="77777777" w:rsidR="00FB1C08" w:rsidRPr="00FB1C08" w:rsidRDefault="00FB1C08" w:rsidP="004C7147">
      <w:pPr>
        <w:pStyle w:val="HBHeading2"/>
        <w:spacing w:before="0" w:after="0"/>
        <w:contextualSpacing/>
        <w:rPr>
          <w:sz w:val="12"/>
          <w:szCs w:val="12"/>
          <w:lang w:val="en-US"/>
        </w:rPr>
      </w:pPr>
    </w:p>
    <w:p w14:paraId="60442129" w14:textId="2FB2F593" w:rsidR="00DB1AC2" w:rsidRDefault="00DB1AC2" w:rsidP="004C7147">
      <w:pPr>
        <w:contextualSpacing/>
        <w:jc w:val="both"/>
        <w:rPr>
          <w:szCs w:val="23"/>
          <w:lang w:val="en-US"/>
        </w:rPr>
      </w:pPr>
      <w:r w:rsidRPr="00DB1AC2">
        <w:rPr>
          <w:szCs w:val="23"/>
          <w:lang w:val="en-US"/>
        </w:rPr>
        <w:t xml:space="preserve">PJSI ensures effectiveness through the approach and delivery of its activities. For example, the delivery of the remote webinar allowed for cost and time effective means of reaching a significant </w:t>
      </w:r>
      <w:r w:rsidRPr="00DB1AC2">
        <w:rPr>
          <w:szCs w:val="23"/>
          <w:lang w:val="en-US"/>
        </w:rPr>
        <w:lastRenderedPageBreak/>
        <w:t>number of people, while not compromising on participatory/interactive approach. The webinar activity did require a significant amount of before/after input by multiple Advisers.</w:t>
      </w:r>
    </w:p>
    <w:p w14:paraId="7F83E409" w14:textId="77777777" w:rsidR="00DB1AC2" w:rsidRPr="00DB1AC2" w:rsidRDefault="00DB1AC2" w:rsidP="004C7147">
      <w:pPr>
        <w:contextualSpacing/>
        <w:jc w:val="both"/>
        <w:rPr>
          <w:szCs w:val="23"/>
          <w:lang w:val="en-US"/>
        </w:rPr>
      </w:pPr>
    </w:p>
    <w:p w14:paraId="4866C25E" w14:textId="7FBAE79F" w:rsidR="00DB1AC2" w:rsidRDefault="00DB1AC2" w:rsidP="004C7147">
      <w:pPr>
        <w:contextualSpacing/>
        <w:jc w:val="both"/>
        <w:rPr>
          <w:szCs w:val="23"/>
          <w:lang w:val="en-US"/>
        </w:rPr>
      </w:pPr>
      <w:r w:rsidRPr="00DB1AC2">
        <w:rPr>
          <w:szCs w:val="23"/>
          <w:lang w:val="en-US"/>
        </w:rPr>
        <w:t>The Train-the-Trainer activity produced a large number of trained people. However</w:t>
      </w:r>
      <w:r w:rsidR="000E7284">
        <w:rPr>
          <w:szCs w:val="23"/>
          <w:lang w:val="en-US"/>
        </w:rPr>
        <w:t>,</w:t>
      </w:r>
      <w:r w:rsidRPr="00DB1AC2">
        <w:rPr>
          <w:szCs w:val="23"/>
          <w:lang w:val="en-US"/>
        </w:rPr>
        <w:t xml:space="preserve"> this has not necessarily translated into a large amount of training and professional development occurring locally. </w:t>
      </w:r>
    </w:p>
    <w:p w14:paraId="4054CB1A" w14:textId="77777777" w:rsidR="00FB1C08" w:rsidRPr="00FB1C08" w:rsidRDefault="00FB1C08" w:rsidP="004C7147">
      <w:pPr>
        <w:contextualSpacing/>
        <w:jc w:val="both"/>
        <w:rPr>
          <w:sz w:val="12"/>
          <w:szCs w:val="12"/>
          <w:lang w:val="en-US"/>
        </w:rPr>
      </w:pPr>
    </w:p>
    <w:p w14:paraId="4484229F" w14:textId="77777777" w:rsidR="00DB1AC2" w:rsidRPr="00DB1AC2" w:rsidRDefault="00DB1AC2" w:rsidP="004C7147">
      <w:pPr>
        <w:pStyle w:val="HBHeading2"/>
        <w:spacing w:before="0" w:after="0"/>
        <w:contextualSpacing/>
        <w:rPr>
          <w:lang w:val="en-US"/>
        </w:rPr>
      </w:pPr>
      <w:r w:rsidRPr="00DB1AC2">
        <w:rPr>
          <w:lang w:val="en-US"/>
        </w:rPr>
        <w:t>Impact</w:t>
      </w:r>
    </w:p>
    <w:p w14:paraId="14F741AE" w14:textId="77777777" w:rsidR="00CA01B7" w:rsidRPr="00FB1C08" w:rsidRDefault="00CA01B7" w:rsidP="00CA01B7">
      <w:pPr>
        <w:contextualSpacing/>
        <w:jc w:val="both"/>
        <w:rPr>
          <w:sz w:val="12"/>
          <w:szCs w:val="12"/>
          <w:lang w:val="en-US"/>
        </w:rPr>
      </w:pPr>
    </w:p>
    <w:p w14:paraId="1C3116BD" w14:textId="15389BB7" w:rsidR="00DB1AC2" w:rsidRDefault="00DB1AC2" w:rsidP="004C7147">
      <w:pPr>
        <w:contextualSpacing/>
        <w:jc w:val="both"/>
        <w:rPr>
          <w:color w:val="000000"/>
          <w:szCs w:val="23"/>
        </w:rPr>
      </w:pPr>
      <w:r w:rsidRPr="00DB1AC2">
        <w:rPr>
          <w:color w:val="000000"/>
          <w:szCs w:val="23"/>
        </w:rPr>
        <w:t>PJSI has successfully impacted upon partner courts, for example the 2018 Annual Report for the Tonga Family Protection Legal Aid Centre together with the 2018 Courts of Tonga Annual Report presents a picture of the significant improvements that have occurred in Tonga in terms of transparency of court and legal aid data. It also shows the critical role of leadership from a Chief Justice on the importance of legal aid and court fee waiver for clients facing financial hardship to enable them to bring their family law matters to court. </w:t>
      </w:r>
    </w:p>
    <w:p w14:paraId="141F2B5E" w14:textId="77777777" w:rsidR="00DB1AC2" w:rsidRPr="00CA01B7" w:rsidRDefault="00DB1AC2" w:rsidP="004C7147">
      <w:pPr>
        <w:contextualSpacing/>
        <w:jc w:val="both"/>
        <w:rPr>
          <w:color w:val="000000"/>
          <w:sz w:val="12"/>
          <w:szCs w:val="12"/>
        </w:rPr>
      </w:pPr>
    </w:p>
    <w:p w14:paraId="2242167F" w14:textId="1D18348C" w:rsidR="00DB1AC2" w:rsidRDefault="00DB1AC2" w:rsidP="004C7147">
      <w:pPr>
        <w:contextualSpacing/>
        <w:jc w:val="both"/>
        <w:rPr>
          <w:szCs w:val="23"/>
          <w:lang w:val="en-US"/>
        </w:rPr>
      </w:pPr>
      <w:r w:rsidRPr="00DB1AC2">
        <w:rPr>
          <w:color w:val="000000"/>
          <w:szCs w:val="23"/>
        </w:rPr>
        <w:t>In addition, a</w:t>
      </w:r>
      <w:r w:rsidRPr="00DB1AC2">
        <w:rPr>
          <w:szCs w:val="23"/>
          <w:lang w:val="en-US"/>
        </w:rPr>
        <w:t>s a result of the Efficiency Project there is:</w:t>
      </w:r>
    </w:p>
    <w:p w14:paraId="44A4B181" w14:textId="77777777" w:rsidR="00CA01B7" w:rsidRPr="00CA01B7" w:rsidRDefault="00CA01B7" w:rsidP="004C7147">
      <w:pPr>
        <w:contextualSpacing/>
        <w:jc w:val="both"/>
        <w:rPr>
          <w:sz w:val="12"/>
          <w:szCs w:val="12"/>
          <w:lang w:val="en-US"/>
        </w:rPr>
      </w:pPr>
    </w:p>
    <w:p w14:paraId="5C65C4B3" w14:textId="77777777" w:rsidR="00DB1AC2" w:rsidRPr="00DB1AC2" w:rsidRDefault="00DB1AC2" w:rsidP="004C7147">
      <w:pPr>
        <w:pStyle w:val="ListParagraph"/>
        <w:numPr>
          <w:ilvl w:val="1"/>
          <w:numId w:val="38"/>
        </w:numPr>
        <w:ind w:left="426"/>
        <w:jc w:val="both"/>
        <w:rPr>
          <w:sz w:val="23"/>
          <w:szCs w:val="23"/>
          <w:lang w:val="en-US" w:eastAsia="en-US"/>
        </w:rPr>
      </w:pPr>
      <w:r w:rsidRPr="00DB1AC2">
        <w:rPr>
          <w:sz w:val="23"/>
          <w:szCs w:val="23"/>
          <w:lang w:val="en-US" w:eastAsia="en-US"/>
        </w:rPr>
        <w:t>Increased knowledge of procedural justice, case management and caseflow management that supports the achievement of the conduct of a fair trial in a reasonable time;</w:t>
      </w:r>
    </w:p>
    <w:p w14:paraId="4737FA91" w14:textId="77777777" w:rsidR="00DB1AC2" w:rsidRPr="00DB1AC2" w:rsidRDefault="00DB1AC2" w:rsidP="004C7147">
      <w:pPr>
        <w:pStyle w:val="ListParagraph"/>
        <w:numPr>
          <w:ilvl w:val="1"/>
          <w:numId w:val="38"/>
        </w:numPr>
        <w:ind w:left="426"/>
        <w:jc w:val="both"/>
        <w:rPr>
          <w:sz w:val="23"/>
          <w:szCs w:val="23"/>
          <w:lang w:val="en-US" w:eastAsia="en-US"/>
        </w:rPr>
      </w:pPr>
      <w:r w:rsidRPr="00DB1AC2">
        <w:rPr>
          <w:sz w:val="23"/>
          <w:szCs w:val="23"/>
          <w:lang w:val="en-US" w:eastAsia="en-US"/>
        </w:rPr>
        <w:t>A pathway to improve efficiency in the processes and procedures that support efficient case disposal; and</w:t>
      </w:r>
    </w:p>
    <w:p w14:paraId="32BADA79" w14:textId="04E8A9C4" w:rsidR="00DB1AC2" w:rsidRDefault="00DB1AC2" w:rsidP="004C7147">
      <w:pPr>
        <w:pStyle w:val="ListParagraph"/>
        <w:numPr>
          <w:ilvl w:val="1"/>
          <w:numId w:val="38"/>
        </w:numPr>
        <w:ind w:left="426"/>
        <w:jc w:val="both"/>
        <w:rPr>
          <w:sz w:val="23"/>
          <w:szCs w:val="23"/>
          <w:lang w:val="en-US" w:eastAsia="en-US"/>
        </w:rPr>
      </w:pPr>
      <w:r w:rsidRPr="00DB1AC2">
        <w:rPr>
          <w:sz w:val="23"/>
          <w:szCs w:val="23"/>
          <w:lang w:val="en-US" w:eastAsia="en-US"/>
        </w:rPr>
        <w:t>Increased visibility, transparency and knowledge of the necessity to manage and monitor court performance-reporting systems.</w:t>
      </w:r>
    </w:p>
    <w:p w14:paraId="6CC56CBD" w14:textId="77777777" w:rsidR="00CA01B7" w:rsidRPr="00CA01B7" w:rsidRDefault="00CA01B7" w:rsidP="00CA01B7">
      <w:pPr>
        <w:ind w:left="66"/>
        <w:jc w:val="both"/>
        <w:rPr>
          <w:sz w:val="12"/>
          <w:szCs w:val="12"/>
          <w:lang w:val="en-US" w:eastAsia="en-US"/>
        </w:rPr>
      </w:pPr>
    </w:p>
    <w:p w14:paraId="5DB1E1AD" w14:textId="77777777" w:rsidR="00DB1AC2" w:rsidRPr="00DB1AC2" w:rsidRDefault="00DB1AC2" w:rsidP="004C7147">
      <w:pPr>
        <w:pStyle w:val="HBHeading2"/>
        <w:spacing w:before="0" w:after="0"/>
        <w:contextualSpacing/>
        <w:rPr>
          <w:lang w:val="en-US"/>
        </w:rPr>
      </w:pPr>
      <w:r w:rsidRPr="00DB1AC2">
        <w:rPr>
          <w:lang w:val="en-US"/>
        </w:rPr>
        <w:t xml:space="preserve">Efficiency </w:t>
      </w:r>
    </w:p>
    <w:p w14:paraId="491BDC70" w14:textId="77777777" w:rsidR="00CA01B7" w:rsidRPr="00CA01B7" w:rsidRDefault="00CA01B7" w:rsidP="004C7147">
      <w:pPr>
        <w:contextualSpacing/>
        <w:jc w:val="both"/>
        <w:rPr>
          <w:sz w:val="12"/>
          <w:szCs w:val="12"/>
          <w:lang w:val="en-US"/>
        </w:rPr>
      </w:pPr>
    </w:p>
    <w:p w14:paraId="0C2B857D" w14:textId="2ABA5356" w:rsidR="00DB1AC2" w:rsidRPr="00DB1AC2" w:rsidRDefault="00DB1AC2" w:rsidP="004C7147">
      <w:pPr>
        <w:contextualSpacing/>
        <w:jc w:val="both"/>
        <w:rPr>
          <w:szCs w:val="23"/>
          <w:lang w:val="en-US"/>
        </w:rPr>
      </w:pPr>
      <w:r w:rsidRPr="00DB1AC2">
        <w:rPr>
          <w:szCs w:val="23"/>
          <w:lang w:val="en-US"/>
        </w:rPr>
        <w:t>PJSI’s approach to blend regional, local and remote activities has maximized time and resources and the necessary intensity of bilateral assistance.</w:t>
      </w:r>
    </w:p>
    <w:p w14:paraId="0BDE9D5B" w14:textId="77777777" w:rsidR="009B23E0" w:rsidRPr="00CA01B7" w:rsidRDefault="009B23E0" w:rsidP="004C7147">
      <w:pPr>
        <w:contextualSpacing/>
        <w:jc w:val="both"/>
        <w:rPr>
          <w:sz w:val="12"/>
          <w:szCs w:val="12"/>
          <w:highlight w:val="cyan"/>
          <w:lang w:val="en-US" w:eastAsia="en-US"/>
        </w:rPr>
      </w:pPr>
    </w:p>
    <w:p w14:paraId="05E7D872" w14:textId="453FB540" w:rsidR="00357FEE" w:rsidRDefault="00357FEE" w:rsidP="004C7147">
      <w:pPr>
        <w:pStyle w:val="HBHeading1"/>
        <w:spacing w:before="0" w:after="0"/>
        <w:contextualSpacing/>
      </w:pPr>
      <w:r>
        <w:t>Risks, Mitigation &amp; Opportunities</w:t>
      </w:r>
      <w:bookmarkEnd w:id="32"/>
      <w:bookmarkEnd w:id="33"/>
      <w:bookmarkEnd w:id="34"/>
    </w:p>
    <w:p w14:paraId="3FA2C0D3" w14:textId="77777777" w:rsidR="004D2D78" w:rsidRPr="00CA01B7" w:rsidRDefault="004D2D78" w:rsidP="004C7147">
      <w:pPr>
        <w:tabs>
          <w:tab w:val="left" w:pos="2199"/>
          <w:tab w:val="left" w:pos="5659"/>
        </w:tabs>
        <w:contextualSpacing/>
        <w:jc w:val="both"/>
        <w:rPr>
          <w:rFonts w:cstheme="minorHAnsi"/>
          <w:b/>
          <w:i/>
          <w:sz w:val="12"/>
          <w:szCs w:val="12"/>
        </w:rPr>
      </w:pPr>
    </w:p>
    <w:p w14:paraId="2A675413" w14:textId="6874A157" w:rsidR="00357FEE" w:rsidRPr="00F8397C" w:rsidRDefault="00357FEE" w:rsidP="004C7147">
      <w:pPr>
        <w:tabs>
          <w:tab w:val="left" w:pos="2199"/>
          <w:tab w:val="left" w:pos="5659"/>
        </w:tabs>
        <w:contextualSpacing/>
        <w:jc w:val="both"/>
        <w:rPr>
          <w:rFonts w:cstheme="minorHAnsi"/>
          <w:szCs w:val="23"/>
        </w:rPr>
      </w:pPr>
      <w:r w:rsidRPr="00F8397C">
        <w:rPr>
          <w:rFonts w:cstheme="minorHAnsi"/>
          <w:b/>
          <w:i/>
          <w:szCs w:val="23"/>
        </w:rPr>
        <w:t>Risk 1:</w:t>
      </w:r>
      <w:r w:rsidRPr="00F8397C">
        <w:rPr>
          <w:rFonts w:cstheme="minorHAnsi"/>
          <w:szCs w:val="23"/>
        </w:rPr>
        <w:t xml:space="preserve">  Devolution of technical and managerial responsibility for ongoing judicial / court development may not align with counterparts’ expectations, resulting in an inability to effectively transfer responsibility to partner courts. To mitigate this risk, the Extension Plan ensures that support to </w:t>
      </w:r>
      <w:r w:rsidRPr="00F8397C">
        <w:rPr>
          <w:rFonts w:cstheme="minorHAnsi"/>
          <w:szCs w:val="23"/>
          <w:lang w:eastAsia="en-GB"/>
        </w:rPr>
        <w:t>Partner Court</w:t>
      </w:r>
      <w:r w:rsidRPr="00F8397C">
        <w:rPr>
          <w:rFonts w:cstheme="minorHAnsi"/>
          <w:szCs w:val="23"/>
        </w:rPr>
        <w:t xml:space="preserve">s, and the outcomes to be achieved, will be tailored in accordance with </w:t>
      </w:r>
      <w:r w:rsidRPr="00F8397C">
        <w:rPr>
          <w:rFonts w:cstheme="minorHAnsi"/>
          <w:szCs w:val="23"/>
          <w:lang w:eastAsia="en-GB"/>
        </w:rPr>
        <w:t>Partner Court</w:t>
      </w:r>
      <w:r w:rsidRPr="00F8397C">
        <w:rPr>
          <w:rFonts w:cstheme="minorHAnsi"/>
          <w:szCs w:val="23"/>
        </w:rPr>
        <w:t xml:space="preserve">’s identified needs, capacities, and progress made to-date. </w:t>
      </w:r>
    </w:p>
    <w:p w14:paraId="511B8370" w14:textId="77777777" w:rsidR="004D2D78" w:rsidRPr="00CA01B7" w:rsidRDefault="004D2D78" w:rsidP="004C7147">
      <w:pPr>
        <w:tabs>
          <w:tab w:val="left" w:pos="2199"/>
          <w:tab w:val="left" w:pos="5659"/>
        </w:tabs>
        <w:contextualSpacing/>
        <w:jc w:val="both"/>
        <w:rPr>
          <w:rFonts w:cstheme="minorHAnsi"/>
          <w:b/>
          <w:i/>
          <w:sz w:val="12"/>
          <w:szCs w:val="12"/>
        </w:rPr>
      </w:pPr>
    </w:p>
    <w:p w14:paraId="59111B64" w14:textId="47D02523" w:rsidR="00357FEE" w:rsidRPr="00F8397C" w:rsidRDefault="00357FEE" w:rsidP="004C7147">
      <w:pPr>
        <w:tabs>
          <w:tab w:val="left" w:pos="2199"/>
          <w:tab w:val="left" w:pos="5659"/>
        </w:tabs>
        <w:contextualSpacing/>
        <w:jc w:val="both"/>
        <w:rPr>
          <w:rFonts w:cstheme="minorHAnsi"/>
          <w:szCs w:val="23"/>
        </w:rPr>
      </w:pPr>
      <w:r w:rsidRPr="00F8397C">
        <w:rPr>
          <w:rFonts w:cstheme="minorHAnsi"/>
          <w:b/>
          <w:i/>
          <w:szCs w:val="23"/>
        </w:rPr>
        <w:t>Risk 2:</w:t>
      </w:r>
      <w:r w:rsidRPr="00F8397C">
        <w:rPr>
          <w:rFonts w:cstheme="minorHAnsi"/>
          <w:szCs w:val="23"/>
        </w:rPr>
        <w:t xml:space="preserve">  Partner courts may have insufficient capacity, resources or commitment to assume responsibility for their own development resulting in ongoing ‘donor </w:t>
      </w:r>
      <w:r w:rsidRPr="00F8397C">
        <w:rPr>
          <w:rFonts w:eastAsiaTheme="minorEastAsia" w:cstheme="minorHAnsi"/>
          <w:szCs w:val="23"/>
        </w:rPr>
        <w:t>dependence’.</w:t>
      </w:r>
      <w:r w:rsidRPr="00F8397C">
        <w:rPr>
          <w:rFonts w:cstheme="minorHAnsi"/>
          <w:szCs w:val="23"/>
        </w:rPr>
        <w:t xml:space="preserve"> PJSI mitigated this risk by maximising engagement as well as building capacity and commitment to sustain in-country momentum. Furthermore, the Extension Plan proposes a ‘follow-up’ approach to the implementation of activities as a way to further embed learning and change.</w:t>
      </w:r>
    </w:p>
    <w:p w14:paraId="4FA6D20B" w14:textId="77777777" w:rsidR="004D2D78" w:rsidRPr="00CA01B7" w:rsidRDefault="004D2D78" w:rsidP="004C7147">
      <w:pPr>
        <w:tabs>
          <w:tab w:val="left" w:pos="2199"/>
          <w:tab w:val="left" w:pos="5659"/>
        </w:tabs>
        <w:contextualSpacing/>
        <w:jc w:val="both"/>
        <w:rPr>
          <w:rFonts w:cstheme="minorHAnsi"/>
          <w:b/>
          <w:i/>
          <w:sz w:val="12"/>
          <w:szCs w:val="12"/>
        </w:rPr>
      </w:pPr>
    </w:p>
    <w:p w14:paraId="0054B7E7" w14:textId="01FE6652" w:rsidR="00357FEE" w:rsidRDefault="00357FEE" w:rsidP="004C7147">
      <w:pPr>
        <w:tabs>
          <w:tab w:val="left" w:pos="2199"/>
          <w:tab w:val="left" w:pos="5659"/>
        </w:tabs>
        <w:contextualSpacing/>
        <w:jc w:val="both"/>
        <w:rPr>
          <w:rFonts w:cstheme="minorHAnsi"/>
          <w:szCs w:val="23"/>
        </w:rPr>
      </w:pPr>
      <w:r w:rsidRPr="00F8397C">
        <w:rPr>
          <w:rFonts w:cstheme="minorHAnsi"/>
          <w:b/>
          <w:i/>
          <w:szCs w:val="23"/>
        </w:rPr>
        <w:t>Risk 3:</w:t>
      </w:r>
      <w:r w:rsidRPr="00F8397C">
        <w:rPr>
          <w:rFonts w:cstheme="minorHAnsi"/>
          <w:szCs w:val="23"/>
        </w:rPr>
        <w:t xml:space="preserve"> Inaccessibility and non-responsiveness of Partner Courts will impact on PJSI’s ability to meet medium and long term Initiative outcomes. To mitigate this risk, the Extension Plan focuses on continuing to build relationships with Partner courts to engage and seek commitment, as well as providing flexibility to work through any barriers to accessibility.  This engagement will commence </w:t>
      </w:r>
      <w:r w:rsidRPr="00F8397C">
        <w:rPr>
          <w:rFonts w:cstheme="minorHAnsi"/>
          <w:szCs w:val="23"/>
        </w:rPr>
        <w:lastRenderedPageBreak/>
        <w:t>at the 4</w:t>
      </w:r>
      <w:r w:rsidRPr="00F8397C">
        <w:rPr>
          <w:rFonts w:cstheme="minorHAnsi"/>
          <w:szCs w:val="23"/>
          <w:vertAlign w:val="superscript"/>
        </w:rPr>
        <w:t>th</w:t>
      </w:r>
      <w:r w:rsidRPr="00F8397C">
        <w:rPr>
          <w:rFonts w:cstheme="minorHAnsi"/>
          <w:szCs w:val="23"/>
        </w:rPr>
        <w:t xml:space="preserve"> Chief Justice Leadership Forum in Palau, where sign-off by Chief Justices will be sought for both the Extension Plan; and for the activities proposed to be held in each jurisdiction.</w:t>
      </w:r>
    </w:p>
    <w:p w14:paraId="17A8086C" w14:textId="77777777" w:rsidR="00BA08F5" w:rsidRPr="00F8397C" w:rsidRDefault="00BA08F5" w:rsidP="004C7147">
      <w:pPr>
        <w:tabs>
          <w:tab w:val="left" w:pos="2199"/>
          <w:tab w:val="left" w:pos="5659"/>
        </w:tabs>
        <w:contextualSpacing/>
        <w:jc w:val="both"/>
        <w:rPr>
          <w:rFonts w:cstheme="minorHAnsi"/>
          <w:szCs w:val="23"/>
        </w:rPr>
      </w:pPr>
    </w:p>
    <w:p w14:paraId="4D1FD3F6" w14:textId="1EEE7781" w:rsidR="00357FEE" w:rsidRPr="00F8397C" w:rsidRDefault="00357FEE" w:rsidP="004C7147">
      <w:pPr>
        <w:tabs>
          <w:tab w:val="left" w:pos="2199"/>
          <w:tab w:val="left" w:pos="5659"/>
        </w:tabs>
        <w:contextualSpacing/>
        <w:jc w:val="both"/>
        <w:rPr>
          <w:rFonts w:cstheme="minorHAnsi"/>
          <w:szCs w:val="23"/>
        </w:rPr>
      </w:pPr>
      <w:r w:rsidRPr="00F8397C">
        <w:rPr>
          <w:rFonts w:cstheme="minorHAnsi"/>
          <w:b/>
          <w:i/>
          <w:szCs w:val="23"/>
        </w:rPr>
        <w:t xml:space="preserve">Risk 4:  </w:t>
      </w:r>
      <w:r w:rsidRPr="00F8397C">
        <w:rPr>
          <w:rFonts w:cstheme="minorHAnsi"/>
          <w:szCs w:val="23"/>
        </w:rPr>
        <w:t>The</w:t>
      </w:r>
      <w:r w:rsidRPr="00F8397C">
        <w:rPr>
          <w:rFonts w:cstheme="minorHAnsi"/>
          <w:b/>
          <w:i/>
          <w:szCs w:val="23"/>
        </w:rPr>
        <w:t xml:space="preserve"> </w:t>
      </w:r>
      <w:r w:rsidRPr="00F8397C">
        <w:rPr>
          <w:rFonts w:cstheme="minorHAnsi"/>
          <w:szCs w:val="23"/>
        </w:rPr>
        <w:t>diversity of Partner Court needs may stretch PJSI resources too thinly, lacking the strategic focus of a regional initiative resulting in limited change at the partner court-level. To mitigate this risk, the Extension Plan will focus on embedding previous support provided to address priority Partner Court needs, while ensuring that all support falls within the strategic framework defined for PJSI.</w:t>
      </w:r>
    </w:p>
    <w:p w14:paraId="48949108" w14:textId="77777777" w:rsidR="004D2D78" w:rsidRPr="00CA01B7" w:rsidRDefault="004D2D78" w:rsidP="004C7147">
      <w:pPr>
        <w:tabs>
          <w:tab w:val="left" w:pos="2199"/>
          <w:tab w:val="left" w:pos="5659"/>
        </w:tabs>
        <w:contextualSpacing/>
        <w:jc w:val="both"/>
        <w:rPr>
          <w:rFonts w:eastAsiaTheme="minorEastAsia" w:cstheme="minorHAnsi"/>
          <w:b/>
          <w:i/>
          <w:sz w:val="12"/>
          <w:szCs w:val="12"/>
        </w:rPr>
      </w:pPr>
    </w:p>
    <w:p w14:paraId="5913634D" w14:textId="37EC902F" w:rsidR="00357FEE" w:rsidRDefault="00357FEE" w:rsidP="004C7147">
      <w:pPr>
        <w:tabs>
          <w:tab w:val="left" w:pos="2199"/>
          <w:tab w:val="left" w:pos="5659"/>
        </w:tabs>
        <w:contextualSpacing/>
        <w:jc w:val="both"/>
        <w:rPr>
          <w:rFonts w:eastAsiaTheme="minorEastAsia" w:cstheme="minorHAnsi"/>
          <w:szCs w:val="23"/>
        </w:rPr>
      </w:pPr>
      <w:r>
        <w:rPr>
          <w:rFonts w:eastAsiaTheme="minorEastAsia" w:cstheme="minorHAnsi"/>
          <w:b/>
          <w:i/>
          <w:szCs w:val="23"/>
        </w:rPr>
        <w:t>Risk 5</w:t>
      </w:r>
      <w:r w:rsidRPr="00F8397C">
        <w:rPr>
          <w:rFonts w:eastAsiaTheme="minorEastAsia" w:cstheme="minorHAnsi"/>
          <w:b/>
          <w:i/>
          <w:szCs w:val="23"/>
        </w:rPr>
        <w:t xml:space="preserve">: </w:t>
      </w:r>
      <w:r w:rsidRPr="00F8397C">
        <w:rPr>
          <w:rFonts w:eastAsiaTheme="minorEastAsia" w:cstheme="minorHAnsi"/>
          <w:szCs w:val="23"/>
        </w:rPr>
        <w:t xml:space="preserve">Sustainability of building fairer societies through accessible, just, efficient and responsive court services may be limited when PJSI activities cease in 2021 as the Initiative often plays a catalytic role in the change process. Once again, </w:t>
      </w:r>
      <w:r w:rsidRPr="00F8397C">
        <w:rPr>
          <w:rFonts w:cstheme="minorHAnsi"/>
          <w:szCs w:val="23"/>
        </w:rPr>
        <w:t>the ‘follow-up’ approach proposed in the Extension Plan will provide an opportunity to further embed learning and change</w:t>
      </w:r>
      <w:r w:rsidRPr="00F8397C">
        <w:rPr>
          <w:rFonts w:eastAsiaTheme="minorEastAsia" w:cstheme="minorHAnsi"/>
          <w:szCs w:val="23"/>
        </w:rPr>
        <w:t xml:space="preserve"> - and hence strengthen sustainability. PJSI will also seek MFAT’s direction on future funding to enable a collaborative and sustainable handover is undertaken and proposes a number of ‘bridging’ activities (Output 1: Sustainable Development Goals; and Output 5: Institutionalising Bar Associations and Legal Aid) to facilitate a transition to future support post-PJSI.</w:t>
      </w:r>
    </w:p>
    <w:p w14:paraId="096421E3" w14:textId="77777777" w:rsidR="004D2D78" w:rsidRPr="00CA01B7" w:rsidRDefault="004D2D78" w:rsidP="004C7147">
      <w:pPr>
        <w:tabs>
          <w:tab w:val="left" w:pos="2199"/>
          <w:tab w:val="left" w:pos="5659"/>
        </w:tabs>
        <w:contextualSpacing/>
        <w:jc w:val="both"/>
        <w:rPr>
          <w:rFonts w:eastAsiaTheme="minorEastAsia" w:cstheme="minorHAnsi"/>
          <w:sz w:val="12"/>
          <w:szCs w:val="12"/>
        </w:rPr>
      </w:pPr>
    </w:p>
    <w:p w14:paraId="058D6526" w14:textId="77777777" w:rsidR="00C93818" w:rsidRDefault="00C93818" w:rsidP="004C7147">
      <w:pPr>
        <w:pStyle w:val="HBHeading1"/>
        <w:spacing w:before="0" w:after="0"/>
        <w:contextualSpacing/>
        <w:rPr>
          <w:sz w:val="23"/>
          <w:szCs w:val="23"/>
        </w:rPr>
      </w:pPr>
    </w:p>
    <w:p w14:paraId="1AADCC97" w14:textId="1195EAAE" w:rsidR="00E1489E" w:rsidRDefault="00E1489E" w:rsidP="004C7147">
      <w:pPr>
        <w:pStyle w:val="HBHeading1"/>
        <w:spacing w:before="0" w:after="0"/>
        <w:contextualSpacing/>
        <w:sectPr w:rsidR="00E1489E" w:rsidSect="0052345B">
          <w:pgSz w:w="11906" w:h="16838" w:code="9"/>
          <w:pgMar w:top="1677" w:right="1418" w:bottom="1276" w:left="1361" w:header="426" w:footer="340" w:gutter="0"/>
          <w:cols w:space="708"/>
          <w:docGrid w:linePitch="360"/>
        </w:sectPr>
      </w:pPr>
      <w:bookmarkStart w:id="77" w:name="_Toc14681712"/>
      <w:bookmarkStart w:id="78" w:name="_Toc14696335"/>
    </w:p>
    <w:p w14:paraId="6543BF47" w14:textId="316FE4C4" w:rsidR="00994552" w:rsidRDefault="00994552" w:rsidP="004C7147">
      <w:pPr>
        <w:pStyle w:val="HBHeading1"/>
        <w:spacing w:before="0" w:after="0"/>
        <w:contextualSpacing/>
      </w:pPr>
      <w:r>
        <w:lastRenderedPageBreak/>
        <w:t xml:space="preserve">Annex </w:t>
      </w:r>
      <w:bookmarkEnd w:id="77"/>
      <w:r w:rsidR="007375E0">
        <w:t>B</w:t>
      </w:r>
      <w:r w:rsidR="00FA27FB">
        <w:t>.</w:t>
      </w:r>
      <w:r w:rsidR="00DC66B2">
        <w:t>2</w:t>
      </w:r>
      <w:r w:rsidR="00FA27FB">
        <w:t xml:space="preserve"> Breakdown of Activities</w:t>
      </w:r>
      <w:bookmarkEnd w:id="78"/>
    </w:p>
    <w:p w14:paraId="2FE63188" w14:textId="77777777" w:rsidR="00323CAC" w:rsidRPr="00B2093F" w:rsidRDefault="00323CAC" w:rsidP="004C7147">
      <w:pPr>
        <w:contextualSpacing/>
        <w:rPr>
          <w:sz w:val="12"/>
          <w:szCs w:val="12"/>
          <w:lang w:eastAsia="en-US"/>
        </w:rPr>
      </w:pPr>
    </w:p>
    <w:tbl>
      <w:tblPr>
        <w:tblStyle w:val="GridTable2-Accent1"/>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5"/>
        <w:gridCol w:w="2268"/>
        <w:gridCol w:w="2262"/>
        <w:gridCol w:w="1135"/>
      </w:tblGrid>
      <w:tr w:rsidR="00323CAC" w:rsidRPr="00C228EC" w14:paraId="1DAED496" w14:textId="77777777" w:rsidTr="00CE3B10">
        <w:trPr>
          <w:cnfStyle w:val="100000000000" w:firstRow="1" w:lastRow="0" w:firstColumn="0" w:lastColumn="0" w:oddVBand="0" w:evenVBand="0" w:oddHBand="0"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3545" w:type="dxa"/>
            <w:tcBorders>
              <w:top w:val="none" w:sz="0" w:space="0" w:color="auto"/>
              <w:bottom w:val="none" w:sz="0" w:space="0" w:color="auto"/>
              <w:right w:val="none" w:sz="0" w:space="0" w:color="auto"/>
            </w:tcBorders>
          </w:tcPr>
          <w:p w14:paraId="2D06FAC2" w14:textId="77777777" w:rsidR="00323CAC" w:rsidRPr="00BC357D" w:rsidRDefault="00323CAC" w:rsidP="004C7147">
            <w:pPr>
              <w:contextualSpacing/>
              <w:jc w:val="center"/>
              <w:rPr>
                <w:rFonts w:cstheme="minorHAnsi"/>
                <w:b w:val="0"/>
                <w:sz w:val="22"/>
                <w:szCs w:val="22"/>
              </w:rPr>
            </w:pPr>
            <w:r w:rsidRPr="00FF7382">
              <w:rPr>
                <w:rFonts w:cstheme="minorHAnsi"/>
                <w:sz w:val="22"/>
                <w:szCs w:val="22"/>
              </w:rPr>
              <w:t>Theme</w:t>
            </w:r>
          </w:p>
        </w:tc>
        <w:tc>
          <w:tcPr>
            <w:tcW w:w="2268" w:type="dxa"/>
            <w:tcBorders>
              <w:top w:val="none" w:sz="0" w:space="0" w:color="auto"/>
              <w:left w:val="none" w:sz="0" w:space="0" w:color="auto"/>
              <w:bottom w:val="none" w:sz="0" w:space="0" w:color="auto"/>
              <w:right w:val="none" w:sz="0" w:space="0" w:color="auto"/>
            </w:tcBorders>
          </w:tcPr>
          <w:p w14:paraId="7FCEC1D5" w14:textId="77777777" w:rsidR="00323CAC" w:rsidRPr="00BC357D" w:rsidRDefault="00323CAC" w:rsidP="004C7147">
            <w:pPr>
              <w:contextualSpacing/>
              <w:jc w:val="cente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BC357D">
              <w:rPr>
                <w:rFonts w:cstheme="minorHAnsi"/>
                <w:sz w:val="22"/>
                <w:szCs w:val="22"/>
              </w:rPr>
              <w:t>July 2016 – June 2018</w:t>
            </w:r>
          </w:p>
        </w:tc>
        <w:tc>
          <w:tcPr>
            <w:tcW w:w="2262" w:type="dxa"/>
            <w:tcBorders>
              <w:top w:val="none" w:sz="0" w:space="0" w:color="auto"/>
              <w:left w:val="none" w:sz="0" w:space="0" w:color="auto"/>
              <w:bottom w:val="none" w:sz="0" w:space="0" w:color="auto"/>
              <w:right w:val="none" w:sz="0" w:space="0" w:color="auto"/>
            </w:tcBorders>
          </w:tcPr>
          <w:p w14:paraId="39EF1505" w14:textId="77777777" w:rsidR="00323CAC" w:rsidRPr="00C228EC" w:rsidRDefault="00323CAC" w:rsidP="004C7147">
            <w:pPr>
              <w:contextualSpacing/>
              <w:jc w:val="cente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FC1AA5">
              <w:rPr>
                <w:rFonts w:cstheme="minorHAnsi"/>
                <w:sz w:val="22"/>
                <w:szCs w:val="22"/>
              </w:rPr>
              <w:t>July 2018 – June 2019</w:t>
            </w:r>
          </w:p>
        </w:tc>
        <w:tc>
          <w:tcPr>
            <w:tcW w:w="1135" w:type="dxa"/>
            <w:tcBorders>
              <w:top w:val="none" w:sz="0" w:space="0" w:color="auto"/>
              <w:left w:val="none" w:sz="0" w:space="0" w:color="auto"/>
              <w:bottom w:val="none" w:sz="0" w:space="0" w:color="auto"/>
            </w:tcBorders>
          </w:tcPr>
          <w:p w14:paraId="24063869" w14:textId="77777777" w:rsidR="00323CAC" w:rsidRPr="00C228EC" w:rsidRDefault="00323CAC" w:rsidP="004C7147">
            <w:pPr>
              <w:contextualSpacing/>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C228EC">
              <w:rPr>
                <w:rFonts w:cstheme="minorHAnsi"/>
                <w:sz w:val="22"/>
                <w:szCs w:val="22"/>
              </w:rPr>
              <w:t>Total</w:t>
            </w:r>
          </w:p>
        </w:tc>
      </w:tr>
      <w:tr w:rsidR="00323CAC" w:rsidRPr="00C228EC" w14:paraId="2CF0BE05" w14:textId="77777777" w:rsidTr="00CE3B10">
        <w:trPr>
          <w:cnfStyle w:val="000000100000" w:firstRow="0" w:lastRow="0" w:firstColumn="0" w:lastColumn="0" w:oddVBand="0" w:evenVBand="0" w:oddHBand="1"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3545" w:type="dxa"/>
            <w:shd w:val="clear" w:color="auto" w:fill="E2F0FA"/>
          </w:tcPr>
          <w:p w14:paraId="571E3A0F" w14:textId="77777777" w:rsidR="00323CAC" w:rsidRPr="00C228EC" w:rsidRDefault="00323CAC" w:rsidP="004C7147">
            <w:pPr>
              <w:contextualSpacing/>
              <w:jc w:val="center"/>
              <w:rPr>
                <w:rFonts w:cstheme="minorHAnsi"/>
                <w:b w:val="0"/>
                <w:sz w:val="22"/>
                <w:szCs w:val="22"/>
              </w:rPr>
            </w:pPr>
            <w:r w:rsidRPr="00C228EC">
              <w:rPr>
                <w:rFonts w:cstheme="minorHAnsi"/>
                <w:sz w:val="22"/>
                <w:szCs w:val="22"/>
              </w:rPr>
              <w:t>Judicial Leadership</w:t>
            </w:r>
          </w:p>
        </w:tc>
        <w:tc>
          <w:tcPr>
            <w:tcW w:w="2268" w:type="dxa"/>
            <w:shd w:val="clear" w:color="auto" w:fill="E2F0FA"/>
          </w:tcPr>
          <w:p w14:paraId="3DA63ACD" w14:textId="77777777" w:rsidR="00323CAC" w:rsidRPr="005D5F69" w:rsidRDefault="00323CAC" w:rsidP="004C7147">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27</w:t>
            </w:r>
          </w:p>
        </w:tc>
        <w:tc>
          <w:tcPr>
            <w:tcW w:w="2262" w:type="dxa"/>
            <w:shd w:val="clear" w:color="auto" w:fill="E2F0FA"/>
          </w:tcPr>
          <w:p w14:paraId="2D2A8CC9" w14:textId="77777777" w:rsidR="00323CAC" w:rsidRPr="005D5F69" w:rsidRDefault="00323CAC" w:rsidP="004C7147">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24</w:t>
            </w:r>
          </w:p>
        </w:tc>
        <w:tc>
          <w:tcPr>
            <w:tcW w:w="1135" w:type="dxa"/>
            <w:shd w:val="clear" w:color="auto" w:fill="E2F0FA"/>
          </w:tcPr>
          <w:p w14:paraId="5467CB57" w14:textId="77777777" w:rsidR="00323CAC" w:rsidRPr="005D5F69" w:rsidRDefault="00323CAC" w:rsidP="004C7147">
            <w:pPr>
              <w:contextualSpacing/>
              <w:jc w:val="center"/>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Pr>
                <w:rFonts w:cstheme="minorHAnsi"/>
                <w:b/>
                <w:sz w:val="22"/>
                <w:szCs w:val="22"/>
              </w:rPr>
              <w:t>51</w:t>
            </w:r>
          </w:p>
        </w:tc>
      </w:tr>
      <w:tr w:rsidR="00323CAC" w:rsidRPr="00C228EC" w14:paraId="1DEA3E1E" w14:textId="77777777" w:rsidTr="00CE3B10">
        <w:trPr>
          <w:trHeight w:val="382"/>
          <w:jc w:val="center"/>
        </w:trPr>
        <w:tc>
          <w:tcPr>
            <w:cnfStyle w:val="001000000000" w:firstRow="0" w:lastRow="0" w:firstColumn="1" w:lastColumn="0" w:oddVBand="0" w:evenVBand="0" w:oddHBand="0" w:evenHBand="0" w:firstRowFirstColumn="0" w:firstRowLastColumn="0" w:lastRowFirstColumn="0" w:lastRowLastColumn="0"/>
            <w:tcW w:w="3545" w:type="dxa"/>
          </w:tcPr>
          <w:p w14:paraId="2AB6917F" w14:textId="77777777" w:rsidR="00323CAC" w:rsidRPr="00C228EC" w:rsidRDefault="00323CAC" w:rsidP="004C7147">
            <w:pPr>
              <w:contextualSpacing/>
              <w:jc w:val="center"/>
              <w:rPr>
                <w:rFonts w:cstheme="minorHAnsi"/>
                <w:b w:val="0"/>
                <w:sz w:val="22"/>
                <w:szCs w:val="22"/>
              </w:rPr>
            </w:pPr>
            <w:r w:rsidRPr="00C228EC">
              <w:rPr>
                <w:rFonts w:cstheme="minorHAnsi"/>
                <w:sz w:val="22"/>
                <w:szCs w:val="22"/>
              </w:rPr>
              <w:t>Access to Justice</w:t>
            </w:r>
          </w:p>
        </w:tc>
        <w:tc>
          <w:tcPr>
            <w:tcW w:w="2268" w:type="dxa"/>
          </w:tcPr>
          <w:p w14:paraId="38F87A25" w14:textId="77777777" w:rsidR="00323CAC" w:rsidRPr="00C228EC" w:rsidRDefault="00323CAC" w:rsidP="004C7147">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2</w:t>
            </w:r>
          </w:p>
        </w:tc>
        <w:tc>
          <w:tcPr>
            <w:tcW w:w="2262" w:type="dxa"/>
          </w:tcPr>
          <w:p w14:paraId="2F72C272" w14:textId="77777777" w:rsidR="00323CAC" w:rsidRPr="005D5F69" w:rsidRDefault="00323CAC" w:rsidP="004C7147">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2</w:t>
            </w:r>
          </w:p>
        </w:tc>
        <w:tc>
          <w:tcPr>
            <w:tcW w:w="1135" w:type="dxa"/>
          </w:tcPr>
          <w:p w14:paraId="609A638F" w14:textId="77777777" w:rsidR="00323CAC" w:rsidRPr="00836A68" w:rsidRDefault="00323CAC" w:rsidP="004C7147">
            <w:pPr>
              <w:contextualSpacing/>
              <w:jc w:val="center"/>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Pr>
                <w:rFonts w:cstheme="minorHAnsi"/>
                <w:b/>
                <w:sz w:val="22"/>
                <w:szCs w:val="22"/>
              </w:rPr>
              <w:t>4</w:t>
            </w:r>
          </w:p>
        </w:tc>
      </w:tr>
      <w:tr w:rsidR="00323CAC" w:rsidRPr="00C228EC" w14:paraId="010813DC" w14:textId="77777777" w:rsidTr="00CE3B10">
        <w:trPr>
          <w:cnfStyle w:val="000000100000" w:firstRow="0" w:lastRow="0" w:firstColumn="0" w:lastColumn="0" w:oddVBand="0" w:evenVBand="0" w:oddHBand="1"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3545" w:type="dxa"/>
            <w:shd w:val="clear" w:color="auto" w:fill="E2F0FA"/>
          </w:tcPr>
          <w:p w14:paraId="3E5DBE38" w14:textId="77777777" w:rsidR="00323CAC" w:rsidRPr="00C228EC" w:rsidRDefault="00323CAC" w:rsidP="004C7147">
            <w:pPr>
              <w:contextualSpacing/>
              <w:jc w:val="center"/>
              <w:rPr>
                <w:rFonts w:cstheme="minorHAnsi"/>
                <w:b w:val="0"/>
                <w:sz w:val="22"/>
                <w:szCs w:val="22"/>
              </w:rPr>
            </w:pPr>
            <w:r w:rsidRPr="00C228EC">
              <w:rPr>
                <w:rFonts w:cstheme="minorHAnsi"/>
                <w:sz w:val="22"/>
                <w:szCs w:val="22"/>
              </w:rPr>
              <w:t>Professionalisation</w:t>
            </w:r>
          </w:p>
        </w:tc>
        <w:tc>
          <w:tcPr>
            <w:tcW w:w="2268" w:type="dxa"/>
            <w:shd w:val="clear" w:color="auto" w:fill="E2F0FA"/>
          </w:tcPr>
          <w:p w14:paraId="2D574276" w14:textId="77777777" w:rsidR="00323CAC" w:rsidRPr="00C228EC" w:rsidRDefault="00323CAC" w:rsidP="004C7147">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10</w:t>
            </w:r>
          </w:p>
        </w:tc>
        <w:tc>
          <w:tcPr>
            <w:tcW w:w="2262" w:type="dxa"/>
            <w:shd w:val="clear" w:color="auto" w:fill="E2F0FA"/>
          </w:tcPr>
          <w:p w14:paraId="079D73B9" w14:textId="77777777" w:rsidR="00323CAC" w:rsidRPr="00784F35" w:rsidRDefault="00323CAC" w:rsidP="004C7147">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8</w:t>
            </w:r>
          </w:p>
        </w:tc>
        <w:tc>
          <w:tcPr>
            <w:tcW w:w="1135" w:type="dxa"/>
            <w:shd w:val="clear" w:color="auto" w:fill="E2F0FA"/>
          </w:tcPr>
          <w:p w14:paraId="3E6D454B" w14:textId="77777777" w:rsidR="00323CAC" w:rsidRPr="00784F35" w:rsidRDefault="00323CAC" w:rsidP="004C7147">
            <w:pPr>
              <w:contextualSpacing/>
              <w:jc w:val="center"/>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Pr>
                <w:rFonts w:cstheme="minorHAnsi"/>
                <w:b/>
                <w:sz w:val="22"/>
                <w:szCs w:val="22"/>
              </w:rPr>
              <w:t>18</w:t>
            </w:r>
          </w:p>
        </w:tc>
      </w:tr>
      <w:tr w:rsidR="00323CAC" w:rsidRPr="00C228EC" w14:paraId="67AB26E3" w14:textId="77777777" w:rsidTr="00CE3B10">
        <w:trPr>
          <w:jc w:val="center"/>
        </w:trPr>
        <w:tc>
          <w:tcPr>
            <w:cnfStyle w:val="001000000000" w:firstRow="0" w:lastRow="0" w:firstColumn="1" w:lastColumn="0" w:oddVBand="0" w:evenVBand="0" w:oddHBand="0" w:evenHBand="0" w:firstRowFirstColumn="0" w:firstRowLastColumn="0" w:lastRowFirstColumn="0" w:lastRowLastColumn="0"/>
            <w:tcW w:w="3545" w:type="dxa"/>
          </w:tcPr>
          <w:p w14:paraId="2DEE8895" w14:textId="77777777" w:rsidR="00323CAC" w:rsidRPr="00C228EC" w:rsidRDefault="00323CAC" w:rsidP="004C7147">
            <w:pPr>
              <w:contextualSpacing/>
              <w:jc w:val="center"/>
              <w:rPr>
                <w:rFonts w:cstheme="minorHAnsi"/>
                <w:b w:val="0"/>
                <w:sz w:val="22"/>
                <w:szCs w:val="22"/>
              </w:rPr>
            </w:pPr>
            <w:r w:rsidRPr="00C228EC">
              <w:rPr>
                <w:rFonts w:cstheme="minorHAnsi"/>
                <w:sz w:val="22"/>
                <w:szCs w:val="22"/>
              </w:rPr>
              <w:t>Substantive Justice</w:t>
            </w:r>
          </w:p>
        </w:tc>
        <w:tc>
          <w:tcPr>
            <w:tcW w:w="2268" w:type="dxa"/>
          </w:tcPr>
          <w:p w14:paraId="32FA95AC" w14:textId="77777777" w:rsidR="00323CAC" w:rsidRPr="00C228EC" w:rsidRDefault="00323CAC" w:rsidP="004C7147">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5</w:t>
            </w:r>
          </w:p>
        </w:tc>
        <w:tc>
          <w:tcPr>
            <w:tcW w:w="2262" w:type="dxa"/>
          </w:tcPr>
          <w:p w14:paraId="524CA8C9" w14:textId="77777777" w:rsidR="00323CAC" w:rsidRPr="00784F35" w:rsidRDefault="00323CAC" w:rsidP="004C7147">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5</w:t>
            </w:r>
          </w:p>
        </w:tc>
        <w:tc>
          <w:tcPr>
            <w:tcW w:w="1135" w:type="dxa"/>
          </w:tcPr>
          <w:p w14:paraId="61F3F92D" w14:textId="77777777" w:rsidR="00323CAC" w:rsidRPr="00784F35" w:rsidRDefault="00323CAC" w:rsidP="004C7147">
            <w:pPr>
              <w:contextualSpacing/>
              <w:jc w:val="center"/>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Pr>
                <w:rFonts w:cstheme="minorHAnsi"/>
                <w:b/>
                <w:sz w:val="22"/>
                <w:szCs w:val="22"/>
              </w:rPr>
              <w:t>10</w:t>
            </w:r>
          </w:p>
        </w:tc>
      </w:tr>
      <w:tr w:rsidR="00323CAC" w:rsidRPr="00C228EC" w14:paraId="1C0A0F5B" w14:textId="77777777" w:rsidTr="00CE3B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45" w:type="dxa"/>
            <w:shd w:val="clear" w:color="auto" w:fill="E2F0FA"/>
          </w:tcPr>
          <w:p w14:paraId="2BFFAFC1" w14:textId="77777777" w:rsidR="00323CAC" w:rsidRPr="00C228EC" w:rsidRDefault="00323CAC" w:rsidP="004C7147">
            <w:pPr>
              <w:contextualSpacing/>
              <w:jc w:val="center"/>
              <w:rPr>
                <w:rFonts w:cstheme="minorHAnsi"/>
                <w:b w:val="0"/>
                <w:sz w:val="22"/>
                <w:szCs w:val="22"/>
              </w:rPr>
            </w:pPr>
            <w:r w:rsidRPr="00C228EC">
              <w:rPr>
                <w:rFonts w:cstheme="minorHAnsi"/>
                <w:sz w:val="22"/>
                <w:szCs w:val="22"/>
              </w:rPr>
              <w:t>Procedural Justice</w:t>
            </w:r>
          </w:p>
        </w:tc>
        <w:tc>
          <w:tcPr>
            <w:tcW w:w="2268" w:type="dxa"/>
            <w:shd w:val="clear" w:color="auto" w:fill="E2F0FA"/>
          </w:tcPr>
          <w:p w14:paraId="0B063810" w14:textId="77777777" w:rsidR="00323CAC" w:rsidRPr="00784F35" w:rsidRDefault="00323CAC" w:rsidP="004C7147">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4</w:t>
            </w:r>
          </w:p>
        </w:tc>
        <w:tc>
          <w:tcPr>
            <w:tcW w:w="2262" w:type="dxa"/>
            <w:shd w:val="clear" w:color="auto" w:fill="E2F0FA"/>
          </w:tcPr>
          <w:p w14:paraId="08A17317" w14:textId="305AE3B6" w:rsidR="00323CAC" w:rsidRPr="00784F35" w:rsidRDefault="00243ED3" w:rsidP="004C7147">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9</w:t>
            </w:r>
          </w:p>
        </w:tc>
        <w:tc>
          <w:tcPr>
            <w:tcW w:w="1135" w:type="dxa"/>
            <w:shd w:val="clear" w:color="auto" w:fill="E2F0FA"/>
          </w:tcPr>
          <w:p w14:paraId="34C8F274" w14:textId="0AC9F576" w:rsidR="00323CAC" w:rsidRPr="00784F35" w:rsidRDefault="00243ED3" w:rsidP="004C7147">
            <w:pPr>
              <w:contextualSpacing/>
              <w:jc w:val="center"/>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Pr>
                <w:rFonts w:cstheme="minorHAnsi"/>
                <w:b/>
                <w:sz w:val="22"/>
                <w:szCs w:val="22"/>
              </w:rPr>
              <w:t>13</w:t>
            </w:r>
          </w:p>
        </w:tc>
      </w:tr>
      <w:tr w:rsidR="00323CAC" w:rsidRPr="002776A4" w14:paraId="69A24472" w14:textId="77777777" w:rsidTr="00CE3B10">
        <w:trPr>
          <w:trHeight w:val="413"/>
          <w:jc w:val="center"/>
        </w:trPr>
        <w:tc>
          <w:tcPr>
            <w:cnfStyle w:val="001000000000" w:firstRow="0" w:lastRow="0" w:firstColumn="1" w:lastColumn="0" w:oddVBand="0" w:evenVBand="0" w:oddHBand="0" w:evenHBand="0" w:firstRowFirstColumn="0" w:firstRowLastColumn="0" w:lastRowFirstColumn="0" w:lastRowLastColumn="0"/>
            <w:tcW w:w="3545" w:type="dxa"/>
          </w:tcPr>
          <w:p w14:paraId="48FBC6E9" w14:textId="77777777" w:rsidR="00323CAC" w:rsidRPr="00C228EC" w:rsidRDefault="00323CAC" w:rsidP="004C7147">
            <w:pPr>
              <w:contextualSpacing/>
              <w:jc w:val="center"/>
              <w:rPr>
                <w:rFonts w:cstheme="minorHAnsi"/>
                <w:b w:val="0"/>
                <w:sz w:val="22"/>
                <w:szCs w:val="22"/>
              </w:rPr>
            </w:pPr>
            <w:r w:rsidRPr="00C228EC">
              <w:rPr>
                <w:rFonts w:cstheme="minorHAnsi"/>
                <w:sz w:val="22"/>
                <w:szCs w:val="22"/>
              </w:rPr>
              <w:t>Total</w:t>
            </w:r>
          </w:p>
        </w:tc>
        <w:tc>
          <w:tcPr>
            <w:tcW w:w="2268" w:type="dxa"/>
          </w:tcPr>
          <w:p w14:paraId="7E0AC2F7" w14:textId="77777777" w:rsidR="00323CAC" w:rsidRPr="00784F35" w:rsidRDefault="00323CAC" w:rsidP="004C7147">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Pr>
                <w:rFonts w:cstheme="minorHAnsi"/>
                <w:b/>
                <w:sz w:val="22"/>
                <w:szCs w:val="22"/>
              </w:rPr>
              <w:t>48</w:t>
            </w:r>
          </w:p>
        </w:tc>
        <w:tc>
          <w:tcPr>
            <w:tcW w:w="2262" w:type="dxa"/>
          </w:tcPr>
          <w:p w14:paraId="7DE67443" w14:textId="707FE2C4" w:rsidR="00323CAC" w:rsidRPr="00175723" w:rsidRDefault="00243ED3" w:rsidP="004C7147">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cstheme="minorHAnsi"/>
                <w:b/>
                <w:sz w:val="22"/>
                <w:szCs w:val="22"/>
                <w:shd w:val="clear" w:color="auto" w:fill="FFFFFF"/>
              </w:rPr>
            </w:pPr>
            <w:r>
              <w:rPr>
                <w:rFonts w:cstheme="minorHAnsi"/>
                <w:b/>
                <w:sz w:val="22"/>
                <w:szCs w:val="22"/>
                <w:shd w:val="clear" w:color="auto" w:fill="FFFFFF"/>
              </w:rPr>
              <w:t>48</w:t>
            </w:r>
          </w:p>
        </w:tc>
        <w:tc>
          <w:tcPr>
            <w:tcW w:w="1135" w:type="dxa"/>
          </w:tcPr>
          <w:p w14:paraId="0D073C55" w14:textId="23584B26" w:rsidR="00323CAC" w:rsidRPr="00D21F09" w:rsidRDefault="00243ED3" w:rsidP="004C7147">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cstheme="minorHAnsi"/>
                <w:b/>
                <w:sz w:val="22"/>
                <w:szCs w:val="22"/>
                <w:shd w:val="clear" w:color="auto" w:fill="FFFFFF"/>
              </w:rPr>
            </w:pPr>
            <w:r>
              <w:rPr>
                <w:rFonts w:cstheme="minorHAnsi"/>
                <w:b/>
                <w:sz w:val="22"/>
                <w:szCs w:val="22"/>
                <w:shd w:val="clear" w:color="auto" w:fill="FFFFFF"/>
              </w:rPr>
              <w:t>96</w:t>
            </w:r>
          </w:p>
        </w:tc>
      </w:tr>
    </w:tbl>
    <w:p w14:paraId="1128B2C4" w14:textId="36AC38EC" w:rsidR="00323CAC" w:rsidRDefault="00323CAC" w:rsidP="004C7147">
      <w:pPr>
        <w:contextualSpacing/>
        <w:rPr>
          <w:lang w:eastAsia="en-US"/>
        </w:rPr>
      </w:pPr>
    </w:p>
    <w:tbl>
      <w:tblPr>
        <w:tblStyle w:val="GridTable2-Accent1"/>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055"/>
        <w:gridCol w:w="2055"/>
        <w:gridCol w:w="2055"/>
        <w:gridCol w:w="1035"/>
      </w:tblGrid>
      <w:tr w:rsidR="00323CAC" w:rsidRPr="00C228EC" w14:paraId="7FFC29A3" w14:textId="77777777" w:rsidTr="00CF1CE3">
        <w:trPr>
          <w:cnfStyle w:val="100000000000" w:firstRow="1" w:lastRow="0" w:firstColumn="0" w:lastColumn="0" w:oddVBand="0" w:evenVBand="0" w:oddHBand="0"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right w:val="none" w:sz="0" w:space="0" w:color="auto"/>
            </w:tcBorders>
          </w:tcPr>
          <w:p w14:paraId="615ECB83" w14:textId="77777777" w:rsidR="00323CAC" w:rsidRPr="00BC357D" w:rsidRDefault="00323CAC" w:rsidP="004C7147">
            <w:pPr>
              <w:contextualSpacing/>
              <w:jc w:val="center"/>
              <w:rPr>
                <w:rFonts w:cstheme="minorHAnsi"/>
                <w:b w:val="0"/>
                <w:sz w:val="22"/>
                <w:szCs w:val="22"/>
              </w:rPr>
            </w:pPr>
            <w:r w:rsidRPr="00FF7382">
              <w:rPr>
                <w:rFonts w:cstheme="minorHAnsi"/>
                <w:sz w:val="22"/>
                <w:szCs w:val="22"/>
              </w:rPr>
              <w:t>Theme</w:t>
            </w:r>
          </w:p>
        </w:tc>
        <w:tc>
          <w:tcPr>
            <w:tcW w:w="2055" w:type="dxa"/>
            <w:tcBorders>
              <w:top w:val="none" w:sz="0" w:space="0" w:color="auto"/>
              <w:left w:val="none" w:sz="0" w:space="0" w:color="auto"/>
              <w:bottom w:val="none" w:sz="0" w:space="0" w:color="auto"/>
              <w:right w:val="none" w:sz="0" w:space="0" w:color="auto"/>
            </w:tcBorders>
          </w:tcPr>
          <w:p w14:paraId="0CB25748" w14:textId="77777777" w:rsidR="00323CAC" w:rsidRPr="00BC357D" w:rsidRDefault="00323CAC" w:rsidP="004C7147">
            <w:pPr>
              <w:contextualSpacing/>
              <w:jc w:val="cente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BC357D">
              <w:rPr>
                <w:rFonts w:cstheme="minorHAnsi"/>
                <w:sz w:val="22"/>
                <w:szCs w:val="22"/>
              </w:rPr>
              <w:t>July 2016 – June 201</w:t>
            </w:r>
            <w:r>
              <w:rPr>
                <w:rFonts w:cstheme="minorHAnsi"/>
                <w:sz w:val="22"/>
                <w:szCs w:val="22"/>
              </w:rPr>
              <w:t>7</w:t>
            </w:r>
          </w:p>
        </w:tc>
        <w:tc>
          <w:tcPr>
            <w:tcW w:w="2055" w:type="dxa"/>
            <w:tcBorders>
              <w:top w:val="none" w:sz="0" w:space="0" w:color="auto"/>
              <w:left w:val="none" w:sz="0" w:space="0" w:color="auto"/>
              <w:bottom w:val="none" w:sz="0" w:space="0" w:color="auto"/>
              <w:right w:val="none" w:sz="0" w:space="0" w:color="auto"/>
            </w:tcBorders>
          </w:tcPr>
          <w:p w14:paraId="30CB0DD8" w14:textId="77777777" w:rsidR="00323CAC" w:rsidRPr="00FC1AA5" w:rsidRDefault="00323CAC" w:rsidP="004C7147">
            <w:pPr>
              <w:contextualSpacing/>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July 2017 – June 2018</w:t>
            </w:r>
          </w:p>
        </w:tc>
        <w:tc>
          <w:tcPr>
            <w:tcW w:w="2055" w:type="dxa"/>
            <w:tcBorders>
              <w:top w:val="none" w:sz="0" w:space="0" w:color="auto"/>
              <w:left w:val="none" w:sz="0" w:space="0" w:color="auto"/>
              <w:bottom w:val="none" w:sz="0" w:space="0" w:color="auto"/>
              <w:right w:val="none" w:sz="0" w:space="0" w:color="auto"/>
            </w:tcBorders>
          </w:tcPr>
          <w:p w14:paraId="78DEE325" w14:textId="77777777" w:rsidR="00323CAC" w:rsidRPr="00C228EC" w:rsidRDefault="00323CAC" w:rsidP="004C7147">
            <w:pPr>
              <w:contextualSpacing/>
              <w:jc w:val="cente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FC1AA5">
              <w:rPr>
                <w:rFonts w:cstheme="minorHAnsi"/>
                <w:sz w:val="22"/>
                <w:szCs w:val="22"/>
              </w:rPr>
              <w:t>July 2018 – June 2019</w:t>
            </w:r>
          </w:p>
        </w:tc>
        <w:tc>
          <w:tcPr>
            <w:tcW w:w="1035" w:type="dxa"/>
            <w:tcBorders>
              <w:top w:val="none" w:sz="0" w:space="0" w:color="auto"/>
              <w:left w:val="none" w:sz="0" w:space="0" w:color="auto"/>
              <w:bottom w:val="none" w:sz="0" w:space="0" w:color="auto"/>
            </w:tcBorders>
          </w:tcPr>
          <w:p w14:paraId="19BCEDD1" w14:textId="77777777" w:rsidR="00323CAC" w:rsidRPr="00C228EC" w:rsidRDefault="00323CAC" w:rsidP="004C7147">
            <w:pPr>
              <w:contextualSpacing/>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C228EC">
              <w:rPr>
                <w:rFonts w:cstheme="minorHAnsi"/>
                <w:sz w:val="22"/>
                <w:szCs w:val="22"/>
              </w:rPr>
              <w:t>Total</w:t>
            </w:r>
          </w:p>
        </w:tc>
      </w:tr>
      <w:tr w:rsidR="00323CAC" w:rsidRPr="00C228EC" w14:paraId="01D1477A" w14:textId="77777777" w:rsidTr="00CF1CE3">
        <w:trPr>
          <w:cnfStyle w:val="000000100000" w:firstRow="0" w:lastRow="0" w:firstColumn="0" w:lastColumn="0" w:oddVBand="0" w:evenVBand="0" w:oddHBand="1"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E2F0FA"/>
          </w:tcPr>
          <w:p w14:paraId="07D653B2" w14:textId="77777777" w:rsidR="00323CAC" w:rsidRPr="00C228EC" w:rsidRDefault="00323CAC" w:rsidP="004C7147">
            <w:pPr>
              <w:contextualSpacing/>
              <w:jc w:val="center"/>
              <w:rPr>
                <w:rFonts w:cstheme="minorHAnsi"/>
                <w:b w:val="0"/>
                <w:sz w:val="22"/>
                <w:szCs w:val="22"/>
              </w:rPr>
            </w:pPr>
            <w:r w:rsidRPr="00C228EC">
              <w:rPr>
                <w:rFonts w:cstheme="minorHAnsi"/>
                <w:sz w:val="22"/>
                <w:szCs w:val="22"/>
              </w:rPr>
              <w:t>Judicial Leadership</w:t>
            </w:r>
          </w:p>
        </w:tc>
        <w:tc>
          <w:tcPr>
            <w:tcW w:w="2055" w:type="dxa"/>
            <w:shd w:val="clear" w:color="auto" w:fill="E2F0FA"/>
          </w:tcPr>
          <w:p w14:paraId="44558258" w14:textId="77777777" w:rsidR="00323CAC" w:rsidRPr="004206B2" w:rsidRDefault="00323CAC" w:rsidP="004C7147">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206B2">
              <w:rPr>
                <w:rFonts w:cstheme="minorHAnsi"/>
                <w:sz w:val="22"/>
                <w:szCs w:val="22"/>
              </w:rPr>
              <w:t>11</w:t>
            </w:r>
          </w:p>
        </w:tc>
        <w:tc>
          <w:tcPr>
            <w:tcW w:w="2055" w:type="dxa"/>
            <w:shd w:val="clear" w:color="auto" w:fill="E2F0FA"/>
          </w:tcPr>
          <w:p w14:paraId="1F764A07" w14:textId="77777777" w:rsidR="00323CAC" w:rsidRPr="004206B2" w:rsidRDefault="00323CAC" w:rsidP="004C7147">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206B2">
              <w:rPr>
                <w:rFonts w:cstheme="minorHAnsi"/>
                <w:sz w:val="22"/>
                <w:szCs w:val="22"/>
              </w:rPr>
              <w:t>16</w:t>
            </w:r>
          </w:p>
        </w:tc>
        <w:tc>
          <w:tcPr>
            <w:tcW w:w="2055" w:type="dxa"/>
            <w:shd w:val="clear" w:color="auto" w:fill="E2F0FA"/>
          </w:tcPr>
          <w:p w14:paraId="1802C324" w14:textId="77777777" w:rsidR="00323CAC" w:rsidRPr="004206B2" w:rsidRDefault="00323CAC" w:rsidP="004C7147">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206B2">
              <w:rPr>
                <w:rFonts w:cstheme="minorHAnsi"/>
                <w:sz w:val="22"/>
                <w:szCs w:val="22"/>
              </w:rPr>
              <w:t>24</w:t>
            </w:r>
          </w:p>
        </w:tc>
        <w:tc>
          <w:tcPr>
            <w:tcW w:w="1035" w:type="dxa"/>
            <w:shd w:val="clear" w:color="auto" w:fill="E2F0FA"/>
          </w:tcPr>
          <w:p w14:paraId="3D04F254" w14:textId="77777777" w:rsidR="00323CAC" w:rsidRPr="005D5F69" w:rsidRDefault="00323CAC" w:rsidP="004C7147">
            <w:pPr>
              <w:contextualSpacing/>
              <w:jc w:val="center"/>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Pr>
                <w:rFonts w:cstheme="minorHAnsi"/>
                <w:b/>
                <w:sz w:val="22"/>
                <w:szCs w:val="22"/>
              </w:rPr>
              <w:t>51</w:t>
            </w:r>
          </w:p>
        </w:tc>
      </w:tr>
      <w:tr w:rsidR="00323CAC" w:rsidRPr="00C228EC" w14:paraId="22561C39" w14:textId="77777777" w:rsidTr="00CF1CE3">
        <w:trPr>
          <w:trHeight w:val="382"/>
          <w:jc w:val="center"/>
        </w:trPr>
        <w:tc>
          <w:tcPr>
            <w:cnfStyle w:val="001000000000" w:firstRow="0" w:lastRow="0" w:firstColumn="1" w:lastColumn="0" w:oddVBand="0" w:evenVBand="0" w:oddHBand="0" w:evenHBand="0" w:firstRowFirstColumn="0" w:firstRowLastColumn="0" w:lastRowFirstColumn="0" w:lastRowLastColumn="0"/>
            <w:tcW w:w="1985" w:type="dxa"/>
          </w:tcPr>
          <w:p w14:paraId="54AFC752" w14:textId="77777777" w:rsidR="00323CAC" w:rsidRPr="00C228EC" w:rsidRDefault="00323CAC" w:rsidP="004C7147">
            <w:pPr>
              <w:contextualSpacing/>
              <w:jc w:val="center"/>
              <w:rPr>
                <w:rFonts w:cstheme="minorHAnsi"/>
                <w:b w:val="0"/>
                <w:sz w:val="22"/>
                <w:szCs w:val="22"/>
              </w:rPr>
            </w:pPr>
            <w:r w:rsidRPr="00C228EC">
              <w:rPr>
                <w:rFonts w:cstheme="minorHAnsi"/>
                <w:sz w:val="22"/>
                <w:szCs w:val="22"/>
              </w:rPr>
              <w:t>Access to Justice</w:t>
            </w:r>
          </w:p>
        </w:tc>
        <w:tc>
          <w:tcPr>
            <w:tcW w:w="2055" w:type="dxa"/>
          </w:tcPr>
          <w:p w14:paraId="767E70E0" w14:textId="77777777" w:rsidR="00323CAC" w:rsidRPr="004206B2" w:rsidRDefault="00323CAC" w:rsidP="004C7147">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206B2">
              <w:rPr>
                <w:rFonts w:cstheme="minorHAnsi"/>
                <w:sz w:val="22"/>
                <w:szCs w:val="22"/>
              </w:rPr>
              <w:t>1</w:t>
            </w:r>
          </w:p>
        </w:tc>
        <w:tc>
          <w:tcPr>
            <w:tcW w:w="2055" w:type="dxa"/>
          </w:tcPr>
          <w:p w14:paraId="6BBD3B48" w14:textId="77777777" w:rsidR="00323CAC" w:rsidRPr="004206B2" w:rsidRDefault="00323CAC" w:rsidP="004C7147">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206B2">
              <w:rPr>
                <w:rFonts w:cstheme="minorHAnsi"/>
                <w:sz w:val="22"/>
                <w:szCs w:val="22"/>
              </w:rPr>
              <w:t>1</w:t>
            </w:r>
          </w:p>
        </w:tc>
        <w:tc>
          <w:tcPr>
            <w:tcW w:w="2055" w:type="dxa"/>
          </w:tcPr>
          <w:p w14:paraId="55982760" w14:textId="77777777" w:rsidR="00323CAC" w:rsidRPr="004206B2" w:rsidRDefault="00323CAC" w:rsidP="004C7147">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206B2">
              <w:rPr>
                <w:rFonts w:cstheme="minorHAnsi"/>
                <w:sz w:val="22"/>
                <w:szCs w:val="22"/>
              </w:rPr>
              <w:t>2</w:t>
            </w:r>
          </w:p>
        </w:tc>
        <w:tc>
          <w:tcPr>
            <w:tcW w:w="1035" w:type="dxa"/>
          </w:tcPr>
          <w:p w14:paraId="492B6F35" w14:textId="77777777" w:rsidR="00323CAC" w:rsidRPr="00836A68" w:rsidRDefault="00323CAC" w:rsidP="004C7147">
            <w:pPr>
              <w:contextualSpacing/>
              <w:jc w:val="center"/>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836A68">
              <w:rPr>
                <w:rFonts w:cstheme="minorHAnsi"/>
                <w:b/>
                <w:sz w:val="22"/>
                <w:szCs w:val="22"/>
              </w:rPr>
              <w:t>4</w:t>
            </w:r>
          </w:p>
        </w:tc>
      </w:tr>
      <w:tr w:rsidR="00323CAC" w:rsidRPr="00C228EC" w14:paraId="3C20B4BA" w14:textId="77777777" w:rsidTr="00CF1CE3">
        <w:trPr>
          <w:cnfStyle w:val="000000100000" w:firstRow="0" w:lastRow="0" w:firstColumn="0" w:lastColumn="0" w:oddVBand="0" w:evenVBand="0" w:oddHBand="1"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E2F0FA"/>
          </w:tcPr>
          <w:p w14:paraId="5C85739F" w14:textId="77777777" w:rsidR="00323CAC" w:rsidRPr="00C228EC" w:rsidRDefault="00323CAC" w:rsidP="004C7147">
            <w:pPr>
              <w:contextualSpacing/>
              <w:jc w:val="center"/>
              <w:rPr>
                <w:rFonts w:cstheme="minorHAnsi"/>
                <w:b w:val="0"/>
                <w:sz w:val="22"/>
                <w:szCs w:val="22"/>
              </w:rPr>
            </w:pPr>
            <w:r w:rsidRPr="00C228EC">
              <w:rPr>
                <w:rFonts w:cstheme="minorHAnsi"/>
                <w:sz w:val="22"/>
                <w:szCs w:val="22"/>
              </w:rPr>
              <w:t>Professionalisation</w:t>
            </w:r>
          </w:p>
        </w:tc>
        <w:tc>
          <w:tcPr>
            <w:tcW w:w="2055" w:type="dxa"/>
            <w:shd w:val="clear" w:color="auto" w:fill="E2F0FA"/>
          </w:tcPr>
          <w:p w14:paraId="06B18E74" w14:textId="77777777" w:rsidR="00323CAC" w:rsidRPr="004206B2" w:rsidRDefault="00323CAC" w:rsidP="004C7147">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206B2">
              <w:rPr>
                <w:rFonts w:cstheme="minorHAnsi"/>
                <w:sz w:val="22"/>
                <w:szCs w:val="22"/>
              </w:rPr>
              <w:t>4</w:t>
            </w:r>
          </w:p>
        </w:tc>
        <w:tc>
          <w:tcPr>
            <w:tcW w:w="2055" w:type="dxa"/>
            <w:shd w:val="clear" w:color="auto" w:fill="E2F0FA"/>
          </w:tcPr>
          <w:p w14:paraId="64B2BCFF" w14:textId="77777777" w:rsidR="00323CAC" w:rsidRPr="004206B2" w:rsidRDefault="00323CAC" w:rsidP="004C7147">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206B2">
              <w:rPr>
                <w:rFonts w:cstheme="minorHAnsi"/>
                <w:sz w:val="22"/>
                <w:szCs w:val="22"/>
              </w:rPr>
              <w:t>6</w:t>
            </w:r>
          </w:p>
        </w:tc>
        <w:tc>
          <w:tcPr>
            <w:tcW w:w="2055" w:type="dxa"/>
            <w:shd w:val="clear" w:color="auto" w:fill="E2F0FA"/>
          </w:tcPr>
          <w:p w14:paraId="38098011" w14:textId="77777777" w:rsidR="00323CAC" w:rsidRPr="004206B2" w:rsidRDefault="00323CAC" w:rsidP="004C7147">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206B2">
              <w:rPr>
                <w:rFonts w:cstheme="minorHAnsi"/>
                <w:sz w:val="22"/>
                <w:szCs w:val="22"/>
              </w:rPr>
              <w:t>8</w:t>
            </w:r>
          </w:p>
        </w:tc>
        <w:tc>
          <w:tcPr>
            <w:tcW w:w="1035" w:type="dxa"/>
            <w:shd w:val="clear" w:color="auto" w:fill="E2F0FA"/>
          </w:tcPr>
          <w:p w14:paraId="5F82E890" w14:textId="77777777" w:rsidR="00323CAC" w:rsidRPr="00784F35" w:rsidRDefault="00323CAC" w:rsidP="004C7147">
            <w:pPr>
              <w:contextualSpacing/>
              <w:jc w:val="center"/>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784F35">
              <w:rPr>
                <w:rFonts w:cstheme="minorHAnsi"/>
                <w:b/>
                <w:sz w:val="22"/>
                <w:szCs w:val="22"/>
              </w:rPr>
              <w:t>1</w:t>
            </w:r>
            <w:r>
              <w:rPr>
                <w:rFonts w:cstheme="minorHAnsi"/>
                <w:b/>
                <w:sz w:val="22"/>
                <w:szCs w:val="22"/>
              </w:rPr>
              <w:t>8</w:t>
            </w:r>
          </w:p>
        </w:tc>
      </w:tr>
      <w:tr w:rsidR="00323CAC" w:rsidRPr="00C228EC" w14:paraId="32BD3F1F" w14:textId="77777777" w:rsidTr="00CF1CE3">
        <w:trPr>
          <w:jc w:val="center"/>
        </w:trPr>
        <w:tc>
          <w:tcPr>
            <w:cnfStyle w:val="001000000000" w:firstRow="0" w:lastRow="0" w:firstColumn="1" w:lastColumn="0" w:oddVBand="0" w:evenVBand="0" w:oddHBand="0" w:evenHBand="0" w:firstRowFirstColumn="0" w:firstRowLastColumn="0" w:lastRowFirstColumn="0" w:lastRowLastColumn="0"/>
            <w:tcW w:w="1985" w:type="dxa"/>
          </w:tcPr>
          <w:p w14:paraId="4DC22A4C" w14:textId="77777777" w:rsidR="00323CAC" w:rsidRPr="00C228EC" w:rsidRDefault="00323CAC" w:rsidP="004C7147">
            <w:pPr>
              <w:contextualSpacing/>
              <w:jc w:val="center"/>
              <w:rPr>
                <w:rFonts w:cstheme="minorHAnsi"/>
                <w:b w:val="0"/>
                <w:sz w:val="22"/>
                <w:szCs w:val="22"/>
              </w:rPr>
            </w:pPr>
            <w:r w:rsidRPr="00C228EC">
              <w:rPr>
                <w:rFonts w:cstheme="minorHAnsi"/>
                <w:sz w:val="22"/>
                <w:szCs w:val="22"/>
              </w:rPr>
              <w:t>Substantive Justice</w:t>
            </w:r>
          </w:p>
        </w:tc>
        <w:tc>
          <w:tcPr>
            <w:tcW w:w="2055" w:type="dxa"/>
          </w:tcPr>
          <w:p w14:paraId="2CDD8093" w14:textId="77777777" w:rsidR="00323CAC" w:rsidRPr="004206B2" w:rsidRDefault="00323CAC" w:rsidP="004C7147">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206B2">
              <w:rPr>
                <w:rFonts w:cstheme="minorHAnsi"/>
                <w:sz w:val="22"/>
                <w:szCs w:val="22"/>
              </w:rPr>
              <w:t>2</w:t>
            </w:r>
          </w:p>
        </w:tc>
        <w:tc>
          <w:tcPr>
            <w:tcW w:w="2055" w:type="dxa"/>
          </w:tcPr>
          <w:p w14:paraId="489A4E82" w14:textId="77777777" w:rsidR="00323CAC" w:rsidRPr="004206B2" w:rsidRDefault="00323CAC" w:rsidP="004C7147">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206B2">
              <w:rPr>
                <w:rFonts w:cstheme="minorHAnsi"/>
                <w:sz w:val="22"/>
                <w:szCs w:val="22"/>
              </w:rPr>
              <w:t>3</w:t>
            </w:r>
          </w:p>
        </w:tc>
        <w:tc>
          <w:tcPr>
            <w:tcW w:w="2055" w:type="dxa"/>
          </w:tcPr>
          <w:p w14:paraId="62C2B986" w14:textId="77777777" w:rsidR="00323CAC" w:rsidRPr="004206B2" w:rsidRDefault="00323CAC" w:rsidP="004C7147">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206B2">
              <w:rPr>
                <w:rFonts w:cstheme="minorHAnsi"/>
                <w:sz w:val="22"/>
                <w:szCs w:val="22"/>
              </w:rPr>
              <w:t>5</w:t>
            </w:r>
          </w:p>
        </w:tc>
        <w:tc>
          <w:tcPr>
            <w:tcW w:w="1035" w:type="dxa"/>
          </w:tcPr>
          <w:p w14:paraId="635443E3" w14:textId="77777777" w:rsidR="00323CAC" w:rsidRPr="00784F35" w:rsidRDefault="00323CAC" w:rsidP="004C7147">
            <w:pPr>
              <w:contextualSpacing/>
              <w:jc w:val="center"/>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784F35">
              <w:rPr>
                <w:rFonts w:cstheme="minorHAnsi"/>
                <w:b/>
                <w:sz w:val="22"/>
                <w:szCs w:val="22"/>
              </w:rPr>
              <w:t>1</w:t>
            </w:r>
            <w:r>
              <w:rPr>
                <w:rFonts w:cstheme="minorHAnsi"/>
                <w:b/>
                <w:sz w:val="22"/>
                <w:szCs w:val="22"/>
              </w:rPr>
              <w:t>0</w:t>
            </w:r>
          </w:p>
        </w:tc>
      </w:tr>
      <w:tr w:rsidR="00323CAC" w:rsidRPr="00C228EC" w14:paraId="30C6B0D7" w14:textId="77777777" w:rsidTr="00CF1C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E2F0FA"/>
          </w:tcPr>
          <w:p w14:paraId="212B5211" w14:textId="77777777" w:rsidR="00323CAC" w:rsidRPr="00C228EC" w:rsidRDefault="00323CAC" w:rsidP="004C7147">
            <w:pPr>
              <w:contextualSpacing/>
              <w:jc w:val="center"/>
              <w:rPr>
                <w:rFonts w:cstheme="minorHAnsi"/>
                <w:b w:val="0"/>
                <w:sz w:val="22"/>
                <w:szCs w:val="22"/>
              </w:rPr>
            </w:pPr>
            <w:r w:rsidRPr="00C228EC">
              <w:rPr>
                <w:rFonts w:cstheme="minorHAnsi"/>
                <w:sz w:val="22"/>
                <w:szCs w:val="22"/>
              </w:rPr>
              <w:t>Procedural Justice</w:t>
            </w:r>
          </w:p>
        </w:tc>
        <w:tc>
          <w:tcPr>
            <w:tcW w:w="2055" w:type="dxa"/>
            <w:shd w:val="clear" w:color="auto" w:fill="E2F0FA"/>
          </w:tcPr>
          <w:p w14:paraId="15F82CCC" w14:textId="77777777" w:rsidR="00323CAC" w:rsidRPr="004206B2" w:rsidRDefault="00323CAC" w:rsidP="004C7147">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206B2">
              <w:rPr>
                <w:rFonts w:cstheme="minorHAnsi"/>
                <w:sz w:val="22"/>
                <w:szCs w:val="22"/>
              </w:rPr>
              <w:t>3</w:t>
            </w:r>
          </w:p>
        </w:tc>
        <w:tc>
          <w:tcPr>
            <w:tcW w:w="2055" w:type="dxa"/>
            <w:shd w:val="clear" w:color="auto" w:fill="E2F0FA"/>
          </w:tcPr>
          <w:p w14:paraId="6CDB40AF" w14:textId="77777777" w:rsidR="00323CAC" w:rsidRPr="004206B2" w:rsidRDefault="00323CAC" w:rsidP="004C7147">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206B2">
              <w:rPr>
                <w:rFonts w:cstheme="minorHAnsi"/>
                <w:sz w:val="22"/>
                <w:szCs w:val="22"/>
              </w:rPr>
              <w:t>1</w:t>
            </w:r>
          </w:p>
        </w:tc>
        <w:tc>
          <w:tcPr>
            <w:tcW w:w="2055" w:type="dxa"/>
            <w:shd w:val="clear" w:color="auto" w:fill="E2F0FA"/>
          </w:tcPr>
          <w:p w14:paraId="324D6AB8" w14:textId="4E4B7002" w:rsidR="00323CAC" w:rsidRPr="004206B2" w:rsidRDefault="00BE084C" w:rsidP="004C7147">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9</w:t>
            </w:r>
          </w:p>
        </w:tc>
        <w:tc>
          <w:tcPr>
            <w:tcW w:w="1035" w:type="dxa"/>
            <w:shd w:val="clear" w:color="auto" w:fill="E2F0FA"/>
          </w:tcPr>
          <w:p w14:paraId="5F03D31C" w14:textId="0603D48E" w:rsidR="00323CAC" w:rsidRPr="00784F35" w:rsidRDefault="00323CAC" w:rsidP="004C7147">
            <w:pPr>
              <w:contextualSpacing/>
              <w:jc w:val="center"/>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784F35">
              <w:rPr>
                <w:rFonts w:cstheme="minorHAnsi"/>
                <w:b/>
                <w:sz w:val="22"/>
                <w:szCs w:val="22"/>
              </w:rPr>
              <w:t>1</w:t>
            </w:r>
            <w:r w:rsidR="00BE084C">
              <w:rPr>
                <w:rFonts w:cstheme="minorHAnsi"/>
                <w:b/>
                <w:sz w:val="22"/>
                <w:szCs w:val="22"/>
              </w:rPr>
              <w:t>3</w:t>
            </w:r>
          </w:p>
        </w:tc>
      </w:tr>
      <w:tr w:rsidR="00323CAC" w:rsidRPr="002776A4" w14:paraId="422898F3" w14:textId="77777777" w:rsidTr="00CF1CE3">
        <w:trPr>
          <w:trHeight w:val="413"/>
          <w:jc w:val="center"/>
        </w:trPr>
        <w:tc>
          <w:tcPr>
            <w:cnfStyle w:val="001000000000" w:firstRow="0" w:lastRow="0" w:firstColumn="1" w:lastColumn="0" w:oddVBand="0" w:evenVBand="0" w:oddHBand="0" w:evenHBand="0" w:firstRowFirstColumn="0" w:firstRowLastColumn="0" w:lastRowFirstColumn="0" w:lastRowLastColumn="0"/>
            <w:tcW w:w="1985" w:type="dxa"/>
          </w:tcPr>
          <w:p w14:paraId="517AEF83" w14:textId="77777777" w:rsidR="00323CAC" w:rsidRPr="00C228EC" w:rsidRDefault="00323CAC" w:rsidP="004C7147">
            <w:pPr>
              <w:contextualSpacing/>
              <w:jc w:val="center"/>
              <w:rPr>
                <w:rFonts w:cstheme="minorHAnsi"/>
                <w:b w:val="0"/>
                <w:sz w:val="22"/>
                <w:szCs w:val="22"/>
              </w:rPr>
            </w:pPr>
            <w:r w:rsidRPr="00C228EC">
              <w:rPr>
                <w:rFonts w:cstheme="minorHAnsi"/>
                <w:sz w:val="22"/>
                <w:szCs w:val="22"/>
              </w:rPr>
              <w:t>Total</w:t>
            </w:r>
          </w:p>
        </w:tc>
        <w:tc>
          <w:tcPr>
            <w:tcW w:w="2055" w:type="dxa"/>
          </w:tcPr>
          <w:p w14:paraId="74435266" w14:textId="77777777" w:rsidR="00323CAC" w:rsidRPr="004206B2" w:rsidRDefault="00323CAC" w:rsidP="004C7147">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CD2375">
              <w:rPr>
                <w:rFonts w:cstheme="minorHAnsi"/>
                <w:b/>
                <w:sz w:val="22"/>
                <w:szCs w:val="22"/>
              </w:rPr>
              <w:t>21</w:t>
            </w:r>
          </w:p>
        </w:tc>
        <w:tc>
          <w:tcPr>
            <w:tcW w:w="2055" w:type="dxa"/>
          </w:tcPr>
          <w:p w14:paraId="55BCFCC7" w14:textId="77777777" w:rsidR="00323CAC" w:rsidRPr="004206B2" w:rsidRDefault="00323CAC" w:rsidP="004C7147">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cstheme="minorHAnsi"/>
                <w:b/>
                <w:sz w:val="22"/>
                <w:szCs w:val="22"/>
                <w:shd w:val="clear" w:color="auto" w:fill="FFFFFF"/>
              </w:rPr>
            </w:pPr>
            <w:r w:rsidRPr="00CD2375">
              <w:rPr>
                <w:rFonts w:cstheme="minorHAnsi"/>
                <w:b/>
                <w:sz w:val="22"/>
                <w:szCs w:val="22"/>
                <w:shd w:val="clear" w:color="auto" w:fill="FFFFFF"/>
              </w:rPr>
              <w:t>27</w:t>
            </w:r>
          </w:p>
        </w:tc>
        <w:tc>
          <w:tcPr>
            <w:tcW w:w="2055" w:type="dxa"/>
          </w:tcPr>
          <w:p w14:paraId="4E3A4385" w14:textId="3653B0A1" w:rsidR="00323CAC" w:rsidRPr="004206B2" w:rsidRDefault="00BE084C" w:rsidP="004C7147">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cstheme="minorHAnsi"/>
                <w:b/>
                <w:sz w:val="22"/>
                <w:szCs w:val="22"/>
                <w:shd w:val="clear" w:color="auto" w:fill="FFFFFF"/>
              </w:rPr>
            </w:pPr>
            <w:r>
              <w:rPr>
                <w:rFonts w:cstheme="minorHAnsi"/>
                <w:b/>
                <w:sz w:val="22"/>
                <w:szCs w:val="22"/>
                <w:shd w:val="clear" w:color="auto" w:fill="FFFFFF"/>
              </w:rPr>
              <w:t>48</w:t>
            </w:r>
          </w:p>
        </w:tc>
        <w:tc>
          <w:tcPr>
            <w:tcW w:w="1035" w:type="dxa"/>
          </w:tcPr>
          <w:p w14:paraId="2C3D2E5E" w14:textId="0957386A" w:rsidR="00323CAC" w:rsidRPr="00D21F09" w:rsidRDefault="00BE084C" w:rsidP="004C7147">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cstheme="minorHAnsi"/>
                <w:b/>
                <w:sz w:val="22"/>
                <w:szCs w:val="22"/>
                <w:shd w:val="clear" w:color="auto" w:fill="FFFFFF"/>
              </w:rPr>
            </w:pPr>
            <w:r>
              <w:rPr>
                <w:rFonts w:cstheme="minorHAnsi"/>
                <w:b/>
                <w:sz w:val="22"/>
                <w:szCs w:val="22"/>
                <w:shd w:val="clear" w:color="auto" w:fill="FFFFFF"/>
              </w:rPr>
              <w:t>96</w:t>
            </w:r>
          </w:p>
        </w:tc>
      </w:tr>
    </w:tbl>
    <w:p w14:paraId="3B5D75E2" w14:textId="17BEEBB1" w:rsidR="00994552" w:rsidRDefault="00994552" w:rsidP="004C7147">
      <w:pPr>
        <w:contextualSpacing/>
        <w:rPr>
          <w:rFonts w:ascii="Calibri" w:eastAsiaTheme="majorEastAsia" w:hAnsi="Calibri" w:cstheme="majorBidi"/>
          <w:b/>
          <w:bCs/>
          <w:color w:val="548DD4" w:themeColor="text2" w:themeTint="99"/>
          <w:sz w:val="28"/>
          <w:szCs w:val="28"/>
        </w:rPr>
      </w:pPr>
    </w:p>
    <w:p w14:paraId="2A796D50" w14:textId="77777777" w:rsidR="004D2D78" w:rsidRDefault="004D2D78" w:rsidP="004C7147">
      <w:pPr>
        <w:pStyle w:val="HBHeading2"/>
        <w:spacing w:before="0" w:after="0"/>
        <w:contextualSpacing/>
        <w:rPr>
          <w:rFonts w:asciiTheme="minorHAnsi" w:hAnsiTheme="minorHAnsi" w:cstheme="minorHAnsi"/>
        </w:rPr>
        <w:sectPr w:rsidR="004D2D78" w:rsidSect="0052345B">
          <w:pgSz w:w="11906" w:h="16838" w:code="9"/>
          <w:pgMar w:top="1677" w:right="1418" w:bottom="1276" w:left="1361" w:header="426" w:footer="340" w:gutter="0"/>
          <w:cols w:space="708"/>
          <w:docGrid w:linePitch="360"/>
        </w:sectPr>
      </w:pPr>
      <w:bookmarkStart w:id="79" w:name="_Toc14681713"/>
      <w:bookmarkStart w:id="80" w:name="_Toc14696336"/>
    </w:p>
    <w:p w14:paraId="52F27217" w14:textId="292BE696" w:rsidR="00994552" w:rsidRPr="00C16A0A" w:rsidRDefault="00FA27FB" w:rsidP="004C7147">
      <w:pPr>
        <w:pStyle w:val="HBHeading2"/>
        <w:spacing w:before="0" w:after="0"/>
        <w:contextualSpacing/>
        <w:rPr>
          <w:rFonts w:asciiTheme="minorHAnsi" w:hAnsiTheme="minorHAnsi" w:cstheme="minorHAnsi"/>
          <w:sz w:val="24"/>
          <w:szCs w:val="23"/>
        </w:rPr>
      </w:pPr>
      <w:r w:rsidRPr="00C16A0A">
        <w:rPr>
          <w:rFonts w:asciiTheme="minorHAnsi" w:hAnsiTheme="minorHAnsi" w:cstheme="minorHAnsi"/>
          <w:sz w:val="28"/>
        </w:rPr>
        <w:lastRenderedPageBreak/>
        <w:t xml:space="preserve">Annex </w:t>
      </w:r>
      <w:r w:rsidR="007375E0">
        <w:rPr>
          <w:rFonts w:asciiTheme="minorHAnsi" w:hAnsiTheme="minorHAnsi" w:cstheme="minorHAnsi"/>
          <w:sz w:val="28"/>
        </w:rPr>
        <w:t>B</w:t>
      </w:r>
      <w:r w:rsidRPr="00C16A0A">
        <w:rPr>
          <w:rFonts w:asciiTheme="minorHAnsi" w:hAnsiTheme="minorHAnsi" w:cstheme="minorHAnsi"/>
          <w:sz w:val="28"/>
        </w:rPr>
        <w:t>.</w:t>
      </w:r>
      <w:r w:rsidR="00DC66B2" w:rsidRPr="00C16A0A">
        <w:rPr>
          <w:rFonts w:asciiTheme="minorHAnsi" w:hAnsiTheme="minorHAnsi" w:cstheme="minorHAnsi"/>
          <w:sz w:val="28"/>
        </w:rPr>
        <w:t>3</w:t>
      </w:r>
      <w:r w:rsidRPr="00C16A0A">
        <w:rPr>
          <w:rFonts w:asciiTheme="minorHAnsi" w:hAnsiTheme="minorHAnsi" w:cstheme="minorHAnsi"/>
          <w:sz w:val="28"/>
        </w:rPr>
        <w:t xml:space="preserve"> </w:t>
      </w:r>
      <w:r w:rsidR="00994552" w:rsidRPr="00C16A0A">
        <w:rPr>
          <w:rFonts w:asciiTheme="minorHAnsi" w:hAnsiTheme="minorHAnsi" w:cstheme="minorHAnsi"/>
          <w:sz w:val="28"/>
        </w:rPr>
        <w:t>Outputs</w:t>
      </w:r>
      <w:bookmarkEnd w:id="79"/>
      <w:bookmarkEnd w:id="80"/>
    </w:p>
    <w:p w14:paraId="652047C4" w14:textId="77777777" w:rsidR="005E2C78" w:rsidRPr="00B2093F" w:rsidRDefault="005E2C78" w:rsidP="004C7147">
      <w:pPr>
        <w:contextualSpacing/>
        <w:rPr>
          <w:rFonts w:cstheme="minorHAnsi"/>
          <w:sz w:val="12"/>
          <w:szCs w:val="12"/>
        </w:rPr>
      </w:pPr>
    </w:p>
    <w:p w14:paraId="3A0FB9CB" w14:textId="400D9BD6" w:rsidR="00994552" w:rsidRDefault="00994552" w:rsidP="004C7147">
      <w:pPr>
        <w:contextualSpacing/>
        <w:rPr>
          <w:rFonts w:cstheme="minorHAnsi"/>
          <w:szCs w:val="23"/>
        </w:rPr>
      </w:pPr>
      <w:r>
        <w:rPr>
          <w:rFonts w:cstheme="minorHAnsi"/>
          <w:szCs w:val="23"/>
        </w:rPr>
        <w:t>Over the past three years, PJSI has achieved the following with respect to the agreed outputs for each of its 11 Projects.</w:t>
      </w:r>
    </w:p>
    <w:p w14:paraId="085767A2" w14:textId="77777777" w:rsidR="00994552" w:rsidRPr="00B2093F" w:rsidRDefault="00994552" w:rsidP="004C7147">
      <w:pPr>
        <w:contextualSpacing/>
        <w:rPr>
          <w:rFonts w:cstheme="minorHAnsi"/>
          <w:sz w:val="12"/>
          <w:szCs w:val="12"/>
        </w:rPr>
      </w:pPr>
    </w:p>
    <w:p w14:paraId="0F727D32" w14:textId="131D40CA" w:rsidR="00323CAC" w:rsidRDefault="00323CAC" w:rsidP="004C7147">
      <w:pPr>
        <w:contextualSpacing/>
        <w:rPr>
          <w:rFonts w:cstheme="minorHAnsi"/>
          <w:b/>
          <w:szCs w:val="23"/>
        </w:rPr>
      </w:pPr>
      <w:r w:rsidRPr="00A46F38">
        <w:rPr>
          <w:rFonts w:cstheme="minorHAnsi"/>
          <w:b/>
          <w:szCs w:val="23"/>
        </w:rPr>
        <w:t>Project 1 – Regional Leadership</w:t>
      </w:r>
    </w:p>
    <w:p w14:paraId="644B4299" w14:textId="77777777" w:rsidR="006E7425" w:rsidRPr="00B2093F" w:rsidRDefault="006E7425" w:rsidP="004C7147">
      <w:pPr>
        <w:contextualSpacing/>
        <w:rPr>
          <w:rFonts w:cstheme="minorHAnsi"/>
          <w:b/>
          <w:sz w:val="12"/>
          <w:szCs w:val="12"/>
        </w:rPr>
      </w:pPr>
    </w:p>
    <w:p w14:paraId="3639AECC" w14:textId="77777777" w:rsidR="00323CAC" w:rsidRPr="00E74E9D" w:rsidRDefault="00323CAC" w:rsidP="004C7147">
      <w:pPr>
        <w:contextualSpacing/>
        <w:rPr>
          <w:rFonts w:cstheme="minorHAnsi"/>
          <w:b/>
          <w:sz w:val="10"/>
          <w:szCs w:val="10"/>
        </w:rPr>
      </w:pPr>
    </w:p>
    <w:tbl>
      <w:tblPr>
        <w:tblStyle w:val="TableGrid"/>
        <w:tblW w:w="0" w:type="auto"/>
        <w:tblLook w:val="04A0" w:firstRow="1" w:lastRow="0" w:firstColumn="1" w:lastColumn="0" w:noHBand="0" w:noVBand="1"/>
      </w:tblPr>
      <w:tblGrid>
        <w:gridCol w:w="4340"/>
        <w:gridCol w:w="4777"/>
      </w:tblGrid>
      <w:tr w:rsidR="00323CAC" w:rsidRPr="00A46F38" w14:paraId="6493503A" w14:textId="77777777" w:rsidTr="00AC279A">
        <w:tc>
          <w:tcPr>
            <w:tcW w:w="9209" w:type="dxa"/>
            <w:gridSpan w:val="2"/>
          </w:tcPr>
          <w:p w14:paraId="5DF39476" w14:textId="77777777" w:rsidR="00323CAC" w:rsidRPr="00E74E9D" w:rsidRDefault="00323CAC" w:rsidP="004C7147">
            <w:pPr>
              <w:contextualSpacing/>
              <w:rPr>
                <w:rFonts w:asciiTheme="minorHAnsi" w:hAnsiTheme="minorHAnsi" w:cstheme="minorHAnsi"/>
                <w:szCs w:val="23"/>
              </w:rPr>
            </w:pPr>
            <w:r w:rsidRPr="00E74E9D">
              <w:rPr>
                <w:rFonts w:asciiTheme="minorHAnsi" w:hAnsiTheme="minorHAnsi" w:cstheme="minorHAnsi"/>
                <w:b/>
                <w:szCs w:val="23"/>
              </w:rPr>
              <w:t>Objective:</w:t>
            </w:r>
            <w:r w:rsidRPr="00E74E9D">
              <w:rPr>
                <w:rFonts w:asciiTheme="minorHAnsi" w:hAnsiTheme="minorHAnsi" w:cstheme="minorHAnsi"/>
                <w:szCs w:val="23"/>
              </w:rPr>
              <w:t xml:space="preserve"> Chief Justices trained in leadership &amp; associated tools provided.</w:t>
            </w:r>
          </w:p>
        </w:tc>
      </w:tr>
      <w:tr w:rsidR="00323CAC" w:rsidRPr="00A46F38" w14:paraId="312CDCAB" w14:textId="77777777" w:rsidTr="00401F95">
        <w:tc>
          <w:tcPr>
            <w:tcW w:w="4390" w:type="dxa"/>
            <w:tcBorders>
              <w:top w:val="single" w:sz="4" w:space="0" w:color="4F81BD" w:themeColor="accent1"/>
            </w:tcBorders>
            <w:shd w:val="clear" w:color="auto" w:fill="BFBFBF" w:themeFill="background1" w:themeFillShade="BF"/>
          </w:tcPr>
          <w:p w14:paraId="0279A75A" w14:textId="77777777" w:rsidR="00323CAC" w:rsidRPr="00E74E9D" w:rsidRDefault="00323CAC" w:rsidP="004C7147">
            <w:pPr>
              <w:contextualSpacing/>
              <w:jc w:val="center"/>
              <w:rPr>
                <w:rFonts w:asciiTheme="minorHAnsi" w:hAnsiTheme="minorHAnsi" w:cstheme="minorHAnsi"/>
                <w:b/>
                <w:szCs w:val="23"/>
              </w:rPr>
            </w:pPr>
            <w:r w:rsidRPr="00E74E9D">
              <w:rPr>
                <w:rFonts w:asciiTheme="minorHAnsi" w:hAnsiTheme="minorHAnsi" w:cstheme="minorHAnsi"/>
                <w:b/>
                <w:szCs w:val="23"/>
              </w:rPr>
              <w:t>Activity outputs as designed</w:t>
            </w:r>
          </w:p>
        </w:tc>
        <w:tc>
          <w:tcPr>
            <w:tcW w:w="4819" w:type="dxa"/>
            <w:shd w:val="clear" w:color="auto" w:fill="BFBFBF" w:themeFill="background1" w:themeFillShade="BF"/>
          </w:tcPr>
          <w:p w14:paraId="1015D8DA" w14:textId="77777777" w:rsidR="00323CAC" w:rsidRPr="00E74E9D" w:rsidRDefault="00323CAC" w:rsidP="004C7147">
            <w:pPr>
              <w:contextualSpacing/>
              <w:jc w:val="center"/>
              <w:rPr>
                <w:rFonts w:asciiTheme="minorHAnsi" w:hAnsiTheme="minorHAnsi" w:cstheme="minorHAnsi"/>
                <w:b/>
                <w:szCs w:val="23"/>
              </w:rPr>
            </w:pPr>
            <w:r w:rsidRPr="00E74E9D">
              <w:rPr>
                <w:rFonts w:asciiTheme="minorHAnsi" w:hAnsiTheme="minorHAnsi" w:cstheme="minorHAnsi"/>
                <w:b/>
                <w:szCs w:val="23"/>
              </w:rPr>
              <w:t>Actual activity outputs</w:t>
            </w:r>
          </w:p>
        </w:tc>
      </w:tr>
      <w:tr w:rsidR="00323CAC" w:rsidRPr="00A46F38" w14:paraId="442F9A95" w14:textId="77777777" w:rsidTr="00AC279A">
        <w:tc>
          <w:tcPr>
            <w:tcW w:w="4390" w:type="dxa"/>
          </w:tcPr>
          <w:p w14:paraId="211A62D1" w14:textId="77777777" w:rsidR="00323CAC" w:rsidRPr="00E74E9D" w:rsidRDefault="00323CAC" w:rsidP="004C7147">
            <w:pPr>
              <w:contextualSpacing/>
              <w:rPr>
                <w:rFonts w:asciiTheme="minorHAnsi" w:hAnsiTheme="minorHAnsi" w:cstheme="minorHAnsi"/>
                <w:szCs w:val="23"/>
              </w:rPr>
            </w:pPr>
            <w:r w:rsidRPr="00E74E9D">
              <w:rPr>
                <w:rFonts w:asciiTheme="minorHAnsi" w:hAnsiTheme="minorHAnsi" w:cstheme="minorHAnsi"/>
                <w:szCs w:val="23"/>
              </w:rPr>
              <w:t>6 regional activities attended by 1 person from 14 PICs</w:t>
            </w:r>
          </w:p>
        </w:tc>
        <w:tc>
          <w:tcPr>
            <w:tcW w:w="4819" w:type="dxa"/>
          </w:tcPr>
          <w:p w14:paraId="0487611A" w14:textId="73EC957F" w:rsidR="00C0739F" w:rsidRDefault="00935597" w:rsidP="004C7147">
            <w:pPr>
              <w:contextualSpacing/>
              <w:rPr>
                <w:rFonts w:asciiTheme="minorHAnsi" w:hAnsiTheme="minorHAnsi" w:cstheme="minorHAnsi"/>
                <w:szCs w:val="23"/>
              </w:rPr>
            </w:pPr>
            <w:r>
              <w:rPr>
                <w:rFonts w:asciiTheme="minorHAnsi" w:hAnsiTheme="minorHAnsi" w:cstheme="minorHAnsi"/>
                <w:szCs w:val="23"/>
              </w:rPr>
              <w:t>6</w:t>
            </w:r>
            <w:r w:rsidR="00F3671A">
              <w:rPr>
                <w:rFonts w:asciiTheme="minorHAnsi" w:hAnsiTheme="minorHAnsi" w:cstheme="minorHAnsi"/>
                <w:szCs w:val="23"/>
              </w:rPr>
              <w:t xml:space="preserve"> regional activities attended by representati</w:t>
            </w:r>
            <w:r w:rsidR="00B176AA">
              <w:rPr>
                <w:rFonts w:asciiTheme="minorHAnsi" w:hAnsiTheme="minorHAnsi" w:cstheme="minorHAnsi"/>
                <w:szCs w:val="23"/>
              </w:rPr>
              <w:t>ves from an average of 13 PICs</w:t>
            </w:r>
            <w:r w:rsidR="00E34ABF">
              <w:rPr>
                <w:rFonts w:asciiTheme="minorHAnsi" w:hAnsiTheme="minorHAnsi" w:cstheme="minorHAnsi"/>
                <w:szCs w:val="23"/>
              </w:rPr>
              <w:t>.</w:t>
            </w:r>
          </w:p>
          <w:p w14:paraId="4ABEF2E9" w14:textId="0B66638E" w:rsidR="00F3671A" w:rsidRDefault="00F3671A" w:rsidP="004C7147">
            <w:pPr>
              <w:contextualSpacing/>
              <w:rPr>
                <w:rFonts w:asciiTheme="minorHAnsi" w:hAnsiTheme="minorHAnsi" w:cstheme="minorHAnsi"/>
                <w:szCs w:val="23"/>
              </w:rPr>
            </w:pPr>
          </w:p>
          <w:p w14:paraId="74E30479" w14:textId="180C5FA1" w:rsidR="00323CAC" w:rsidRPr="00E74E9D" w:rsidRDefault="001261A3" w:rsidP="004C7147">
            <w:pPr>
              <w:contextualSpacing/>
              <w:rPr>
                <w:rFonts w:asciiTheme="minorHAnsi" w:hAnsiTheme="minorHAnsi" w:cstheme="minorHAnsi"/>
                <w:szCs w:val="23"/>
              </w:rPr>
            </w:pPr>
            <w:r>
              <w:rPr>
                <w:rFonts w:asciiTheme="minorHAnsi" w:hAnsiTheme="minorHAnsi" w:cstheme="minorHAnsi"/>
                <w:szCs w:val="23"/>
              </w:rPr>
              <w:t>Full participation at every regional activity was not attained, as several PICs did not nominate anyone to attend, and/or had to withdraw their attendance</w:t>
            </w:r>
            <w:r w:rsidR="00E34ABF">
              <w:rPr>
                <w:rFonts w:asciiTheme="minorHAnsi" w:hAnsiTheme="minorHAnsi" w:cstheme="minorHAnsi"/>
                <w:szCs w:val="23"/>
              </w:rPr>
              <w:t>.</w:t>
            </w:r>
          </w:p>
        </w:tc>
      </w:tr>
      <w:tr w:rsidR="00323CAC" w:rsidRPr="00A46F38" w14:paraId="18802D7A" w14:textId="77777777" w:rsidTr="00AC279A">
        <w:tc>
          <w:tcPr>
            <w:tcW w:w="4390" w:type="dxa"/>
          </w:tcPr>
          <w:p w14:paraId="714A0D15" w14:textId="77777777" w:rsidR="00323CAC" w:rsidRPr="00E74E9D" w:rsidRDefault="00323CAC" w:rsidP="004C7147">
            <w:pPr>
              <w:contextualSpacing/>
              <w:rPr>
                <w:rFonts w:asciiTheme="minorHAnsi" w:hAnsiTheme="minorHAnsi" w:cstheme="minorHAnsi"/>
                <w:szCs w:val="23"/>
              </w:rPr>
            </w:pPr>
            <w:r w:rsidRPr="00E74E9D">
              <w:rPr>
                <w:rFonts w:asciiTheme="minorHAnsi" w:hAnsiTheme="minorHAnsi" w:cstheme="minorHAnsi"/>
                <w:szCs w:val="23"/>
              </w:rPr>
              <w:t>Mean activity satisfaction rating of 80%</w:t>
            </w:r>
          </w:p>
        </w:tc>
        <w:tc>
          <w:tcPr>
            <w:tcW w:w="4819" w:type="dxa"/>
          </w:tcPr>
          <w:p w14:paraId="02552BDB" w14:textId="1491B15F" w:rsidR="00323CAC" w:rsidRPr="00E74E9D" w:rsidRDefault="00B176AA" w:rsidP="004C7147">
            <w:pPr>
              <w:contextualSpacing/>
              <w:rPr>
                <w:rFonts w:asciiTheme="minorHAnsi" w:hAnsiTheme="minorHAnsi" w:cstheme="minorHAnsi"/>
                <w:szCs w:val="23"/>
              </w:rPr>
            </w:pPr>
            <w:r>
              <w:rPr>
                <w:rFonts w:asciiTheme="minorHAnsi" w:hAnsiTheme="minorHAnsi" w:cstheme="minorHAnsi"/>
                <w:szCs w:val="23"/>
              </w:rPr>
              <w:t>Mean activity satisfaction rating of 92.4%. All activities had a satisfaction rating above 80%</w:t>
            </w:r>
            <w:r w:rsidR="00D6194C">
              <w:rPr>
                <w:rFonts w:asciiTheme="minorHAnsi" w:hAnsiTheme="minorHAnsi" w:cstheme="minorHAnsi"/>
                <w:szCs w:val="23"/>
              </w:rPr>
              <w:t>.</w:t>
            </w:r>
          </w:p>
        </w:tc>
      </w:tr>
      <w:tr w:rsidR="00323CAC" w:rsidRPr="00A46F38" w14:paraId="2AC59008" w14:textId="77777777" w:rsidTr="00AC279A">
        <w:tc>
          <w:tcPr>
            <w:tcW w:w="4390" w:type="dxa"/>
          </w:tcPr>
          <w:p w14:paraId="085D6EA7" w14:textId="77777777" w:rsidR="00323CAC" w:rsidRPr="00E74E9D" w:rsidRDefault="00323CAC" w:rsidP="004C7147">
            <w:pPr>
              <w:contextualSpacing/>
              <w:rPr>
                <w:rFonts w:asciiTheme="minorHAnsi" w:hAnsiTheme="minorHAnsi" w:cstheme="minorHAnsi"/>
                <w:szCs w:val="23"/>
              </w:rPr>
            </w:pPr>
            <w:r w:rsidRPr="00E74E9D">
              <w:rPr>
                <w:rFonts w:asciiTheme="minorHAnsi" w:hAnsiTheme="minorHAnsi" w:cstheme="minorHAnsi"/>
                <w:szCs w:val="23"/>
              </w:rPr>
              <w:t>Chief Justice trained/supported in to lead change within their courts/judiciaries</w:t>
            </w:r>
          </w:p>
        </w:tc>
        <w:tc>
          <w:tcPr>
            <w:tcW w:w="4819" w:type="dxa"/>
          </w:tcPr>
          <w:p w14:paraId="1A0DEECF" w14:textId="2BDA5A50" w:rsidR="00AD2E8F" w:rsidRDefault="00AD2E8F" w:rsidP="004C7147">
            <w:pPr>
              <w:contextualSpacing/>
              <w:rPr>
                <w:rFonts w:asciiTheme="minorHAnsi" w:hAnsiTheme="minorHAnsi" w:cstheme="minorHAnsi"/>
                <w:szCs w:val="23"/>
              </w:rPr>
            </w:pPr>
            <w:r>
              <w:rPr>
                <w:rFonts w:asciiTheme="minorHAnsi" w:hAnsiTheme="minorHAnsi" w:cstheme="minorHAnsi"/>
                <w:szCs w:val="23"/>
              </w:rPr>
              <w:t>Across the 6 regional activities</w:t>
            </w:r>
            <w:r w:rsidR="00300AD8">
              <w:rPr>
                <w:rFonts w:asciiTheme="minorHAnsi" w:hAnsiTheme="minorHAnsi" w:cstheme="minorHAnsi"/>
                <w:szCs w:val="23"/>
              </w:rPr>
              <w:t>, Chief Justices were trained in:</w:t>
            </w:r>
          </w:p>
          <w:p w14:paraId="468899D2" w14:textId="0BFB0A03" w:rsidR="00AD2E8F" w:rsidRDefault="00300AD8" w:rsidP="004C7147">
            <w:pPr>
              <w:pStyle w:val="ListParagraph"/>
              <w:numPr>
                <w:ilvl w:val="0"/>
                <w:numId w:val="11"/>
              </w:numPr>
              <w:rPr>
                <w:rFonts w:asciiTheme="minorHAnsi" w:hAnsiTheme="minorHAnsi" w:cstheme="minorHAnsi"/>
                <w:sz w:val="23"/>
                <w:szCs w:val="23"/>
              </w:rPr>
            </w:pPr>
            <w:r>
              <w:rPr>
                <w:rFonts w:asciiTheme="minorHAnsi" w:hAnsiTheme="minorHAnsi" w:cstheme="minorHAnsi"/>
                <w:sz w:val="23"/>
                <w:szCs w:val="23"/>
              </w:rPr>
              <w:t>J</w:t>
            </w:r>
            <w:r w:rsidR="00AD2E8F">
              <w:rPr>
                <w:rFonts w:asciiTheme="minorHAnsi" w:hAnsiTheme="minorHAnsi" w:cstheme="minorHAnsi"/>
                <w:sz w:val="23"/>
                <w:szCs w:val="23"/>
              </w:rPr>
              <w:t>udicial leadership across the Pacific and globally;</w:t>
            </w:r>
          </w:p>
          <w:p w14:paraId="4DA6264A" w14:textId="2F7E5993" w:rsidR="00AD2E8F" w:rsidRDefault="00300AD8" w:rsidP="004C7147">
            <w:pPr>
              <w:pStyle w:val="ListParagraph"/>
              <w:numPr>
                <w:ilvl w:val="0"/>
                <w:numId w:val="11"/>
              </w:numPr>
              <w:rPr>
                <w:rFonts w:asciiTheme="minorHAnsi" w:hAnsiTheme="minorHAnsi" w:cstheme="minorHAnsi"/>
                <w:sz w:val="23"/>
                <w:szCs w:val="23"/>
              </w:rPr>
            </w:pPr>
            <w:r>
              <w:rPr>
                <w:rFonts w:asciiTheme="minorHAnsi" w:hAnsiTheme="minorHAnsi" w:cstheme="minorHAnsi"/>
                <w:sz w:val="23"/>
                <w:szCs w:val="23"/>
              </w:rPr>
              <w:t>T</w:t>
            </w:r>
            <w:r w:rsidR="00AD2E8F">
              <w:rPr>
                <w:rFonts w:asciiTheme="minorHAnsi" w:hAnsiTheme="minorHAnsi" w:cstheme="minorHAnsi"/>
                <w:sz w:val="23"/>
                <w:szCs w:val="23"/>
              </w:rPr>
              <w:t xml:space="preserve">he drivers of change facing the courts across the Pacific, and the impact these may have on the court core values and operations; </w:t>
            </w:r>
          </w:p>
          <w:p w14:paraId="6C36FFC0" w14:textId="64B0227A" w:rsidR="00AD2E8F" w:rsidRDefault="00300AD8" w:rsidP="004C7147">
            <w:pPr>
              <w:pStyle w:val="ListParagraph"/>
              <w:numPr>
                <w:ilvl w:val="0"/>
                <w:numId w:val="11"/>
              </w:numPr>
              <w:rPr>
                <w:rFonts w:asciiTheme="minorHAnsi" w:hAnsiTheme="minorHAnsi" w:cstheme="minorHAnsi"/>
                <w:sz w:val="23"/>
                <w:szCs w:val="23"/>
              </w:rPr>
            </w:pPr>
            <w:r>
              <w:rPr>
                <w:rFonts w:asciiTheme="minorHAnsi" w:hAnsiTheme="minorHAnsi" w:cstheme="minorHAnsi"/>
                <w:sz w:val="23"/>
                <w:szCs w:val="23"/>
              </w:rPr>
              <w:t>L</w:t>
            </w:r>
            <w:r w:rsidR="00AD2E8F">
              <w:rPr>
                <w:rFonts w:asciiTheme="minorHAnsi" w:hAnsiTheme="minorHAnsi" w:cstheme="minorHAnsi"/>
                <w:sz w:val="23"/>
                <w:szCs w:val="23"/>
              </w:rPr>
              <w:t xml:space="preserve">eadership approaches and tools to guide the judiciary successfully through turbulent times; </w:t>
            </w:r>
          </w:p>
          <w:p w14:paraId="48A207F4" w14:textId="02C3AFCB" w:rsidR="00AD2E8F" w:rsidRDefault="00300AD8" w:rsidP="004C7147">
            <w:pPr>
              <w:pStyle w:val="ListParagraph"/>
              <w:numPr>
                <w:ilvl w:val="0"/>
                <w:numId w:val="11"/>
              </w:numPr>
              <w:rPr>
                <w:rFonts w:asciiTheme="minorHAnsi" w:hAnsiTheme="minorHAnsi" w:cstheme="minorHAnsi"/>
                <w:sz w:val="23"/>
                <w:szCs w:val="23"/>
              </w:rPr>
            </w:pPr>
            <w:r>
              <w:rPr>
                <w:rFonts w:asciiTheme="minorHAnsi" w:hAnsiTheme="minorHAnsi" w:cstheme="minorHAnsi"/>
                <w:sz w:val="23"/>
                <w:szCs w:val="23"/>
              </w:rPr>
              <w:t>K</w:t>
            </w:r>
            <w:r w:rsidR="00AD2E8F">
              <w:rPr>
                <w:rFonts w:asciiTheme="minorHAnsi" w:hAnsiTheme="minorHAnsi" w:cstheme="minorHAnsi"/>
                <w:sz w:val="23"/>
                <w:szCs w:val="23"/>
              </w:rPr>
              <w:t>ey concepts of judicial/court leadership; and</w:t>
            </w:r>
          </w:p>
          <w:p w14:paraId="216B41BC" w14:textId="2C12FD83" w:rsidR="00323CAC" w:rsidRPr="00AD2E8F" w:rsidRDefault="00300AD8" w:rsidP="004C7147">
            <w:pPr>
              <w:pStyle w:val="ListParagraph"/>
              <w:numPr>
                <w:ilvl w:val="0"/>
                <w:numId w:val="11"/>
              </w:numPr>
              <w:rPr>
                <w:rFonts w:asciiTheme="minorHAnsi" w:hAnsiTheme="minorHAnsi" w:cstheme="minorHAnsi"/>
                <w:sz w:val="23"/>
                <w:szCs w:val="23"/>
              </w:rPr>
            </w:pPr>
            <w:r>
              <w:rPr>
                <w:rFonts w:asciiTheme="minorHAnsi" w:hAnsiTheme="minorHAnsi" w:cstheme="minorHAnsi"/>
                <w:sz w:val="23"/>
                <w:szCs w:val="23"/>
              </w:rPr>
              <w:t>S</w:t>
            </w:r>
            <w:r w:rsidR="00AD2E8F">
              <w:rPr>
                <w:rFonts w:asciiTheme="minorHAnsi" w:hAnsiTheme="minorHAnsi" w:cstheme="minorHAnsi"/>
                <w:sz w:val="23"/>
                <w:szCs w:val="23"/>
              </w:rPr>
              <w:t xml:space="preserve">trategies to address challenges in implanting leadership action plans and developing/refining Leadership Action Plans. </w:t>
            </w:r>
          </w:p>
        </w:tc>
      </w:tr>
      <w:tr w:rsidR="00323CAC" w:rsidRPr="00A46F38" w14:paraId="1D9BDF0C" w14:textId="77777777" w:rsidTr="00AC279A">
        <w:tc>
          <w:tcPr>
            <w:tcW w:w="4390" w:type="dxa"/>
          </w:tcPr>
          <w:p w14:paraId="7833485D" w14:textId="77777777" w:rsidR="00323CAC" w:rsidRPr="00E74E9D" w:rsidRDefault="00323CAC" w:rsidP="004C7147">
            <w:pPr>
              <w:contextualSpacing/>
              <w:rPr>
                <w:rFonts w:asciiTheme="minorHAnsi" w:hAnsiTheme="minorHAnsi" w:cstheme="minorHAnsi"/>
                <w:szCs w:val="23"/>
              </w:rPr>
            </w:pPr>
            <w:r w:rsidRPr="00E74E9D">
              <w:rPr>
                <w:rFonts w:asciiTheme="minorHAnsi" w:hAnsiTheme="minorHAnsi" w:cstheme="minorHAnsi"/>
                <w:szCs w:val="23"/>
              </w:rPr>
              <w:t>5 inter-court linkages established</w:t>
            </w:r>
          </w:p>
        </w:tc>
        <w:tc>
          <w:tcPr>
            <w:tcW w:w="4819" w:type="dxa"/>
          </w:tcPr>
          <w:p w14:paraId="3400CBEC" w14:textId="07631CC4" w:rsidR="00A24D5E" w:rsidRPr="00E74E9D" w:rsidRDefault="00323CAC" w:rsidP="004C7147">
            <w:pPr>
              <w:contextualSpacing/>
              <w:rPr>
                <w:rFonts w:asciiTheme="minorHAnsi" w:hAnsiTheme="minorHAnsi" w:cstheme="minorHAnsi"/>
                <w:szCs w:val="23"/>
              </w:rPr>
            </w:pPr>
            <w:r w:rsidRPr="00E74E9D">
              <w:rPr>
                <w:rFonts w:asciiTheme="minorHAnsi" w:hAnsiTheme="minorHAnsi" w:cstheme="minorHAnsi"/>
                <w:szCs w:val="23"/>
              </w:rPr>
              <w:t xml:space="preserve"> Solomon Islands and Papua New Guinea have developed </w:t>
            </w:r>
            <w:r w:rsidR="00267A9A">
              <w:rPr>
                <w:rFonts w:asciiTheme="minorHAnsi" w:hAnsiTheme="minorHAnsi" w:cstheme="minorHAnsi"/>
                <w:szCs w:val="23"/>
              </w:rPr>
              <w:t xml:space="preserve">a Memorandum of Understanding. </w:t>
            </w:r>
            <w:r w:rsidR="00A24D5E">
              <w:rPr>
                <w:rFonts w:asciiTheme="minorHAnsi" w:hAnsiTheme="minorHAnsi" w:cstheme="minorHAnsi"/>
                <w:szCs w:val="23"/>
              </w:rPr>
              <w:t xml:space="preserve"> </w:t>
            </w:r>
          </w:p>
        </w:tc>
      </w:tr>
    </w:tbl>
    <w:p w14:paraId="1071DCAA" w14:textId="77777777" w:rsidR="00401F95" w:rsidRPr="00B2093F" w:rsidRDefault="00401F95" w:rsidP="004C7147">
      <w:pPr>
        <w:contextualSpacing/>
        <w:rPr>
          <w:rFonts w:cstheme="minorHAnsi"/>
          <w:b/>
          <w:sz w:val="12"/>
          <w:szCs w:val="12"/>
        </w:rPr>
      </w:pPr>
    </w:p>
    <w:p w14:paraId="4EA2CB9F" w14:textId="2B69AF2B" w:rsidR="00323CAC" w:rsidRDefault="00323CAC" w:rsidP="004C7147">
      <w:pPr>
        <w:contextualSpacing/>
        <w:rPr>
          <w:rFonts w:cstheme="minorHAnsi"/>
          <w:b/>
          <w:szCs w:val="23"/>
        </w:rPr>
      </w:pPr>
      <w:r w:rsidRPr="00A46F38">
        <w:rPr>
          <w:rFonts w:cstheme="minorHAnsi"/>
          <w:b/>
          <w:szCs w:val="23"/>
        </w:rPr>
        <w:t>Project 2 – National Leadership</w:t>
      </w:r>
    </w:p>
    <w:p w14:paraId="11DE4259" w14:textId="77777777" w:rsidR="006E7425" w:rsidRPr="00B2093F" w:rsidRDefault="006E7425" w:rsidP="004C7147">
      <w:pPr>
        <w:contextualSpacing/>
        <w:rPr>
          <w:rFonts w:cstheme="minorHAnsi"/>
          <w:b/>
          <w:sz w:val="12"/>
          <w:szCs w:val="12"/>
        </w:rPr>
      </w:pPr>
    </w:p>
    <w:p w14:paraId="566A84E0" w14:textId="77777777" w:rsidR="00323CAC" w:rsidRPr="00E74E9D" w:rsidRDefault="00323CAC" w:rsidP="004C7147">
      <w:pPr>
        <w:contextualSpacing/>
        <w:rPr>
          <w:rFonts w:cstheme="minorHAnsi"/>
          <w:b/>
          <w:sz w:val="10"/>
          <w:szCs w:val="10"/>
        </w:rPr>
      </w:pPr>
    </w:p>
    <w:tbl>
      <w:tblPr>
        <w:tblStyle w:val="TableGrid"/>
        <w:tblW w:w="0" w:type="auto"/>
        <w:tblLook w:val="04A0" w:firstRow="1" w:lastRow="0" w:firstColumn="1" w:lastColumn="0" w:noHBand="0" w:noVBand="1"/>
      </w:tblPr>
      <w:tblGrid>
        <w:gridCol w:w="4347"/>
        <w:gridCol w:w="4770"/>
      </w:tblGrid>
      <w:tr w:rsidR="00323CAC" w:rsidRPr="00A46F38" w14:paraId="5B95885D" w14:textId="77777777" w:rsidTr="00AC279A">
        <w:tc>
          <w:tcPr>
            <w:tcW w:w="9209" w:type="dxa"/>
            <w:gridSpan w:val="2"/>
          </w:tcPr>
          <w:p w14:paraId="4F7877B7" w14:textId="77777777" w:rsidR="00323CAC" w:rsidRPr="00E74E9D" w:rsidRDefault="00323CAC" w:rsidP="004C7147">
            <w:pPr>
              <w:contextualSpacing/>
              <w:rPr>
                <w:rFonts w:asciiTheme="minorHAnsi" w:hAnsiTheme="minorHAnsi" w:cstheme="minorHAnsi"/>
                <w:szCs w:val="23"/>
              </w:rPr>
            </w:pPr>
            <w:r w:rsidRPr="00E74E9D">
              <w:rPr>
                <w:rFonts w:asciiTheme="minorHAnsi" w:hAnsiTheme="minorHAnsi" w:cstheme="minorHAnsi"/>
                <w:b/>
                <w:szCs w:val="23"/>
              </w:rPr>
              <w:t>Objective:</w:t>
            </w:r>
            <w:r w:rsidRPr="00E74E9D">
              <w:rPr>
                <w:rFonts w:asciiTheme="minorHAnsi" w:hAnsiTheme="minorHAnsi" w:cstheme="minorHAnsi"/>
                <w:szCs w:val="23"/>
              </w:rPr>
              <w:t xml:space="preserve"> National judicial leaders trained in leadership &amp; change management &amp; associated tools provided.</w:t>
            </w:r>
          </w:p>
        </w:tc>
      </w:tr>
      <w:tr w:rsidR="00323CAC" w:rsidRPr="00A46F38" w14:paraId="11BC4544" w14:textId="77777777" w:rsidTr="00401F95">
        <w:tc>
          <w:tcPr>
            <w:tcW w:w="4390" w:type="dxa"/>
            <w:shd w:val="clear" w:color="auto" w:fill="BFBFBF" w:themeFill="background1" w:themeFillShade="BF"/>
          </w:tcPr>
          <w:p w14:paraId="129D2C4F" w14:textId="77777777" w:rsidR="00323CAC" w:rsidRPr="00E74E9D" w:rsidRDefault="00323CAC" w:rsidP="004C7147">
            <w:pPr>
              <w:contextualSpacing/>
              <w:jc w:val="center"/>
              <w:rPr>
                <w:rFonts w:asciiTheme="minorHAnsi" w:hAnsiTheme="minorHAnsi" w:cstheme="minorHAnsi"/>
                <w:b/>
                <w:szCs w:val="23"/>
              </w:rPr>
            </w:pPr>
            <w:r w:rsidRPr="00E74E9D">
              <w:rPr>
                <w:rFonts w:asciiTheme="minorHAnsi" w:hAnsiTheme="minorHAnsi" w:cstheme="minorHAnsi"/>
                <w:b/>
                <w:szCs w:val="23"/>
              </w:rPr>
              <w:t>Activity outputs as designed</w:t>
            </w:r>
          </w:p>
        </w:tc>
        <w:tc>
          <w:tcPr>
            <w:tcW w:w="4819" w:type="dxa"/>
            <w:shd w:val="clear" w:color="auto" w:fill="BFBFBF" w:themeFill="background1" w:themeFillShade="BF"/>
          </w:tcPr>
          <w:p w14:paraId="32B981FB" w14:textId="77777777" w:rsidR="00323CAC" w:rsidRPr="00E74E9D" w:rsidRDefault="00323CAC" w:rsidP="004C7147">
            <w:pPr>
              <w:contextualSpacing/>
              <w:jc w:val="center"/>
              <w:rPr>
                <w:rFonts w:asciiTheme="minorHAnsi" w:hAnsiTheme="minorHAnsi" w:cstheme="minorHAnsi"/>
                <w:b/>
                <w:szCs w:val="23"/>
              </w:rPr>
            </w:pPr>
            <w:r w:rsidRPr="00E74E9D">
              <w:rPr>
                <w:rFonts w:asciiTheme="minorHAnsi" w:hAnsiTheme="minorHAnsi" w:cstheme="minorHAnsi"/>
                <w:b/>
                <w:szCs w:val="23"/>
              </w:rPr>
              <w:t>Actual activity outputs</w:t>
            </w:r>
          </w:p>
        </w:tc>
      </w:tr>
      <w:tr w:rsidR="00323CAC" w:rsidRPr="00A46F38" w14:paraId="4FB7D7C6" w14:textId="77777777" w:rsidTr="00AC279A">
        <w:tc>
          <w:tcPr>
            <w:tcW w:w="4390" w:type="dxa"/>
          </w:tcPr>
          <w:p w14:paraId="7EB9F553" w14:textId="77777777" w:rsidR="00323CAC" w:rsidRPr="00E74E9D" w:rsidRDefault="00323CAC" w:rsidP="004C7147">
            <w:pPr>
              <w:contextualSpacing/>
              <w:rPr>
                <w:rFonts w:asciiTheme="minorHAnsi" w:hAnsiTheme="minorHAnsi" w:cstheme="minorHAnsi"/>
                <w:szCs w:val="23"/>
              </w:rPr>
            </w:pPr>
            <w:r w:rsidRPr="00E74E9D">
              <w:rPr>
                <w:rFonts w:asciiTheme="minorHAnsi" w:hAnsiTheme="minorHAnsi" w:cstheme="minorHAnsi"/>
                <w:szCs w:val="23"/>
              </w:rPr>
              <w:t>1 regional activity attended by 1 person from 14 PICs</w:t>
            </w:r>
          </w:p>
        </w:tc>
        <w:tc>
          <w:tcPr>
            <w:tcW w:w="4819" w:type="dxa"/>
          </w:tcPr>
          <w:p w14:paraId="3F057720" w14:textId="00EBF9B6" w:rsidR="00323CAC" w:rsidRPr="00E74E9D" w:rsidRDefault="000A1FDB" w:rsidP="004C7147">
            <w:pPr>
              <w:contextualSpacing/>
              <w:rPr>
                <w:rFonts w:asciiTheme="minorHAnsi" w:hAnsiTheme="minorHAnsi" w:cstheme="minorHAnsi"/>
                <w:szCs w:val="23"/>
              </w:rPr>
            </w:pPr>
            <w:r>
              <w:rPr>
                <w:rFonts w:asciiTheme="minorHAnsi" w:hAnsiTheme="minorHAnsi" w:cstheme="minorHAnsi"/>
                <w:szCs w:val="23"/>
              </w:rPr>
              <w:t>1 regional activity attended by representatives from 13 PICs. Tuvalu did not nominate a representative to attend.</w:t>
            </w:r>
            <w:r w:rsidR="00323CAC" w:rsidRPr="00E74E9D">
              <w:rPr>
                <w:rFonts w:asciiTheme="minorHAnsi" w:hAnsiTheme="minorHAnsi" w:cstheme="minorHAnsi"/>
                <w:szCs w:val="23"/>
              </w:rPr>
              <w:t xml:space="preserve"> </w:t>
            </w:r>
          </w:p>
        </w:tc>
      </w:tr>
      <w:tr w:rsidR="00323CAC" w:rsidRPr="00A46F38" w14:paraId="0B070A40" w14:textId="77777777" w:rsidTr="00AC279A">
        <w:tc>
          <w:tcPr>
            <w:tcW w:w="4390" w:type="dxa"/>
          </w:tcPr>
          <w:p w14:paraId="5ADD95E7" w14:textId="77777777" w:rsidR="00323CAC" w:rsidRPr="00E74E9D" w:rsidRDefault="00323CAC" w:rsidP="004C7147">
            <w:pPr>
              <w:contextualSpacing/>
              <w:rPr>
                <w:rFonts w:asciiTheme="minorHAnsi" w:hAnsiTheme="minorHAnsi" w:cstheme="minorHAnsi"/>
                <w:szCs w:val="23"/>
              </w:rPr>
            </w:pPr>
            <w:r w:rsidRPr="00E74E9D">
              <w:rPr>
                <w:rFonts w:asciiTheme="minorHAnsi" w:hAnsiTheme="minorHAnsi" w:cstheme="minorHAnsi"/>
                <w:szCs w:val="23"/>
              </w:rPr>
              <w:lastRenderedPageBreak/>
              <w:t>8 local activities each training/supporting 10 people</w:t>
            </w:r>
          </w:p>
        </w:tc>
        <w:tc>
          <w:tcPr>
            <w:tcW w:w="4819" w:type="dxa"/>
          </w:tcPr>
          <w:p w14:paraId="22BD3CFA" w14:textId="2E2D5FEA" w:rsidR="009B1616" w:rsidRDefault="008D0CEC" w:rsidP="004C7147">
            <w:pPr>
              <w:contextualSpacing/>
              <w:rPr>
                <w:rFonts w:asciiTheme="minorHAnsi" w:hAnsiTheme="minorHAnsi" w:cstheme="minorHAnsi"/>
                <w:szCs w:val="23"/>
              </w:rPr>
            </w:pPr>
            <w:r>
              <w:rPr>
                <w:rFonts w:asciiTheme="minorHAnsi" w:hAnsiTheme="minorHAnsi" w:cstheme="minorHAnsi"/>
                <w:szCs w:val="23"/>
              </w:rPr>
              <w:t>4 local activities delivered (Tokelau, FSM, PNG and Vanuatu) each training an average of 14 people.</w:t>
            </w:r>
            <w:r w:rsidR="001A15F2">
              <w:rPr>
                <w:rFonts w:asciiTheme="minorHAnsi" w:hAnsiTheme="minorHAnsi" w:cstheme="minorHAnsi"/>
                <w:szCs w:val="23"/>
              </w:rPr>
              <w:t xml:space="preserve"> </w:t>
            </w:r>
          </w:p>
          <w:p w14:paraId="1DC55CB1" w14:textId="7B88FBB0" w:rsidR="001A15F2" w:rsidRDefault="001A15F2" w:rsidP="004C7147">
            <w:pPr>
              <w:contextualSpacing/>
              <w:rPr>
                <w:rFonts w:asciiTheme="minorHAnsi" w:hAnsiTheme="minorHAnsi" w:cstheme="minorHAnsi"/>
                <w:szCs w:val="23"/>
              </w:rPr>
            </w:pPr>
          </w:p>
          <w:p w14:paraId="2CF9ED08" w14:textId="0E67DDE8" w:rsidR="00323CAC" w:rsidRPr="00E74E9D" w:rsidRDefault="001A15F2" w:rsidP="004C7147">
            <w:pPr>
              <w:contextualSpacing/>
              <w:rPr>
                <w:rFonts w:asciiTheme="minorHAnsi" w:hAnsiTheme="minorHAnsi" w:cstheme="minorHAnsi"/>
                <w:szCs w:val="23"/>
              </w:rPr>
            </w:pPr>
            <w:r>
              <w:rPr>
                <w:rFonts w:asciiTheme="minorHAnsi" w:hAnsiTheme="minorHAnsi" w:cstheme="minorHAnsi"/>
                <w:szCs w:val="23"/>
              </w:rPr>
              <w:t xml:space="preserve">These local activities were dependent on large LIFs being submitted/requiring support. </w:t>
            </w:r>
            <w:r w:rsidR="009809F3">
              <w:rPr>
                <w:rFonts w:asciiTheme="minorHAnsi" w:hAnsiTheme="minorHAnsi" w:cstheme="minorHAnsi"/>
                <w:szCs w:val="23"/>
              </w:rPr>
              <w:t xml:space="preserve">Only 4 LIFs required a Project Management and Planning Visit. </w:t>
            </w:r>
          </w:p>
        </w:tc>
      </w:tr>
      <w:tr w:rsidR="00323CAC" w:rsidRPr="00A46F38" w14:paraId="600D0891" w14:textId="77777777" w:rsidTr="00AC279A">
        <w:tc>
          <w:tcPr>
            <w:tcW w:w="4390" w:type="dxa"/>
          </w:tcPr>
          <w:p w14:paraId="2820F186" w14:textId="77777777" w:rsidR="00323CAC" w:rsidRPr="00E74E9D" w:rsidRDefault="00323CAC" w:rsidP="004C7147">
            <w:pPr>
              <w:contextualSpacing/>
              <w:rPr>
                <w:rFonts w:asciiTheme="minorHAnsi" w:hAnsiTheme="minorHAnsi" w:cstheme="minorHAnsi"/>
                <w:szCs w:val="23"/>
              </w:rPr>
            </w:pPr>
            <w:r w:rsidRPr="00E74E9D">
              <w:rPr>
                <w:rFonts w:asciiTheme="minorHAnsi" w:hAnsiTheme="minorHAnsi" w:cstheme="minorHAnsi"/>
                <w:szCs w:val="23"/>
              </w:rPr>
              <w:t>Mean activity satisfaction rating of 80%</w:t>
            </w:r>
          </w:p>
        </w:tc>
        <w:tc>
          <w:tcPr>
            <w:tcW w:w="4819" w:type="dxa"/>
          </w:tcPr>
          <w:p w14:paraId="52B40ABE" w14:textId="4A8635D7" w:rsidR="00D6194C" w:rsidRPr="00E74E9D" w:rsidRDefault="00D6194C" w:rsidP="004C7147">
            <w:pPr>
              <w:contextualSpacing/>
              <w:rPr>
                <w:rFonts w:asciiTheme="minorHAnsi" w:hAnsiTheme="minorHAnsi" w:cstheme="minorHAnsi"/>
                <w:szCs w:val="23"/>
              </w:rPr>
            </w:pPr>
            <w:r>
              <w:rPr>
                <w:rFonts w:asciiTheme="minorHAnsi" w:hAnsiTheme="minorHAnsi" w:cstheme="minorHAnsi"/>
                <w:szCs w:val="23"/>
              </w:rPr>
              <w:t xml:space="preserve">Mean activity satisfaction rating of 91.7%. All activities had a satisfaction rating above 80%. </w:t>
            </w:r>
          </w:p>
        </w:tc>
      </w:tr>
      <w:tr w:rsidR="00323CAC" w:rsidRPr="00A46F38" w14:paraId="6748113E" w14:textId="77777777" w:rsidTr="00AC279A">
        <w:tc>
          <w:tcPr>
            <w:tcW w:w="4390" w:type="dxa"/>
          </w:tcPr>
          <w:p w14:paraId="6F0E91F1" w14:textId="77777777" w:rsidR="00323CAC" w:rsidRPr="00E74E9D" w:rsidRDefault="00323CAC" w:rsidP="004C7147">
            <w:pPr>
              <w:contextualSpacing/>
              <w:rPr>
                <w:rFonts w:asciiTheme="minorHAnsi" w:hAnsiTheme="minorHAnsi" w:cstheme="minorHAnsi"/>
                <w:szCs w:val="23"/>
              </w:rPr>
            </w:pPr>
            <w:r w:rsidRPr="00E74E9D">
              <w:rPr>
                <w:rFonts w:asciiTheme="minorHAnsi" w:hAnsiTheme="minorHAnsi" w:cstheme="minorHAnsi"/>
                <w:szCs w:val="23"/>
              </w:rPr>
              <w:t>People trained in leadership and change management</w:t>
            </w:r>
          </w:p>
        </w:tc>
        <w:tc>
          <w:tcPr>
            <w:tcW w:w="4819" w:type="dxa"/>
          </w:tcPr>
          <w:p w14:paraId="1D01C0A4" w14:textId="617655CD" w:rsidR="00323CAC" w:rsidRPr="00E74E9D" w:rsidRDefault="00323CAC" w:rsidP="004C7147">
            <w:pPr>
              <w:contextualSpacing/>
              <w:rPr>
                <w:rFonts w:asciiTheme="minorHAnsi" w:hAnsiTheme="minorHAnsi" w:cstheme="minorHAnsi"/>
                <w:szCs w:val="23"/>
              </w:rPr>
            </w:pPr>
            <w:r w:rsidRPr="00E74E9D">
              <w:rPr>
                <w:rFonts w:asciiTheme="minorHAnsi" w:hAnsiTheme="minorHAnsi" w:cstheme="minorHAnsi"/>
                <w:szCs w:val="23"/>
              </w:rPr>
              <w:t>74 people across five activities trained in l</w:t>
            </w:r>
            <w:r w:rsidR="00AB4B2E">
              <w:rPr>
                <w:rFonts w:asciiTheme="minorHAnsi" w:hAnsiTheme="minorHAnsi" w:cstheme="minorHAnsi"/>
                <w:szCs w:val="23"/>
              </w:rPr>
              <w:t xml:space="preserve">eadership and change management. An average learning gain of 485.2% was demonstrated, and an average increase in confidence of 89.2%. </w:t>
            </w:r>
          </w:p>
        </w:tc>
      </w:tr>
    </w:tbl>
    <w:p w14:paraId="52CA642B" w14:textId="77777777" w:rsidR="00323CAC" w:rsidRPr="00B2093F" w:rsidRDefault="00323CAC" w:rsidP="004C7147">
      <w:pPr>
        <w:contextualSpacing/>
        <w:rPr>
          <w:rFonts w:cstheme="minorHAnsi"/>
          <w:b/>
          <w:sz w:val="12"/>
          <w:szCs w:val="12"/>
        </w:rPr>
      </w:pPr>
    </w:p>
    <w:p w14:paraId="3971ADFF" w14:textId="64D19CCF" w:rsidR="00323CAC" w:rsidRDefault="00323CAC" w:rsidP="004C7147">
      <w:pPr>
        <w:contextualSpacing/>
        <w:rPr>
          <w:rFonts w:cstheme="minorHAnsi"/>
          <w:b/>
          <w:szCs w:val="23"/>
        </w:rPr>
      </w:pPr>
      <w:r w:rsidRPr="00A46F38">
        <w:rPr>
          <w:rFonts w:cstheme="minorHAnsi"/>
          <w:b/>
          <w:szCs w:val="23"/>
        </w:rPr>
        <w:t>Project 3 – Leadership Incentive Fund</w:t>
      </w:r>
    </w:p>
    <w:p w14:paraId="58799873" w14:textId="77777777" w:rsidR="006E7425" w:rsidRPr="00B2093F" w:rsidRDefault="006E7425" w:rsidP="004C7147">
      <w:pPr>
        <w:contextualSpacing/>
        <w:rPr>
          <w:rFonts w:cstheme="minorHAnsi"/>
          <w:b/>
          <w:sz w:val="12"/>
          <w:szCs w:val="12"/>
        </w:rPr>
      </w:pPr>
    </w:p>
    <w:p w14:paraId="592CEA73" w14:textId="77777777" w:rsidR="00323CAC" w:rsidRPr="00E74E9D" w:rsidRDefault="00323CAC" w:rsidP="004C7147">
      <w:pPr>
        <w:contextualSpacing/>
        <w:rPr>
          <w:rFonts w:cstheme="minorHAnsi"/>
          <w:b/>
          <w:sz w:val="10"/>
          <w:szCs w:val="10"/>
        </w:rPr>
      </w:pPr>
    </w:p>
    <w:tbl>
      <w:tblPr>
        <w:tblStyle w:val="TableGrid"/>
        <w:tblW w:w="0" w:type="auto"/>
        <w:tblLook w:val="04A0" w:firstRow="1" w:lastRow="0" w:firstColumn="1" w:lastColumn="0" w:noHBand="0" w:noVBand="1"/>
      </w:tblPr>
      <w:tblGrid>
        <w:gridCol w:w="4347"/>
        <w:gridCol w:w="4770"/>
      </w:tblGrid>
      <w:tr w:rsidR="00323CAC" w:rsidRPr="00A46F38" w14:paraId="3010503E" w14:textId="77777777" w:rsidTr="00AC279A">
        <w:tc>
          <w:tcPr>
            <w:tcW w:w="9209" w:type="dxa"/>
            <w:gridSpan w:val="2"/>
          </w:tcPr>
          <w:p w14:paraId="2B2B1D50" w14:textId="77777777" w:rsidR="00323CAC" w:rsidRPr="00A46F38" w:rsidRDefault="00323CAC" w:rsidP="004C7147">
            <w:pPr>
              <w:contextualSpacing/>
              <w:rPr>
                <w:rFonts w:asciiTheme="minorHAnsi" w:hAnsiTheme="minorHAnsi" w:cstheme="minorHAnsi"/>
                <w:szCs w:val="23"/>
              </w:rPr>
            </w:pPr>
            <w:r w:rsidRPr="00E74E9D">
              <w:rPr>
                <w:rFonts w:asciiTheme="minorHAnsi" w:hAnsiTheme="minorHAnsi" w:cstheme="minorHAnsi"/>
                <w:b/>
                <w:szCs w:val="23"/>
              </w:rPr>
              <w:t>Objective:</w:t>
            </w:r>
            <w:r w:rsidRPr="00A46F38">
              <w:rPr>
                <w:rFonts w:asciiTheme="minorHAnsi" w:hAnsiTheme="minorHAnsi" w:cstheme="minorHAnsi"/>
                <w:szCs w:val="23"/>
              </w:rPr>
              <w:t xml:space="preserve"> </w:t>
            </w:r>
            <w:r w:rsidRPr="00A46F38">
              <w:rPr>
                <w:rFonts w:asciiTheme="minorHAnsi" w:eastAsia="Calibri" w:hAnsiTheme="minorHAnsi" w:cstheme="minorHAnsi"/>
                <w:bCs/>
                <w:iCs/>
                <w:szCs w:val="23"/>
                <w:lang w:val="en-NZ"/>
              </w:rPr>
              <w:t>Local activities conducted through training &amp; funding provided.</w:t>
            </w:r>
            <w:r w:rsidRPr="00A46F38">
              <w:rPr>
                <w:rFonts w:asciiTheme="minorHAnsi" w:hAnsiTheme="minorHAnsi" w:cstheme="minorHAnsi"/>
                <w:szCs w:val="23"/>
              </w:rPr>
              <w:t> </w:t>
            </w:r>
          </w:p>
        </w:tc>
      </w:tr>
      <w:tr w:rsidR="00323CAC" w:rsidRPr="00A46F38" w14:paraId="3F8318BC" w14:textId="77777777" w:rsidTr="00401F95">
        <w:tc>
          <w:tcPr>
            <w:tcW w:w="4390" w:type="dxa"/>
            <w:shd w:val="clear" w:color="auto" w:fill="BFBFBF" w:themeFill="background1" w:themeFillShade="BF"/>
          </w:tcPr>
          <w:p w14:paraId="7CE32D9E" w14:textId="77777777" w:rsidR="00323CAC" w:rsidRPr="00E74E9D" w:rsidRDefault="00323CAC" w:rsidP="004C7147">
            <w:pPr>
              <w:contextualSpacing/>
              <w:jc w:val="center"/>
              <w:rPr>
                <w:rFonts w:asciiTheme="minorHAnsi" w:hAnsiTheme="minorHAnsi" w:cstheme="minorHAnsi"/>
                <w:b/>
                <w:szCs w:val="23"/>
              </w:rPr>
            </w:pPr>
            <w:r w:rsidRPr="00E74E9D">
              <w:rPr>
                <w:rFonts w:asciiTheme="minorHAnsi" w:hAnsiTheme="minorHAnsi" w:cstheme="minorHAnsi"/>
                <w:b/>
                <w:szCs w:val="23"/>
              </w:rPr>
              <w:t>Activity outputs as designed</w:t>
            </w:r>
          </w:p>
        </w:tc>
        <w:tc>
          <w:tcPr>
            <w:tcW w:w="4819" w:type="dxa"/>
            <w:shd w:val="clear" w:color="auto" w:fill="BFBFBF" w:themeFill="background1" w:themeFillShade="BF"/>
          </w:tcPr>
          <w:p w14:paraId="3259F119" w14:textId="77777777" w:rsidR="00323CAC" w:rsidRPr="00E74E9D" w:rsidRDefault="00323CAC" w:rsidP="004C7147">
            <w:pPr>
              <w:contextualSpacing/>
              <w:jc w:val="center"/>
              <w:rPr>
                <w:rFonts w:asciiTheme="minorHAnsi" w:hAnsiTheme="minorHAnsi" w:cstheme="minorHAnsi"/>
                <w:b/>
                <w:szCs w:val="23"/>
              </w:rPr>
            </w:pPr>
            <w:r w:rsidRPr="00E74E9D">
              <w:rPr>
                <w:rFonts w:asciiTheme="minorHAnsi" w:hAnsiTheme="minorHAnsi" w:cstheme="minorHAnsi"/>
                <w:b/>
                <w:szCs w:val="23"/>
              </w:rPr>
              <w:t>Actual activity outputs</w:t>
            </w:r>
          </w:p>
        </w:tc>
      </w:tr>
      <w:tr w:rsidR="00323CAC" w:rsidRPr="00A46F38" w14:paraId="166A3587" w14:textId="77777777" w:rsidTr="00AC279A">
        <w:tc>
          <w:tcPr>
            <w:tcW w:w="4390" w:type="dxa"/>
          </w:tcPr>
          <w:p w14:paraId="2358B72B" w14:textId="77777777" w:rsidR="00323CAC" w:rsidRPr="00E74E9D" w:rsidRDefault="00323CAC" w:rsidP="004C7147">
            <w:pPr>
              <w:contextualSpacing/>
              <w:rPr>
                <w:rFonts w:asciiTheme="minorHAnsi" w:hAnsiTheme="minorHAnsi" w:cstheme="minorHAnsi"/>
                <w:szCs w:val="23"/>
              </w:rPr>
            </w:pPr>
            <w:r w:rsidRPr="00E74E9D">
              <w:rPr>
                <w:rFonts w:asciiTheme="minorHAnsi" w:hAnsiTheme="minorHAnsi" w:cstheme="minorHAnsi"/>
                <w:szCs w:val="23"/>
              </w:rPr>
              <w:t>35 grants provided over 5 years</w:t>
            </w:r>
          </w:p>
        </w:tc>
        <w:tc>
          <w:tcPr>
            <w:tcW w:w="4819" w:type="dxa"/>
          </w:tcPr>
          <w:p w14:paraId="1D77C26B" w14:textId="2131BBE2" w:rsidR="00323CAC" w:rsidRPr="00E74E9D" w:rsidRDefault="00323CAC" w:rsidP="004C7147">
            <w:pPr>
              <w:contextualSpacing/>
              <w:rPr>
                <w:rFonts w:asciiTheme="minorHAnsi" w:hAnsiTheme="minorHAnsi" w:cstheme="minorHAnsi"/>
                <w:szCs w:val="23"/>
              </w:rPr>
            </w:pPr>
            <w:r w:rsidRPr="00E74E9D">
              <w:rPr>
                <w:rFonts w:asciiTheme="minorHAnsi" w:hAnsiTheme="minorHAnsi" w:cstheme="minorHAnsi"/>
                <w:szCs w:val="23"/>
              </w:rPr>
              <w:t>34 grants approved between 2016-June 2019</w:t>
            </w:r>
            <w:r w:rsidR="00F131FE">
              <w:rPr>
                <w:rFonts w:asciiTheme="minorHAnsi" w:hAnsiTheme="minorHAnsi" w:cstheme="minorHAnsi"/>
                <w:szCs w:val="23"/>
              </w:rPr>
              <w:t>.</w:t>
            </w:r>
          </w:p>
        </w:tc>
      </w:tr>
      <w:tr w:rsidR="00323CAC" w:rsidRPr="00A46F38" w14:paraId="13C9611C" w14:textId="77777777" w:rsidTr="00AC279A">
        <w:tc>
          <w:tcPr>
            <w:tcW w:w="4390" w:type="dxa"/>
          </w:tcPr>
          <w:p w14:paraId="0394276E" w14:textId="77777777" w:rsidR="00323CAC" w:rsidRPr="00E74E9D" w:rsidRDefault="00323CAC" w:rsidP="004C7147">
            <w:pPr>
              <w:contextualSpacing/>
              <w:rPr>
                <w:rFonts w:asciiTheme="minorHAnsi" w:hAnsiTheme="minorHAnsi" w:cstheme="minorHAnsi"/>
                <w:szCs w:val="23"/>
              </w:rPr>
            </w:pPr>
            <w:r w:rsidRPr="00E74E9D">
              <w:rPr>
                <w:rFonts w:asciiTheme="minorHAnsi" w:hAnsiTheme="minorHAnsi" w:cstheme="minorHAnsi"/>
                <w:szCs w:val="23"/>
              </w:rPr>
              <w:t>All activities implemented</w:t>
            </w:r>
          </w:p>
        </w:tc>
        <w:tc>
          <w:tcPr>
            <w:tcW w:w="4819" w:type="dxa"/>
          </w:tcPr>
          <w:p w14:paraId="65B960F4" w14:textId="2A9E8C61" w:rsidR="00323CAC" w:rsidRPr="00E74E9D" w:rsidRDefault="00323CAC" w:rsidP="004C7147">
            <w:pPr>
              <w:contextualSpacing/>
              <w:rPr>
                <w:rFonts w:asciiTheme="minorHAnsi" w:hAnsiTheme="minorHAnsi" w:cstheme="minorHAnsi"/>
                <w:szCs w:val="23"/>
              </w:rPr>
            </w:pPr>
            <w:r w:rsidRPr="00E74E9D">
              <w:rPr>
                <w:rFonts w:asciiTheme="minorHAnsi" w:hAnsiTheme="minorHAnsi" w:cstheme="minorHAnsi"/>
                <w:szCs w:val="23"/>
              </w:rPr>
              <w:t>29 activ</w:t>
            </w:r>
            <w:r w:rsidR="00F131FE">
              <w:rPr>
                <w:rFonts w:asciiTheme="minorHAnsi" w:hAnsiTheme="minorHAnsi" w:cstheme="minorHAnsi"/>
                <w:szCs w:val="23"/>
              </w:rPr>
              <w:t>ities implemented and acquitted.</w:t>
            </w:r>
            <w:r w:rsidR="002F216C">
              <w:rPr>
                <w:rFonts w:asciiTheme="minorHAnsi" w:hAnsiTheme="minorHAnsi" w:cstheme="minorHAnsi"/>
                <w:szCs w:val="23"/>
              </w:rPr>
              <w:t xml:space="preserve"> 5 activities are yet to be finalised and acquitted, due to delays in PIC reporting. </w:t>
            </w:r>
          </w:p>
        </w:tc>
      </w:tr>
    </w:tbl>
    <w:p w14:paraId="2F9F3B4D" w14:textId="77777777" w:rsidR="00323CAC" w:rsidRPr="00B2093F" w:rsidRDefault="00323CAC" w:rsidP="004C7147">
      <w:pPr>
        <w:contextualSpacing/>
        <w:rPr>
          <w:rFonts w:cstheme="minorHAnsi"/>
          <w:b/>
          <w:sz w:val="12"/>
          <w:szCs w:val="12"/>
        </w:rPr>
      </w:pPr>
    </w:p>
    <w:p w14:paraId="0AB2C16F" w14:textId="6367A91F" w:rsidR="00323CAC" w:rsidRDefault="00323CAC" w:rsidP="004C7147">
      <w:pPr>
        <w:contextualSpacing/>
        <w:rPr>
          <w:rFonts w:cstheme="minorHAnsi"/>
          <w:b/>
          <w:szCs w:val="23"/>
        </w:rPr>
      </w:pPr>
      <w:r w:rsidRPr="00A46F38">
        <w:rPr>
          <w:rFonts w:cstheme="minorHAnsi"/>
          <w:b/>
          <w:szCs w:val="23"/>
        </w:rPr>
        <w:t>Project 4 – Access to Justice</w:t>
      </w:r>
    </w:p>
    <w:p w14:paraId="1AD00599" w14:textId="77777777" w:rsidR="006E7425" w:rsidRPr="00B2093F" w:rsidRDefault="006E7425" w:rsidP="004C7147">
      <w:pPr>
        <w:contextualSpacing/>
        <w:rPr>
          <w:rFonts w:cstheme="minorHAnsi"/>
          <w:b/>
          <w:sz w:val="12"/>
          <w:szCs w:val="12"/>
        </w:rPr>
      </w:pPr>
    </w:p>
    <w:p w14:paraId="06B3653E" w14:textId="77777777" w:rsidR="00323CAC" w:rsidRPr="00E74E9D" w:rsidRDefault="00323CAC" w:rsidP="004C7147">
      <w:pPr>
        <w:contextualSpacing/>
        <w:rPr>
          <w:rFonts w:cstheme="minorHAnsi"/>
          <w:b/>
          <w:sz w:val="10"/>
          <w:szCs w:val="10"/>
        </w:rPr>
      </w:pPr>
    </w:p>
    <w:tbl>
      <w:tblPr>
        <w:tblStyle w:val="TableGrid"/>
        <w:tblW w:w="0" w:type="auto"/>
        <w:tblLook w:val="04A0" w:firstRow="1" w:lastRow="0" w:firstColumn="1" w:lastColumn="0" w:noHBand="0" w:noVBand="1"/>
      </w:tblPr>
      <w:tblGrid>
        <w:gridCol w:w="4352"/>
        <w:gridCol w:w="4765"/>
      </w:tblGrid>
      <w:tr w:rsidR="00323CAC" w:rsidRPr="00A46F38" w14:paraId="44A52A9F" w14:textId="77777777" w:rsidTr="00AC279A">
        <w:tc>
          <w:tcPr>
            <w:tcW w:w="9209" w:type="dxa"/>
            <w:gridSpan w:val="2"/>
          </w:tcPr>
          <w:p w14:paraId="2B3FAB8E" w14:textId="77777777" w:rsidR="00323CAC" w:rsidRPr="00E74E9D" w:rsidRDefault="00323CAC" w:rsidP="004C7147">
            <w:pPr>
              <w:contextualSpacing/>
              <w:rPr>
                <w:rFonts w:asciiTheme="minorHAnsi" w:hAnsiTheme="minorHAnsi" w:cstheme="minorHAnsi"/>
                <w:szCs w:val="23"/>
              </w:rPr>
            </w:pPr>
            <w:r w:rsidRPr="00E74E9D">
              <w:rPr>
                <w:rFonts w:asciiTheme="minorHAnsi" w:hAnsiTheme="minorHAnsi" w:cstheme="minorHAnsi"/>
                <w:b/>
                <w:szCs w:val="23"/>
              </w:rPr>
              <w:t>Objective:</w:t>
            </w:r>
            <w:r w:rsidRPr="00E74E9D">
              <w:rPr>
                <w:rFonts w:asciiTheme="minorHAnsi" w:hAnsiTheme="minorHAnsi" w:cstheme="minorHAnsi"/>
                <w:szCs w:val="23"/>
              </w:rPr>
              <w:t xml:space="preserve"> </w:t>
            </w:r>
            <w:r w:rsidRPr="00E74E9D">
              <w:rPr>
                <w:rFonts w:asciiTheme="minorHAnsi" w:eastAsia="Constantia" w:hAnsiTheme="minorHAnsi" w:cstheme="minorHAnsi"/>
                <w:szCs w:val="23"/>
              </w:rPr>
              <w:t>PICs courts committed to improving access to justice, people trained &amp; relevant tools provided.</w:t>
            </w:r>
          </w:p>
        </w:tc>
      </w:tr>
      <w:tr w:rsidR="00323CAC" w:rsidRPr="00A46F38" w14:paraId="3DD47AB9" w14:textId="77777777" w:rsidTr="00401F95">
        <w:tc>
          <w:tcPr>
            <w:tcW w:w="4390" w:type="dxa"/>
            <w:shd w:val="clear" w:color="auto" w:fill="BFBFBF" w:themeFill="background1" w:themeFillShade="BF"/>
          </w:tcPr>
          <w:p w14:paraId="0F60ECE8" w14:textId="77777777" w:rsidR="00323CAC" w:rsidRPr="00E74E9D" w:rsidRDefault="00323CAC" w:rsidP="004C7147">
            <w:pPr>
              <w:contextualSpacing/>
              <w:jc w:val="center"/>
              <w:rPr>
                <w:rFonts w:asciiTheme="minorHAnsi" w:hAnsiTheme="minorHAnsi" w:cstheme="minorHAnsi"/>
                <w:b/>
                <w:szCs w:val="23"/>
              </w:rPr>
            </w:pPr>
            <w:r w:rsidRPr="00E74E9D">
              <w:rPr>
                <w:rFonts w:asciiTheme="minorHAnsi" w:hAnsiTheme="minorHAnsi" w:cstheme="minorHAnsi"/>
                <w:b/>
                <w:szCs w:val="23"/>
              </w:rPr>
              <w:t>Activity outputs as designed</w:t>
            </w:r>
          </w:p>
        </w:tc>
        <w:tc>
          <w:tcPr>
            <w:tcW w:w="4819" w:type="dxa"/>
            <w:shd w:val="clear" w:color="auto" w:fill="BFBFBF" w:themeFill="background1" w:themeFillShade="BF"/>
          </w:tcPr>
          <w:p w14:paraId="146D3D47" w14:textId="77777777" w:rsidR="00323CAC" w:rsidRPr="00E74E9D" w:rsidRDefault="00323CAC" w:rsidP="004C7147">
            <w:pPr>
              <w:contextualSpacing/>
              <w:jc w:val="center"/>
              <w:rPr>
                <w:rFonts w:asciiTheme="minorHAnsi" w:hAnsiTheme="minorHAnsi" w:cstheme="minorHAnsi"/>
                <w:b/>
                <w:szCs w:val="23"/>
              </w:rPr>
            </w:pPr>
            <w:r w:rsidRPr="00E74E9D">
              <w:rPr>
                <w:rFonts w:asciiTheme="minorHAnsi" w:hAnsiTheme="minorHAnsi" w:cstheme="minorHAnsi"/>
                <w:b/>
                <w:szCs w:val="23"/>
              </w:rPr>
              <w:t>Actual activity outputs</w:t>
            </w:r>
          </w:p>
        </w:tc>
      </w:tr>
      <w:tr w:rsidR="00323CAC" w:rsidRPr="00A46F38" w14:paraId="105975F2" w14:textId="77777777" w:rsidTr="00AC279A">
        <w:tc>
          <w:tcPr>
            <w:tcW w:w="4390" w:type="dxa"/>
          </w:tcPr>
          <w:p w14:paraId="1B74F250" w14:textId="77777777" w:rsidR="00323CAC" w:rsidRPr="00E74E9D" w:rsidRDefault="00323CAC" w:rsidP="004C7147">
            <w:pPr>
              <w:contextualSpacing/>
              <w:rPr>
                <w:rFonts w:asciiTheme="minorHAnsi" w:hAnsiTheme="minorHAnsi" w:cstheme="minorHAnsi"/>
                <w:szCs w:val="23"/>
              </w:rPr>
            </w:pPr>
            <w:r w:rsidRPr="00E74E9D">
              <w:rPr>
                <w:rFonts w:asciiTheme="minorHAnsi" w:hAnsiTheme="minorHAnsi" w:cstheme="minorHAnsi"/>
                <w:szCs w:val="23"/>
              </w:rPr>
              <w:t>1 regional activity attended by 1 person from 14 PICs</w:t>
            </w:r>
          </w:p>
        </w:tc>
        <w:tc>
          <w:tcPr>
            <w:tcW w:w="4819" w:type="dxa"/>
          </w:tcPr>
          <w:p w14:paraId="70809823" w14:textId="77691F13" w:rsidR="00590DC9" w:rsidRPr="00E74E9D" w:rsidRDefault="00533E22" w:rsidP="004C7147">
            <w:pPr>
              <w:contextualSpacing/>
              <w:rPr>
                <w:rFonts w:asciiTheme="minorHAnsi" w:hAnsiTheme="minorHAnsi" w:cstheme="minorHAnsi"/>
                <w:szCs w:val="23"/>
              </w:rPr>
            </w:pPr>
            <w:r>
              <w:rPr>
                <w:rFonts w:asciiTheme="minorHAnsi" w:hAnsiTheme="minorHAnsi" w:cstheme="minorHAnsi"/>
                <w:szCs w:val="23"/>
              </w:rPr>
              <w:t>1 regional activity delivered in Vanuatu, attended by 1 person from an average of 13 PICs.</w:t>
            </w:r>
          </w:p>
        </w:tc>
      </w:tr>
      <w:tr w:rsidR="00323CAC" w:rsidRPr="00A46F38" w14:paraId="0F237C33" w14:textId="77777777" w:rsidTr="00AC279A">
        <w:tc>
          <w:tcPr>
            <w:tcW w:w="4390" w:type="dxa"/>
          </w:tcPr>
          <w:p w14:paraId="530E88E0" w14:textId="77777777" w:rsidR="00323CAC" w:rsidRPr="00E74E9D" w:rsidRDefault="00323CAC" w:rsidP="004C7147">
            <w:pPr>
              <w:contextualSpacing/>
              <w:rPr>
                <w:rFonts w:asciiTheme="minorHAnsi" w:hAnsiTheme="minorHAnsi" w:cstheme="minorHAnsi"/>
                <w:szCs w:val="23"/>
              </w:rPr>
            </w:pPr>
            <w:r w:rsidRPr="00E74E9D">
              <w:rPr>
                <w:rFonts w:asciiTheme="minorHAnsi" w:hAnsiTheme="minorHAnsi" w:cstheme="minorHAnsi"/>
                <w:szCs w:val="23"/>
              </w:rPr>
              <w:t>4 local activities each training/supporting 10 people</w:t>
            </w:r>
          </w:p>
        </w:tc>
        <w:tc>
          <w:tcPr>
            <w:tcW w:w="4819" w:type="dxa"/>
          </w:tcPr>
          <w:p w14:paraId="404AC2E4" w14:textId="14FC8453" w:rsidR="00323CAC" w:rsidRPr="00E74E9D" w:rsidRDefault="00323CAC" w:rsidP="004C7147">
            <w:pPr>
              <w:contextualSpacing/>
              <w:rPr>
                <w:rFonts w:asciiTheme="minorHAnsi" w:hAnsiTheme="minorHAnsi" w:cstheme="minorHAnsi"/>
                <w:szCs w:val="23"/>
              </w:rPr>
            </w:pPr>
            <w:r w:rsidRPr="00E74E9D">
              <w:rPr>
                <w:rFonts w:asciiTheme="minorHAnsi" w:hAnsiTheme="minorHAnsi" w:cstheme="minorHAnsi"/>
                <w:szCs w:val="23"/>
              </w:rPr>
              <w:t xml:space="preserve">4 local activities </w:t>
            </w:r>
            <w:r w:rsidR="006939F7">
              <w:rPr>
                <w:rFonts w:asciiTheme="minorHAnsi" w:hAnsiTheme="minorHAnsi" w:cstheme="minorHAnsi"/>
                <w:szCs w:val="23"/>
              </w:rPr>
              <w:t xml:space="preserve">(FSM, RMI, Cook Islands and Vanuatu) </w:t>
            </w:r>
            <w:r w:rsidRPr="00E74E9D">
              <w:rPr>
                <w:rFonts w:asciiTheme="minorHAnsi" w:hAnsiTheme="minorHAnsi" w:cstheme="minorHAnsi"/>
                <w:szCs w:val="23"/>
              </w:rPr>
              <w:t>were delivered to an average of 31 participants. All activities were delivered to more than 10 people.</w:t>
            </w:r>
          </w:p>
        </w:tc>
      </w:tr>
      <w:tr w:rsidR="00323CAC" w:rsidRPr="00A46F38" w14:paraId="176B0BF9" w14:textId="77777777" w:rsidTr="00AC279A">
        <w:tc>
          <w:tcPr>
            <w:tcW w:w="4390" w:type="dxa"/>
          </w:tcPr>
          <w:p w14:paraId="5F605C0F" w14:textId="77777777" w:rsidR="00323CAC" w:rsidRPr="00E74E9D" w:rsidRDefault="00323CAC" w:rsidP="004C7147">
            <w:pPr>
              <w:contextualSpacing/>
              <w:rPr>
                <w:rFonts w:asciiTheme="minorHAnsi" w:hAnsiTheme="minorHAnsi" w:cstheme="minorHAnsi"/>
                <w:szCs w:val="23"/>
              </w:rPr>
            </w:pPr>
            <w:r w:rsidRPr="00E74E9D">
              <w:rPr>
                <w:rFonts w:asciiTheme="minorHAnsi" w:hAnsiTheme="minorHAnsi" w:cstheme="minorHAnsi"/>
                <w:szCs w:val="23"/>
              </w:rPr>
              <w:t>Mean activity satisfaction rating of 80%</w:t>
            </w:r>
          </w:p>
        </w:tc>
        <w:tc>
          <w:tcPr>
            <w:tcW w:w="4819" w:type="dxa"/>
          </w:tcPr>
          <w:p w14:paraId="325F91D9" w14:textId="0872413B" w:rsidR="00353A2A" w:rsidRPr="00E74E9D" w:rsidRDefault="00353A2A" w:rsidP="004C7147">
            <w:pPr>
              <w:contextualSpacing/>
              <w:rPr>
                <w:rFonts w:asciiTheme="minorHAnsi" w:hAnsiTheme="minorHAnsi" w:cstheme="minorHAnsi"/>
                <w:szCs w:val="23"/>
              </w:rPr>
            </w:pPr>
            <w:r>
              <w:rPr>
                <w:rFonts w:asciiTheme="minorHAnsi" w:hAnsiTheme="minorHAnsi" w:cstheme="minorHAnsi"/>
                <w:szCs w:val="23"/>
              </w:rPr>
              <w:t>Mean activity satisfaction rating of 94.8%. All activities had a satisfaction rating above 80%.</w:t>
            </w:r>
          </w:p>
        </w:tc>
      </w:tr>
      <w:tr w:rsidR="00323CAC" w:rsidRPr="00A46F38" w14:paraId="285816C6" w14:textId="77777777" w:rsidTr="00AC279A">
        <w:tc>
          <w:tcPr>
            <w:tcW w:w="4390" w:type="dxa"/>
          </w:tcPr>
          <w:p w14:paraId="00B716A5" w14:textId="77777777" w:rsidR="00323CAC" w:rsidRPr="00E74E9D" w:rsidRDefault="00323CAC" w:rsidP="004C7147">
            <w:pPr>
              <w:contextualSpacing/>
              <w:rPr>
                <w:rFonts w:asciiTheme="minorHAnsi" w:hAnsiTheme="minorHAnsi" w:cstheme="minorHAnsi"/>
                <w:szCs w:val="23"/>
              </w:rPr>
            </w:pPr>
            <w:r w:rsidRPr="00E74E9D">
              <w:rPr>
                <w:rFonts w:asciiTheme="minorHAnsi" w:hAnsiTheme="minorHAnsi" w:cstheme="minorHAnsi"/>
                <w:szCs w:val="23"/>
              </w:rPr>
              <w:t>Development and use of supporting resources</w:t>
            </w:r>
          </w:p>
        </w:tc>
        <w:tc>
          <w:tcPr>
            <w:tcW w:w="4819" w:type="dxa"/>
          </w:tcPr>
          <w:p w14:paraId="0AEC5A7D" w14:textId="4CE5B831" w:rsidR="00323CAC" w:rsidRPr="00B2305A" w:rsidRDefault="00323CAC" w:rsidP="004C7147">
            <w:pPr>
              <w:contextualSpacing/>
              <w:rPr>
                <w:rFonts w:asciiTheme="minorHAnsi" w:hAnsiTheme="minorHAnsi" w:cstheme="minorHAnsi"/>
                <w:szCs w:val="23"/>
              </w:rPr>
            </w:pPr>
            <w:r w:rsidRPr="00E74E9D">
              <w:rPr>
                <w:rFonts w:asciiTheme="minorHAnsi" w:hAnsiTheme="minorHAnsi" w:cstheme="minorHAnsi"/>
                <w:szCs w:val="23"/>
              </w:rPr>
              <w:t xml:space="preserve">Development and use of the </w:t>
            </w:r>
            <w:r w:rsidRPr="00B2305A">
              <w:rPr>
                <w:rFonts w:asciiTheme="minorHAnsi" w:hAnsiTheme="minorHAnsi" w:cstheme="minorHAnsi"/>
                <w:i/>
                <w:szCs w:val="23"/>
              </w:rPr>
              <w:t>Enabling Rights Toolkit</w:t>
            </w:r>
            <w:r w:rsidR="00B2305A">
              <w:rPr>
                <w:rFonts w:asciiTheme="minorHAnsi" w:hAnsiTheme="minorHAnsi" w:cstheme="minorHAnsi"/>
                <w:szCs w:val="23"/>
              </w:rPr>
              <w:t xml:space="preserve">. </w:t>
            </w:r>
          </w:p>
        </w:tc>
      </w:tr>
    </w:tbl>
    <w:p w14:paraId="52168791" w14:textId="0A4C8624" w:rsidR="006E7425" w:rsidRPr="00B2093F" w:rsidRDefault="006E7425" w:rsidP="004C7147">
      <w:pPr>
        <w:contextualSpacing/>
        <w:rPr>
          <w:rFonts w:cstheme="minorHAnsi"/>
          <w:b/>
          <w:sz w:val="12"/>
          <w:szCs w:val="12"/>
        </w:rPr>
      </w:pPr>
    </w:p>
    <w:p w14:paraId="66425B03" w14:textId="4D4E5B6F" w:rsidR="00323CAC" w:rsidRDefault="00323CAC" w:rsidP="004C7147">
      <w:pPr>
        <w:contextualSpacing/>
        <w:rPr>
          <w:rFonts w:cstheme="minorHAnsi"/>
          <w:b/>
          <w:szCs w:val="23"/>
        </w:rPr>
      </w:pPr>
      <w:r w:rsidRPr="00A46F38">
        <w:rPr>
          <w:rFonts w:cstheme="minorHAnsi"/>
          <w:b/>
          <w:szCs w:val="23"/>
        </w:rPr>
        <w:t>Project 5 – Professional Development</w:t>
      </w:r>
    </w:p>
    <w:p w14:paraId="3D7FF587" w14:textId="77777777" w:rsidR="006E7425" w:rsidRPr="00B2093F" w:rsidRDefault="006E7425" w:rsidP="004C7147">
      <w:pPr>
        <w:contextualSpacing/>
        <w:rPr>
          <w:rFonts w:cstheme="minorHAnsi"/>
          <w:b/>
          <w:sz w:val="12"/>
          <w:szCs w:val="12"/>
        </w:rPr>
      </w:pPr>
    </w:p>
    <w:p w14:paraId="1AAA6AD8" w14:textId="77777777" w:rsidR="00323CAC" w:rsidRPr="00E74E9D" w:rsidRDefault="00323CAC" w:rsidP="004C7147">
      <w:pPr>
        <w:contextualSpacing/>
        <w:rPr>
          <w:rFonts w:cstheme="minorHAnsi"/>
          <w:b/>
          <w:sz w:val="10"/>
          <w:szCs w:val="10"/>
        </w:rPr>
      </w:pPr>
    </w:p>
    <w:tbl>
      <w:tblPr>
        <w:tblStyle w:val="TableGrid"/>
        <w:tblW w:w="0" w:type="auto"/>
        <w:tblLook w:val="04A0" w:firstRow="1" w:lastRow="0" w:firstColumn="1" w:lastColumn="0" w:noHBand="0" w:noVBand="1"/>
      </w:tblPr>
      <w:tblGrid>
        <w:gridCol w:w="4348"/>
        <w:gridCol w:w="4769"/>
      </w:tblGrid>
      <w:tr w:rsidR="00323CAC" w:rsidRPr="00A46F38" w14:paraId="00C3C0FD" w14:textId="77777777" w:rsidTr="00AC279A">
        <w:tc>
          <w:tcPr>
            <w:tcW w:w="9209" w:type="dxa"/>
            <w:gridSpan w:val="2"/>
          </w:tcPr>
          <w:p w14:paraId="16D19166" w14:textId="77777777" w:rsidR="00323CAC" w:rsidRPr="00E74E9D" w:rsidRDefault="00323CAC" w:rsidP="004C7147">
            <w:pPr>
              <w:contextualSpacing/>
              <w:rPr>
                <w:rFonts w:asciiTheme="minorHAnsi" w:hAnsiTheme="minorHAnsi" w:cstheme="minorHAnsi"/>
                <w:szCs w:val="23"/>
              </w:rPr>
            </w:pPr>
            <w:r w:rsidRPr="00E74E9D">
              <w:rPr>
                <w:rFonts w:asciiTheme="minorHAnsi" w:hAnsiTheme="minorHAnsi" w:cstheme="minorHAnsi"/>
                <w:b/>
                <w:szCs w:val="23"/>
              </w:rPr>
              <w:t>Objective:</w:t>
            </w:r>
            <w:r w:rsidRPr="00E74E9D">
              <w:rPr>
                <w:rFonts w:asciiTheme="minorHAnsi" w:hAnsiTheme="minorHAnsi" w:cstheme="minorHAnsi"/>
                <w:szCs w:val="23"/>
              </w:rPr>
              <w:t xml:space="preserve"> Judicial / Court Officers trained in priority areas of knowledge skill &amp; attitude</w:t>
            </w:r>
          </w:p>
        </w:tc>
      </w:tr>
      <w:tr w:rsidR="00323CAC" w:rsidRPr="00A46F38" w14:paraId="59D7E643" w14:textId="77777777" w:rsidTr="00401F95">
        <w:tc>
          <w:tcPr>
            <w:tcW w:w="4390" w:type="dxa"/>
            <w:shd w:val="clear" w:color="auto" w:fill="BFBFBF" w:themeFill="background1" w:themeFillShade="BF"/>
          </w:tcPr>
          <w:p w14:paraId="70CF4F99" w14:textId="77777777" w:rsidR="00323CAC" w:rsidRPr="00E74E9D" w:rsidRDefault="00323CAC" w:rsidP="004C7147">
            <w:pPr>
              <w:contextualSpacing/>
              <w:jc w:val="center"/>
              <w:rPr>
                <w:rFonts w:asciiTheme="minorHAnsi" w:hAnsiTheme="minorHAnsi" w:cstheme="minorHAnsi"/>
                <w:b/>
                <w:szCs w:val="23"/>
              </w:rPr>
            </w:pPr>
            <w:r w:rsidRPr="00E74E9D">
              <w:rPr>
                <w:rFonts w:asciiTheme="minorHAnsi" w:hAnsiTheme="minorHAnsi" w:cstheme="minorHAnsi"/>
                <w:b/>
                <w:szCs w:val="23"/>
              </w:rPr>
              <w:t>Activity outputs as designed</w:t>
            </w:r>
          </w:p>
        </w:tc>
        <w:tc>
          <w:tcPr>
            <w:tcW w:w="4819" w:type="dxa"/>
            <w:shd w:val="clear" w:color="auto" w:fill="BFBFBF" w:themeFill="background1" w:themeFillShade="BF"/>
          </w:tcPr>
          <w:p w14:paraId="5C2D886F" w14:textId="77777777" w:rsidR="00323CAC" w:rsidRPr="00E74E9D" w:rsidRDefault="00323CAC" w:rsidP="004C7147">
            <w:pPr>
              <w:contextualSpacing/>
              <w:jc w:val="center"/>
              <w:rPr>
                <w:rFonts w:asciiTheme="minorHAnsi" w:hAnsiTheme="minorHAnsi" w:cstheme="minorHAnsi"/>
                <w:b/>
                <w:szCs w:val="23"/>
              </w:rPr>
            </w:pPr>
            <w:r w:rsidRPr="00E74E9D">
              <w:rPr>
                <w:rFonts w:asciiTheme="minorHAnsi" w:hAnsiTheme="minorHAnsi" w:cstheme="minorHAnsi"/>
                <w:b/>
                <w:szCs w:val="23"/>
              </w:rPr>
              <w:t>Actual activity outputs</w:t>
            </w:r>
          </w:p>
        </w:tc>
      </w:tr>
      <w:tr w:rsidR="00323CAC" w:rsidRPr="00A46F38" w14:paraId="536174AC" w14:textId="77777777" w:rsidTr="00AC279A">
        <w:tc>
          <w:tcPr>
            <w:tcW w:w="4390" w:type="dxa"/>
          </w:tcPr>
          <w:p w14:paraId="4AA96D4F" w14:textId="77777777" w:rsidR="00323CAC" w:rsidRPr="00E74E9D" w:rsidRDefault="00323CAC" w:rsidP="004C7147">
            <w:pPr>
              <w:contextualSpacing/>
              <w:rPr>
                <w:rFonts w:asciiTheme="minorHAnsi" w:hAnsiTheme="minorHAnsi" w:cstheme="minorHAnsi"/>
                <w:szCs w:val="23"/>
              </w:rPr>
            </w:pPr>
            <w:r w:rsidRPr="00E74E9D">
              <w:rPr>
                <w:rFonts w:asciiTheme="minorHAnsi" w:hAnsiTheme="minorHAnsi" w:cstheme="minorHAnsi"/>
                <w:szCs w:val="23"/>
              </w:rPr>
              <w:lastRenderedPageBreak/>
              <w:t>5 regional activities attended by 1 person from 14 PICs</w:t>
            </w:r>
          </w:p>
        </w:tc>
        <w:tc>
          <w:tcPr>
            <w:tcW w:w="4819" w:type="dxa"/>
          </w:tcPr>
          <w:p w14:paraId="6762D81C" w14:textId="3C6DF4BC" w:rsidR="00323CAC" w:rsidRDefault="00323CAC" w:rsidP="004C7147">
            <w:pPr>
              <w:contextualSpacing/>
              <w:rPr>
                <w:rFonts w:asciiTheme="minorHAnsi" w:hAnsiTheme="minorHAnsi" w:cstheme="minorHAnsi"/>
                <w:szCs w:val="23"/>
              </w:rPr>
            </w:pPr>
            <w:r w:rsidRPr="00E74E9D">
              <w:rPr>
                <w:rFonts w:asciiTheme="minorHAnsi" w:hAnsiTheme="minorHAnsi" w:cstheme="minorHAnsi"/>
                <w:szCs w:val="23"/>
              </w:rPr>
              <w:t xml:space="preserve">2 regional activities delivered, attended by </w:t>
            </w:r>
            <w:r w:rsidR="00B53C48">
              <w:rPr>
                <w:rFonts w:asciiTheme="minorHAnsi" w:hAnsiTheme="minorHAnsi" w:cstheme="minorHAnsi"/>
                <w:szCs w:val="23"/>
              </w:rPr>
              <w:t>a</w:t>
            </w:r>
            <w:r w:rsidR="006D4E73">
              <w:rPr>
                <w:rFonts w:asciiTheme="minorHAnsi" w:hAnsiTheme="minorHAnsi" w:cstheme="minorHAnsi"/>
                <w:szCs w:val="23"/>
              </w:rPr>
              <w:t>t least one</w:t>
            </w:r>
            <w:r w:rsidR="00B53C48">
              <w:rPr>
                <w:rFonts w:asciiTheme="minorHAnsi" w:hAnsiTheme="minorHAnsi" w:cstheme="minorHAnsi"/>
                <w:szCs w:val="23"/>
              </w:rPr>
              <w:t xml:space="preserve"> representative from an average of at least</w:t>
            </w:r>
            <w:r w:rsidRPr="00E74E9D">
              <w:rPr>
                <w:rFonts w:asciiTheme="minorHAnsi" w:hAnsiTheme="minorHAnsi" w:cstheme="minorHAnsi"/>
                <w:szCs w:val="23"/>
              </w:rPr>
              <w:t xml:space="preserve"> </w:t>
            </w:r>
            <w:r w:rsidR="00B53C48">
              <w:rPr>
                <w:rFonts w:asciiTheme="minorHAnsi" w:hAnsiTheme="minorHAnsi" w:cstheme="minorHAnsi"/>
                <w:szCs w:val="23"/>
              </w:rPr>
              <w:t>7 PICs. Full participation at every regional activity was not attained, as several PICs did not nominate anyone to attend, and/or had to withdraw their attendance.</w:t>
            </w:r>
          </w:p>
          <w:p w14:paraId="6CAEC6F0" w14:textId="77777777" w:rsidR="00B53C48" w:rsidRDefault="00B53C48" w:rsidP="004C7147">
            <w:pPr>
              <w:contextualSpacing/>
              <w:rPr>
                <w:rFonts w:asciiTheme="minorHAnsi" w:hAnsiTheme="minorHAnsi" w:cstheme="minorHAnsi"/>
                <w:szCs w:val="23"/>
              </w:rPr>
            </w:pPr>
          </w:p>
          <w:p w14:paraId="3F845945" w14:textId="6BE68CB8" w:rsidR="00AA1227" w:rsidRPr="00E74E9D" w:rsidRDefault="00AA1227" w:rsidP="004C7147">
            <w:pPr>
              <w:contextualSpacing/>
              <w:rPr>
                <w:rFonts w:asciiTheme="minorHAnsi" w:hAnsiTheme="minorHAnsi" w:cstheme="minorHAnsi"/>
                <w:szCs w:val="23"/>
              </w:rPr>
            </w:pPr>
            <w:r>
              <w:rPr>
                <w:rFonts w:asciiTheme="minorHAnsi" w:hAnsiTheme="minorHAnsi" w:cstheme="minorHAnsi"/>
                <w:szCs w:val="23"/>
              </w:rPr>
              <w:t xml:space="preserve">At the first regional activity, it was decided by regional leadership that the funding for the remaining 3 activities would be reallocated to other projects. </w:t>
            </w:r>
          </w:p>
        </w:tc>
      </w:tr>
      <w:tr w:rsidR="00323CAC" w:rsidRPr="00A46F38" w14:paraId="5B1FFFEC" w14:textId="77777777" w:rsidTr="00AC279A">
        <w:tc>
          <w:tcPr>
            <w:tcW w:w="4390" w:type="dxa"/>
          </w:tcPr>
          <w:p w14:paraId="5CC5C4B2" w14:textId="77777777" w:rsidR="00323CAC" w:rsidRPr="00E74E9D" w:rsidRDefault="00323CAC" w:rsidP="004C7147">
            <w:pPr>
              <w:contextualSpacing/>
              <w:rPr>
                <w:rFonts w:asciiTheme="minorHAnsi" w:hAnsiTheme="minorHAnsi" w:cstheme="minorHAnsi"/>
                <w:szCs w:val="23"/>
              </w:rPr>
            </w:pPr>
            <w:r w:rsidRPr="00E74E9D">
              <w:rPr>
                <w:rFonts w:asciiTheme="minorHAnsi" w:hAnsiTheme="minorHAnsi" w:cstheme="minorHAnsi"/>
                <w:szCs w:val="23"/>
              </w:rPr>
              <w:t>4 local activities each training/supporting 10 people</w:t>
            </w:r>
          </w:p>
        </w:tc>
        <w:tc>
          <w:tcPr>
            <w:tcW w:w="4819" w:type="dxa"/>
          </w:tcPr>
          <w:p w14:paraId="6376AEE2" w14:textId="24FF1EB9" w:rsidR="00323CAC" w:rsidRPr="00E74E9D" w:rsidRDefault="00323CAC" w:rsidP="004C7147">
            <w:pPr>
              <w:contextualSpacing/>
              <w:rPr>
                <w:rFonts w:asciiTheme="minorHAnsi" w:hAnsiTheme="minorHAnsi" w:cstheme="minorHAnsi"/>
                <w:szCs w:val="23"/>
              </w:rPr>
            </w:pPr>
            <w:r w:rsidRPr="00E74E9D">
              <w:rPr>
                <w:rFonts w:asciiTheme="minorHAnsi" w:hAnsiTheme="minorHAnsi" w:cstheme="minorHAnsi"/>
                <w:szCs w:val="23"/>
              </w:rPr>
              <w:t>4 local activities</w:t>
            </w:r>
            <w:r w:rsidR="00C14B52">
              <w:rPr>
                <w:rFonts w:asciiTheme="minorHAnsi" w:hAnsiTheme="minorHAnsi" w:cstheme="minorHAnsi"/>
                <w:szCs w:val="23"/>
              </w:rPr>
              <w:t xml:space="preserve"> (RMI, Samoa, Solomon Islands and Kiribati)</w:t>
            </w:r>
            <w:r w:rsidRPr="00E74E9D">
              <w:rPr>
                <w:rFonts w:asciiTheme="minorHAnsi" w:hAnsiTheme="minorHAnsi" w:cstheme="minorHAnsi"/>
                <w:szCs w:val="23"/>
              </w:rPr>
              <w:t xml:space="preserve"> delivered </w:t>
            </w:r>
            <w:r w:rsidR="00C14B52">
              <w:rPr>
                <w:rFonts w:asciiTheme="minorHAnsi" w:hAnsiTheme="minorHAnsi" w:cstheme="minorHAnsi"/>
                <w:szCs w:val="23"/>
              </w:rPr>
              <w:t>training/</w:t>
            </w:r>
            <w:r w:rsidRPr="00E74E9D">
              <w:rPr>
                <w:rFonts w:asciiTheme="minorHAnsi" w:hAnsiTheme="minorHAnsi" w:cstheme="minorHAnsi"/>
                <w:szCs w:val="23"/>
              </w:rPr>
              <w:t>supportin</w:t>
            </w:r>
            <w:r w:rsidR="00C14B52">
              <w:rPr>
                <w:rFonts w:asciiTheme="minorHAnsi" w:hAnsiTheme="minorHAnsi" w:cstheme="minorHAnsi"/>
                <w:szCs w:val="23"/>
              </w:rPr>
              <w:t>g an average of 33 participants.</w:t>
            </w:r>
          </w:p>
        </w:tc>
      </w:tr>
      <w:tr w:rsidR="00323CAC" w:rsidRPr="00A46F38" w14:paraId="24E2C415" w14:textId="77777777" w:rsidTr="00AC279A">
        <w:tc>
          <w:tcPr>
            <w:tcW w:w="4390" w:type="dxa"/>
          </w:tcPr>
          <w:p w14:paraId="75A9E92E" w14:textId="77777777" w:rsidR="00323CAC" w:rsidRPr="00E74E9D" w:rsidRDefault="00323CAC" w:rsidP="004C7147">
            <w:pPr>
              <w:contextualSpacing/>
              <w:rPr>
                <w:rFonts w:asciiTheme="minorHAnsi" w:hAnsiTheme="minorHAnsi" w:cstheme="minorHAnsi"/>
                <w:szCs w:val="23"/>
              </w:rPr>
            </w:pPr>
            <w:r w:rsidRPr="00E74E9D">
              <w:rPr>
                <w:rFonts w:asciiTheme="minorHAnsi" w:hAnsiTheme="minorHAnsi" w:cstheme="minorHAnsi"/>
                <w:szCs w:val="23"/>
              </w:rPr>
              <w:t>Mean activity satisfaction rating of 80%</w:t>
            </w:r>
          </w:p>
        </w:tc>
        <w:tc>
          <w:tcPr>
            <w:tcW w:w="4819" w:type="dxa"/>
          </w:tcPr>
          <w:p w14:paraId="123C0D9C" w14:textId="5841DCB4" w:rsidR="00877896" w:rsidRPr="00E74E9D" w:rsidRDefault="00877896" w:rsidP="004C7147">
            <w:pPr>
              <w:contextualSpacing/>
              <w:rPr>
                <w:rFonts w:asciiTheme="minorHAnsi" w:hAnsiTheme="minorHAnsi" w:cstheme="minorHAnsi"/>
                <w:szCs w:val="23"/>
              </w:rPr>
            </w:pPr>
            <w:r>
              <w:rPr>
                <w:rFonts w:asciiTheme="minorHAnsi" w:hAnsiTheme="minorHAnsi" w:cstheme="minorHAnsi"/>
                <w:szCs w:val="23"/>
              </w:rPr>
              <w:t xml:space="preserve">Mean satisfaction rating of 92.8%. All activities had a satisfaction rating above 80%. </w:t>
            </w:r>
          </w:p>
        </w:tc>
      </w:tr>
      <w:tr w:rsidR="00323CAC" w:rsidRPr="00A46F38" w14:paraId="0E2104D0" w14:textId="77777777" w:rsidTr="00AC279A">
        <w:tc>
          <w:tcPr>
            <w:tcW w:w="4390" w:type="dxa"/>
          </w:tcPr>
          <w:p w14:paraId="2A892C20" w14:textId="77777777" w:rsidR="00323CAC" w:rsidRPr="00E74E9D" w:rsidRDefault="00323CAC" w:rsidP="004C7147">
            <w:pPr>
              <w:contextualSpacing/>
              <w:rPr>
                <w:rFonts w:asciiTheme="minorHAnsi" w:hAnsiTheme="minorHAnsi" w:cstheme="minorHAnsi"/>
                <w:szCs w:val="23"/>
              </w:rPr>
            </w:pPr>
            <w:r w:rsidRPr="00E74E9D">
              <w:rPr>
                <w:rFonts w:asciiTheme="minorHAnsi" w:hAnsiTheme="minorHAnsi" w:cstheme="minorHAnsi"/>
                <w:szCs w:val="23"/>
              </w:rPr>
              <w:t>Development and use of supporting resources</w:t>
            </w:r>
          </w:p>
        </w:tc>
        <w:tc>
          <w:tcPr>
            <w:tcW w:w="4819" w:type="dxa"/>
          </w:tcPr>
          <w:p w14:paraId="6B6EA0F0" w14:textId="36211D1C" w:rsidR="00323CAC" w:rsidRPr="004A2601" w:rsidRDefault="00323CAC" w:rsidP="004C7147">
            <w:pPr>
              <w:contextualSpacing/>
              <w:rPr>
                <w:rFonts w:asciiTheme="minorHAnsi" w:hAnsiTheme="minorHAnsi" w:cstheme="minorHAnsi"/>
                <w:szCs w:val="23"/>
              </w:rPr>
            </w:pPr>
            <w:r w:rsidRPr="00E74E9D">
              <w:rPr>
                <w:rFonts w:asciiTheme="minorHAnsi" w:hAnsiTheme="minorHAnsi" w:cstheme="minorHAnsi"/>
                <w:szCs w:val="23"/>
              </w:rPr>
              <w:t xml:space="preserve">Use of </w:t>
            </w:r>
            <w:r w:rsidRPr="00E74E9D">
              <w:rPr>
                <w:rFonts w:asciiTheme="minorHAnsi" w:hAnsiTheme="minorHAnsi" w:cstheme="minorHAnsi"/>
                <w:i/>
                <w:szCs w:val="23"/>
              </w:rPr>
              <w:t>Trainers’ Toolkit</w:t>
            </w:r>
            <w:r w:rsidRPr="00E74E9D">
              <w:rPr>
                <w:rFonts w:asciiTheme="minorHAnsi" w:hAnsiTheme="minorHAnsi" w:cstheme="minorHAnsi"/>
                <w:szCs w:val="23"/>
              </w:rPr>
              <w:t xml:space="preserve"> and development of the </w:t>
            </w:r>
            <w:r w:rsidRPr="00E74E9D">
              <w:rPr>
                <w:rFonts w:asciiTheme="minorHAnsi" w:hAnsiTheme="minorHAnsi" w:cstheme="minorHAnsi"/>
                <w:i/>
                <w:szCs w:val="23"/>
              </w:rPr>
              <w:t>Judicial Mentoring Toolkit</w:t>
            </w:r>
            <w:r w:rsidR="004A2601">
              <w:rPr>
                <w:rFonts w:asciiTheme="minorHAnsi" w:hAnsiTheme="minorHAnsi" w:cstheme="minorHAnsi"/>
                <w:szCs w:val="23"/>
              </w:rPr>
              <w:t xml:space="preserve">. </w:t>
            </w:r>
          </w:p>
        </w:tc>
      </w:tr>
    </w:tbl>
    <w:p w14:paraId="23C24926" w14:textId="77777777" w:rsidR="00323CAC" w:rsidRPr="00B2093F" w:rsidRDefault="00323CAC" w:rsidP="004C7147">
      <w:pPr>
        <w:contextualSpacing/>
        <w:rPr>
          <w:rFonts w:cstheme="minorHAnsi"/>
          <w:sz w:val="12"/>
          <w:szCs w:val="12"/>
        </w:rPr>
      </w:pPr>
    </w:p>
    <w:p w14:paraId="6F7D0960" w14:textId="127B9361" w:rsidR="00323CAC" w:rsidRDefault="00323CAC" w:rsidP="004C7147">
      <w:pPr>
        <w:contextualSpacing/>
        <w:rPr>
          <w:rFonts w:cstheme="minorHAnsi"/>
          <w:b/>
          <w:szCs w:val="23"/>
        </w:rPr>
      </w:pPr>
      <w:r w:rsidRPr="00A46F38">
        <w:rPr>
          <w:rFonts w:cstheme="minorHAnsi"/>
          <w:b/>
          <w:szCs w:val="23"/>
        </w:rPr>
        <w:t>Project 6 – Localising Professional Capacity Building</w:t>
      </w:r>
    </w:p>
    <w:p w14:paraId="29D1B45A" w14:textId="77777777" w:rsidR="006E7425" w:rsidRPr="00B2093F" w:rsidRDefault="006E7425" w:rsidP="004C7147">
      <w:pPr>
        <w:contextualSpacing/>
        <w:rPr>
          <w:rFonts w:cstheme="minorHAnsi"/>
          <w:b/>
          <w:sz w:val="12"/>
          <w:szCs w:val="12"/>
        </w:rPr>
      </w:pPr>
    </w:p>
    <w:p w14:paraId="2ADD8829" w14:textId="77777777" w:rsidR="00323CAC" w:rsidRPr="00E74E9D" w:rsidRDefault="00323CAC" w:rsidP="004C7147">
      <w:pPr>
        <w:contextualSpacing/>
        <w:rPr>
          <w:rFonts w:cstheme="minorHAnsi"/>
          <w:sz w:val="10"/>
          <w:szCs w:val="10"/>
        </w:rPr>
      </w:pPr>
    </w:p>
    <w:tbl>
      <w:tblPr>
        <w:tblStyle w:val="TableGrid"/>
        <w:tblW w:w="0" w:type="auto"/>
        <w:tblLook w:val="04A0" w:firstRow="1" w:lastRow="0" w:firstColumn="1" w:lastColumn="0" w:noHBand="0" w:noVBand="1"/>
      </w:tblPr>
      <w:tblGrid>
        <w:gridCol w:w="4351"/>
        <w:gridCol w:w="4766"/>
      </w:tblGrid>
      <w:tr w:rsidR="00323CAC" w:rsidRPr="00A46F38" w14:paraId="6CB6F306" w14:textId="77777777" w:rsidTr="00AC279A">
        <w:tc>
          <w:tcPr>
            <w:tcW w:w="9209" w:type="dxa"/>
            <w:gridSpan w:val="2"/>
          </w:tcPr>
          <w:p w14:paraId="0FBD501C" w14:textId="77777777" w:rsidR="00323CAC" w:rsidRPr="00A46F38" w:rsidRDefault="00323CAC" w:rsidP="004C7147">
            <w:pPr>
              <w:contextualSpacing/>
              <w:rPr>
                <w:rFonts w:asciiTheme="minorHAnsi" w:hAnsiTheme="minorHAnsi" w:cstheme="minorHAnsi"/>
                <w:szCs w:val="23"/>
              </w:rPr>
            </w:pPr>
            <w:r w:rsidRPr="00E74E9D">
              <w:rPr>
                <w:rFonts w:asciiTheme="minorHAnsi" w:hAnsiTheme="minorHAnsi" w:cstheme="minorHAnsi"/>
                <w:b/>
                <w:szCs w:val="23"/>
              </w:rPr>
              <w:t>Objective:</w:t>
            </w:r>
            <w:r w:rsidRPr="00A46F38">
              <w:rPr>
                <w:rFonts w:asciiTheme="minorHAnsi" w:hAnsiTheme="minorHAnsi" w:cstheme="minorHAnsi"/>
                <w:szCs w:val="23"/>
              </w:rPr>
              <w:t xml:space="preserve"> </w:t>
            </w:r>
            <w:r w:rsidRPr="00A46F38">
              <w:rPr>
                <w:rFonts w:asciiTheme="minorHAnsi" w:eastAsia="Calibri" w:hAnsiTheme="minorHAnsi" w:cstheme="minorHAnsi"/>
                <w:szCs w:val="23"/>
              </w:rPr>
              <w:t>PICs judicial / court officers trained to address needs locally.</w:t>
            </w:r>
          </w:p>
        </w:tc>
      </w:tr>
      <w:tr w:rsidR="00323CAC" w:rsidRPr="00A46F38" w14:paraId="320FA09E" w14:textId="77777777" w:rsidTr="00401F95">
        <w:tc>
          <w:tcPr>
            <w:tcW w:w="4390" w:type="dxa"/>
            <w:shd w:val="clear" w:color="auto" w:fill="BFBFBF" w:themeFill="background1" w:themeFillShade="BF"/>
          </w:tcPr>
          <w:p w14:paraId="41961781" w14:textId="77777777" w:rsidR="00323CAC" w:rsidRPr="00E74E9D" w:rsidRDefault="00323CAC" w:rsidP="004C7147">
            <w:pPr>
              <w:contextualSpacing/>
              <w:jc w:val="center"/>
              <w:rPr>
                <w:rFonts w:asciiTheme="minorHAnsi" w:hAnsiTheme="minorHAnsi" w:cstheme="minorHAnsi"/>
                <w:b/>
                <w:szCs w:val="23"/>
              </w:rPr>
            </w:pPr>
            <w:r w:rsidRPr="00E74E9D">
              <w:rPr>
                <w:rFonts w:asciiTheme="minorHAnsi" w:hAnsiTheme="minorHAnsi" w:cstheme="minorHAnsi"/>
                <w:b/>
                <w:szCs w:val="23"/>
              </w:rPr>
              <w:t>Activity outputs as designed</w:t>
            </w:r>
          </w:p>
        </w:tc>
        <w:tc>
          <w:tcPr>
            <w:tcW w:w="4819" w:type="dxa"/>
            <w:shd w:val="clear" w:color="auto" w:fill="BFBFBF" w:themeFill="background1" w:themeFillShade="BF"/>
          </w:tcPr>
          <w:p w14:paraId="3610801D" w14:textId="77777777" w:rsidR="00323CAC" w:rsidRPr="00E74E9D" w:rsidRDefault="00323CAC" w:rsidP="004C7147">
            <w:pPr>
              <w:contextualSpacing/>
              <w:jc w:val="center"/>
              <w:rPr>
                <w:rFonts w:asciiTheme="minorHAnsi" w:hAnsiTheme="minorHAnsi" w:cstheme="minorHAnsi"/>
                <w:b/>
                <w:szCs w:val="23"/>
              </w:rPr>
            </w:pPr>
            <w:r w:rsidRPr="00E74E9D">
              <w:rPr>
                <w:rFonts w:asciiTheme="minorHAnsi" w:hAnsiTheme="minorHAnsi" w:cstheme="minorHAnsi"/>
                <w:b/>
                <w:szCs w:val="23"/>
              </w:rPr>
              <w:t>Actual activity outputs</w:t>
            </w:r>
          </w:p>
        </w:tc>
      </w:tr>
      <w:tr w:rsidR="00323CAC" w:rsidRPr="00A46F38" w14:paraId="5FC25881" w14:textId="77777777" w:rsidTr="00AC279A">
        <w:tc>
          <w:tcPr>
            <w:tcW w:w="4390" w:type="dxa"/>
          </w:tcPr>
          <w:p w14:paraId="1C919D33" w14:textId="77777777" w:rsidR="00323CAC" w:rsidRPr="00A46F38" w:rsidRDefault="00323CAC" w:rsidP="004C7147">
            <w:pPr>
              <w:contextualSpacing/>
              <w:rPr>
                <w:rFonts w:asciiTheme="minorHAnsi" w:hAnsiTheme="minorHAnsi" w:cstheme="minorHAnsi"/>
                <w:szCs w:val="23"/>
              </w:rPr>
            </w:pPr>
            <w:r w:rsidRPr="00A46F38">
              <w:rPr>
                <w:rFonts w:asciiTheme="minorHAnsi" w:hAnsiTheme="minorHAnsi" w:cstheme="minorHAnsi"/>
                <w:szCs w:val="23"/>
              </w:rPr>
              <w:t>3 regional activities attended by 1 person from 14 PICs</w:t>
            </w:r>
          </w:p>
        </w:tc>
        <w:tc>
          <w:tcPr>
            <w:tcW w:w="4819" w:type="dxa"/>
          </w:tcPr>
          <w:p w14:paraId="09F38F05" w14:textId="0D81DC25" w:rsidR="00323CAC" w:rsidRPr="00A46F38" w:rsidRDefault="00323CAC" w:rsidP="004C7147">
            <w:pPr>
              <w:contextualSpacing/>
              <w:rPr>
                <w:rFonts w:asciiTheme="minorHAnsi" w:hAnsiTheme="minorHAnsi" w:cstheme="minorHAnsi"/>
                <w:szCs w:val="23"/>
              </w:rPr>
            </w:pPr>
            <w:r>
              <w:rPr>
                <w:rFonts w:asciiTheme="minorHAnsi" w:hAnsiTheme="minorHAnsi" w:cstheme="minorHAnsi"/>
                <w:szCs w:val="23"/>
              </w:rPr>
              <w:t>3 regional activities</w:t>
            </w:r>
            <w:r w:rsidR="006D4E73">
              <w:rPr>
                <w:rFonts w:asciiTheme="minorHAnsi" w:hAnsiTheme="minorHAnsi" w:cstheme="minorHAnsi"/>
                <w:szCs w:val="23"/>
              </w:rPr>
              <w:t xml:space="preserve"> delivered,</w:t>
            </w:r>
            <w:r>
              <w:rPr>
                <w:rFonts w:asciiTheme="minorHAnsi" w:hAnsiTheme="minorHAnsi" w:cstheme="minorHAnsi"/>
                <w:szCs w:val="23"/>
              </w:rPr>
              <w:t xml:space="preserve"> attended by at least one </w:t>
            </w:r>
            <w:r w:rsidR="006D4E73">
              <w:rPr>
                <w:rFonts w:asciiTheme="minorHAnsi" w:hAnsiTheme="minorHAnsi" w:cstheme="minorHAnsi"/>
                <w:szCs w:val="23"/>
              </w:rPr>
              <w:t>representative from an average of at least 10 PICs. Full participation at every regional activity was not attained, as several PICs did not nominate anyone to attend, and/or had to withdraw their attendance.</w:t>
            </w:r>
          </w:p>
        </w:tc>
      </w:tr>
      <w:tr w:rsidR="00323CAC" w:rsidRPr="00A46F38" w14:paraId="09DB2DC2" w14:textId="77777777" w:rsidTr="00AC279A">
        <w:tc>
          <w:tcPr>
            <w:tcW w:w="4390" w:type="dxa"/>
          </w:tcPr>
          <w:p w14:paraId="3DCA34B7" w14:textId="3D6C6E4A" w:rsidR="00323CAC" w:rsidRPr="00A46F38" w:rsidRDefault="00323CAC" w:rsidP="004C7147">
            <w:pPr>
              <w:contextualSpacing/>
              <w:rPr>
                <w:rFonts w:asciiTheme="minorHAnsi" w:hAnsiTheme="minorHAnsi" w:cstheme="minorHAnsi"/>
                <w:szCs w:val="23"/>
              </w:rPr>
            </w:pPr>
            <w:r w:rsidRPr="00A46F38">
              <w:rPr>
                <w:rFonts w:asciiTheme="minorHAnsi" w:hAnsiTheme="minorHAnsi" w:cstheme="minorHAnsi"/>
                <w:szCs w:val="23"/>
              </w:rPr>
              <w:t xml:space="preserve">5 remote </w:t>
            </w:r>
            <w:r w:rsidR="004332F2">
              <w:rPr>
                <w:rFonts w:asciiTheme="minorHAnsi" w:hAnsiTheme="minorHAnsi" w:cstheme="minorHAnsi"/>
                <w:szCs w:val="23"/>
              </w:rPr>
              <w:t>inputs</w:t>
            </w:r>
            <w:r w:rsidRPr="00A46F38">
              <w:rPr>
                <w:rFonts w:asciiTheme="minorHAnsi" w:hAnsiTheme="minorHAnsi" w:cstheme="minorHAnsi"/>
                <w:szCs w:val="23"/>
              </w:rPr>
              <w:t xml:space="preserve"> each training/supporting 5 people</w:t>
            </w:r>
          </w:p>
        </w:tc>
        <w:tc>
          <w:tcPr>
            <w:tcW w:w="4819" w:type="dxa"/>
          </w:tcPr>
          <w:p w14:paraId="115520E2" w14:textId="56E262E1" w:rsidR="003D6AEF" w:rsidRPr="00A46F38" w:rsidRDefault="004332F2" w:rsidP="004C7147">
            <w:pPr>
              <w:contextualSpacing/>
              <w:rPr>
                <w:rFonts w:asciiTheme="minorHAnsi" w:hAnsiTheme="minorHAnsi" w:cstheme="minorHAnsi"/>
                <w:szCs w:val="23"/>
              </w:rPr>
            </w:pPr>
            <w:r>
              <w:rPr>
                <w:rFonts w:asciiTheme="minorHAnsi" w:hAnsiTheme="minorHAnsi" w:cstheme="minorHAnsi"/>
                <w:szCs w:val="23"/>
              </w:rPr>
              <w:t>5 remote inputs delivered by 4 Technical Advisers across the contract period.</w:t>
            </w:r>
          </w:p>
        </w:tc>
      </w:tr>
      <w:tr w:rsidR="00323CAC" w:rsidRPr="00A46F38" w14:paraId="57187778" w14:textId="77777777" w:rsidTr="00AC279A">
        <w:tc>
          <w:tcPr>
            <w:tcW w:w="4390" w:type="dxa"/>
          </w:tcPr>
          <w:p w14:paraId="38773309" w14:textId="77777777" w:rsidR="00323CAC" w:rsidRPr="00A46F38" w:rsidRDefault="00323CAC" w:rsidP="004C7147">
            <w:pPr>
              <w:contextualSpacing/>
              <w:rPr>
                <w:rFonts w:asciiTheme="minorHAnsi" w:hAnsiTheme="minorHAnsi" w:cstheme="minorHAnsi"/>
                <w:szCs w:val="23"/>
              </w:rPr>
            </w:pPr>
            <w:r w:rsidRPr="00A46F38">
              <w:rPr>
                <w:rFonts w:asciiTheme="minorHAnsi" w:hAnsiTheme="minorHAnsi" w:cstheme="minorHAnsi"/>
                <w:szCs w:val="23"/>
              </w:rPr>
              <w:t>Mean activity satisfaction rating of 80%</w:t>
            </w:r>
          </w:p>
        </w:tc>
        <w:tc>
          <w:tcPr>
            <w:tcW w:w="4819" w:type="dxa"/>
          </w:tcPr>
          <w:p w14:paraId="6744D7D2" w14:textId="15AD4208" w:rsidR="00294A24" w:rsidRPr="00A46F38" w:rsidRDefault="00294A24" w:rsidP="004C7147">
            <w:pPr>
              <w:contextualSpacing/>
              <w:rPr>
                <w:rFonts w:asciiTheme="minorHAnsi" w:hAnsiTheme="minorHAnsi" w:cstheme="minorHAnsi"/>
                <w:szCs w:val="23"/>
              </w:rPr>
            </w:pPr>
            <w:r>
              <w:rPr>
                <w:rFonts w:asciiTheme="minorHAnsi" w:hAnsiTheme="minorHAnsi" w:cstheme="minorHAnsi"/>
                <w:szCs w:val="23"/>
              </w:rPr>
              <w:t>Mean satisfaction rating of 89.5%. All activities had a satisfaction rating above 80%.</w:t>
            </w:r>
          </w:p>
        </w:tc>
      </w:tr>
      <w:tr w:rsidR="00323CAC" w:rsidRPr="00A46F38" w14:paraId="643F6139" w14:textId="77777777" w:rsidTr="00AC279A">
        <w:tc>
          <w:tcPr>
            <w:tcW w:w="4390" w:type="dxa"/>
          </w:tcPr>
          <w:p w14:paraId="60AC0AD0" w14:textId="77777777" w:rsidR="00323CAC" w:rsidRPr="00A46F38" w:rsidRDefault="00323CAC" w:rsidP="004C7147">
            <w:pPr>
              <w:contextualSpacing/>
              <w:rPr>
                <w:rFonts w:asciiTheme="minorHAnsi" w:hAnsiTheme="minorHAnsi" w:cstheme="minorHAnsi"/>
                <w:szCs w:val="23"/>
              </w:rPr>
            </w:pPr>
            <w:r w:rsidRPr="00A46F38">
              <w:rPr>
                <w:rFonts w:asciiTheme="minorHAnsi" w:hAnsiTheme="minorHAnsi" w:cstheme="minorHAnsi"/>
                <w:szCs w:val="23"/>
              </w:rPr>
              <w:t>Development and use of supporting resources</w:t>
            </w:r>
          </w:p>
        </w:tc>
        <w:tc>
          <w:tcPr>
            <w:tcW w:w="4819" w:type="dxa"/>
          </w:tcPr>
          <w:p w14:paraId="4327ADB2" w14:textId="2E2DC2E0" w:rsidR="00323CAC" w:rsidRPr="00A46F38" w:rsidRDefault="00323CAC" w:rsidP="004C7147">
            <w:pPr>
              <w:contextualSpacing/>
              <w:rPr>
                <w:rFonts w:asciiTheme="minorHAnsi" w:hAnsiTheme="minorHAnsi" w:cstheme="minorHAnsi"/>
                <w:szCs w:val="23"/>
              </w:rPr>
            </w:pPr>
            <w:r>
              <w:rPr>
                <w:rFonts w:asciiTheme="minorHAnsi" w:hAnsiTheme="minorHAnsi" w:cstheme="minorHAnsi"/>
                <w:szCs w:val="23"/>
              </w:rPr>
              <w:t xml:space="preserve">Development </w:t>
            </w:r>
            <w:r w:rsidR="008D3E6F">
              <w:rPr>
                <w:rFonts w:asciiTheme="minorHAnsi" w:hAnsiTheme="minorHAnsi" w:cstheme="minorHAnsi"/>
                <w:szCs w:val="23"/>
              </w:rPr>
              <w:t xml:space="preserve">and conduct </w:t>
            </w:r>
            <w:r>
              <w:rPr>
                <w:rFonts w:asciiTheme="minorHAnsi" w:hAnsiTheme="minorHAnsi" w:cstheme="minorHAnsi"/>
                <w:szCs w:val="23"/>
              </w:rPr>
              <w:t xml:space="preserve">of </w:t>
            </w:r>
            <w:r w:rsidR="008D3E6F">
              <w:rPr>
                <w:rFonts w:asciiTheme="minorHAnsi" w:hAnsiTheme="minorHAnsi" w:cstheme="minorHAnsi"/>
                <w:szCs w:val="23"/>
              </w:rPr>
              <w:t>a</w:t>
            </w:r>
            <w:r>
              <w:rPr>
                <w:rFonts w:asciiTheme="minorHAnsi" w:hAnsiTheme="minorHAnsi" w:cstheme="minorHAnsi"/>
                <w:szCs w:val="23"/>
              </w:rPr>
              <w:t xml:space="preserve"> GFV Webinar</w:t>
            </w:r>
            <w:r w:rsidR="008D3E6F">
              <w:rPr>
                <w:rFonts w:asciiTheme="minorHAnsi" w:hAnsiTheme="minorHAnsi" w:cstheme="minorHAnsi"/>
                <w:szCs w:val="23"/>
              </w:rPr>
              <w:t xml:space="preserve"> to 20 participants in 7 PICs. </w:t>
            </w:r>
          </w:p>
        </w:tc>
      </w:tr>
    </w:tbl>
    <w:p w14:paraId="6E81C68F" w14:textId="77777777" w:rsidR="00323CAC" w:rsidRPr="00B2093F" w:rsidRDefault="00323CAC" w:rsidP="004C7147">
      <w:pPr>
        <w:contextualSpacing/>
        <w:rPr>
          <w:rFonts w:cstheme="minorHAnsi"/>
          <w:sz w:val="12"/>
          <w:szCs w:val="12"/>
        </w:rPr>
      </w:pPr>
    </w:p>
    <w:p w14:paraId="03AB49A6" w14:textId="17CC04D8" w:rsidR="00323CAC" w:rsidRDefault="00323CAC" w:rsidP="004C7147">
      <w:pPr>
        <w:contextualSpacing/>
        <w:rPr>
          <w:rFonts w:cstheme="minorHAnsi"/>
          <w:b/>
          <w:szCs w:val="23"/>
        </w:rPr>
      </w:pPr>
      <w:r w:rsidRPr="00A46F38">
        <w:rPr>
          <w:rFonts w:cstheme="minorHAnsi"/>
          <w:b/>
          <w:szCs w:val="23"/>
        </w:rPr>
        <w:t>Project 7 – Institutionalising Professional Development</w:t>
      </w:r>
    </w:p>
    <w:p w14:paraId="08E2935C" w14:textId="02519008" w:rsidR="006E7425" w:rsidRPr="00B2093F" w:rsidRDefault="006E7425" w:rsidP="004C7147">
      <w:pPr>
        <w:contextualSpacing/>
        <w:rPr>
          <w:rFonts w:cstheme="minorHAnsi"/>
          <w:b/>
          <w:sz w:val="12"/>
          <w:szCs w:val="12"/>
        </w:rPr>
      </w:pPr>
    </w:p>
    <w:p w14:paraId="5D3515C8" w14:textId="77777777" w:rsidR="00323CAC" w:rsidRPr="00E74E9D" w:rsidRDefault="00323CAC" w:rsidP="004C7147">
      <w:pPr>
        <w:contextualSpacing/>
        <w:rPr>
          <w:rFonts w:cstheme="minorHAnsi"/>
          <w:sz w:val="10"/>
          <w:szCs w:val="10"/>
        </w:rPr>
      </w:pPr>
    </w:p>
    <w:tbl>
      <w:tblPr>
        <w:tblStyle w:val="TableGrid"/>
        <w:tblW w:w="0" w:type="auto"/>
        <w:tblLook w:val="04A0" w:firstRow="1" w:lastRow="0" w:firstColumn="1" w:lastColumn="0" w:noHBand="0" w:noVBand="1"/>
      </w:tblPr>
      <w:tblGrid>
        <w:gridCol w:w="4347"/>
        <w:gridCol w:w="4770"/>
      </w:tblGrid>
      <w:tr w:rsidR="00323CAC" w:rsidRPr="00A46F38" w14:paraId="62081E47" w14:textId="77777777" w:rsidTr="00EE4432">
        <w:tc>
          <w:tcPr>
            <w:tcW w:w="9117" w:type="dxa"/>
            <w:gridSpan w:val="2"/>
          </w:tcPr>
          <w:p w14:paraId="58918780" w14:textId="77777777" w:rsidR="00323CAC" w:rsidRPr="00A46F38" w:rsidRDefault="00323CAC" w:rsidP="004C7147">
            <w:pPr>
              <w:contextualSpacing/>
              <w:rPr>
                <w:rFonts w:asciiTheme="minorHAnsi" w:hAnsiTheme="minorHAnsi" w:cstheme="minorHAnsi"/>
                <w:szCs w:val="23"/>
              </w:rPr>
            </w:pPr>
            <w:r w:rsidRPr="00E74E9D">
              <w:rPr>
                <w:rFonts w:asciiTheme="minorHAnsi" w:hAnsiTheme="minorHAnsi" w:cstheme="minorHAnsi"/>
                <w:b/>
                <w:szCs w:val="23"/>
              </w:rPr>
              <w:t>Objective:</w:t>
            </w:r>
            <w:r w:rsidRPr="00A46F38">
              <w:rPr>
                <w:rFonts w:asciiTheme="minorHAnsi" w:hAnsiTheme="minorHAnsi" w:cstheme="minorHAnsi"/>
                <w:szCs w:val="23"/>
              </w:rPr>
              <w:t xml:space="preserve"> </w:t>
            </w:r>
            <w:r w:rsidRPr="00A46F38">
              <w:rPr>
                <w:rFonts w:asciiTheme="minorHAnsi" w:eastAsia="Calibri" w:hAnsiTheme="minorHAnsi" w:cstheme="minorHAnsi"/>
                <w:szCs w:val="23"/>
              </w:rPr>
              <w:t>A modality to institutionalise cost-effective / sustainable in-region training.</w:t>
            </w:r>
          </w:p>
        </w:tc>
      </w:tr>
      <w:tr w:rsidR="00323CAC" w:rsidRPr="00A46F38" w14:paraId="75AC51FA" w14:textId="77777777" w:rsidTr="00401F95">
        <w:tc>
          <w:tcPr>
            <w:tcW w:w="4347" w:type="dxa"/>
            <w:shd w:val="clear" w:color="auto" w:fill="BFBFBF" w:themeFill="background1" w:themeFillShade="BF"/>
          </w:tcPr>
          <w:p w14:paraId="6C7E6F65" w14:textId="77777777" w:rsidR="00323CAC" w:rsidRPr="00E74E9D" w:rsidRDefault="00323CAC" w:rsidP="004C7147">
            <w:pPr>
              <w:contextualSpacing/>
              <w:jc w:val="center"/>
              <w:rPr>
                <w:rFonts w:asciiTheme="minorHAnsi" w:hAnsiTheme="minorHAnsi" w:cstheme="minorHAnsi"/>
                <w:b/>
                <w:szCs w:val="23"/>
              </w:rPr>
            </w:pPr>
            <w:r w:rsidRPr="00E74E9D">
              <w:rPr>
                <w:rFonts w:asciiTheme="minorHAnsi" w:hAnsiTheme="minorHAnsi" w:cstheme="minorHAnsi"/>
                <w:b/>
                <w:szCs w:val="23"/>
              </w:rPr>
              <w:t>Activity outputs as designed</w:t>
            </w:r>
          </w:p>
        </w:tc>
        <w:tc>
          <w:tcPr>
            <w:tcW w:w="4770" w:type="dxa"/>
            <w:shd w:val="clear" w:color="auto" w:fill="BFBFBF" w:themeFill="background1" w:themeFillShade="BF"/>
          </w:tcPr>
          <w:p w14:paraId="49845B38" w14:textId="77777777" w:rsidR="00323CAC" w:rsidRPr="00E74E9D" w:rsidRDefault="00323CAC" w:rsidP="004C7147">
            <w:pPr>
              <w:contextualSpacing/>
              <w:jc w:val="center"/>
              <w:rPr>
                <w:rFonts w:asciiTheme="minorHAnsi" w:hAnsiTheme="minorHAnsi" w:cstheme="minorHAnsi"/>
                <w:b/>
                <w:szCs w:val="23"/>
              </w:rPr>
            </w:pPr>
            <w:r w:rsidRPr="00E74E9D">
              <w:rPr>
                <w:rFonts w:asciiTheme="minorHAnsi" w:hAnsiTheme="minorHAnsi" w:cstheme="minorHAnsi"/>
                <w:b/>
                <w:szCs w:val="23"/>
              </w:rPr>
              <w:t>Actual activity outputs</w:t>
            </w:r>
          </w:p>
        </w:tc>
      </w:tr>
      <w:tr w:rsidR="00323CAC" w:rsidRPr="00A46F38" w14:paraId="0EF842F6" w14:textId="77777777" w:rsidTr="00EE4432">
        <w:tc>
          <w:tcPr>
            <w:tcW w:w="4347" w:type="dxa"/>
          </w:tcPr>
          <w:p w14:paraId="2F32C657" w14:textId="77777777" w:rsidR="00323CAC" w:rsidRPr="00A46F38" w:rsidRDefault="00323CAC" w:rsidP="004C7147">
            <w:pPr>
              <w:contextualSpacing/>
              <w:rPr>
                <w:rFonts w:asciiTheme="minorHAnsi" w:hAnsiTheme="minorHAnsi" w:cstheme="minorHAnsi"/>
                <w:szCs w:val="23"/>
              </w:rPr>
            </w:pPr>
            <w:r w:rsidRPr="00A46F38">
              <w:rPr>
                <w:rFonts w:asciiTheme="minorHAnsi" w:hAnsiTheme="minorHAnsi" w:cstheme="minorHAnsi"/>
                <w:szCs w:val="23"/>
              </w:rPr>
              <w:t>Options paper completed/approved</w:t>
            </w:r>
          </w:p>
        </w:tc>
        <w:tc>
          <w:tcPr>
            <w:tcW w:w="4770" w:type="dxa"/>
          </w:tcPr>
          <w:p w14:paraId="49EFC8D4" w14:textId="77777777" w:rsidR="00323CAC" w:rsidRPr="00A46F38" w:rsidRDefault="00323CAC" w:rsidP="004C7147">
            <w:pPr>
              <w:contextualSpacing/>
              <w:rPr>
                <w:rFonts w:asciiTheme="minorHAnsi" w:hAnsiTheme="minorHAnsi" w:cstheme="minorHAnsi"/>
                <w:szCs w:val="23"/>
              </w:rPr>
            </w:pPr>
            <w:r>
              <w:rPr>
                <w:rFonts w:asciiTheme="minorHAnsi" w:hAnsiTheme="minorHAnsi" w:cstheme="minorHAnsi"/>
                <w:szCs w:val="23"/>
              </w:rPr>
              <w:t>A Preliminary Assessment was developed and approved by PIC Chief Justices in September, 2016. A follow on Assessment and Transition Strategy was developed and approved by PIC Chief Justices in April, 2017.</w:t>
            </w:r>
          </w:p>
        </w:tc>
      </w:tr>
      <w:tr w:rsidR="00323CAC" w:rsidRPr="00A46F38" w14:paraId="17626B56" w14:textId="77777777" w:rsidTr="00EE4432">
        <w:tc>
          <w:tcPr>
            <w:tcW w:w="4347" w:type="dxa"/>
          </w:tcPr>
          <w:p w14:paraId="652D97F4" w14:textId="77777777" w:rsidR="00323CAC" w:rsidRPr="00E74E9D" w:rsidRDefault="00323CAC" w:rsidP="004C7147">
            <w:pPr>
              <w:contextualSpacing/>
              <w:rPr>
                <w:rFonts w:asciiTheme="minorHAnsi" w:hAnsiTheme="minorHAnsi" w:cstheme="minorHAnsi"/>
                <w:szCs w:val="23"/>
              </w:rPr>
            </w:pPr>
            <w:r w:rsidRPr="00E74E9D">
              <w:rPr>
                <w:rFonts w:asciiTheme="minorHAnsi" w:hAnsiTheme="minorHAnsi" w:cstheme="minorHAnsi"/>
                <w:szCs w:val="23"/>
              </w:rPr>
              <w:lastRenderedPageBreak/>
              <w:t>Inter-agency linkages established</w:t>
            </w:r>
          </w:p>
        </w:tc>
        <w:tc>
          <w:tcPr>
            <w:tcW w:w="4770" w:type="dxa"/>
          </w:tcPr>
          <w:p w14:paraId="212B5B83" w14:textId="77777777" w:rsidR="00323CAC" w:rsidRPr="00E74E9D" w:rsidRDefault="00323CAC" w:rsidP="004C7147">
            <w:pPr>
              <w:contextualSpacing/>
              <w:rPr>
                <w:rFonts w:asciiTheme="minorHAnsi" w:hAnsiTheme="minorHAnsi" w:cstheme="minorHAnsi"/>
                <w:szCs w:val="23"/>
              </w:rPr>
            </w:pPr>
            <w:r w:rsidRPr="00E74E9D">
              <w:rPr>
                <w:rFonts w:asciiTheme="minorHAnsi" w:hAnsiTheme="minorHAnsi" w:cstheme="minorHAnsi"/>
                <w:szCs w:val="23"/>
              </w:rPr>
              <w:t>Formal inter-agency linkages were considered unnecessary, but informal linkages have been established with the IJS, Federal Court of Australia Education Committee, National Judicial College of Australia and the NSW Judicial Commission.  The linkages were established to support CJE to develop, offer and/or deliver further curricula/courseware.</w:t>
            </w:r>
          </w:p>
        </w:tc>
      </w:tr>
      <w:tr w:rsidR="00323CAC" w:rsidRPr="00A46F38" w14:paraId="2F33DB9A" w14:textId="77777777" w:rsidTr="00EE4432">
        <w:tc>
          <w:tcPr>
            <w:tcW w:w="4347" w:type="dxa"/>
          </w:tcPr>
          <w:p w14:paraId="35BC854E" w14:textId="77777777" w:rsidR="00323CAC" w:rsidRPr="00E74E9D" w:rsidRDefault="00323CAC" w:rsidP="004C7147">
            <w:pPr>
              <w:contextualSpacing/>
              <w:rPr>
                <w:rFonts w:asciiTheme="minorHAnsi" w:hAnsiTheme="minorHAnsi" w:cstheme="minorHAnsi"/>
                <w:szCs w:val="23"/>
              </w:rPr>
            </w:pPr>
            <w:r w:rsidRPr="00E74E9D">
              <w:rPr>
                <w:rFonts w:asciiTheme="minorHAnsi" w:hAnsiTheme="minorHAnsi" w:cstheme="minorHAnsi"/>
                <w:szCs w:val="23"/>
              </w:rPr>
              <w:t>Development and use of supporting resources</w:t>
            </w:r>
          </w:p>
        </w:tc>
        <w:tc>
          <w:tcPr>
            <w:tcW w:w="4770" w:type="dxa"/>
          </w:tcPr>
          <w:p w14:paraId="1C52CA9E" w14:textId="3F5347A5" w:rsidR="00323CAC" w:rsidRPr="00E74E9D" w:rsidRDefault="00323CAC" w:rsidP="004C7147">
            <w:pPr>
              <w:contextualSpacing/>
              <w:rPr>
                <w:rFonts w:asciiTheme="minorHAnsi" w:hAnsiTheme="minorHAnsi" w:cstheme="minorHAnsi"/>
                <w:szCs w:val="23"/>
              </w:rPr>
            </w:pPr>
            <w:r w:rsidRPr="00E74E9D">
              <w:rPr>
                <w:rFonts w:asciiTheme="minorHAnsi" w:hAnsiTheme="minorHAnsi" w:cstheme="minorHAnsi"/>
                <w:szCs w:val="23"/>
              </w:rPr>
              <w:t xml:space="preserve">Use of the </w:t>
            </w:r>
            <w:r w:rsidRPr="00E74E9D">
              <w:rPr>
                <w:rFonts w:asciiTheme="minorHAnsi" w:hAnsiTheme="minorHAnsi" w:cstheme="minorHAnsi"/>
                <w:i/>
                <w:szCs w:val="23"/>
              </w:rPr>
              <w:t>Trainers’ Toolkit</w:t>
            </w:r>
            <w:r w:rsidRPr="00E74E9D">
              <w:rPr>
                <w:rFonts w:asciiTheme="minorHAnsi" w:hAnsiTheme="minorHAnsi" w:cstheme="minorHAnsi"/>
                <w:szCs w:val="23"/>
              </w:rPr>
              <w:t xml:space="preserve"> and de</w:t>
            </w:r>
            <w:r w:rsidR="00501995">
              <w:rPr>
                <w:rFonts w:asciiTheme="minorHAnsi" w:hAnsiTheme="minorHAnsi" w:cstheme="minorHAnsi"/>
                <w:szCs w:val="23"/>
              </w:rPr>
              <w:t>velopment of the options paper.</w:t>
            </w:r>
          </w:p>
        </w:tc>
      </w:tr>
      <w:tr w:rsidR="00323CAC" w:rsidRPr="00A46F38" w14:paraId="29BC8766" w14:textId="77777777" w:rsidTr="00EE4432">
        <w:tc>
          <w:tcPr>
            <w:tcW w:w="4347" w:type="dxa"/>
          </w:tcPr>
          <w:p w14:paraId="737C725E" w14:textId="77777777" w:rsidR="00323CAC" w:rsidRPr="00E74E9D" w:rsidRDefault="00323CAC" w:rsidP="004C7147">
            <w:pPr>
              <w:contextualSpacing/>
              <w:rPr>
                <w:rFonts w:asciiTheme="minorHAnsi" w:hAnsiTheme="minorHAnsi" w:cstheme="minorHAnsi"/>
                <w:szCs w:val="23"/>
              </w:rPr>
            </w:pPr>
            <w:r w:rsidRPr="00E74E9D">
              <w:rPr>
                <w:rFonts w:asciiTheme="minorHAnsi" w:hAnsiTheme="minorHAnsi" w:cstheme="minorHAnsi"/>
                <w:szCs w:val="23"/>
              </w:rPr>
              <w:t>Linkages with NGOs/CBOs</w:t>
            </w:r>
          </w:p>
        </w:tc>
        <w:tc>
          <w:tcPr>
            <w:tcW w:w="4770" w:type="dxa"/>
          </w:tcPr>
          <w:p w14:paraId="54570736" w14:textId="49468D71" w:rsidR="00323CAC" w:rsidRPr="00E74E9D" w:rsidRDefault="00323CAC" w:rsidP="004C7147">
            <w:pPr>
              <w:contextualSpacing/>
              <w:rPr>
                <w:rFonts w:asciiTheme="minorHAnsi" w:hAnsiTheme="minorHAnsi" w:cstheme="minorHAnsi"/>
                <w:szCs w:val="23"/>
              </w:rPr>
            </w:pPr>
            <w:r w:rsidRPr="00E74E9D">
              <w:rPr>
                <w:rFonts w:asciiTheme="minorHAnsi" w:hAnsiTheme="minorHAnsi" w:cstheme="minorHAnsi"/>
                <w:szCs w:val="23"/>
              </w:rPr>
              <w:t>Linkages developed with the Papua New Guinea Centre for Judicial Excellence (CJE) and the Univer</w:t>
            </w:r>
            <w:r w:rsidR="00501995">
              <w:rPr>
                <w:rFonts w:asciiTheme="minorHAnsi" w:hAnsiTheme="minorHAnsi" w:cstheme="minorHAnsi"/>
                <w:szCs w:val="23"/>
              </w:rPr>
              <w:t>sity of the South Pacific (USP).</w:t>
            </w:r>
          </w:p>
        </w:tc>
      </w:tr>
    </w:tbl>
    <w:p w14:paraId="40A3134B" w14:textId="77777777" w:rsidR="00323CAC" w:rsidRPr="00B2093F" w:rsidRDefault="00323CAC" w:rsidP="004C7147">
      <w:pPr>
        <w:contextualSpacing/>
        <w:rPr>
          <w:rFonts w:cstheme="minorHAnsi"/>
          <w:sz w:val="12"/>
          <w:szCs w:val="12"/>
        </w:rPr>
      </w:pPr>
    </w:p>
    <w:p w14:paraId="4B2809C6" w14:textId="63E4D01D" w:rsidR="00323CAC" w:rsidRDefault="00323CAC" w:rsidP="004C7147">
      <w:pPr>
        <w:contextualSpacing/>
        <w:rPr>
          <w:rFonts w:cstheme="minorHAnsi"/>
          <w:b/>
          <w:szCs w:val="23"/>
        </w:rPr>
      </w:pPr>
      <w:r w:rsidRPr="00A46F38">
        <w:rPr>
          <w:rFonts w:cstheme="minorHAnsi"/>
          <w:b/>
          <w:szCs w:val="23"/>
        </w:rPr>
        <w:t>Project 8 – Human Rights</w:t>
      </w:r>
    </w:p>
    <w:p w14:paraId="5C10D3C2" w14:textId="77777777" w:rsidR="006E7425" w:rsidRPr="00B2093F" w:rsidRDefault="006E7425" w:rsidP="004C7147">
      <w:pPr>
        <w:contextualSpacing/>
        <w:rPr>
          <w:rFonts w:cstheme="minorHAnsi"/>
          <w:b/>
          <w:sz w:val="12"/>
          <w:szCs w:val="12"/>
        </w:rPr>
      </w:pPr>
    </w:p>
    <w:p w14:paraId="5A0BCF7D" w14:textId="77777777" w:rsidR="00323CAC" w:rsidRPr="00E74E9D" w:rsidRDefault="00323CAC" w:rsidP="004C7147">
      <w:pPr>
        <w:contextualSpacing/>
        <w:rPr>
          <w:rFonts w:cstheme="minorHAnsi"/>
          <w:sz w:val="10"/>
          <w:szCs w:val="10"/>
        </w:rPr>
      </w:pPr>
    </w:p>
    <w:tbl>
      <w:tblPr>
        <w:tblStyle w:val="TableGrid"/>
        <w:tblW w:w="0" w:type="auto"/>
        <w:tblLook w:val="04A0" w:firstRow="1" w:lastRow="0" w:firstColumn="1" w:lastColumn="0" w:noHBand="0" w:noVBand="1"/>
      </w:tblPr>
      <w:tblGrid>
        <w:gridCol w:w="4347"/>
        <w:gridCol w:w="4770"/>
      </w:tblGrid>
      <w:tr w:rsidR="00323CAC" w:rsidRPr="00A46F38" w14:paraId="031941AA" w14:textId="77777777" w:rsidTr="00AC279A">
        <w:tc>
          <w:tcPr>
            <w:tcW w:w="9209" w:type="dxa"/>
            <w:gridSpan w:val="2"/>
          </w:tcPr>
          <w:p w14:paraId="1223D118" w14:textId="77777777" w:rsidR="00323CAC" w:rsidRPr="00E74E9D" w:rsidRDefault="00323CAC" w:rsidP="004C7147">
            <w:pPr>
              <w:contextualSpacing/>
              <w:rPr>
                <w:rFonts w:asciiTheme="minorHAnsi" w:hAnsiTheme="minorHAnsi" w:cstheme="minorHAnsi"/>
                <w:szCs w:val="23"/>
              </w:rPr>
            </w:pPr>
            <w:r w:rsidRPr="00E74E9D">
              <w:rPr>
                <w:rFonts w:asciiTheme="minorHAnsi" w:hAnsiTheme="minorHAnsi" w:cstheme="minorHAnsi"/>
                <w:b/>
                <w:szCs w:val="23"/>
              </w:rPr>
              <w:t>Objective:</w:t>
            </w:r>
            <w:r w:rsidRPr="00E74E9D">
              <w:rPr>
                <w:rFonts w:asciiTheme="minorHAnsi" w:hAnsiTheme="minorHAnsi" w:cstheme="minorHAnsi"/>
                <w:szCs w:val="23"/>
              </w:rPr>
              <w:t xml:space="preserve"> PIC courts are committed, trained and equipped with the tools to deliver justice aligning with human rights. </w:t>
            </w:r>
          </w:p>
        </w:tc>
      </w:tr>
      <w:tr w:rsidR="00323CAC" w:rsidRPr="00A46F38" w14:paraId="0B3FE792" w14:textId="77777777" w:rsidTr="00401F95">
        <w:tc>
          <w:tcPr>
            <w:tcW w:w="4390" w:type="dxa"/>
            <w:shd w:val="clear" w:color="auto" w:fill="BFBFBF" w:themeFill="background1" w:themeFillShade="BF"/>
          </w:tcPr>
          <w:p w14:paraId="7AF8D638" w14:textId="77777777" w:rsidR="00323CAC" w:rsidRPr="00E74E9D" w:rsidRDefault="00323CAC" w:rsidP="004C7147">
            <w:pPr>
              <w:contextualSpacing/>
              <w:jc w:val="center"/>
              <w:rPr>
                <w:rFonts w:asciiTheme="minorHAnsi" w:hAnsiTheme="minorHAnsi" w:cstheme="minorHAnsi"/>
                <w:b/>
                <w:szCs w:val="23"/>
              </w:rPr>
            </w:pPr>
            <w:r w:rsidRPr="00E74E9D">
              <w:rPr>
                <w:rFonts w:asciiTheme="minorHAnsi" w:hAnsiTheme="minorHAnsi" w:cstheme="minorHAnsi"/>
                <w:b/>
                <w:szCs w:val="23"/>
              </w:rPr>
              <w:t>Activity outputs as designed</w:t>
            </w:r>
          </w:p>
        </w:tc>
        <w:tc>
          <w:tcPr>
            <w:tcW w:w="4819" w:type="dxa"/>
            <w:shd w:val="clear" w:color="auto" w:fill="BFBFBF" w:themeFill="background1" w:themeFillShade="BF"/>
          </w:tcPr>
          <w:p w14:paraId="373F1CC8" w14:textId="77777777" w:rsidR="00323CAC" w:rsidRPr="00E74E9D" w:rsidRDefault="00323CAC" w:rsidP="004C7147">
            <w:pPr>
              <w:contextualSpacing/>
              <w:jc w:val="center"/>
              <w:rPr>
                <w:rFonts w:asciiTheme="minorHAnsi" w:hAnsiTheme="minorHAnsi" w:cstheme="minorHAnsi"/>
                <w:b/>
                <w:szCs w:val="23"/>
              </w:rPr>
            </w:pPr>
            <w:r w:rsidRPr="00E74E9D">
              <w:rPr>
                <w:rFonts w:asciiTheme="minorHAnsi" w:hAnsiTheme="minorHAnsi" w:cstheme="minorHAnsi"/>
                <w:b/>
                <w:szCs w:val="23"/>
              </w:rPr>
              <w:t>Actual activity outputs</w:t>
            </w:r>
          </w:p>
        </w:tc>
      </w:tr>
      <w:tr w:rsidR="00323CAC" w:rsidRPr="00A46F38" w14:paraId="52B58E09" w14:textId="77777777" w:rsidTr="00AC279A">
        <w:tc>
          <w:tcPr>
            <w:tcW w:w="4390" w:type="dxa"/>
          </w:tcPr>
          <w:p w14:paraId="2DA38762" w14:textId="77777777" w:rsidR="00323CAC" w:rsidRPr="00E74E9D" w:rsidRDefault="00323CAC" w:rsidP="004C7147">
            <w:pPr>
              <w:contextualSpacing/>
              <w:rPr>
                <w:rFonts w:asciiTheme="minorHAnsi" w:hAnsiTheme="minorHAnsi" w:cstheme="minorHAnsi"/>
                <w:szCs w:val="23"/>
              </w:rPr>
            </w:pPr>
            <w:r w:rsidRPr="00E74E9D">
              <w:rPr>
                <w:rFonts w:asciiTheme="minorHAnsi" w:hAnsiTheme="minorHAnsi" w:cstheme="minorHAnsi"/>
                <w:szCs w:val="23"/>
              </w:rPr>
              <w:t>2 regional workshops, each attended by 28 people from 14 PICs</w:t>
            </w:r>
          </w:p>
        </w:tc>
        <w:tc>
          <w:tcPr>
            <w:tcW w:w="4819" w:type="dxa"/>
          </w:tcPr>
          <w:p w14:paraId="758D8F0B" w14:textId="6DA1C295" w:rsidR="00EC73DF" w:rsidRPr="00E74E9D" w:rsidRDefault="00EE4432" w:rsidP="004C7147">
            <w:pPr>
              <w:contextualSpacing/>
              <w:rPr>
                <w:rFonts w:asciiTheme="minorHAnsi" w:hAnsiTheme="minorHAnsi" w:cstheme="minorHAnsi"/>
                <w:szCs w:val="23"/>
              </w:rPr>
            </w:pPr>
            <w:r>
              <w:rPr>
                <w:rFonts w:asciiTheme="minorHAnsi" w:hAnsiTheme="minorHAnsi" w:cstheme="minorHAnsi"/>
                <w:szCs w:val="23"/>
              </w:rPr>
              <w:t>1 regional activity delivered in Vanuatu, attended by 1 person from an average of 13 PICs.</w:t>
            </w:r>
          </w:p>
        </w:tc>
      </w:tr>
      <w:tr w:rsidR="00323CAC" w:rsidRPr="00A46F38" w14:paraId="29391073" w14:textId="77777777" w:rsidTr="00AC279A">
        <w:tc>
          <w:tcPr>
            <w:tcW w:w="4390" w:type="dxa"/>
          </w:tcPr>
          <w:p w14:paraId="1A16BE9F" w14:textId="77777777" w:rsidR="00323CAC" w:rsidRPr="00E74E9D" w:rsidRDefault="00323CAC" w:rsidP="004C7147">
            <w:pPr>
              <w:contextualSpacing/>
              <w:rPr>
                <w:rFonts w:asciiTheme="minorHAnsi" w:hAnsiTheme="minorHAnsi" w:cstheme="minorHAnsi"/>
                <w:szCs w:val="23"/>
              </w:rPr>
            </w:pPr>
            <w:r w:rsidRPr="00E74E9D">
              <w:rPr>
                <w:rFonts w:asciiTheme="minorHAnsi" w:hAnsiTheme="minorHAnsi" w:cstheme="minorHAnsi"/>
                <w:szCs w:val="23"/>
              </w:rPr>
              <w:t>4 local activities each training and supporting 10 people</w:t>
            </w:r>
          </w:p>
        </w:tc>
        <w:tc>
          <w:tcPr>
            <w:tcW w:w="4819" w:type="dxa"/>
          </w:tcPr>
          <w:p w14:paraId="638966C9" w14:textId="71F44195" w:rsidR="00323CAC" w:rsidRPr="00E74E9D" w:rsidRDefault="00323CAC" w:rsidP="004C7147">
            <w:pPr>
              <w:contextualSpacing/>
              <w:rPr>
                <w:rFonts w:asciiTheme="minorHAnsi" w:hAnsiTheme="minorHAnsi" w:cstheme="minorHAnsi"/>
                <w:szCs w:val="23"/>
              </w:rPr>
            </w:pPr>
            <w:r w:rsidRPr="00E74E9D">
              <w:rPr>
                <w:rFonts w:asciiTheme="minorHAnsi" w:hAnsiTheme="minorHAnsi" w:cstheme="minorHAnsi"/>
                <w:szCs w:val="23"/>
              </w:rPr>
              <w:t xml:space="preserve">4 local activities </w:t>
            </w:r>
            <w:r w:rsidR="00A97A9C">
              <w:rPr>
                <w:rFonts w:asciiTheme="minorHAnsi" w:hAnsiTheme="minorHAnsi" w:cstheme="minorHAnsi"/>
                <w:szCs w:val="23"/>
              </w:rPr>
              <w:t xml:space="preserve">delivered </w:t>
            </w:r>
            <w:r w:rsidRPr="00E74E9D">
              <w:rPr>
                <w:rFonts w:asciiTheme="minorHAnsi" w:hAnsiTheme="minorHAnsi" w:cstheme="minorHAnsi"/>
                <w:szCs w:val="23"/>
              </w:rPr>
              <w:t>each training and supporting an average of 51 people. All activities were attended by at least 10 people.</w:t>
            </w:r>
          </w:p>
        </w:tc>
      </w:tr>
      <w:tr w:rsidR="00323CAC" w:rsidRPr="00A46F38" w14:paraId="0697D75B" w14:textId="77777777" w:rsidTr="00AC279A">
        <w:tc>
          <w:tcPr>
            <w:tcW w:w="4390" w:type="dxa"/>
          </w:tcPr>
          <w:p w14:paraId="0D38E70B" w14:textId="77777777" w:rsidR="00323CAC" w:rsidRPr="00E74E9D" w:rsidRDefault="00323CAC" w:rsidP="004C7147">
            <w:pPr>
              <w:contextualSpacing/>
              <w:rPr>
                <w:rFonts w:asciiTheme="minorHAnsi" w:hAnsiTheme="minorHAnsi" w:cstheme="minorHAnsi"/>
                <w:szCs w:val="23"/>
              </w:rPr>
            </w:pPr>
            <w:r w:rsidRPr="00E74E9D">
              <w:rPr>
                <w:rFonts w:asciiTheme="minorHAnsi" w:hAnsiTheme="minorHAnsi" w:cstheme="minorHAnsi"/>
                <w:szCs w:val="23"/>
              </w:rPr>
              <w:t>Mean activity satisfaction rating of 80%</w:t>
            </w:r>
          </w:p>
        </w:tc>
        <w:tc>
          <w:tcPr>
            <w:tcW w:w="4819" w:type="dxa"/>
          </w:tcPr>
          <w:p w14:paraId="72A387A6" w14:textId="4EECE051" w:rsidR="00A97A9C" w:rsidRPr="00E74E9D" w:rsidRDefault="00D12EA1" w:rsidP="004C7147">
            <w:pPr>
              <w:contextualSpacing/>
              <w:rPr>
                <w:rFonts w:asciiTheme="minorHAnsi" w:hAnsiTheme="minorHAnsi" w:cstheme="minorHAnsi"/>
                <w:szCs w:val="23"/>
              </w:rPr>
            </w:pPr>
            <w:r>
              <w:rPr>
                <w:rFonts w:asciiTheme="minorHAnsi" w:hAnsiTheme="minorHAnsi" w:cstheme="minorHAnsi"/>
                <w:szCs w:val="23"/>
              </w:rPr>
              <w:t>M</w:t>
            </w:r>
            <w:r w:rsidR="002B2CA8">
              <w:rPr>
                <w:rFonts w:asciiTheme="minorHAnsi" w:hAnsiTheme="minorHAnsi" w:cstheme="minorHAnsi"/>
                <w:szCs w:val="23"/>
              </w:rPr>
              <w:t>ean satisfaction rating of 90.91</w:t>
            </w:r>
            <w:r w:rsidR="00A97A9C">
              <w:rPr>
                <w:rFonts w:asciiTheme="minorHAnsi" w:hAnsiTheme="minorHAnsi" w:cstheme="minorHAnsi"/>
                <w:szCs w:val="23"/>
              </w:rPr>
              <w:t>%. All activities had a satisfaction rating above 80%.</w:t>
            </w:r>
          </w:p>
        </w:tc>
      </w:tr>
      <w:tr w:rsidR="00323CAC" w:rsidRPr="00A46F38" w14:paraId="40A4F260" w14:textId="77777777" w:rsidTr="00AC279A">
        <w:tc>
          <w:tcPr>
            <w:tcW w:w="4390" w:type="dxa"/>
          </w:tcPr>
          <w:p w14:paraId="0A2D6ED7" w14:textId="77777777" w:rsidR="00323CAC" w:rsidRPr="00E74E9D" w:rsidRDefault="00323CAC" w:rsidP="004C7147">
            <w:pPr>
              <w:contextualSpacing/>
              <w:rPr>
                <w:rFonts w:asciiTheme="minorHAnsi" w:hAnsiTheme="minorHAnsi" w:cstheme="minorHAnsi"/>
                <w:szCs w:val="23"/>
              </w:rPr>
            </w:pPr>
            <w:r w:rsidRPr="00E74E9D">
              <w:rPr>
                <w:rFonts w:asciiTheme="minorHAnsi" w:hAnsiTheme="minorHAnsi" w:cstheme="minorHAnsi"/>
                <w:szCs w:val="23"/>
              </w:rPr>
              <w:t>Development and use of supporting resources</w:t>
            </w:r>
          </w:p>
        </w:tc>
        <w:tc>
          <w:tcPr>
            <w:tcW w:w="4819" w:type="dxa"/>
          </w:tcPr>
          <w:p w14:paraId="0C01EB1A" w14:textId="3398C639" w:rsidR="00323CAC" w:rsidRPr="00A97A9C" w:rsidRDefault="00323CAC" w:rsidP="004C7147">
            <w:pPr>
              <w:contextualSpacing/>
              <w:rPr>
                <w:rFonts w:asciiTheme="minorHAnsi" w:hAnsiTheme="minorHAnsi" w:cstheme="minorHAnsi"/>
                <w:szCs w:val="23"/>
              </w:rPr>
            </w:pPr>
            <w:r w:rsidRPr="00E74E9D">
              <w:rPr>
                <w:rFonts w:asciiTheme="minorHAnsi" w:hAnsiTheme="minorHAnsi" w:cstheme="minorHAnsi"/>
                <w:szCs w:val="23"/>
              </w:rPr>
              <w:t xml:space="preserve">Piloting, development and use of the </w:t>
            </w:r>
            <w:r w:rsidRPr="00E74E9D">
              <w:rPr>
                <w:rFonts w:asciiTheme="minorHAnsi" w:hAnsiTheme="minorHAnsi" w:cstheme="minorHAnsi"/>
                <w:i/>
                <w:szCs w:val="23"/>
              </w:rPr>
              <w:t>Human Rights Toolkit</w:t>
            </w:r>
            <w:r w:rsidR="00A97A9C">
              <w:rPr>
                <w:rFonts w:asciiTheme="minorHAnsi" w:hAnsiTheme="minorHAnsi" w:cstheme="minorHAnsi"/>
                <w:szCs w:val="23"/>
              </w:rPr>
              <w:t>.</w:t>
            </w:r>
          </w:p>
        </w:tc>
      </w:tr>
      <w:tr w:rsidR="00323CAC" w:rsidRPr="00A46F38" w14:paraId="6E8B4434" w14:textId="77777777" w:rsidTr="00AC279A">
        <w:tc>
          <w:tcPr>
            <w:tcW w:w="4390" w:type="dxa"/>
          </w:tcPr>
          <w:p w14:paraId="12F333FB" w14:textId="77777777" w:rsidR="00323CAC" w:rsidRPr="00E74E9D" w:rsidRDefault="00323CAC" w:rsidP="004C7147">
            <w:pPr>
              <w:contextualSpacing/>
              <w:rPr>
                <w:rFonts w:asciiTheme="minorHAnsi" w:hAnsiTheme="minorHAnsi" w:cstheme="minorHAnsi"/>
                <w:szCs w:val="23"/>
              </w:rPr>
            </w:pPr>
            <w:r w:rsidRPr="00E74E9D">
              <w:rPr>
                <w:rFonts w:asciiTheme="minorHAnsi" w:hAnsiTheme="minorHAnsi" w:cstheme="minorHAnsi"/>
                <w:szCs w:val="23"/>
              </w:rPr>
              <w:t>Linkages with NGOs/CBOs</w:t>
            </w:r>
          </w:p>
        </w:tc>
        <w:tc>
          <w:tcPr>
            <w:tcW w:w="4819" w:type="dxa"/>
          </w:tcPr>
          <w:p w14:paraId="171DD544" w14:textId="19ECCA8E" w:rsidR="00323CAC" w:rsidRPr="00E74E9D" w:rsidRDefault="00B74BCE" w:rsidP="004C7147">
            <w:pPr>
              <w:contextualSpacing/>
              <w:rPr>
                <w:rFonts w:asciiTheme="minorHAnsi" w:hAnsiTheme="minorHAnsi" w:cstheme="minorHAnsi"/>
                <w:szCs w:val="23"/>
              </w:rPr>
            </w:pPr>
            <w:r w:rsidRPr="008551DB">
              <w:rPr>
                <w:rFonts w:asciiTheme="minorHAnsi" w:hAnsiTheme="minorHAnsi"/>
              </w:rPr>
              <w:t xml:space="preserve">Linkages created </w:t>
            </w:r>
            <w:r>
              <w:rPr>
                <w:rFonts w:asciiTheme="minorHAnsi" w:hAnsiTheme="minorHAnsi"/>
              </w:rPr>
              <w:t xml:space="preserve">in each country </w:t>
            </w:r>
            <w:r w:rsidRPr="008551DB">
              <w:rPr>
                <w:rFonts w:asciiTheme="minorHAnsi" w:hAnsiTheme="minorHAnsi"/>
              </w:rPr>
              <w:t xml:space="preserve">with external institutional actors (legal aid service, prosecution, specialised policing units, Ministry of Justice, social services, law societies), </w:t>
            </w:r>
            <w:r>
              <w:rPr>
                <w:rFonts w:asciiTheme="minorHAnsi" w:hAnsiTheme="minorHAnsi"/>
              </w:rPr>
              <w:t xml:space="preserve">NGOs/CBOs, </w:t>
            </w:r>
            <w:r w:rsidRPr="008551DB">
              <w:rPr>
                <w:rFonts w:asciiTheme="minorHAnsi" w:hAnsiTheme="minorHAnsi"/>
              </w:rPr>
              <w:t>service providers</w:t>
            </w:r>
            <w:r>
              <w:rPr>
                <w:rFonts w:asciiTheme="minorHAnsi" w:hAnsiTheme="minorHAnsi"/>
              </w:rPr>
              <w:t xml:space="preserve"> and religious organisations </w:t>
            </w:r>
            <w:r w:rsidRPr="008551DB">
              <w:rPr>
                <w:rFonts w:asciiTheme="minorHAnsi" w:hAnsiTheme="minorHAnsi"/>
              </w:rPr>
              <w:t xml:space="preserve">supporting victims of gender-based violence, children and people with disabilities.  </w:t>
            </w:r>
          </w:p>
        </w:tc>
      </w:tr>
    </w:tbl>
    <w:p w14:paraId="6FC46910" w14:textId="77777777" w:rsidR="00323CAC" w:rsidRPr="00B2093F" w:rsidRDefault="00323CAC" w:rsidP="004C7147">
      <w:pPr>
        <w:contextualSpacing/>
        <w:rPr>
          <w:rFonts w:cstheme="minorHAnsi"/>
          <w:sz w:val="12"/>
          <w:szCs w:val="12"/>
        </w:rPr>
      </w:pPr>
    </w:p>
    <w:p w14:paraId="5CFF737C" w14:textId="4B98EE0F" w:rsidR="00323CAC" w:rsidRDefault="00323CAC" w:rsidP="004C7147">
      <w:pPr>
        <w:contextualSpacing/>
        <w:rPr>
          <w:rFonts w:cstheme="minorHAnsi"/>
          <w:b/>
          <w:szCs w:val="23"/>
        </w:rPr>
      </w:pPr>
      <w:r w:rsidRPr="00A46F38">
        <w:rPr>
          <w:rFonts w:cstheme="minorHAnsi"/>
          <w:b/>
          <w:szCs w:val="23"/>
        </w:rPr>
        <w:t>Project 9 – Gender and Family Violence</w:t>
      </w:r>
    </w:p>
    <w:p w14:paraId="44F19AFA" w14:textId="77777777" w:rsidR="006E7425" w:rsidRPr="00B2093F" w:rsidRDefault="006E7425" w:rsidP="004C7147">
      <w:pPr>
        <w:contextualSpacing/>
        <w:rPr>
          <w:rFonts w:cstheme="minorHAnsi"/>
          <w:b/>
          <w:sz w:val="12"/>
          <w:szCs w:val="12"/>
        </w:rPr>
      </w:pPr>
    </w:p>
    <w:p w14:paraId="4EFE52CF" w14:textId="77777777" w:rsidR="00323CAC" w:rsidRPr="00E74E9D" w:rsidRDefault="00323CAC" w:rsidP="004C7147">
      <w:pPr>
        <w:contextualSpacing/>
        <w:rPr>
          <w:rFonts w:cstheme="minorHAnsi"/>
          <w:sz w:val="10"/>
          <w:szCs w:val="10"/>
        </w:rPr>
      </w:pPr>
    </w:p>
    <w:tbl>
      <w:tblPr>
        <w:tblStyle w:val="TableGrid"/>
        <w:tblW w:w="0" w:type="auto"/>
        <w:tblLook w:val="04A0" w:firstRow="1" w:lastRow="0" w:firstColumn="1" w:lastColumn="0" w:noHBand="0" w:noVBand="1"/>
      </w:tblPr>
      <w:tblGrid>
        <w:gridCol w:w="4347"/>
        <w:gridCol w:w="4770"/>
      </w:tblGrid>
      <w:tr w:rsidR="00323CAC" w:rsidRPr="00A46F38" w14:paraId="72BE1CE6" w14:textId="77777777" w:rsidTr="00AC279A">
        <w:tc>
          <w:tcPr>
            <w:tcW w:w="9209" w:type="dxa"/>
            <w:gridSpan w:val="2"/>
          </w:tcPr>
          <w:p w14:paraId="0DBBA538" w14:textId="77777777" w:rsidR="00323CAC" w:rsidRPr="00A46F38" w:rsidRDefault="00323CAC" w:rsidP="004C7147">
            <w:pPr>
              <w:contextualSpacing/>
              <w:rPr>
                <w:rFonts w:asciiTheme="minorHAnsi" w:hAnsiTheme="minorHAnsi" w:cstheme="minorHAnsi"/>
                <w:szCs w:val="23"/>
              </w:rPr>
            </w:pPr>
            <w:r w:rsidRPr="00E74E9D">
              <w:rPr>
                <w:rFonts w:asciiTheme="minorHAnsi" w:hAnsiTheme="minorHAnsi" w:cstheme="minorHAnsi"/>
                <w:b/>
                <w:szCs w:val="23"/>
              </w:rPr>
              <w:t>Objective:</w:t>
            </w:r>
            <w:r w:rsidRPr="00A46F38">
              <w:rPr>
                <w:rFonts w:asciiTheme="minorHAnsi" w:hAnsiTheme="minorHAnsi" w:cstheme="minorHAnsi"/>
                <w:szCs w:val="23"/>
              </w:rPr>
              <w:t xml:space="preserve"> </w:t>
            </w:r>
            <w:r w:rsidRPr="00A46F38">
              <w:rPr>
                <w:rFonts w:asciiTheme="minorHAnsi" w:eastAsia="Calibri" w:hAnsiTheme="minorHAnsi" w:cstheme="minorHAnsi"/>
                <w:szCs w:val="23"/>
              </w:rPr>
              <w:t>PICs courts committed, trained &amp; equipped with tools to better respond to gender &amp; family violence issues.</w:t>
            </w:r>
          </w:p>
        </w:tc>
      </w:tr>
      <w:tr w:rsidR="00323CAC" w:rsidRPr="00A46F38" w14:paraId="1BC72DCA" w14:textId="77777777" w:rsidTr="00401F95">
        <w:tc>
          <w:tcPr>
            <w:tcW w:w="4390" w:type="dxa"/>
            <w:shd w:val="clear" w:color="auto" w:fill="BFBFBF" w:themeFill="background1" w:themeFillShade="BF"/>
          </w:tcPr>
          <w:p w14:paraId="02678F4E" w14:textId="77777777" w:rsidR="00323CAC" w:rsidRPr="00E74E9D" w:rsidRDefault="00323CAC" w:rsidP="004C7147">
            <w:pPr>
              <w:contextualSpacing/>
              <w:jc w:val="center"/>
              <w:rPr>
                <w:rFonts w:asciiTheme="minorHAnsi" w:hAnsiTheme="minorHAnsi" w:cstheme="minorHAnsi"/>
                <w:b/>
                <w:szCs w:val="23"/>
              </w:rPr>
            </w:pPr>
            <w:r w:rsidRPr="00E74E9D">
              <w:rPr>
                <w:rFonts w:asciiTheme="minorHAnsi" w:hAnsiTheme="minorHAnsi" w:cstheme="minorHAnsi"/>
                <w:b/>
                <w:szCs w:val="23"/>
              </w:rPr>
              <w:t>Activity outputs as designed</w:t>
            </w:r>
          </w:p>
        </w:tc>
        <w:tc>
          <w:tcPr>
            <w:tcW w:w="4819" w:type="dxa"/>
            <w:shd w:val="clear" w:color="auto" w:fill="BFBFBF" w:themeFill="background1" w:themeFillShade="BF"/>
          </w:tcPr>
          <w:p w14:paraId="59F15E9A" w14:textId="77777777" w:rsidR="00323CAC" w:rsidRPr="00E74E9D" w:rsidRDefault="00323CAC" w:rsidP="004C7147">
            <w:pPr>
              <w:contextualSpacing/>
              <w:jc w:val="center"/>
              <w:rPr>
                <w:rFonts w:asciiTheme="minorHAnsi" w:hAnsiTheme="minorHAnsi" w:cstheme="minorHAnsi"/>
                <w:b/>
                <w:szCs w:val="23"/>
              </w:rPr>
            </w:pPr>
            <w:r w:rsidRPr="00E74E9D">
              <w:rPr>
                <w:rFonts w:asciiTheme="minorHAnsi" w:hAnsiTheme="minorHAnsi" w:cstheme="minorHAnsi"/>
                <w:b/>
                <w:szCs w:val="23"/>
              </w:rPr>
              <w:t>Actual activity outputs</w:t>
            </w:r>
          </w:p>
        </w:tc>
      </w:tr>
      <w:tr w:rsidR="00323CAC" w:rsidRPr="00A46F38" w14:paraId="5A125951" w14:textId="77777777" w:rsidTr="00AC279A">
        <w:tc>
          <w:tcPr>
            <w:tcW w:w="4390" w:type="dxa"/>
          </w:tcPr>
          <w:p w14:paraId="433461D2" w14:textId="4A97821C" w:rsidR="00323CAC" w:rsidRPr="00E74E9D" w:rsidRDefault="000A75FF" w:rsidP="004C7147">
            <w:pPr>
              <w:contextualSpacing/>
              <w:rPr>
                <w:rFonts w:asciiTheme="minorHAnsi" w:hAnsiTheme="minorHAnsi" w:cstheme="minorHAnsi"/>
                <w:szCs w:val="23"/>
              </w:rPr>
            </w:pPr>
            <w:r>
              <w:rPr>
                <w:rFonts w:asciiTheme="minorHAnsi" w:hAnsiTheme="minorHAnsi" w:cstheme="minorHAnsi"/>
                <w:szCs w:val="23"/>
              </w:rPr>
              <w:t>1</w:t>
            </w:r>
            <w:r w:rsidR="00323CAC" w:rsidRPr="00E74E9D">
              <w:rPr>
                <w:rFonts w:asciiTheme="minorHAnsi" w:hAnsiTheme="minorHAnsi" w:cstheme="minorHAnsi"/>
                <w:szCs w:val="23"/>
              </w:rPr>
              <w:t xml:space="preserve"> regional workshops, each attended by 28 people from 14 PICs</w:t>
            </w:r>
          </w:p>
        </w:tc>
        <w:tc>
          <w:tcPr>
            <w:tcW w:w="4819" w:type="dxa"/>
          </w:tcPr>
          <w:p w14:paraId="4B997B0C" w14:textId="7D37EF3E" w:rsidR="00374655" w:rsidRPr="00E74E9D" w:rsidRDefault="00201198" w:rsidP="004C7147">
            <w:pPr>
              <w:contextualSpacing/>
              <w:rPr>
                <w:rFonts w:asciiTheme="minorHAnsi" w:hAnsiTheme="minorHAnsi" w:cstheme="minorHAnsi"/>
                <w:szCs w:val="23"/>
              </w:rPr>
            </w:pPr>
            <w:r>
              <w:rPr>
                <w:rFonts w:asciiTheme="minorHAnsi" w:hAnsiTheme="minorHAnsi" w:cstheme="minorHAnsi"/>
                <w:szCs w:val="23"/>
              </w:rPr>
              <w:t>1 regional activity delivered in Vanuatu, attended by 1 person from an average of 13 PICs.</w:t>
            </w:r>
          </w:p>
        </w:tc>
      </w:tr>
      <w:tr w:rsidR="00323CAC" w:rsidRPr="00A46F38" w14:paraId="32F89C77" w14:textId="77777777" w:rsidTr="00AC279A">
        <w:tc>
          <w:tcPr>
            <w:tcW w:w="4390" w:type="dxa"/>
          </w:tcPr>
          <w:p w14:paraId="0CF97017" w14:textId="77777777" w:rsidR="00323CAC" w:rsidRPr="00E74E9D" w:rsidRDefault="00323CAC" w:rsidP="004C7147">
            <w:pPr>
              <w:contextualSpacing/>
              <w:rPr>
                <w:rFonts w:asciiTheme="minorHAnsi" w:hAnsiTheme="minorHAnsi" w:cstheme="minorHAnsi"/>
                <w:szCs w:val="23"/>
              </w:rPr>
            </w:pPr>
            <w:r w:rsidRPr="00E74E9D">
              <w:rPr>
                <w:rFonts w:asciiTheme="minorHAnsi" w:hAnsiTheme="minorHAnsi" w:cstheme="minorHAnsi"/>
                <w:szCs w:val="23"/>
              </w:rPr>
              <w:lastRenderedPageBreak/>
              <w:t>5 local activities each training and supporting 10 people</w:t>
            </w:r>
          </w:p>
        </w:tc>
        <w:tc>
          <w:tcPr>
            <w:tcW w:w="4819" w:type="dxa"/>
          </w:tcPr>
          <w:p w14:paraId="2D9E74EE" w14:textId="4CB0A4BF" w:rsidR="00323CAC" w:rsidRPr="00E74E9D" w:rsidRDefault="00323CAC" w:rsidP="004C7147">
            <w:pPr>
              <w:contextualSpacing/>
              <w:rPr>
                <w:rFonts w:asciiTheme="minorHAnsi" w:hAnsiTheme="minorHAnsi" w:cstheme="minorHAnsi"/>
                <w:szCs w:val="23"/>
              </w:rPr>
            </w:pPr>
            <w:r w:rsidRPr="00E74E9D">
              <w:rPr>
                <w:rFonts w:asciiTheme="minorHAnsi" w:hAnsiTheme="minorHAnsi" w:cstheme="minorHAnsi"/>
                <w:szCs w:val="23"/>
              </w:rPr>
              <w:t>6 local activities</w:t>
            </w:r>
            <w:r w:rsidR="008D1D63">
              <w:rPr>
                <w:rFonts w:asciiTheme="minorHAnsi" w:hAnsiTheme="minorHAnsi" w:cstheme="minorHAnsi"/>
                <w:szCs w:val="23"/>
              </w:rPr>
              <w:t xml:space="preserve"> were delivered</w:t>
            </w:r>
            <w:r w:rsidRPr="00E74E9D">
              <w:rPr>
                <w:rFonts w:asciiTheme="minorHAnsi" w:hAnsiTheme="minorHAnsi" w:cstheme="minorHAnsi"/>
                <w:szCs w:val="23"/>
              </w:rPr>
              <w:t xml:space="preserve">, each supporting and training on average 35 people. All activities had at least 10 participants. </w:t>
            </w:r>
          </w:p>
        </w:tc>
      </w:tr>
      <w:tr w:rsidR="00323CAC" w:rsidRPr="00A46F38" w14:paraId="04203BC9" w14:textId="77777777" w:rsidTr="00AC279A">
        <w:tc>
          <w:tcPr>
            <w:tcW w:w="4390" w:type="dxa"/>
          </w:tcPr>
          <w:p w14:paraId="06974395" w14:textId="77777777" w:rsidR="00323CAC" w:rsidRPr="00E74E9D" w:rsidRDefault="00323CAC" w:rsidP="004C7147">
            <w:pPr>
              <w:contextualSpacing/>
              <w:rPr>
                <w:rFonts w:asciiTheme="minorHAnsi" w:hAnsiTheme="minorHAnsi" w:cstheme="minorHAnsi"/>
                <w:szCs w:val="23"/>
              </w:rPr>
            </w:pPr>
            <w:r w:rsidRPr="00E74E9D">
              <w:rPr>
                <w:rFonts w:asciiTheme="minorHAnsi" w:hAnsiTheme="minorHAnsi" w:cstheme="minorHAnsi"/>
                <w:szCs w:val="23"/>
              </w:rPr>
              <w:t>Mean activity satisfaction rating of 80%</w:t>
            </w:r>
          </w:p>
        </w:tc>
        <w:tc>
          <w:tcPr>
            <w:tcW w:w="4819" w:type="dxa"/>
          </w:tcPr>
          <w:p w14:paraId="624820D3" w14:textId="5D7CA40C" w:rsidR="00323CAC" w:rsidRPr="00E74E9D" w:rsidRDefault="00BA6B9D" w:rsidP="002B2CA8">
            <w:pPr>
              <w:contextualSpacing/>
              <w:rPr>
                <w:rFonts w:asciiTheme="minorHAnsi" w:hAnsiTheme="minorHAnsi" w:cstheme="minorHAnsi"/>
                <w:szCs w:val="23"/>
              </w:rPr>
            </w:pPr>
            <w:r>
              <w:rPr>
                <w:rFonts w:asciiTheme="minorHAnsi" w:hAnsiTheme="minorHAnsi" w:cstheme="minorHAnsi"/>
                <w:szCs w:val="23"/>
              </w:rPr>
              <w:t xml:space="preserve">Mean satisfaction rating of </w:t>
            </w:r>
            <w:r w:rsidR="002B2CA8">
              <w:rPr>
                <w:rFonts w:asciiTheme="minorHAnsi" w:hAnsiTheme="minorHAnsi" w:cstheme="minorHAnsi"/>
                <w:szCs w:val="23"/>
              </w:rPr>
              <w:t>88.09</w:t>
            </w:r>
            <w:r w:rsidR="00323CAC" w:rsidRPr="00E74E9D">
              <w:rPr>
                <w:rFonts w:asciiTheme="minorHAnsi" w:hAnsiTheme="minorHAnsi" w:cstheme="minorHAnsi"/>
                <w:szCs w:val="23"/>
              </w:rPr>
              <w:t xml:space="preserve">%. All activities had a satisfaction rating </w:t>
            </w:r>
            <w:r>
              <w:rPr>
                <w:rFonts w:asciiTheme="minorHAnsi" w:hAnsiTheme="minorHAnsi" w:cstheme="minorHAnsi"/>
                <w:szCs w:val="23"/>
              </w:rPr>
              <w:t>above</w:t>
            </w:r>
            <w:r w:rsidR="00323CAC" w:rsidRPr="00E74E9D">
              <w:rPr>
                <w:rFonts w:asciiTheme="minorHAnsi" w:hAnsiTheme="minorHAnsi" w:cstheme="minorHAnsi"/>
                <w:szCs w:val="23"/>
              </w:rPr>
              <w:t xml:space="preserve"> 80%. </w:t>
            </w:r>
          </w:p>
        </w:tc>
      </w:tr>
      <w:tr w:rsidR="00323CAC" w:rsidRPr="00A46F38" w14:paraId="2731B591" w14:textId="77777777" w:rsidTr="00AC279A">
        <w:tc>
          <w:tcPr>
            <w:tcW w:w="4390" w:type="dxa"/>
          </w:tcPr>
          <w:p w14:paraId="63A24E88" w14:textId="77777777" w:rsidR="00323CAC" w:rsidRPr="00E74E9D" w:rsidRDefault="00323CAC" w:rsidP="004C7147">
            <w:pPr>
              <w:contextualSpacing/>
              <w:rPr>
                <w:rFonts w:asciiTheme="minorHAnsi" w:hAnsiTheme="minorHAnsi" w:cstheme="minorHAnsi"/>
                <w:szCs w:val="23"/>
              </w:rPr>
            </w:pPr>
            <w:r w:rsidRPr="00E74E9D">
              <w:rPr>
                <w:rFonts w:asciiTheme="minorHAnsi" w:hAnsiTheme="minorHAnsi" w:cstheme="minorHAnsi"/>
                <w:szCs w:val="23"/>
              </w:rPr>
              <w:t>Development and use of supporting resources</w:t>
            </w:r>
          </w:p>
        </w:tc>
        <w:tc>
          <w:tcPr>
            <w:tcW w:w="4819" w:type="dxa"/>
          </w:tcPr>
          <w:p w14:paraId="64ABA04E" w14:textId="51ABBA01" w:rsidR="00323CAC" w:rsidRPr="00150899" w:rsidRDefault="00323CAC" w:rsidP="004C7147">
            <w:pPr>
              <w:contextualSpacing/>
              <w:rPr>
                <w:rFonts w:asciiTheme="minorHAnsi" w:hAnsiTheme="minorHAnsi" w:cstheme="minorHAnsi"/>
                <w:szCs w:val="23"/>
              </w:rPr>
            </w:pPr>
            <w:r w:rsidRPr="00E74E9D">
              <w:rPr>
                <w:rFonts w:asciiTheme="minorHAnsi" w:hAnsiTheme="minorHAnsi" w:cstheme="minorHAnsi"/>
                <w:szCs w:val="23"/>
              </w:rPr>
              <w:t xml:space="preserve">Development, piloting and use of </w:t>
            </w:r>
            <w:r w:rsidRPr="00E74E9D">
              <w:rPr>
                <w:rFonts w:asciiTheme="minorHAnsi" w:hAnsiTheme="minorHAnsi" w:cstheme="minorHAnsi"/>
                <w:i/>
                <w:szCs w:val="23"/>
              </w:rPr>
              <w:t>Gen</w:t>
            </w:r>
            <w:r w:rsidR="00150899">
              <w:rPr>
                <w:rFonts w:asciiTheme="minorHAnsi" w:hAnsiTheme="minorHAnsi" w:cstheme="minorHAnsi"/>
                <w:i/>
                <w:szCs w:val="23"/>
              </w:rPr>
              <w:t>der and Family Violence Toolkit</w:t>
            </w:r>
            <w:r w:rsidR="00150899">
              <w:rPr>
                <w:rFonts w:asciiTheme="minorHAnsi" w:hAnsiTheme="minorHAnsi" w:cstheme="minorHAnsi"/>
                <w:szCs w:val="23"/>
              </w:rPr>
              <w:t xml:space="preserve">. </w:t>
            </w:r>
          </w:p>
        </w:tc>
      </w:tr>
      <w:tr w:rsidR="00323CAC" w:rsidRPr="00A46F38" w14:paraId="3B7F554D" w14:textId="77777777" w:rsidTr="00AC279A">
        <w:tc>
          <w:tcPr>
            <w:tcW w:w="4390" w:type="dxa"/>
          </w:tcPr>
          <w:p w14:paraId="390F3E5D" w14:textId="77777777" w:rsidR="00323CAC" w:rsidRPr="00E74E9D" w:rsidRDefault="00323CAC" w:rsidP="004C7147">
            <w:pPr>
              <w:contextualSpacing/>
              <w:rPr>
                <w:rFonts w:asciiTheme="minorHAnsi" w:hAnsiTheme="minorHAnsi" w:cstheme="minorHAnsi"/>
                <w:szCs w:val="23"/>
              </w:rPr>
            </w:pPr>
            <w:r w:rsidRPr="00E74E9D">
              <w:rPr>
                <w:rFonts w:asciiTheme="minorHAnsi" w:hAnsiTheme="minorHAnsi" w:cstheme="minorHAnsi"/>
                <w:szCs w:val="23"/>
              </w:rPr>
              <w:t>Linkages with NGOs/CBOs</w:t>
            </w:r>
          </w:p>
        </w:tc>
        <w:tc>
          <w:tcPr>
            <w:tcW w:w="4819" w:type="dxa"/>
          </w:tcPr>
          <w:p w14:paraId="18D84297" w14:textId="6CB2C2E1" w:rsidR="00323CAC" w:rsidRPr="00747F62" w:rsidRDefault="00D20720" w:rsidP="004C7147">
            <w:pPr>
              <w:contextualSpacing/>
              <w:rPr>
                <w:rFonts w:asciiTheme="minorHAnsi" w:hAnsiTheme="minorHAnsi" w:cstheme="minorHAnsi"/>
                <w:szCs w:val="23"/>
              </w:rPr>
            </w:pPr>
            <w:r>
              <w:rPr>
                <w:rFonts w:asciiTheme="minorHAnsi" w:hAnsiTheme="minorHAnsi" w:cstheme="minorHAnsi"/>
                <w:szCs w:val="23"/>
              </w:rPr>
              <w:t xml:space="preserve">Linkages created with the </w:t>
            </w:r>
            <w:r w:rsidR="00747F62">
              <w:rPr>
                <w:rFonts w:asciiTheme="minorHAnsi" w:hAnsiTheme="minorHAnsi" w:cstheme="minorHAnsi"/>
                <w:szCs w:val="23"/>
              </w:rPr>
              <w:t>Vanuatu Department of Women’s Affairs, Vanuatu Women’</w:t>
            </w:r>
            <w:r w:rsidR="00E23783">
              <w:rPr>
                <w:rFonts w:asciiTheme="minorHAnsi" w:hAnsiTheme="minorHAnsi" w:cstheme="minorHAnsi"/>
                <w:szCs w:val="23"/>
              </w:rPr>
              <w:t>s Centre and</w:t>
            </w:r>
            <w:r w:rsidR="00747F62">
              <w:rPr>
                <w:rFonts w:asciiTheme="minorHAnsi" w:hAnsiTheme="minorHAnsi" w:cstheme="minorHAnsi"/>
                <w:szCs w:val="23"/>
              </w:rPr>
              <w:t xml:space="preserve"> Wan Smol Bag, </w:t>
            </w:r>
            <w:r w:rsidR="00E23783">
              <w:rPr>
                <w:rFonts w:asciiTheme="minorHAnsi" w:hAnsiTheme="minorHAnsi" w:cstheme="minorHAnsi"/>
                <w:szCs w:val="23"/>
              </w:rPr>
              <w:t>among others.</w:t>
            </w:r>
          </w:p>
        </w:tc>
      </w:tr>
    </w:tbl>
    <w:p w14:paraId="1EF83887" w14:textId="77777777" w:rsidR="00323CAC" w:rsidRPr="00B2093F" w:rsidRDefault="00323CAC" w:rsidP="004C7147">
      <w:pPr>
        <w:contextualSpacing/>
        <w:rPr>
          <w:rFonts w:cstheme="minorHAnsi"/>
          <w:sz w:val="12"/>
          <w:szCs w:val="12"/>
        </w:rPr>
      </w:pPr>
    </w:p>
    <w:p w14:paraId="339D4672" w14:textId="72748E20" w:rsidR="00323CAC" w:rsidRDefault="00323CAC" w:rsidP="004C7147">
      <w:pPr>
        <w:contextualSpacing/>
        <w:rPr>
          <w:rFonts w:cstheme="minorHAnsi"/>
          <w:b/>
          <w:szCs w:val="23"/>
        </w:rPr>
      </w:pPr>
      <w:r w:rsidRPr="00A46F38">
        <w:rPr>
          <w:rFonts w:cstheme="minorHAnsi"/>
          <w:b/>
          <w:szCs w:val="23"/>
        </w:rPr>
        <w:t>Project 10 – Efficiency</w:t>
      </w:r>
    </w:p>
    <w:p w14:paraId="7C7D4607" w14:textId="77777777" w:rsidR="006E7425" w:rsidRPr="00B2093F" w:rsidRDefault="006E7425" w:rsidP="004C7147">
      <w:pPr>
        <w:contextualSpacing/>
        <w:rPr>
          <w:rFonts w:cstheme="minorHAnsi"/>
          <w:b/>
          <w:sz w:val="12"/>
          <w:szCs w:val="12"/>
        </w:rPr>
      </w:pPr>
    </w:p>
    <w:p w14:paraId="33A44E1E" w14:textId="77777777" w:rsidR="00323CAC" w:rsidRPr="00E74E9D" w:rsidRDefault="00323CAC" w:rsidP="004C7147">
      <w:pPr>
        <w:contextualSpacing/>
        <w:rPr>
          <w:rFonts w:cstheme="minorHAnsi"/>
          <w:sz w:val="10"/>
          <w:szCs w:val="10"/>
        </w:rPr>
      </w:pPr>
    </w:p>
    <w:tbl>
      <w:tblPr>
        <w:tblStyle w:val="TableGrid"/>
        <w:tblW w:w="0" w:type="auto"/>
        <w:tblLook w:val="04A0" w:firstRow="1" w:lastRow="0" w:firstColumn="1" w:lastColumn="0" w:noHBand="0" w:noVBand="1"/>
      </w:tblPr>
      <w:tblGrid>
        <w:gridCol w:w="4347"/>
        <w:gridCol w:w="4770"/>
      </w:tblGrid>
      <w:tr w:rsidR="00323CAC" w:rsidRPr="00A46F38" w14:paraId="0FAA3400" w14:textId="77777777" w:rsidTr="00AC279A">
        <w:tc>
          <w:tcPr>
            <w:tcW w:w="9209" w:type="dxa"/>
            <w:gridSpan w:val="2"/>
          </w:tcPr>
          <w:p w14:paraId="4155B269" w14:textId="77777777" w:rsidR="00323CAC" w:rsidRPr="00E74E9D" w:rsidRDefault="00323CAC" w:rsidP="004C7147">
            <w:pPr>
              <w:contextualSpacing/>
              <w:rPr>
                <w:rFonts w:asciiTheme="minorHAnsi" w:hAnsiTheme="minorHAnsi" w:cstheme="minorHAnsi"/>
                <w:szCs w:val="23"/>
              </w:rPr>
            </w:pPr>
            <w:r w:rsidRPr="00E74E9D">
              <w:rPr>
                <w:rFonts w:asciiTheme="minorHAnsi" w:hAnsiTheme="minorHAnsi" w:cstheme="minorHAnsi"/>
                <w:b/>
                <w:szCs w:val="23"/>
              </w:rPr>
              <w:t>Objective:</w:t>
            </w:r>
            <w:r w:rsidRPr="00E74E9D">
              <w:rPr>
                <w:rFonts w:asciiTheme="minorHAnsi" w:hAnsiTheme="minorHAnsi" w:cstheme="minorHAnsi"/>
                <w:szCs w:val="23"/>
              </w:rPr>
              <w:t xml:space="preserve"> </w:t>
            </w:r>
            <w:r w:rsidRPr="00E74E9D">
              <w:rPr>
                <w:rFonts w:asciiTheme="minorHAnsi" w:eastAsia="Calibri" w:hAnsiTheme="minorHAnsi" w:cstheme="minorHAnsi"/>
                <w:szCs w:val="23"/>
              </w:rPr>
              <w:t>PICs courts equipped with the tools and capacity to improve efficiency in the administration of justice.</w:t>
            </w:r>
          </w:p>
        </w:tc>
      </w:tr>
      <w:tr w:rsidR="00323CAC" w:rsidRPr="00A46F38" w14:paraId="237F3B15" w14:textId="77777777" w:rsidTr="00401F95">
        <w:tc>
          <w:tcPr>
            <w:tcW w:w="4390" w:type="dxa"/>
            <w:shd w:val="clear" w:color="auto" w:fill="BFBFBF" w:themeFill="background1" w:themeFillShade="BF"/>
          </w:tcPr>
          <w:p w14:paraId="0F998CEA" w14:textId="77777777" w:rsidR="00323CAC" w:rsidRPr="00E74E9D" w:rsidRDefault="00323CAC" w:rsidP="004C7147">
            <w:pPr>
              <w:contextualSpacing/>
              <w:jc w:val="center"/>
              <w:rPr>
                <w:rFonts w:asciiTheme="minorHAnsi" w:hAnsiTheme="minorHAnsi" w:cstheme="minorHAnsi"/>
                <w:b/>
                <w:szCs w:val="23"/>
              </w:rPr>
            </w:pPr>
            <w:r w:rsidRPr="00E74E9D">
              <w:rPr>
                <w:rFonts w:asciiTheme="minorHAnsi" w:hAnsiTheme="minorHAnsi" w:cstheme="minorHAnsi"/>
                <w:b/>
                <w:szCs w:val="23"/>
              </w:rPr>
              <w:t>Activity outputs as designed</w:t>
            </w:r>
          </w:p>
        </w:tc>
        <w:tc>
          <w:tcPr>
            <w:tcW w:w="4819" w:type="dxa"/>
            <w:shd w:val="clear" w:color="auto" w:fill="BFBFBF" w:themeFill="background1" w:themeFillShade="BF"/>
          </w:tcPr>
          <w:p w14:paraId="10BFA73B" w14:textId="77777777" w:rsidR="00323CAC" w:rsidRPr="00E74E9D" w:rsidRDefault="00323CAC" w:rsidP="004C7147">
            <w:pPr>
              <w:contextualSpacing/>
              <w:jc w:val="center"/>
              <w:rPr>
                <w:rFonts w:asciiTheme="minorHAnsi" w:hAnsiTheme="minorHAnsi" w:cstheme="minorHAnsi"/>
                <w:b/>
                <w:szCs w:val="23"/>
              </w:rPr>
            </w:pPr>
            <w:r w:rsidRPr="00E74E9D">
              <w:rPr>
                <w:rFonts w:asciiTheme="minorHAnsi" w:hAnsiTheme="minorHAnsi" w:cstheme="minorHAnsi"/>
                <w:b/>
                <w:szCs w:val="23"/>
              </w:rPr>
              <w:t>Actual activity outputs</w:t>
            </w:r>
          </w:p>
        </w:tc>
      </w:tr>
      <w:tr w:rsidR="00323CAC" w:rsidRPr="00A46F38" w14:paraId="05BC1C5E" w14:textId="77777777" w:rsidTr="00AC279A">
        <w:tc>
          <w:tcPr>
            <w:tcW w:w="4390" w:type="dxa"/>
          </w:tcPr>
          <w:p w14:paraId="630A5464" w14:textId="77777777" w:rsidR="00323CAC" w:rsidRPr="00E74E9D" w:rsidRDefault="00323CAC" w:rsidP="004C7147">
            <w:pPr>
              <w:contextualSpacing/>
              <w:rPr>
                <w:rFonts w:asciiTheme="minorHAnsi" w:hAnsiTheme="minorHAnsi" w:cstheme="minorHAnsi"/>
                <w:szCs w:val="23"/>
              </w:rPr>
            </w:pPr>
            <w:r w:rsidRPr="00E74E9D">
              <w:rPr>
                <w:rFonts w:asciiTheme="minorHAnsi" w:hAnsiTheme="minorHAnsi" w:cstheme="minorHAnsi"/>
                <w:szCs w:val="23"/>
              </w:rPr>
              <w:t>5 local activities each training and supporting 10 people</w:t>
            </w:r>
          </w:p>
        </w:tc>
        <w:tc>
          <w:tcPr>
            <w:tcW w:w="4819" w:type="dxa"/>
          </w:tcPr>
          <w:p w14:paraId="59B166A8" w14:textId="490B7878" w:rsidR="00040B6F" w:rsidRPr="00040B6F" w:rsidRDefault="00040B6F" w:rsidP="004C7147">
            <w:pPr>
              <w:contextualSpacing/>
              <w:rPr>
                <w:rFonts w:asciiTheme="minorHAnsi" w:hAnsiTheme="minorHAnsi" w:cstheme="minorHAnsi"/>
                <w:szCs w:val="23"/>
              </w:rPr>
            </w:pPr>
            <w:r>
              <w:rPr>
                <w:rFonts w:asciiTheme="minorHAnsi" w:hAnsiTheme="minorHAnsi" w:cstheme="minorHAnsi"/>
                <w:szCs w:val="23"/>
              </w:rPr>
              <w:t xml:space="preserve">4 local activities were delivered, each supporting and training an average of 21 people. </w:t>
            </w:r>
          </w:p>
        </w:tc>
      </w:tr>
      <w:tr w:rsidR="00323CAC" w:rsidRPr="00A46F38" w14:paraId="01C0D075" w14:textId="77777777" w:rsidTr="00AC279A">
        <w:tc>
          <w:tcPr>
            <w:tcW w:w="4390" w:type="dxa"/>
          </w:tcPr>
          <w:p w14:paraId="1C98F3C1" w14:textId="77777777" w:rsidR="00323CAC" w:rsidRPr="00E74E9D" w:rsidRDefault="00323CAC" w:rsidP="004C7147">
            <w:pPr>
              <w:contextualSpacing/>
              <w:rPr>
                <w:rFonts w:asciiTheme="minorHAnsi" w:hAnsiTheme="minorHAnsi" w:cstheme="minorHAnsi"/>
                <w:szCs w:val="23"/>
              </w:rPr>
            </w:pPr>
            <w:r w:rsidRPr="00E74E9D">
              <w:rPr>
                <w:rFonts w:asciiTheme="minorHAnsi" w:hAnsiTheme="minorHAnsi" w:cstheme="minorHAnsi"/>
                <w:szCs w:val="23"/>
              </w:rPr>
              <w:t>Mean activity satisfaction rating of 80%</w:t>
            </w:r>
          </w:p>
        </w:tc>
        <w:tc>
          <w:tcPr>
            <w:tcW w:w="4819" w:type="dxa"/>
          </w:tcPr>
          <w:p w14:paraId="556E4102" w14:textId="2B3111EE" w:rsidR="00323CAC" w:rsidRPr="00E74E9D" w:rsidRDefault="00040B6F" w:rsidP="004C7147">
            <w:pPr>
              <w:contextualSpacing/>
              <w:rPr>
                <w:rFonts w:asciiTheme="minorHAnsi" w:hAnsiTheme="minorHAnsi" w:cstheme="minorHAnsi"/>
                <w:szCs w:val="23"/>
              </w:rPr>
            </w:pPr>
            <w:r>
              <w:rPr>
                <w:rFonts w:asciiTheme="minorHAnsi" w:hAnsiTheme="minorHAnsi" w:cstheme="minorHAnsi"/>
                <w:szCs w:val="23"/>
              </w:rPr>
              <w:t>Mean satisfaction rating of 91.1</w:t>
            </w:r>
            <w:r w:rsidR="00323CAC" w:rsidRPr="00E74E9D">
              <w:rPr>
                <w:rFonts w:asciiTheme="minorHAnsi" w:hAnsiTheme="minorHAnsi" w:cstheme="minorHAnsi"/>
                <w:szCs w:val="23"/>
              </w:rPr>
              <w:t xml:space="preserve">%. All activities had a satisfaction rating </w:t>
            </w:r>
            <w:r>
              <w:rPr>
                <w:rFonts w:asciiTheme="minorHAnsi" w:hAnsiTheme="minorHAnsi" w:cstheme="minorHAnsi"/>
                <w:szCs w:val="23"/>
              </w:rPr>
              <w:t xml:space="preserve">above </w:t>
            </w:r>
            <w:r w:rsidR="00323CAC" w:rsidRPr="00E74E9D">
              <w:rPr>
                <w:rFonts w:asciiTheme="minorHAnsi" w:hAnsiTheme="minorHAnsi" w:cstheme="minorHAnsi"/>
                <w:szCs w:val="23"/>
              </w:rPr>
              <w:t>80%</w:t>
            </w:r>
            <w:r>
              <w:rPr>
                <w:rFonts w:asciiTheme="minorHAnsi" w:hAnsiTheme="minorHAnsi" w:cstheme="minorHAnsi"/>
                <w:szCs w:val="23"/>
              </w:rPr>
              <w:t>.</w:t>
            </w:r>
          </w:p>
        </w:tc>
      </w:tr>
      <w:tr w:rsidR="00323CAC" w:rsidRPr="00A46F38" w14:paraId="2B834F50" w14:textId="77777777" w:rsidTr="00AC279A">
        <w:tc>
          <w:tcPr>
            <w:tcW w:w="4390" w:type="dxa"/>
          </w:tcPr>
          <w:p w14:paraId="5D09CD1A" w14:textId="77777777" w:rsidR="00323CAC" w:rsidRPr="00E74E9D" w:rsidRDefault="00323CAC" w:rsidP="004C7147">
            <w:pPr>
              <w:contextualSpacing/>
              <w:rPr>
                <w:rFonts w:asciiTheme="minorHAnsi" w:hAnsiTheme="minorHAnsi" w:cstheme="minorHAnsi"/>
                <w:szCs w:val="23"/>
              </w:rPr>
            </w:pPr>
            <w:r w:rsidRPr="00E74E9D">
              <w:rPr>
                <w:rFonts w:asciiTheme="minorHAnsi" w:hAnsiTheme="minorHAnsi" w:cstheme="minorHAnsi"/>
                <w:szCs w:val="23"/>
              </w:rPr>
              <w:t>Development and use of supporting resources</w:t>
            </w:r>
          </w:p>
        </w:tc>
        <w:tc>
          <w:tcPr>
            <w:tcW w:w="4819" w:type="dxa"/>
          </w:tcPr>
          <w:p w14:paraId="5C0E4BEB" w14:textId="1EECD2B6" w:rsidR="00323CAC" w:rsidRPr="00E74E9D" w:rsidRDefault="00323CAC" w:rsidP="004C7147">
            <w:pPr>
              <w:contextualSpacing/>
              <w:rPr>
                <w:rFonts w:asciiTheme="minorHAnsi" w:hAnsiTheme="minorHAnsi" w:cstheme="minorHAnsi"/>
                <w:szCs w:val="23"/>
              </w:rPr>
            </w:pPr>
            <w:r w:rsidRPr="00E74E9D">
              <w:rPr>
                <w:rFonts w:asciiTheme="minorHAnsi" w:hAnsiTheme="minorHAnsi" w:cstheme="minorHAnsi"/>
                <w:szCs w:val="23"/>
              </w:rPr>
              <w:t xml:space="preserve">Development of </w:t>
            </w:r>
            <w:r w:rsidR="00040B6F">
              <w:rPr>
                <w:rFonts w:asciiTheme="minorHAnsi" w:hAnsiTheme="minorHAnsi" w:cstheme="minorHAnsi"/>
                <w:i/>
                <w:szCs w:val="23"/>
              </w:rPr>
              <w:t xml:space="preserve">Efficiency Toolkit </w:t>
            </w:r>
            <w:r w:rsidR="00040B6F">
              <w:rPr>
                <w:rFonts w:asciiTheme="minorHAnsi" w:hAnsiTheme="minorHAnsi" w:cstheme="minorHAnsi"/>
                <w:szCs w:val="23"/>
              </w:rPr>
              <w:t xml:space="preserve">and </w:t>
            </w:r>
            <w:r w:rsidRPr="00E74E9D">
              <w:rPr>
                <w:rFonts w:asciiTheme="minorHAnsi" w:hAnsiTheme="minorHAnsi" w:cstheme="minorHAnsi"/>
                <w:szCs w:val="23"/>
              </w:rPr>
              <w:t>Efficiency Improvement Plan</w:t>
            </w:r>
            <w:r w:rsidR="00040B6F">
              <w:rPr>
                <w:rFonts w:asciiTheme="minorHAnsi" w:hAnsiTheme="minorHAnsi" w:cstheme="minorHAnsi"/>
                <w:szCs w:val="23"/>
              </w:rPr>
              <w:t xml:space="preserve"> template.</w:t>
            </w:r>
          </w:p>
        </w:tc>
      </w:tr>
      <w:tr w:rsidR="00323CAC" w:rsidRPr="00A46F38" w14:paraId="43563A39" w14:textId="77777777" w:rsidTr="00AC279A">
        <w:tc>
          <w:tcPr>
            <w:tcW w:w="4390" w:type="dxa"/>
          </w:tcPr>
          <w:p w14:paraId="67867AD7" w14:textId="77777777" w:rsidR="00323CAC" w:rsidRPr="00E74E9D" w:rsidRDefault="00323CAC" w:rsidP="004C7147">
            <w:pPr>
              <w:contextualSpacing/>
              <w:rPr>
                <w:rFonts w:asciiTheme="minorHAnsi" w:hAnsiTheme="minorHAnsi" w:cstheme="minorHAnsi"/>
                <w:szCs w:val="23"/>
              </w:rPr>
            </w:pPr>
            <w:r w:rsidRPr="00E74E9D">
              <w:rPr>
                <w:rFonts w:asciiTheme="minorHAnsi" w:hAnsiTheme="minorHAnsi" w:cstheme="minorHAnsi"/>
                <w:szCs w:val="23"/>
              </w:rPr>
              <w:t>PICs implementing new policies, standards, systems and processes to improve efficiency</w:t>
            </w:r>
          </w:p>
        </w:tc>
        <w:tc>
          <w:tcPr>
            <w:tcW w:w="4819" w:type="dxa"/>
          </w:tcPr>
          <w:p w14:paraId="2D236E96" w14:textId="2A5778E1" w:rsidR="00323CAC" w:rsidRPr="009355C0" w:rsidRDefault="009355C0" w:rsidP="004C7147">
            <w:pPr>
              <w:tabs>
                <w:tab w:val="left" w:pos="1095"/>
              </w:tabs>
              <w:contextualSpacing/>
              <w:rPr>
                <w:rFonts w:asciiTheme="minorHAnsi" w:hAnsiTheme="minorHAnsi" w:cstheme="minorHAnsi"/>
                <w:szCs w:val="23"/>
              </w:rPr>
            </w:pPr>
            <w:r>
              <w:rPr>
                <w:rFonts w:asciiTheme="minorHAnsi" w:hAnsiTheme="minorHAnsi" w:cstheme="minorHAnsi"/>
                <w:szCs w:val="23"/>
              </w:rPr>
              <w:t xml:space="preserve">Palau, Nauru, Tokelau and PNG have developed and are implementing an Efficiency Improvement Plan. </w:t>
            </w:r>
            <w:r w:rsidR="00323CAC" w:rsidRPr="009355C0">
              <w:rPr>
                <w:rFonts w:asciiTheme="minorHAnsi" w:hAnsiTheme="minorHAnsi" w:cstheme="minorHAnsi"/>
                <w:szCs w:val="23"/>
              </w:rPr>
              <w:t>Nauru</w:t>
            </w:r>
            <w:r>
              <w:rPr>
                <w:rFonts w:asciiTheme="minorHAnsi" w:hAnsiTheme="minorHAnsi" w:cstheme="minorHAnsi"/>
                <w:szCs w:val="23"/>
              </w:rPr>
              <w:t xml:space="preserve"> has developed a </w:t>
            </w:r>
            <w:r w:rsidR="00E74E9D" w:rsidRPr="009355C0">
              <w:rPr>
                <w:rFonts w:asciiTheme="minorHAnsi" w:hAnsiTheme="minorHAnsi" w:cstheme="minorHAnsi"/>
                <w:szCs w:val="23"/>
              </w:rPr>
              <w:t xml:space="preserve">draft Notice of </w:t>
            </w:r>
            <w:r w:rsidR="00323CAC" w:rsidRPr="009355C0">
              <w:rPr>
                <w:rFonts w:asciiTheme="minorHAnsi" w:hAnsiTheme="minorHAnsi" w:cstheme="minorHAnsi"/>
                <w:szCs w:val="23"/>
              </w:rPr>
              <w:t>Pendi</w:t>
            </w:r>
            <w:r>
              <w:rPr>
                <w:rFonts w:asciiTheme="minorHAnsi" w:hAnsiTheme="minorHAnsi" w:cstheme="minorHAnsi"/>
                <w:szCs w:val="23"/>
              </w:rPr>
              <w:t xml:space="preserve">ng Court Case/Fine Enforcement. </w:t>
            </w:r>
          </w:p>
        </w:tc>
      </w:tr>
    </w:tbl>
    <w:p w14:paraId="5E046C5B" w14:textId="77777777" w:rsidR="00323CAC" w:rsidRPr="00B2093F" w:rsidRDefault="00323CAC" w:rsidP="004C7147">
      <w:pPr>
        <w:contextualSpacing/>
        <w:rPr>
          <w:rFonts w:cstheme="minorHAnsi"/>
          <w:sz w:val="12"/>
          <w:szCs w:val="12"/>
        </w:rPr>
      </w:pPr>
    </w:p>
    <w:p w14:paraId="6ABDBC1E" w14:textId="2A8FA72C" w:rsidR="00323CAC" w:rsidRDefault="00323CAC" w:rsidP="004C7147">
      <w:pPr>
        <w:contextualSpacing/>
        <w:rPr>
          <w:rFonts w:cstheme="minorHAnsi"/>
          <w:b/>
          <w:szCs w:val="23"/>
        </w:rPr>
      </w:pPr>
      <w:r w:rsidRPr="00A46F38">
        <w:rPr>
          <w:rFonts w:cstheme="minorHAnsi"/>
          <w:b/>
          <w:szCs w:val="23"/>
        </w:rPr>
        <w:t>Project 11 – Accountability</w:t>
      </w:r>
    </w:p>
    <w:p w14:paraId="1A8EFC9C" w14:textId="77777777" w:rsidR="006E7425" w:rsidRPr="00B2093F" w:rsidRDefault="006E7425" w:rsidP="004C7147">
      <w:pPr>
        <w:contextualSpacing/>
        <w:rPr>
          <w:rFonts w:cstheme="minorHAnsi"/>
          <w:b/>
          <w:sz w:val="12"/>
          <w:szCs w:val="12"/>
        </w:rPr>
      </w:pPr>
    </w:p>
    <w:p w14:paraId="0BE6BBAB" w14:textId="77777777" w:rsidR="00323CAC" w:rsidRPr="00E74E9D" w:rsidRDefault="00323CAC" w:rsidP="004C7147">
      <w:pPr>
        <w:contextualSpacing/>
        <w:rPr>
          <w:rFonts w:cstheme="minorHAnsi"/>
          <w:sz w:val="10"/>
          <w:szCs w:val="10"/>
        </w:rPr>
      </w:pPr>
    </w:p>
    <w:tbl>
      <w:tblPr>
        <w:tblStyle w:val="TableGrid"/>
        <w:tblW w:w="0" w:type="auto"/>
        <w:tblLook w:val="04A0" w:firstRow="1" w:lastRow="0" w:firstColumn="1" w:lastColumn="0" w:noHBand="0" w:noVBand="1"/>
      </w:tblPr>
      <w:tblGrid>
        <w:gridCol w:w="4348"/>
        <w:gridCol w:w="4769"/>
      </w:tblGrid>
      <w:tr w:rsidR="00323CAC" w:rsidRPr="00A46F38" w14:paraId="5FB900CF" w14:textId="77777777" w:rsidTr="00201198">
        <w:tc>
          <w:tcPr>
            <w:tcW w:w="9117" w:type="dxa"/>
            <w:gridSpan w:val="2"/>
          </w:tcPr>
          <w:p w14:paraId="2DBA50C2" w14:textId="77777777" w:rsidR="00323CAC" w:rsidRPr="00E74E9D" w:rsidRDefault="00323CAC" w:rsidP="004C7147">
            <w:pPr>
              <w:contextualSpacing/>
              <w:rPr>
                <w:rFonts w:asciiTheme="minorHAnsi" w:hAnsiTheme="minorHAnsi" w:cstheme="minorHAnsi"/>
                <w:szCs w:val="23"/>
              </w:rPr>
            </w:pPr>
            <w:r w:rsidRPr="00E74E9D">
              <w:rPr>
                <w:rFonts w:asciiTheme="minorHAnsi" w:hAnsiTheme="minorHAnsi" w:cstheme="minorHAnsi"/>
                <w:b/>
                <w:szCs w:val="23"/>
              </w:rPr>
              <w:t>Objective:</w:t>
            </w:r>
            <w:r w:rsidRPr="00E74E9D">
              <w:rPr>
                <w:rFonts w:asciiTheme="minorHAnsi" w:hAnsiTheme="minorHAnsi" w:cstheme="minorHAnsi"/>
                <w:szCs w:val="23"/>
              </w:rPr>
              <w:t xml:space="preserve"> </w:t>
            </w:r>
            <w:r w:rsidRPr="00E74E9D">
              <w:rPr>
                <w:rFonts w:asciiTheme="minorHAnsi" w:eastAsia="Calibri" w:hAnsiTheme="minorHAnsi" w:cstheme="minorHAnsi"/>
                <w:szCs w:val="23"/>
              </w:rPr>
              <w:t>Court performance monitored, evaluated &amp; reported on to improve accountability.</w:t>
            </w:r>
          </w:p>
        </w:tc>
      </w:tr>
      <w:tr w:rsidR="00323CAC" w:rsidRPr="00A46F38" w14:paraId="428F3D59" w14:textId="77777777" w:rsidTr="00401F95">
        <w:tc>
          <w:tcPr>
            <w:tcW w:w="4348" w:type="dxa"/>
            <w:shd w:val="clear" w:color="auto" w:fill="BFBFBF" w:themeFill="background1" w:themeFillShade="BF"/>
          </w:tcPr>
          <w:p w14:paraId="5760F956" w14:textId="77777777" w:rsidR="00323CAC" w:rsidRPr="00E74E9D" w:rsidRDefault="00323CAC" w:rsidP="004C7147">
            <w:pPr>
              <w:contextualSpacing/>
              <w:jc w:val="center"/>
              <w:rPr>
                <w:rFonts w:asciiTheme="minorHAnsi" w:hAnsiTheme="minorHAnsi" w:cstheme="minorHAnsi"/>
                <w:b/>
                <w:szCs w:val="23"/>
              </w:rPr>
            </w:pPr>
            <w:r w:rsidRPr="00E74E9D">
              <w:rPr>
                <w:rFonts w:asciiTheme="minorHAnsi" w:hAnsiTheme="minorHAnsi" w:cstheme="minorHAnsi"/>
                <w:b/>
                <w:szCs w:val="23"/>
              </w:rPr>
              <w:t>Activity outputs as designed</w:t>
            </w:r>
          </w:p>
        </w:tc>
        <w:tc>
          <w:tcPr>
            <w:tcW w:w="4769" w:type="dxa"/>
            <w:shd w:val="clear" w:color="auto" w:fill="BFBFBF" w:themeFill="background1" w:themeFillShade="BF"/>
          </w:tcPr>
          <w:p w14:paraId="3E4A46E9" w14:textId="77777777" w:rsidR="00323CAC" w:rsidRPr="00E74E9D" w:rsidRDefault="00323CAC" w:rsidP="004C7147">
            <w:pPr>
              <w:contextualSpacing/>
              <w:jc w:val="center"/>
              <w:rPr>
                <w:rFonts w:asciiTheme="minorHAnsi" w:hAnsiTheme="minorHAnsi" w:cstheme="minorHAnsi"/>
                <w:b/>
                <w:szCs w:val="23"/>
              </w:rPr>
            </w:pPr>
            <w:r w:rsidRPr="00E74E9D">
              <w:rPr>
                <w:rFonts w:asciiTheme="minorHAnsi" w:hAnsiTheme="minorHAnsi" w:cstheme="minorHAnsi"/>
                <w:b/>
                <w:szCs w:val="23"/>
              </w:rPr>
              <w:t>Actual activity outputs</w:t>
            </w:r>
          </w:p>
        </w:tc>
      </w:tr>
      <w:tr w:rsidR="00323CAC" w:rsidRPr="00A46F38" w14:paraId="1E249E82" w14:textId="77777777" w:rsidTr="00201198">
        <w:tc>
          <w:tcPr>
            <w:tcW w:w="4348" w:type="dxa"/>
          </w:tcPr>
          <w:p w14:paraId="03266671" w14:textId="77777777" w:rsidR="00323CAC" w:rsidRPr="00E74E9D" w:rsidRDefault="00323CAC" w:rsidP="004C7147">
            <w:pPr>
              <w:contextualSpacing/>
              <w:rPr>
                <w:rFonts w:asciiTheme="minorHAnsi" w:hAnsiTheme="minorHAnsi" w:cstheme="minorHAnsi"/>
                <w:szCs w:val="23"/>
              </w:rPr>
            </w:pPr>
            <w:r w:rsidRPr="00E74E9D">
              <w:rPr>
                <w:rFonts w:asciiTheme="minorHAnsi" w:hAnsiTheme="minorHAnsi" w:cstheme="minorHAnsi"/>
                <w:szCs w:val="23"/>
              </w:rPr>
              <w:t>5 local activities each training and supporting 10 people</w:t>
            </w:r>
          </w:p>
        </w:tc>
        <w:tc>
          <w:tcPr>
            <w:tcW w:w="4769" w:type="dxa"/>
          </w:tcPr>
          <w:p w14:paraId="46008CC1" w14:textId="1EAC5BB1" w:rsidR="00A47622" w:rsidRPr="00A47622" w:rsidRDefault="00A47622" w:rsidP="004C7147">
            <w:pPr>
              <w:contextualSpacing/>
              <w:rPr>
                <w:rFonts w:asciiTheme="minorHAnsi" w:hAnsiTheme="minorHAnsi" w:cstheme="minorHAnsi"/>
                <w:szCs w:val="23"/>
              </w:rPr>
            </w:pPr>
            <w:r>
              <w:rPr>
                <w:rFonts w:asciiTheme="minorHAnsi" w:hAnsiTheme="minorHAnsi" w:cstheme="minorHAnsi"/>
                <w:szCs w:val="23"/>
              </w:rPr>
              <w:t xml:space="preserve">2 local activities were delivered. These were technical assistance visits, based around discussions and a review of court data. </w:t>
            </w:r>
            <w:r w:rsidR="00E42A00">
              <w:rPr>
                <w:rFonts w:asciiTheme="minorHAnsi" w:hAnsiTheme="minorHAnsi" w:cstheme="minorHAnsi"/>
                <w:szCs w:val="23"/>
              </w:rPr>
              <w:t xml:space="preserve"> Remote assistance to: develop Annual Report/Trend Report and User Perception Surveys</w:t>
            </w:r>
          </w:p>
        </w:tc>
      </w:tr>
      <w:tr w:rsidR="00323CAC" w:rsidRPr="00A46F38" w14:paraId="5FD09C1D" w14:textId="77777777" w:rsidTr="00201198">
        <w:tc>
          <w:tcPr>
            <w:tcW w:w="4348" w:type="dxa"/>
          </w:tcPr>
          <w:p w14:paraId="7DE1A542" w14:textId="77777777" w:rsidR="00323CAC" w:rsidRPr="00E74E9D" w:rsidRDefault="00323CAC" w:rsidP="004C7147">
            <w:pPr>
              <w:contextualSpacing/>
              <w:rPr>
                <w:rFonts w:asciiTheme="minorHAnsi" w:hAnsiTheme="minorHAnsi" w:cstheme="minorHAnsi"/>
                <w:szCs w:val="23"/>
              </w:rPr>
            </w:pPr>
            <w:r w:rsidRPr="00E74E9D">
              <w:rPr>
                <w:rFonts w:asciiTheme="minorHAnsi" w:hAnsiTheme="minorHAnsi" w:cstheme="minorHAnsi"/>
                <w:szCs w:val="23"/>
              </w:rPr>
              <w:t>Mean activity satisfaction rating of 80%</w:t>
            </w:r>
          </w:p>
        </w:tc>
        <w:tc>
          <w:tcPr>
            <w:tcW w:w="4769" w:type="dxa"/>
          </w:tcPr>
          <w:p w14:paraId="548DD27B" w14:textId="22B1D763" w:rsidR="00323CAC" w:rsidRPr="00E74E9D" w:rsidRDefault="00323CAC" w:rsidP="004C7147">
            <w:pPr>
              <w:contextualSpacing/>
              <w:rPr>
                <w:rFonts w:asciiTheme="minorHAnsi" w:hAnsiTheme="minorHAnsi" w:cstheme="minorHAnsi"/>
                <w:szCs w:val="23"/>
              </w:rPr>
            </w:pPr>
            <w:r w:rsidRPr="00E74E9D">
              <w:rPr>
                <w:rFonts w:asciiTheme="minorHAnsi" w:hAnsiTheme="minorHAnsi" w:cstheme="minorHAnsi"/>
                <w:szCs w:val="23"/>
              </w:rPr>
              <w:t>No satisfaction data</w:t>
            </w:r>
            <w:r w:rsidR="00A47622">
              <w:rPr>
                <w:rFonts w:asciiTheme="minorHAnsi" w:hAnsiTheme="minorHAnsi" w:cstheme="minorHAnsi"/>
                <w:szCs w:val="23"/>
              </w:rPr>
              <w:t xml:space="preserve"> was</w:t>
            </w:r>
            <w:r w:rsidRPr="00E74E9D">
              <w:rPr>
                <w:rFonts w:asciiTheme="minorHAnsi" w:hAnsiTheme="minorHAnsi" w:cstheme="minorHAnsi"/>
                <w:szCs w:val="23"/>
              </w:rPr>
              <w:t xml:space="preserve"> obtained</w:t>
            </w:r>
            <w:r w:rsidR="00A47622">
              <w:rPr>
                <w:rFonts w:asciiTheme="minorHAnsi" w:hAnsiTheme="minorHAnsi" w:cstheme="minorHAnsi"/>
                <w:szCs w:val="23"/>
              </w:rPr>
              <w:t xml:space="preserve">, as no workshops were delivered. </w:t>
            </w:r>
          </w:p>
        </w:tc>
      </w:tr>
      <w:tr w:rsidR="00323CAC" w:rsidRPr="00A46F38" w14:paraId="38BB8754" w14:textId="77777777" w:rsidTr="00201198">
        <w:tc>
          <w:tcPr>
            <w:tcW w:w="4348" w:type="dxa"/>
          </w:tcPr>
          <w:p w14:paraId="6101DFCC" w14:textId="77777777" w:rsidR="00323CAC" w:rsidRPr="00E74E9D" w:rsidRDefault="00323CAC" w:rsidP="004C7147">
            <w:pPr>
              <w:contextualSpacing/>
              <w:rPr>
                <w:rFonts w:asciiTheme="minorHAnsi" w:hAnsiTheme="minorHAnsi" w:cstheme="minorHAnsi"/>
                <w:szCs w:val="23"/>
              </w:rPr>
            </w:pPr>
            <w:r w:rsidRPr="00E74E9D">
              <w:rPr>
                <w:rFonts w:asciiTheme="minorHAnsi" w:hAnsiTheme="minorHAnsi" w:cstheme="minorHAnsi"/>
                <w:szCs w:val="23"/>
              </w:rPr>
              <w:t>Routine production of Court Annual Reports</w:t>
            </w:r>
          </w:p>
        </w:tc>
        <w:tc>
          <w:tcPr>
            <w:tcW w:w="4769" w:type="dxa"/>
          </w:tcPr>
          <w:p w14:paraId="5A52E22C" w14:textId="149F41D9" w:rsidR="00323CAC" w:rsidRPr="00AD41B0" w:rsidRDefault="008277B2" w:rsidP="004C7147">
            <w:pPr>
              <w:contextualSpacing/>
              <w:rPr>
                <w:rFonts w:asciiTheme="minorHAnsi" w:hAnsiTheme="minorHAnsi" w:cstheme="minorHAnsi"/>
                <w:szCs w:val="23"/>
              </w:rPr>
            </w:pPr>
            <w:r>
              <w:rPr>
                <w:rFonts w:asciiTheme="minorHAnsi" w:hAnsiTheme="minorHAnsi" w:cstheme="minorHAnsi"/>
                <w:szCs w:val="23"/>
              </w:rPr>
              <w:t>In 2011, 4 PICs routinely published Court Annual Reports</w:t>
            </w:r>
            <w:r w:rsidR="0017781F">
              <w:rPr>
                <w:rFonts w:asciiTheme="minorHAnsi" w:hAnsiTheme="minorHAnsi" w:cstheme="minorHAnsi"/>
                <w:szCs w:val="23"/>
              </w:rPr>
              <w:t xml:space="preserve"> (only 1 available online)</w:t>
            </w:r>
            <w:r>
              <w:rPr>
                <w:rFonts w:asciiTheme="minorHAnsi" w:hAnsiTheme="minorHAnsi" w:cstheme="minorHAnsi"/>
                <w:szCs w:val="23"/>
              </w:rPr>
              <w:t xml:space="preserve">. In 2016, 7 PICs published their Court Annual Reports. The most recent baseline (2017) saw 6 PICs publishing their Court Annual Reports. </w:t>
            </w:r>
          </w:p>
        </w:tc>
      </w:tr>
      <w:tr w:rsidR="00323CAC" w:rsidRPr="00A46F38" w14:paraId="541A028E" w14:textId="77777777" w:rsidTr="00201198">
        <w:tc>
          <w:tcPr>
            <w:tcW w:w="4348" w:type="dxa"/>
          </w:tcPr>
          <w:p w14:paraId="0D437716" w14:textId="77777777" w:rsidR="00323CAC" w:rsidRPr="00E74E9D" w:rsidRDefault="00323CAC" w:rsidP="004C7147">
            <w:pPr>
              <w:contextualSpacing/>
              <w:rPr>
                <w:rFonts w:asciiTheme="minorHAnsi" w:hAnsiTheme="minorHAnsi" w:cstheme="minorHAnsi"/>
                <w:szCs w:val="23"/>
              </w:rPr>
            </w:pPr>
            <w:r w:rsidRPr="00E74E9D">
              <w:rPr>
                <w:rFonts w:asciiTheme="minorHAnsi" w:hAnsiTheme="minorHAnsi" w:cstheme="minorHAnsi"/>
                <w:szCs w:val="23"/>
              </w:rPr>
              <w:t>PICs developing systems/methods to expand data collection</w:t>
            </w:r>
          </w:p>
        </w:tc>
        <w:tc>
          <w:tcPr>
            <w:tcW w:w="4769" w:type="dxa"/>
          </w:tcPr>
          <w:p w14:paraId="703C4B19" w14:textId="121DF99E" w:rsidR="00323CAC" w:rsidRPr="005D1FEF" w:rsidRDefault="00323CAC" w:rsidP="004C7147">
            <w:pPr>
              <w:contextualSpacing/>
              <w:rPr>
                <w:rFonts w:asciiTheme="minorHAnsi" w:hAnsiTheme="minorHAnsi" w:cstheme="minorHAnsi"/>
                <w:szCs w:val="23"/>
              </w:rPr>
            </w:pPr>
            <w:r w:rsidRPr="00E74E9D">
              <w:rPr>
                <w:rFonts w:asciiTheme="minorHAnsi" w:hAnsiTheme="minorHAnsi" w:cstheme="minorHAnsi"/>
                <w:szCs w:val="23"/>
              </w:rPr>
              <w:t>Use of data trend analysis tools</w:t>
            </w:r>
            <w:r w:rsidR="009B367E">
              <w:rPr>
                <w:rFonts w:asciiTheme="minorHAnsi" w:hAnsiTheme="minorHAnsi" w:cstheme="minorHAnsi"/>
                <w:szCs w:val="23"/>
              </w:rPr>
              <w:t>, for instance</w:t>
            </w:r>
            <w:r w:rsidRPr="00E74E9D">
              <w:rPr>
                <w:rFonts w:asciiTheme="minorHAnsi" w:hAnsiTheme="minorHAnsi" w:cstheme="minorHAnsi"/>
                <w:szCs w:val="23"/>
              </w:rPr>
              <w:t xml:space="preserve"> </w:t>
            </w:r>
            <w:r w:rsidR="009B367E" w:rsidRPr="00E74E9D">
              <w:rPr>
                <w:rFonts w:asciiTheme="minorHAnsi" w:hAnsiTheme="minorHAnsi" w:cstheme="minorHAnsi"/>
                <w:szCs w:val="23"/>
              </w:rPr>
              <w:t>the chart</w:t>
            </w:r>
            <w:r w:rsidRPr="00E74E9D">
              <w:rPr>
                <w:rFonts w:asciiTheme="minorHAnsi" w:hAnsiTheme="minorHAnsi" w:cstheme="minorHAnsi"/>
                <w:szCs w:val="23"/>
              </w:rPr>
              <w:t xml:space="preserve"> creator</w:t>
            </w:r>
            <w:r w:rsidR="005D1FEF">
              <w:rPr>
                <w:rFonts w:asciiTheme="minorHAnsi" w:hAnsiTheme="minorHAnsi" w:cstheme="minorHAnsi"/>
                <w:szCs w:val="23"/>
              </w:rPr>
              <w:t xml:space="preserve"> and the </w:t>
            </w:r>
            <w:r w:rsidR="005D1FEF">
              <w:rPr>
                <w:rFonts w:asciiTheme="minorHAnsi" w:hAnsiTheme="minorHAnsi" w:cstheme="minorHAnsi"/>
                <w:i/>
                <w:szCs w:val="23"/>
              </w:rPr>
              <w:t>Annual Reporting Toolkit</w:t>
            </w:r>
            <w:r w:rsidR="005D1FEF">
              <w:rPr>
                <w:rFonts w:asciiTheme="minorHAnsi" w:hAnsiTheme="minorHAnsi" w:cstheme="minorHAnsi"/>
                <w:szCs w:val="23"/>
              </w:rPr>
              <w:t xml:space="preserve">. </w:t>
            </w:r>
          </w:p>
        </w:tc>
      </w:tr>
      <w:tr w:rsidR="00323CAC" w:rsidRPr="00A46F38" w14:paraId="07811696" w14:textId="77777777" w:rsidTr="00201198">
        <w:tc>
          <w:tcPr>
            <w:tcW w:w="4348" w:type="dxa"/>
          </w:tcPr>
          <w:p w14:paraId="04E0E0D3" w14:textId="77777777" w:rsidR="00323CAC" w:rsidRPr="00E74E9D" w:rsidRDefault="00323CAC" w:rsidP="004C7147">
            <w:pPr>
              <w:contextualSpacing/>
              <w:rPr>
                <w:rFonts w:asciiTheme="minorHAnsi" w:hAnsiTheme="minorHAnsi" w:cstheme="minorHAnsi"/>
                <w:szCs w:val="23"/>
              </w:rPr>
            </w:pPr>
            <w:r w:rsidRPr="00E74E9D">
              <w:rPr>
                <w:rFonts w:asciiTheme="minorHAnsi" w:hAnsiTheme="minorHAnsi" w:cstheme="minorHAnsi"/>
                <w:szCs w:val="23"/>
              </w:rPr>
              <w:lastRenderedPageBreak/>
              <w:t>PICs collecting gender/family violence disaggregated data</w:t>
            </w:r>
          </w:p>
        </w:tc>
        <w:tc>
          <w:tcPr>
            <w:tcW w:w="4769" w:type="dxa"/>
          </w:tcPr>
          <w:p w14:paraId="421DACF5" w14:textId="0A5C1BD5" w:rsidR="00323CAC" w:rsidRPr="00E74E9D" w:rsidRDefault="009B367E" w:rsidP="004C7147">
            <w:pPr>
              <w:contextualSpacing/>
              <w:rPr>
                <w:rFonts w:asciiTheme="minorHAnsi" w:hAnsiTheme="minorHAnsi" w:cstheme="minorHAnsi"/>
                <w:szCs w:val="23"/>
              </w:rPr>
            </w:pPr>
            <w:r>
              <w:rPr>
                <w:rFonts w:asciiTheme="minorHAnsi" w:hAnsiTheme="minorHAnsi" w:cstheme="minorHAnsi"/>
                <w:szCs w:val="23"/>
              </w:rPr>
              <w:t xml:space="preserve">Currently, 6 PICs are collecting and presenting sex disaggregated data. 6 PICs are collecting and presenting juvenile disaggregated data. 1 PIC (RMI) is collecting and presenting disability disaggregated data. </w:t>
            </w:r>
            <w:r w:rsidR="00323CAC" w:rsidRPr="00E74E9D">
              <w:rPr>
                <w:rFonts w:asciiTheme="minorHAnsi" w:hAnsiTheme="minorHAnsi" w:cstheme="minorHAnsi"/>
                <w:szCs w:val="23"/>
              </w:rPr>
              <w:t xml:space="preserve"> </w:t>
            </w:r>
          </w:p>
        </w:tc>
      </w:tr>
    </w:tbl>
    <w:p w14:paraId="0F6C8E08" w14:textId="183AB4C3" w:rsidR="00A32B5E" w:rsidRDefault="00A32B5E" w:rsidP="004C7147">
      <w:pPr>
        <w:pStyle w:val="HBHeading1"/>
        <w:spacing w:before="0" w:after="0"/>
        <w:contextualSpacing/>
        <w:sectPr w:rsidR="00A32B5E" w:rsidSect="0052345B">
          <w:pgSz w:w="11906" w:h="16838" w:code="9"/>
          <w:pgMar w:top="1677" w:right="1418" w:bottom="1276" w:left="1361" w:header="426" w:footer="340" w:gutter="0"/>
          <w:cols w:space="708"/>
          <w:docGrid w:linePitch="360"/>
        </w:sectPr>
      </w:pPr>
    </w:p>
    <w:p w14:paraId="294658DA" w14:textId="44776C5A" w:rsidR="00994552" w:rsidRDefault="00121498" w:rsidP="004C7147">
      <w:pPr>
        <w:pStyle w:val="HBHeading1"/>
        <w:spacing w:before="0" w:after="0"/>
        <w:contextualSpacing/>
      </w:pPr>
      <w:bookmarkStart w:id="81" w:name="_Toc14681714"/>
      <w:bookmarkStart w:id="82" w:name="_Toc14696337"/>
      <w:r>
        <w:lastRenderedPageBreak/>
        <w:t xml:space="preserve">Annex </w:t>
      </w:r>
      <w:r w:rsidR="007375E0">
        <w:t>B</w:t>
      </w:r>
      <w:r>
        <w:t>.</w:t>
      </w:r>
      <w:r w:rsidR="00DC66B2">
        <w:t>4</w:t>
      </w:r>
      <w:r>
        <w:tab/>
      </w:r>
      <w:r w:rsidR="00A32B5E">
        <w:t xml:space="preserve">LIF </w:t>
      </w:r>
      <w:r w:rsidR="00DC66B2">
        <w:t>(locally-led)</w:t>
      </w:r>
      <w:r w:rsidR="009B6B2E">
        <w:t xml:space="preserve"> A</w:t>
      </w:r>
      <w:r w:rsidR="00A32B5E">
        <w:t>ctivities</w:t>
      </w:r>
      <w:bookmarkEnd w:id="81"/>
      <w:bookmarkEnd w:id="82"/>
      <w:r w:rsidR="009374A2">
        <w:t xml:space="preserve"> </w:t>
      </w:r>
    </w:p>
    <w:tbl>
      <w:tblPr>
        <w:tblStyle w:val="TableGrid"/>
        <w:tblW w:w="2405" w:type="dxa"/>
        <w:tblInd w:w="12129" w:type="dxa"/>
        <w:tblLook w:val="04A0" w:firstRow="1" w:lastRow="0" w:firstColumn="1" w:lastColumn="0" w:noHBand="0" w:noVBand="1"/>
      </w:tblPr>
      <w:tblGrid>
        <w:gridCol w:w="2405"/>
      </w:tblGrid>
      <w:tr w:rsidR="005E2C78" w14:paraId="21F07154" w14:textId="77777777" w:rsidTr="005E2C78">
        <w:tc>
          <w:tcPr>
            <w:tcW w:w="2405" w:type="dxa"/>
            <w:shd w:val="clear" w:color="auto" w:fill="FDE9D9" w:themeFill="accent6" w:themeFillTint="33"/>
          </w:tcPr>
          <w:p w14:paraId="1A045938" w14:textId="042ACE60" w:rsidR="005E2C78" w:rsidRPr="005E2C78" w:rsidRDefault="005E2C78" w:rsidP="004C7147">
            <w:pPr>
              <w:contextualSpacing/>
              <w:jc w:val="right"/>
              <w:rPr>
                <w:rFonts w:asciiTheme="minorHAnsi" w:hAnsiTheme="minorHAnsi" w:cstheme="minorHAnsi"/>
                <w:sz w:val="21"/>
                <w:szCs w:val="21"/>
              </w:rPr>
            </w:pPr>
            <w:r w:rsidRPr="005E2C78">
              <w:rPr>
                <w:rFonts w:asciiTheme="minorHAnsi" w:hAnsiTheme="minorHAnsi" w:cstheme="minorHAnsi"/>
                <w:sz w:val="21"/>
                <w:szCs w:val="21"/>
              </w:rPr>
              <w:t>Dec 2016 – June 2018</w:t>
            </w:r>
          </w:p>
        </w:tc>
      </w:tr>
      <w:tr w:rsidR="005E2C78" w14:paraId="1B7B0B54" w14:textId="77777777" w:rsidTr="005E2C78">
        <w:tc>
          <w:tcPr>
            <w:tcW w:w="2405" w:type="dxa"/>
            <w:shd w:val="clear" w:color="auto" w:fill="DBE5F1" w:themeFill="accent1" w:themeFillTint="33"/>
          </w:tcPr>
          <w:p w14:paraId="20386142" w14:textId="30297FC0" w:rsidR="005E2C78" w:rsidRPr="005E2C78" w:rsidRDefault="005E2C78" w:rsidP="004C7147">
            <w:pPr>
              <w:contextualSpacing/>
              <w:jc w:val="right"/>
              <w:rPr>
                <w:rFonts w:asciiTheme="minorHAnsi" w:hAnsiTheme="minorHAnsi" w:cstheme="minorHAnsi"/>
                <w:sz w:val="21"/>
                <w:szCs w:val="21"/>
              </w:rPr>
            </w:pPr>
            <w:r w:rsidRPr="005E2C78">
              <w:rPr>
                <w:rFonts w:asciiTheme="minorHAnsi" w:hAnsiTheme="minorHAnsi" w:cstheme="minorHAnsi"/>
                <w:sz w:val="21"/>
                <w:szCs w:val="21"/>
              </w:rPr>
              <w:t>July 2018 – June 2019</w:t>
            </w:r>
          </w:p>
        </w:tc>
      </w:tr>
    </w:tbl>
    <w:p w14:paraId="3CA05BD2" w14:textId="3329FA6E" w:rsidR="006E7425" w:rsidRPr="006E7425" w:rsidRDefault="006E7425" w:rsidP="004C7147">
      <w:pPr>
        <w:pStyle w:val="HBHeading1"/>
        <w:spacing w:before="0" w:after="0"/>
        <w:contextualSpacing/>
        <w:rPr>
          <w:sz w:val="23"/>
          <w:szCs w:val="23"/>
        </w:rPr>
      </w:pPr>
    </w:p>
    <w:tbl>
      <w:tblPr>
        <w:tblStyle w:val="MediumList2-Accent1"/>
        <w:tblW w:w="5491" w:type="pct"/>
        <w:jc w:val="center"/>
        <w:tblLayout w:type="fixed"/>
        <w:tblLook w:val="04A0" w:firstRow="1" w:lastRow="0" w:firstColumn="1" w:lastColumn="0" w:noHBand="0" w:noVBand="1"/>
      </w:tblPr>
      <w:tblGrid>
        <w:gridCol w:w="1985"/>
        <w:gridCol w:w="1696"/>
        <w:gridCol w:w="6924"/>
        <w:gridCol w:w="1541"/>
        <w:gridCol w:w="1541"/>
        <w:gridCol w:w="1538"/>
      </w:tblGrid>
      <w:tr w:rsidR="00A32B5E" w:rsidRPr="000520E3" w14:paraId="5B299B16" w14:textId="77777777" w:rsidTr="009D63E0">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652" w:type="pct"/>
            <w:noWrap/>
            <w:vAlign w:val="center"/>
          </w:tcPr>
          <w:p w14:paraId="5E6A35B4" w14:textId="77777777" w:rsidR="00A32B5E" w:rsidRPr="000520E3" w:rsidRDefault="00A32B5E" w:rsidP="004C7147">
            <w:pPr>
              <w:contextualSpacing/>
              <w:jc w:val="center"/>
              <w:rPr>
                <w:rFonts w:asciiTheme="minorHAnsi" w:eastAsiaTheme="minorEastAsia" w:hAnsiTheme="minorHAnsi" w:cstheme="minorHAnsi"/>
                <w:b/>
                <w:color w:val="auto"/>
                <w:sz w:val="22"/>
                <w:szCs w:val="22"/>
              </w:rPr>
            </w:pPr>
            <w:r w:rsidRPr="000520E3">
              <w:rPr>
                <w:rFonts w:asciiTheme="minorHAnsi" w:eastAsiaTheme="minorEastAsia" w:hAnsiTheme="minorHAnsi" w:cstheme="minorHAnsi"/>
                <w:b/>
                <w:color w:val="auto"/>
                <w:sz w:val="22"/>
                <w:szCs w:val="22"/>
              </w:rPr>
              <w:t>Theme</w:t>
            </w:r>
          </w:p>
        </w:tc>
        <w:tc>
          <w:tcPr>
            <w:tcW w:w="557" w:type="pct"/>
            <w:vAlign w:val="center"/>
          </w:tcPr>
          <w:p w14:paraId="2B9B2FCE" w14:textId="77777777" w:rsidR="00A32B5E" w:rsidRPr="000520E3" w:rsidRDefault="00A32B5E" w:rsidP="004C7147">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b/>
                <w:color w:val="auto"/>
                <w:sz w:val="22"/>
                <w:szCs w:val="22"/>
              </w:rPr>
            </w:pPr>
            <w:r w:rsidRPr="000520E3">
              <w:rPr>
                <w:rFonts w:asciiTheme="minorHAnsi" w:eastAsiaTheme="minorEastAsia" w:hAnsiTheme="minorHAnsi" w:cstheme="minorHAnsi"/>
                <w:b/>
                <w:color w:val="auto"/>
                <w:sz w:val="22"/>
                <w:szCs w:val="22"/>
              </w:rPr>
              <w:t>PIC</w:t>
            </w:r>
          </w:p>
        </w:tc>
        <w:tc>
          <w:tcPr>
            <w:tcW w:w="2274" w:type="pct"/>
            <w:vAlign w:val="center"/>
          </w:tcPr>
          <w:p w14:paraId="7B85BD83" w14:textId="77777777" w:rsidR="00A32B5E" w:rsidRPr="000520E3" w:rsidRDefault="00A32B5E" w:rsidP="004C7147">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b/>
                <w:color w:val="auto"/>
                <w:sz w:val="22"/>
                <w:szCs w:val="22"/>
              </w:rPr>
            </w:pPr>
            <w:r w:rsidRPr="000520E3">
              <w:rPr>
                <w:rFonts w:asciiTheme="minorHAnsi" w:eastAsiaTheme="minorEastAsia" w:hAnsiTheme="minorHAnsi" w:cstheme="minorHAnsi"/>
                <w:b/>
                <w:color w:val="auto"/>
                <w:sz w:val="22"/>
                <w:szCs w:val="22"/>
              </w:rPr>
              <w:t>Title</w:t>
            </w:r>
          </w:p>
        </w:tc>
        <w:tc>
          <w:tcPr>
            <w:tcW w:w="506" w:type="pct"/>
            <w:vAlign w:val="center"/>
          </w:tcPr>
          <w:p w14:paraId="54C435F6" w14:textId="77777777" w:rsidR="00A32B5E" w:rsidRPr="000520E3" w:rsidRDefault="00A32B5E" w:rsidP="004C7147">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b/>
                <w:sz w:val="22"/>
                <w:szCs w:val="22"/>
              </w:rPr>
            </w:pPr>
            <w:r w:rsidRPr="000520E3">
              <w:rPr>
                <w:rFonts w:asciiTheme="minorHAnsi" w:eastAsiaTheme="minorEastAsia" w:hAnsiTheme="minorHAnsi" w:cstheme="minorHAnsi"/>
                <w:b/>
                <w:sz w:val="22"/>
                <w:szCs w:val="22"/>
              </w:rPr>
              <w:t>Participants</w:t>
            </w:r>
          </w:p>
        </w:tc>
        <w:tc>
          <w:tcPr>
            <w:tcW w:w="506" w:type="pct"/>
            <w:vAlign w:val="center"/>
          </w:tcPr>
          <w:p w14:paraId="06570373" w14:textId="77777777" w:rsidR="00A32B5E" w:rsidRPr="000520E3" w:rsidRDefault="00A32B5E" w:rsidP="004C7147">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b/>
                <w:sz w:val="22"/>
                <w:szCs w:val="22"/>
              </w:rPr>
            </w:pPr>
            <w:r w:rsidRPr="000520E3">
              <w:rPr>
                <w:rFonts w:asciiTheme="minorHAnsi" w:eastAsiaTheme="minorEastAsia" w:hAnsiTheme="minorHAnsi" w:cstheme="minorHAnsi"/>
                <w:b/>
                <w:sz w:val="22"/>
                <w:szCs w:val="22"/>
              </w:rPr>
              <w:t>% female</w:t>
            </w:r>
          </w:p>
        </w:tc>
        <w:tc>
          <w:tcPr>
            <w:tcW w:w="505" w:type="pct"/>
            <w:vAlign w:val="center"/>
          </w:tcPr>
          <w:p w14:paraId="532C0787" w14:textId="77777777" w:rsidR="00A32B5E" w:rsidRPr="000520E3" w:rsidRDefault="00A32B5E" w:rsidP="004C7147">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b/>
                <w:color w:val="auto"/>
                <w:sz w:val="22"/>
                <w:szCs w:val="22"/>
              </w:rPr>
            </w:pPr>
            <w:r w:rsidRPr="000520E3">
              <w:rPr>
                <w:rFonts w:asciiTheme="minorHAnsi" w:eastAsiaTheme="minorEastAsia" w:hAnsiTheme="minorHAnsi" w:cstheme="minorHAnsi"/>
                <w:b/>
                <w:color w:val="auto"/>
                <w:sz w:val="22"/>
                <w:szCs w:val="22"/>
              </w:rPr>
              <w:t>Completion</w:t>
            </w:r>
          </w:p>
        </w:tc>
      </w:tr>
      <w:tr w:rsidR="00A32B5E" w:rsidRPr="000520E3" w14:paraId="0BC5CDDF" w14:textId="77777777" w:rsidTr="009D63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2" w:type="pct"/>
            <w:vMerge w:val="restart"/>
            <w:noWrap/>
            <w:vAlign w:val="center"/>
          </w:tcPr>
          <w:p w14:paraId="662F7B0C" w14:textId="77777777" w:rsidR="00A32B5E" w:rsidRPr="000520E3" w:rsidRDefault="00A32B5E" w:rsidP="004C7147">
            <w:pPr>
              <w:contextualSpacing/>
              <w:rPr>
                <w:rFonts w:asciiTheme="minorHAnsi" w:eastAsiaTheme="minorEastAsia" w:hAnsiTheme="minorHAnsi" w:cstheme="minorHAnsi"/>
                <w:b/>
                <w:color w:val="auto"/>
                <w:sz w:val="22"/>
                <w:szCs w:val="22"/>
              </w:rPr>
            </w:pPr>
            <w:r w:rsidRPr="000520E3">
              <w:rPr>
                <w:rFonts w:asciiTheme="minorHAnsi" w:eastAsiaTheme="minorEastAsia" w:hAnsiTheme="minorHAnsi" w:cstheme="minorHAnsi"/>
                <w:b/>
                <w:color w:val="auto"/>
                <w:sz w:val="22"/>
                <w:szCs w:val="22"/>
              </w:rPr>
              <w:t>Leadership</w:t>
            </w:r>
          </w:p>
        </w:tc>
        <w:tc>
          <w:tcPr>
            <w:tcW w:w="557" w:type="pct"/>
            <w:shd w:val="clear" w:color="auto" w:fill="FDE9D9" w:themeFill="accent6" w:themeFillTint="33"/>
            <w:vAlign w:val="center"/>
          </w:tcPr>
          <w:p w14:paraId="46907651" w14:textId="77777777" w:rsidR="00A32B5E" w:rsidRPr="000520E3" w:rsidRDefault="00A32B5E"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auto"/>
                <w:sz w:val="22"/>
                <w:szCs w:val="22"/>
              </w:rPr>
            </w:pPr>
            <w:r w:rsidRPr="000520E3">
              <w:rPr>
                <w:rFonts w:asciiTheme="minorHAnsi" w:eastAsiaTheme="minorEastAsia" w:hAnsiTheme="minorHAnsi" w:cstheme="minorHAnsi"/>
                <w:color w:val="auto"/>
                <w:sz w:val="22"/>
                <w:szCs w:val="22"/>
              </w:rPr>
              <w:t>FSM</w:t>
            </w:r>
          </w:p>
        </w:tc>
        <w:tc>
          <w:tcPr>
            <w:tcW w:w="2274" w:type="pct"/>
            <w:shd w:val="clear" w:color="auto" w:fill="FDE9D9" w:themeFill="accent6" w:themeFillTint="33"/>
            <w:vAlign w:val="center"/>
          </w:tcPr>
          <w:p w14:paraId="2F17DE0A" w14:textId="77777777" w:rsidR="00A32B5E" w:rsidRPr="000520E3" w:rsidRDefault="00A32B5E" w:rsidP="004C7147">
            <w:pPr>
              <w:contextualSpacing/>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auto"/>
                <w:sz w:val="22"/>
                <w:szCs w:val="22"/>
              </w:rPr>
            </w:pPr>
            <w:r w:rsidRPr="000520E3">
              <w:rPr>
                <w:rFonts w:asciiTheme="minorHAnsi" w:eastAsiaTheme="minorEastAsia" w:hAnsiTheme="minorHAnsi" w:cstheme="minorHAnsi"/>
                <w:color w:val="auto"/>
                <w:sz w:val="22"/>
                <w:szCs w:val="22"/>
              </w:rPr>
              <w:t>Judicial Conference</w:t>
            </w:r>
          </w:p>
        </w:tc>
        <w:tc>
          <w:tcPr>
            <w:tcW w:w="506" w:type="pct"/>
            <w:shd w:val="clear" w:color="auto" w:fill="FDE9D9" w:themeFill="accent6" w:themeFillTint="33"/>
            <w:vAlign w:val="center"/>
          </w:tcPr>
          <w:p w14:paraId="41ADEC97" w14:textId="425C5001" w:rsidR="00A32B5E" w:rsidRPr="000520E3" w:rsidRDefault="00227F65"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2"/>
                <w:szCs w:val="22"/>
              </w:rPr>
            </w:pPr>
            <w:r>
              <w:rPr>
                <w:rFonts w:asciiTheme="minorHAnsi" w:eastAsiaTheme="minorEastAsia" w:hAnsiTheme="minorHAnsi" w:cstheme="minorHAnsi"/>
                <w:sz w:val="22"/>
                <w:szCs w:val="22"/>
              </w:rPr>
              <w:t>80</w:t>
            </w:r>
          </w:p>
        </w:tc>
        <w:tc>
          <w:tcPr>
            <w:tcW w:w="506" w:type="pct"/>
            <w:shd w:val="clear" w:color="auto" w:fill="FDE9D9" w:themeFill="accent6" w:themeFillTint="33"/>
            <w:vAlign w:val="center"/>
          </w:tcPr>
          <w:p w14:paraId="485A3738" w14:textId="6A76216F" w:rsidR="00A32B5E" w:rsidRPr="000520E3" w:rsidRDefault="00227F65"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2"/>
                <w:szCs w:val="22"/>
              </w:rPr>
            </w:pPr>
            <w:r>
              <w:rPr>
                <w:rFonts w:asciiTheme="minorHAnsi" w:eastAsiaTheme="minorEastAsia" w:hAnsiTheme="minorHAnsi" w:cstheme="minorHAnsi"/>
                <w:sz w:val="22"/>
                <w:szCs w:val="22"/>
              </w:rPr>
              <w:t>24%</w:t>
            </w:r>
          </w:p>
        </w:tc>
        <w:tc>
          <w:tcPr>
            <w:tcW w:w="505" w:type="pct"/>
            <w:shd w:val="clear" w:color="auto" w:fill="FDE9D9" w:themeFill="accent6" w:themeFillTint="33"/>
            <w:vAlign w:val="center"/>
          </w:tcPr>
          <w:p w14:paraId="48053B6E" w14:textId="77777777" w:rsidR="00A32B5E" w:rsidRPr="000520E3" w:rsidRDefault="00A32B5E"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auto"/>
                <w:sz w:val="22"/>
                <w:szCs w:val="22"/>
              </w:rPr>
            </w:pPr>
            <w:r w:rsidRPr="000520E3">
              <w:rPr>
                <w:rFonts w:asciiTheme="minorHAnsi" w:eastAsiaTheme="minorEastAsia" w:hAnsiTheme="minorHAnsi" w:cstheme="minorHAnsi"/>
                <w:color w:val="auto"/>
                <w:sz w:val="22"/>
                <w:szCs w:val="22"/>
              </w:rPr>
              <w:t>Dec 2016</w:t>
            </w:r>
          </w:p>
        </w:tc>
      </w:tr>
      <w:tr w:rsidR="00A32B5E" w:rsidRPr="000520E3" w14:paraId="0ECD50EC" w14:textId="77777777" w:rsidTr="009D63E0">
        <w:trPr>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3E778E7F" w14:textId="77777777" w:rsidR="00A32B5E" w:rsidRPr="000520E3" w:rsidRDefault="00A32B5E" w:rsidP="004C7147">
            <w:pPr>
              <w:contextualSpacing/>
              <w:rPr>
                <w:rFonts w:asciiTheme="minorHAnsi" w:eastAsiaTheme="minorEastAsia" w:hAnsiTheme="minorHAnsi" w:cstheme="minorHAnsi"/>
                <w:b/>
                <w:sz w:val="22"/>
                <w:szCs w:val="22"/>
              </w:rPr>
            </w:pPr>
          </w:p>
        </w:tc>
        <w:tc>
          <w:tcPr>
            <w:tcW w:w="557" w:type="pct"/>
            <w:shd w:val="clear" w:color="auto" w:fill="DBE5F1" w:themeFill="accent1" w:themeFillTint="33"/>
            <w:vAlign w:val="center"/>
          </w:tcPr>
          <w:p w14:paraId="0BA2779B" w14:textId="77777777" w:rsidR="00A32B5E" w:rsidRPr="000520E3" w:rsidRDefault="00A32B5E"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2"/>
                <w:szCs w:val="22"/>
              </w:rPr>
            </w:pPr>
            <w:r w:rsidRPr="000520E3">
              <w:rPr>
                <w:rFonts w:asciiTheme="minorHAnsi" w:eastAsiaTheme="minorEastAsia" w:hAnsiTheme="minorHAnsi" w:cstheme="minorHAnsi"/>
                <w:color w:val="auto"/>
                <w:sz w:val="22"/>
                <w:szCs w:val="22"/>
              </w:rPr>
              <w:t>Kiribati</w:t>
            </w:r>
          </w:p>
        </w:tc>
        <w:tc>
          <w:tcPr>
            <w:tcW w:w="2274" w:type="pct"/>
            <w:shd w:val="clear" w:color="auto" w:fill="DBE5F1" w:themeFill="accent1" w:themeFillTint="33"/>
            <w:vAlign w:val="center"/>
          </w:tcPr>
          <w:p w14:paraId="72D32423" w14:textId="77777777" w:rsidR="00A32B5E" w:rsidRPr="000520E3" w:rsidRDefault="00A32B5E" w:rsidP="004C7147">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31631C">
              <w:rPr>
                <w:rFonts w:asciiTheme="minorHAnsi" w:hAnsiTheme="minorHAnsi" w:cstheme="minorHAnsi"/>
                <w:color w:val="000000"/>
                <w:sz w:val="22"/>
                <w:szCs w:val="22"/>
              </w:rPr>
              <w:t>Judiciary Awareness on</w:t>
            </w:r>
            <w:r w:rsidRPr="000520E3">
              <w:rPr>
                <w:rFonts w:asciiTheme="minorHAnsi" w:hAnsiTheme="minorHAnsi" w:cstheme="minorHAnsi"/>
                <w:color w:val="000000"/>
                <w:sz w:val="22"/>
                <w:szCs w:val="22"/>
              </w:rPr>
              <w:t xml:space="preserve"> the</w:t>
            </w:r>
            <w:r w:rsidRPr="0031631C">
              <w:rPr>
                <w:rFonts w:asciiTheme="minorHAnsi" w:hAnsiTheme="minorHAnsi" w:cstheme="minorHAnsi"/>
                <w:color w:val="000000"/>
                <w:sz w:val="22"/>
                <w:szCs w:val="22"/>
              </w:rPr>
              <w:t xml:space="preserve"> Leade</w:t>
            </w:r>
            <w:r w:rsidRPr="000520E3">
              <w:rPr>
                <w:rFonts w:asciiTheme="minorHAnsi" w:hAnsiTheme="minorHAnsi" w:cstheme="minorHAnsi"/>
                <w:color w:val="000000"/>
                <w:sz w:val="22"/>
                <w:szCs w:val="22"/>
              </w:rPr>
              <w:t>rship Change Plan</w:t>
            </w:r>
          </w:p>
        </w:tc>
        <w:tc>
          <w:tcPr>
            <w:tcW w:w="506" w:type="pct"/>
            <w:shd w:val="clear" w:color="auto" w:fill="DBE5F1" w:themeFill="accent1" w:themeFillTint="33"/>
            <w:vAlign w:val="center"/>
          </w:tcPr>
          <w:p w14:paraId="291E40B6" w14:textId="77777777" w:rsidR="00A32B5E" w:rsidRPr="000520E3" w:rsidRDefault="00A32B5E"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w:t>
            </w:r>
            <w:r>
              <w:rPr>
                <w:rStyle w:val="FootnoteReference"/>
                <w:rFonts w:asciiTheme="minorHAnsi" w:hAnsiTheme="minorHAnsi" w:cstheme="minorHAnsi"/>
                <w:color w:val="000000"/>
                <w:sz w:val="22"/>
                <w:szCs w:val="22"/>
              </w:rPr>
              <w:footnoteReference w:id="35"/>
            </w:r>
          </w:p>
        </w:tc>
        <w:tc>
          <w:tcPr>
            <w:tcW w:w="506" w:type="pct"/>
            <w:shd w:val="clear" w:color="auto" w:fill="DBE5F1" w:themeFill="accent1" w:themeFillTint="33"/>
            <w:vAlign w:val="center"/>
          </w:tcPr>
          <w:p w14:paraId="08A55279" w14:textId="77777777" w:rsidR="00A32B5E" w:rsidRPr="000520E3" w:rsidRDefault="00A32B5E"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505" w:type="pct"/>
            <w:shd w:val="clear" w:color="auto" w:fill="DBE5F1" w:themeFill="accent1" w:themeFillTint="33"/>
            <w:vAlign w:val="center"/>
          </w:tcPr>
          <w:p w14:paraId="4959A2F4" w14:textId="77777777" w:rsidR="00A32B5E" w:rsidRPr="000520E3" w:rsidRDefault="00A32B5E"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Oct 2018</w:t>
            </w:r>
          </w:p>
        </w:tc>
      </w:tr>
      <w:tr w:rsidR="00A32B5E" w:rsidRPr="000520E3" w14:paraId="744EC22F" w14:textId="77777777" w:rsidTr="009D63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75A61EE2" w14:textId="77777777" w:rsidR="00A32B5E" w:rsidRPr="000520E3" w:rsidRDefault="00A32B5E" w:rsidP="004C7147">
            <w:pPr>
              <w:contextualSpacing/>
              <w:rPr>
                <w:rFonts w:asciiTheme="minorHAnsi" w:eastAsiaTheme="minorEastAsia" w:hAnsiTheme="minorHAnsi" w:cstheme="minorHAnsi"/>
                <w:b/>
                <w:sz w:val="22"/>
                <w:szCs w:val="22"/>
              </w:rPr>
            </w:pPr>
          </w:p>
        </w:tc>
        <w:tc>
          <w:tcPr>
            <w:tcW w:w="557" w:type="pct"/>
            <w:shd w:val="clear" w:color="auto" w:fill="DBE5F1" w:themeFill="accent1" w:themeFillTint="33"/>
            <w:vAlign w:val="center"/>
          </w:tcPr>
          <w:p w14:paraId="00FBCA4D" w14:textId="77777777" w:rsidR="00A32B5E" w:rsidRPr="000520E3" w:rsidRDefault="00A32B5E"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2"/>
                <w:szCs w:val="22"/>
              </w:rPr>
            </w:pPr>
            <w:r w:rsidRPr="000520E3">
              <w:rPr>
                <w:rFonts w:asciiTheme="minorHAnsi" w:eastAsiaTheme="minorEastAsia" w:hAnsiTheme="minorHAnsi" w:cstheme="minorHAnsi"/>
                <w:sz w:val="22"/>
                <w:szCs w:val="22"/>
              </w:rPr>
              <w:t>Tonga</w:t>
            </w:r>
          </w:p>
        </w:tc>
        <w:tc>
          <w:tcPr>
            <w:tcW w:w="2274" w:type="pct"/>
            <w:shd w:val="clear" w:color="auto" w:fill="DBE5F1" w:themeFill="accent1" w:themeFillTint="33"/>
            <w:vAlign w:val="center"/>
          </w:tcPr>
          <w:p w14:paraId="568CABBC" w14:textId="77777777" w:rsidR="00A32B5E" w:rsidRPr="000520E3" w:rsidRDefault="00A32B5E" w:rsidP="004C7147">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 xml:space="preserve">Attendance at </w:t>
            </w:r>
            <w:r w:rsidRPr="0031631C">
              <w:rPr>
                <w:rFonts w:asciiTheme="minorHAnsi" w:hAnsiTheme="minorHAnsi" w:cstheme="minorHAnsi"/>
                <w:color w:val="000000"/>
                <w:sz w:val="22"/>
                <w:szCs w:val="22"/>
              </w:rPr>
              <w:t>Legal Research Foundation Conference</w:t>
            </w:r>
            <w:r w:rsidRPr="000520E3">
              <w:rPr>
                <w:rFonts w:asciiTheme="minorHAnsi" w:hAnsiTheme="minorHAnsi" w:cstheme="minorHAnsi"/>
                <w:color w:val="000000"/>
                <w:sz w:val="22"/>
                <w:szCs w:val="22"/>
              </w:rPr>
              <w:t xml:space="preserve"> NZ</w:t>
            </w:r>
          </w:p>
        </w:tc>
        <w:tc>
          <w:tcPr>
            <w:tcW w:w="506" w:type="pct"/>
            <w:shd w:val="clear" w:color="auto" w:fill="DBE5F1" w:themeFill="accent1" w:themeFillTint="33"/>
            <w:vAlign w:val="center"/>
          </w:tcPr>
          <w:p w14:paraId="6DA53B3D" w14:textId="77777777" w:rsidR="00A32B5E" w:rsidRPr="000520E3" w:rsidRDefault="00A32B5E"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1</w:t>
            </w:r>
          </w:p>
        </w:tc>
        <w:tc>
          <w:tcPr>
            <w:tcW w:w="506" w:type="pct"/>
            <w:shd w:val="clear" w:color="auto" w:fill="DBE5F1" w:themeFill="accent1" w:themeFillTint="33"/>
            <w:vAlign w:val="center"/>
          </w:tcPr>
          <w:p w14:paraId="76DE86B2" w14:textId="77777777" w:rsidR="00A32B5E" w:rsidRPr="000520E3" w:rsidRDefault="00A32B5E"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0</w:t>
            </w:r>
            <w:r>
              <w:rPr>
                <w:rFonts w:asciiTheme="minorHAnsi" w:hAnsiTheme="minorHAnsi" w:cstheme="minorHAnsi"/>
                <w:color w:val="000000"/>
                <w:sz w:val="22"/>
                <w:szCs w:val="22"/>
              </w:rPr>
              <w:t>%</w:t>
            </w:r>
          </w:p>
        </w:tc>
        <w:tc>
          <w:tcPr>
            <w:tcW w:w="505" w:type="pct"/>
            <w:shd w:val="clear" w:color="auto" w:fill="DBE5F1" w:themeFill="accent1" w:themeFillTint="33"/>
            <w:vAlign w:val="center"/>
          </w:tcPr>
          <w:p w14:paraId="51E25E76" w14:textId="77777777" w:rsidR="00A32B5E" w:rsidRPr="000520E3" w:rsidRDefault="00A32B5E"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Nov 2018</w:t>
            </w:r>
          </w:p>
        </w:tc>
      </w:tr>
      <w:tr w:rsidR="00A32B5E" w:rsidRPr="000520E3" w14:paraId="50868313" w14:textId="77777777" w:rsidTr="009D63E0">
        <w:trPr>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0C7C85CE" w14:textId="77777777" w:rsidR="00A32B5E" w:rsidRPr="000520E3" w:rsidRDefault="00A32B5E" w:rsidP="004C7147">
            <w:pPr>
              <w:contextualSpacing/>
              <w:rPr>
                <w:rFonts w:asciiTheme="minorHAnsi" w:eastAsiaTheme="minorEastAsia" w:hAnsiTheme="minorHAnsi" w:cstheme="minorHAnsi"/>
                <w:b/>
                <w:sz w:val="22"/>
                <w:szCs w:val="22"/>
              </w:rPr>
            </w:pPr>
          </w:p>
        </w:tc>
        <w:tc>
          <w:tcPr>
            <w:tcW w:w="557" w:type="pct"/>
            <w:shd w:val="clear" w:color="auto" w:fill="DBE5F1" w:themeFill="accent1" w:themeFillTint="33"/>
            <w:vAlign w:val="center"/>
          </w:tcPr>
          <w:p w14:paraId="2025E5B6" w14:textId="77777777" w:rsidR="00A32B5E" w:rsidRPr="000520E3" w:rsidRDefault="00A32B5E"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2"/>
                <w:szCs w:val="22"/>
              </w:rPr>
            </w:pPr>
            <w:r w:rsidRPr="000520E3">
              <w:rPr>
                <w:rFonts w:asciiTheme="minorHAnsi" w:eastAsiaTheme="minorEastAsia" w:hAnsiTheme="minorHAnsi" w:cstheme="minorHAnsi"/>
                <w:sz w:val="22"/>
                <w:szCs w:val="22"/>
              </w:rPr>
              <w:t>Samoa</w:t>
            </w:r>
          </w:p>
        </w:tc>
        <w:tc>
          <w:tcPr>
            <w:tcW w:w="2274" w:type="pct"/>
            <w:shd w:val="clear" w:color="auto" w:fill="DBE5F1" w:themeFill="accent1" w:themeFillTint="33"/>
            <w:vAlign w:val="center"/>
          </w:tcPr>
          <w:p w14:paraId="68EA4198" w14:textId="77777777" w:rsidR="00A32B5E" w:rsidRPr="000520E3" w:rsidRDefault="00A32B5E" w:rsidP="004C7147">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 xml:space="preserve">Attendance at </w:t>
            </w:r>
            <w:r w:rsidRPr="0031631C">
              <w:rPr>
                <w:rFonts w:asciiTheme="minorHAnsi" w:hAnsiTheme="minorHAnsi" w:cstheme="minorHAnsi"/>
                <w:color w:val="000000"/>
                <w:sz w:val="22"/>
                <w:szCs w:val="22"/>
              </w:rPr>
              <w:t>Legal Research Foundation Conference</w:t>
            </w:r>
            <w:r w:rsidRPr="000520E3">
              <w:rPr>
                <w:rFonts w:asciiTheme="minorHAnsi" w:hAnsiTheme="minorHAnsi" w:cstheme="minorHAnsi"/>
                <w:color w:val="000000"/>
                <w:sz w:val="22"/>
                <w:szCs w:val="22"/>
              </w:rPr>
              <w:t xml:space="preserve"> NZ</w:t>
            </w:r>
          </w:p>
        </w:tc>
        <w:tc>
          <w:tcPr>
            <w:tcW w:w="506" w:type="pct"/>
            <w:shd w:val="clear" w:color="auto" w:fill="DBE5F1" w:themeFill="accent1" w:themeFillTint="33"/>
            <w:vAlign w:val="center"/>
          </w:tcPr>
          <w:p w14:paraId="7DE3532F" w14:textId="77777777" w:rsidR="00A32B5E" w:rsidRPr="000520E3" w:rsidRDefault="00A32B5E"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1</w:t>
            </w:r>
          </w:p>
        </w:tc>
        <w:tc>
          <w:tcPr>
            <w:tcW w:w="506" w:type="pct"/>
            <w:shd w:val="clear" w:color="auto" w:fill="DBE5F1" w:themeFill="accent1" w:themeFillTint="33"/>
            <w:vAlign w:val="center"/>
          </w:tcPr>
          <w:p w14:paraId="14FB32A7" w14:textId="77777777" w:rsidR="00A32B5E" w:rsidRPr="000520E3" w:rsidRDefault="00A32B5E"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0</w:t>
            </w:r>
            <w:r>
              <w:rPr>
                <w:rFonts w:asciiTheme="minorHAnsi" w:hAnsiTheme="minorHAnsi" w:cstheme="minorHAnsi"/>
                <w:color w:val="000000"/>
                <w:sz w:val="22"/>
                <w:szCs w:val="22"/>
              </w:rPr>
              <w:t>%</w:t>
            </w:r>
          </w:p>
        </w:tc>
        <w:tc>
          <w:tcPr>
            <w:tcW w:w="505" w:type="pct"/>
            <w:shd w:val="clear" w:color="auto" w:fill="DBE5F1" w:themeFill="accent1" w:themeFillTint="33"/>
            <w:vAlign w:val="center"/>
          </w:tcPr>
          <w:p w14:paraId="03D2FED2" w14:textId="77777777" w:rsidR="00A32B5E" w:rsidRPr="000520E3" w:rsidRDefault="00A32B5E"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Nov 2018</w:t>
            </w:r>
          </w:p>
        </w:tc>
      </w:tr>
      <w:tr w:rsidR="00A32B5E" w:rsidRPr="000520E3" w14:paraId="733AE797" w14:textId="77777777" w:rsidTr="009D63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535F4000" w14:textId="77777777" w:rsidR="00A32B5E" w:rsidRPr="000520E3" w:rsidRDefault="00A32B5E" w:rsidP="004C7147">
            <w:pPr>
              <w:contextualSpacing/>
              <w:rPr>
                <w:rFonts w:asciiTheme="minorHAnsi" w:eastAsiaTheme="minorEastAsia" w:hAnsiTheme="minorHAnsi" w:cstheme="minorHAnsi"/>
                <w:b/>
                <w:sz w:val="22"/>
                <w:szCs w:val="22"/>
              </w:rPr>
            </w:pPr>
          </w:p>
        </w:tc>
        <w:tc>
          <w:tcPr>
            <w:tcW w:w="557" w:type="pct"/>
            <w:shd w:val="clear" w:color="auto" w:fill="DBE5F1" w:themeFill="accent1" w:themeFillTint="33"/>
            <w:vAlign w:val="center"/>
          </w:tcPr>
          <w:p w14:paraId="08272083" w14:textId="77777777" w:rsidR="00A32B5E" w:rsidRPr="000520E3" w:rsidRDefault="00A32B5E"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2"/>
                <w:szCs w:val="22"/>
              </w:rPr>
            </w:pPr>
            <w:r w:rsidRPr="000520E3">
              <w:rPr>
                <w:rFonts w:asciiTheme="minorHAnsi" w:eastAsiaTheme="minorEastAsia" w:hAnsiTheme="minorHAnsi" w:cstheme="minorHAnsi"/>
                <w:sz w:val="22"/>
                <w:szCs w:val="22"/>
              </w:rPr>
              <w:t>RMI</w:t>
            </w:r>
          </w:p>
        </w:tc>
        <w:tc>
          <w:tcPr>
            <w:tcW w:w="2274" w:type="pct"/>
            <w:shd w:val="clear" w:color="auto" w:fill="DBE5F1" w:themeFill="accent1" w:themeFillTint="33"/>
            <w:vAlign w:val="center"/>
          </w:tcPr>
          <w:p w14:paraId="6016F344" w14:textId="77777777" w:rsidR="00A32B5E" w:rsidRPr="000520E3" w:rsidRDefault="00A32B5E" w:rsidP="004C7147">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31631C">
              <w:rPr>
                <w:rFonts w:asciiTheme="minorHAnsi" w:hAnsiTheme="minorHAnsi" w:cstheme="minorHAnsi"/>
                <w:color w:val="000000"/>
                <w:sz w:val="22"/>
                <w:szCs w:val="22"/>
              </w:rPr>
              <w:t xml:space="preserve">Scoping Paper: Preparing to adjudicate </w:t>
            </w:r>
            <w:r w:rsidRPr="000520E3">
              <w:rPr>
                <w:rFonts w:asciiTheme="minorHAnsi" w:hAnsiTheme="minorHAnsi" w:cstheme="minorHAnsi"/>
                <w:color w:val="000000"/>
                <w:sz w:val="22"/>
                <w:szCs w:val="22"/>
              </w:rPr>
              <w:t>crypto-currency</w:t>
            </w:r>
            <w:r w:rsidRPr="0031631C">
              <w:rPr>
                <w:rFonts w:asciiTheme="minorHAnsi" w:hAnsiTheme="minorHAnsi" w:cstheme="minorHAnsi"/>
                <w:color w:val="000000"/>
                <w:sz w:val="22"/>
                <w:szCs w:val="22"/>
              </w:rPr>
              <w:t xml:space="preserve"> disputes</w:t>
            </w:r>
          </w:p>
        </w:tc>
        <w:tc>
          <w:tcPr>
            <w:tcW w:w="506" w:type="pct"/>
            <w:shd w:val="clear" w:color="auto" w:fill="DBE5F1" w:themeFill="accent1" w:themeFillTint="33"/>
            <w:vAlign w:val="center"/>
          </w:tcPr>
          <w:p w14:paraId="6B7F61F3" w14:textId="77777777" w:rsidR="00A32B5E" w:rsidRPr="000520E3" w:rsidRDefault="00A32B5E"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NA</w:t>
            </w:r>
          </w:p>
        </w:tc>
        <w:tc>
          <w:tcPr>
            <w:tcW w:w="506" w:type="pct"/>
            <w:shd w:val="clear" w:color="auto" w:fill="DBE5F1" w:themeFill="accent1" w:themeFillTint="33"/>
            <w:vAlign w:val="center"/>
          </w:tcPr>
          <w:p w14:paraId="10DD96D9" w14:textId="77777777" w:rsidR="00A32B5E" w:rsidRPr="000520E3" w:rsidRDefault="00A32B5E"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NA</w:t>
            </w:r>
          </w:p>
        </w:tc>
        <w:tc>
          <w:tcPr>
            <w:tcW w:w="505" w:type="pct"/>
            <w:shd w:val="clear" w:color="auto" w:fill="DBE5F1" w:themeFill="accent1" w:themeFillTint="33"/>
            <w:vAlign w:val="center"/>
          </w:tcPr>
          <w:p w14:paraId="1FF0C825" w14:textId="77777777" w:rsidR="00A32B5E" w:rsidRPr="000520E3" w:rsidRDefault="00A32B5E"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April 2019</w:t>
            </w:r>
          </w:p>
        </w:tc>
      </w:tr>
      <w:tr w:rsidR="00A32B5E" w:rsidRPr="000520E3" w14:paraId="7F7AFAF8" w14:textId="77777777" w:rsidTr="009D63E0">
        <w:trPr>
          <w:jc w:val="center"/>
        </w:trPr>
        <w:tc>
          <w:tcPr>
            <w:cnfStyle w:val="001000000000" w:firstRow="0" w:lastRow="0" w:firstColumn="1" w:lastColumn="0" w:oddVBand="0" w:evenVBand="0" w:oddHBand="0" w:evenHBand="0" w:firstRowFirstColumn="0" w:firstRowLastColumn="0" w:lastRowFirstColumn="0" w:lastRowLastColumn="0"/>
            <w:tcW w:w="652" w:type="pct"/>
            <w:noWrap/>
            <w:vAlign w:val="center"/>
          </w:tcPr>
          <w:p w14:paraId="35D375E1" w14:textId="77777777" w:rsidR="00A32B5E" w:rsidRPr="000520E3" w:rsidRDefault="00A32B5E" w:rsidP="004C7147">
            <w:pPr>
              <w:contextualSpacing/>
              <w:rPr>
                <w:rFonts w:asciiTheme="minorHAnsi" w:eastAsiaTheme="minorEastAsia" w:hAnsiTheme="minorHAnsi" w:cstheme="minorHAnsi"/>
                <w:b/>
                <w:sz w:val="22"/>
                <w:szCs w:val="22"/>
              </w:rPr>
            </w:pPr>
            <w:r w:rsidRPr="000520E3">
              <w:rPr>
                <w:rFonts w:asciiTheme="minorHAnsi" w:eastAsiaTheme="minorEastAsia" w:hAnsiTheme="minorHAnsi" w:cstheme="minorHAnsi"/>
                <w:b/>
                <w:sz w:val="22"/>
                <w:szCs w:val="22"/>
              </w:rPr>
              <w:t>Access to Justice</w:t>
            </w:r>
          </w:p>
        </w:tc>
        <w:tc>
          <w:tcPr>
            <w:tcW w:w="557" w:type="pct"/>
            <w:shd w:val="clear" w:color="auto" w:fill="FDE9D9" w:themeFill="accent6" w:themeFillTint="33"/>
            <w:vAlign w:val="center"/>
          </w:tcPr>
          <w:p w14:paraId="0C5E137B" w14:textId="77777777" w:rsidR="00A32B5E" w:rsidRPr="000520E3" w:rsidRDefault="00A32B5E"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2"/>
                <w:szCs w:val="22"/>
              </w:rPr>
            </w:pPr>
            <w:r w:rsidRPr="000520E3">
              <w:rPr>
                <w:rFonts w:asciiTheme="minorHAnsi" w:eastAsiaTheme="minorEastAsia" w:hAnsiTheme="minorHAnsi" w:cstheme="minorHAnsi"/>
                <w:sz w:val="22"/>
                <w:szCs w:val="22"/>
              </w:rPr>
              <w:t>FSM</w:t>
            </w:r>
          </w:p>
        </w:tc>
        <w:tc>
          <w:tcPr>
            <w:tcW w:w="2274" w:type="pct"/>
            <w:shd w:val="clear" w:color="auto" w:fill="FDE9D9" w:themeFill="accent6" w:themeFillTint="33"/>
            <w:vAlign w:val="center"/>
          </w:tcPr>
          <w:p w14:paraId="101E07E4" w14:textId="77777777" w:rsidR="00A32B5E" w:rsidRPr="000520E3" w:rsidRDefault="00A32B5E" w:rsidP="004C7147">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 xml:space="preserve">Translation of &amp;training on the Enabling Rights Toolkit (4 languages) </w:t>
            </w:r>
          </w:p>
        </w:tc>
        <w:tc>
          <w:tcPr>
            <w:tcW w:w="506" w:type="pct"/>
            <w:shd w:val="clear" w:color="auto" w:fill="FDE9D9" w:themeFill="accent6" w:themeFillTint="33"/>
            <w:vAlign w:val="center"/>
          </w:tcPr>
          <w:p w14:paraId="6B215DC3" w14:textId="77777777" w:rsidR="00A32B5E" w:rsidRPr="000520E3" w:rsidRDefault="00A32B5E"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119</w:t>
            </w:r>
          </w:p>
        </w:tc>
        <w:tc>
          <w:tcPr>
            <w:tcW w:w="506" w:type="pct"/>
            <w:shd w:val="clear" w:color="auto" w:fill="FDE9D9" w:themeFill="accent6" w:themeFillTint="33"/>
            <w:vAlign w:val="center"/>
          </w:tcPr>
          <w:p w14:paraId="7A16FAEC" w14:textId="77777777" w:rsidR="00A32B5E" w:rsidRPr="000520E3" w:rsidRDefault="00A32B5E"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45%</w:t>
            </w:r>
          </w:p>
        </w:tc>
        <w:tc>
          <w:tcPr>
            <w:tcW w:w="505" w:type="pct"/>
            <w:shd w:val="clear" w:color="auto" w:fill="FDE9D9" w:themeFill="accent6" w:themeFillTint="33"/>
            <w:vAlign w:val="center"/>
          </w:tcPr>
          <w:p w14:paraId="5EA51DF4" w14:textId="77777777" w:rsidR="00A32B5E" w:rsidRPr="000520E3" w:rsidRDefault="00A32B5E"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May 2018</w:t>
            </w:r>
          </w:p>
        </w:tc>
      </w:tr>
      <w:tr w:rsidR="00A32B5E" w:rsidRPr="000520E3" w14:paraId="13952D9F" w14:textId="77777777" w:rsidTr="009D63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2" w:type="pct"/>
            <w:vMerge w:val="restart"/>
            <w:noWrap/>
            <w:vAlign w:val="center"/>
          </w:tcPr>
          <w:p w14:paraId="2BFAFA6D" w14:textId="77777777" w:rsidR="00A32B5E" w:rsidRPr="000520E3" w:rsidRDefault="00A32B5E" w:rsidP="004C7147">
            <w:pPr>
              <w:contextualSpacing/>
              <w:rPr>
                <w:rFonts w:asciiTheme="minorHAnsi" w:eastAsiaTheme="minorEastAsia" w:hAnsiTheme="minorHAnsi" w:cstheme="minorHAnsi"/>
                <w:b/>
                <w:sz w:val="22"/>
                <w:szCs w:val="22"/>
              </w:rPr>
            </w:pPr>
            <w:r w:rsidRPr="000520E3">
              <w:rPr>
                <w:rFonts w:asciiTheme="minorHAnsi" w:eastAsiaTheme="minorEastAsia" w:hAnsiTheme="minorHAnsi" w:cstheme="minorHAnsi"/>
                <w:b/>
                <w:color w:val="auto"/>
                <w:sz w:val="22"/>
                <w:szCs w:val="22"/>
              </w:rPr>
              <w:t>Professionalisation</w:t>
            </w:r>
          </w:p>
        </w:tc>
        <w:tc>
          <w:tcPr>
            <w:tcW w:w="557" w:type="pct"/>
            <w:shd w:val="clear" w:color="auto" w:fill="FDE9D9" w:themeFill="accent6" w:themeFillTint="33"/>
            <w:vAlign w:val="center"/>
          </w:tcPr>
          <w:p w14:paraId="5665E4AA" w14:textId="77777777" w:rsidR="00A32B5E" w:rsidRPr="000520E3" w:rsidRDefault="00A32B5E"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2"/>
                <w:szCs w:val="22"/>
              </w:rPr>
            </w:pPr>
            <w:r w:rsidRPr="000520E3">
              <w:rPr>
                <w:rFonts w:asciiTheme="minorHAnsi" w:eastAsiaTheme="minorEastAsia" w:hAnsiTheme="minorHAnsi" w:cstheme="minorHAnsi"/>
                <w:sz w:val="22"/>
                <w:szCs w:val="22"/>
              </w:rPr>
              <w:t>Tokelau</w:t>
            </w:r>
          </w:p>
        </w:tc>
        <w:tc>
          <w:tcPr>
            <w:tcW w:w="2274" w:type="pct"/>
            <w:shd w:val="clear" w:color="auto" w:fill="FDE9D9" w:themeFill="accent6" w:themeFillTint="33"/>
            <w:vAlign w:val="center"/>
          </w:tcPr>
          <w:p w14:paraId="1E022906" w14:textId="77777777" w:rsidR="00A32B5E" w:rsidRPr="000520E3" w:rsidRDefault="00A32B5E" w:rsidP="004C7147">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Court Clerks workshop and Orientation workshop</w:t>
            </w:r>
          </w:p>
        </w:tc>
        <w:tc>
          <w:tcPr>
            <w:tcW w:w="506" w:type="pct"/>
            <w:shd w:val="clear" w:color="auto" w:fill="FDE9D9" w:themeFill="accent6" w:themeFillTint="33"/>
            <w:vAlign w:val="center"/>
          </w:tcPr>
          <w:p w14:paraId="53EC87CC" w14:textId="77777777" w:rsidR="00A32B5E" w:rsidRPr="000520E3" w:rsidRDefault="00A32B5E"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21</w:t>
            </w:r>
          </w:p>
        </w:tc>
        <w:tc>
          <w:tcPr>
            <w:tcW w:w="506" w:type="pct"/>
            <w:shd w:val="clear" w:color="auto" w:fill="FDE9D9" w:themeFill="accent6" w:themeFillTint="33"/>
            <w:vAlign w:val="center"/>
          </w:tcPr>
          <w:p w14:paraId="342274ED" w14:textId="77777777" w:rsidR="00A32B5E" w:rsidRPr="000520E3" w:rsidRDefault="00A32B5E"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33%</w:t>
            </w:r>
          </w:p>
        </w:tc>
        <w:tc>
          <w:tcPr>
            <w:tcW w:w="505" w:type="pct"/>
            <w:shd w:val="clear" w:color="auto" w:fill="FDE9D9" w:themeFill="accent6" w:themeFillTint="33"/>
            <w:vAlign w:val="center"/>
          </w:tcPr>
          <w:p w14:paraId="28EC7D71" w14:textId="77777777" w:rsidR="00A32B5E" w:rsidRPr="000520E3" w:rsidRDefault="00A32B5E"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Feb 2017</w:t>
            </w:r>
          </w:p>
        </w:tc>
      </w:tr>
      <w:tr w:rsidR="00A32B5E" w:rsidRPr="000520E3" w14:paraId="426170B2" w14:textId="77777777" w:rsidTr="009D63E0">
        <w:trPr>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5D03F0DF" w14:textId="77777777" w:rsidR="00A32B5E" w:rsidRPr="000520E3" w:rsidRDefault="00A32B5E" w:rsidP="004C7147">
            <w:pPr>
              <w:contextualSpacing/>
              <w:rPr>
                <w:rFonts w:asciiTheme="minorHAnsi" w:eastAsiaTheme="minorEastAsia" w:hAnsiTheme="minorHAnsi" w:cstheme="minorHAnsi"/>
                <w:b/>
                <w:sz w:val="22"/>
                <w:szCs w:val="22"/>
              </w:rPr>
            </w:pPr>
          </w:p>
        </w:tc>
        <w:tc>
          <w:tcPr>
            <w:tcW w:w="557" w:type="pct"/>
            <w:shd w:val="clear" w:color="auto" w:fill="FDE9D9" w:themeFill="accent6" w:themeFillTint="33"/>
            <w:vAlign w:val="center"/>
          </w:tcPr>
          <w:p w14:paraId="7B3C791E" w14:textId="77777777" w:rsidR="00A32B5E" w:rsidRPr="000520E3" w:rsidRDefault="00A32B5E"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2"/>
                <w:szCs w:val="22"/>
              </w:rPr>
            </w:pPr>
            <w:r w:rsidRPr="000520E3">
              <w:rPr>
                <w:rFonts w:asciiTheme="minorHAnsi" w:eastAsiaTheme="minorEastAsia" w:hAnsiTheme="minorHAnsi" w:cstheme="minorHAnsi"/>
                <w:sz w:val="22"/>
                <w:szCs w:val="22"/>
              </w:rPr>
              <w:t>Samoa</w:t>
            </w:r>
          </w:p>
        </w:tc>
        <w:tc>
          <w:tcPr>
            <w:tcW w:w="2274" w:type="pct"/>
            <w:shd w:val="clear" w:color="auto" w:fill="FDE9D9" w:themeFill="accent6" w:themeFillTint="33"/>
            <w:vAlign w:val="center"/>
          </w:tcPr>
          <w:p w14:paraId="59FF797F" w14:textId="77777777" w:rsidR="00A32B5E" w:rsidRPr="000520E3" w:rsidRDefault="00A32B5E" w:rsidP="004C7147">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Evidence &amp; Criminal Sentencing workshop</w:t>
            </w:r>
          </w:p>
        </w:tc>
        <w:tc>
          <w:tcPr>
            <w:tcW w:w="506" w:type="pct"/>
            <w:shd w:val="clear" w:color="auto" w:fill="FDE9D9" w:themeFill="accent6" w:themeFillTint="33"/>
            <w:vAlign w:val="center"/>
          </w:tcPr>
          <w:p w14:paraId="38E4D1E2" w14:textId="77777777" w:rsidR="00A32B5E" w:rsidRPr="000520E3" w:rsidRDefault="00A32B5E"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9</w:t>
            </w:r>
          </w:p>
        </w:tc>
        <w:tc>
          <w:tcPr>
            <w:tcW w:w="506" w:type="pct"/>
            <w:shd w:val="clear" w:color="auto" w:fill="FDE9D9" w:themeFill="accent6" w:themeFillTint="33"/>
            <w:vAlign w:val="center"/>
          </w:tcPr>
          <w:p w14:paraId="3D548F49" w14:textId="77777777" w:rsidR="00A32B5E" w:rsidRPr="000520E3" w:rsidRDefault="00A32B5E"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44%</w:t>
            </w:r>
          </w:p>
        </w:tc>
        <w:tc>
          <w:tcPr>
            <w:tcW w:w="505" w:type="pct"/>
            <w:shd w:val="clear" w:color="auto" w:fill="FDE9D9" w:themeFill="accent6" w:themeFillTint="33"/>
            <w:vAlign w:val="center"/>
          </w:tcPr>
          <w:p w14:paraId="7009C898" w14:textId="77777777" w:rsidR="00A32B5E" w:rsidRPr="000520E3" w:rsidRDefault="00A32B5E"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Feb 2017</w:t>
            </w:r>
          </w:p>
        </w:tc>
      </w:tr>
      <w:tr w:rsidR="00A32B5E" w:rsidRPr="000520E3" w14:paraId="5EA77129" w14:textId="77777777" w:rsidTr="009D63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2F2D31B6" w14:textId="77777777" w:rsidR="00A32B5E" w:rsidRPr="000520E3" w:rsidRDefault="00A32B5E" w:rsidP="004C7147">
            <w:pPr>
              <w:contextualSpacing/>
              <w:rPr>
                <w:rFonts w:asciiTheme="minorHAnsi" w:eastAsiaTheme="minorEastAsia" w:hAnsiTheme="minorHAnsi" w:cstheme="minorHAnsi"/>
                <w:b/>
                <w:sz w:val="22"/>
                <w:szCs w:val="22"/>
              </w:rPr>
            </w:pPr>
          </w:p>
        </w:tc>
        <w:tc>
          <w:tcPr>
            <w:tcW w:w="557" w:type="pct"/>
            <w:shd w:val="clear" w:color="auto" w:fill="FDE9D9" w:themeFill="accent6" w:themeFillTint="33"/>
            <w:vAlign w:val="center"/>
          </w:tcPr>
          <w:p w14:paraId="73D8CCCF" w14:textId="77777777" w:rsidR="00A32B5E" w:rsidRPr="000520E3" w:rsidRDefault="00A32B5E"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2"/>
                <w:szCs w:val="22"/>
              </w:rPr>
            </w:pPr>
            <w:r w:rsidRPr="000520E3">
              <w:rPr>
                <w:rFonts w:asciiTheme="minorHAnsi" w:eastAsiaTheme="minorEastAsia" w:hAnsiTheme="minorHAnsi" w:cstheme="minorHAnsi"/>
                <w:sz w:val="22"/>
                <w:szCs w:val="22"/>
              </w:rPr>
              <w:t>RMI</w:t>
            </w:r>
          </w:p>
        </w:tc>
        <w:tc>
          <w:tcPr>
            <w:tcW w:w="2274" w:type="pct"/>
            <w:shd w:val="clear" w:color="auto" w:fill="FDE9D9" w:themeFill="accent6" w:themeFillTint="33"/>
            <w:vAlign w:val="center"/>
          </w:tcPr>
          <w:p w14:paraId="5F361C28" w14:textId="77777777" w:rsidR="00A32B5E" w:rsidRPr="000520E3" w:rsidRDefault="00A32B5E" w:rsidP="004C7147">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Attendance at PJSIs Regional TOT workshop</w:t>
            </w:r>
          </w:p>
        </w:tc>
        <w:tc>
          <w:tcPr>
            <w:tcW w:w="506" w:type="pct"/>
            <w:shd w:val="clear" w:color="auto" w:fill="FDE9D9" w:themeFill="accent6" w:themeFillTint="33"/>
            <w:vAlign w:val="center"/>
          </w:tcPr>
          <w:p w14:paraId="39E30738" w14:textId="77777777" w:rsidR="00A32B5E" w:rsidRPr="000520E3" w:rsidRDefault="00A32B5E"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1</w:t>
            </w:r>
          </w:p>
        </w:tc>
        <w:tc>
          <w:tcPr>
            <w:tcW w:w="506" w:type="pct"/>
            <w:shd w:val="clear" w:color="auto" w:fill="FDE9D9" w:themeFill="accent6" w:themeFillTint="33"/>
            <w:vAlign w:val="center"/>
          </w:tcPr>
          <w:p w14:paraId="5598BD45" w14:textId="77777777" w:rsidR="00A32B5E" w:rsidRPr="000520E3" w:rsidRDefault="00A32B5E"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100%</w:t>
            </w:r>
          </w:p>
        </w:tc>
        <w:tc>
          <w:tcPr>
            <w:tcW w:w="505" w:type="pct"/>
            <w:shd w:val="clear" w:color="auto" w:fill="FDE9D9" w:themeFill="accent6" w:themeFillTint="33"/>
            <w:vAlign w:val="center"/>
          </w:tcPr>
          <w:p w14:paraId="5FA1D64F" w14:textId="77777777" w:rsidR="00A32B5E" w:rsidRPr="000520E3" w:rsidRDefault="00A32B5E"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May 2017</w:t>
            </w:r>
          </w:p>
        </w:tc>
      </w:tr>
      <w:tr w:rsidR="00A32B5E" w:rsidRPr="000520E3" w14:paraId="1B960438" w14:textId="77777777" w:rsidTr="009D63E0">
        <w:trPr>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58AD1147" w14:textId="77777777" w:rsidR="00A32B5E" w:rsidRPr="000520E3" w:rsidRDefault="00A32B5E" w:rsidP="004C7147">
            <w:pPr>
              <w:contextualSpacing/>
              <w:rPr>
                <w:rFonts w:asciiTheme="minorHAnsi" w:eastAsiaTheme="minorEastAsia" w:hAnsiTheme="minorHAnsi" w:cstheme="minorHAnsi"/>
                <w:b/>
                <w:sz w:val="22"/>
                <w:szCs w:val="22"/>
              </w:rPr>
            </w:pPr>
          </w:p>
        </w:tc>
        <w:tc>
          <w:tcPr>
            <w:tcW w:w="557" w:type="pct"/>
            <w:shd w:val="clear" w:color="auto" w:fill="FDE9D9" w:themeFill="accent6" w:themeFillTint="33"/>
            <w:vAlign w:val="center"/>
          </w:tcPr>
          <w:p w14:paraId="027CB367" w14:textId="77777777" w:rsidR="00A32B5E" w:rsidRPr="000520E3" w:rsidRDefault="00A32B5E"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2"/>
                <w:szCs w:val="22"/>
              </w:rPr>
            </w:pPr>
            <w:r w:rsidRPr="000520E3">
              <w:rPr>
                <w:rFonts w:asciiTheme="minorHAnsi" w:eastAsiaTheme="minorEastAsia" w:hAnsiTheme="minorHAnsi" w:cstheme="minorHAnsi"/>
                <w:sz w:val="22"/>
                <w:szCs w:val="22"/>
              </w:rPr>
              <w:t>RMI</w:t>
            </w:r>
          </w:p>
        </w:tc>
        <w:tc>
          <w:tcPr>
            <w:tcW w:w="2274" w:type="pct"/>
            <w:shd w:val="clear" w:color="auto" w:fill="FDE9D9" w:themeFill="accent6" w:themeFillTint="33"/>
            <w:vAlign w:val="center"/>
          </w:tcPr>
          <w:p w14:paraId="04FB2B65" w14:textId="77777777" w:rsidR="00A32B5E" w:rsidRPr="000520E3" w:rsidRDefault="00A32B5E" w:rsidP="004C7147">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Attendance at PJSIs Regional TOT workshop</w:t>
            </w:r>
          </w:p>
        </w:tc>
        <w:tc>
          <w:tcPr>
            <w:tcW w:w="506" w:type="pct"/>
            <w:shd w:val="clear" w:color="auto" w:fill="FDE9D9" w:themeFill="accent6" w:themeFillTint="33"/>
            <w:vAlign w:val="center"/>
          </w:tcPr>
          <w:p w14:paraId="32BC8548" w14:textId="77777777" w:rsidR="00A32B5E" w:rsidRPr="000520E3" w:rsidRDefault="00A32B5E"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1</w:t>
            </w:r>
          </w:p>
        </w:tc>
        <w:tc>
          <w:tcPr>
            <w:tcW w:w="506" w:type="pct"/>
            <w:shd w:val="clear" w:color="auto" w:fill="FDE9D9" w:themeFill="accent6" w:themeFillTint="33"/>
            <w:vAlign w:val="center"/>
          </w:tcPr>
          <w:p w14:paraId="0551DF7C" w14:textId="77777777" w:rsidR="00A32B5E" w:rsidRPr="000520E3" w:rsidRDefault="00A32B5E"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100%</w:t>
            </w:r>
          </w:p>
        </w:tc>
        <w:tc>
          <w:tcPr>
            <w:tcW w:w="505" w:type="pct"/>
            <w:shd w:val="clear" w:color="auto" w:fill="FDE9D9" w:themeFill="accent6" w:themeFillTint="33"/>
            <w:vAlign w:val="center"/>
          </w:tcPr>
          <w:p w14:paraId="30F75574" w14:textId="77777777" w:rsidR="00A32B5E" w:rsidRPr="000520E3" w:rsidRDefault="00A32B5E"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May 2017</w:t>
            </w:r>
          </w:p>
        </w:tc>
      </w:tr>
      <w:tr w:rsidR="00A32B5E" w:rsidRPr="000520E3" w14:paraId="7C45AF97" w14:textId="77777777" w:rsidTr="009D63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652C9598" w14:textId="77777777" w:rsidR="00A32B5E" w:rsidRPr="000520E3" w:rsidRDefault="00A32B5E" w:rsidP="004C7147">
            <w:pPr>
              <w:contextualSpacing/>
              <w:rPr>
                <w:rFonts w:asciiTheme="minorHAnsi" w:eastAsiaTheme="minorEastAsia" w:hAnsiTheme="minorHAnsi" w:cstheme="minorHAnsi"/>
                <w:b/>
                <w:sz w:val="22"/>
                <w:szCs w:val="22"/>
              </w:rPr>
            </w:pPr>
          </w:p>
        </w:tc>
        <w:tc>
          <w:tcPr>
            <w:tcW w:w="557" w:type="pct"/>
            <w:shd w:val="clear" w:color="auto" w:fill="FDE9D9" w:themeFill="accent6" w:themeFillTint="33"/>
            <w:vAlign w:val="center"/>
          </w:tcPr>
          <w:p w14:paraId="7A73E815" w14:textId="77777777" w:rsidR="00A32B5E" w:rsidRPr="000520E3" w:rsidRDefault="00A32B5E"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2"/>
                <w:szCs w:val="22"/>
              </w:rPr>
            </w:pPr>
            <w:r w:rsidRPr="000520E3">
              <w:rPr>
                <w:rFonts w:asciiTheme="minorHAnsi" w:eastAsiaTheme="minorEastAsia" w:hAnsiTheme="minorHAnsi" w:cstheme="minorHAnsi"/>
                <w:sz w:val="22"/>
                <w:szCs w:val="22"/>
              </w:rPr>
              <w:t>Vanuatu</w:t>
            </w:r>
          </w:p>
        </w:tc>
        <w:tc>
          <w:tcPr>
            <w:tcW w:w="2274" w:type="pct"/>
            <w:shd w:val="clear" w:color="auto" w:fill="FDE9D9" w:themeFill="accent6" w:themeFillTint="33"/>
            <w:vAlign w:val="center"/>
          </w:tcPr>
          <w:p w14:paraId="4B9B5986" w14:textId="77777777" w:rsidR="00A32B5E" w:rsidRPr="000520E3" w:rsidRDefault="00A32B5E" w:rsidP="004C7147">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Isl</w:t>
            </w:r>
            <w:r w:rsidRPr="000520E3">
              <w:rPr>
                <w:rFonts w:asciiTheme="minorHAnsi" w:hAnsiTheme="minorHAnsi" w:cstheme="minorHAnsi"/>
                <w:color w:val="000000"/>
                <w:sz w:val="22"/>
                <w:szCs w:val="22"/>
              </w:rPr>
              <w:t>and Court</w:t>
            </w:r>
            <w:r>
              <w:rPr>
                <w:rFonts w:asciiTheme="minorHAnsi" w:hAnsiTheme="minorHAnsi" w:cstheme="minorHAnsi"/>
                <w:color w:val="000000"/>
                <w:sz w:val="22"/>
                <w:szCs w:val="22"/>
              </w:rPr>
              <w:t xml:space="preserve"> Justices</w:t>
            </w:r>
            <w:r w:rsidRPr="000520E3">
              <w:rPr>
                <w:rFonts w:asciiTheme="minorHAnsi" w:hAnsiTheme="minorHAnsi" w:cstheme="minorHAnsi"/>
                <w:color w:val="000000"/>
                <w:sz w:val="22"/>
                <w:szCs w:val="22"/>
              </w:rPr>
              <w:t xml:space="preserve"> Orientation workshop</w:t>
            </w:r>
          </w:p>
        </w:tc>
        <w:tc>
          <w:tcPr>
            <w:tcW w:w="506" w:type="pct"/>
            <w:shd w:val="clear" w:color="auto" w:fill="FDE9D9" w:themeFill="accent6" w:themeFillTint="33"/>
            <w:vAlign w:val="center"/>
          </w:tcPr>
          <w:p w14:paraId="21C6591A" w14:textId="77777777" w:rsidR="00A32B5E" w:rsidRPr="000520E3" w:rsidRDefault="00A32B5E"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19</w:t>
            </w:r>
          </w:p>
        </w:tc>
        <w:tc>
          <w:tcPr>
            <w:tcW w:w="506" w:type="pct"/>
            <w:shd w:val="clear" w:color="auto" w:fill="FDE9D9" w:themeFill="accent6" w:themeFillTint="33"/>
            <w:vAlign w:val="center"/>
          </w:tcPr>
          <w:p w14:paraId="5154F1BE" w14:textId="77777777" w:rsidR="00A32B5E" w:rsidRPr="000520E3" w:rsidRDefault="00A32B5E"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26%</w:t>
            </w:r>
          </w:p>
        </w:tc>
        <w:tc>
          <w:tcPr>
            <w:tcW w:w="505" w:type="pct"/>
            <w:shd w:val="clear" w:color="auto" w:fill="FDE9D9" w:themeFill="accent6" w:themeFillTint="33"/>
            <w:vAlign w:val="center"/>
          </w:tcPr>
          <w:p w14:paraId="42CAE1D0" w14:textId="77777777" w:rsidR="00A32B5E" w:rsidRPr="000520E3" w:rsidRDefault="00A32B5E"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Oct 2017</w:t>
            </w:r>
          </w:p>
        </w:tc>
      </w:tr>
      <w:tr w:rsidR="00A32B5E" w:rsidRPr="000520E3" w14:paraId="752EA022" w14:textId="77777777" w:rsidTr="009D63E0">
        <w:trPr>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186E3B8E" w14:textId="77777777" w:rsidR="00A32B5E" w:rsidRPr="000520E3" w:rsidRDefault="00A32B5E" w:rsidP="004C7147">
            <w:pPr>
              <w:contextualSpacing/>
              <w:rPr>
                <w:rFonts w:asciiTheme="minorHAnsi" w:eastAsiaTheme="minorEastAsia" w:hAnsiTheme="minorHAnsi" w:cstheme="minorHAnsi"/>
                <w:b/>
                <w:sz w:val="22"/>
                <w:szCs w:val="22"/>
              </w:rPr>
            </w:pPr>
          </w:p>
        </w:tc>
        <w:tc>
          <w:tcPr>
            <w:tcW w:w="557" w:type="pct"/>
            <w:shd w:val="clear" w:color="auto" w:fill="FDE9D9" w:themeFill="accent6" w:themeFillTint="33"/>
            <w:vAlign w:val="center"/>
          </w:tcPr>
          <w:p w14:paraId="57EF6843" w14:textId="77777777" w:rsidR="00A32B5E" w:rsidRPr="000520E3" w:rsidRDefault="00A32B5E"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2"/>
                <w:szCs w:val="22"/>
              </w:rPr>
            </w:pPr>
            <w:r w:rsidRPr="000520E3">
              <w:rPr>
                <w:rFonts w:asciiTheme="minorHAnsi" w:eastAsiaTheme="minorEastAsia" w:hAnsiTheme="minorHAnsi" w:cstheme="minorHAnsi"/>
                <w:sz w:val="22"/>
                <w:szCs w:val="22"/>
              </w:rPr>
              <w:t>Tonga</w:t>
            </w:r>
          </w:p>
        </w:tc>
        <w:tc>
          <w:tcPr>
            <w:tcW w:w="2274" w:type="pct"/>
            <w:shd w:val="clear" w:color="auto" w:fill="FDE9D9" w:themeFill="accent6" w:themeFillTint="33"/>
            <w:vAlign w:val="center"/>
          </w:tcPr>
          <w:p w14:paraId="167FBC97" w14:textId="77777777" w:rsidR="00A32B5E" w:rsidRPr="000520E3" w:rsidRDefault="00A32B5E" w:rsidP="004C7147">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Mediation Skills Training</w:t>
            </w:r>
          </w:p>
        </w:tc>
        <w:tc>
          <w:tcPr>
            <w:tcW w:w="506" w:type="pct"/>
            <w:shd w:val="clear" w:color="auto" w:fill="FDE9D9" w:themeFill="accent6" w:themeFillTint="33"/>
            <w:vAlign w:val="center"/>
          </w:tcPr>
          <w:p w14:paraId="3D72B610" w14:textId="77777777" w:rsidR="00A32B5E" w:rsidRPr="000520E3" w:rsidRDefault="00A32B5E"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6</w:t>
            </w:r>
          </w:p>
        </w:tc>
        <w:tc>
          <w:tcPr>
            <w:tcW w:w="506" w:type="pct"/>
            <w:shd w:val="clear" w:color="auto" w:fill="FDE9D9" w:themeFill="accent6" w:themeFillTint="33"/>
            <w:vAlign w:val="center"/>
          </w:tcPr>
          <w:p w14:paraId="74BF490B" w14:textId="77777777" w:rsidR="00A32B5E" w:rsidRPr="000520E3" w:rsidRDefault="00A32B5E"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50%</w:t>
            </w:r>
          </w:p>
        </w:tc>
        <w:tc>
          <w:tcPr>
            <w:tcW w:w="505" w:type="pct"/>
            <w:shd w:val="clear" w:color="auto" w:fill="FDE9D9" w:themeFill="accent6" w:themeFillTint="33"/>
            <w:vAlign w:val="center"/>
          </w:tcPr>
          <w:p w14:paraId="696224E7" w14:textId="77777777" w:rsidR="00A32B5E" w:rsidRPr="000520E3" w:rsidRDefault="00A32B5E"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Oct 2017</w:t>
            </w:r>
          </w:p>
        </w:tc>
      </w:tr>
      <w:tr w:rsidR="00A32B5E" w:rsidRPr="000520E3" w14:paraId="1EF5235E" w14:textId="77777777" w:rsidTr="009D63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18C23FF9" w14:textId="77777777" w:rsidR="00A32B5E" w:rsidRPr="000520E3" w:rsidRDefault="00A32B5E" w:rsidP="004C7147">
            <w:pPr>
              <w:contextualSpacing/>
              <w:rPr>
                <w:rFonts w:asciiTheme="minorHAnsi" w:eastAsiaTheme="minorEastAsia" w:hAnsiTheme="minorHAnsi" w:cstheme="minorHAnsi"/>
                <w:b/>
                <w:sz w:val="22"/>
                <w:szCs w:val="22"/>
              </w:rPr>
            </w:pPr>
          </w:p>
        </w:tc>
        <w:tc>
          <w:tcPr>
            <w:tcW w:w="557" w:type="pct"/>
            <w:shd w:val="clear" w:color="auto" w:fill="FDE9D9" w:themeFill="accent6" w:themeFillTint="33"/>
            <w:vAlign w:val="center"/>
          </w:tcPr>
          <w:p w14:paraId="6F1D049A" w14:textId="77777777" w:rsidR="00A32B5E" w:rsidRPr="000520E3" w:rsidRDefault="00A32B5E"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2"/>
                <w:szCs w:val="22"/>
              </w:rPr>
            </w:pPr>
            <w:r w:rsidRPr="000520E3">
              <w:rPr>
                <w:rFonts w:asciiTheme="minorHAnsi" w:eastAsiaTheme="minorEastAsia" w:hAnsiTheme="minorHAnsi" w:cstheme="minorHAnsi"/>
                <w:sz w:val="22"/>
                <w:szCs w:val="22"/>
              </w:rPr>
              <w:t>Kiribati</w:t>
            </w:r>
          </w:p>
        </w:tc>
        <w:tc>
          <w:tcPr>
            <w:tcW w:w="2274" w:type="pct"/>
            <w:shd w:val="clear" w:color="auto" w:fill="FDE9D9" w:themeFill="accent6" w:themeFillTint="33"/>
            <w:vAlign w:val="center"/>
          </w:tcPr>
          <w:p w14:paraId="47467D48" w14:textId="77777777" w:rsidR="00A32B5E" w:rsidRPr="000520E3" w:rsidRDefault="00A32B5E" w:rsidP="004C7147">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 xml:space="preserve">Outer Island Lay Magistrates Training </w:t>
            </w:r>
          </w:p>
        </w:tc>
        <w:tc>
          <w:tcPr>
            <w:tcW w:w="506" w:type="pct"/>
            <w:shd w:val="clear" w:color="auto" w:fill="FDE9D9" w:themeFill="accent6" w:themeFillTint="33"/>
            <w:vAlign w:val="center"/>
          </w:tcPr>
          <w:p w14:paraId="76411E60" w14:textId="77777777" w:rsidR="00A32B5E" w:rsidRPr="000520E3" w:rsidRDefault="00A32B5E"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20</w:t>
            </w:r>
          </w:p>
        </w:tc>
        <w:tc>
          <w:tcPr>
            <w:tcW w:w="506" w:type="pct"/>
            <w:shd w:val="clear" w:color="auto" w:fill="FDE9D9" w:themeFill="accent6" w:themeFillTint="33"/>
            <w:vAlign w:val="center"/>
          </w:tcPr>
          <w:p w14:paraId="3B37464E" w14:textId="77777777" w:rsidR="00A32B5E" w:rsidRPr="000520E3" w:rsidRDefault="00A32B5E"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40%</w:t>
            </w:r>
          </w:p>
        </w:tc>
        <w:tc>
          <w:tcPr>
            <w:tcW w:w="505" w:type="pct"/>
            <w:shd w:val="clear" w:color="auto" w:fill="FDE9D9" w:themeFill="accent6" w:themeFillTint="33"/>
            <w:vAlign w:val="center"/>
          </w:tcPr>
          <w:p w14:paraId="5290FADF" w14:textId="77777777" w:rsidR="00A32B5E" w:rsidRPr="000520E3" w:rsidRDefault="00A32B5E"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Nov 2017</w:t>
            </w:r>
          </w:p>
        </w:tc>
      </w:tr>
      <w:tr w:rsidR="00A32B5E" w:rsidRPr="000520E3" w14:paraId="54522172" w14:textId="77777777" w:rsidTr="009D63E0">
        <w:trPr>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3D5A8545" w14:textId="77777777" w:rsidR="00A32B5E" w:rsidRPr="000520E3" w:rsidRDefault="00A32B5E" w:rsidP="004C7147">
            <w:pPr>
              <w:contextualSpacing/>
              <w:rPr>
                <w:rFonts w:asciiTheme="minorHAnsi" w:eastAsiaTheme="minorEastAsia" w:hAnsiTheme="minorHAnsi" w:cstheme="minorHAnsi"/>
                <w:b/>
                <w:sz w:val="22"/>
                <w:szCs w:val="22"/>
              </w:rPr>
            </w:pPr>
          </w:p>
        </w:tc>
        <w:tc>
          <w:tcPr>
            <w:tcW w:w="557" w:type="pct"/>
            <w:shd w:val="clear" w:color="auto" w:fill="FDE9D9" w:themeFill="accent6" w:themeFillTint="33"/>
            <w:vAlign w:val="center"/>
          </w:tcPr>
          <w:p w14:paraId="54B783C7" w14:textId="77777777" w:rsidR="00A32B5E" w:rsidRPr="000520E3" w:rsidRDefault="00A32B5E"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2"/>
                <w:szCs w:val="22"/>
              </w:rPr>
            </w:pPr>
            <w:r w:rsidRPr="000520E3">
              <w:rPr>
                <w:rFonts w:asciiTheme="minorHAnsi" w:eastAsiaTheme="minorEastAsia" w:hAnsiTheme="minorHAnsi" w:cstheme="minorHAnsi"/>
                <w:sz w:val="22"/>
                <w:szCs w:val="22"/>
              </w:rPr>
              <w:t>RMI</w:t>
            </w:r>
          </w:p>
        </w:tc>
        <w:tc>
          <w:tcPr>
            <w:tcW w:w="2274" w:type="pct"/>
            <w:shd w:val="clear" w:color="auto" w:fill="FDE9D9" w:themeFill="accent6" w:themeFillTint="33"/>
            <w:vAlign w:val="center"/>
          </w:tcPr>
          <w:p w14:paraId="1F474FB9" w14:textId="77777777" w:rsidR="00A32B5E" w:rsidRPr="000520E3" w:rsidRDefault="00A32B5E" w:rsidP="004C7147">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Attendance at PJSIs Regional Lay Orientation workshop</w:t>
            </w:r>
          </w:p>
        </w:tc>
        <w:tc>
          <w:tcPr>
            <w:tcW w:w="506" w:type="pct"/>
            <w:shd w:val="clear" w:color="auto" w:fill="FDE9D9" w:themeFill="accent6" w:themeFillTint="33"/>
            <w:vAlign w:val="center"/>
          </w:tcPr>
          <w:p w14:paraId="0DCA2B4D" w14:textId="77777777" w:rsidR="00A32B5E" w:rsidRPr="000520E3" w:rsidRDefault="00A32B5E"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1</w:t>
            </w:r>
          </w:p>
        </w:tc>
        <w:tc>
          <w:tcPr>
            <w:tcW w:w="506" w:type="pct"/>
            <w:shd w:val="clear" w:color="auto" w:fill="FDE9D9" w:themeFill="accent6" w:themeFillTint="33"/>
            <w:vAlign w:val="center"/>
          </w:tcPr>
          <w:p w14:paraId="1FEBDA34" w14:textId="77777777" w:rsidR="00A32B5E" w:rsidRPr="000520E3" w:rsidRDefault="00A32B5E"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0%</w:t>
            </w:r>
          </w:p>
        </w:tc>
        <w:tc>
          <w:tcPr>
            <w:tcW w:w="505" w:type="pct"/>
            <w:shd w:val="clear" w:color="auto" w:fill="FDE9D9" w:themeFill="accent6" w:themeFillTint="33"/>
            <w:vAlign w:val="center"/>
          </w:tcPr>
          <w:p w14:paraId="361EBD54" w14:textId="77777777" w:rsidR="00A32B5E" w:rsidRPr="000520E3" w:rsidRDefault="00A32B5E"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Nov 2017</w:t>
            </w:r>
          </w:p>
        </w:tc>
      </w:tr>
      <w:tr w:rsidR="00A32B5E" w:rsidRPr="000520E3" w14:paraId="0C3D21F0" w14:textId="77777777" w:rsidTr="009D63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6DD9FBC3" w14:textId="77777777" w:rsidR="00A32B5E" w:rsidRPr="000520E3" w:rsidRDefault="00A32B5E" w:rsidP="004C7147">
            <w:pPr>
              <w:contextualSpacing/>
              <w:rPr>
                <w:rFonts w:asciiTheme="minorHAnsi" w:eastAsiaTheme="minorEastAsia" w:hAnsiTheme="minorHAnsi" w:cstheme="minorHAnsi"/>
                <w:b/>
                <w:sz w:val="22"/>
                <w:szCs w:val="22"/>
              </w:rPr>
            </w:pPr>
          </w:p>
        </w:tc>
        <w:tc>
          <w:tcPr>
            <w:tcW w:w="557" w:type="pct"/>
            <w:shd w:val="clear" w:color="auto" w:fill="FDE9D9" w:themeFill="accent6" w:themeFillTint="33"/>
            <w:vAlign w:val="center"/>
          </w:tcPr>
          <w:p w14:paraId="5E9C5083" w14:textId="77777777" w:rsidR="00A32B5E" w:rsidRPr="000520E3" w:rsidRDefault="00A32B5E"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2"/>
                <w:szCs w:val="22"/>
              </w:rPr>
            </w:pPr>
            <w:r w:rsidRPr="000520E3">
              <w:rPr>
                <w:rFonts w:asciiTheme="minorHAnsi" w:eastAsiaTheme="minorEastAsia" w:hAnsiTheme="minorHAnsi" w:cstheme="minorHAnsi"/>
                <w:sz w:val="22"/>
                <w:szCs w:val="22"/>
              </w:rPr>
              <w:t>Cook Islands</w:t>
            </w:r>
          </w:p>
        </w:tc>
        <w:tc>
          <w:tcPr>
            <w:tcW w:w="2274" w:type="pct"/>
            <w:shd w:val="clear" w:color="auto" w:fill="FDE9D9" w:themeFill="accent6" w:themeFillTint="33"/>
            <w:vAlign w:val="center"/>
          </w:tcPr>
          <w:p w14:paraId="2DC9A85A" w14:textId="77777777" w:rsidR="00A32B5E" w:rsidRPr="000520E3" w:rsidRDefault="00A32B5E" w:rsidP="004C7147">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Attendance at PJSIs Substantive (Court Plans) TOT</w:t>
            </w:r>
          </w:p>
        </w:tc>
        <w:tc>
          <w:tcPr>
            <w:tcW w:w="506" w:type="pct"/>
            <w:shd w:val="clear" w:color="auto" w:fill="FDE9D9" w:themeFill="accent6" w:themeFillTint="33"/>
            <w:vAlign w:val="center"/>
          </w:tcPr>
          <w:p w14:paraId="2C4C5AB7" w14:textId="77777777" w:rsidR="00A32B5E" w:rsidRPr="000520E3" w:rsidRDefault="00A32B5E"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1</w:t>
            </w:r>
          </w:p>
        </w:tc>
        <w:tc>
          <w:tcPr>
            <w:tcW w:w="506" w:type="pct"/>
            <w:shd w:val="clear" w:color="auto" w:fill="FDE9D9" w:themeFill="accent6" w:themeFillTint="33"/>
            <w:vAlign w:val="center"/>
          </w:tcPr>
          <w:p w14:paraId="0840E60A" w14:textId="77777777" w:rsidR="00A32B5E" w:rsidRPr="000520E3" w:rsidRDefault="00A32B5E"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100%</w:t>
            </w:r>
          </w:p>
        </w:tc>
        <w:tc>
          <w:tcPr>
            <w:tcW w:w="505" w:type="pct"/>
            <w:shd w:val="clear" w:color="auto" w:fill="FDE9D9" w:themeFill="accent6" w:themeFillTint="33"/>
            <w:vAlign w:val="center"/>
          </w:tcPr>
          <w:p w14:paraId="3CC5D304" w14:textId="77777777" w:rsidR="00A32B5E" w:rsidRPr="000520E3" w:rsidRDefault="00A32B5E"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January 2018</w:t>
            </w:r>
          </w:p>
        </w:tc>
      </w:tr>
      <w:tr w:rsidR="00A32B5E" w:rsidRPr="000520E3" w14:paraId="46CF60B7" w14:textId="77777777" w:rsidTr="009D63E0">
        <w:trPr>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204BB3BB" w14:textId="77777777" w:rsidR="00A32B5E" w:rsidRPr="000520E3" w:rsidRDefault="00A32B5E" w:rsidP="004C7147">
            <w:pPr>
              <w:contextualSpacing/>
              <w:rPr>
                <w:rFonts w:asciiTheme="minorHAnsi" w:eastAsiaTheme="minorEastAsia" w:hAnsiTheme="minorHAnsi" w:cstheme="minorHAnsi"/>
                <w:b/>
                <w:sz w:val="22"/>
                <w:szCs w:val="22"/>
              </w:rPr>
            </w:pPr>
          </w:p>
        </w:tc>
        <w:tc>
          <w:tcPr>
            <w:tcW w:w="557" w:type="pct"/>
            <w:shd w:val="clear" w:color="auto" w:fill="FDE9D9" w:themeFill="accent6" w:themeFillTint="33"/>
            <w:vAlign w:val="center"/>
          </w:tcPr>
          <w:p w14:paraId="133AC19C" w14:textId="77777777" w:rsidR="00A32B5E" w:rsidRPr="000520E3" w:rsidRDefault="00A32B5E"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2"/>
                <w:szCs w:val="22"/>
              </w:rPr>
            </w:pPr>
            <w:r w:rsidRPr="000520E3">
              <w:rPr>
                <w:rFonts w:asciiTheme="minorHAnsi" w:eastAsiaTheme="minorEastAsia" w:hAnsiTheme="minorHAnsi" w:cstheme="minorHAnsi"/>
                <w:sz w:val="22"/>
                <w:szCs w:val="22"/>
              </w:rPr>
              <w:t>RMI</w:t>
            </w:r>
          </w:p>
        </w:tc>
        <w:tc>
          <w:tcPr>
            <w:tcW w:w="2274" w:type="pct"/>
            <w:shd w:val="clear" w:color="auto" w:fill="FDE9D9" w:themeFill="accent6" w:themeFillTint="33"/>
            <w:vAlign w:val="center"/>
          </w:tcPr>
          <w:p w14:paraId="50224BBF" w14:textId="77777777" w:rsidR="00A32B5E" w:rsidRPr="000520E3" w:rsidRDefault="00A32B5E" w:rsidP="004C7147">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Attendance at PJSIs Substantive (Court Plans) TOT</w:t>
            </w:r>
          </w:p>
        </w:tc>
        <w:tc>
          <w:tcPr>
            <w:tcW w:w="506" w:type="pct"/>
            <w:shd w:val="clear" w:color="auto" w:fill="FDE9D9" w:themeFill="accent6" w:themeFillTint="33"/>
            <w:vAlign w:val="center"/>
          </w:tcPr>
          <w:p w14:paraId="4EC0C291" w14:textId="77777777" w:rsidR="00A32B5E" w:rsidRPr="000520E3" w:rsidRDefault="00A32B5E"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1</w:t>
            </w:r>
          </w:p>
        </w:tc>
        <w:tc>
          <w:tcPr>
            <w:tcW w:w="506" w:type="pct"/>
            <w:shd w:val="clear" w:color="auto" w:fill="FDE9D9" w:themeFill="accent6" w:themeFillTint="33"/>
            <w:vAlign w:val="center"/>
          </w:tcPr>
          <w:p w14:paraId="53F508E5" w14:textId="77777777" w:rsidR="00A32B5E" w:rsidRPr="000520E3" w:rsidRDefault="00A32B5E"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0%</w:t>
            </w:r>
          </w:p>
        </w:tc>
        <w:tc>
          <w:tcPr>
            <w:tcW w:w="505" w:type="pct"/>
            <w:shd w:val="clear" w:color="auto" w:fill="FDE9D9" w:themeFill="accent6" w:themeFillTint="33"/>
            <w:vAlign w:val="center"/>
          </w:tcPr>
          <w:p w14:paraId="7A631952" w14:textId="77777777" w:rsidR="00A32B5E" w:rsidRPr="000520E3" w:rsidRDefault="00A32B5E"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January 2018</w:t>
            </w:r>
          </w:p>
        </w:tc>
      </w:tr>
      <w:tr w:rsidR="00A32B5E" w:rsidRPr="000520E3" w14:paraId="08D563C9" w14:textId="77777777" w:rsidTr="009D63E0">
        <w:trPr>
          <w:cnfStyle w:val="000000100000" w:firstRow="0" w:lastRow="0" w:firstColumn="0" w:lastColumn="0" w:oddVBand="0" w:evenVBand="0" w:oddHBand="1" w:evenHBand="0" w:firstRowFirstColumn="0" w:firstRowLastColumn="0" w:lastRowFirstColumn="0" w:lastRowLastColumn="0"/>
          <w:trHeight w:val="75"/>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1CBE2520" w14:textId="77777777" w:rsidR="00A32B5E" w:rsidRPr="000520E3" w:rsidRDefault="00A32B5E" w:rsidP="004C7147">
            <w:pPr>
              <w:contextualSpacing/>
              <w:rPr>
                <w:rFonts w:asciiTheme="minorHAnsi" w:eastAsiaTheme="minorEastAsia" w:hAnsiTheme="minorHAnsi" w:cstheme="minorHAnsi"/>
                <w:b/>
                <w:sz w:val="22"/>
                <w:szCs w:val="22"/>
              </w:rPr>
            </w:pPr>
          </w:p>
        </w:tc>
        <w:tc>
          <w:tcPr>
            <w:tcW w:w="557" w:type="pct"/>
            <w:shd w:val="clear" w:color="auto" w:fill="FDE9D9" w:themeFill="accent6" w:themeFillTint="33"/>
            <w:vAlign w:val="center"/>
          </w:tcPr>
          <w:p w14:paraId="45A2EB88" w14:textId="77777777" w:rsidR="00A32B5E" w:rsidRPr="000520E3" w:rsidRDefault="00A32B5E"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2"/>
                <w:szCs w:val="22"/>
              </w:rPr>
            </w:pPr>
            <w:r w:rsidRPr="000520E3">
              <w:rPr>
                <w:rFonts w:asciiTheme="minorHAnsi" w:eastAsiaTheme="minorEastAsia" w:hAnsiTheme="minorHAnsi" w:cstheme="minorHAnsi"/>
                <w:sz w:val="22"/>
                <w:szCs w:val="22"/>
              </w:rPr>
              <w:t>RMI</w:t>
            </w:r>
          </w:p>
        </w:tc>
        <w:tc>
          <w:tcPr>
            <w:tcW w:w="2274" w:type="pct"/>
            <w:shd w:val="clear" w:color="auto" w:fill="FDE9D9" w:themeFill="accent6" w:themeFillTint="33"/>
            <w:vAlign w:val="center"/>
          </w:tcPr>
          <w:p w14:paraId="16328F02" w14:textId="77777777" w:rsidR="00A32B5E" w:rsidRPr="000520E3" w:rsidRDefault="00A32B5E" w:rsidP="004C7147">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Attendance at PJSIs Substantive (Court Plans) TOT</w:t>
            </w:r>
          </w:p>
        </w:tc>
        <w:tc>
          <w:tcPr>
            <w:tcW w:w="506" w:type="pct"/>
            <w:shd w:val="clear" w:color="auto" w:fill="FDE9D9" w:themeFill="accent6" w:themeFillTint="33"/>
            <w:vAlign w:val="center"/>
          </w:tcPr>
          <w:p w14:paraId="2CA507F5" w14:textId="77777777" w:rsidR="00A32B5E" w:rsidRPr="000520E3" w:rsidRDefault="00A32B5E"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1</w:t>
            </w:r>
          </w:p>
        </w:tc>
        <w:tc>
          <w:tcPr>
            <w:tcW w:w="506" w:type="pct"/>
            <w:shd w:val="clear" w:color="auto" w:fill="FDE9D9" w:themeFill="accent6" w:themeFillTint="33"/>
            <w:vAlign w:val="center"/>
          </w:tcPr>
          <w:p w14:paraId="522F1FBD" w14:textId="77777777" w:rsidR="00A32B5E" w:rsidRPr="000520E3" w:rsidRDefault="00A32B5E"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100%</w:t>
            </w:r>
          </w:p>
        </w:tc>
        <w:tc>
          <w:tcPr>
            <w:tcW w:w="505" w:type="pct"/>
            <w:shd w:val="clear" w:color="auto" w:fill="FDE9D9" w:themeFill="accent6" w:themeFillTint="33"/>
            <w:vAlign w:val="center"/>
          </w:tcPr>
          <w:p w14:paraId="74E1786A" w14:textId="77777777" w:rsidR="00A32B5E" w:rsidRPr="000520E3" w:rsidRDefault="00A32B5E"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January 2018</w:t>
            </w:r>
          </w:p>
        </w:tc>
      </w:tr>
      <w:tr w:rsidR="00A32B5E" w:rsidRPr="000520E3" w14:paraId="143649F4" w14:textId="77777777" w:rsidTr="009D63E0">
        <w:trPr>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7D61D16F" w14:textId="77777777" w:rsidR="00A32B5E" w:rsidRPr="000520E3" w:rsidRDefault="00A32B5E" w:rsidP="004C7147">
            <w:pPr>
              <w:contextualSpacing/>
              <w:rPr>
                <w:rFonts w:asciiTheme="minorHAnsi" w:eastAsiaTheme="minorEastAsia" w:hAnsiTheme="minorHAnsi" w:cstheme="minorHAnsi"/>
                <w:b/>
                <w:sz w:val="22"/>
                <w:szCs w:val="22"/>
              </w:rPr>
            </w:pPr>
          </w:p>
        </w:tc>
        <w:tc>
          <w:tcPr>
            <w:tcW w:w="557" w:type="pct"/>
            <w:shd w:val="clear" w:color="auto" w:fill="FDE9D9" w:themeFill="accent6" w:themeFillTint="33"/>
            <w:vAlign w:val="center"/>
          </w:tcPr>
          <w:p w14:paraId="2CAC911A" w14:textId="77777777" w:rsidR="00A32B5E" w:rsidRPr="000520E3" w:rsidRDefault="00A32B5E"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2"/>
                <w:szCs w:val="22"/>
              </w:rPr>
            </w:pPr>
            <w:r w:rsidRPr="000520E3">
              <w:rPr>
                <w:rFonts w:asciiTheme="minorHAnsi" w:eastAsiaTheme="minorEastAsia" w:hAnsiTheme="minorHAnsi" w:cstheme="minorHAnsi"/>
                <w:sz w:val="22"/>
                <w:szCs w:val="22"/>
              </w:rPr>
              <w:t>Vanuatu</w:t>
            </w:r>
          </w:p>
        </w:tc>
        <w:tc>
          <w:tcPr>
            <w:tcW w:w="2274" w:type="pct"/>
            <w:shd w:val="clear" w:color="auto" w:fill="FDE9D9" w:themeFill="accent6" w:themeFillTint="33"/>
            <w:vAlign w:val="center"/>
          </w:tcPr>
          <w:p w14:paraId="73475CFF" w14:textId="77777777" w:rsidR="00A32B5E" w:rsidRPr="000520E3" w:rsidRDefault="00A32B5E" w:rsidP="004C7147">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Participants in Certificate of Justice  - Semester 1</w:t>
            </w:r>
          </w:p>
        </w:tc>
        <w:tc>
          <w:tcPr>
            <w:tcW w:w="506" w:type="pct"/>
            <w:shd w:val="clear" w:color="auto" w:fill="FDE9D9" w:themeFill="accent6" w:themeFillTint="33"/>
            <w:vAlign w:val="center"/>
          </w:tcPr>
          <w:p w14:paraId="13C79894" w14:textId="77777777" w:rsidR="00A32B5E" w:rsidRPr="000520E3" w:rsidRDefault="00A32B5E"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8</w:t>
            </w:r>
          </w:p>
        </w:tc>
        <w:tc>
          <w:tcPr>
            <w:tcW w:w="506" w:type="pct"/>
            <w:shd w:val="clear" w:color="auto" w:fill="FDE9D9" w:themeFill="accent6" w:themeFillTint="33"/>
            <w:vAlign w:val="center"/>
          </w:tcPr>
          <w:p w14:paraId="6B3515A4" w14:textId="77777777" w:rsidR="00A32B5E" w:rsidRPr="000520E3" w:rsidRDefault="00A32B5E"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38%</w:t>
            </w:r>
          </w:p>
        </w:tc>
        <w:tc>
          <w:tcPr>
            <w:tcW w:w="505" w:type="pct"/>
            <w:shd w:val="clear" w:color="auto" w:fill="FDE9D9" w:themeFill="accent6" w:themeFillTint="33"/>
            <w:vAlign w:val="center"/>
          </w:tcPr>
          <w:p w14:paraId="6E8C3767" w14:textId="77777777" w:rsidR="00A32B5E" w:rsidRPr="000520E3" w:rsidRDefault="00A32B5E"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March 2018</w:t>
            </w:r>
          </w:p>
        </w:tc>
      </w:tr>
      <w:tr w:rsidR="00A32B5E" w:rsidRPr="000520E3" w14:paraId="2CB46962" w14:textId="77777777" w:rsidTr="009D63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01BFDFE6" w14:textId="77777777" w:rsidR="00A32B5E" w:rsidRPr="000520E3" w:rsidRDefault="00A32B5E" w:rsidP="004C7147">
            <w:pPr>
              <w:contextualSpacing/>
              <w:rPr>
                <w:rFonts w:asciiTheme="minorHAnsi" w:eastAsiaTheme="minorEastAsia" w:hAnsiTheme="minorHAnsi" w:cstheme="minorHAnsi"/>
                <w:b/>
                <w:sz w:val="22"/>
                <w:szCs w:val="22"/>
              </w:rPr>
            </w:pPr>
          </w:p>
        </w:tc>
        <w:tc>
          <w:tcPr>
            <w:tcW w:w="557" w:type="pct"/>
            <w:vMerge w:val="restart"/>
            <w:shd w:val="clear" w:color="auto" w:fill="DBE5F1" w:themeFill="accent1" w:themeFillTint="33"/>
            <w:vAlign w:val="center"/>
          </w:tcPr>
          <w:p w14:paraId="38FD2E42" w14:textId="77777777" w:rsidR="00A32B5E" w:rsidRPr="000520E3" w:rsidRDefault="00A32B5E"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2"/>
                <w:szCs w:val="22"/>
              </w:rPr>
            </w:pPr>
            <w:r w:rsidRPr="000520E3">
              <w:rPr>
                <w:rFonts w:asciiTheme="minorHAnsi" w:eastAsiaTheme="minorEastAsia" w:hAnsiTheme="minorHAnsi" w:cstheme="minorHAnsi"/>
                <w:color w:val="auto"/>
                <w:sz w:val="22"/>
                <w:szCs w:val="22"/>
              </w:rPr>
              <w:t>Kiribati</w:t>
            </w:r>
          </w:p>
        </w:tc>
        <w:tc>
          <w:tcPr>
            <w:tcW w:w="2274" w:type="pct"/>
            <w:shd w:val="clear" w:color="auto" w:fill="DBE5F1" w:themeFill="accent1" w:themeFillTint="33"/>
            <w:vAlign w:val="center"/>
          </w:tcPr>
          <w:p w14:paraId="63E45A31" w14:textId="77777777" w:rsidR="00A32B5E" w:rsidRPr="000520E3" w:rsidRDefault="00A32B5E" w:rsidP="004C7147">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 xml:space="preserve">Participants in </w:t>
            </w:r>
            <w:r w:rsidRPr="0031631C">
              <w:rPr>
                <w:rFonts w:asciiTheme="minorHAnsi" w:hAnsiTheme="minorHAnsi" w:cstheme="minorHAnsi"/>
                <w:color w:val="000000"/>
                <w:sz w:val="22"/>
                <w:szCs w:val="22"/>
              </w:rPr>
              <w:t>Semester 2 - Certificate of Justice Course 1</w:t>
            </w:r>
          </w:p>
        </w:tc>
        <w:tc>
          <w:tcPr>
            <w:tcW w:w="506" w:type="pct"/>
            <w:shd w:val="clear" w:color="auto" w:fill="DBE5F1" w:themeFill="accent1" w:themeFillTint="33"/>
            <w:vAlign w:val="center"/>
          </w:tcPr>
          <w:p w14:paraId="4A64EDD4" w14:textId="77777777" w:rsidR="00A32B5E" w:rsidRPr="000520E3" w:rsidRDefault="00A32B5E"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18</w:t>
            </w:r>
          </w:p>
        </w:tc>
        <w:tc>
          <w:tcPr>
            <w:tcW w:w="506" w:type="pct"/>
            <w:shd w:val="clear" w:color="auto" w:fill="DBE5F1" w:themeFill="accent1" w:themeFillTint="33"/>
            <w:vAlign w:val="center"/>
          </w:tcPr>
          <w:p w14:paraId="1D04CAAA" w14:textId="77777777" w:rsidR="00A32B5E" w:rsidRPr="000520E3" w:rsidRDefault="00A32B5E"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50%</w:t>
            </w:r>
          </w:p>
        </w:tc>
        <w:tc>
          <w:tcPr>
            <w:tcW w:w="505" w:type="pct"/>
            <w:shd w:val="clear" w:color="auto" w:fill="DBE5F1" w:themeFill="accent1" w:themeFillTint="33"/>
            <w:vAlign w:val="center"/>
          </w:tcPr>
          <w:p w14:paraId="5BDF9DC5" w14:textId="77777777" w:rsidR="00A32B5E" w:rsidRPr="000520E3" w:rsidRDefault="00A32B5E"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July 2018</w:t>
            </w:r>
          </w:p>
        </w:tc>
      </w:tr>
      <w:tr w:rsidR="00A32B5E" w:rsidRPr="000520E3" w14:paraId="5CC09DF0" w14:textId="77777777" w:rsidTr="009D63E0">
        <w:trPr>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203B8DC6" w14:textId="77777777" w:rsidR="00A32B5E" w:rsidRPr="000520E3" w:rsidRDefault="00A32B5E" w:rsidP="004C7147">
            <w:pPr>
              <w:contextualSpacing/>
              <w:rPr>
                <w:rFonts w:asciiTheme="minorHAnsi" w:eastAsiaTheme="minorEastAsia" w:hAnsiTheme="minorHAnsi" w:cstheme="minorHAnsi"/>
                <w:b/>
                <w:color w:val="auto"/>
                <w:sz w:val="22"/>
                <w:szCs w:val="22"/>
              </w:rPr>
            </w:pPr>
          </w:p>
        </w:tc>
        <w:tc>
          <w:tcPr>
            <w:tcW w:w="557" w:type="pct"/>
            <w:vMerge/>
            <w:shd w:val="clear" w:color="auto" w:fill="DBE5F1" w:themeFill="accent1" w:themeFillTint="33"/>
            <w:vAlign w:val="center"/>
          </w:tcPr>
          <w:p w14:paraId="27BAAF1C" w14:textId="77777777" w:rsidR="00A32B5E" w:rsidRPr="000520E3" w:rsidRDefault="00A32B5E"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auto"/>
                <w:sz w:val="22"/>
                <w:szCs w:val="22"/>
              </w:rPr>
            </w:pPr>
          </w:p>
        </w:tc>
        <w:tc>
          <w:tcPr>
            <w:tcW w:w="2274" w:type="pct"/>
            <w:shd w:val="clear" w:color="auto" w:fill="DBE5F1" w:themeFill="accent1" w:themeFillTint="33"/>
            <w:vAlign w:val="center"/>
          </w:tcPr>
          <w:p w14:paraId="3FDC9845" w14:textId="77777777" w:rsidR="00A32B5E" w:rsidRPr="000520E3" w:rsidRDefault="00A32B5E" w:rsidP="004C7147">
            <w:pPr>
              <w:contextualSpacing/>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auto"/>
                <w:sz w:val="22"/>
                <w:szCs w:val="22"/>
              </w:rPr>
            </w:pPr>
            <w:r w:rsidRPr="000520E3">
              <w:rPr>
                <w:rFonts w:asciiTheme="minorHAnsi" w:hAnsiTheme="minorHAnsi" w:cstheme="minorHAnsi"/>
                <w:color w:val="000000"/>
                <w:sz w:val="22"/>
                <w:szCs w:val="22"/>
              </w:rPr>
              <w:t xml:space="preserve">Participants in </w:t>
            </w:r>
            <w:r w:rsidRPr="0031631C">
              <w:rPr>
                <w:rFonts w:asciiTheme="minorHAnsi" w:hAnsiTheme="minorHAnsi" w:cstheme="minorHAnsi"/>
                <w:color w:val="000000"/>
                <w:sz w:val="22"/>
                <w:szCs w:val="22"/>
              </w:rPr>
              <w:t>Semester 2 -</w:t>
            </w:r>
            <w:r w:rsidRPr="000520E3">
              <w:rPr>
                <w:rFonts w:asciiTheme="minorHAnsi" w:hAnsiTheme="minorHAnsi" w:cstheme="minorHAnsi"/>
                <w:color w:val="000000"/>
                <w:sz w:val="22"/>
                <w:szCs w:val="22"/>
              </w:rPr>
              <w:t xml:space="preserve"> Certificate of Justice Course 2</w:t>
            </w:r>
          </w:p>
        </w:tc>
        <w:tc>
          <w:tcPr>
            <w:tcW w:w="506" w:type="pct"/>
            <w:shd w:val="clear" w:color="auto" w:fill="DBE5F1" w:themeFill="accent1" w:themeFillTint="33"/>
            <w:vAlign w:val="center"/>
          </w:tcPr>
          <w:p w14:paraId="0CCA5368" w14:textId="77777777" w:rsidR="00A32B5E" w:rsidRPr="000520E3" w:rsidRDefault="00A32B5E"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18</w:t>
            </w:r>
          </w:p>
        </w:tc>
        <w:tc>
          <w:tcPr>
            <w:tcW w:w="506" w:type="pct"/>
            <w:shd w:val="clear" w:color="auto" w:fill="DBE5F1" w:themeFill="accent1" w:themeFillTint="33"/>
            <w:vAlign w:val="center"/>
          </w:tcPr>
          <w:p w14:paraId="48EE6312" w14:textId="77777777" w:rsidR="00A32B5E" w:rsidRPr="000520E3" w:rsidRDefault="00A32B5E"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50%</w:t>
            </w:r>
          </w:p>
        </w:tc>
        <w:tc>
          <w:tcPr>
            <w:tcW w:w="505" w:type="pct"/>
            <w:shd w:val="clear" w:color="auto" w:fill="DBE5F1" w:themeFill="accent1" w:themeFillTint="33"/>
            <w:vAlign w:val="center"/>
          </w:tcPr>
          <w:p w14:paraId="7C5B7C68" w14:textId="77777777" w:rsidR="00A32B5E" w:rsidRPr="000520E3" w:rsidRDefault="00A32B5E"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auto"/>
                <w:sz w:val="22"/>
                <w:szCs w:val="22"/>
              </w:rPr>
            </w:pPr>
            <w:r w:rsidRPr="000520E3">
              <w:rPr>
                <w:rFonts w:asciiTheme="minorHAnsi" w:hAnsiTheme="minorHAnsi" w:cstheme="minorHAnsi"/>
                <w:color w:val="000000"/>
                <w:sz w:val="22"/>
                <w:szCs w:val="22"/>
              </w:rPr>
              <w:t>July 2018</w:t>
            </w:r>
          </w:p>
        </w:tc>
      </w:tr>
      <w:tr w:rsidR="00A32B5E" w:rsidRPr="000520E3" w14:paraId="67808162" w14:textId="77777777" w:rsidTr="009D63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6477D946" w14:textId="77777777" w:rsidR="00A32B5E" w:rsidRPr="000520E3" w:rsidRDefault="00A32B5E" w:rsidP="004C7147">
            <w:pPr>
              <w:contextualSpacing/>
              <w:rPr>
                <w:rFonts w:asciiTheme="minorHAnsi" w:eastAsiaTheme="minorEastAsia" w:hAnsiTheme="minorHAnsi" w:cstheme="minorHAnsi"/>
                <w:b/>
                <w:sz w:val="22"/>
                <w:szCs w:val="22"/>
              </w:rPr>
            </w:pPr>
          </w:p>
        </w:tc>
        <w:tc>
          <w:tcPr>
            <w:tcW w:w="557" w:type="pct"/>
            <w:vMerge/>
            <w:shd w:val="clear" w:color="auto" w:fill="DBE5F1" w:themeFill="accent1" w:themeFillTint="33"/>
            <w:vAlign w:val="center"/>
          </w:tcPr>
          <w:p w14:paraId="64D75182" w14:textId="77777777" w:rsidR="00A32B5E" w:rsidRPr="000520E3" w:rsidRDefault="00A32B5E"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2"/>
                <w:szCs w:val="22"/>
              </w:rPr>
            </w:pPr>
          </w:p>
        </w:tc>
        <w:tc>
          <w:tcPr>
            <w:tcW w:w="2274" w:type="pct"/>
            <w:shd w:val="clear" w:color="auto" w:fill="DBE5F1" w:themeFill="accent1" w:themeFillTint="33"/>
            <w:vAlign w:val="center"/>
          </w:tcPr>
          <w:p w14:paraId="335EC477" w14:textId="77777777" w:rsidR="00A32B5E" w:rsidRPr="000520E3" w:rsidRDefault="00A32B5E" w:rsidP="004C7147">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Participants for Certificate of Justice - Semester 1</w:t>
            </w:r>
          </w:p>
        </w:tc>
        <w:tc>
          <w:tcPr>
            <w:tcW w:w="506" w:type="pct"/>
            <w:shd w:val="clear" w:color="auto" w:fill="DBE5F1" w:themeFill="accent1" w:themeFillTint="33"/>
            <w:vAlign w:val="center"/>
          </w:tcPr>
          <w:p w14:paraId="55A3D3B5" w14:textId="77777777" w:rsidR="00A32B5E" w:rsidRPr="000520E3" w:rsidRDefault="00A32B5E"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17</w:t>
            </w:r>
          </w:p>
        </w:tc>
        <w:tc>
          <w:tcPr>
            <w:tcW w:w="506" w:type="pct"/>
            <w:shd w:val="clear" w:color="auto" w:fill="DBE5F1" w:themeFill="accent1" w:themeFillTint="33"/>
            <w:vAlign w:val="center"/>
          </w:tcPr>
          <w:p w14:paraId="08FDB5BA" w14:textId="2F00A217" w:rsidR="00A32B5E" w:rsidRPr="000520E3" w:rsidRDefault="00A31457"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505" w:type="pct"/>
            <w:shd w:val="clear" w:color="auto" w:fill="DBE5F1" w:themeFill="accent1" w:themeFillTint="33"/>
            <w:vAlign w:val="center"/>
          </w:tcPr>
          <w:p w14:paraId="0831546D" w14:textId="77777777" w:rsidR="00A32B5E" w:rsidRPr="000520E3" w:rsidRDefault="00A32B5E"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April 2019</w:t>
            </w:r>
          </w:p>
        </w:tc>
      </w:tr>
      <w:tr w:rsidR="00A32B5E" w:rsidRPr="000520E3" w14:paraId="483DA6DA" w14:textId="77777777" w:rsidTr="009D63E0">
        <w:trPr>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47F077C0" w14:textId="77777777" w:rsidR="00A32B5E" w:rsidRPr="000520E3" w:rsidRDefault="00A32B5E" w:rsidP="004C7147">
            <w:pPr>
              <w:contextualSpacing/>
              <w:rPr>
                <w:rFonts w:asciiTheme="minorHAnsi" w:eastAsiaTheme="minorEastAsia" w:hAnsiTheme="minorHAnsi" w:cstheme="minorHAnsi"/>
                <w:b/>
                <w:sz w:val="22"/>
                <w:szCs w:val="22"/>
              </w:rPr>
            </w:pPr>
          </w:p>
        </w:tc>
        <w:tc>
          <w:tcPr>
            <w:tcW w:w="557" w:type="pct"/>
            <w:shd w:val="clear" w:color="auto" w:fill="DBE5F1" w:themeFill="accent1" w:themeFillTint="33"/>
            <w:vAlign w:val="center"/>
          </w:tcPr>
          <w:p w14:paraId="6F2ED0D9" w14:textId="77777777" w:rsidR="00A32B5E" w:rsidRPr="000520E3" w:rsidRDefault="00A32B5E"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2"/>
                <w:szCs w:val="22"/>
              </w:rPr>
            </w:pPr>
            <w:r w:rsidRPr="000520E3">
              <w:rPr>
                <w:rFonts w:asciiTheme="minorHAnsi" w:eastAsiaTheme="minorEastAsia" w:hAnsiTheme="minorHAnsi" w:cstheme="minorHAnsi"/>
                <w:sz w:val="22"/>
                <w:szCs w:val="22"/>
              </w:rPr>
              <w:t>Palau</w:t>
            </w:r>
          </w:p>
        </w:tc>
        <w:tc>
          <w:tcPr>
            <w:tcW w:w="2274" w:type="pct"/>
            <w:shd w:val="clear" w:color="auto" w:fill="DBE5F1" w:themeFill="accent1" w:themeFillTint="33"/>
            <w:vAlign w:val="center"/>
          </w:tcPr>
          <w:p w14:paraId="720EF556" w14:textId="77777777" w:rsidR="00A32B5E" w:rsidRPr="000520E3" w:rsidRDefault="00A32B5E" w:rsidP="004C7147">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 xml:space="preserve">Participants for </w:t>
            </w:r>
            <w:r w:rsidRPr="0031631C">
              <w:rPr>
                <w:rFonts w:asciiTheme="minorHAnsi" w:hAnsiTheme="minorHAnsi" w:cstheme="minorHAnsi"/>
                <w:color w:val="000000"/>
                <w:sz w:val="22"/>
                <w:szCs w:val="22"/>
              </w:rPr>
              <w:t xml:space="preserve">Certificate of Justice - Semester 1 </w:t>
            </w:r>
          </w:p>
        </w:tc>
        <w:tc>
          <w:tcPr>
            <w:tcW w:w="506" w:type="pct"/>
            <w:shd w:val="clear" w:color="auto" w:fill="DBE5F1" w:themeFill="accent1" w:themeFillTint="33"/>
            <w:vAlign w:val="center"/>
          </w:tcPr>
          <w:p w14:paraId="42E6E2A5" w14:textId="77777777" w:rsidR="00A32B5E" w:rsidRPr="000520E3" w:rsidRDefault="00A32B5E"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5</w:t>
            </w:r>
          </w:p>
        </w:tc>
        <w:tc>
          <w:tcPr>
            <w:tcW w:w="506" w:type="pct"/>
            <w:shd w:val="clear" w:color="auto" w:fill="DBE5F1" w:themeFill="accent1" w:themeFillTint="33"/>
            <w:vAlign w:val="center"/>
          </w:tcPr>
          <w:p w14:paraId="2E91BE44" w14:textId="448CCC8E" w:rsidR="00A32B5E" w:rsidRPr="000520E3" w:rsidRDefault="00323CAC"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A31457">
              <w:rPr>
                <w:rFonts w:asciiTheme="minorHAnsi" w:hAnsiTheme="minorHAnsi" w:cstheme="minorHAnsi"/>
                <w:color w:val="000000"/>
                <w:sz w:val="22"/>
                <w:szCs w:val="22"/>
              </w:rPr>
              <w:t>80%</w:t>
            </w:r>
          </w:p>
        </w:tc>
        <w:tc>
          <w:tcPr>
            <w:tcW w:w="505" w:type="pct"/>
            <w:shd w:val="clear" w:color="auto" w:fill="DBE5F1" w:themeFill="accent1" w:themeFillTint="33"/>
            <w:vAlign w:val="center"/>
          </w:tcPr>
          <w:p w14:paraId="283D06E1" w14:textId="77777777" w:rsidR="00A32B5E" w:rsidRPr="000520E3" w:rsidRDefault="00A32B5E"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March 2019</w:t>
            </w:r>
          </w:p>
        </w:tc>
      </w:tr>
      <w:tr w:rsidR="00A32B5E" w:rsidRPr="000520E3" w14:paraId="0A26CEDB" w14:textId="77777777" w:rsidTr="009D63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0036CD1F" w14:textId="77777777" w:rsidR="00A32B5E" w:rsidRPr="000520E3" w:rsidRDefault="00A32B5E" w:rsidP="004C7147">
            <w:pPr>
              <w:contextualSpacing/>
              <w:rPr>
                <w:rFonts w:asciiTheme="minorHAnsi" w:eastAsiaTheme="minorEastAsia" w:hAnsiTheme="minorHAnsi" w:cstheme="minorHAnsi"/>
                <w:b/>
                <w:sz w:val="22"/>
                <w:szCs w:val="22"/>
              </w:rPr>
            </w:pPr>
          </w:p>
        </w:tc>
        <w:tc>
          <w:tcPr>
            <w:tcW w:w="557" w:type="pct"/>
            <w:shd w:val="clear" w:color="auto" w:fill="DBE5F1" w:themeFill="accent1" w:themeFillTint="33"/>
            <w:vAlign w:val="center"/>
          </w:tcPr>
          <w:p w14:paraId="5167BC28" w14:textId="77777777" w:rsidR="00A32B5E" w:rsidRPr="000520E3" w:rsidRDefault="00A32B5E"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2"/>
                <w:szCs w:val="22"/>
              </w:rPr>
            </w:pPr>
            <w:r w:rsidRPr="000520E3">
              <w:rPr>
                <w:rFonts w:asciiTheme="minorHAnsi" w:eastAsiaTheme="minorEastAsia" w:hAnsiTheme="minorHAnsi" w:cstheme="minorHAnsi"/>
                <w:sz w:val="22"/>
                <w:szCs w:val="22"/>
              </w:rPr>
              <w:t>RMI</w:t>
            </w:r>
          </w:p>
        </w:tc>
        <w:tc>
          <w:tcPr>
            <w:tcW w:w="2274" w:type="pct"/>
            <w:shd w:val="clear" w:color="auto" w:fill="DBE5F1" w:themeFill="accent1" w:themeFillTint="33"/>
            <w:vAlign w:val="center"/>
          </w:tcPr>
          <w:p w14:paraId="13AA3695" w14:textId="77777777" w:rsidR="00A32B5E" w:rsidRPr="000520E3" w:rsidRDefault="00A32B5E" w:rsidP="004C7147">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31631C">
              <w:rPr>
                <w:rFonts w:asciiTheme="minorHAnsi" w:hAnsiTheme="minorHAnsi" w:cstheme="minorHAnsi"/>
                <w:color w:val="000000"/>
                <w:sz w:val="22"/>
                <w:szCs w:val="22"/>
              </w:rPr>
              <w:t>Participant attend</w:t>
            </w:r>
            <w:r w:rsidRPr="000520E3">
              <w:rPr>
                <w:rFonts w:asciiTheme="minorHAnsi" w:hAnsiTheme="minorHAnsi" w:cstheme="minorHAnsi"/>
                <w:color w:val="000000"/>
                <w:sz w:val="22"/>
                <w:szCs w:val="22"/>
              </w:rPr>
              <w:t xml:space="preserve">ed </w:t>
            </w:r>
            <w:r w:rsidRPr="0031631C">
              <w:rPr>
                <w:rFonts w:asciiTheme="minorHAnsi" w:hAnsiTheme="minorHAnsi" w:cstheme="minorHAnsi"/>
                <w:color w:val="000000"/>
                <w:sz w:val="22"/>
                <w:szCs w:val="22"/>
              </w:rPr>
              <w:t>PJSI</w:t>
            </w:r>
            <w:r w:rsidRPr="000520E3">
              <w:rPr>
                <w:rFonts w:asciiTheme="minorHAnsi" w:hAnsiTheme="minorHAnsi" w:cstheme="minorHAnsi"/>
                <w:color w:val="000000"/>
                <w:sz w:val="22"/>
                <w:szCs w:val="22"/>
              </w:rPr>
              <w:t>s</w:t>
            </w:r>
            <w:r w:rsidRPr="0031631C">
              <w:rPr>
                <w:rFonts w:asciiTheme="minorHAnsi" w:hAnsiTheme="minorHAnsi" w:cstheme="minorHAnsi"/>
                <w:color w:val="000000"/>
                <w:sz w:val="22"/>
                <w:szCs w:val="22"/>
              </w:rPr>
              <w:t xml:space="preserve"> Lay Judicial Officer Decision Making Workshop</w:t>
            </w:r>
          </w:p>
        </w:tc>
        <w:tc>
          <w:tcPr>
            <w:tcW w:w="506" w:type="pct"/>
            <w:shd w:val="clear" w:color="auto" w:fill="DBE5F1" w:themeFill="accent1" w:themeFillTint="33"/>
            <w:vAlign w:val="center"/>
          </w:tcPr>
          <w:p w14:paraId="03FCB126" w14:textId="77777777" w:rsidR="00A32B5E" w:rsidRPr="000520E3" w:rsidRDefault="00A32B5E"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1</w:t>
            </w:r>
          </w:p>
        </w:tc>
        <w:tc>
          <w:tcPr>
            <w:tcW w:w="506" w:type="pct"/>
            <w:shd w:val="clear" w:color="auto" w:fill="DBE5F1" w:themeFill="accent1" w:themeFillTint="33"/>
            <w:vAlign w:val="center"/>
          </w:tcPr>
          <w:p w14:paraId="1024A911" w14:textId="77777777" w:rsidR="00A32B5E" w:rsidRPr="000520E3" w:rsidRDefault="00A32B5E"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0%</w:t>
            </w:r>
          </w:p>
        </w:tc>
        <w:tc>
          <w:tcPr>
            <w:tcW w:w="505" w:type="pct"/>
            <w:shd w:val="clear" w:color="auto" w:fill="DBE5F1" w:themeFill="accent1" w:themeFillTint="33"/>
            <w:vAlign w:val="center"/>
          </w:tcPr>
          <w:p w14:paraId="6976B5BC" w14:textId="77777777" w:rsidR="00A32B5E" w:rsidRPr="000520E3" w:rsidRDefault="00A32B5E"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January 2019</w:t>
            </w:r>
          </w:p>
        </w:tc>
      </w:tr>
      <w:tr w:rsidR="00A32B5E" w:rsidRPr="000520E3" w14:paraId="62F09702" w14:textId="77777777" w:rsidTr="009D63E0">
        <w:trPr>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0DDA6E12" w14:textId="77777777" w:rsidR="00A32B5E" w:rsidRPr="000520E3" w:rsidRDefault="00A32B5E" w:rsidP="004C7147">
            <w:pPr>
              <w:contextualSpacing/>
              <w:rPr>
                <w:rFonts w:asciiTheme="minorHAnsi" w:eastAsiaTheme="minorEastAsia" w:hAnsiTheme="minorHAnsi" w:cstheme="minorHAnsi"/>
                <w:b/>
                <w:sz w:val="22"/>
                <w:szCs w:val="22"/>
              </w:rPr>
            </w:pPr>
          </w:p>
        </w:tc>
        <w:tc>
          <w:tcPr>
            <w:tcW w:w="557" w:type="pct"/>
            <w:shd w:val="clear" w:color="auto" w:fill="DBE5F1" w:themeFill="accent1" w:themeFillTint="33"/>
            <w:vAlign w:val="center"/>
          </w:tcPr>
          <w:p w14:paraId="0FBD5919" w14:textId="77777777" w:rsidR="00A32B5E" w:rsidRPr="000520E3" w:rsidRDefault="00A32B5E"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2"/>
                <w:szCs w:val="22"/>
              </w:rPr>
            </w:pPr>
            <w:r w:rsidRPr="000520E3">
              <w:rPr>
                <w:rFonts w:asciiTheme="minorHAnsi" w:eastAsiaTheme="minorEastAsia" w:hAnsiTheme="minorHAnsi" w:cstheme="minorHAnsi"/>
                <w:sz w:val="22"/>
                <w:szCs w:val="22"/>
              </w:rPr>
              <w:t>Niue</w:t>
            </w:r>
          </w:p>
        </w:tc>
        <w:tc>
          <w:tcPr>
            <w:tcW w:w="2274" w:type="pct"/>
            <w:shd w:val="clear" w:color="auto" w:fill="DBE5F1" w:themeFill="accent1" w:themeFillTint="33"/>
            <w:vAlign w:val="center"/>
          </w:tcPr>
          <w:p w14:paraId="6E0FBC2B" w14:textId="77777777" w:rsidR="00A32B5E" w:rsidRPr="000520E3" w:rsidRDefault="00A32B5E" w:rsidP="004C7147">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 xml:space="preserve">Participant attended </w:t>
            </w:r>
            <w:r w:rsidRPr="0031631C">
              <w:rPr>
                <w:rFonts w:asciiTheme="minorHAnsi" w:hAnsiTheme="minorHAnsi" w:cstheme="minorHAnsi"/>
                <w:color w:val="000000"/>
                <w:sz w:val="22"/>
                <w:szCs w:val="22"/>
              </w:rPr>
              <w:t>PJSI</w:t>
            </w:r>
            <w:r w:rsidRPr="000520E3">
              <w:rPr>
                <w:rFonts w:asciiTheme="minorHAnsi" w:hAnsiTheme="minorHAnsi" w:cstheme="minorHAnsi"/>
                <w:color w:val="000000"/>
                <w:sz w:val="22"/>
                <w:szCs w:val="22"/>
              </w:rPr>
              <w:t>s</w:t>
            </w:r>
            <w:r w:rsidRPr="0031631C">
              <w:rPr>
                <w:rFonts w:asciiTheme="minorHAnsi" w:hAnsiTheme="minorHAnsi" w:cstheme="minorHAnsi"/>
                <w:color w:val="000000"/>
                <w:sz w:val="22"/>
                <w:szCs w:val="22"/>
              </w:rPr>
              <w:t xml:space="preserve"> Lay Judicial Officer Decision Making Workshop</w:t>
            </w:r>
          </w:p>
        </w:tc>
        <w:tc>
          <w:tcPr>
            <w:tcW w:w="506" w:type="pct"/>
            <w:shd w:val="clear" w:color="auto" w:fill="DBE5F1" w:themeFill="accent1" w:themeFillTint="33"/>
            <w:vAlign w:val="center"/>
          </w:tcPr>
          <w:p w14:paraId="6CB29E47" w14:textId="77777777" w:rsidR="00A32B5E" w:rsidRPr="000520E3" w:rsidRDefault="00A32B5E"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1</w:t>
            </w:r>
          </w:p>
        </w:tc>
        <w:tc>
          <w:tcPr>
            <w:tcW w:w="506" w:type="pct"/>
            <w:shd w:val="clear" w:color="auto" w:fill="DBE5F1" w:themeFill="accent1" w:themeFillTint="33"/>
            <w:vAlign w:val="center"/>
          </w:tcPr>
          <w:p w14:paraId="1B6EEFEC" w14:textId="77777777" w:rsidR="00A32B5E" w:rsidRPr="000520E3" w:rsidRDefault="00A32B5E"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0%</w:t>
            </w:r>
          </w:p>
        </w:tc>
        <w:tc>
          <w:tcPr>
            <w:tcW w:w="505" w:type="pct"/>
            <w:shd w:val="clear" w:color="auto" w:fill="DBE5F1" w:themeFill="accent1" w:themeFillTint="33"/>
            <w:vAlign w:val="center"/>
          </w:tcPr>
          <w:p w14:paraId="09F6FA64" w14:textId="77777777" w:rsidR="00A32B5E" w:rsidRPr="000520E3" w:rsidRDefault="00A32B5E"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January 2019</w:t>
            </w:r>
          </w:p>
        </w:tc>
      </w:tr>
      <w:tr w:rsidR="00A32B5E" w:rsidRPr="000520E3" w14:paraId="6B9D4231" w14:textId="77777777" w:rsidTr="009D63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42DE08E9" w14:textId="77777777" w:rsidR="00A32B5E" w:rsidRPr="000520E3" w:rsidRDefault="00A32B5E" w:rsidP="004C7147">
            <w:pPr>
              <w:contextualSpacing/>
              <w:rPr>
                <w:rFonts w:asciiTheme="minorHAnsi" w:eastAsiaTheme="minorEastAsia" w:hAnsiTheme="minorHAnsi" w:cstheme="minorHAnsi"/>
                <w:b/>
                <w:sz w:val="22"/>
                <w:szCs w:val="22"/>
              </w:rPr>
            </w:pPr>
          </w:p>
        </w:tc>
        <w:tc>
          <w:tcPr>
            <w:tcW w:w="557" w:type="pct"/>
            <w:shd w:val="clear" w:color="auto" w:fill="DBE5F1" w:themeFill="accent1" w:themeFillTint="33"/>
            <w:vAlign w:val="center"/>
          </w:tcPr>
          <w:p w14:paraId="5B089CAC" w14:textId="77777777" w:rsidR="00A32B5E" w:rsidRPr="000520E3" w:rsidRDefault="00A32B5E"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2"/>
                <w:szCs w:val="22"/>
              </w:rPr>
            </w:pPr>
            <w:r w:rsidRPr="000520E3">
              <w:rPr>
                <w:rFonts w:asciiTheme="minorHAnsi" w:eastAsiaTheme="minorEastAsia" w:hAnsiTheme="minorHAnsi" w:cstheme="minorHAnsi"/>
                <w:sz w:val="22"/>
                <w:szCs w:val="22"/>
              </w:rPr>
              <w:t>Solomon Islands</w:t>
            </w:r>
          </w:p>
        </w:tc>
        <w:tc>
          <w:tcPr>
            <w:tcW w:w="2274" w:type="pct"/>
            <w:shd w:val="clear" w:color="auto" w:fill="DBE5F1" w:themeFill="accent1" w:themeFillTint="33"/>
            <w:vAlign w:val="center"/>
          </w:tcPr>
          <w:p w14:paraId="746F5E01" w14:textId="77777777" w:rsidR="00A32B5E" w:rsidRPr="000520E3" w:rsidRDefault="00A32B5E" w:rsidP="004C7147">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P</w:t>
            </w:r>
            <w:r w:rsidRPr="0031631C">
              <w:rPr>
                <w:rFonts w:asciiTheme="minorHAnsi" w:hAnsiTheme="minorHAnsi" w:cstheme="minorHAnsi"/>
                <w:color w:val="000000"/>
                <w:sz w:val="22"/>
                <w:szCs w:val="22"/>
              </w:rPr>
              <w:t>articipant</w:t>
            </w:r>
            <w:r w:rsidRPr="000520E3">
              <w:rPr>
                <w:rFonts w:asciiTheme="minorHAnsi" w:hAnsiTheme="minorHAnsi" w:cstheme="minorHAnsi"/>
                <w:color w:val="000000"/>
                <w:sz w:val="22"/>
                <w:szCs w:val="22"/>
              </w:rPr>
              <w:t>s</w:t>
            </w:r>
            <w:r w:rsidRPr="0031631C">
              <w:rPr>
                <w:rFonts w:asciiTheme="minorHAnsi" w:hAnsiTheme="minorHAnsi" w:cstheme="minorHAnsi"/>
                <w:color w:val="000000"/>
                <w:sz w:val="22"/>
                <w:szCs w:val="22"/>
              </w:rPr>
              <w:t xml:space="preserve"> attend</w:t>
            </w:r>
            <w:r w:rsidRPr="000520E3">
              <w:rPr>
                <w:rFonts w:asciiTheme="minorHAnsi" w:hAnsiTheme="minorHAnsi" w:cstheme="minorHAnsi"/>
                <w:color w:val="000000"/>
                <w:sz w:val="22"/>
                <w:szCs w:val="22"/>
              </w:rPr>
              <w:t>ed</w:t>
            </w:r>
            <w:r w:rsidRPr="0031631C">
              <w:rPr>
                <w:rFonts w:asciiTheme="minorHAnsi" w:hAnsiTheme="minorHAnsi" w:cstheme="minorHAnsi"/>
                <w:color w:val="000000"/>
                <w:sz w:val="22"/>
                <w:szCs w:val="22"/>
              </w:rPr>
              <w:t xml:space="preserve"> PJSI</w:t>
            </w:r>
            <w:r w:rsidRPr="000520E3">
              <w:rPr>
                <w:rFonts w:asciiTheme="minorHAnsi" w:hAnsiTheme="minorHAnsi" w:cstheme="minorHAnsi"/>
                <w:color w:val="000000"/>
                <w:sz w:val="22"/>
                <w:szCs w:val="22"/>
              </w:rPr>
              <w:t>s</w:t>
            </w:r>
            <w:r w:rsidRPr="0031631C">
              <w:rPr>
                <w:rFonts w:asciiTheme="minorHAnsi" w:hAnsiTheme="minorHAnsi" w:cstheme="minorHAnsi"/>
                <w:color w:val="000000"/>
                <w:sz w:val="22"/>
                <w:szCs w:val="22"/>
              </w:rPr>
              <w:t xml:space="preserve"> Lay Judicial Officer Decision Making Workshop</w:t>
            </w:r>
          </w:p>
        </w:tc>
        <w:tc>
          <w:tcPr>
            <w:tcW w:w="506" w:type="pct"/>
            <w:shd w:val="clear" w:color="auto" w:fill="DBE5F1" w:themeFill="accent1" w:themeFillTint="33"/>
            <w:vAlign w:val="center"/>
          </w:tcPr>
          <w:p w14:paraId="6F763F4D" w14:textId="77777777" w:rsidR="00A32B5E" w:rsidRPr="000520E3" w:rsidRDefault="00A32B5E"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2</w:t>
            </w:r>
          </w:p>
        </w:tc>
        <w:tc>
          <w:tcPr>
            <w:tcW w:w="506" w:type="pct"/>
            <w:shd w:val="clear" w:color="auto" w:fill="DBE5F1" w:themeFill="accent1" w:themeFillTint="33"/>
            <w:vAlign w:val="center"/>
          </w:tcPr>
          <w:p w14:paraId="26675F64" w14:textId="77777777" w:rsidR="00A32B5E" w:rsidRPr="000520E3" w:rsidRDefault="00A32B5E"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50%</w:t>
            </w:r>
          </w:p>
        </w:tc>
        <w:tc>
          <w:tcPr>
            <w:tcW w:w="505" w:type="pct"/>
            <w:shd w:val="clear" w:color="auto" w:fill="DBE5F1" w:themeFill="accent1" w:themeFillTint="33"/>
            <w:vAlign w:val="center"/>
          </w:tcPr>
          <w:p w14:paraId="66C340E3" w14:textId="77777777" w:rsidR="00A32B5E" w:rsidRPr="000520E3" w:rsidRDefault="00A32B5E"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Feb 2019</w:t>
            </w:r>
          </w:p>
        </w:tc>
      </w:tr>
      <w:tr w:rsidR="00A32B5E" w:rsidRPr="000520E3" w14:paraId="782EF6C4" w14:textId="77777777" w:rsidTr="009D63E0">
        <w:trPr>
          <w:jc w:val="center"/>
        </w:trPr>
        <w:tc>
          <w:tcPr>
            <w:cnfStyle w:val="001000000000" w:firstRow="0" w:lastRow="0" w:firstColumn="1" w:lastColumn="0" w:oddVBand="0" w:evenVBand="0" w:oddHBand="0" w:evenHBand="0" w:firstRowFirstColumn="0" w:firstRowLastColumn="0" w:lastRowFirstColumn="0" w:lastRowLastColumn="0"/>
            <w:tcW w:w="652" w:type="pct"/>
            <w:vMerge w:val="restart"/>
            <w:noWrap/>
            <w:vAlign w:val="center"/>
          </w:tcPr>
          <w:p w14:paraId="0B014A10" w14:textId="77777777" w:rsidR="00A32B5E" w:rsidRPr="000520E3" w:rsidRDefault="00A32B5E" w:rsidP="004C7147">
            <w:pPr>
              <w:contextualSpacing/>
              <w:rPr>
                <w:rFonts w:asciiTheme="minorHAnsi" w:eastAsiaTheme="minorEastAsia" w:hAnsiTheme="minorHAnsi" w:cstheme="minorHAnsi"/>
                <w:b/>
                <w:sz w:val="22"/>
                <w:szCs w:val="22"/>
              </w:rPr>
            </w:pPr>
            <w:r w:rsidRPr="000520E3">
              <w:rPr>
                <w:rFonts w:asciiTheme="minorHAnsi" w:eastAsiaTheme="minorEastAsia" w:hAnsiTheme="minorHAnsi" w:cstheme="minorHAnsi"/>
                <w:b/>
                <w:sz w:val="22"/>
                <w:szCs w:val="22"/>
              </w:rPr>
              <w:lastRenderedPageBreak/>
              <w:t>Substantive Justice: Human Rights</w:t>
            </w:r>
          </w:p>
        </w:tc>
        <w:tc>
          <w:tcPr>
            <w:tcW w:w="557" w:type="pct"/>
            <w:vMerge w:val="restart"/>
            <w:shd w:val="clear" w:color="auto" w:fill="DBE5F1" w:themeFill="accent1" w:themeFillTint="33"/>
            <w:vAlign w:val="center"/>
          </w:tcPr>
          <w:p w14:paraId="4B830FD1" w14:textId="77777777" w:rsidR="00A32B5E" w:rsidRPr="000520E3" w:rsidRDefault="00A32B5E"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2"/>
                <w:szCs w:val="22"/>
              </w:rPr>
            </w:pPr>
            <w:r w:rsidRPr="000520E3">
              <w:rPr>
                <w:rFonts w:asciiTheme="minorHAnsi" w:eastAsiaTheme="minorEastAsia" w:hAnsiTheme="minorHAnsi" w:cstheme="minorHAnsi"/>
                <w:sz w:val="22"/>
                <w:szCs w:val="22"/>
              </w:rPr>
              <w:t>PNG</w:t>
            </w:r>
          </w:p>
        </w:tc>
        <w:tc>
          <w:tcPr>
            <w:tcW w:w="2274" w:type="pct"/>
            <w:shd w:val="clear" w:color="auto" w:fill="DBE5F1" w:themeFill="accent1" w:themeFillTint="33"/>
            <w:vAlign w:val="center"/>
          </w:tcPr>
          <w:p w14:paraId="7E02B41E" w14:textId="77777777" w:rsidR="00A32B5E" w:rsidRPr="000520E3" w:rsidRDefault="00A32B5E" w:rsidP="004C7147">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31631C">
              <w:rPr>
                <w:rFonts w:asciiTheme="minorHAnsi" w:hAnsiTheme="minorHAnsi" w:cstheme="minorHAnsi"/>
                <w:color w:val="000000"/>
                <w:sz w:val="22"/>
                <w:szCs w:val="22"/>
              </w:rPr>
              <w:t>Human Rights Workshop (Judges)</w:t>
            </w:r>
          </w:p>
        </w:tc>
        <w:tc>
          <w:tcPr>
            <w:tcW w:w="506" w:type="pct"/>
            <w:shd w:val="clear" w:color="auto" w:fill="DBE5F1" w:themeFill="accent1" w:themeFillTint="33"/>
            <w:vAlign w:val="center"/>
          </w:tcPr>
          <w:p w14:paraId="48C4D204" w14:textId="77777777" w:rsidR="00A32B5E" w:rsidRPr="000520E3" w:rsidRDefault="00A32B5E"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36</w:t>
            </w:r>
          </w:p>
        </w:tc>
        <w:tc>
          <w:tcPr>
            <w:tcW w:w="506" w:type="pct"/>
            <w:shd w:val="clear" w:color="auto" w:fill="DBE5F1" w:themeFill="accent1" w:themeFillTint="33"/>
            <w:vAlign w:val="center"/>
          </w:tcPr>
          <w:p w14:paraId="41B9CBAE" w14:textId="77777777" w:rsidR="00A32B5E" w:rsidRPr="000520E3" w:rsidRDefault="00A32B5E"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19%</w:t>
            </w:r>
          </w:p>
        </w:tc>
        <w:tc>
          <w:tcPr>
            <w:tcW w:w="505" w:type="pct"/>
            <w:shd w:val="clear" w:color="auto" w:fill="DBE5F1" w:themeFill="accent1" w:themeFillTint="33"/>
            <w:vAlign w:val="center"/>
          </w:tcPr>
          <w:p w14:paraId="0FC79F17" w14:textId="77777777" w:rsidR="00A32B5E" w:rsidRPr="000520E3" w:rsidRDefault="00A32B5E"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Sept 2018</w:t>
            </w:r>
          </w:p>
        </w:tc>
      </w:tr>
      <w:tr w:rsidR="00A32B5E" w:rsidRPr="000520E3" w14:paraId="4086A593" w14:textId="77777777" w:rsidTr="009D63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3CBDACFF" w14:textId="77777777" w:rsidR="00A32B5E" w:rsidRPr="000520E3" w:rsidRDefault="00A32B5E" w:rsidP="004C7147">
            <w:pPr>
              <w:contextualSpacing/>
              <w:rPr>
                <w:rFonts w:asciiTheme="minorHAnsi" w:eastAsiaTheme="minorEastAsia" w:hAnsiTheme="minorHAnsi" w:cstheme="minorHAnsi"/>
                <w:b/>
                <w:sz w:val="22"/>
                <w:szCs w:val="22"/>
              </w:rPr>
            </w:pPr>
          </w:p>
        </w:tc>
        <w:tc>
          <w:tcPr>
            <w:tcW w:w="557" w:type="pct"/>
            <w:vMerge/>
            <w:shd w:val="clear" w:color="auto" w:fill="DBE5F1" w:themeFill="accent1" w:themeFillTint="33"/>
            <w:vAlign w:val="center"/>
          </w:tcPr>
          <w:p w14:paraId="53A28CC6" w14:textId="77777777" w:rsidR="00A32B5E" w:rsidRPr="000520E3" w:rsidRDefault="00A32B5E"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2"/>
                <w:szCs w:val="22"/>
              </w:rPr>
            </w:pPr>
          </w:p>
        </w:tc>
        <w:tc>
          <w:tcPr>
            <w:tcW w:w="2274" w:type="pct"/>
            <w:shd w:val="clear" w:color="auto" w:fill="DBE5F1" w:themeFill="accent1" w:themeFillTint="33"/>
            <w:vAlign w:val="center"/>
          </w:tcPr>
          <w:p w14:paraId="1DFF757A" w14:textId="77777777" w:rsidR="00A32B5E" w:rsidRPr="000520E3" w:rsidRDefault="00A32B5E" w:rsidP="004C7147">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31631C">
              <w:rPr>
                <w:rFonts w:asciiTheme="minorHAnsi" w:hAnsiTheme="minorHAnsi" w:cstheme="minorHAnsi"/>
                <w:color w:val="000000"/>
                <w:sz w:val="22"/>
                <w:szCs w:val="22"/>
              </w:rPr>
              <w:t>Human Rights Workshop (Magistrates)</w:t>
            </w:r>
          </w:p>
        </w:tc>
        <w:tc>
          <w:tcPr>
            <w:tcW w:w="506" w:type="pct"/>
            <w:shd w:val="clear" w:color="auto" w:fill="DBE5F1" w:themeFill="accent1" w:themeFillTint="33"/>
            <w:vAlign w:val="center"/>
          </w:tcPr>
          <w:p w14:paraId="6C4A9239" w14:textId="77777777" w:rsidR="00A32B5E" w:rsidRPr="000520E3" w:rsidRDefault="00A32B5E"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35</w:t>
            </w:r>
          </w:p>
        </w:tc>
        <w:tc>
          <w:tcPr>
            <w:tcW w:w="506" w:type="pct"/>
            <w:shd w:val="clear" w:color="auto" w:fill="DBE5F1" w:themeFill="accent1" w:themeFillTint="33"/>
            <w:vAlign w:val="center"/>
          </w:tcPr>
          <w:p w14:paraId="03D88ACC" w14:textId="77777777" w:rsidR="00A32B5E" w:rsidRPr="000520E3" w:rsidRDefault="00A32B5E"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43%</w:t>
            </w:r>
          </w:p>
        </w:tc>
        <w:tc>
          <w:tcPr>
            <w:tcW w:w="505" w:type="pct"/>
            <w:shd w:val="clear" w:color="auto" w:fill="DBE5F1" w:themeFill="accent1" w:themeFillTint="33"/>
            <w:vAlign w:val="center"/>
          </w:tcPr>
          <w:p w14:paraId="255171C7" w14:textId="77777777" w:rsidR="00A32B5E" w:rsidRPr="000520E3" w:rsidRDefault="00A32B5E"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Sept 2018</w:t>
            </w:r>
          </w:p>
        </w:tc>
      </w:tr>
      <w:tr w:rsidR="009D63E0" w:rsidRPr="000520E3" w14:paraId="34238E44" w14:textId="77777777" w:rsidTr="009D63E0">
        <w:trPr>
          <w:jc w:val="center"/>
        </w:trPr>
        <w:tc>
          <w:tcPr>
            <w:cnfStyle w:val="001000000000" w:firstRow="0" w:lastRow="0" w:firstColumn="1" w:lastColumn="0" w:oddVBand="0" w:evenVBand="0" w:oddHBand="0" w:evenHBand="0" w:firstRowFirstColumn="0" w:firstRowLastColumn="0" w:lastRowFirstColumn="0" w:lastRowLastColumn="0"/>
            <w:tcW w:w="652" w:type="pct"/>
            <w:vMerge w:val="restart"/>
            <w:noWrap/>
            <w:vAlign w:val="center"/>
          </w:tcPr>
          <w:p w14:paraId="088AE0C8" w14:textId="66E5F7BD" w:rsidR="009D63E0" w:rsidRPr="000520E3" w:rsidRDefault="009D63E0" w:rsidP="004C7147">
            <w:pPr>
              <w:contextualSpacing/>
              <w:rPr>
                <w:rFonts w:asciiTheme="minorHAnsi" w:eastAsiaTheme="minorEastAsia" w:hAnsiTheme="minorHAnsi" w:cstheme="minorHAnsi"/>
                <w:b/>
                <w:sz w:val="22"/>
                <w:szCs w:val="22"/>
              </w:rPr>
            </w:pPr>
            <w:r>
              <w:rPr>
                <w:rFonts w:asciiTheme="minorHAnsi" w:eastAsiaTheme="minorEastAsia" w:hAnsiTheme="minorHAnsi" w:cstheme="minorHAnsi"/>
                <w:b/>
                <w:color w:val="auto"/>
                <w:sz w:val="22"/>
                <w:szCs w:val="22"/>
              </w:rPr>
              <w:t xml:space="preserve">Procedural Justice: </w:t>
            </w:r>
            <w:r w:rsidRPr="000520E3">
              <w:rPr>
                <w:rFonts w:asciiTheme="minorHAnsi" w:eastAsiaTheme="minorEastAsia" w:hAnsiTheme="minorHAnsi" w:cstheme="minorHAnsi"/>
                <w:b/>
                <w:color w:val="auto"/>
                <w:sz w:val="22"/>
                <w:szCs w:val="22"/>
              </w:rPr>
              <w:t>Efficiency</w:t>
            </w:r>
          </w:p>
        </w:tc>
        <w:tc>
          <w:tcPr>
            <w:tcW w:w="557" w:type="pct"/>
            <w:shd w:val="clear" w:color="auto" w:fill="FDE9D9" w:themeFill="accent6" w:themeFillTint="33"/>
            <w:vAlign w:val="center"/>
          </w:tcPr>
          <w:p w14:paraId="52DE0D1B" w14:textId="77777777" w:rsidR="009D63E0" w:rsidRPr="000520E3" w:rsidRDefault="009D63E0"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2"/>
                <w:szCs w:val="22"/>
              </w:rPr>
            </w:pPr>
            <w:r w:rsidRPr="000520E3">
              <w:rPr>
                <w:rFonts w:asciiTheme="minorHAnsi" w:eastAsiaTheme="minorEastAsia" w:hAnsiTheme="minorHAnsi" w:cstheme="minorHAnsi"/>
                <w:sz w:val="22"/>
                <w:szCs w:val="22"/>
              </w:rPr>
              <w:t>PNG</w:t>
            </w:r>
          </w:p>
        </w:tc>
        <w:tc>
          <w:tcPr>
            <w:tcW w:w="2274" w:type="pct"/>
            <w:shd w:val="clear" w:color="auto" w:fill="FDE9D9" w:themeFill="accent6" w:themeFillTint="33"/>
            <w:vAlign w:val="center"/>
          </w:tcPr>
          <w:p w14:paraId="2BA9A458" w14:textId="77777777" w:rsidR="009D63E0" w:rsidRPr="000520E3" w:rsidRDefault="009D63E0" w:rsidP="004C7147">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 xml:space="preserve">Developing a Registry Procedures Manual </w:t>
            </w:r>
          </w:p>
        </w:tc>
        <w:tc>
          <w:tcPr>
            <w:tcW w:w="506" w:type="pct"/>
            <w:shd w:val="clear" w:color="auto" w:fill="FDE9D9" w:themeFill="accent6" w:themeFillTint="33"/>
            <w:vAlign w:val="center"/>
          </w:tcPr>
          <w:p w14:paraId="26128E26" w14:textId="77777777" w:rsidR="009D63E0" w:rsidRPr="000520E3" w:rsidRDefault="009D63E0"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NA</w:t>
            </w:r>
          </w:p>
        </w:tc>
        <w:tc>
          <w:tcPr>
            <w:tcW w:w="506" w:type="pct"/>
            <w:shd w:val="clear" w:color="auto" w:fill="FDE9D9" w:themeFill="accent6" w:themeFillTint="33"/>
            <w:vAlign w:val="center"/>
          </w:tcPr>
          <w:p w14:paraId="30E41AE7" w14:textId="77777777" w:rsidR="009D63E0" w:rsidRPr="000520E3" w:rsidRDefault="009D63E0"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NA</w:t>
            </w:r>
          </w:p>
        </w:tc>
        <w:tc>
          <w:tcPr>
            <w:tcW w:w="505" w:type="pct"/>
            <w:shd w:val="clear" w:color="auto" w:fill="FDE9D9" w:themeFill="accent6" w:themeFillTint="33"/>
            <w:vAlign w:val="center"/>
          </w:tcPr>
          <w:p w14:paraId="39E8D441" w14:textId="77777777" w:rsidR="009D63E0" w:rsidRPr="000520E3" w:rsidRDefault="009D63E0"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Nov 2017</w:t>
            </w:r>
          </w:p>
        </w:tc>
      </w:tr>
      <w:tr w:rsidR="009D63E0" w:rsidRPr="000520E3" w14:paraId="3F572138" w14:textId="77777777" w:rsidTr="009D63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53159993" w14:textId="77777777" w:rsidR="009D63E0" w:rsidRPr="000520E3" w:rsidRDefault="009D63E0" w:rsidP="004C7147">
            <w:pPr>
              <w:contextualSpacing/>
              <w:rPr>
                <w:rFonts w:asciiTheme="minorHAnsi" w:eastAsiaTheme="minorEastAsia" w:hAnsiTheme="minorHAnsi" w:cstheme="minorHAnsi"/>
                <w:sz w:val="22"/>
                <w:szCs w:val="22"/>
              </w:rPr>
            </w:pPr>
          </w:p>
        </w:tc>
        <w:tc>
          <w:tcPr>
            <w:tcW w:w="557" w:type="pct"/>
            <w:vMerge w:val="restart"/>
            <w:shd w:val="clear" w:color="auto" w:fill="FDE9D9" w:themeFill="accent6" w:themeFillTint="33"/>
            <w:vAlign w:val="center"/>
          </w:tcPr>
          <w:p w14:paraId="7EB17231" w14:textId="77777777" w:rsidR="009D63E0" w:rsidRPr="000520E3" w:rsidRDefault="009D63E0"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2"/>
                <w:szCs w:val="22"/>
              </w:rPr>
            </w:pPr>
            <w:r w:rsidRPr="000520E3">
              <w:rPr>
                <w:rFonts w:asciiTheme="minorHAnsi" w:eastAsiaTheme="minorEastAsia" w:hAnsiTheme="minorHAnsi" w:cstheme="minorHAnsi"/>
                <w:sz w:val="22"/>
                <w:szCs w:val="22"/>
              </w:rPr>
              <w:t>Palau</w:t>
            </w:r>
          </w:p>
        </w:tc>
        <w:tc>
          <w:tcPr>
            <w:tcW w:w="2274" w:type="pct"/>
            <w:shd w:val="clear" w:color="auto" w:fill="FDE9D9" w:themeFill="accent6" w:themeFillTint="33"/>
            <w:vAlign w:val="center"/>
          </w:tcPr>
          <w:p w14:paraId="7876C12D" w14:textId="77777777" w:rsidR="009D63E0" w:rsidRPr="000520E3" w:rsidRDefault="009D63E0" w:rsidP="004C7147">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Implement Video-Conferencing capability</w:t>
            </w:r>
          </w:p>
        </w:tc>
        <w:tc>
          <w:tcPr>
            <w:tcW w:w="506" w:type="pct"/>
            <w:shd w:val="clear" w:color="auto" w:fill="FDE9D9" w:themeFill="accent6" w:themeFillTint="33"/>
            <w:vAlign w:val="center"/>
          </w:tcPr>
          <w:p w14:paraId="7EDDD374" w14:textId="77777777" w:rsidR="009D63E0" w:rsidRPr="000520E3" w:rsidRDefault="009D63E0"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22</w:t>
            </w:r>
          </w:p>
        </w:tc>
        <w:tc>
          <w:tcPr>
            <w:tcW w:w="506" w:type="pct"/>
            <w:shd w:val="clear" w:color="auto" w:fill="FDE9D9" w:themeFill="accent6" w:themeFillTint="33"/>
            <w:vAlign w:val="center"/>
          </w:tcPr>
          <w:p w14:paraId="1F060FF0" w14:textId="77777777" w:rsidR="009D63E0" w:rsidRPr="000520E3" w:rsidRDefault="009D63E0"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77%</w:t>
            </w:r>
          </w:p>
        </w:tc>
        <w:tc>
          <w:tcPr>
            <w:tcW w:w="505" w:type="pct"/>
            <w:shd w:val="clear" w:color="auto" w:fill="FDE9D9" w:themeFill="accent6" w:themeFillTint="33"/>
            <w:vAlign w:val="center"/>
          </w:tcPr>
          <w:p w14:paraId="469E3B56" w14:textId="77777777" w:rsidR="009D63E0" w:rsidRPr="000520E3" w:rsidRDefault="009D63E0"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May 2018</w:t>
            </w:r>
          </w:p>
        </w:tc>
      </w:tr>
      <w:tr w:rsidR="009D63E0" w:rsidRPr="000520E3" w14:paraId="56505447" w14:textId="77777777" w:rsidTr="009D63E0">
        <w:trPr>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0CA2260E" w14:textId="77777777" w:rsidR="009D63E0" w:rsidRPr="000520E3" w:rsidRDefault="009D63E0" w:rsidP="004C7147">
            <w:pPr>
              <w:contextualSpacing/>
              <w:rPr>
                <w:rFonts w:asciiTheme="minorHAnsi" w:eastAsiaTheme="minorEastAsia" w:hAnsiTheme="minorHAnsi" w:cstheme="minorHAnsi"/>
                <w:sz w:val="22"/>
                <w:szCs w:val="22"/>
              </w:rPr>
            </w:pPr>
          </w:p>
        </w:tc>
        <w:tc>
          <w:tcPr>
            <w:tcW w:w="557" w:type="pct"/>
            <w:vMerge/>
            <w:shd w:val="clear" w:color="auto" w:fill="FDE9D9" w:themeFill="accent6" w:themeFillTint="33"/>
            <w:vAlign w:val="center"/>
          </w:tcPr>
          <w:p w14:paraId="439AB037" w14:textId="77777777" w:rsidR="009D63E0" w:rsidRPr="000520E3" w:rsidRDefault="009D63E0"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2"/>
                <w:szCs w:val="22"/>
              </w:rPr>
            </w:pPr>
          </w:p>
        </w:tc>
        <w:tc>
          <w:tcPr>
            <w:tcW w:w="2274" w:type="pct"/>
            <w:shd w:val="clear" w:color="auto" w:fill="FDE9D9" w:themeFill="accent6" w:themeFillTint="33"/>
            <w:vAlign w:val="center"/>
          </w:tcPr>
          <w:p w14:paraId="2067129D" w14:textId="77777777" w:rsidR="009D63E0" w:rsidRPr="000520E3" w:rsidRDefault="009D63E0" w:rsidP="004C7147">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Efficiency follow up visit</w:t>
            </w:r>
          </w:p>
        </w:tc>
        <w:tc>
          <w:tcPr>
            <w:tcW w:w="506" w:type="pct"/>
            <w:shd w:val="clear" w:color="auto" w:fill="FDE9D9" w:themeFill="accent6" w:themeFillTint="33"/>
            <w:vAlign w:val="center"/>
          </w:tcPr>
          <w:p w14:paraId="2D41C257" w14:textId="77777777" w:rsidR="009D63E0" w:rsidRPr="000520E3" w:rsidRDefault="009D63E0"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32</w:t>
            </w:r>
          </w:p>
        </w:tc>
        <w:tc>
          <w:tcPr>
            <w:tcW w:w="506" w:type="pct"/>
            <w:shd w:val="clear" w:color="auto" w:fill="FDE9D9" w:themeFill="accent6" w:themeFillTint="33"/>
            <w:vAlign w:val="center"/>
          </w:tcPr>
          <w:p w14:paraId="4EC94B03" w14:textId="77777777" w:rsidR="009D63E0" w:rsidRPr="000520E3" w:rsidRDefault="009D63E0"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75%</w:t>
            </w:r>
          </w:p>
        </w:tc>
        <w:tc>
          <w:tcPr>
            <w:tcW w:w="505" w:type="pct"/>
            <w:shd w:val="clear" w:color="auto" w:fill="FDE9D9" w:themeFill="accent6" w:themeFillTint="33"/>
            <w:vAlign w:val="center"/>
          </w:tcPr>
          <w:p w14:paraId="1B4F8FE7" w14:textId="77777777" w:rsidR="009D63E0" w:rsidRPr="000520E3" w:rsidRDefault="009D63E0"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May 2018</w:t>
            </w:r>
          </w:p>
        </w:tc>
      </w:tr>
      <w:tr w:rsidR="009D63E0" w:rsidRPr="000520E3" w14:paraId="3C1C2864" w14:textId="77777777" w:rsidTr="009D63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62BE0CF2" w14:textId="77777777" w:rsidR="009D63E0" w:rsidRPr="000520E3" w:rsidRDefault="009D63E0" w:rsidP="004C7147">
            <w:pPr>
              <w:contextualSpacing/>
              <w:rPr>
                <w:rFonts w:asciiTheme="minorHAnsi" w:eastAsiaTheme="minorEastAsia" w:hAnsiTheme="minorHAnsi" w:cstheme="minorHAnsi"/>
                <w:sz w:val="22"/>
                <w:szCs w:val="22"/>
              </w:rPr>
            </w:pPr>
          </w:p>
        </w:tc>
        <w:tc>
          <w:tcPr>
            <w:tcW w:w="557" w:type="pct"/>
            <w:shd w:val="clear" w:color="auto" w:fill="FDE9D9" w:themeFill="accent6" w:themeFillTint="33"/>
            <w:vAlign w:val="center"/>
          </w:tcPr>
          <w:p w14:paraId="300381FF" w14:textId="77777777" w:rsidR="009D63E0" w:rsidRPr="000520E3" w:rsidRDefault="009D63E0"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2"/>
                <w:szCs w:val="22"/>
              </w:rPr>
            </w:pPr>
            <w:r w:rsidRPr="000520E3">
              <w:rPr>
                <w:rFonts w:asciiTheme="minorHAnsi" w:eastAsiaTheme="minorEastAsia" w:hAnsiTheme="minorHAnsi" w:cstheme="minorHAnsi"/>
                <w:sz w:val="22"/>
                <w:szCs w:val="22"/>
              </w:rPr>
              <w:t>Vanuatu</w:t>
            </w:r>
          </w:p>
        </w:tc>
        <w:tc>
          <w:tcPr>
            <w:tcW w:w="2274" w:type="pct"/>
            <w:shd w:val="clear" w:color="auto" w:fill="FDE9D9" w:themeFill="accent6" w:themeFillTint="33"/>
            <w:vAlign w:val="center"/>
          </w:tcPr>
          <w:p w14:paraId="119EE490" w14:textId="77777777" w:rsidR="009D63E0" w:rsidRPr="000520E3" w:rsidRDefault="009D63E0" w:rsidP="004C7147">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 xml:space="preserve">Judicial Case Management training </w:t>
            </w:r>
          </w:p>
        </w:tc>
        <w:tc>
          <w:tcPr>
            <w:tcW w:w="506" w:type="pct"/>
            <w:shd w:val="clear" w:color="auto" w:fill="FDE9D9" w:themeFill="accent6" w:themeFillTint="33"/>
            <w:vAlign w:val="center"/>
          </w:tcPr>
          <w:p w14:paraId="17B32262" w14:textId="77777777" w:rsidR="009D63E0" w:rsidRPr="000520E3" w:rsidRDefault="009D63E0"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6</w:t>
            </w:r>
          </w:p>
        </w:tc>
        <w:tc>
          <w:tcPr>
            <w:tcW w:w="506" w:type="pct"/>
            <w:shd w:val="clear" w:color="auto" w:fill="FDE9D9" w:themeFill="accent6" w:themeFillTint="33"/>
            <w:vAlign w:val="center"/>
          </w:tcPr>
          <w:p w14:paraId="4E3ADAAC" w14:textId="77777777" w:rsidR="009D63E0" w:rsidRPr="000520E3" w:rsidRDefault="009D63E0"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0%</w:t>
            </w:r>
          </w:p>
        </w:tc>
        <w:tc>
          <w:tcPr>
            <w:tcW w:w="505" w:type="pct"/>
            <w:shd w:val="clear" w:color="auto" w:fill="FDE9D9" w:themeFill="accent6" w:themeFillTint="33"/>
            <w:vAlign w:val="center"/>
          </w:tcPr>
          <w:p w14:paraId="42E3E6DB" w14:textId="77777777" w:rsidR="009D63E0" w:rsidRPr="000520E3" w:rsidRDefault="009D63E0"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June 2018</w:t>
            </w:r>
          </w:p>
        </w:tc>
      </w:tr>
      <w:tr w:rsidR="009D63E0" w:rsidRPr="000520E3" w14:paraId="78110760" w14:textId="77777777" w:rsidTr="009D63E0">
        <w:trPr>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1F464D16" w14:textId="77777777" w:rsidR="009D63E0" w:rsidRPr="000520E3" w:rsidRDefault="009D63E0" w:rsidP="004C7147">
            <w:pPr>
              <w:contextualSpacing/>
              <w:rPr>
                <w:rFonts w:asciiTheme="minorHAnsi" w:eastAsiaTheme="minorEastAsia" w:hAnsiTheme="minorHAnsi" w:cstheme="minorHAnsi"/>
                <w:color w:val="auto"/>
                <w:sz w:val="22"/>
                <w:szCs w:val="22"/>
              </w:rPr>
            </w:pPr>
          </w:p>
        </w:tc>
        <w:tc>
          <w:tcPr>
            <w:tcW w:w="557" w:type="pct"/>
            <w:shd w:val="clear" w:color="auto" w:fill="DBE5F1" w:themeFill="accent1" w:themeFillTint="33"/>
            <w:vAlign w:val="center"/>
          </w:tcPr>
          <w:p w14:paraId="670806C7" w14:textId="77777777" w:rsidR="009D63E0" w:rsidRPr="000520E3" w:rsidRDefault="009D63E0"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auto"/>
                <w:sz w:val="22"/>
                <w:szCs w:val="22"/>
              </w:rPr>
            </w:pPr>
            <w:r w:rsidRPr="000520E3">
              <w:rPr>
                <w:rFonts w:asciiTheme="minorHAnsi" w:eastAsiaTheme="minorEastAsia" w:hAnsiTheme="minorHAnsi" w:cstheme="minorHAnsi"/>
                <w:color w:val="auto"/>
                <w:sz w:val="22"/>
                <w:szCs w:val="22"/>
              </w:rPr>
              <w:t>Samoa</w:t>
            </w:r>
          </w:p>
        </w:tc>
        <w:tc>
          <w:tcPr>
            <w:tcW w:w="2274" w:type="pct"/>
            <w:shd w:val="clear" w:color="auto" w:fill="DBE5F1" w:themeFill="accent1" w:themeFillTint="33"/>
            <w:vAlign w:val="center"/>
          </w:tcPr>
          <w:p w14:paraId="39F8EC91" w14:textId="77777777" w:rsidR="009D63E0" w:rsidRPr="000520E3" w:rsidRDefault="009D63E0" w:rsidP="004C7147">
            <w:pPr>
              <w:contextualSpacing/>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auto"/>
                <w:sz w:val="22"/>
                <w:szCs w:val="22"/>
              </w:rPr>
            </w:pPr>
            <w:r w:rsidRPr="0031631C">
              <w:rPr>
                <w:rFonts w:asciiTheme="minorHAnsi" w:hAnsiTheme="minorHAnsi" w:cstheme="minorHAnsi"/>
                <w:color w:val="000000"/>
                <w:sz w:val="22"/>
                <w:szCs w:val="22"/>
              </w:rPr>
              <w:t>Presentation at PJC &amp; ICT Summary</w:t>
            </w:r>
          </w:p>
        </w:tc>
        <w:tc>
          <w:tcPr>
            <w:tcW w:w="506" w:type="pct"/>
            <w:shd w:val="clear" w:color="auto" w:fill="DBE5F1" w:themeFill="accent1" w:themeFillTint="33"/>
            <w:vAlign w:val="center"/>
          </w:tcPr>
          <w:p w14:paraId="1D983C36" w14:textId="77777777" w:rsidR="009D63E0" w:rsidRPr="000520E3" w:rsidRDefault="009D63E0"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NA</w:t>
            </w:r>
          </w:p>
        </w:tc>
        <w:tc>
          <w:tcPr>
            <w:tcW w:w="506" w:type="pct"/>
            <w:shd w:val="clear" w:color="auto" w:fill="DBE5F1" w:themeFill="accent1" w:themeFillTint="33"/>
            <w:vAlign w:val="center"/>
          </w:tcPr>
          <w:p w14:paraId="744AACAB" w14:textId="77777777" w:rsidR="009D63E0" w:rsidRPr="000520E3" w:rsidRDefault="009D63E0"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0520E3">
              <w:rPr>
                <w:rFonts w:asciiTheme="minorHAnsi" w:hAnsiTheme="minorHAnsi" w:cstheme="minorHAnsi"/>
                <w:color w:val="000000"/>
                <w:sz w:val="22"/>
                <w:szCs w:val="22"/>
              </w:rPr>
              <w:t>NA</w:t>
            </w:r>
          </w:p>
        </w:tc>
        <w:tc>
          <w:tcPr>
            <w:tcW w:w="505" w:type="pct"/>
            <w:shd w:val="clear" w:color="auto" w:fill="DBE5F1" w:themeFill="accent1" w:themeFillTint="33"/>
            <w:vAlign w:val="center"/>
          </w:tcPr>
          <w:p w14:paraId="6FCF2024" w14:textId="77777777" w:rsidR="009D63E0" w:rsidRPr="000520E3" w:rsidRDefault="009D63E0"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auto"/>
                <w:sz w:val="22"/>
                <w:szCs w:val="22"/>
              </w:rPr>
            </w:pPr>
            <w:r w:rsidRPr="000520E3">
              <w:rPr>
                <w:rFonts w:asciiTheme="minorHAnsi" w:hAnsiTheme="minorHAnsi" w:cstheme="minorHAnsi"/>
                <w:color w:val="000000"/>
                <w:sz w:val="22"/>
                <w:szCs w:val="22"/>
              </w:rPr>
              <w:t>July 2018</w:t>
            </w:r>
          </w:p>
        </w:tc>
      </w:tr>
      <w:tr w:rsidR="009D63E0" w:rsidRPr="000520E3" w14:paraId="076F2B1D" w14:textId="77777777" w:rsidTr="009D63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4054E948" w14:textId="77777777" w:rsidR="009D63E0" w:rsidRPr="000520E3" w:rsidRDefault="009D63E0" w:rsidP="004C7147">
            <w:pPr>
              <w:contextualSpacing/>
              <w:rPr>
                <w:rFonts w:asciiTheme="minorHAnsi" w:eastAsiaTheme="minorEastAsia" w:hAnsiTheme="minorHAnsi" w:cstheme="minorHAnsi"/>
                <w:color w:val="auto"/>
                <w:sz w:val="22"/>
                <w:szCs w:val="22"/>
              </w:rPr>
            </w:pPr>
          </w:p>
        </w:tc>
        <w:tc>
          <w:tcPr>
            <w:tcW w:w="557" w:type="pct"/>
            <w:shd w:val="clear" w:color="auto" w:fill="DBE5F1" w:themeFill="accent1" w:themeFillTint="33"/>
            <w:vAlign w:val="center"/>
          </w:tcPr>
          <w:p w14:paraId="14864F4B" w14:textId="77777777" w:rsidR="009D63E0" w:rsidRPr="000520E3" w:rsidRDefault="009D63E0"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auto"/>
                <w:sz w:val="22"/>
                <w:szCs w:val="22"/>
              </w:rPr>
            </w:pPr>
            <w:r w:rsidRPr="000520E3">
              <w:rPr>
                <w:rFonts w:asciiTheme="minorHAnsi" w:eastAsiaTheme="minorEastAsia" w:hAnsiTheme="minorHAnsi" w:cstheme="minorHAnsi"/>
                <w:color w:val="auto"/>
                <w:sz w:val="22"/>
                <w:szCs w:val="22"/>
              </w:rPr>
              <w:t>FSM</w:t>
            </w:r>
          </w:p>
        </w:tc>
        <w:tc>
          <w:tcPr>
            <w:tcW w:w="2274" w:type="pct"/>
            <w:shd w:val="clear" w:color="auto" w:fill="DBE5F1" w:themeFill="accent1" w:themeFillTint="33"/>
            <w:vAlign w:val="center"/>
          </w:tcPr>
          <w:p w14:paraId="7F9CA571" w14:textId="77777777" w:rsidR="009D63E0" w:rsidRPr="000520E3" w:rsidRDefault="009D63E0" w:rsidP="004C7147">
            <w:pPr>
              <w:contextualSpacing/>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auto"/>
                <w:sz w:val="22"/>
                <w:szCs w:val="22"/>
              </w:rPr>
            </w:pPr>
            <w:r w:rsidRPr="0031631C">
              <w:rPr>
                <w:rFonts w:asciiTheme="minorHAnsi" w:hAnsiTheme="minorHAnsi" w:cstheme="minorHAnsi"/>
                <w:color w:val="000000"/>
                <w:sz w:val="22"/>
                <w:szCs w:val="22"/>
              </w:rPr>
              <w:t>Implementation of Video Conferencing in the Courts</w:t>
            </w:r>
          </w:p>
        </w:tc>
        <w:tc>
          <w:tcPr>
            <w:tcW w:w="506" w:type="pct"/>
            <w:shd w:val="clear" w:color="auto" w:fill="DBE5F1" w:themeFill="accent1" w:themeFillTint="33"/>
            <w:vAlign w:val="center"/>
          </w:tcPr>
          <w:p w14:paraId="3783DEE8" w14:textId="77777777" w:rsidR="009D63E0" w:rsidRPr="000520E3" w:rsidRDefault="009D63E0"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17</w:t>
            </w:r>
          </w:p>
        </w:tc>
        <w:tc>
          <w:tcPr>
            <w:tcW w:w="506" w:type="pct"/>
            <w:shd w:val="clear" w:color="auto" w:fill="DBE5F1" w:themeFill="accent1" w:themeFillTint="33"/>
            <w:vAlign w:val="center"/>
          </w:tcPr>
          <w:p w14:paraId="590B31B0" w14:textId="77777777" w:rsidR="009D63E0" w:rsidRPr="000520E3" w:rsidRDefault="009D63E0"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59%</w:t>
            </w:r>
          </w:p>
        </w:tc>
        <w:tc>
          <w:tcPr>
            <w:tcW w:w="505" w:type="pct"/>
            <w:shd w:val="clear" w:color="auto" w:fill="DBE5F1" w:themeFill="accent1" w:themeFillTint="33"/>
            <w:vAlign w:val="center"/>
          </w:tcPr>
          <w:p w14:paraId="1D7E0AC0" w14:textId="77777777" w:rsidR="009D63E0" w:rsidRPr="000520E3" w:rsidRDefault="009D63E0"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auto"/>
                <w:sz w:val="22"/>
                <w:szCs w:val="22"/>
              </w:rPr>
            </w:pPr>
            <w:r w:rsidRPr="000520E3">
              <w:rPr>
                <w:rFonts w:asciiTheme="minorHAnsi" w:hAnsiTheme="minorHAnsi" w:cstheme="minorHAnsi"/>
                <w:color w:val="000000"/>
                <w:sz w:val="22"/>
                <w:szCs w:val="22"/>
              </w:rPr>
              <w:t>Sept 2018</w:t>
            </w:r>
          </w:p>
        </w:tc>
      </w:tr>
      <w:tr w:rsidR="009D63E0" w:rsidRPr="000520E3" w14:paraId="4F6F82DC" w14:textId="77777777" w:rsidTr="009D63E0">
        <w:trPr>
          <w:trHeight w:val="80"/>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4ED5B653" w14:textId="77777777" w:rsidR="009D63E0" w:rsidRPr="000520E3" w:rsidRDefault="009D63E0" w:rsidP="004C7147">
            <w:pPr>
              <w:contextualSpacing/>
              <w:rPr>
                <w:rFonts w:asciiTheme="minorHAnsi" w:eastAsiaTheme="minorEastAsia" w:hAnsiTheme="minorHAnsi" w:cstheme="minorHAnsi"/>
                <w:color w:val="auto"/>
                <w:sz w:val="22"/>
                <w:szCs w:val="22"/>
              </w:rPr>
            </w:pPr>
          </w:p>
        </w:tc>
        <w:tc>
          <w:tcPr>
            <w:tcW w:w="557" w:type="pct"/>
            <w:shd w:val="clear" w:color="auto" w:fill="DBE5F1" w:themeFill="accent1" w:themeFillTint="33"/>
            <w:vAlign w:val="center"/>
          </w:tcPr>
          <w:p w14:paraId="77C0703B" w14:textId="77777777" w:rsidR="009D63E0" w:rsidRPr="009D63E0" w:rsidRDefault="009D63E0"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auto"/>
                <w:sz w:val="22"/>
                <w:szCs w:val="22"/>
              </w:rPr>
            </w:pPr>
            <w:r w:rsidRPr="009D63E0">
              <w:rPr>
                <w:rFonts w:asciiTheme="minorHAnsi" w:eastAsiaTheme="minorEastAsia" w:hAnsiTheme="minorHAnsi" w:cstheme="minorHAnsi"/>
                <w:color w:val="auto"/>
                <w:sz w:val="22"/>
                <w:szCs w:val="22"/>
              </w:rPr>
              <w:t>Vanuatu</w:t>
            </w:r>
          </w:p>
        </w:tc>
        <w:tc>
          <w:tcPr>
            <w:tcW w:w="2274" w:type="pct"/>
            <w:shd w:val="clear" w:color="auto" w:fill="DBE5F1" w:themeFill="accent1" w:themeFillTint="33"/>
            <w:vAlign w:val="center"/>
          </w:tcPr>
          <w:p w14:paraId="2C9E7EB9" w14:textId="77777777" w:rsidR="009D63E0" w:rsidRPr="009D63E0" w:rsidRDefault="009D63E0" w:rsidP="004C7147">
            <w:pPr>
              <w:contextualSpacing/>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auto"/>
                <w:sz w:val="22"/>
                <w:szCs w:val="22"/>
              </w:rPr>
            </w:pPr>
            <w:r w:rsidRPr="009D63E0">
              <w:rPr>
                <w:rFonts w:asciiTheme="minorHAnsi" w:eastAsiaTheme="minorEastAsia" w:hAnsiTheme="minorHAnsi" w:cstheme="minorHAnsi"/>
                <w:color w:val="auto"/>
                <w:sz w:val="22"/>
                <w:szCs w:val="22"/>
              </w:rPr>
              <w:t xml:space="preserve">Attendance at PJSIs </w:t>
            </w:r>
            <w:r w:rsidRPr="009D63E0">
              <w:rPr>
                <w:rFonts w:asciiTheme="minorHAnsi" w:hAnsiTheme="minorHAnsi" w:cstheme="minorHAnsi"/>
                <w:color w:val="000000"/>
                <w:sz w:val="22"/>
                <w:szCs w:val="22"/>
              </w:rPr>
              <w:t>'Building Capacity in Managing Court Data Workshop'</w:t>
            </w:r>
          </w:p>
        </w:tc>
        <w:tc>
          <w:tcPr>
            <w:tcW w:w="506" w:type="pct"/>
            <w:shd w:val="clear" w:color="auto" w:fill="DBE5F1" w:themeFill="accent1" w:themeFillTint="33"/>
            <w:vAlign w:val="center"/>
          </w:tcPr>
          <w:p w14:paraId="57703946" w14:textId="77777777" w:rsidR="009D63E0" w:rsidRPr="009D63E0" w:rsidRDefault="009D63E0"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D63E0">
              <w:rPr>
                <w:rFonts w:asciiTheme="minorHAnsi" w:hAnsiTheme="minorHAnsi" w:cstheme="minorHAnsi"/>
                <w:color w:val="000000"/>
                <w:sz w:val="22"/>
                <w:szCs w:val="22"/>
              </w:rPr>
              <w:t>1</w:t>
            </w:r>
          </w:p>
        </w:tc>
        <w:tc>
          <w:tcPr>
            <w:tcW w:w="506" w:type="pct"/>
            <w:shd w:val="clear" w:color="auto" w:fill="DBE5F1" w:themeFill="accent1" w:themeFillTint="33"/>
            <w:vAlign w:val="center"/>
          </w:tcPr>
          <w:p w14:paraId="075229DF" w14:textId="77777777" w:rsidR="009D63E0" w:rsidRPr="009D63E0" w:rsidRDefault="009D63E0"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D63E0">
              <w:rPr>
                <w:rFonts w:asciiTheme="minorHAnsi" w:hAnsiTheme="minorHAnsi" w:cstheme="minorHAnsi"/>
                <w:color w:val="000000"/>
                <w:sz w:val="22"/>
                <w:szCs w:val="22"/>
              </w:rPr>
              <w:t>0</w:t>
            </w:r>
          </w:p>
        </w:tc>
        <w:tc>
          <w:tcPr>
            <w:tcW w:w="505" w:type="pct"/>
            <w:shd w:val="clear" w:color="auto" w:fill="DBE5F1" w:themeFill="accent1" w:themeFillTint="33"/>
            <w:vAlign w:val="center"/>
          </w:tcPr>
          <w:p w14:paraId="761CF1A7" w14:textId="77777777" w:rsidR="009D63E0" w:rsidRPr="009D63E0" w:rsidRDefault="009D63E0"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auto"/>
                <w:sz w:val="22"/>
                <w:szCs w:val="22"/>
              </w:rPr>
            </w:pPr>
            <w:r w:rsidRPr="009D63E0">
              <w:rPr>
                <w:rFonts w:asciiTheme="minorHAnsi" w:hAnsiTheme="minorHAnsi" w:cstheme="minorHAnsi"/>
                <w:color w:val="000000"/>
                <w:sz w:val="22"/>
                <w:szCs w:val="22"/>
              </w:rPr>
              <w:t>Oct 2018</w:t>
            </w:r>
          </w:p>
        </w:tc>
      </w:tr>
      <w:tr w:rsidR="009D63E0" w:rsidRPr="000520E3" w14:paraId="5DBB466A" w14:textId="77777777" w:rsidTr="009D63E0">
        <w:trPr>
          <w:cnfStyle w:val="000000100000" w:firstRow="0" w:lastRow="0" w:firstColumn="0" w:lastColumn="0" w:oddVBand="0" w:evenVBand="0" w:oddHBand="1" w:evenHBand="0" w:firstRowFirstColumn="0" w:firstRowLastColumn="0" w:lastRowFirstColumn="0" w:lastRowLastColumn="0"/>
          <w:trHeight w:val="80"/>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47072FE3" w14:textId="77777777" w:rsidR="009D63E0" w:rsidRPr="000520E3" w:rsidRDefault="009D63E0" w:rsidP="004C7147">
            <w:pPr>
              <w:contextualSpacing/>
              <w:rPr>
                <w:rFonts w:eastAsiaTheme="minorEastAsia" w:cstheme="minorHAnsi"/>
                <w:sz w:val="22"/>
                <w:szCs w:val="22"/>
              </w:rPr>
            </w:pPr>
          </w:p>
        </w:tc>
        <w:tc>
          <w:tcPr>
            <w:tcW w:w="557" w:type="pct"/>
            <w:shd w:val="clear" w:color="auto" w:fill="DBE5F1" w:themeFill="accent1" w:themeFillTint="33"/>
            <w:vAlign w:val="center"/>
          </w:tcPr>
          <w:p w14:paraId="79C4FBB7" w14:textId="6AEA0A0A" w:rsidR="009D63E0" w:rsidRPr="009D63E0" w:rsidRDefault="009D63E0"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2"/>
                <w:szCs w:val="22"/>
              </w:rPr>
            </w:pPr>
            <w:r w:rsidRPr="009D63E0">
              <w:rPr>
                <w:rFonts w:asciiTheme="minorHAnsi" w:eastAsiaTheme="minorEastAsia" w:hAnsiTheme="minorHAnsi" w:cstheme="minorHAnsi"/>
                <w:sz w:val="22"/>
                <w:szCs w:val="22"/>
              </w:rPr>
              <w:t>RMI</w:t>
            </w:r>
          </w:p>
        </w:tc>
        <w:tc>
          <w:tcPr>
            <w:tcW w:w="2274" w:type="pct"/>
            <w:shd w:val="clear" w:color="auto" w:fill="DBE5F1" w:themeFill="accent1" w:themeFillTint="33"/>
            <w:vAlign w:val="center"/>
          </w:tcPr>
          <w:p w14:paraId="14F99D09" w14:textId="0D29354B" w:rsidR="009D63E0" w:rsidRPr="009D63E0" w:rsidRDefault="009D63E0" w:rsidP="004C7147">
            <w:pPr>
              <w:contextualSpacing/>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2"/>
                <w:szCs w:val="22"/>
              </w:rPr>
            </w:pPr>
            <w:r>
              <w:rPr>
                <w:rFonts w:asciiTheme="minorHAnsi" w:eastAsiaTheme="minorEastAsia" w:hAnsiTheme="minorHAnsi" w:cstheme="minorHAnsi"/>
                <w:sz w:val="22"/>
                <w:szCs w:val="22"/>
              </w:rPr>
              <w:t>Implementation of Case Tracking System</w:t>
            </w:r>
          </w:p>
        </w:tc>
        <w:tc>
          <w:tcPr>
            <w:tcW w:w="506" w:type="pct"/>
            <w:shd w:val="clear" w:color="auto" w:fill="DBE5F1" w:themeFill="accent1" w:themeFillTint="33"/>
            <w:vAlign w:val="center"/>
          </w:tcPr>
          <w:p w14:paraId="470A17FE" w14:textId="65062C86" w:rsidR="009D63E0" w:rsidRPr="009D63E0" w:rsidRDefault="009D63E0"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506" w:type="pct"/>
            <w:shd w:val="clear" w:color="auto" w:fill="DBE5F1" w:themeFill="accent1" w:themeFillTint="33"/>
            <w:vAlign w:val="center"/>
          </w:tcPr>
          <w:p w14:paraId="69474E2D" w14:textId="7BC1AC37" w:rsidR="009D63E0" w:rsidRPr="009D63E0" w:rsidRDefault="009D63E0" w:rsidP="009D63E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505" w:type="pct"/>
            <w:shd w:val="clear" w:color="auto" w:fill="DBE5F1" w:themeFill="accent1" w:themeFillTint="33"/>
            <w:vAlign w:val="center"/>
          </w:tcPr>
          <w:p w14:paraId="6F8F0B8E" w14:textId="4E4A37D8" w:rsidR="009D63E0" w:rsidRPr="009D63E0" w:rsidRDefault="009D63E0" w:rsidP="009D63E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June 2019</w:t>
            </w:r>
          </w:p>
        </w:tc>
      </w:tr>
    </w:tbl>
    <w:p w14:paraId="55320DCE" w14:textId="77777777" w:rsidR="006A63C9" w:rsidRDefault="006A63C9" w:rsidP="004C7147">
      <w:pPr>
        <w:pStyle w:val="HBHeading1"/>
        <w:spacing w:before="0" w:after="0"/>
        <w:contextualSpacing/>
        <w:sectPr w:rsidR="006A63C9" w:rsidSect="0052345B">
          <w:headerReference w:type="default" r:id="rId57"/>
          <w:footerReference w:type="default" r:id="rId58"/>
          <w:pgSz w:w="16838" w:h="11906" w:orient="landscape" w:code="9"/>
          <w:pgMar w:top="1361" w:right="1678" w:bottom="1418" w:left="1276" w:header="425" w:footer="340" w:gutter="0"/>
          <w:cols w:space="708"/>
          <w:docGrid w:linePitch="360"/>
        </w:sectPr>
      </w:pPr>
      <w:bookmarkStart w:id="83" w:name="_Toc488916458"/>
      <w:bookmarkStart w:id="84" w:name="_Toc8823785"/>
    </w:p>
    <w:p w14:paraId="1B3F3592" w14:textId="68311EA7" w:rsidR="000254CB" w:rsidRDefault="007375E0" w:rsidP="004C7147">
      <w:pPr>
        <w:pStyle w:val="HBHeading1"/>
        <w:spacing w:before="0" w:after="0"/>
        <w:contextualSpacing/>
      </w:pPr>
      <w:bookmarkStart w:id="85" w:name="_Toc14681715"/>
      <w:bookmarkStart w:id="86" w:name="_Toc14696338"/>
      <w:r>
        <w:lastRenderedPageBreak/>
        <w:t>Annex B</w:t>
      </w:r>
      <w:r w:rsidR="00121498">
        <w:t>.</w:t>
      </w:r>
      <w:r w:rsidR="006A27F3">
        <w:t>5</w:t>
      </w:r>
      <w:r w:rsidR="00121498">
        <w:t xml:space="preserve"> </w:t>
      </w:r>
      <w:r w:rsidR="00121498">
        <w:tab/>
      </w:r>
      <w:r w:rsidR="00F80B60">
        <w:t xml:space="preserve">Locally-Led, PJSI and Related Donor </w:t>
      </w:r>
      <w:r w:rsidR="0027389C" w:rsidRPr="000254CB">
        <w:t>Activities</w:t>
      </w:r>
      <w:bookmarkEnd w:id="83"/>
      <w:bookmarkEnd w:id="84"/>
      <w:bookmarkEnd w:id="85"/>
      <w:bookmarkEnd w:id="86"/>
    </w:p>
    <w:p w14:paraId="534E34F7" w14:textId="77777777" w:rsidR="006E7425" w:rsidRPr="006E7425" w:rsidRDefault="006E7425" w:rsidP="004C7147">
      <w:pPr>
        <w:pStyle w:val="HBHeading1"/>
        <w:spacing w:before="0" w:after="0"/>
        <w:contextualSpacing/>
        <w:rPr>
          <w:sz w:val="23"/>
          <w:szCs w:val="23"/>
        </w:rPr>
      </w:pPr>
    </w:p>
    <w:tbl>
      <w:tblPr>
        <w:tblW w:w="14454" w:type="dxa"/>
        <w:jc w:val="center"/>
        <w:tblLook w:val="04A0" w:firstRow="1" w:lastRow="0" w:firstColumn="1" w:lastColumn="0" w:noHBand="0" w:noVBand="1"/>
      </w:tblPr>
      <w:tblGrid>
        <w:gridCol w:w="1413"/>
        <w:gridCol w:w="6237"/>
        <w:gridCol w:w="5694"/>
        <w:gridCol w:w="1110"/>
      </w:tblGrid>
      <w:tr w:rsidR="00745B5B" w:rsidRPr="00F8397C" w14:paraId="04FB1294" w14:textId="77777777" w:rsidTr="008054FD">
        <w:trPr>
          <w:trHeight w:val="580"/>
          <w:jc w:val="center"/>
        </w:trPr>
        <w:tc>
          <w:tcPr>
            <w:tcW w:w="14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223C69" w14:textId="77777777" w:rsidR="00745B5B" w:rsidRPr="008054FD" w:rsidRDefault="00745B5B" w:rsidP="002F210D">
            <w:pPr>
              <w:contextualSpacing/>
              <w:jc w:val="center"/>
              <w:rPr>
                <w:rFonts w:ascii="Calibri" w:hAnsi="Calibri"/>
                <w:b/>
                <w:bCs/>
                <w:color w:val="000000"/>
                <w:sz w:val="20"/>
                <w:szCs w:val="20"/>
              </w:rPr>
            </w:pPr>
            <w:r w:rsidRPr="008054FD">
              <w:rPr>
                <w:rFonts w:ascii="Calibri" w:hAnsi="Calibri"/>
                <w:b/>
                <w:bCs/>
                <w:color w:val="000000"/>
                <w:sz w:val="20"/>
                <w:szCs w:val="20"/>
              </w:rPr>
              <w:t>PIC</w:t>
            </w:r>
          </w:p>
        </w:tc>
        <w:tc>
          <w:tcPr>
            <w:tcW w:w="6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747E75" w14:textId="5CADD019" w:rsidR="00745B5B" w:rsidRPr="008054FD" w:rsidRDefault="00745B5B" w:rsidP="004C7147">
            <w:pPr>
              <w:contextualSpacing/>
              <w:jc w:val="center"/>
              <w:rPr>
                <w:rFonts w:ascii="Calibri" w:hAnsi="Calibri"/>
                <w:b/>
                <w:bCs/>
                <w:color w:val="000000"/>
                <w:sz w:val="20"/>
                <w:szCs w:val="20"/>
              </w:rPr>
            </w:pPr>
            <w:r w:rsidRPr="008054FD">
              <w:rPr>
                <w:rFonts w:ascii="Calibri" w:hAnsi="Calibri"/>
                <w:b/>
                <w:bCs/>
                <w:color w:val="000000"/>
                <w:sz w:val="20"/>
                <w:szCs w:val="20"/>
              </w:rPr>
              <w:t>Locally led activities</w:t>
            </w:r>
            <w:r w:rsidR="00F80B60" w:rsidRPr="008054FD">
              <w:rPr>
                <w:rStyle w:val="FootnoteReference"/>
                <w:rFonts w:ascii="Calibri" w:hAnsi="Calibri"/>
                <w:b/>
                <w:bCs/>
                <w:color w:val="000000"/>
                <w:sz w:val="20"/>
                <w:szCs w:val="20"/>
              </w:rPr>
              <w:footnoteReference w:id="36"/>
            </w:r>
          </w:p>
        </w:tc>
        <w:tc>
          <w:tcPr>
            <w:tcW w:w="5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242114" w14:textId="77777777" w:rsidR="00745B5B" w:rsidRPr="008054FD" w:rsidRDefault="00745B5B" w:rsidP="004C7147">
            <w:pPr>
              <w:contextualSpacing/>
              <w:jc w:val="center"/>
              <w:rPr>
                <w:rFonts w:ascii="Calibri" w:hAnsi="Calibri"/>
                <w:b/>
                <w:bCs/>
                <w:color w:val="000000"/>
                <w:sz w:val="20"/>
                <w:szCs w:val="20"/>
              </w:rPr>
            </w:pPr>
            <w:r w:rsidRPr="008054FD">
              <w:rPr>
                <w:rFonts w:ascii="Calibri" w:hAnsi="Calibri"/>
                <w:b/>
                <w:bCs/>
                <w:color w:val="000000"/>
                <w:sz w:val="20"/>
                <w:szCs w:val="20"/>
              </w:rPr>
              <w:t>PJSI/other donor-led interventions</w:t>
            </w:r>
          </w:p>
        </w:tc>
        <w:tc>
          <w:tcPr>
            <w:tcW w:w="11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15B630" w14:textId="77777777" w:rsidR="00745B5B" w:rsidRPr="008054FD" w:rsidRDefault="00745B5B" w:rsidP="004C7147">
            <w:pPr>
              <w:contextualSpacing/>
              <w:jc w:val="center"/>
              <w:rPr>
                <w:rFonts w:ascii="Calibri" w:hAnsi="Calibri"/>
                <w:b/>
                <w:bCs/>
                <w:color w:val="000000"/>
                <w:sz w:val="20"/>
                <w:szCs w:val="20"/>
              </w:rPr>
            </w:pPr>
            <w:r w:rsidRPr="008054FD">
              <w:rPr>
                <w:rFonts w:ascii="Calibri" w:hAnsi="Calibri"/>
                <w:b/>
                <w:bCs/>
                <w:color w:val="000000"/>
                <w:sz w:val="20"/>
                <w:szCs w:val="20"/>
              </w:rPr>
              <w:t>% locally-led activities</w:t>
            </w:r>
          </w:p>
        </w:tc>
      </w:tr>
      <w:tr w:rsidR="00745B5B" w:rsidRPr="00F8397C" w14:paraId="506A1F15" w14:textId="77777777" w:rsidTr="008054FD">
        <w:trPr>
          <w:trHeight w:val="77"/>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0461A7" w14:textId="77777777" w:rsidR="00745B5B" w:rsidRPr="00F8397C" w:rsidRDefault="00745B5B" w:rsidP="002F210D">
            <w:pPr>
              <w:contextualSpacing/>
              <w:jc w:val="center"/>
              <w:rPr>
                <w:rFonts w:ascii="Calibri" w:hAnsi="Calibri"/>
                <w:color w:val="000000"/>
                <w:sz w:val="19"/>
                <w:szCs w:val="19"/>
              </w:rPr>
            </w:pPr>
            <w:r w:rsidRPr="00F8397C">
              <w:rPr>
                <w:rFonts w:ascii="Calibri" w:hAnsi="Calibri"/>
                <w:color w:val="000000"/>
                <w:sz w:val="19"/>
                <w:szCs w:val="19"/>
              </w:rPr>
              <w:t>Cook Islands</w:t>
            </w:r>
          </w:p>
        </w:tc>
        <w:tc>
          <w:tcPr>
            <w:tcW w:w="6237" w:type="dxa"/>
            <w:tcBorders>
              <w:top w:val="single" w:sz="4" w:space="0" w:color="auto"/>
              <w:left w:val="single" w:sz="4" w:space="0" w:color="auto"/>
              <w:right w:val="single" w:sz="4" w:space="0" w:color="auto"/>
            </w:tcBorders>
            <w:shd w:val="clear" w:color="auto" w:fill="auto"/>
            <w:vAlign w:val="center"/>
          </w:tcPr>
          <w:p w14:paraId="56230BBF" w14:textId="77777777" w:rsidR="00745B5B" w:rsidRPr="00F8397C" w:rsidRDefault="00745B5B" w:rsidP="004C7147">
            <w:pPr>
              <w:contextualSpacing/>
              <w:rPr>
                <w:rFonts w:ascii="Calibri" w:hAnsi="Calibri"/>
                <w:color w:val="000000"/>
                <w:sz w:val="19"/>
                <w:szCs w:val="19"/>
              </w:rPr>
            </w:pPr>
            <w:r>
              <w:rPr>
                <w:rFonts w:ascii="Calibri" w:hAnsi="Calibri"/>
                <w:color w:val="000000"/>
                <w:sz w:val="19"/>
                <w:szCs w:val="19"/>
              </w:rPr>
              <w:t>The Registry has introduced data collected about court hearing in the land court area</w:t>
            </w:r>
          </w:p>
        </w:tc>
        <w:tc>
          <w:tcPr>
            <w:tcW w:w="5694" w:type="dxa"/>
            <w:vMerge w:val="restart"/>
            <w:tcBorders>
              <w:top w:val="single" w:sz="4" w:space="0" w:color="auto"/>
              <w:left w:val="nil"/>
              <w:right w:val="single" w:sz="4" w:space="0" w:color="auto"/>
            </w:tcBorders>
            <w:shd w:val="clear" w:color="auto" w:fill="auto"/>
            <w:vAlign w:val="center"/>
          </w:tcPr>
          <w:p w14:paraId="1986948D" w14:textId="4F22FABA" w:rsidR="00745B5B" w:rsidRPr="00F8397C" w:rsidRDefault="00745B5B" w:rsidP="004C7147">
            <w:pPr>
              <w:contextualSpacing/>
              <w:rPr>
                <w:rFonts w:ascii="Calibri" w:hAnsi="Calibri"/>
                <w:color w:val="000000"/>
                <w:sz w:val="19"/>
                <w:szCs w:val="19"/>
              </w:rPr>
            </w:pPr>
            <w:r>
              <w:rPr>
                <w:rFonts w:ascii="Calibri" w:hAnsi="Calibri"/>
                <w:color w:val="000000"/>
                <w:sz w:val="19"/>
                <w:szCs w:val="19"/>
              </w:rPr>
              <w:t>Local Visit #</w:t>
            </w:r>
            <w:r w:rsidR="0094589A">
              <w:rPr>
                <w:rFonts w:ascii="Calibri" w:hAnsi="Calibri"/>
                <w:color w:val="000000"/>
                <w:sz w:val="19"/>
                <w:szCs w:val="19"/>
              </w:rPr>
              <w:t xml:space="preserve">1: Access to Justice </w:t>
            </w:r>
          </w:p>
        </w:tc>
        <w:tc>
          <w:tcPr>
            <w:tcW w:w="11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AFDA9DB" w14:textId="14D97A61" w:rsidR="00745B5B" w:rsidRPr="00F8397C" w:rsidRDefault="006E05CD" w:rsidP="004C7147">
            <w:pPr>
              <w:contextualSpacing/>
              <w:jc w:val="center"/>
              <w:rPr>
                <w:rFonts w:ascii="Calibri" w:hAnsi="Calibri"/>
                <w:color w:val="000000"/>
                <w:sz w:val="19"/>
                <w:szCs w:val="19"/>
              </w:rPr>
            </w:pPr>
            <w:r>
              <w:rPr>
                <w:rFonts w:ascii="Calibri" w:hAnsi="Calibri"/>
                <w:color w:val="000000"/>
                <w:sz w:val="19"/>
                <w:szCs w:val="19"/>
              </w:rPr>
              <w:t>57.1</w:t>
            </w:r>
            <w:r w:rsidR="002D35CF">
              <w:rPr>
                <w:rFonts w:ascii="Calibri" w:hAnsi="Calibri"/>
                <w:color w:val="000000"/>
                <w:sz w:val="19"/>
                <w:szCs w:val="19"/>
              </w:rPr>
              <w:t>%</w:t>
            </w:r>
          </w:p>
        </w:tc>
      </w:tr>
      <w:tr w:rsidR="00745B5B" w:rsidRPr="00F8397C" w14:paraId="2D374519" w14:textId="77777777" w:rsidTr="008054FD">
        <w:trPr>
          <w:trHeight w:val="169"/>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2375162" w14:textId="77777777" w:rsidR="00745B5B" w:rsidRPr="00F8397C" w:rsidRDefault="00745B5B" w:rsidP="002F210D">
            <w:pPr>
              <w:contextualSpacing/>
              <w:jc w:val="center"/>
              <w:rPr>
                <w:rFonts w:ascii="Calibri" w:hAnsi="Calibri"/>
                <w:color w:val="000000"/>
                <w:sz w:val="19"/>
                <w:szCs w:val="19"/>
              </w:rPr>
            </w:pPr>
          </w:p>
        </w:tc>
        <w:tc>
          <w:tcPr>
            <w:tcW w:w="6237" w:type="dxa"/>
            <w:tcBorders>
              <w:top w:val="single" w:sz="4" w:space="0" w:color="auto"/>
              <w:left w:val="single" w:sz="4" w:space="0" w:color="auto"/>
              <w:right w:val="single" w:sz="4" w:space="0" w:color="auto"/>
            </w:tcBorders>
            <w:shd w:val="clear" w:color="auto" w:fill="auto"/>
            <w:vAlign w:val="center"/>
          </w:tcPr>
          <w:p w14:paraId="6F39CD87" w14:textId="77777777" w:rsidR="00745B5B" w:rsidRDefault="00745B5B" w:rsidP="004C7147">
            <w:pPr>
              <w:contextualSpacing/>
              <w:rPr>
                <w:rFonts w:ascii="Calibri" w:hAnsi="Calibri"/>
                <w:color w:val="000000"/>
                <w:sz w:val="19"/>
                <w:szCs w:val="19"/>
              </w:rPr>
            </w:pPr>
            <w:r>
              <w:rPr>
                <w:rFonts w:ascii="Calibri" w:hAnsi="Calibri"/>
                <w:color w:val="000000"/>
                <w:sz w:val="19"/>
                <w:szCs w:val="19"/>
              </w:rPr>
              <w:t>Introduction of a new chapter on decision-making in the JPs benchbook</w:t>
            </w:r>
          </w:p>
        </w:tc>
        <w:tc>
          <w:tcPr>
            <w:tcW w:w="5694" w:type="dxa"/>
            <w:vMerge/>
            <w:tcBorders>
              <w:left w:val="nil"/>
              <w:bottom w:val="single" w:sz="4" w:space="0" w:color="auto"/>
              <w:right w:val="single" w:sz="4" w:space="0" w:color="auto"/>
            </w:tcBorders>
            <w:shd w:val="clear" w:color="auto" w:fill="auto"/>
            <w:vAlign w:val="center"/>
          </w:tcPr>
          <w:p w14:paraId="178EA556" w14:textId="77777777" w:rsidR="00745B5B" w:rsidRDefault="00745B5B" w:rsidP="004C7147">
            <w:pPr>
              <w:contextualSpacing/>
              <w:rPr>
                <w:rFonts w:ascii="Calibri" w:hAnsi="Calibri"/>
                <w:color w:val="000000"/>
                <w:sz w:val="19"/>
                <w:szCs w:val="19"/>
              </w:rPr>
            </w:pPr>
          </w:p>
        </w:tc>
        <w:tc>
          <w:tcPr>
            <w:tcW w:w="111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669A04B" w14:textId="77777777" w:rsidR="00745B5B" w:rsidRPr="00F8397C" w:rsidRDefault="00745B5B" w:rsidP="004C7147">
            <w:pPr>
              <w:contextualSpacing/>
              <w:jc w:val="center"/>
              <w:rPr>
                <w:rFonts w:ascii="Calibri" w:hAnsi="Calibri"/>
                <w:color w:val="000000"/>
                <w:sz w:val="19"/>
                <w:szCs w:val="19"/>
              </w:rPr>
            </w:pPr>
          </w:p>
        </w:tc>
      </w:tr>
      <w:tr w:rsidR="00745B5B" w:rsidRPr="00F8397C" w14:paraId="2F94FBE1" w14:textId="77777777" w:rsidTr="008054FD">
        <w:trPr>
          <w:trHeight w:val="70"/>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C62A07B" w14:textId="77777777" w:rsidR="00745B5B" w:rsidRPr="00F8397C" w:rsidRDefault="00745B5B" w:rsidP="002F210D">
            <w:pPr>
              <w:contextualSpacing/>
              <w:jc w:val="center"/>
              <w:rPr>
                <w:rFonts w:ascii="Calibri" w:hAnsi="Calibri"/>
                <w:color w:val="000000"/>
                <w:sz w:val="19"/>
                <w:szCs w:val="19"/>
              </w:rPr>
            </w:pPr>
          </w:p>
        </w:tc>
        <w:tc>
          <w:tcPr>
            <w:tcW w:w="6237" w:type="dxa"/>
            <w:tcBorders>
              <w:top w:val="single" w:sz="4" w:space="0" w:color="auto"/>
              <w:left w:val="single" w:sz="4" w:space="0" w:color="auto"/>
              <w:right w:val="single" w:sz="4" w:space="0" w:color="auto"/>
            </w:tcBorders>
            <w:shd w:val="clear" w:color="auto" w:fill="auto"/>
            <w:vAlign w:val="center"/>
          </w:tcPr>
          <w:p w14:paraId="2EB364B4" w14:textId="77777777" w:rsidR="00745B5B" w:rsidRDefault="00745B5B" w:rsidP="004C7147">
            <w:pPr>
              <w:contextualSpacing/>
              <w:rPr>
                <w:rFonts w:ascii="Calibri" w:hAnsi="Calibri"/>
                <w:color w:val="000000"/>
                <w:sz w:val="19"/>
                <w:szCs w:val="19"/>
              </w:rPr>
            </w:pPr>
            <w:r>
              <w:rPr>
                <w:rFonts w:ascii="Calibri" w:hAnsi="Calibri"/>
                <w:color w:val="000000"/>
                <w:sz w:val="19"/>
                <w:szCs w:val="19"/>
              </w:rPr>
              <w:t>Introduction of mentoring opportunities for new JPs</w:t>
            </w:r>
          </w:p>
        </w:tc>
        <w:tc>
          <w:tcPr>
            <w:tcW w:w="5694" w:type="dxa"/>
            <w:vMerge/>
            <w:tcBorders>
              <w:left w:val="nil"/>
              <w:bottom w:val="single" w:sz="4" w:space="0" w:color="auto"/>
              <w:right w:val="single" w:sz="4" w:space="0" w:color="auto"/>
            </w:tcBorders>
            <w:shd w:val="clear" w:color="auto" w:fill="auto"/>
            <w:vAlign w:val="center"/>
          </w:tcPr>
          <w:p w14:paraId="332B14F3" w14:textId="77777777" w:rsidR="00745B5B" w:rsidRDefault="00745B5B" w:rsidP="004C7147">
            <w:pPr>
              <w:contextualSpacing/>
              <w:rPr>
                <w:rFonts w:ascii="Calibri" w:hAnsi="Calibri"/>
                <w:color w:val="000000"/>
                <w:sz w:val="19"/>
                <w:szCs w:val="19"/>
              </w:rPr>
            </w:pPr>
          </w:p>
        </w:tc>
        <w:tc>
          <w:tcPr>
            <w:tcW w:w="111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6CF73AA" w14:textId="77777777" w:rsidR="00745B5B" w:rsidRPr="00F8397C" w:rsidRDefault="00745B5B" w:rsidP="004C7147">
            <w:pPr>
              <w:contextualSpacing/>
              <w:jc w:val="center"/>
              <w:rPr>
                <w:rFonts w:ascii="Calibri" w:hAnsi="Calibri"/>
                <w:color w:val="000000"/>
                <w:sz w:val="19"/>
                <w:szCs w:val="19"/>
              </w:rPr>
            </w:pPr>
          </w:p>
        </w:tc>
      </w:tr>
      <w:tr w:rsidR="00745B5B" w:rsidRPr="00F8397C" w14:paraId="64DF7517" w14:textId="77777777" w:rsidTr="008054FD">
        <w:trPr>
          <w:trHeight w:val="70"/>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18FA648" w14:textId="77777777" w:rsidR="00745B5B" w:rsidRPr="00F8397C" w:rsidRDefault="00745B5B" w:rsidP="002F210D">
            <w:pPr>
              <w:contextualSpacing/>
              <w:jc w:val="center"/>
              <w:rPr>
                <w:rFonts w:ascii="Calibri" w:hAnsi="Calibri"/>
                <w:color w:val="000000"/>
                <w:sz w:val="19"/>
                <w:szCs w:val="19"/>
              </w:rPr>
            </w:pPr>
          </w:p>
        </w:tc>
        <w:tc>
          <w:tcPr>
            <w:tcW w:w="6237" w:type="dxa"/>
            <w:vMerge w:val="restart"/>
            <w:tcBorders>
              <w:left w:val="single" w:sz="4" w:space="0" w:color="auto"/>
              <w:right w:val="single" w:sz="4" w:space="0" w:color="auto"/>
            </w:tcBorders>
            <w:shd w:val="clear" w:color="auto" w:fill="auto"/>
            <w:vAlign w:val="center"/>
          </w:tcPr>
          <w:p w14:paraId="7EEACCD4" w14:textId="77777777" w:rsidR="00745B5B" w:rsidRPr="00F8397C" w:rsidRDefault="00745B5B" w:rsidP="004C7147">
            <w:pPr>
              <w:contextualSpacing/>
              <w:rPr>
                <w:rFonts w:ascii="Calibri" w:hAnsi="Calibri"/>
                <w:color w:val="000000"/>
                <w:sz w:val="19"/>
                <w:szCs w:val="19"/>
              </w:rPr>
            </w:pPr>
            <w:r>
              <w:rPr>
                <w:rFonts w:ascii="Calibri" w:hAnsi="Calibri"/>
                <w:color w:val="000000"/>
                <w:sz w:val="19"/>
                <w:szCs w:val="19"/>
              </w:rPr>
              <w:t>File management in the Land Division has been colour-coded to enable improved access to customers accessing and identifying their files</w:t>
            </w:r>
          </w:p>
        </w:tc>
        <w:tc>
          <w:tcPr>
            <w:tcW w:w="5694" w:type="dxa"/>
            <w:tcBorders>
              <w:top w:val="single" w:sz="4" w:space="0" w:color="auto"/>
              <w:left w:val="nil"/>
              <w:bottom w:val="single" w:sz="4" w:space="0" w:color="auto"/>
              <w:right w:val="single" w:sz="4" w:space="0" w:color="auto"/>
            </w:tcBorders>
            <w:shd w:val="clear" w:color="auto" w:fill="auto"/>
            <w:vAlign w:val="center"/>
          </w:tcPr>
          <w:p w14:paraId="10C0D575" w14:textId="77777777" w:rsidR="00745B5B" w:rsidRDefault="00745B5B" w:rsidP="004C7147">
            <w:pPr>
              <w:contextualSpacing/>
              <w:rPr>
                <w:rFonts w:ascii="Calibri" w:hAnsi="Calibri"/>
                <w:color w:val="000000"/>
                <w:sz w:val="19"/>
                <w:szCs w:val="19"/>
              </w:rPr>
            </w:pPr>
            <w:r>
              <w:rPr>
                <w:rFonts w:ascii="Calibri" w:hAnsi="Calibri"/>
                <w:color w:val="000000"/>
                <w:sz w:val="19"/>
                <w:szCs w:val="19"/>
              </w:rPr>
              <w:t>Leadership Incentive Fund: Attendance at PJSI Substantive ToT Workshop</w:t>
            </w:r>
          </w:p>
        </w:tc>
        <w:tc>
          <w:tcPr>
            <w:tcW w:w="111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0C9B2DC" w14:textId="77777777" w:rsidR="00745B5B" w:rsidRPr="00F8397C" w:rsidRDefault="00745B5B" w:rsidP="004C7147">
            <w:pPr>
              <w:contextualSpacing/>
              <w:rPr>
                <w:rFonts w:ascii="Calibri" w:hAnsi="Calibri"/>
                <w:color w:val="000000"/>
                <w:sz w:val="19"/>
                <w:szCs w:val="19"/>
              </w:rPr>
            </w:pPr>
          </w:p>
        </w:tc>
      </w:tr>
      <w:tr w:rsidR="00745B5B" w:rsidRPr="00F8397C" w14:paraId="552179DC" w14:textId="77777777" w:rsidTr="002F210D">
        <w:trPr>
          <w:trHeight w:val="70"/>
          <w:jc w:val="center"/>
        </w:trPr>
        <w:tc>
          <w:tcPr>
            <w:tcW w:w="1413" w:type="dxa"/>
            <w:vMerge/>
            <w:tcBorders>
              <w:top w:val="single" w:sz="4" w:space="0" w:color="auto"/>
              <w:left w:val="single" w:sz="4" w:space="0" w:color="auto"/>
              <w:bottom w:val="single" w:sz="12" w:space="0" w:color="auto"/>
              <w:right w:val="single" w:sz="4" w:space="0" w:color="auto"/>
            </w:tcBorders>
            <w:shd w:val="clear" w:color="auto" w:fill="auto"/>
            <w:vAlign w:val="center"/>
            <w:hideMark/>
          </w:tcPr>
          <w:p w14:paraId="6B9BE505" w14:textId="77777777" w:rsidR="00745B5B" w:rsidRPr="00F8397C" w:rsidRDefault="00745B5B" w:rsidP="002F210D">
            <w:pPr>
              <w:contextualSpacing/>
              <w:jc w:val="center"/>
              <w:rPr>
                <w:rFonts w:ascii="Calibri" w:hAnsi="Calibri"/>
                <w:color w:val="000000"/>
                <w:sz w:val="19"/>
                <w:szCs w:val="19"/>
              </w:rPr>
            </w:pPr>
          </w:p>
        </w:tc>
        <w:tc>
          <w:tcPr>
            <w:tcW w:w="6237" w:type="dxa"/>
            <w:vMerge/>
            <w:tcBorders>
              <w:left w:val="single" w:sz="4" w:space="0" w:color="auto"/>
              <w:bottom w:val="single" w:sz="12" w:space="0" w:color="auto"/>
              <w:right w:val="single" w:sz="4" w:space="0" w:color="auto"/>
            </w:tcBorders>
            <w:shd w:val="clear" w:color="auto" w:fill="auto"/>
            <w:vAlign w:val="center"/>
          </w:tcPr>
          <w:p w14:paraId="56ADDFB6" w14:textId="77777777" w:rsidR="00745B5B" w:rsidRPr="00F8397C" w:rsidRDefault="00745B5B" w:rsidP="004C7147">
            <w:pPr>
              <w:contextualSpacing/>
              <w:rPr>
                <w:rFonts w:ascii="Calibri" w:hAnsi="Calibri"/>
                <w:color w:val="000000"/>
                <w:sz w:val="19"/>
                <w:szCs w:val="19"/>
              </w:rPr>
            </w:pPr>
          </w:p>
        </w:tc>
        <w:tc>
          <w:tcPr>
            <w:tcW w:w="5694" w:type="dxa"/>
            <w:tcBorders>
              <w:top w:val="single" w:sz="4" w:space="0" w:color="auto"/>
              <w:left w:val="nil"/>
              <w:bottom w:val="single" w:sz="12" w:space="0" w:color="auto"/>
              <w:right w:val="single" w:sz="4" w:space="0" w:color="auto"/>
            </w:tcBorders>
            <w:shd w:val="clear" w:color="auto" w:fill="auto"/>
            <w:vAlign w:val="center"/>
          </w:tcPr>
          <w:p w14:paraId="676C1C5C" w14:textId="77777777" w:rsidR="00745B5B" w:rsidRPr="00F8397C" w:rsidRDefault="00745B5B" w:rsidP="004C7147">
            <w:pPr>
              <w:contextualSpacing/>
              <w:rPr>
                <w:rFonts w:ascii="Calibri" w:hAnsi="Calibri"/>
                <w:color w:val="000000"/>
                <w:sz w:val="19"/>
                <w:szCs w:val="19"/>
              </w:rPr>
            </w:pPr>
            <w:r>
              <w:rPr>
                <w:rFonts w:ascii="Calibri" w:hAnsi="Calibri"/>
                <w:color w:val="000000"/>
                <w:sz w:val="19"/>
                <w:szCs w:val="19"/>
              </w:rPr>
              <w:t>Regional Certificate Level Training of Trainers Workshop</w:t>
            </w:r>
          </w:p>
        </w:tc>
        <w:tc>
          <w:tcPr>
            <w:tcW w:w="1110" w:type="dxa"/>
            <w:vMerge/>
            <w:tcBorders>
              <w:top w:val="single" w:sz="4" w:space="0" w:color="auto"/>
              <w:left w:val="single" w:sz="4" w:space="0" w:color="auto"/>
              <w:bottom w:val="single" w:sz="12" w:space="0" w:color="auto"/>
              <w:right w:val="single" w:sz="4" w:space="0" w:color="auto"/>
            </w:tcBorders>
            <w:shd w:val="clear" w:color="auto" w:fill="auto"/>
            <w:vAlign w:val="center"/>
          </w:tcPr>
          <w:p w14:paraId="3988EE0F" w14:textId="77777777" w:rsidR="00745B5B" w:rsidRPr="00F8397C" w:rsidRDefault="00745B5B" w:rsidP="004C7147">
            <w:pPr>
              <w:contextualSpacing/>
              <w:rPr>
                <w:rFonts w:ascii="Calibri" w:hAnsi="Calibri"/>
                <w:color w:val="000000"/>
                <w:sz w:val="19"/>
                <w:szCs w:val="19"/>
              </w:rPr>
            </w:pPr>
          </w:p>
        </w:tc>
      </w:tr>
      <w:tr w:rsidR="009D4083" w:rsidRPr="00F8397C" w14:paraId="20DD1C71" w14:textId="77777777" w:rsidTr="002F210D">
        <w:trPr>
          <w:trHeight w:val="290"/>
          <w:jc w:val="center"/>
        </w:trPr>
        <w:tc>
          <w:tcPr>
            <w:tcW w:w="1413" w:type="dxa"/>
            <w:vMerge w:val="restart"/>
            <w:tcBorders>
              <w:top w:val="single" w:sz="12" w:space="0" w:color="auto"/>
              <w:left w:val="single" w:sz="4" w:space="0" w:color="auto"/>
              <w:right w:val="single" w:sz="4" w:space="0" w:color="auto"/>
            </w:tcBorders>
            <w:shd w:val="clear" w:color="auto" w:fill="auto"/>
            <w:vAlign w:val="center"/>
          </w:tcPr>
          <w:p w14:paraId="004CC08C" w14:textId="77777777" w:rsidR="009D4083" w:rsidRPr="00F8397C" w:rsidRDefault="009D4083" w:rsidP="002F210D">
            <w:pPr>
              <w:contextualSpacing/>
              <w:jc w:val="center"/>
              <w:rPr>
                <w:rFonts w:ascii="Calibri" w:hAnsi="Calibri"/>
                <w:color w:val="000000"/>
                <w:sz w:val="19"/>
                <w:szCs w:val="19"/>
              </w:rPr>
            </w:pPr>
            <w:r w:rsidRPr="00F8397C">
              <w:rPr>
                <w:rFonts w:ascii="Calibri" w:hAnsi="Calibri"/>
                <w:color w:val="000000"/>
                <w:sz w:val="19"/>
                <w:szCs w:val="19"/>
              </w:rPr>
              <w:t>FSM</w:t>
            </w:r>
          </w:p>
        </w:tc>
        <w:tc>
          <w:tcPr>
            <w:tcW w:w="6237" w:type="dxa"/>
            <w:tcBorders>
              <w:top w:val="single" w:sz="12" w:space="0" w:color="auto"/>
              <w:left w:val="single" w:sz="4" w:space="0" w:color="auto"/>
              <w:right w:val="single" w:sz="4" w:space="0" w:color="auto"/>
            </w:tcBorders>
            <w:shd w:val="clear" w:color="auto" w:fill="auto"/>
            <w:vAlign w:val="center"/>
          </w:tcPr>
          <w:p w14:paraId="1B836340" w14:textId="77777777" w:rsidR="009D4083" w:rsidRDefault="009D4083" w:rsidP="004C7147">
            <w:pPr>
              <w:contextualSpacing/>
              <w:rPr>
                <w:rFonts w:ascii="Calibri" w:hAnsi="Calibri"/>
                <w:color w:val="000000"/>
                <w:sz w:val="19"/>
                <w:szCs w:val="19"/>
              </w:rPr>
            </w:pPr>
            <w:r>
              <w:rPr>
                <w:rFonts w:ascii="Calibri" w:hAnsi="Calibri"/>
                <w:color w:val="000000"/>
                <w:sz w:val="19"/>
                <w:szCs w:val="19"/>
              </w:rPr>
              <w:t>Delivering training across all four States on case management</w:t>
            </w:r>
          </w:p>
        </w:tc>
        <w:tc>
          <w:tcPr>
            <w:tcW w:w="5694" w:type="dxa"/>
            <w:vMerge w:val="restart"/>
            <w:tcBorders>
              <w:top w:val="single" w:sz="12" w:space="0" w:color="auto"/>
              <w:left w:val="nil"/>
              <w:right w:val="single" w:sz="4" w:space="0" w:color="auto"/>
            </w:tcBorders>
            <w:shd w:val="clear" w:color="auto" w:fill="auto"/>
            <w:vAlign w:val="center"/>
          </w:tcPr>
          <w:p w14:paraId="1A833E0F" w14:textId="77777777" w:rsidR="009D4083" w:rsidRDefault="009D4083" w:rsidP="004C7147">
            <w:pPr>
              <w:contextualSpacing/>
              <w:rPr>
                <w:rFonts w:ascii="Calibri" w:hAnsi="Calibri"/>
                <w:color w:val="000000"/>
                <w:sz w:val="19"/>
                <w:szCs w:val="19"/>
              </w:rPr>
            </w:pPr>
            <w:r>
              <w:rPr>
                <w:rFonts w:ascii="Calibri" w:hAnsi="Calibri"/>
                <w:color w:val="000000"/>
                <w:sz w:val="19"/>
                <w:szCs w:val="19"/>
              </w:rPr>
              <w:t>Local Visit #1: Access to Justice</w:t>
            </w:r>
          </w:p>
        </w:tc>
        <w:tc>
          <w:tcPr>
            <w:tcW w:w="1110" w:type="dxa"/>
            <w:vMerge w:val="restart"/>
            <w:tcBorders>
              <w:top w:val="single" w:sz="12" w:space="0" w:color="auto"/>
              <w:left w:val="single" w:sz="4" w:space="0" w:color="auto"/>
              <w:right w:val="single" w:sz="4" w:space="0" w:color="auto"/>
            </w:tcBorders>
            <w:shd w:val="clear" w:color="auto" w:fill="auto"/>
            <w:vAlign w:val="center"/>
          </w:tcPr>
          <w:p w14:paraId="37F082F7" w14:textId="450B0EB9" w:rsidR="009D4083" w:rsidRPr="00F8397C" w:rsidRDefault="006E05CD" w:rsidP="004C7147">
            <w:pPr>
              <w:contextualSpacing/>
              <w:jc w:val="center"/>
              <w:rPr>
                <w:rFonts w:ascii="Calibri" w:hAnsi="Calibri"/>
                <w:color w:val="000000"/>
                <w:sz w:val="19"/>
                <w:szCs w:val="19"/>
              </w:rPr>
            </w:pPr>
            <w:r>
              <w:rPr>
                <w:rFonts w:ascii="Calibri" w:hAnsi="Calibri"/>
                <w:color w:val="000000"/>
                <w:sz w:val="19"/>
                <w:szCs w:val="19"/>
              </w:rPr>
              <w:t>45.</w:t>
            </w:r>
            <w:r w:rsidR="002D35CF">
              <w:rPr>
                <w:rFonts w:ascii="Calibri" w:hAnsi="Calibri"/>
                <w:color w:val="000000"/>
                <w:sz w:val="19"/>
                <w:szCs w:val="19"/>
              </w:rPr>
              <w:t>5%</w:t>
            </w:r>
          </w:p>
        </w:tc>
      </w:tr>
      <w:tr w:rsidR="009D4083" w:rsidRPr="00F8397C" w14:paraId="208CFC17" w14:textId="77777777" w:rsidTr="008054FD">
        <w:trPr>
          <w:trHeight w:val="281"/>
          <w:jc w:val="center"/>
        </w:trPr>
        <w:tc>
          <w:tcPr>
            <w:tcW w:w="1413" w:type="dxa"/>
            <w:vMerge/>
            <w:tcBorders>
              <w:left w:val="single" w:sz="4" w:space="0" w:color="auto"/>
              <w:right w:val="single" w:sz="4" w:space="0" w:color="auto"/>
            </w:tcBorders>
            <w:shd w:val="clear" w:color="auto" w:fill="auto"/>
            <w:vAlign w:val="center"/>
            <w:hideMark/>
          </w:tcPr>
          <w:p w14:paraId="5D98E54E" w14:textId="77777777" w:rsidR="009D4083" w:rsidRPr="00F8397C" w:rsidRDefault="009D4083" w:rsidP="002F210D">
            <w:pPr>
              <w:contextualSpacing/>
              <w:jc w:val="center"/>
              <w:rPr>
                <w:rFonts w:ascii="Calibri" w:hAnsi="Calibri"/>
                <w:color w:val="000000"/>
                <w:sz w:val="19"/>
                <w:szCs w:val="19"/>
              </w:rPr>
            </w:pPr>
          </w:p>
        </w:tc>
        <w:tc>
          <w:tcPr>
            <w:tcW w:w="6237" w:type="dxa"/>
            <w:vMerge w:val="restart"/>
            <w:tcBorders>
              <w:top w:val="single" w:sz="4" w:space="0" w:color="auto"/>
              <w:left w:val="single" w:sz="4" w:space="0" w:color="auto"/>
              <w:right w:val="single" w:sz="4" w:space="0" w:color="auto"/>
            </w:tcBorders>
            <w:shd w:val="clear" w:color="auto" w:fill="auto"/>
            <w:vAlign w:val="center"/>
          </w:tcPr>
          <w:p w14:paraId="4DA1BB66" w14:textId="77777777" w:rsidR="009D4083" w:rsidRPr="00F8397C" w:rsidRDefault="009D4083" w:rsidP="004C7147">
            <w:pPr>
              <w:contextualSpacing/>
              <w:rPr>
                <w:rFonts w:ascii="Calibri" w:hAnsi="Calibri"/>
                <w:color w:val="000000"/>
                <w:sz w:val="19"/>
                <w:szCs w:val="19"/>
              </w:rPr>
            </w:pPr>
            <w:r>
              <w:rPr>
                <w:rFonts w:ascii="Calibri" w:hAnsi="Calibri"/>
                <w:color w:val="000000"/>
                <w:sz w:val="19"/>
                <w:szCs w:val="19"/>
              </w:rPr>
              <w:t>Training in Access to Justice principles extended to State and Municipal Courts, NGOs, women and MLS</w:t>
            </w:r>
          </w:p>
        </w:tc>
        <w:tc>
          <w:tcPr>
            <w:tcW w:w="5694" w:type="dxa"/>
            <w:vMerge/>
            <w:tcBorders>
              <w:left w:val="nil"/>
              <w:bottom w:val="single" w:sz="4" w:space="0" w:color="auto"/>
              <w:right w:val="single" w:sz="4" w:space="0" w:color="auto"/>
            </w:tcBorders>
            <w:shd w:val="clear" w:color="auto" w:fill="auto"/>
            <w:vAlign w:val="center"/>
          </w:tcPr>
          <w:p w14:paraId="509F1EA1" w14:textId="77777777" w:rsidR="009D4083" w:rsidRPr="00F8397C" w:rsidRDefault="009D4083" w:rsidP="004C7147">
            <w:pPr>
              <w:contextualSpacing/>
              <w:rPr>
                <w:rFonts w:ascii="Calibri" w:hAnsi="Calibri"/>
                <w:color w:val="000000"/>
                <w:sz w:val="19"/>
                <w:szCs w:val="19"/>
              </w:rPr>
            </w:pPr>
          </w:p>
        </w:tc>
        <w:tc>
          <w:tcPr>
            <w:tcW w:w="1110" w:type="dxa"/>
            <w:vMerge/>
            <w:tcBorders>
              <w:left w:val="single" w:sz="4" w:space="0" w:color="auto"/>
              <w:right w:val="single" w:sz="4" w:space="0" w:color="auto"/>
            </w:tcBorders>
            <w:shd w:val="clear" w:color="auto" w:fill="auto"/>
            <w:vAlign w:val="center"/>
          </w:tcPr>
          <w:p w14:paraId="0366F9E2" w14:textId="2C7A8D6C" w:rsidR="009D4083" w:rsidRPr="00F8397C" w:rsidRDefault="009D4083" w:rsidP="004C7147">
            <w:pPr>
              <w:contextualSpacing/>
              <w:jc w:val="center"/>
              <w:rPr>
                <w:rFonts w:ascii="Calibri" w:hAnsi="Calibri"/>
                <w:color w:val="000000"/>
                <w:sz w:val="19"/>
                <w:szCs w:val="19"/>
              </w:rPr>
            </w:pPr>
          </w:p>
        </w:tc>
      </w:tr>
      <w:tr w:rsidR="009D4083" w:rsidRPr="00F8397C" w14:paraId="056B3382" w14:textId="77777777" w:rsidTr="008054FD">
        <w:trPr>
          <w:trHeight w:val="70"/>
          <w:jc w:val="center"/>
        </w:trPr>
        <w:tc>
          <w:tcPr>
            <w:tcW w:w="1413" w:type="dxa"/>
            <w:vMerge/>
            <w:tcBorders>
              <w:left w:val="single" w:sz="4" w:space="0" w:color="auto"/>
              <w:right w:val="single" w:sz="4" w:space="0" w:color="auto"/>
            </w:tcBorders>
            <w:shd w:val="clear" w:color="auto" w:fill="auto"/>
            <w:vAlign w:val="center"/>
            <w:hideMark/>
          </w:tcPr>
          <w:p w14:paraId="5BAFBF8B" w14:textId="77777777" w:rsidR="009D4083" w:rsidRPr="00F8397C" w:rsidRDefault="009D4083" w:rsidP="002F210D">
            <w:pPr>
              <w:contextualSpacing/>
              <w:jc w:val="center"/>
              <w:rPr>
                <w:rFonts w:ascii="Calibri" w:hAnsi="Calibri"/>
                <w:color w:val="000000"/>
                <w:sz w:val="19"/>
                <w:szCs w:val="19"/>
              </w:rPr>
            </w:pPr>
          </w:p>
        </w:tc>
        <w:tc>
          <w:tcPr>
            <w:tcW w:w="6237" w:type="dxa"/>
            <w:vMerge/>
            <w:tcBorders>
              <w:left w:val="single" w:sz="4" w:space="0" w:color="auto"/>
              <w:right w:val="single" w:sz="4" w:space="0" w:color="auto"/>
            </w:tcBorders>
            <w:shd w:val="clear" w:color="auto" w:fill="auto"/>
            <w:vAlign w:val="center"/>
          </w:tcPr>
          <w:p w14:paraId="00541263" w14:textId="77777777" w:rsidR="009D4083" w:rsidRPr="00F8397C" w:rsidRDefault="009D4083" w:rsidP="004C7147">
            <w:pPr>
              <w:contextualSpacing/>
              <w:rPr>
                <w:rFonts w:ascii="Calibri" w:hAnsi="Calibri"/>
                <w:color w:val="000000"/>
                <w:sz w:val="19"/>
                <w:szCs w:val="19"/>
              </w:rPr>
            </w:pPr>
          </w:p>
        </w:tc>
        <w:tc>
          <w:tcPr>
            <w:tcW w:w="5694" w:type="dxa"/>
            <w:tcBorders>
              <w:top w:val="single" w:sz="4" w:space="0" w:color="auto"/>
              <w:left w:val="nil"/>
              <w:bottom w:val="single" w:sz="4" w:space="0" w:color="auto"/>
              <w:right w:val="single" w:sz="4" w:space="0" w:color="auto"/>
            </w:tcBorders>
            <w:shd w:val="clear" w:color="auto" w:fill="auto"/>
            <w:vAlign w:val="center"/>
          </w:tcPr>
          <w:p w14:paraId="3452201B" w14:textId="77777777" w:rsidR="009D4083" w:rsidRPr="00F8397C" w:rsidRDefault="009D4083" w:rsidP="004C7147">
            <w:pPr>
              <w:contextualSpacing/>
              <w:rPr>
                <w:rFonts w:ascii="Calibri" w:hAnsi="Calibri"/>
                <w:color w:val="000000"/>
                <w:sz w:val="19"/>
                <w:szCs w:val="19"/>
              </w:rPr>
            </w:pPr>
            <w:r>
              <w:rPr>
                <w:rFonts w:ascii="Calibri" w:hAnsi="Calibri"/>
                <w:color w:val="000000"/>
                <w:sz w:val="19"/>
                <w:szCs w:val="19"/>
              </w:rPr>
              <w:t>Local Project Management and Planning Visit</w:t>
            </w:r>
          </w:p>
        </w:tc>
        <w:tc>
          <w:tcPr>
            <w:tcW w:w="1110" w:type="dxa"/>
            <w:vMerge/>
            <w:tcBorders>
              <w:left w:val="single" w:sz="4" w:space="0" w:color="auto"/>
              <w:right w:val="single" w:sz="4" w:space="0" w:color="auto"/>
            </w:tcBorders>
            <w:shd w:val="clear" w:color="auto" w:fill="auto"/>
            <w:vAlign w:val="center"/>
          </w:tcPr>
          <w:p w14:paraId="4DA671DE" w14:textId="77777777" w:rsidR="009D4083" w:rsidRPr="00F8397C" w:rsidRDefault="009D4083" w:rsidP="004C7147">
            <w:pPr>
              <w:contextualSpacing/>
              <w:rPr>
                <w:rFonts w:ascii="Calibri" w:hAnsi="Calibri"/>
                <w:color w:val="000000"/>
                <w:sz w:val="19"/>
                <w:szCs w:val="19"/>
              </w:rPr>
            </w:pPr>
          </w:p>
        </w:tc>
      </w:tr>
      <w:tr w:rsidR="009D4083" w:rsidRPr="00F8397C" w14:paraId="2436FAB8" w14:textId="77777777" w:rsidTr="008054FD">
        <w:trPr>
          <w:trHeight w:val="70"/>
          <w:jc w:val="center"/>
        </w:trPr>
        <w:tc>
          <w:tcPr>
            <w:tcW w:w="1413" w:type="dxa"/>
            <w:vMerge/>
            <w:tcBorders>
              <w:left w:val="single" w:sz="4" w:space="0" w:color="auto"/>
              <w:right w:val="single" w:sz="4" w:space="0" w:color="auto"/>
            </w:tcBorders>
            <w:shd w:val="clear" w:color="auto" w:fill="auto"/>
            <w:vAlign w:val="center"/>
          </w:tcPr>
          <w:p w14:paraId="7CA3BE3E" w14:textId="77777777" w:rsidR="009D4083" w:rsidRPr="00F8397C" w:rsidRDefault="009D4083" w:rsidP="002F210D">
            <w:pPr>
              <w:contextualSpacing/>
              <w:jc w:val="center"/>
              <w:rPr>
                <w:rFonts w:ascii="Calibri" w:hAnsi="Calibri"/>
                <w:color w:val="000000"/>
                <w:sz w:val="19"/>
                <w:szCs w:val="19"/>
              </w:rPr>
            </w:pPr>
          </w:p>
        </w:tc>
        <w:tc>
          <w:tcPr>
            <w:tcW w:w="6237" w:type="dxa"/>
            <w:vMerge w:val="restart"/>
            <w:tcBorders>
              <w:left w:val="single" w:sz="4" w:space="0" w:color="auto"/>
              <w:right w:val="single" w:sz="4" w:space="0" w:color="auto"/>
            </w:tcBorders>
            <w:shd w:val="clear" w:color="auto" w:fill="auto"/>
            <w:vAlign w:val="center"/>
          </w:tcPr>
          <w:p w14:paraId="30C63D52" w14:textId="37164892" w:rsidR="009D4083" w:rsidRDefault="005E2C78" w:rsidP="004C7147">
            <w:pPr>
              <w:contextualSpacing/>
              <w:rPr>
                <w:rFonts w:ascii="Calibri" w:hAnsi="Calibri"/>
                <w:color w:val="000000"/>
                <w:sz w:val="19"/>
                <w:szCs w:val="19"/>
              </w:rPr>
            </w:pPr>
            <w:r>
              <w:rPr>
                <w:rFonts w:ascii="Calibri" w:hAnsi="Calibri"/>
                <w:color w:val="000000"/>
                <w:sz w:val="19"/>
                <w:szCs w:val="19"/>
              </w:rPr>
              <w:t>U</w:t>
            </w:r>
            <w:r w:rsidR="009D4083">
              <w:rPr>
                <w:rFonts w:ascii="Calibri" w:hAnsi="Calibri"/>
                <w:color w:val="000000"/>
                <w:sz w:val="19"/>
                <w:szCs w:val="19"/>
              </w:rPr>
              <w:t xml:space="preserve">pgraded to high-speed wifi on a cost-sharing basis with the Executive to enable continued use of video conferencing facilities </w:t>
            </w:r>
          </w:p>
        </w:tc>
        <w:tc>
          <w:tcPr>
            <w:tcW w:w="5694" w:type="dxa"/>
            <w:tcBorders>
              <w:top w:val="single" w:sz="4" w:space="0" w:color="auto"/>
              <w:left w:val="nil"/>
              <w:right w:val="single" w:sz="4" w:space="0" w:color="auto"/>
            </w:tcBorders>
            <w:shd w:val="clear" w:color="auto" w:fill="auto"/>
            <w:vAlign w:val="center"/>
          </w:tcPr>
          <w:p w14:paraId="402B42BD" w14:textId="77777777" w:rsidR="009D4083" w:rsidRDefault="009D4083" w:rsidP="004C7147">
            <w:pPr>
              <w:contextualSpacing/>
              <w:rPr>
                <w:rFonts w:ascii="Calibri" w:hAnsi="Calibri"/>
                <w:color w:val="000000"/>
                <w:sz w:val="19"/>
                <w:szCs w:val="19"/>
              </w:rPr>
            </w:pPr>
            <w:r>
              <w:rPr>
                <w:rFonts w:ascii="Calibri" w:hAnsi="Calibri"/>
                <w:color w:val="000000"/>
                <w:sz w:val="19"/>
                <w:szCs w:val="19"/>
              </w:rPr>
              <w:t>Leadership Incentive Fund: FSM Judicial Conference</w:t>
            </w:r>
          </w:p>
        </w:tc>
        <w:tc>
          <w:tcPr>
            <w:tcW w:w="1110" w:type="dxa"/>
            <w:vMerge/>
            <w:tcBorders>
              <w:left w:val="single" w:sz="4" w:space="0" w:color="auto"/>
              <w:right w:val="single" w:sz="4" w:space="0" w:color="auto"/>
            </w:tcBorders>
            <w:shd w:val="clear" w:color="auto" w:fill="auto"/>
            <w:vAlign w:val="center"/>
          </w:tcPr>
          <w:p w14:paraId="56AC1F3B" w14:textId="77777777" w:rsidR="009D4083" w:rsidRPr="00F8397C" w:rsidRDefault="009D4083" w:rsidP="004C7147">
            <w:pPr>
              <w:contextualSpacing/>
              <w:rPr>
                <w:rFonts w:ascii="Calibri" w:hAnsi="Calibri"/>
                <w:color w:val="000000"/>
                <w:sz w:val="19"/>
                <w:szCs w:val="19"/>
              </w:rPr>
            </w:pPr>
          </w:p>
        </w:tc>
      </w:tr>
      <w:tr w:rsidR="009D4083" w:rsidRPr="00F8397C" w14:paraId="4DD47128" w14:textId="77777777" w:rsidTr="008054FD">
        <w:trPr>
          <w:trHeight w:val="872"/>
          <w:jc w:val="center"/>
        </w:trPr>
        <w:tc>
          <w:tcPr>
            <w:tcW w:w="1413" w:type="dxa"/>
            <w:vMerge/>
            <w:tcBorders>
              <w:left w:val="single" w:sz="4" w:space="0" w:color="auto"/>
              <w:right w:val="single" w:sz="4" w:space="0" w:color="auto"/>
            </w:tcBorders>
            <w:shd w:val="clear" w:color="auto" w:fill="auto"/>
            <w:vAlign w:val="center"/>
          </w:tcPr>
          <w:p w14:paraId="6C3D27FA" w14:textId="77777777" w:rsidR="009D4083" w:rsidRPr="00F8397C" w:rsidRDefault="009D4083" w:rsidP="002F210D">
            <w:pPr>
              <w:contextualSpacing/>
              <w:jc w:val="center"/>
              <w:rPr>
                <w:rFonts w:ascii="Calibri" w:hAnsi="Calibri"/>
                <w:color w:val="000000"/>
                <w:sz w:val="19"/>
                <w:szCs w:val="19"/>
              </w:rPr>
            </w:pPr>
          </w:p>
        </w:tc>
        <w:tc>
          <w:tcPr>
            <w:tcW w:w="6237" w:type="dxa"/>
            <w:vMerge/>
            <w:tcBorders>
              <w:left w:val="single" w:sz="4" w:space="0" w:color="auto"/>
              <w:right w:val="single" w:sz="4" w:space="0" w:color="auto"/>
            </w:tcBorders>
            <w:shd w:val="clear" w:color="auto" w:fill="auto"/>
            <w:vAlign w:val="center"/>
          </w:tcPr>
          <w:p w14:paraId="01339870" w14:textId="77777777" w:rsidR="009D4083" w:rsidRDefault="009D4083" w:rsidP="004C7147">
            <w:pPr>
              <w:contextualSpacing/>
              <w:rPr>
                <w:rFonts w:ascii="Calibri" w:hAnsi="Calibri"/>
                <w:color w:val="000000"/>
                <w:sz w:val="19"/>
                <w:szCs w:val="19"/>
              </w:rPr>
            </w:pPr>
          </w:p>
        </w:tc>
        <w:tc>
          <w:tcPr>
            <w:tcW w:w="5694" w:type="dxa"/>
            <w:vMerge w:val="restart"/>
            <w:tcBorders>
              <w:top w:val="single" w:sz="4" w:space="0" w:color="auto"/>
              <w:left w:val="nil"/>
              <w:right w:val="single" w:sz="4" w:space="0" w:color="auto"/>
            </w:tcBorders>
            <w:shd w:val="clear" w:color="auto" w:fill="auto"/>
            <w:vAlign w:val="center"/>
          </w:tcPr>
          <w:p w14:paraId="336BA27B" w14:textId="77777777" w:rsidR="009D4083" w:rsidRDefault="009D4083" w:rsidP="004C7147">
            <w:pPr>
              <w:contextualSpacing/>
              <w:rPr>
                <w:rFonts w:ascii="Calibri" w:hAnsi="Calibri"/>
                <w:color w:val="000000"/>
                <w:sz w:val="19"/>
                <w:szCs w:val="19"/>
              </w:rPr>
            </w:pPr>
            <w:r>
              <w:rPr>
                <w:rFonts w:ascii="Calibri" w:hAnsi="Calibri"/>
                <w:color w:val="000000"/>
                <w:sz w:val="19"/>
                <w:szCs w:val="19"/>
              </w:rPr>
              <w:t xml:space="preserve">Leadership Incentive Fund: Translation of Enabling Rights &amp; Unrepresented Litigants Toolkit </w:t>
            </w:r>
          </w:p>
        </w:tc>
        <w:tc>
          <w:tcPr>
            <w:tcW w:w="1110" w:type="dxa"/>
            <w:vMerge/>
            <w:tcBorders>
              <w:left w:val="single" w:sz="4" w:space="0" w:color="auto"/>
              <w:right w:val="single" w:sz="4" w:space="0" w:color="auto"/>
            </w:tcBorders>
            <w:shd w:val="clear" w:color="auto" w:fill="auto"/>
            <w:vAlign w:val="center"/>
          </w:tcPr>
          <w:p w14:paraId="43451F74" w14:textId="77777777" w:rsidR="009D4083" w:rsidRPr="00F8397C" w:rsidRDefault="009D4083" w:rsidP="004C7147">
            <w:pPr>
              <w:contextualSpacing/>
              <w:rPr>
                <w:rFonts w:ascii="Calibri" w:hAnsi="Calibri"/>
                <w:color w:val="000000"/>
                <w:sz w:val="19"/>
                <w:szCs w:val="19"/>
              </w:rPr>
            </w:pPr>
          </w:p>
        </w:tc>
      </w:tr>
      <w:tr w:rsidR="009D4083" w:rsidRPr="00F8397C" w14:paraId="5792CA90" w14:textId="77777777" w:rsidTr="008054FD">
        <w:trPr>
          <w:trHeight w:val="70"/>
          <w:jc w:val="center"/>
        </w:trPr>
        <w:tc>
          <w:tcPr>
            <w:tcW w:w="1413" w:type="dxa"/>
            <w:vMerge/>
            <w:tcBorders>
              <w:left w:val="single" w:sz="4" w:space="0" w:color="auto"/>
              <w:right w:val="single" w:sz="4" w:space="0" w:color="auto"/>
            </w:tcBorders>
            <w:shd w:val="clear" w:color="auto" w:fill="auto"/>
            <w:vAlign w:val="center"/>
          </w:tcPr>
          <w:p w14:paraId="6A05DCC0" w14:textId="77777777" w:rsidR="009D4083" w:rsidRPr="00F8397C" w:rsidRDefault="009D4083" w:rsidP="002F210D">
            <w:pPr>
              <w:contextualSpacing/>
              <w:jc w:val="center"/>
              <w:rPr>
                <w:rFonts w:ascii="Calibri" w:hAnsi="Calibri"/>
                <w:color w:val="000000"/>
                <w:sz w:val="19"/>
                <w:szCs w:val="19"/>
              </w:rPr>
            </w:pPr>
          </w:p>
        </w:tc>
        <w:tc>
          <w:tcPr>
            <w:tcW w:w="6237" w:type="dxa"/>
            <w:tcBorders>
              <w:left w:val="single" w:sz="4" w:space="0" w:color="auto"/>
              <w:right w:val="single" w:sz="4" w:space="0" w:color="auto"/>
            </w:tcBorders>
            <w:shd w:val="clear" w:color="auto" w:fill="auto"/>
            <w:vAlign w:val="center"/>
          </w:tcPr>
          <w:p w14:paraId="7DF2AE0D" w14:textId="4409871B" w:rsidR="009D4083" w:rsidRDefault="005E2C78" w:rsidP="004C7147">
            <w:pPr>
              <w:contextualSpacing/>
              <w:rPr>
                <w:rFonts w:ascii="Calibri" w:hAnsi="Calibri"/>
                <w:color w:val="000000"/>
                <w:sz w:val="19"/>
                <w:szCs w:val="19"/>
              </w:rPr>
            </w:pPr>
            <w:r>
              <w:rPr>
                <w:rFonts w:ascii="Calibri" w:hAnsi="Calibri"/>
                <w:color w:val="000000"/>
                <w:sz w:val="19"/>
                <w:szCs w:val="19"/>
              </w:rPr>
              <w:t>A</w:t>
            </w:r>
            <w:r w:rsidR="009D4083">
              <w:rPr>
                <w:rFonts w:ascii="Calibri" w:hAnsi="Calibri"/>
                <w:color w:val="000000"/>
                <w:sz w:val="19"/>
                <w:szCs w:val="19"/>
              </w:rPr>
              <w:t>pplied for capital improvement funding to remodel the Pohnpei Court to include a victim’s safe room and disability access to all four State Courts</w:t>
            </w:r>
          </w:p>
        </w:tc>
        <w:tc>
          <w:tcPr>
            <w:tcW w:w="5694" w:type="dxa"/>
            <w:vMerge/>
            <w:tcBorders>
              <w:left w:val="nil"/>
              <w:right w:val="single" w:sz="4" w:space="0" w:color="auto"/>
            </w:tcBorders>
            <w:shd w:val="clear" w:color="auto" w:fill="auto"/>
            <w:vAlign w:val="center"/>
          </w:tcPr>
          <w:p w14:paraId="620C3609" w14:textId="77777777" w:rsidR="009D4083" w:rsidRDefault="009D4083" w:rsidP="004C7147">
            <w:pPr>
              <w:contextualSpacing/>
              <w:rPr>
                <w:rFonts w:ascii="Calibri" w:hAnsi="Calibri"/>
                <w:color w:val="000000"/>
                <w:sz w:val="19"/>
                <w:szCs w:val="19"/>
              </w:rPr>
            </w:pPr>
          </w:p>
        </w:tc>
        <w:tc>
          <w:tcPr>
            <w:tcW w:w="1110" w:type="dxa"/>
            <w:vMerge/>
            <w:tcBorders>
              <w:left w:val="single" w:sz="4" w:space="0" w:color="auto"/>
              <w:right w:val="single" w:sz="4" w:space="0" w:color="auto"/>
            </w:tcBorders>
            <w:shd w:val="clear" w:color="auto" w:fill="auto"/>
            <w:vAlign w:val="center"/>
          </w:tcPr>
          <w:p w14:paraId="0981E74A" w14:textId="77777777" w:rsidR="009D4083" w:rsidRPr="00F8397C" w:rsidRDefault="009D4083" w:rsidP="004C7147">
            <w:pPr>
              <w:contextualSpacing/>
              <w:rPr>
                <w:rFonts w:ascii="Calibri" w:hAnsi="Calibri"/>
                <w:color w:val="000000"/>
                <w:sz w:val="19"/>
                <w:szCs w:val="19"/>
              </w:rPr>
            </w:pPr>
          </w:p>
        </w:tc>
      </w:tr>
      <w:tr w:rsidR="009D4083" w:rsidRPr="00F8397C" w14:paraId="56F44192" w14:textId="77777777" w:rsidTr="008054FD">
        <w:trPr>
          <w:trHeight w:val="70"/>
          <w:jc w:val="center"/>
        </w:trPr>
        <w:tc>
          <w:tcPr>
            <w:tcW w:w="1413" w:type="dxa"/>
            <w:vMerge/>
            <w:tcBorders>
              <w:left w:val="single" w:sz="4" w:space="0" w:color="auto"/>
              <w:right w:val="single" w:sz="4" w:space="0" w:color="auto"/>
            </w:tcBorders>
            <w:shd w:val="clear" w:color="auto" w:fill="auto"/>
            <w:vAlign w:val="center"/>
          </w:tcPr>
          <w:p w14:paraId="3571D77F" w14:textId="77777777" w:rsidR="009D4083" w:rsidRPr="00F8397C" w:rsidRDefault="009D4083" w:rsidP="002F210D">
            <w:pPr>
              <w:contextualSpacing/>
              <w:jc w:val="center"/>
              <w:rPr>
                <w:rFonts w:ascii="Calibri" w:hAnsi="Calibri"/>
                <w:color w:val="000000"/>
                <w:sz w:val="19"/>
                <w:szCs w:val="19"/>
              </w:rPr>
            </w:pPr>
          </w:p>
        </w:tc>
        <w:tc>
          <w:tcPr>
            <w:tcW w:w="6237" w:type="dxa"/>
            <w:vMerge w:val="restart"/>
            <w:tcBorders>
              <w:left w:val="single" w:sz="4" w:space="0" w:color="auto"/>
              <w:right w:val="single" w:sz="4" w:space="0" w:color="auto"/>
            </w:tcBorders>
            <w:shd w:val="clear" w:color="auto" w:fill="auto"/>
            <w:vAlign w:val="center"/>
          </w:tcPr>
          <w:p w14:paraId="6B64ED2A" w14:textId="77777777" w:rsidR="009D4083" w:rsidRDefault="009D4083" w:rsidP="004C7147">
            <w:pPr>
              <w:contextualSpacing/>
              <w:rPr>
                <w:rFonts w:ascii="Calibri" w:hAnsi="Calibri"/>
                <w:color w:val="000000"/>
                <w:sz w:val="19"/>
                <w:szCs w:val="19"/>
              </w:rPr>
            </w:pPr>
            <w:r>
              <w:rPr>
                <w:rFonts w:ascii="Calibri" w:hAnsi="Calibri"/>
                <w:color w:val="000000"/>
                <w:sz w:val="19"/>
                <w:szCs w:val="19"/>
              </w:rPr>
              <w:t>Pohnpei and Kosrae have adopted the Family Protection Act at a state level</w:t>
            </w:r>
          </w:p>
        </w:tc>
        <w:tc>
          <w:tcPr>
            <w:tcW w:w="5694" w:type="dxa"/>
            <w:tcBorders>
              <w:top w:val="single" w:sz="4" w:space="0" w:color="auto"/>
              <w:left w:val="nil"/>
              <w:right w:val="single" w:sz="4" w:space="0" w:color="auto"/>
            </w:tcBorders>
            <w:shd w:val="clear" w:color="auto" w:fill="auto"/>
            <w:vAlign w:val="center"/>
          </w:tcPr>
          <w:p w14:paraId="19EB4FC8" w14:textId="77777777" w:rsidR="009D4083" w:rsidRDefault="009D4083" w:rsidP="004C7147">
            <w:pPr>
              <w:contextualSpacing/>
              <w:rPr>
                <w:rFonts w:ascii="Calibri" w:hAnsi="Calibri"/>
                <w:color w:val="000000"/>
                <w:sz w:val="19"/>
                <w:szCs w:val="19"/>
              </w:rPr>
            </w:pPr>
            <w:r>
              <w:rPr>
                <w:rFonts w:ascii="Calibri" w:hAnsi="Calibri"/>
                <w:color w:val="000000"/>
                <w:sz w:val="19"/>
                <w:szCs w:val="19"/>
              </w:rPr>
              <w:t>Leadership Incentive Fund: Implementation of Video Conferencing in the Courts</w:t>
            </w:r>
          </w:p>
        </w:tc>
        <w:tc>
          <w:tcPr>
            <w:tcW w:w="1110" w:type="dxa"/>
            <w:vMerge/>
            <w:tcBorders>
              <w:left w:val="single" w:sz="4" w:space="0" w:color="auto"/>
              <w:right w:val="single" w:sz="4" w:space="0" w:color="auto"/>
            </w:tcBorders>
            <w:shd w:val="clear" w:color="auto" w:fill="auto"/>
            <w:vAlign w:val="center"/>
          </w:tcPr>
          <w:p w14:paraId="7360784E" w14:textId="77777777" w:rsidR="009D4083" w:rsidRPr="00F8397C" w:rsidRDefault="009D4083" w:rsidP="004C7147">
            <w:pPr>
              <w:contextualSpacing/>
              <w:rPr>
                <w:rFonts w:ascii="Calibri" w:hAnsi="Calibri"/>
                <w:color w:val="000000"/>
                <w:sz w:val="19"/>
                <w:szCs w:val="19"/>
              </w:rPr>
            </w:pPr>
          </w:p>
        </w:tc>
      </w:tr>
      <w:tr w:rsidR="009D4083" w:rsidRPr="00F8397C" w14:paraId="373CA8FC" w14:textId="77777777" w:rsidTr="002F210D">
        <w:trPr>
          <w:trHeight w:val="70"/>
          <w:jc w:val="center"/>
        </w:trPr>
        <w:tc>
          <w:tcPr>
            <w:tcW w:w="1413" w:type="dxa"/>
            <w:vMerge/>
            <w:tcBorders>
              <w:left w:val="single" w:sz="4" w:space="0" w:color="auto"/>
              <w:bottom w:val="single" w:sz="12" w:space="0" w:color="auto"/>
              <w:right w:val="single" w:sz="4" w:space="0" w:color="auto"/>
            </w:tcBorders>
            <w:shd w:val="clear" w:color="auto" w:fill="auto"/>
            <w:vAlign w:val="center"/>
            <w:hideMark/>
          </w:tcPr>
          <w:p w14:paraId="738453FB" w14:textId="77777777" w:rsidR="009D4083" w:rsidRPr="00F8397C" w:rsidRDefault="009D4083" w:rsidP="002F210D">
            <w:pPr>
              <w:contextualSpacing/>
              <w:jc w:val="center"/>
              <w:rPr>
                <w:rFonts w:ascii="Calibri" w:hAnsi="Calibri"/>
                <w:color w:val="000000"/>
                <w:sz w:val="19"/>
                <w:szCs w:val="19"/>
              </w:rPr>
            </w:pPr>
          </w:p>
        </w:tc>
        <w:tc>
          <w:tcPr>
            <w:tcW w:w="6237" w:type="dxa"/>
            <w:vMerge/>
            <w:tcBorders>
              <w:left w:val="single" w:sz="4" w:space="0" w:color="auto"/>
              <w:bottom w:val="single" w:sz="12" w:space="0" w:color="auto"/>
              <w:right w:val="single" w:sz="4" w:space="0" w:color="auto"/>
            </w:tcBorders>
            <w:shd w:val="clear" w:color="auto" w:fill="auto"/>
            <w:vAlign w:val="center"/>
          </w:tcPr>
          <w:p w14:paraId="3696AB23" w14:textId="77777777" w:rsidR="009D4083" w:rsidRPr="00F8397C" w:rsidRDefault="009D4083" w:rsidP="004C7147">
            <w:pPr>
              <w:contextualSpacing/>
              <w:rPr>
                <w:rFonts w:ascii="Calibri" w:hAnsi="Calibri"/>
                <w:color w:val="000000"/>
                <w:sz w:val="19"/>
                <w:szCs w:val="19"/>
              </w:rPr>
            </w:pPr>
          </w:p>
        </w:tc>
        <w:tc>
          <w:tcPr>
            <w:tcW w:w="5694" w:type="dxa"/>
            <w:tcBorders>
              <w:top w:val="single" w:sz="4" w:space="0" w:color="auto"/>
              <w:left w:val="nil"/>
              <w:bottom w:val="single" w:sz="12" w:space="0" w:color="auto"/>
              <w:right w:val="single" w:sz="4" w:space="0" w:color="auto"/>
            </w:tcBorders>
            <w:shd w:val="clear" w:color="auto" w:fill="auto"/>
            <w:vAlign w:val="center"/>
          </w:tcPr>
          <w:p w14:paraId="4D30275E" w14:textId="77777777" w:rsidR="009D4083" w:rsidRPr="00F8397C" w:rsidRDefault="009D4083" w:rsidP="004C7147">
            <w:pPr>
              <w:contextualSpacing/>
              <w:rPr>
                <w:rFonts w:ascii="Calibri" w:hAnsi="Calibri"/>
                <w:color w:val="000000"/>
                <w:sz w:val="19"/>
                <w:szCs w:val="19"/>
              </w:rPr>
            </w:pPr>
            <w:r>
              <w:rPr>
                <w:rFonts w:ascii="Calibri" w:hAnsi="Calibri"/>
                <w:color w:val="000000"/>
                <w:sz w:val="19"/>
                <w:szCs w:val="19"/>
              </w:rPr>
              <w:t>Local Visit #4: G&amp;FV</w:t>
            </w:r>
          </w:p>
        </w:tc>
        <w:tc>
          <w:tcPr>
            <w:tcW w:w="1110" w:type="dxa"/>
            <w:vMerge/>
            <w:tcBorders>
              <w:left w:val="single" w:sz="4" w:space="0" w:color="auto"/>
              <w:bottom w:val="single" w:sz="12" w:space="0" w:color="auto"/>
              <w:right w:val="single" w:sz="4" w:space="0" w:color="auto"/>
            </w:tcBorders>
            <w:shd w:val="clear" w:color="auto" w:fill="auto"/>
            <w:vAlign w:val="center"/>
          </w:tcPr>
          <w:p w14:paraId="4B633031" w14:textId="77777777" w:rsidR="009D4083" w:rsidRPr="00F8397C" w:rsidRDefault="009D4083" w:rsidP="004C7147">
            <w:pPr>
              <w:contextualSpacing/>
              <w:rPr>
                <w:rFonts w:ascii="Calibri" w:hAnsi="Calibri"/>
                <w:color w:val="000000"/>
                <w:sz w:val="19"/>
                <w:szCs w:val="19"/>
              </w:rPr>
            </w:pPr>
          </w:p>
        </w:tc>
      </w:tr>
      <w:tr w:rsidR="00745B5B" w:rsidRPr="00F8397C" w14:paraId="3FD5667B" w14:textId="77777777" w:rsidTr="002F210D">
        <w:trPr>
          <w:trHeight w:val="290"/>
          <w:jc w:val="center"/>
        </w:trPr>
        <w:tc>
          <w:tcPr>
            <w:tcW w:w="1413" w:type="dxa"/>
            <w:vMerge w:val="restart"/>
            <w:tcBorders>
              <w:top w:val="single" w:sz="12" w:space="0" w:color="auto"/>
              <w:left w:val="single" w:sz="4" w:space="0" w:color="auto"/>
              <w:bottom w:val="single" w:sz="4" w:space="0" w:color="auto"/>
              <w:right w:val="single" w:sz="4" w:space="0" w:color="auto"/>
            </w:tcBorders>
            <w:shd w:val="clear" w:color="auto" w:fill="auto"/>
            <w:vAlign w:val="center"/>
            <w:hideMark/>
          </w:tcPr>
          <w:p w14:paraId="2D2B9594" w14:textId="77777777" w:rsidR="00745B5B" w:rsidRPr="00F8397C" w:rsidRDefault="00745B5B" w:rsidP="002F210D">
            <w:pPr>
              <w:contextualSpacing/>
              <w:jc w:val="center"/>
              <w:rPr>
                <w:rFonts w:ascii="Calibri" w:hAnsi="Calibri"/>
                <w:color w:val="000000"/>
                <w:sz w:val="19"/>
                <w:szCs w:val="19"/>
              </w:rPr>
            </w:pPr>
            <w:r w:rsidRPr="00F8397C">
              <w:rPr>
                <w:rFonts w:ascii="Calibri" w:hAnsi="Calibri"/>
                <w:color w:val="000000"/>
                <w:sz w:val="19"/>
                <w:szCs w:val="19"/>
              </w:rPr>
              <w:t>Kiribati</w:t>
            </w:r>
          </w:p>
        </w:tc>
        <w:tc>
          <w:tcPr>
            <w:tcW w:w="6237" w:type="dxa"/>
            <w:vMerge w:val="restart"/>
            <w:tcBorders>
              <w:top w:val="single" w:sz="12" w:space="0" w:color="auto"/>
              <w:left w:val="single" w:sz="4" w:space="0" w:color="auto"/>
              <w:right w:val="single" w:sz="4" w:space="0" w:color="auto"/>
            </w:tcBorders>
            <w:shd w:val="clear" w:color="auto" w:fill="auto"/>
            <w:vAlign w:val="center"/>
          </w:tcPr>
          <w:p w14:paraId="7C1613EC" w14:textId="77777777" w:rsidR="00745B5B" w:rsidRPr="00F8397C" w:rsidRDefault="00745B5B" w:rsidP="004C7147">
            <w:pPr>
              <w:contextualSpacing/>
              <w:rPr>
                <w:rFonts w:ascii="Calibri" w:hAnsi="Calibri"/>
                <w:color w:val="000000"/>
                <w:sz w:val="19"/>
                <w:szCs w:val="19"/>
              </w:rPr>
            </w:pPr>
          </w:p>
        </w:tc>
        <w:tc>
          <w:tcPr>
            <w:tcW w:w="5694" w:type="dxa"/>
            <w:tcBorders>
              <w:top w:val="single" w:sz="12" w:space="0" w:color="auto"/>
              <w:left w:val="nil"/>
              <w:bottom w:val="single" w:sz="4" w:space="0" w:color="auto"/>
              <w:right w:val="single" w:sz="4" w:space="0" w:color="auto"/>
            </w:tcBorders>
            <w:shd w:val="clear" w:color="auto" w:fill="auto"/>
            <w:vAlign w:val="center"/>
          </w:tcPr>
          <w:p w14:paraId="760737AC" w14:textId="77777777" w:rsidR="00745B5B" w:rsidRPr="00F8397C" w:rsidRDefault="00745B5B" w:rsidP="004C7147">
            <w:pPr>
              <w:contextualSpacing/>
              <w:rPr>
                <w:rFonts w:ascii="Calibri" w:hAnsi="Calibri"/>
                <w:color w:val="000000"/>
                <w:sz w:val="19"/>
                <w:szCs w:val="19"/>
              </w:rPr>
            </w:pPr>
            <w:r>
              <w:rPr>
                <w:rFonts w:ascii="Calibri" w:hAnsi="Calibri"/>
                <w:color w:val="000000"/>
                <w:sz w:val="19"/>
                <w:szCs w:val="19"/>
              </w:rPr>
              <w:t>Local Visit #2: Human Rights</w:t>
            </w:r>
          </w:p>
        </w:tc>
        <w:tc>
          <w:tcPr>
            <w:tcW w:w="1110"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14:paraId="0DEFB3E7" w14:textId="77777777" w:rsidR="00745B5B" w:rsidRPr="00F8397C" w:rsidRDefault="00745B5B" w:rsidP="004C7147">
            <w:pPr>
              <w:contextualSpacing/>
              <w:jc w:val="center"/>
              <w:rPr>
                <w:rFonts w:ascii="Calibri" w:hAnsi="Calibri"/>
                <w:color w:val="000000"/>
                <w:sz w:val="19"/>
                <w:szCs w:val="19"/>
              </w:rPr>
            </w:pPr>
            <w:r>
              <w:rPr>
                <w:rFonts w:ascii="Calibri" w:hAnsi="Calibri"/>
                <w:color w:val="000000"/>
                <w:sz w:val="19"/>
                <w:szCs w:val="19"/>
              </w:rPr>
              <w:t>0%</w:t>
            </w:r>
          </w:p>
        </w:tc>
      </w:tr>
      <w:tr w:rsidR="00745B5B" w:rsidRPr="00F8397C" w14:paraId="75CE82CF" w14:textId="77777777" w:rsidTr="008054FD">
        <w:trPr>
          <w:trHeight w:val="290"/>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8C9540C" w14:textId="77777777" w:rsidR="00745B5B" w:rsidRPr="00F8397C" w:rsidRDefault="00745B5B" w:rsidP="002F210D">
            <w:pPr>
              <w:contextualSpacing/>
              <w:jc w:val="center"/>
              <w:rPr>
                <w:rFonts w:ascii="Calibri" w:hAnsi="Calibri"/>
                <w:color w:val="000000"/>
                <w:sz w:val="19"/>
                <w:szCs w:val="19"/>
              </w:rPr>
            </w:pPr>
          </w:p>
        </w:tc>
        <w:tc>
          <w:tcPr>
            <w:tcW w:w="6237" w:type="dxa"/>
            <w:vMerge/>
            <w:tcBorders>
              <w:left w:val="single" w:sz="4" w:space="0" w:color="auto"/>
              <w:right w:val="single" w:sz="4" w:space="0" w:color="auto"/>
            </w:tcBorders>
            <w:shd w:val="clear" w:color="auto" w:fill="auto"/>
            <w:vAlign w:val="center"/>
          </w:tcPr>
          <w:p w14:paraId="5EAA489E" w14:textId="77777777" w:rsidR="00745B5B" w:rsidRDefault="00745B5B" w:rsidP="004C7147">
            <w:pPr>
              <w:contextualSpacing/>
              <w:rPr>
                <w:rFonts w:ascii="Calibri" w:hAnsi="Calibri"/>
                <w:color w:val="000000"/>
                <w:sz w:val="19"/>
                <w:szCs w:val="19"/>
              </w:rPr>
            </w:pPr>
          </w:p>
        </w:tc>
        <w:tc>
          <w:tcPr>
            <w:tcW w:w="5694" w:type="dxa"/>
            <w:tcBorders>
              <w:top w:val="single" w:sz="4" w:space="0" w:color="auto"/>
              <w:left w:val="nil"/>
              <w:right w:val="single" w:sz="4" w:space="0" w:color="auto"/>
            </w:tcBorders>
            <w:shd w:val="clear" w:color="auto" w:fill="auto"/>
            <w:vAlign w:val="center"/>
          </w:tcPr>
          <w:p w14:paraId="45B0C3C5" w14:textId="77777777" w:rsidR="00745B5B" w:rsidRDefault="00745B5B" w:rsidP="004C7147">
            <w:pPr>
              <w:contextualSpacing/>
              <w:rPr>
                <w:rFonts w:ascii="Calibri" w:hAnsi="Calibri"/>
                <w:color w:val="000000"/>
                <w:sz w:val="19"/>
                <w:szCs w:val="19"/>
              </w:rPr>
            </w:pPr>
            <w:r>
              <w:rPr>
                <w:rFonts w:ascii="Calibri" w:hAnsi="Calibri"/>
                <w:color w:val="000000"/>
                <w:sz w:val="19"/>
                <w:szCs w:val="19"/>
              </w:rPr>
              <w:t>Leadership Incentive Fund: Certificate of Justice Semester 2/Course 1</w:t>
            </w:r>
          </w:p>
        </w:tc>
        <w:tc>
          <w:tcPr>
            <w:tcW w:w="111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9532566" w14:textId="77777777" w:rsidR="00745B5B" w:rsidRPr="00F8397C" w:rsidRDefault="00745B5B" w:rsidP="004C7147">
            <w:pPr>
              <w:contextualSpacing/>
              <w:rPr>
                <w:rFonts w:ascii="Calibri" w:hAnsi="Calibri"/>
                <w:color w:val="000000"/>
                <w:sz w:val="19"/>
                <w:szCs w:val="19"/>
              </w:rPr>
            </w:pPr>
          </w:p>
        </w:tc>
      </w:tr>
      <w:tr w:rsidR="00745B5B" w:rsidRPr="00F8397C" w14:paraId="5867D57C" w14:textId="77777777" w:rsidTr="008054FD">
        <w:trPr>
          <w:trHeight w:val="290"/>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E7D275A" w14:textId="77777777" w:rsidR="00745B5B" w:rsidRPr="00F8397C" w:rsidRDefault="00745B5B" w:rsidP="002F210D">
            <w:pPr>
              <w:contextualSpacing/>
              <w:jc w:val="center"/>
              <w:rPr>
                <w:rFonts w:ascii="Calibri" w:hAnsi="Calibri"/>
                <w:color w:val="000000"/>
                <w:sz w:val="19"/>
                <w:szCs w:val="19"/>
              </w:rPr>
            </w:pPr>
          </w:p>
        </w:tc>
        <w:tc>
          <w:tcPr>
            <w:tcW w:w="6237" w:type="dxa"/>
            <w:vMerge/>
            <w:tcBorders>
              <w:left w:val="single" w:sz="4" w:space="0" w:color="auto"/>
              <w:right w:val="single" w:sz="4" w:space="0" w:color="auto"/>
            </w:tcBorders>
            <w:shd w:val="clear" w:color="auto" w:fill="auto"/>
            <w:vAlign w:val="center"/>
          </w:tcPr>
          <w:p w14:paraId="725B6DC0" w14:textId="77777777" w:rsidR="00745B5B" w:rsidRDefault="00745B5B" w:rsidP="004C7147">
            <w:pPr>
              <w:contextualSpacing/>
              <w:rPr>
                <w:rFonts w:ascii="Calibri" w:hAnsi="Calibri"/>
                <w:color w:val="000000"/>
                <w:sz w:val="19"/>
                <w:szCs w:val="19"/>
              </w:rPr>
            </w:pPr>
          </w:p>
        </w:tc>
        <w:tc>
          <w:tcPr>
            <w:tcW w:w="5694" w:type="dxa"/>
            <w:tcBorders>
              <w:top w:val="single" w:sz="4" w:space="0" w:color="auto"/>
              <w:left w:val="nil"/>
              <w:right w:val="single" w:sz="4" w:space="0" w:color="auto"/>
            </w:tcBorders>
            <w:shd w:val="clear" w:color="auto" w:fill="auto"/>
            <w:vAlign w:val="center"/>
          </w:tcPr>
          <w:p w14:paraId="388E5896" w14:textId="77777777" w:rsidR="00745B5B" w:rsidRDefault="00745B5B" w:rsidP="004C7147">
            <w:pPr>
              <w:contextualSpacing/>
              <w:rPr>
                <w:rFonts w:ascii="Calibri" w:hAnsi="Calibri"/>
                <w:color w:val="000000"/>
                <w:sz w:val="19"/>
                <w:szCs w:val="19"/>
              </w:rPr>
            </w:pPr>
            <w:r>
              <w:rPr>
                <w:rFonts w:ascii="Calibri" w:hAnsi="Calibri"/>
                <w:color w:val="000000"/>
                <w:sz w:val="19"/>
                <w:szCs w:val="19"/>
              </w:rPr>
              <w:t>Leadership Incentive Fund: Certificate of Justice Semester 2/Course 1</w:t>
            </w:r>
          </w:p>
        </w:tc>
        <w:tc>
          <w:tcPr>
            <w:tcW w:w="111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7E93374" w14:textId="77777777" w:rsidR="00745B5B" w:rsidRPr="00F8397C" w:rsidRDefault="00745B5B" w:rsidP="004C7147">
            <w:pPr>
              <w:contextualSpacing/>
              <w:rPr>
                <w:rFonts w:ascii="Calibri" w:hAnsi="Calibri"/>
                <w:color w:val="000000"/>
                <w:sz w:val="19"/>
                <w:szCs w:val="19"/>
              </w:rPr>
            </w:pPr>
          </w:p>
        </w:tc>
      </w:tr>
      <w:tr w:rsidR="00745B5B" w:rsidRPr="00F8397C" w14:paraId="04E05945" w14:textId="77777777" w:rsidTr="008054FD">
        <w:trPr>
          <w:trHeight w:val="290"/>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275E8EA" w14:textId="77777777" w:rsidR="00745B5B" w:rsidRPr="00F8397C" w:rsidRDefault="00745B5B" w:rsidP="002F210D">
            <w:pPr>
              <w:contextualSpacing/>
              <w:jc w:val="center"/>
              <w:rPr>
                <w:rFonts w:ascii="Calibri" w:hAnsi="Calibri"/>
                <w:color w:val="000000"/>
                <w:sz w:val="19"/>
                <w:szCs w:val="19"/>
              </w:rPr>
            </w:pPr>
          </w:p>
        </w:tc>
        <w:tc>
          <w:tcPr>
            <w:tcW w:w="6237" w:type="dxa"/>
            <w:vMerge/>
            <w:tcBorders>
              <w:left w:val="single" w:sz="4" w:space="0" w:color="auto"/>
              <w:right w:val="single" w:sz="4" w:space="0" w:color="auto"/>
            </w:tcBorders>
            <w:shd w:val="clear" w:color="auto" w:fill="auto"/>
            <w:vAlign w:val="center"/>
          </w:tcPr>
          <w:p w14:paraId="20751DF2" w14:textId="77777777" w:rsidR="00745B5B" w:rsidRDefault="00745B5B" w:rsidP="004C7147">
            <w:pPr>
              <w:contextualSpacing/>
              <w:rPr>
                <w:rFonts w:ascii="Calibri" w:hAnsi="Calibri"/>
                <w:color w:val="000000"/>
                <w:sz w:val="19"/>
                <w:szCs w:val="19"/>
              </w:rPr>
            </w:pPr>
          </w:p>
        </w:tc>
        <w:tc>
          <w:tcPr>
            <w:tcW w:w="5694" w:type="dxa"/>
            <w:tcBorders>
              <w:top w:val="single" w:sz="4" w:space="0" w:color="auto"/>
              <w:left w:val="nil"/>
              <w:right w:val="single" w:sz="4" w:space="0" w:color="auto"/>
            </w:tcBorders>
            <w:shd w:val="clear" w:color="auto" w:fill="auto"/>
            <w:vAlign w:val="center"/>
          </w:tcPr>
          <w:p w14:paraId="480A8496" w14:textId="77777777" w:rsidR="00745B5B" w:rsidRDefault="00745B5B" w:rsidP="004C7147">
            <w:pPr>
              <w:contextualSpacing/>
              <w:rPr>
                <w:rFonts w:ascii="Calibri" w:hAnsi="Calibri"/>
                <w:color w:val="000000"/>
                <w:sz w:val="19"/>
                <w:szCs w:val="19"/>
              </w:rPr>
            </w:pPr>
            <w:r>
              <w:rPr>
                <w:rFonts w:ascii="Calibri" w:hAnsi="Calibri"/>
                <w:color w:val="000000"/>
                <w:sz w:val="19"/>
                <w:szCs w:val="19"/>
              </w:rPr>
              <w:t>Leadership Incentive Fund: Judiciary Awareness on the Leadership Change Plan in Tonga-the Checklists</w:t>
            </w:r>
          </w:p>
        </w:tc>
        <w:tc>
          <w:tcPr>
            <w:tcW w:w="111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68D46C2" w14:textId="77777777" w:rsidR="00745B5B" w:rsidRPr="00F8397C" w:rsidRDefault="00745B5B" w:rsidP="004C7147">
            <w:pPr>
              <w:contextualSpacing/>
              <w:rPr>
                <w:rFonts w:ascii="Calibri" w:hAnsi="Calibri"/>
                <w:color w:val="000000"/>
                <w:sz w:val="19"/>
                <w:szCs w:val="19"/>
              </w:rPr>
            </w:pPr>
          </w:p>
        </w:tc>
      </w:tr>
      <w:tr w:rsidR="00745B5B" w:rsidRPr="00F8397C" w14:paraId="21D9654E" w14:textId="77777777" w:rsidTr="008054FD">
        <w:trPr>
          <w:trHeight w:val="70"/>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DCD68E9" w14:textId="77777777" w:rsidR="00745B5B" w:rsidRPr="00F8397C" w:rsidRDefault="00745B5B" w:rsidP="002F210D">
            <w:pPr>
              <w:contextualSpacing/>
              <w:jc w:val="center"/>
              <w:rPr>
                <w:rFonts w:ascii="Calibri" w:hAnsi="Calibri"/>
                <w:color w:val="000000"/>
                <w:sz w:val="19"/>
                <w:szCs w:val="19"/>
              </w:rPr>
            </w:pPr>
          </w:p>
        </w:tc>
        <w:tc>
          <w:tcPr>
            <w:tcW w:w="6237" w:type="dxa"/>
            <w:vMerge/>
            <w:tcBorders>
              <w:left w:val="single" w:sz="4" w:space="0" w:color="auto"/>
              <w:bottom w:val="nil"/>
              <w:right w:val="single" w:sz="4" w:space="0" w:color="auto"/>
            </w:tcBorders>
            <w:shd w:val="clear" w:color="auto" w:fill="auto"/>
            <w:vAlign w:val="center"/>
          </w:tcPr>
          <w:p w14:paraId="3C3E7901" w14:textId="77777777" w:rsidR="00745B5B" w:rsidRPr="00F8397C" w:rsidRDefault="00745B5B" w:rsidP="004C7147">
            <w:pPr>
              <w:contextualSpacing/>
              <w:rPr>
                <w:rFonts w:ascii="Calibri" w:hAnsi="Calibri"/>
                <w:color w:val="000000"/>
                <w:sz w:val="19"/>
                <w:szCs w:val="19"/>
              </w:rPr>
            </w:pPr>
          </w:p>
        </w:tc>
        <w:tc>
          <w:tcPr>
            <w:tcW w:w="5694" w:type="dxa"/>
            <w:tcBorders>
              <w:top w:val="single" w:sz="4" w:space="0" w:color="auto"/>
              <w:left w:val="nil"/>
              <w:bottom w:val="nil"/>
              <w:right w:val="single" w:sz="4" w:space="0" w:color="auto"/>
            </w:tcBorders>
            <w:shd w:val="clear" w:color="auto" w:fill="auto"/>
            <w:vAlign w:val="center"/>
          </w:tcPr>
          <w:p w14:paraId="43B4E458" w14:textId="77777777" w:rsidR="00745B5B" w:rsidRPr="00F8397C" w:rsidRDefault="00745B5B" w:rsidP="004C7147">
            <w:pPr>
              <w:contextualSpacing/>
              <w:rPr>
                <w:rFonts w:ascii="Calibri" w:hAnsi="Calibri"/>
                <w:color w:val="000000"/>
                <w:sz w:val="19"/>
                <w:szCs w:val="19"/>
              </w:rPr>
            </w:pPr>
            <w:r>
              <w:rPr>
                <w:rFonts w:ascii="Calibri" w:hAnsi="Calibri"/>
                <w:color w:val="000000"/>
                <w:sz w:val="19"/>
                <w:szCs w:val="19"/>
              </w:rPr>
              <w:t xml:space="preserve">Local Orientation #4: Prof Development </w:t>
            </w:r>
          </w:p>
        </w:tc>
        <w:tc>
          <w:tcPr>
            <w:tcW w:w="111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DA8DAAA" w14:textId="77777777" w:rsidR="00745B5B" w:rsidRPr="00F8397C" w:rsidRDefault="00745B5B" w:rsidP="004C7147">
            <w:pPr>
              <w:contextualSpacing/>
              <w:rPr>
                <w:rFonts w:ascii="Calibri" w:hAnsi="Calibri"/>
                <w:color w:val="000000"/>
                <w:sz w:val="19"/>
                <w:szCs w:val="19"/>
              </w:rPr>
            </w:pPr>
          </w:p>
        </w:tc>
      </w:tr>
      <w:tr w:rsidR="00745B5B" w:rsidRPr="00F8397C" w14:paraId="34AC71FA" w14:textId="77777777" w:rsidTr="008054FD">
        <w:trPr>
          <w:trHeight w:val="70"/>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C1027FF" w14:textId="77777777" w:rsidR="00745B5B" w:rsidRPr="00F8397C" w:rsidRDefault="00745B5B" w:rsidP="002F210D">
            <w:pPr>
              <w:contextualSpacing/>
              <w:jc w:val="center"/>
              <w:rPr>
                <w:rFonts w:ascii="Calibri" w:hAnsi="Calibri"/>
                <w:color w:val="000000"/>
                <w:sz w:val="19"/>
                <w:szCs w:val="19"/>
              </w:rPr>
            </w:pPr>
          </w:p>
        </w:tc>
        <w:tc>
          <w:tcPr>
            <w:tcW w:w="6237" w:type="dxa"/>
            <w:vMerge/>
            <w:tcBorders>
              <w:left w:val="single" w:sz="4" w:space="0" w:color="auto"/>
              <w:bottom w:val="single" w:sz="4" w:space="0" w:color="auto"/>
              <w:right w:val="single" w:sz="4" w:space="0" w:color="auto"/>
            </w:tcBorders>
            <w:shd w:val="clear" w:color="auto" w:fill="auto"/>
            <w:vAlign w:val="center"/>
          </w:tcPr>
          <w:p w14:paraId="02DB2022" w14:textId="77777777" w:rsidR="00745B5B" w:rsidRPr="00F8397C" w:rsidRDefault="00745B5B" w:rsidP="004C7147">
            <w:pPr>
              <w:contextualSpacing/>
              <w:rPr>
                <w:rFonts w:ascii="Calibri" w:hAnsi="Calibri"/>
                <w:color w:val="000000"/>
                <w:sz w:val="19"/>
                <w:szCs w:val="19"/>
              </w:rPr>
            </w:pPr>
          </w:p>
        </w:tc>
        <w:tc>
          <w:tcPr>
            <w:tcW w:w="5694" w:type="dxa"/>
            <w:tcBorders>
              <w:top w:val="single" w:sz="4" w:space="0" w:color="auto"/>
              <w:left w:val="nil"/>
              <w:bottom w:val="single" w:sz="4" w:space="0" w:color="auto"/>
              <w:right w:val="single" w:sz="4" w:space="0" w:color="auto"/>
            </w:tcBorders>
            <w:shd w:val="clear" w:color="auto" w:fill="auto"/>
            <w:vAlign w:val="center"/>
          </w:tcPr>
          <w:p w14:paraId="2B6C5833" w14:textId="77777777" w:rsidR="00745B5B" w:rsidRPr="00F8397C" w:rsidRDefault="00745B5B" w:rsidP="004C7147">
            <w:pPr>
              <w:contextualSpacing/>
              <w:rPr>
                <w:rFonts w:ascii="Calibri" w:hAnsi="Calibri"/>
                <w:color w:val="000000"/>
                <w:sz w:val="19"/>
                <w:szCs w:val="19"/>
              </w:rPr>
            </w:pPr>
            <w:r>
              <w:rPr>
                <w:rFonts w:ascii="Calibri" w:hAnsi="Calibri"/>
                <w:color w:val="000000"/>
                <w:sz w:val="19"/>
                <w:szCs w:val="19"/>
              </w:rPr>
              <w:t>Leadership Incentive Fund: Lay Magistrates Training Workshop at Line Islands</w:t>
            </w:r>
          </w:p>
        </w:tc>
        <w:tc>
          <w:tcPr>
            <w:tcW w:w="111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6805792" w14:textId="77777777" w:rsidR="00745B5B" w:rsidRPr="00F8397C" w:rsidRDefault="00745B5B" w:rsidP="004C7147">
            <w:pPr>
              <w:contextualSpacing/>
              <w:rPr>
                <w:rFonts w:ascii="Calibri" w:hAnsi="Calibri"/>
                <w:color w:val="000000"/>
                <w:sz w:val="19"/>
                <w:szCs w:val="19"/>
              </w:rPr>
            </w:pPr>
          </w:p>
        </w:tc>
      </w:tr>
      <w:tr w:rsidR="00745B5B" w:rsidRPr="00F8397C" w14:paraId="4AF742D4" w14:textId="77777777" w:rsidTr="002F210D">
        <w:trPr>
          <w:trHeight w:val="290"/>
          <w:jc w:val="center"/>
        </w:trPr>
        <w:tc>
          <w:tcPr>
            <w:tcW w:w="1413" w:type="dxa"/>
            <w:vMerge w:val="restart"/>
            <w:tcBorders>
              <w:top w:val="single" w:sz="12" w:space="0" w:color="auto"/>
              <w:left w:val="single" w:sz="4" w:space="0" w:color="auto"/>
              <w:bottom w:val="single" w:sz="4" w:space="0" w:color="auto"/>
              <w:right w:val="single" w:sz="4" w:space="0" w:color="auto"/>
            </w:tcBorders>
            <w:shd w:val="clear" w:color="auto" w:fill="auto"/>
            <w:vAlign w:val="center"/>
            <w:hideMark/>
          </w:tcPr>
          <w:p w14:paraId="569D5A10" w14:textId="77777777" w:rsidR="00745B5B" w:rsidRPr="00F8397C" w:rsidRDefault="00745B5B" w:rsidP="002F210D">
            <w:pPr>
              <w:contextualSpacing/>
              <w:jc w:val="center"/>
              <w:rPr>
                <w:rFonts w:ascii="Calibri" w:hAnsi="Calibri"/>
                <w:color w:val="000000"/>
                <w:sz w:val="19"/>
                <w:szCs w:val="19"/>
              </w:rPr>
            </w:pPr>
            <w:r w:rsidRPr="00F8397C">
              <w:rPr>
                <w:rFonts w:ascii="Calibri" w:hAnsi="Calibri"/>
                <w:color w:val="000000"/>
                <w:sz w:val="19"/>
                <w:szCs w:val="19"/>
              </w:rPr>
              <w:lastRenderedPageBreak/>
              <w:t>Marshall Islands</w:t>
            </w:r>
          </w:p>
        </w:tc>
        <w:tc>
          <w:tcPr>
            <w:tcW w:w="6237" w:type="dxa"/>
            <w:vMerge w:val="restart"/>
            <w:tcBorders>
              <w:top w:val="single" w:sz="12" w:space="0" w:color="auto"/>
              <w:left w:val="single" w:sz="4" w:space="0" w:color="auto"/>
              <w:right w:val="single" w:sz="4" w:space="0" w:color="auto"/>
            </w:tcBorders>
            <w:shd w:val="clear" w:color="auto" w:fill="auto"/>
            <w:vAlign w:val="center"/>
          </w:tcPr>
          <w:p w14:paraId="6D94F446" w14:textId="77777777" w:rsidR="00745B5B" w:rsidRPr="00F8397C" w:rsidRDefault="00745B5B" w:rsidP="004C7147">
            <w:pPr>
              <w:contextualSpacing/>
              <w:jc w:val="center"/>
              <w:rPr>
                <w:rFonts w:ascii="Calibri" w:hAnsi="Calibri"/>
                <w:color w:val="000000"/>
                <w:sz w:val="19"/>
                <w:szCs w:val="19"/>
              </w:rPr>
            </w:pPr>
          </w:p>
        </w:tc>
        <w:tc>
          <w:tcPr>
            <w:tcW w:w="5694" w:type="dxa"/>
            <w:tcBorders>
              <w:top w:val="single" w:sz="12" w:space="0" w:color="auto"/>
              <w:left w:val="nil"/>
              <w:bottom w:val="single" w:sz="4" w:space="0" w:color="auto"/>
              <w:right w:val="single" w:sz="4" w:space="0" w:color="auto"/>
            </w:tcBorders>
            <w:shd w:val="clear" w:color="auto" w:fill="auto"/>
            <w:vAlign w:val="center"/>
          </w:tcPr>
          <w:p w14:paraId="066C00D1" w14:textId="77777777" w:rsidR="00745B5B" w:rsidRPr="00F8397C" w:rsidRDefault="00745B5B" w:rsidP="004C7147">
            <w:pPr>
              <w:contextualSpacing/>
              <w:rPr>
                <w:rFonts w:ascii="Calibri" w:hAnsi="Calibri"/>
                <w:color w:val="000000"/>
                <w:sz w:val="19"/>
                <w:szCs w:val="19"/>
              </w:rPr>
            </w:pPr>
            <w:r>
              <w:rPr>
                <w:rFonts w:ascii="Calibri" w:hAnsi="Calibri"/>
                <w:color w:val="000000"/>
                <w:sz w:val="19"/>
                <w:szCs w:val="19"/>
              </w:rPr>
              <w:t>Local Orientation Visit #1: Prof. Development</w:t>
            </w:r>
          </w:p>
        </w:tc>
        <w:tc>
          <w:tcPr>
            <w:tcW w:w="1110"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14:paraId="78680E3D" w14:textId="28C14237" w:rsidR="00745B5B" w:rsidRPr="00F8397C" w:rsidRDefault="00165BB1" w:rsidP="004C7147">
            <w:pPr>
              <w:contextualSpacing/>
              <w:jc w:val="center"/>
              <w:rPr>
                <w:rFonts w:ascii="Calibri" w:hAnsi="Calibri"/>
                <w:color w:val="000000"/>
                <w:sz w:val="19"/>
                <w:szCs w:val="19"/>
              </w:rPr>
            </w:pPr>
            <w:r>
              <w:rPr>
                <w:rFonts w:ascii="Calibri" w:hAnsi="Calibri"/>
                <w:color w:val="000000"/>
                <w:sz w:val="19"/>
                <w:szCs w:val="19"/>
              </w:rPr>
              <w:t>0%</w:t>
            </w:r>
          </w:p>
        </w:tc>
      </w:tr>
      <w:tr w:rsidR="00745B5B" w:rsidRPr="00F8397C" w14:paraId="1072D189" w14:textId="77777777" w:rsidTr="008054FD">
        <w:trPr>
          <w:trHeight w:val="290"/>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ACBA4D9" w14:textId="77777777" w:rsidR="00745B5B" w:rsidRPr="00F8397C" w:rsidRDefault="00745B5B" w:rsidP="002F210D">
            <w:pPr>
              <w:contextualSpacing/>
              <w:jc w:val="center"/>
              <w:rPr>
                <w:rFonts w:ascii="Calibri" w:hAnsi="Calibri"/>
                <w:color w:val="000000"/>
                <w:sz w:val="19"/>
                <w:szCs w:val="19"/>
              </w:rPr>
            </w:pPr>
          </w:p>
        </w:tc>
        <w:tc>
          <w:tcPr>
            <w:tcW w:w="6237" w:type="dxa"/>
            <w:vMerge/>
            <w:tcBorders>
              <w:left w:val="single" w:sz="4" w:space="0" w:color="auto"/>
              <w:right w:val="single" w:sz="4" w:space="0" w:color="auto"/>
            </w:tcBorders>
            <w:shd w:val="clear" w:color="auto" w:fill="auto"/>
            <w:vAlign w:val="center"/>
          </w:tcPr>
          <w:p w14:paraId="417FC68A" w14:textId="77777777" w:rsidR="00745B5B" w:rsidRDefault="00745B5B" w:rsidP="004C7147">
            <w:pPr>
              <w:contextualSpacing/>
              <w:rPr>
                <w:rFonts w:ascii="Calibri" w:hAnsi="Calibri"/>
                <w:color w:val="000000"/>
                <w:sz w:val="19"/>
                <w:szCs w:val="19"/>
              </w:rPr>
            </w:pPr>
          </w:p>
        </w:tc>
        <w:tc>
          <w:tcPr>
            <w:tcW w:w="5694" w:type="dxa"/>
            <w:tcBorders>
              <w:top w:val="single" w:sz="4" w:space="0" w:color="auto"/>
              <w:left w:val="nil"/>
              <w:right w:val="single" w:sz="4" w:space="0" w:color="auto"/>
            </w:tcBorders>
            <w:shd w:val="clear" w:color="auto" w:fill="auto"/>
            <w:vAlign w:val="center"/>
          </w:tcPr>
          <w:p w14:paraId="5DF06E54" w14:textId="77777777" w:rsidR="00745B5B" w:rsidRDefault="00745B5B" w:rsidP="004C7147">
            <w:pPr>
              <w:contextualSpacing/>
              <w:rPr>
                <w:rFonts w:ascii="Calibri" w:hAnsi="Calibri"/>
                <w:color w:val="000000"/>
                <w:sz w:val="19"/>
                <w:szCs w:val="19"/>
              </w:rPr>
            </w:pPr>
            <w:r>
              <w:rPr>
                <w:rFonts w:ascii="Calibri" w:hAnsi="Calibri"/>
                <w:color w:val="000000"/>
                <w:sz w:val="19"/>
                <w:szCs w:val="19"/>
              </w:rPr>
              <w:t>Leadership Incentive Fund: Attendance at PJSI Regional Cert. Level ToT Workshop</w:t>
            </w:r>
          </w:p>
        </w:tc>
        <w:tc>
          <w:tcPr>
            <w:tcW w:w="111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BC57051" w14:textId="77777777" w:rsidR="00745B5B" w:rsidRPr="00F8397C" w:rsidRDefault="00745B5B" w:rsidP="004C7147">
            <w:pPr>
              <w:contextualSpacing/>
              <w:rPr>
                <w:rFonts w:ascii="Calibri" w:hAnsi="Calibri"/>
                <w:color w:val="000000"/>
                <w:sz w:val="19"/>
                <w:szCs w:val="19"/>
              </w:rPr>
            </w:pPr>
          </w:p>
        </w:tc>
      </w:tr>
      <w:tr w:rsidR="00745B5B" w:rsidRPr="00F8397C" w14:paraId="3EF3AE82" w14:textId="77777777" w:rsidTr="008054FD">
        <w:trPr>
          <w:trHeight w:val="290"/>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FDD1CDC" w14:textId="77777777" w:rsidR="00745B5B" w:rsidRPr="00F8397C" w:rsidRDefault="00745B5B" w:rsidP="002F210D">
            <w:pPr>
              <w:contextualSpacing/>
              <w:jc w:val="center"/>
              <w:rPr>
                <w:rFonts w:ascii="Calibri" w:hAnsi="Calibri"/>
                <w:color w:val="000000"/>
                <w:sz w:val="19"/>
                <w:szCs w:val="19"/>
              </w:rPr>
            </w:pPr>
          </w:p>
        </w:tc>
        <w:tc>
          <w:tcPr>
            <w:tcW w:w="6237" w:type="dxa"/>
            <w:vMerge/>
            <w:tcBorders>
              <w:left w:val="single" w:sz="4" w:space="0" w:color="auto"/>
              <w:right w:val="single" w:sz="4" w:space="0" w:color="auto"/>
            </w:tcBorders>
            <w:shd w:val="clear" w:color="auto" w:fill="auto"/>
            <w:vAlign w:val="center"/>
          </w:tcPr>
          <w:p w14:paraId="00A8DE38" w14:textId="77777777" w:rsidR="00745B5B" w:rsidRDefault="00745B5B" w:rsidP="004C7147">
            <w:pPr>
              <w:contextualSpacing/>
              <w:rPr>
                <w:rFonts w:ascii="Calibri" w:hAnsi="Calibri"/>
                <w:color w:val="000000"/>
                <w:sz w:val="19"/>
                <w:szCs w:val="19"/>
              </w:rPr>
            </w:pPr>
          </w:p>
        </w:tc>
        <w:tc>
          <w:tcPr>
            <w:tcW w:w="5694" w:type="dxa"/>
            <w:tcBorders>
              <w:top w:val="single" w:sz="4" w:space="0" w:color="auto"/>
              <w:left w:val="nil"/>
              <w:right w:val="single" w:sz="4" w:space="0" w:color="auto"/>
            </w:tcBorders>
            <w:shd w:val="clear" w:color="auto" w:fill="auto"/>
            <w:vAlign w:val="center"/>
          </w:tcPr>
          <w:p w14:paraId="6961C9F5" w14:textId="77777777" w:rsidR="00745B5B" w:rsidRDefault="00745B5B" w:rsidP="004C7147">
            <w:pPr>
              <w:contextualSpacing/>
              <w:rPr>
                <w:rFonts w:ascii="Calibri" w:hAnsi="Calibri"/>
                <w:color w:val="000000"/>
                <w:sz w:val="19"/>
                <w:szCs w:val="19"/>
              </w:rPr>
            </w:pPr>
            <w:r>
              <w:rPr>
                <w:rFonts w:ascii="Calibri" w:hAnsi="Calibri"/>
                <w:color w:val="000000"/>
                <w:sz w:val="19"/>
                <w:szCs w:val="19"/>
              </w:rPr>
              <w:t>Leadership Incentive Fund: Attendance at PJSI Regional Cert. Level ToT Workshop</w:t>
            </w:r>
          </w:p>
        </w:tc>
        <w:tc>
          <w:tcPr>
            <w:tcW w:w="111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78D9E02" w14:textId="77777777" w:rsidR="00745B5B" w:rsidRPr="00F8397C" w:rsidRDefault="00745B5B" w:rsidP="004C7147">
            <w:pPr>
              <w:contextualSpacing/>
              <w:rPr>
                <w:rFonts w:ascii="Calibri" w:hAnsi="Calibri"/>
                <w:color w:val="000000"/>
                <w:sz w:val="19"/>
                <w:szCs w:val="19"/>
              </w:rPr>
            </w:pPr>
          </w:p>
        </w:tc>
      </w:tr>
      <w:tr w:rsidR="00745B5B" w:rsidRPr="00F8397C" w14:paraId="7891F7DC" w14:textId="77777777" w:rsidTr="008054FD">
        <w:trPr>
          <w:trHeight w:val="290"/>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57A8DC4" w14:textId="77777777" w:rsidR="00745B5B" w:rsidRPr="00F8397C" w:rsidRDefault="00745B5B" w:rsidP="002F210D">
            <w:pPr>
              <w:contextualSpacing/>
              <w:jc w:val="center"/>
              <w:rPr>
                <w:rFonts w:ascii="Calibri" w:hAnsi="Calibri"/>
                <w:color w:val="000000"/>
                <w:sz w:val="19"/>
                <w:szCs w:val="19"/>
              </w:rPr>
            </w:pPr>
          </w:p>
        </w:tc>
        <w:tc>
          <w:tcPr>
            <w:tcW w:w="6237" w:type="dxa"/>
            <w:vMerge/>
            <w:tcBorders>
              <w:left w:val="single" w:sz="4" w:space="0" w:color="auto"/>
              <w:right w:val="single" w:sz="4" w:space="0" w:color="auto"/>
            </w:tcBorders>
            <w:shd w:val="clear" w:color="auto" w:fill="auto"/>
            <w:vAlign w:val="center"/>
          </w:tcPr>
          <w:p w14:paraId="699D5831" w14:textId="77777777" w:rsidR="00745B5B" w:rsidRDefault="00745B5B" w:rsidP="004C7147">
            <w:pPr>
              <w:contextualSpacing/>
              <w:rPr>
                <w:rFonts w:ascii="Calibri" w:hAnsi="Calibri"/>
                <w:color w:val="000000"/>
                <w:sz w:val="19"/>
                <w:szCs w:val="19"/>
              </w:rPr>
            </w:pPr>
          </w:p>
        </w:tc>
        <w:tc>
          <w:tcPr>
            <w:tcW w:w="5694" w:type="dxa"/>
            <w:tcBorders>
              <w:top w:val="single" w:sz="4" w:space="0" w:color="auto"/>
              <w:left w:val="nil"/>
              <w:right w:val="single" w:sz="4" w:space="0" w:color="auto"/>
            </w:tcBorders>
            <w:shd w:val="clear" w:color="auto" w:fill="auto"/>
            <w:vAlign w:val="center"/>
          </w:tcPr>
          <w:p w14:paraId="544D2E49" w14:textId="77777777" w:rsidR="00745B5B" w:rsidRDefault="00745B5B" w:rsidP="004C7147">
            <w:pPr>
              <w:contextualSpacing/>
              <w:rPr>
                <w:rFonts w:ascii="Calibri" w:hAnsi="Calibri"/>
                <w:color w:val="000000"/>
                <w:sz w:val="19"/>
                <w:szCs w:val="19"/>
              </w:rPr>
            </w:pPr>
            <w:r>
              <w:rPr>
                <w:rFonts w:ascii="Calibri" w:hAnsi="Calibri"/>
                <w:color w:val="000000"/>
                <w:sz w:val="19"/>
                <w:szCs w:val="19"/>
              </w:rPr>
              <w:t>Leadership Incentive Fund: Attendance at the PJSI Regional Law Judicial Officer Orientation Court</w:t>
            </w:r>
          </w:p>
        </w:tc>
        <w:tc>
          <w:tcPr>
            <w:tcW w:w="111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FF5823C" w14:textId="77777777" w:rsidR="00745B5B" w:rsidRPr="00F8397C" w:rsidRDefault="00745B5B" w:rsidP="004C7147">
            <w:pPr>
              <w:contextualSpacing/>
              <w:rPr>
                <w:rFonts w:ascii="Calibri" w:hAnsi="Calibri"/>
                <w:color w:val="000000"/>
                <w:sz w:val="19"/>
                <w:szCs w:val="19"/>
              </w:rPr>
            </w:pPr>
          </w:p>
        </w:tc>
      </w:tr>
      <w:tr w:rsidR="00745B5B" w:rsidRPr="00F8397C" w14:paraId="5E82C0FF" w14:textId="77777777" w:rsidTr="008054FD">
        <w:trPr>
          <w:trHeight w:val="290"/>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2DE9861" w14:textId="77777777" w:rsidR="00745B5B" w:rsidRPr="00F8397C" w:rsidRDefault="00745B5B" w:rsidP="002F210D">
            <w:pPr>
              <w:contextualSpacing/>
              <w:jc w:val="center"/>
              <w:rPr>
                <w:rFonts w:ascii="Calibri" w:hAnsi="Calibri"/>
                <w:color w:val="000000"/>
                <w:sz w:val="19"/>
                <w:szCs w:val="19"/>
              </w:rPr>
            </w:pPr>
          </w:p>
        </w:tc>
        <w:tc>
          <w:tcPr>
            <w:tcW w:w="6237" w:type="dxa"/>
            <w:vMerge/>
            <w:tcBorders>
              <w:left w:val="single" w:sz="4" w:space="0" w:color="auto"/>
              <w:right w:val="single" w:sz="4" w:space="0" w:color="auto"/>
            </w:tcBorders>
            <w:shd w:val="clear" w:color="auto" w:fill="auto"/>
            <w:vAlign w:val="center"/>
          </w:tcPr>
          <w:p w14:paraId="0088729F" w14:textId="77777777" w:rsidR="00745B5B" w:rsidRDefault="00745B5B" w:rsidP="004C7147">
            <w:pPr>
              <w:contextualSpacing/>
              <w:rPr>
                <w:rFonts w:ascii="Calibri" w:hAnsi="Calibri"/>
                <w:color w:val="000000"/>
                <w:sz w:val="19"/>
                <w:szCs w:val="19"/>
              </w:rPr>
            </w:pPr>
          </w:p>
        </w:tc>
        <w:tc>
          <w:tcPr>
            <w:tcW w:w="5694" w:type="dxa"/>
            <w:tcBorders>
              <w:top w:val="single" w:sz="4" w:space="0" w:color="auto"/>
              <w:left w:val="nil"/>
              <w:right w:val="single" w:sz="4" w:space="0" w:color="auto"/>
            </w:tcBorders>
            <w:shd w:val="clear" w:color="auto" w:fill="auto"/>
            <w:vAlign w:val="center"/>
          </w:tcPr>
          <w:p w14:paraId="0DA1E5C7" w14:textId="77777777" w:rsidR="00745B5B" w:rsidRDefault="00745B5B" w:rsidP="004C7147">
            <w:pPr>
              <w:contextualSpacing/>
              <w:rPr>
                <w:rFonts w:ascii="Calibri" w:hAnsi="Calibri"/>
                <w:color w:val="000000"/>
                <w:sz w:val="19"/>
                <w:szCs w:val="19"/>
              </w:rPr>
            </w:pPr>
            <w:r>
              <w:rPr>
                <w:rFonts w:ascii="Calibri" w:hAnsi="Calibri"/>
                <w:color w:val="000000"/>
                <w:sz w:val="19"/>
                <w:szCs w:val="19"/>
              </w:rPr>
              <w:t>Leadership Incentive Fund: Attendance at the PJSI Substantive ToT Workshop</w:t>
            </w:r>
          </w:p>
        </w:tc>
        <w:tc>
          <w:tcPr>
            <w:tcW w:w="111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6F8B69F" w14:textId="77777777" w:rsidR="00745B5B" w:rsidRPr="00F8397C" w:rsidRDefault="00745B5B" w:rsidP="004C7147">
            <w:pPr>
              <w:contextualSpacing/>
              <w:rPr>
                <w:rFonts w:ascii="Calibri" w:hAnsi="Calibri"/>
                <w:color w:val="000000"/>
                <w:sz w:val="19"/>
                <w:szCs w:val="19"/>
              </w:rPr>
            </w:pPr>
          </w:p>
        </w:tc>
      </w:tr>
      <w:tr w:rsidR="00745B5B" w:rsidRPr="00F8397C" w14:paraId="23C3B76B" w14:textId="77777777" w:rsidTr="008054FD">
        <w:trPr>
          <w:trHeight w:val="290"/>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932E6EA" w14:textId="77777777" w:rsidR="00745B5B" w:rsidRPr="00F8397C" w:rsidRDefault="00745B5B" w:rsidP="002F210D">
            <w:pPr>
              <w:contextualSpacing/>
              <w:jc w:val="center"/>
              <w:rPr>
                <w:rFonts w:ascii="Calibri" w:hAnsi="Calibri"/>
                <w:color w:val="000000"/>
                <w:sz w:val="19"/>
                <w:szCs w:val="19"/>
              </w:rPr>
            </w:pPr>
          </w:p>
        </w:tc>
        <w:tc>
          <w:tcPr>
            <w:tcW w:w="6237" w:type="dxa"/>
            <w:vMerge/>
            <w:tcBorders>
              <w:left w:val="single" w:sz="4" w:space="0" w:color="auto"/>
              <w:right w:val="single" w:sz="4" w:space="0" w:color="auto"/>
            </w:tcBorders>
            <w:shd w:val="clear" w:color="auto" w:fill="auto"/>
            <w:vAlign w:val="center"/>
          </w:tcPr>
          <w:p w14:paraId="10D1934D" w14:textId="77777777" w:rsidR="00745B5B" w:rsidRDefault="00745B5B" w:rsidP="004C7147">
            <w:pPr>
              <w:contextualSpacing/>
              <w:rPr>
                <w:rFonts w:ascii="Calibri" w:hAnsi="Calibri"/>
                <w:color w:val="000000"/>
                <w:sz w:val="19"/>
                <w:szCs w:val="19"/>
              </w:rPr>
            </w:pPr>
          </w:p>
        </w:tc>
        <w:tc>
          <w:tcPr>
            <w:tcW w:w="5694" w:type="dxa"/>
            <w:tcBorders>
              <w:top w:val="single" w:sz="4" w:space="0" w:color="auto"/>
              <w:left w:val="nil"/>
              <w:right w:val="single" w:sz="4" w:space="0" w:color="auto"/>
            </w:tcBorders>
            <w:shd w:val="clear" w:color="auto" w:fill="auto"/>
            <w:vAlign w:val="center"/>
          </w:tcPr>
          <w:p w14:paraId="530CA0DA" w14:textId="77777777" w:rsidR="00745B5B" w:rsidRDefault="00745B5B" w:rsidP="004C7147">
            <w:pPr>
              <w:contextualSpacing/>
              <w:rPr>
                <w:rFonts w:ascii="Calibri" w:hAnsi="Calibri"/>
                <w:color w:val="000000"/>
                <w:sz w:val="19"/>
                <w:szCs w:val="19"/>
              </w:rPr>
            </w:pPr>
            <w:r>
              <w:rPr>
                <w:rFonts w:ascii="Calibri" w:hAnsi="Calibri"/>
                <w:color w:val="000000"/>
                <w:sz w:val="19"/>
                <w:szCs w:val="19"/>
              </w:rPr>
              <w:t>Leadership Incentive Fund: Attendance at the PJSI Substantive ToT Workshop</w:t>
            </w:r>
          </w:p>
        </w:tc>
        <w:tc>
          <w:tcPr>
            <w:tcW w:w="111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683A7A9" w14:textId="77777777" w:rsidR="00745B5B" w:rsidRPr="00F8397C" w:rsidRDefault="00745B5B" w:rsidP="004C7147">
            <w:pPr>
              <w:contextualSpacing/>
              <w:rPr>
                <w:rFonts w:ascii="Calibri" w:hAnsi="Calibri"/>
                <w:color w:val="000000"/>
                <w:sz w:val="19"/>
                <w:szCs w:val="19"/>
              </w:rPr>
            </w:pPr>
          </w:p>
        </w:tc>
      </w:tr>
      <w:tr w:rsidR="00745B5B" w:rsidRPr="00F8397C" w14:paraId="2248BB9C" w14:textId="77777777" w:rsidTr="008054FD">
        <w:trPr>
          <w:trHeight w:val="70"/>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660401E" w14:textId="77777777" w:rsidR="00745B5B" w:rsidRPr="00F8397C" w:rsidRDefault="00745B5B" w:rsidP="002F210D">
            <w:pPr>
              <w:contextualSpacing/>
              <w:jc w:val="center"/>
              <w:rPr>
                <w:rFonts w:ascii="Calibri" w:hAnsi="Calibri"/>
                <w:color w:val="000000"/>
                <w:sz w:val="19"/>
                <w:szCs w:val="19"/>
              </w:rPr>
            </w:pPr>
          </w:p>
        </w:tc>
        <w:tc>
          <w:tcPr>
            <w:tcW w:w="6237" w:type="dxa"/>
            <w:vMerge/>
            <w:tcBorders>
              <w:left w:val="single" w:sz="4" w:space="0" w:color="auto"/>
              <w:bottom w:val="nil"/>
              <w:right w:val="single" w:sz="4" w:space="0" w:color="auto"/>
            </w:tcBorders>
            <w:shd w:val="clear" w:color="auto" w:fill="auto"/>
            <w:vAlign w:val="center"/>
          </w:tcPr>
          <w:p w14:paraId="558873DF" w14:textId="77777777" w:rsidR="00745B5B" w:rsidRPr="00F8397C" w:rsidRDefault="00745B5B" w:rsidP="004C7147">
            <w:pPr>
              <w:contextualSpacing/>
              <w:rPr>
                <w:rFonts w:ascii="Calibri" w:hAnsi="Calibri"/>
                <w:color w:val="000000"/>
                <w:sz w:val="19"/>
                <w:szCs w:val="19"/>
              </w:rPr>
            </w:pPr>
          </w:p>
        </w:tc>
        <w:tc>
          <w:tcPr>
            <w:tcW w:w="5694" w:type="dxa"/>
            <w:tcBorders>
              <w:top w:val="single" w:sz="4" w:space="0" w:color="auto"/>
              <w:left w:val="nil"/>
              <w:bottom w:val="single" w:sz="4" w:space="0" w:color="auto"/>
              <w:right w:val="single" w:sz="4" w:space="0" w:color="auto"/>
            </w:tcBorders>
            <w:shd w:val="clear" w:color="auto" w:fill="auto"/>
            <w:vAlign w:val="center"/>
          </w:tcPr>
          <w:p w14:paraId="6ED21BF5" w14:textId="78FECEAD" w:rsidR="00745B5B" w:rsidRPr="00F8397C" w:rsidRDefault="00745B5B" w:rsidP="004C7147">
            <w:pPr>
              <w:contextualSpacing/>
              <w:rPr>
                <w:rFonts w:ascii="Calibri" w:hAnsi="Calibri"/>
                <w:color w:val="000000"/>
                <w:sz w:val="19"/>
                <w:szCs w:val="19"/>
              </w:rPr>
            </w:pPr>
            <w:r>
              <w:rPr>
                <w:rFonts w:ascii="Calibri" w:hAnsi="Calibri"/>
                <w:color w:val="000000"/>
                <w:sz w:val="19"/>
                <w:szCs w:val="19"/>
              </w:rPr>
              <w:t>Local Visit #2: Access to Justice</w:t>
            </w:r>
          </w:p>
        </w:tc>
        <w:tc>
          <w:tcPr>
            <w:tcW w:w="111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D878011" w14:textId="77777777" w:rsidR="00745B5B" w:rsidRPr="00F8397C" w:rsidRDefault="00745B5B" w:rsidP="004C7147">
            <w:pPr>
              <w:contextualSpacing/>
              <w:rPr>
                <w:rFonts w:ascii="Calibri" w:hAnsi="Calibri"/>
                <w:color w:val="000000"/>
                <w:sz w:val="19"/>
                <w:szCs w:val="19"/>
              </w:rPr>
            </w:pPr>
          </w:p>
        </w:tc>
      </w:tr>
      <w:tr w:rsidR="00745B5B" w:rsidRPr="00F8397C" w14:paraId="6C69A97A" w14:textId="77777777" w:rsidTr="002F210D">
        <w:trPr>
          <w:trHeight w:val="70"/>
          <w:jc w:val="center"/>
        </w:trPr>
        <w:tc>
          <w:tcPr>
            <w:tcW w:w="1413" w:type="dxa"/>
            <w:vMerge/>
            <w:tcBorders>
              <w:top w:val="single" w:sz="4" w:space="0" w:color="auto"/>
              <w:left w:val="single" w:sz="4" w:space="0" w:color="auto"/>
              <w:bottom w:val="single" w:sz="12" w:space="0" w:color="auto"/>
              <w:right w:val="single" w:sz="4" w:space="0" w:color="auto"/>
            </w:tcBorders>
            <w:shd w:val="clear" w:color="auto" w:fill="auto"/>
            <w:vAlign w:val="center"/>
            <w:hideMark/>
          </w:tcPr>
          <w:p w14:paraId="5B520252" w14:textId="77777777" w:rsidR="00745B5B" w:rsidRPr="00F8397C" w:rsidRDefault="00745B5B" w:rsidP="002F210D">
            <w:pPr>
              <w:contextualSpacing/>
              <w:jc w:val="center"/>
              <w:rPr>
                <w:rFonts w:ascii="Calibri" w:hAnsi="Calibri"/>
                <w:color w:val="000000"/>
                <w:sz w:val="19"/>
                <w:szCs w:val="19"/>
              </w:rPr>
            </w:pPr>
          </w:p>
        </w:tc>
        <w:tc>
          <w:tcPr>
            <w:tcW w:w="6237" w:type="dxa"/>
            <w:vMerge/>
            <w:tcBorders>
              <w:left w:val="single" w:sz="4" w:space="0" w:color="auto"/>
              <w:bottom w:val="single" w:sz="12" w:space="0" w:color="auto"/>
              <w:right w:val="single" w:sz="4" w:space="0" w:color="auto"/>
            </w:tcBorders>
            <w:shd w:val="clear" w:color="auto" w:fill="auto"/>
            <w:vAlign w:val="center"/>
          </w:tcPr>
          <w:p w14:paraId="742FFBE5" w14:textId="77777777" w:rsidR="00745B5B" w:rsidRPr="00F8397C" w:rsidRDefault="00745B5B" w:rsidP="004C7147">
            <w:pPr>
              <w:contextualSpacing/>
              <w:rPr>
                <w:rFonts w:ascii="Calibri" w:hAnsi="Calibri"/>
                <w:color w:val="000000"/>
                <w:sz w:val="19"/>
                <w:szCs w:val="19"/>
              </w:rPr>
            </w:pPr>
          </w:p>
        </w:tc>
        <w:tc>
          <w:tcPr>
            <w:tcW w:w="5694" w:type="dxa"/>
            <w:tcBorders>
              <w:top w:val="single" w:sz="4" w:space="0" w:color="auto"/>
              <w:left w:val="nil"/>
              <w:bottom w:val="single" w:sz="12" w:space="0" w:color="auto"/>
              <w:right w:val="single" w:sz="4" w:space="0" w:color="auto"/>
            </w:tcBorders>
            <w:shd w:val="clear" w:color="auto" w:fill="auto"/>
            <w:vAlign w:val="center"/>
          </w:tcPr>
          <w:p w14:paraId="6FDF86E9" w14:textId="77777777" w:rsidR="00745B5B" w:rsidRPr="00F8397C" w:rsidRDefault="00745B5B" w:rsidP="004C7147">
            <w:pPr>
              <w:contextualSpacing/>
              <w:rPr>
                <w:rFonts w:ascii="Calibri" w:hAnsi="Calibri"/>
                <w:color w:val="000000"/>
                <w:sz w:val="19"/>
                <w:szCs w:val="19"/>
              </w:rPr>
            </w:pPr>
            <w:r>
              <w:rPr>
                <w:rFonts w:ascii="Calibri" w:hAnsi="Calibri"/>
                <w:color w:val="000000"/>
                <w:sz w:val="19"/>
                <w:szCs w:val="19"/>
              </w:rPr>
              <w:t>Local Visit #2 (ICT Support): Efficiency</w:t>
            </w:r>
          </w:p>
        </w:tc>
        <w:tc>
          <w:tcPr>
            <w:tcW w:w="1110" w:type="dxa"/>
            <w:vMerge/>
            <w:tcBorders>
              <w:top w:val="single" w:sz="4" w:space="0" w:color="auto"/>
              <w:left w:val="single" w:sz="4" w:space="0" w:color="auto"/>
              <w:bottom w:val="single" w:sz="12" w:space="0" w:color="auto"/>
              <w:right w:val="single" w:sz="4" w:space="0" w:color="auto"/>
            </w:tcBorders>
            <w:shd w:val="clear" w:color="auto" w:fill="auto"/>
            <w:vAlign w:val="center"/>
          </w:tcPr>
          <w:p w14:paraId="6D478942" w14:textId="77777777" w:rsidR="00745B5B" w:rsidRPr="00F8397C" w:rsidRDefault="00745B5B" w:rsidP="004C7147">
            <w:pPr>
              <w:contextualSpacing/>
              <w:rPr>
                <w:rFonts w:ascii="Calibri" w:hAnsi="Calibri"/>
                <w:color w:val="000000"/>
                <w:sz w:val="19"/>
                <w:szCs w:val="19"/>
              </w:rPr>
            </w:pPr>
          </w:p>
        </w:tc>
      </w:tr>
      <w:tr w:rsidR="00745B5B" w:rsidRPr="00F8397C" w14:paraId="2A358FCA" w14:textId="77777777" w:rsidTr="002F210D">
        <w:trPr>
          <w:trHeight w:val="290"/>
          <w:jc w:val="center"/>
        </w:trPr>
        <w:tc>
          <w:tcPr>
            <w:tcW w:w="1413" w:type="dxa"/>
            <w:vMerge w:val="restart"/>
            <w:tcBorders>
              <w:top w:val="single" w:sz="12" w:space="0" w:color="auto"/>
              <w:left w:val="single" w:sz="4" w:space="0" w:color="auto"/>
              <w:bottom w:val="single" w:sz="4" w:space="0" w:color="auto"/>
              <w:right w:val="single" w:sz="4" w:space="0" w:color="auto"/>
            </w:tcBorders>
            <w:shd w:val="clear" w:color="auto" w:fill="auto"/>
            <w:vAlign w:val="center"/>
            <w:hideMark/>
          </w:tcPr>
          <w:p w14:paraId="2C979AF1" w14:textId="77777777" w:rsidR="00745B5B" w:rsidRPr="00F8397C" w:rsidRDefault="00745B5B" w:rsidP="002F210D">
            <w:pPr>
              <w:contextualSpacing/>
              <w:jc w:val="center"/>
              <w:rPr>
                <w:rFonts w:ascii="Calibri" w:hAnsi="Calibri"/>
                <w:color w:val="000000"/>
                <w:sz w:val="19"/>
                <w:szCs w:val="19"/>
              </w:rPr>
            </w:pPr>
            <w:r w:rsidRPr="00F8397C">
              <w:rPr>
                <w:rFonts w:ascii="Calibri" w:hAnsi="Calibri"/>
                <w:color w:val="000000"/>
                <w:sz w:val="19"/>
                <w:szCs w:val="19"/>
              </w:rPr>
              <w:t>Nauru</w:t>
            </w:r>
          </w:p>
        </w:tc>
        <w:tc>
          <w:tcPr>
            <w:tcW w:w="6237" w:type="dxa"/>
            <w:vMerge w:val="restart"/>
            <w:tcBorders>
              <w:top w:val="single" w:sz="12" w:space="0" w:color="auto"/>
              <w:left w:val="single" w:sz="4" w:space="0" w:color="auto"/>
              <w:right w:val="single" w:sz="4" w:space="0" w:color="auto"/>
            </w:tcBorders>
            <w:shd w:val="clear" w:color="auto" w:fill="auto"/>
            <w:vAlign w:val="center"/>
          </w:tcPr>
          <w:p w14:paraId="4F1FDF80" w14:textId="77777777" w:rsidR="00745B5B" w:rsidRPr="00F8397C" w:rsidRDefault="00745B5B" w:rsidP="004C7147">
            <w:pPr>
              <w:contextualSpacing/>
              <w:jc w:val="center"/>
              <w:rPr>
                <w:rFonts w:ascii="Calibri" w:hAnsi="Calibri"/>
                <w:color w:val="000000"/>
                <w:sz w:val="19"/>
                <w:szCs w:val="19"/>
              </w:rPr>
            </w:pPr>
          </w:p>
        </w:tc>
        <w:tc>
          <w:tcPr>
            <w:tcW w:w="5694" w:type="dxa"/>
            <w:tcBorders>
              <w:top w:val="single" w:sz="12" w:space="0" w:color="auto"/>
              <w:left w:val="nil"/>
              <w:bottom w:val="single" w:sz="4" w:space="0" w:color="auto"/>
              <w:right w:val="single" w:sz="4" w:space="0" w:color="auto"/>
            </w:tcBorders>
            <w:shd w:val="clear" w:color="auto" w:fill="auto"/>
            <w:vAlign w:val="center"/>
          </w:tcPr>
          <w:p w14:paraId="14CE0413" w14:textId="77777777" w:rsidR="00745B5B" w:rsidRPr="00F8397C" w:rsidRDefault="00745B5B" w:rsidP="004C7147">
            <w:pPr>
              <w:contextualSpacing/>
              <w:rPr>
                <w:rFonts w:ascii="Calibri" w:hAnsi="Calibri"/>
                <w:color w:val="000000"/>
                <w:sz w:val="19"/>
                <w:szCs w:val="19"/>
              </w:rPr>
            </w:pPr>
            <w:r>
              <w:rPr>
                <w:rFonts w:ascii="Calibri" w:hAnsi="Calibri"/>
                <w:color w:val="000000"/>
                <w:sz w:val="19"/>
                <w:szCs w:val="19"/>
              </w:rPr>
              <w:t>Local Visit #1: G&amp;FV</w:t>
            </w:r>
          </w:p>
        </w:tc>
        <w:tc>
          <w:tcPr>
            <w:tcW w:w="1110"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14:paraId="3E7F06D3" w14:textId="77777777" w:rsidR="00745B5B" w:rsidRPr="00F8397C" w:rsidRDefault="00745B5B" w:rsidP="004C7147">
            <w:pPr>
              <w:contextualSpacing/>
              <w:jc w:val="center"/>
              <w:rPr>
                <w:rFonts w:ascii="Calibri" w:hAnsi="Calibri"/>
                <w:color w:val="000000"/>
                <w:sz w:val="19"/>
                <w:szCs w:val="19"/>
              </w:rPr>
            </w:pPr>
            <w:r>
              <w:rPr>
                <w:rFonts w:ascii="Calibri" w:hAnsi="Calibri"/>
                <w:color w:val="000000"/>
                <w:sz w:val="19"/>
                <w:szCs w:val="19"/>
              </w:rPr>
              <w:t>0%</w:t>
            </w:r>
          </w:p>
        </w:tc>
      </w:tr>
      <w:tr w:rsidR="00745B5B" w:rsidRPr="00F8397C" w14:paraId="4DE66F00" w14:textId="77777777" w:rsidTr="002F210D">
        <w:trPr>
          <w:trHeight w:val="70"/>
          <w:jc w:val="center"/>
        </w:trPr>
        <w:tc>
          <w:tcPr>
            <w:tcW w:w="1413" w:type="dxa"/>
            <w:vMerge/>
            <w:tcBorders>
              <w:top w:val="single" w:sz="4" w:space="0" w:color="auto"/>
              <w:left w:val="single" w:sz="4" w:space="0" w:color="auto"/>
              <w:bottom w:val="single" w:sz="12" w:space="0" w:color="auto"/>
              <w:right w:val="single" w:sz="4" w:space="0" w:color="auto"/>
            </w:tcBorders>
            <w:shd w:val="clear" w:color="auto" w:fill="auto"/>
            <w:vAlign w:val="center"/>
            <w:hideMark/>
          </w:tcPr>
          <w:p w14:paraId="63DA08A1" w14:textId="77777777" w:rsidR="00745B5B" w:rsidRPr="00F8397C" w:rsidRDefault="00745B5B" w:rsidP="002F210D">
            <w:pPr>
              <w:contextualSpacing/>
              <w:jc w:val="center"/>
              <w:rPr>
                <w:rFonts w:ascii="Calibri" w:hAnsi="Calibri"/>
                <w:color w:val="000000"/>
                <w:sz w:val="19"/>
                <w:szCs w:val="19"/>
              </w:rPr>
            </w:pPr>
          </w:p>
        </w:tc>
        <w:tc>
          <w:tcPr>
            <w:tcW w:w="6237" w:type="dxa"/>
            <w:vMerge/>
            <w:tcBorders>
              <w:left w:val="single" w:sz="4" w:space="0" w:color="auto"/>
              <w:bottom w:val="single" w:sz="12" w:space="0" w:color="auto"/>
              <w:right w:val="single" w:sz="4" w:space="0" w:color="auto"/>
            </w:tcBorders>
            <w:shd w:val="clear" w:color="auto" w:fill="auto"/>
            <w:vAlign w:val="center"/>
          </w:tcPr>
          <w:p w14:paraId="3E89F6EF" w14:textId="77777777" w:rsidR="00745B5B" w:rsidRPr="00F8397C" w:rsidRDefault="00745B5B" w:rsidP="004C7147">
            <w:pPr>
              <w:contextualSpacing/>
              <w:rPr>
                <w:rFonts w:ascii="Calibri" w:hAnsi="Calibri"/>
                <w:color w:val="000000"/>
                <w:sz w:val="19"/>
                <w:szCs w:val="19"/>
              </w:rPr>
            </w:pPr>
          </w:p>
        </w:tc>
        <w:tc>
          <w:tcPr>
            <w:tcW w:w="5694" w:type="dxa"/>
            <w:tcBorders>
              <w:top w:val="single" w:sz="4" w:space="0" w:color="auto"/>
              <w:left w:val="nil"/>
              <w:bottom w:val="single" w:sz="12" w:space="0" w:color="auto"/>
              <w:right w:val="single" w:sz="4" w:space="0" w:color="auto"/>
            </w:tcBorders>
            <w:shd w:val="clear" w:color="auto" w:fill="auto"/>
            <w:vAlign w:val="center"/>
          </w:tcPr>
          <w:p w14:paraId="4DD2FE9F" w14:textId="77777777" w:rsidR="00745B5B" w:rsidRPr="00F8397C" w:rsidRDefault="00745B5B" w:rsidP="004C7147">
            <w:pPr>
              <w:contextualSpacing/>
              <w:rPr>
                <w:rFonts w:ascii="Calibri" w:hAnsi="Calibri"/>
                <w:color w:val="000000"/>
                <w:sz w:val="19"/>
                <w:szCs w:val="19"/>
              </w:rPr>
            </w:pPr>
            <w:r>
              <w:rPr>
                <w:rFonts w:ascii="Calibri" w:hAnsi="Calibri"/>
                <w:color w:val="000000"/>
                <w:sz w:val="19"/>
                <w:szCs w:val="19"/>
              </w:rPr>
              <w:t>Local Visit #2: Efficiency</w:t>
            </w:r>
          </w:p>
        </w:tc>
        <w:tc>
          <w:tcPr>
            <w:tcW w:w="1110" w:type="dxa"/>
            <w:vMerge/>
            <w:tcBorders>
              <w:top w:val="single" w:sz="4" w:space="0" w:color="auto"/>
              <w:left w:val="single" w:sz="4" w:space="0" w:color="auto"/>
              <w:bottom w:val="single" w:sz="12" w:space="0" w:color="auto"/>
              <w:right w:val="single" w:sz="4" w:space="0" w:color="auto"/>
            </w:tcBorders>
            <w:shd w:val="clear" w:color="auto" w:fill="auto"/>
            <w:vAlign w:val="center"/>
          </w:tcPr>
          <w:p w14:paraId="327F04C3" w14:textId="77777777" w:rsidR="00745B5B" w:rsidRPr="00F8397C" w:rsidRDefault="00745B5B" w:rsidP="004C7147">
            <w:pPr>
              <w:contextualSpacing/>
              <w:rPr>
                <w:rFonts w:ascii="Calibri" w:hAnsi="Calibri"/>
                <w:color w:val="000000"/>
                <w:sz w:val="19"/>
                <w:szCs w:val="19"/>
              </w:rPr>
            </w:pPr>
          </w:p>
        </w:tc>
      </w:tr>
      <w:tr w:rsidR="00AD56F7" w:rsidRPr="00F8397C" w14:paraId="20B7D5A8" w14:textId="77777777" w:rsidTr="002F210D">
        <w:trPr>
          <w:trHeight w:val="272"/>
          <w:jc w:val="center"/>
        </w:trPr>
        <w:tc>
          <w:tcPr>
            <w:tcW w:w="1413" w:type="dxa"/>
            <w:vMerge w:val="restart"/>
            <w:tcBorders>
              <w:top w:val="single" w:sz="12" w:space="0" w:color="auto"/>
              <w:left w:val="single" w:sz="4" w:space="0" w:color="auto"/>
              <w:right w:val="single" w:sz="4" w:space="0" w:color="auto"/>
            </w:tcBorders>
            <w:shd w:val="clear" w:color="auto" w:fill="auto"/>
            <w:vAlign w:val="center"/>
            <w:hideMark/>
          </w:tcPr>
          <w:p w14:paraId="1C3D3BC1" w14:textId="77777777" w:rsidR="00AD56F7" w:rsidRPr="00F8397C" w:rsidRDefault="00AD56F7" w:rsidP="002F210D">
            <w:pPr>
              <w:contextualSpacing/>
              <w:jc w:val="center"/>
              <w:rPr>
                <w:rFonts w:ascii="Calibri" w:hAnsi="Calibri"/>
                <w:color w:val="000000"/>
                <w:sz w:val="19"/>
                <w:szCs w:val="19"/>
              </w:rPr>
            </w:pPr>
            <w:r w:rsidRPr="00F8397C">
              <w:rPr>
                <w:rFonts w:ascii="Calibri" w:hAnsi="Calibri"/>
                <w:color w:val="000000"/>
                <w:sz w:val="19"/>
                <w:szCs w:val="19"/>
              </w:rPr>
              <w:t>Niue</w:t>
            </w:r>
          </w:p>
        </w:tc>
        <w:tc>
          <w:tcPr>
            <w:tcW w:w="6237" w:type="dxa"/>
            <w:vMerge w:val="restart"/>
            <w:tcBorders>
              <w:top w:val="single" w:sz="12" w:space="0" w:color="auto"/>
              <w:left w:val="single" w:sz="4" w:space="0" w:color="auto"/>
              <w:right w:val="single" w:sz="4" w:space="0" w:color="auto"/>
            </w:tcBorders>
            <w:shd w:val="clear" w:color="auto" w:fill="auto"/>
            <w:vAlign w:val="center"/>
          </w:tcPr>
          <w:p w14:paraId="742A0C0A" w14:textId="77777777" w:rsidR="00AD56F7" w:rsidRPr="00F8397C" w:rsidRDefault="00AD56F7" w:rsidP="004C7147">
            <w:pPr>
              <w:contextualSpacing/>
              <w:jc w:val="center"/>
              <w:rPr>
                <w:rFonts w:ascii="Calibri" w:hAnsi="Calibri"/>
                <w:color w:val="000000"/>
                <w:sz w:val="19"/>
                <w:szCs w:val="19"/>
              </w:rPr>
            </w:pPr>
          </w:p>
        </w:tc>
        <w:tc>
          <w:tcPr>
            <w:tcW w:w="5694" w:type="dxa"/>
            <w:tcBorders>
              <w:top w:val="single" w:sz="12" w:space="0" w:color="auto"/>
              <w:left w:val="nil"/>
              <w:right w:val="single" w:sz="4" w:space="0" w:color="auto"/>
            </w:tcBorders>
            <w:shd w:val="clear" w:color="auto" w:fill="auto"/>
            <w:vAlign w:val="center"/>
          </w:tcPr>
          <w:p w14:paraId="0C1CCCEE" w14:textId="77777777" w:rsidR="00AD56F7" w:rsidRPr="00F8397C" w:rsidRDefault="00AD56F7" w:rsidP="004C7147">
            <w:pPr>
              <w:contextualSpacing/>
              <w:rPr>
                <w:rFonts w:ascii="Calibri" w:hAnsi="Calibri"/>
                <w:color w:val="000000"/>
                <w:sz w:val="19"/>
                <w:szCs w:val="19"/>
              </w:rPr>
            </w:pPr>
            <w:r>
              <w:rPr>
                <w:rFonts w:ascii="Calibri" w:hAnsi="Calibri"/>
                <w:color w:val="000000"/>
                <w:sz w:val="19"/>
                <w:szCs w:val="19"/>
              </w:rPr>
              <w:t>M&amp;E Visit #2: Accountability</w:t>
            </w:r>
          </w:p>
        </w:tc>
        <w:tc>
          <w:tcPr>
            <w:tcW w:w="1110" w:type="dxa"/>
            <w:vMerge w:val="restart"/>
            <w:tcBorders>
              <w:top w:val="single" w:sz="12" w:space="0" w:color="auto"/>
              <w:left w:val="single" w:sz="4" w:space="0" w:color="auto"/>
              <w:right w:val="single" w:sz="4" w:space="0" w:color="auto"/>
            </w:tcBorders>
            <w:shd w:val="clear" w:color="auto" w:fill="auto"/>
            <w:vAlign w:val="center"/>
          </w:tcPr>
          <w:p w14:paraId="47EE6C26" w14:textId="77777777" w:rsidR="00AD56F7" w:rsidRPr="00F8397C" w:rsidRDefault="00AD56F7" w:rsidP="004C7147">
            <w:pPr>
              <w:contextualSpacing/>
              <w:jc w:val="center"/>
              <w:rPr>
                <w:rFonts w:ascii="Calibri" w:hAnsi="Calibri"/>
                <w:color w:val="000000"/>
                <w:sz w:val="19"/>
                <w:szCs w:val="19"/>
              </w:rPr>
            </w:pPr>
            <w:r>
              <w:rPr>
                <w:rFonts w:ascii="Calibri" w:hAnsi="Calibri"/>
                <w:color w:val="000000"/>
                <w:sz w:val="19"/>
                <w:szCs w:val="19"/>
              </w:rPr>
              <w:t>0%</w:t>
            </w:r>
          </w:p>
        </w:tc>
      </w:tr>
      <w:tr w:rsidR="00AD56F7" w:rsidRPr="00F8397C" w14:paraId="595D70B4" w14:textId="77777777" w:rsidTr="008054FD">
        <w:trPr>
          <w:trHeight w:val="272"/>
          <w:jc w:val="center"/>
        </w:trPr>
        <w:tc>
          <w:tcPr>
            <w:tcW w:w="1413" w:type="dxa"/>
            <w:vMerge/>
            <w:tcBorders>
              <w:left w:val="single" w:sz="4" w:space="0" w:color="auto"/>
              <w:right w:val="single" w:sz="4" w:space="0" w:color="auto"/>
            </w:tcBorders>
            <w:shd w:val="clear" w:color="auto" w:fill="auto"/>
            <w:vAlign w:val="center"/>
          </w:tcPr>
          <w:p w14:paraId="26AB74DD" w14:textId="77777777" w:rsidR="00AD56F7" w:rsidRPr="00F8397C" w:rsidRDefault="00AD56F7" w:rsidP="002F210D">
            <w:pPr>
              <w:contextualSpacing/>
              <w:jc w:val="center"/>
              <w:rPr>
                <w:rFonts w:ascii="Calibri" w:hAnsi="Calibri"/>
                <w:color w:val="000000"/>
                <w:sz w:val="19"/>
                <w:szCs w:val="19"/>
              </w:rPr>
            </w:pPr>
          </w:p>
        </w:tc>
        <w:tc>
          <w:tcPr>
            <w:tcW w:w="6237" w:type="dxa"/>
            <w:vMerge/>
            <w:tcBorders>
              <w:left w:val="single" w:sz="4" w:space="0" w:color="auto"/>
              <w:right w:val="single" w:sz="4" w:space="0" w:color="auto"/>
            </w:tcBorders>
            <w:shd w:val="clear" w:color="auto" w:fill="auto"/>
            <w:vAlign w:val="center"/>
          </w:tcPr>
          <w:p w14:paraId="1AAF136F" w14:textId="77777777" w:rsidR="00AD56F7" w:rsidRPr="00F8397C" w:rsidRDefault="00AD56F7" w:rsidP="004C7147">
            <w:pPr>
              <w:contextualSpacing/>
              <w:jc w:val="center"/>
              <w:rPr>
                <w:rFonts w:ascii="Calibri" w:hAnsi="Calibri"/>
                <w:color w:val="000000"/>
                <w:sz w:val="19"/>
                <w:szCs w:val="19"/>
              </w:rPr>
            </w:pPr>
          </w:p>
        </w:tc>
        <w:tc>
          <w:tcPr>
            <w:tcW w:w="5694" w:type="dxa"/>
            <w:tcBorders>
              <w:top w:val="single" w:sz="4" w:space="0" w:color="auto"/>
              <w:left w:val="nil"/>
              <w:right w:val="single" w:sz="4" w:space="0" w:color="auto"/>
            </w:tcBorders>
            <w:shd w:val="clear" w:color="auto" w:fill="auto"/>
            <w:vAlign w:val="center"/>
          </w:tcPr>
          <w:p w14:paraId="4989584C" w14:textId="5005ABA2" w:rsidR="00AD56F7" w:rsidRDefault="00AD56F7" w:rsidP="004C7147">
            <w:pPr>
              <w:contextualSpacing/>
              <w:rPr>
                <w:rFonts w:ascii="Calibri" w:hAnsi="Calibri"/>
                <w:color w:val="000000"/>
                <w:sz w:val="19"/>
                <w:szCs w:val="19"/>
              </w:rPr>
            </w:pPr>
            <w:r>
              <w:rPr>
                <w:rFonts w:ascii="Calibri" w:hAnsi="Calibri"/>
                <w:color w:val="000000"/>
                <w:sz w:val="19"/>
                <w:szCs w:val="19"/>
              </w:rPr>
              <w:t>Local Efficiency Visit #1: Efficiency</w:t>
            </w:r>
          </w:p>
        </w:tc>
        <w:tc>
          <w:tcPr>
            <w:tcW w:w="1110" w:type="dxa"/>
            <w:vMerge/>
            <w:tcBorders>
              <w:left w:val="single" w:sz="4" w:space="0" w:color="auto"/>
              <w:right w:val="single" w:sz="4" w:space="0" w:color="auto"/>
            </w:tcBorders>
            <w:shd w:val="clear" w:color="auto" w:fill="auto"/>
            <w:vAlign w:val="center"/>
          </w:tcPr>
          <w:p w14:paraId="350D46AF" w14:textId="77777777" w:rsidR="00AD56F7" w:rsidRDefault="00AD56F7" w:rsidP="004C7147">
            <w:pPr>
              <w:contextualSpacing/>
              <w:jc w:val="center"/>
              <w:rPr>
                <w:rFonts w:ascii="Calibri" w:hAnsi="Calibri"/>
                <w:color w:val="000000"/>
                <w:sz w:val="19"/>
                <w:szCs w:val="19"/>
              </w:rPr>
            </w:pPr>
          </w:p>
        </w:tc>
      </w:tr>
      <w:tr w:rsidR="00AD56F7" w:rsidRPr="00F8397C" w14:paraId="512025D9" w14:textId="77777777" w:rsidTr="002F210D">
        <w:trPr>
          <w:trHeight w:val="272"/>
          <w:jc w:val="center"/>
        </w:trPr>
        <w:tc>
          <w:tcPr>
            <w:tcW w:w="1413" w:type="dxa"/>
            <w:vMerge/>
            <w:tcBorders>
              <w:left w:val="single" w:sz="4" w:space="0" w:color="auto"/>
              <w:bottom w:val="single" w:sz="12" w:space="0" w:color="auto"/>
              <w:right w:val="single" w:sz="4" w:space="0" w:color="auto"/>
            </w:tcBorders>
            <w:shd w:val="clear" w:color="auto" w:fill="auto"/>
            <w:vAlign w:val="center"/>
          </w:tcPr>
          <w:p w14:paraId="0ABAD6D1" w14:textId="77777777" w:rsidR="00AD56F7" w:rsidRPr="00F8397C" w:rsidRDefault="00AD56F7" w:rsidP="002F210D">
            <w:pPr>
              <w:contextualSpacing/>
              <w:jc w:val="center"/>
              <w:rPr>
                <w:rFonts w:ascii="Calibri" w:hAnsi="Calibri"/>
                <w:color w:val="000000"/>
                <w:sz w:val="19"/>
                <w:szCs w:val="19"/>
              </w:rPr>
            </w:pPr>
          </w:p>
        </w:tc>
        <w:tc>
          <w:tcPr>
            <w:tcW w:w="6237" w:type="dxa"/>
            <w:vMerge/>
            <w:tcBorders>
              <w:left w:val="single" w:sz="4" w:space="0" w:color="auto"/>
              <w:bottom w:val="single" w:sz="12" w:space="0" w:color="auto"/>
              <w:right w:val="single" w:sz="4" w:space="0" w:color="auto"/>
            </w:tcBorders>
            <w:shd w:val="clear" w:color="auto" w:fill="auto"/>
            <w:vAlign w:val="center"/>
          </w:tcPr>
          <w:p w14:paraId="3CCFC9C5" w14:textId="77777777" w:rsidR="00AD56F7" w:rsidRPr="00F8397C" w:rsidRDefault="00AD56F7" w:rsidP="004C7147">
            <w:pPr>
              <w:contextualSpacing/>
              <w:jc w:val="center"/>
              <w:rPr>
                <w:rFonts w:ascii="Calibri" w:hAnsi="Calibri"/>
                <w:color w:val="000000"/>
                <w:sz w:val="19"/>
                <w:szCs w:val="19"/>
              </w:rPr>
            </w:pPr>
          </w:p>
        </w:tc>
        <w:tc>
          <w:tcPr>
            <w:tcW w:w="5694" w:type="dxa"/>
            <w:tcBorders>
              <w:top w:val="single" w:sz="4" w:space="0" w:color="auto"/>
              <w:left w:val="nil"/>
              <w:bottom w:val="single" w:sz="12" w:space="0" w:color="auto"/>
              <w:right w:val="single" w:sz="4" w:space="0" w:color="auto"/>
            </w:tcBorders>
            <w:shd w:val="clear" w:color="auto" w:fill="auto"/>
            <w:vAlign w:val="center"/>
          </w:tcPr>
          <w:p w14:paraId="0A7C6D1A" w14:textId="76607B44" w:rsidR="00AD56F7" w:rsidRDefault="00AD56F7" w:rsidP="004C7147">
            <w:pPr>
              <w:contextualSpacing/>
              <w:rPr>
                <w:rFonts w:ascii="Calibri" w:hAnsi="Calibri"/>
                <w:color w:val="000000"/>
                <w:sz w:val="19"/>
                <w:szCs w:val="19"/>
              </w:rPr>
            </w:pPr>
            <w:r>
              <w:rPr>
                <w:rFonts w:ascii="Calibri" w:hAnsi="Calibri"/>
                <w:color w:val="000000"/>
                <w:sz w:val="19"/>
                <w:szCs w:val="19"/>
              </w:rPr>
              <w:t xml:space="preserve">Local ICT Visit #1: Efficiency </w:t>
            </w:r>
          </w:p>
        </w:tc>
        <w:tc>
          <w:tcPr>
            <w:tcW w:w="1110" w:type="dxa"/>
            <w:vMerge/>
            <w:tcBorders>
              <w:left w:val="single" w:sz="4" w:space="0" w:color="auto"/>
              <w:bottom w:val="single" w:sz="12" w:space="0" w:color="auto"/>
              <w:right w:val="single" w:sz="4" w:space="0" w:color="auto"/>
            </w:tcBorders>
            <w:shd w:val="clear" w:color="auto" w:fill="auto"/>
            <w:vAlign w:val="center"/>
          </w:tcPr>
          <w:p w14:paraId="62722C73" w14:textId="77777777" w:rsidR="00AD56F7" w:rsidRDefault="00AD56F7" w:rsidP="004C7147">
            <w:pPr>
              <w:contextualSpacing/>
              <w:jc w:val="center"/>
              <w:rPr>
                <w:rFonts w:ascii="Calibri" w:hAnsi="Calibri"/>
                <w:color w:val="000000"/>
                <w:sz w:val="19"/>
                <w:szCs w:val="19"/>
              </w:rPr>
            </w:pPr>
          </w:p>
        </w:tc>
      </w:tr>
      <w:tr w:rsidR="00745B5B" w:rsidRPr="00F8397C" w14:paraId="17F8B423" w14:textId="77777777" w:rsidTr="002F210D">
        <w:trPr>
          <w:trHeight w:val="290"/>
          <w:jc w:val="center"/>
        </w:trPr>
        <w:tc>
          <w:tcPr>
            <w:tcW w:w="1413" w:type="dxa"/>
            <w:vMerge w:val="restart"/>
            <w:tcBorders>
              <w:top w:val="single" w:sz="12" w:space="0" w:color="auto"/>
              <w:left w:val="single" w:sz="4" w:space="0" w:color="auto"/>
              <w:bottom w:val="single" w:sz="4" w:space="0" w:color="auto"/>
              <w:right w:val="single" w:sz="4" w:space="0" w:color="auto"/>
            </w:tcBorders>
            <w:shd w:val="clear" w:color="auto" w:fill="auto"/>
            <w:vAlign w:val="center"/>
            <w:hideMark/>
          </w:tcPr>
          <w:p w14:paraId="478C5E6E" w14:textId="77777777" w:rsidR="00745B5B" w:rsidRPr="00F8397C" w:rsidRDefault="00745B5B" w:rsidP="002F210D">
            <w:pPr>
              <w:contextualSpacing/>
              <w:jc w:val="center"/>
              <w:rPr>
                <w:rFonts w:ascii="Calibri" w:hAnsi="Calibri"/>
                <w:color w:val="000000"/>
                <w:sz w:val="19"/>
                <w:szCs w:val="19"/>
              </w:rPr>
            </w:pPr>
            <w:r w:rsidRPr="00F8397C">
              <w:rPr>
                <w:rFonts w:ascii="Calibri" w:hAnsi="Calibri"/>
                <w:color w:val="000000"/>
                <w:sz w:val="19"/>
                <w:szCs w:val="19"/>
              </w:rPr>
              <w:t>Palau</w:t>
            </w:r>
          </w:p>
        </w:tc>
        <w:tc>
          <w:tcPr>
            <w:tcW w:w="6237" w:type="dxa"/>
            <w:vMerge w:val="restart"/>
            <w:tcBorders>
              <w:top w:val="single" w:sz="12" w:space="0" w:color="auto"/>
              <w:left w:val="single" w:sz="4" w:space="0" w:color="auto"/>
              <w:right w:val="single" w:sz="4" w:space="0" w:color="auto"/>
            </w:tcBorders>
            <w:shd w:val="clear" w:color="auto" w:fill="auto"/>
            <w:vAlign w:val="center"/>
          </w:tcPr>
          <w:p w14:paraId="6F0F77FA" w14:textId="77777777" w:rsidR="00745B5B" w:rsidRPr="00F8397C" w:rsidRDefault="00745B5B" w:rsidP="004C7147">
            <w:pPr>
              <w:contextualSpacing/>
              <w:rPr>
                <w:rFonts w:ascii="Calibri" w:hAnsi="Calibri"/>
                <w:color w:val="000000"/>
                <w:sz w:val="19"/>
                <w:szCs w:val="19"/>
              </w:rPr>
            </w:pPr>
            <w:r>
              <w:rPr>
                <w:rFonts w:ascii="Calibri" w:hAnsi="Calibri"/>
                <w:color w:val="000000"/>
                <w:sz w:val="19"/>
                <w:szCs w:val="19"/>
              </w:rPr>
              <w:t>Working on the Rules of Civil Procedures to allow for filing of requests for protective orders (GFV) over the phone, specifically to assist out-lying states</w:t>
            </w:r>
          </w:p>
        </w:tc>
        <w:tc>
          <w:tcPr>
            <w:tcW w:w="5694" w:type="dxa"/>
            <w:tcBorders>
              <w:top w:val="single" w:sz="12" w:space="0" w:color="auto"/>
              <w:left w:val="nil"/>
              <w:bottom w:val="single" w:sz="4" w:space="0" w:color="auto"/>
              <w:right w:val="single" w:sz="4" w:space="0" w:color="auto"/>
            </w:tcBorders>
            <w:shd w:val="clear" w:color="auto" w:fill="auto"/>
            <w:vAlign w:val="center"/>
          </w:tcPr>
          <w:p w14:paraId="3F7A9FBE" w14:textId="77777777" w:rsidR="00745B5B" w:rsidRPr="00F8397C" w:rsidRDefault="00745B5B" w:rsidP="004C7147">
            <w:pPr>
              <w:contextualSpacing/>
              <w:rPr>
                <w:rFonts w:ascii="Calibri" w:hAnsi="Calibri"/>
                <w:color w:val="000000"/>
                <w:sz w:val="19"/>
                <w:szCs w:val="19"/>
              </w:rPr>
            </w:pPr>
            <w:r>
              <w:rPr>
                <w:rFonts w:ascii="Calibri" w:hAnsi="Calibri"/>
                <w:color w:val="000000"/>
                <w:sz w:val="19"/>
                <w:szCs w:val="19"/>
              </w:rPr>
              <w:t>Local Visit #1: Efficiency</w:t>
            </w:r>
          </w:p>
        </w:tc>
        <w:tc>
          <w:tcPr>
            <w:tcW w:w="1110"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14:paraId="5E4F017B" w14:textId="758A9A2A" w:rsidR="00745B5B" w:rsidRPr="00F8397C" w:rsidRDefault="006E05CD" w:rsidP="004C7147">
            <w:pPr>
              <w:contextualSpacing/>
              <w:jc w:val="center"/>
              <w:rPr>
                <w:rFonts w:ascii="Calibri" w:hAnsi="Calibri"/>
                <w:color w:val="000000"/>
                <w:sz w:val="19"/>
                <w:szCs w:val="19"/>
              </w:rPr>
            </w:pPr>
            <w:r>
              <w:rPr>
                <w:rFonts w:ascii="Calibri" w:hAnsi="Calibri"/>
                <w:color w:val="000000"/>
                <w:sz w:val="19"/>
                <w:szCs w:val="19"/>
              </w:rPr>
              <w:t>27.3%</w:t>
            </w:r>
          </w:p>
        </w:tc>
      </w:tr>
      <w:tr w:rsidR="00745B5B" w:rsidRPr="00F8397C" w14:paraId="551490D0" w14:textId="77777777" w:rsidTr="008054FD">
        <w:trPr>
          <w:trHeight w:val="290"/>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B235E22" w14:textId="77777777" w:rsidR="00745B5B" w:rsidRPr="00F8397C" w:rsidRDefault="00745B5B" w:rsidP="002F210D">
            <w:pPr>
              <w:contextualSpacing/>
              <w:jc w:val="center"/>
              <w:rPr>
                <w:rFonts w:ascii="Calibri" w:hAnsi="Calibri"/>
                <w:color w:val="000000"/>
                <w:sz w:val="19"/>
                <w:szCs w:val="19"/>
              </w:rPr>
            </w:pPr>
          </w:p>
        </w:tc>
        <w:tc>
          <w:tcPr>
            <w:tcW w:w="6237" w:type="dxa"/>
            <w:vMerge/>
            <w:tcBorders>
              <w:left w:val="single" w:sz="4" w:space="0" w:color="auto"/>
              <w:right w:val="single" w:sz="4" w:space="0" w:color="auto"/>
            </w:tcBorders>
            <w:shd w:val="clear" w:color="auto" w:fill="auto"/>
            <w:vAlign w:val="center"/>
          </w:tcPr>
          <w:p w14:paraId="56DF19C3" w14:textId="77777777" w:rsidR="00745B5B" w:rsidRPr="00F8397C" w:rsidRDefault="00745B5B" w:rsidP="004C7147">
            <w:pPr>
              <w:contextualSpacing/>
              <w:rPr>
                <w:rFonts w:ascii="Calibri" w:hAnsi="Calibri"/>
                <w:color w:val="000000"/>
                <w:sz w:val="19"/>
                <w:szCs w:val="19"/>
              </w:rPr>
            </w:pPr>
          </w:p>
        </w:tc>
        <w:tc>
          <w:tcPr>
            <w:tcW w:w="5694" w:type="dxa"/>
            <w:tcBorders>
              <w:top w:val="single" w:sz="4" w:space="0" w:color="auto"/>
              <w:left w:val="nil"/>
              <w:bottom w:val="single" w:sz="4" w:space="0" w:color="auto"/>
              <w:right w:val="single" w:sz="4" w:space="0" w:color="auto"/>
            </w:tcBorders>
            <w:shd w:val="clear" w:color="auto" w:fill="auto"/>
            <w:vAlign w:val="center"/>
          </w:tcPr>
          <w:p w14:paraId="47EC3EC2" w14:textId="77777777" w:rsidR="00745B5B" w:rsidRPr="00F8397C" w:rsidRDefault="00745B5B" w:rsidP="004C7147">
            <w:pPr>
              <w:contextualSpacing/>
              <w:rPr>
                <w:rFonts w:ascii="Calibri" w:hAnsi="Calibri"/>
                <w:color w:val="000000"/>
                <w:sz w:val="19"/>
                <w:szCs w:val="19"/>
              </w:rPr>
            </w:pPr>
            <w:r>
              <w:rPr>
                <w:rFonts w:ascii="Calibri" w:hAnsi="Calibri"/>
                <w:color w:val="000000"/>
                <w:sz w:val="19"/>
                <w:szCs w:val="19"/>
              </w:rPr>
              <w:t xml:space="preserve">Local Visit #1: Accountability </w:t>
            </w:r>
          </w:p>
        </w:tc>
        <w:tc>
          <w:tcPr>
            <w:tcW w:w="111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D30680D" w14:textId="77777777" w:rsidR="00745B5B" w:rsidRPr="00F8397C" w:rsidRDefault="00745B5B" w:rsidP="004C7147">
            <w:pPr>
              <w:contextualSpacing/>
              <w:rPr>
                <w:rFonts w:ascii="Calibri" w:hAnsi="Calibri"/>
                <w:color w:val="000000"/>
                <w:sz w:val="19"/>
                <w:szCs w:val="19"/>
              </w:rPr>
            </w:pPr>
          </w:p>
        </w:tc>
      </w:tr>
      <w:tr w:rsidR="00745B5B" w:rsidRPr="00F8397C" w14:paraId="246FECBD" w14:textId="77777777" w:rsidTr="008054FD">
        <w:trPr>
          <w:trHeight w:val="290"/>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1047074" w14:textId="77777777" w:rsidR="00745B5B" w:rsidRPr="00F8397C" w:rsidRDefault="00745B5B" w:rsidP="002F210D">
            <w:pPr>
              <w:contextualSpacing/>
              <w:jc w:val="center"/>
              <w:rPr>
                <w:rFonts w:ascii="Calibri" w:hAnsi="Calibri"/>
                <w:color w:val="000000"/>
                <w:sz w:val="19"/>
                <w:szCs w:val="19"/>
              </w:rPr>
            </w:pPr>
          </w:p>
        </w:tc>
        <w:tc>
          <w:tcPr>
            <w:tcW w:w="6237" w:type="dxa"/>
            <w:vMerge/>
            <w:tcBorders>
              <w:left w:val="single" w:sz="4" w:space="0" w:color="auto"/>
              <w:right w:val="single" w:sz="4" w:space="0" w:color="auto"/>
            </w:tcBorders>
            <w:shd w:val="clear" w:color="auto" w:fill="auto"/>
            <w:vAlign w:val="center"/>
          </w:tcPr>
          <w:p w14:paraId="725AD367" w14:textId="77777777" w:rsidR="00745B5B" w:rsidRPr="00F8397C" w:rsidRDefault="00745B5B" w:rsidP="004C7147">
            <w:pPr>
              <w:contextualSpacing/>
              <w:rPr>
                <w:rFonts w:ascii="Calibri" w:hAnsi="Calibri"/>
                <w:color w:val="000000"/>
                <w:sz w:val="19"/>
                <w:szCs w:val="19"/>
              </w:rPr>
            </w:pPr>
          </w:p>
        </w:tc>
        <w:tc>
          <w:tcPr>
            <w:tcW w:w="5694" w:type="dxa"/>
            <w:tcBorders>
              <w:top w:val="single" w:sz="4" w:space="0" w:color="auto"/>
              <w:left w:val="nil"/>
              <w:bottom w:val="single" w:sz="4" w:space="0" w:color="auto"/>
              <w:right w:val="single" w:sz="4" w:space="0" w:color="auto"/>
            </w:tcBorders>
            <w:shd w:val="clear" w:color="auto" w:fill="auto"/>
            <w:vAlign w:val="center"/>
          </w:tcPr>
          <w:p w14:paraId="216CF847" w14:textId="77777777" w:rsidR="00745B5B" w:rsidRPr="00F8397C" w:rsidRDefault="00745B5B" w:rsidP="004C7147">
            <w:pPr>
              <w:contextualSpacing/>
              <w:rPr>
                <w:rFonts w:ascii="Calibri" w:hAnsi="Calibri"/>
                <w:color w:val="000000"/>
                <w:sz w:val="19"/>
                <w:szCs w:val="19"/>
              </w:rPr>
            </w:pPr>
            <w:r>
              <w:rPr>
                <w:rFonts w:ascii="Calibri" w:hAnsi="Calibri"/>
                <w:color w:val="000000"/>
                <w:sz w:val="19"/>
                <w:szCs w:val="19"/>
              </w:rPr>
              <w:t>Local Visit #3: G&amp;FV</w:t>
            </w:r>
          </w:p>
        </w:tc>
        <w:tc>
          <w:tcPr>
            <w:tcW w:w="111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C7D77F5" w14:textId="77777777" w:rsidR="00745B5B" w:rsidRPr="00F8397C" w:rsidRDefault="00745B5B" w:rsidP="004C7147">
            <w:pPr>
              <w:contextualSpacing/>
              <w:rPr>
                <w:rFonts w:ascii="Calibri" w:hAnsi="Calibri"/>
                <w:color w:val="000000"/>
                <w:sz w:val="19"/>
                <w:szCs w:val="19"/>
              </w:rPr>
            </w:pPr>
          </w:p>
        </w:tc>
      </w:tr>
      <w:tr w:rsidR="00745B5B" w:rsidRPr="00F8397C" w14:paraId="28898A6C" w14:textId="77777777" w:rsidTr="008054FD">
        <w:trPr>
          <w:trHeight w:val="872"/>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4D9D683" w14:textId="77777777" w:rsidR="00745B5B" w:rsidRPr="00F8397C" w:rsidRDefault="00745B5B" w:rsidP="002F210D">
            <w:pPr>
              <w:contextualSpacing/>
              <w:jc w:val="center"/>
              <w:rPr>
                <w:rFonts w:ascii="Calibri" w:hAnsi="Calibri"/>
                <w:color w:val="000000"/>
                <w:sz w:val="19"/>
                <w:szCs w:val="19"/>
              </w:rPr>
            </w:pPr>
          </w:p>
        </w:tc>
        <w:tc>
          <w:tcPr>
            <w:tcW w:w="6237" w:type="dxa"/>
            <w:vMerge/>
            <w:tcBorders>
              <w:left w:val="single" w:sz="4" w:space="0" w:color="auto"/>
              <w:right w:val="single" w:sz="4" w:space="0" w:color="auto"/>
            </w:tcBorders>
            <w:shd w:val="clear" w:color="auto" w:fill="auto"/>
            <w:vAlign w:val="center"/>
          </w:tcPr>
          <w:p w14:paraId="64076735" w14:textId="77777777" w:rsidR="00745B5B" w:rsidRPr="00F8397C" w:rsidRDefault="00745B5B" w:rsidP="004C7147">
            <w:pPr>
              <w:contextualSpacing/>
              <w:rPr>
                <w:rFonts w:ascii="Calibri" w:hAnsi="Calibri"/>
                <w:color w:val="000000"/>
                <w:sz w:val="19"/>
                <w:szCs w:val="19"/>
              </w:rPr>
            </w:pPr>
          </w:p>
        </w:tc>
        <w:tc>
          <w:tcPr>
            <w:tcW w:w="5694" w:type="dxa"/>
            <w:vMerge w:val="restart"/>
            <w:tcBorders>
              <w:top w:val="single" w:sz="4" w:space="0" w:color="auto"/>
              <w:left w:val="nil"/>
              <w:right w:val="single" w:sz="4" w:space="0" w:color="auto"/>
            </w:tcBorders>
            <w:shd w:val="clear" w:color="auto" w:fill="auto"/>
            <w:vAlign w:val="center"/>
          </w:tcPr>
          <w:p w14:paraId="0B0F53C5" w14:textId="77777777" w:rsidR="00745B5B" w:rsidRDefault="00745B5B" w:rsidP="004C7147">
            <w:pPr>
              <w:contextualSpacing/>
              <w:rPr>
                <w:rFonts w:ascii="Calibri" w:hAnsi="Calibri"/>
                <w:color w:val="000000"/>
                <w:sz w:val="19"/>
                <w:szCs w:val="19"/>
              </w:rPr>
            </w:pPr>
            <w:r>
              <w:rPr>
                <w:rFonts w:ascii="Calibri" w:hAnsi="Calibri"/>
                <w:color w:val="000000"/>
                <w:sz w:val="19"/>
                <w:szCs w:val="19"/>
              </w:rPr>
              <w:t>4</w:t>
            </w:r>
            <w:r w:rsidRPr="00005F73">
              <w:rPr>
                <w:rFonts w:ascii="Calibri" w:hAnsi="Calibri"/>
                <w:color w:val="000000"/>
                <w:sz w:val="19"/>
                <w:szCs w:val="19"/>
                <w:vertAlign w:val="superscript"/>
              </w:rPr>
              <w:t>th</w:t>
            </w:r>
            <w:r>
              <w:rPr>
                <w:rFonts w:ascii="Calibri" w:hAnsi="Calibri"/>
                <w:color w:val="000000"/>
                <w:sz w:val="19"/>
                <w:szCs w:val="19"/>
              </w:rPr>
              <w:t xml:space="preserve"> Chief Justices Leadership Forum</w:t>
            </w:r>
          </w:p>
        </w:tc>
        <w:tc>
          <w:tcPr>
            <w:tcW w:w="111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60D552D" w14:textId="77777777" w:rsidR="00745B5B" w:rsidRPr="00F8397C" w:rsidRDefault="00745B5B" w:rsidP="004C7147">
            <w:pPr>
              <w:contextualSpacing/>
              <w:rPr>
                <w:rFonts w:ascii="Calibri" w:hAnsi="Calibri"/>
                <w:color w:val="000000"/>
                <w:sz w:val="19"/>
                <w:szCs w:val="19"/>
              </w:rPr>
            </w:pPr>
          </w:p>
        </w:tc>
      </w:tr>
      <w:tr w:rsidR="00745B5B" w:rsidRPr="00F8397C" w14:paraId="742082EC" w14:textId="77777777" w:rsidTr="008054FD">
        <w:trPr>
          <w:trHeight w:val="70"/>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F901A5D" w14:textId="77777777" w:rsidR="00745B5B" w:rsidRPr="00F8397C" w:rsidRDefault="00745B5B" w:rsidP="002F210D">
            <w:pPr>
              <w:contextualSpacing/>
              <w:jc w:val="center"/>
              <w:rPr>
                <w:rFonts w:ascii="Calibri" w:hAnsi="Calibri"/>
                <w:color w:val="000000"/>
                <w:sz w:val="19"/>
                <w:szCs w:val="19"/>
              </w:rPr>
            </w:pPr>
          </w:p>
        </w:tc>
        <w:tc>
          <w:tcPr>
            <w:tcW w:w="6237" w:type="dxa"/>
            <w:tcBorders>
              <w:left w:val="single" w:sz="4" w:space="0" w:color="auto"/>
              <w:right w:val="single" w:sz="4" w:space="0" w:color="auto"/>
            </w:tcBorders>
            <w:shd w:val="clear" w:color="auto" w:fill="auto"/>
            <w:vAlign w:val="center"/>
          </w:tcPr>
          <w:p w14:paraId="1650466B" w14:textId="77777777" w:rsidR="00745B5B" w:rsidRDefault="00745B5B" w:rsidP="004C7147">
            <w:pPr>
              <w:contextualSpacing/>
              <w:rPr>
                <w:rFonts w:ascii="Calibri" w:hAnsi="Calibri"/>
                <w:color w:val="000000"/>
                <w:sz w:val="19"/>
                <w:szCs w:val="19"/>
              </w:rPr>
            </w:pPr>
            <w:r>
              <w:rPr>
                <w:rFonts w:ascii="Calibri" w:hAnsi="Calibri"/>
                <w:color w:val="000000"/>
                <w:sz w:val="19"/>
                <w:szCs w:val="19"/>
              </w:rPr>
              <w:t xml:space="preserve">Outreach program implemented, where the Judges visited outlying states and schools, speaking about the assistance the court can provide </w:t>
            </w:r>
          </w:p>
        </w:tc>
        <w:tc>
          <w:tcPr>
            <w:tcW w:w="5694" w:type="dxa"/>
            <w:vMerge/>
            <w:tcBorders>
              <w:left w:val="nil"/>
              <w:bottom w:val="single" w:sz="4" w:space="0" w:color="auto"/>
              <w:right w:val="single" w:sz="4" w:space="0" w:color="auto"/>
            </w:tcBorders>
            <w:shd w:val="clear" w:color="auto" w:fill="auto"/>
            <w:vAlign w:val="center"/>
          </w:tcPr>
          <w:p w14:paraId="20AA282D" w14:textId="77777777" w:rsidR="00745B5B" w:rsidRDefault="00745B5B" w:rsidP="004C7147">
            <w:pPr>
              <w:contextualSpacing/>
              <w:rPr>
                <w:rFonts w:ascii="Calibri" w:hAnsi="Calibri"/>
                <w:color w:val="000000"/>
                <w:sz w:val="19"/>
                <w:szCs w:val="19"/>
              </w:rPr>
            </w:pPr>
          </w:p>
        </w:tc>
        <w:tc>
          <w:tcPr>
            <w:tcW w:w="111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AD40DC1" w14:textId="77777777" w:rsidR="00745B5B" w:rsidRPr="00F8397C" w:rsidRDefault="00745B5B" w:rsidP="004C7147">
            <w:pPr>
              <w:contextualSpacing/>
              <w:rPr>
                <w:rFonts w:ascii="Calibri" w:hAnsi="Calibri"/>
                <w:color w:val="000000"/>
                <w:sz w:val="19"/>
                <w:szCs w:val="19"/>
              </w:rPr>
            </w:pPr>
          </w:p>
        </w:tc>
      </w:tr>
      <w:tr w:rsidR="00745B5B" w:rsidRPr="00F8397C" w14:paraId="7AFCD723" w14:textId="77777777" w:rsidTr="008054FD">
        <w:trPr>
          <w:trHeight w:val="70"/>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E4B8176" w14:textId="77777777" w:rsidR="00745B5B" w:rsidRPr="00F8397C" w:rsidRDefault="00745B5B" w:rsidP="002F210D">
            <w:pPr>
              <w:contextualSpacing/>
              <w:jc w:val="center"/>
              <w:rPr>
                <w:rFonts w:ascii="Calibri" w:hAnsi="Calibri"/>
                <w:color w:val="000000"/>
                <w:sz w:val="19"/>
                <w:szCs w:val="19"/>
              </w:rPr>
            </w:pPr>
          </w:p>
        </w:tc>
        <w:tc>
          <w:tcPr>
            <w:tcW w:w="6237" w:type="dxa"/>
            <w:vMerge w:val="restart"/>
            <w:tcBorders>
              <w:left w:val="single" w:sz="4" w:space="0" w:color="auto"/>
              <w:right w:val="single" w:sz="4" w:space="0" w:color="auto"/>
            </w:tcBorders>
            <w:shd w:val="clear" w:color="auto" w:fill="auto"/>
            <w:vAlign w:val="center"/>
          </w:tcPr>
          <w:p w14:paraId="51B24ABB" w14:textId="77777777" w:rsidR="00745B5B" w:rsidRPr="00F8397C" w:rsidRDefault="00745B5B" w:rsidP="004C7147">
            <w:pPr>
              <w:contextualSpacing/>
              <w:rPr>
                <w:rFonts w:ascii="Calibri" w:hAnsi="Calibri"/>
                <w:color w:val="000000"/>
                <w:sz w:val="19"/>
                <w:szCs w:val="19"/>
              </w:rPr>
            </w:pPr>
            <w:r>
              <w:rPr>
                <w:rFonts w:ascii="Calibri" w:hAnsi="Calibri"/>
                <w:color w:val="000000"/>
                <w:sz w:val="19"/>
                <w:szCs w:val="19"/>
              </w:rPr>
              <w:t>Implementing a court-user survey in order to improve access to the courts of survivors of GFV</w:t>
            </w:r>
          </w:p>
        </w:tc>
        <w:tc>
          <w:tcPr>
            <w:tcW w:w="5694" w:type="dxa"/>
            <w:tcBorders>
              <w:top w:val="single" w:sz="4" w:space="0" w:color="auto"/>
              <w:left w:val="nil"/>
              <w:bottom w:val="single" w:sz="4" w:space="0" w:color="auto"/>
              <w:right w:val="single" w:sz="4" w:space="0" w:color="auto"/>
            </w:tcBorders>
            <w:shd w:val="clear" w:color="auto" w:fill="auto"/>
            <w:vAlign w:val="center"/>
          </w:tcPr>
          <w:p w14:paraId="3FE9D0FC" w14:textId="77777777" w:rsidR="00745B5B" w:rsidRDefault="00745B5B" w:rsidP="004C7147">
            <w:pPr>
              <w:contextualSpacing/>
              <w:rPr>
                <w:rFonts w:ascii="Calibri" w:hAnsi="Calibri"/>
                <w:color w:val="000000"/>
                <w:sz w:val="19"/>
                <w:szCs w:val="19"/>
              </w:rPr>
            </w:pPr>
            <w:r>
              <w:rPr>
                <w:rFonts w:ascii="Calibri" w:hAnsi="Calibri"/>
                <w:color w:val="000000"/>
                <w:sz w:val="19"/>
                <w:szCs w:val="19"/>
              </w:rPr>
              <w:t xml:space="preserve">Leadership Incentive Fund: Court Video Conferencing </w:t>
            </w:r>
          </w:p>
        </w:tc>
        <w:tc>
          <w:tcPr>
            <w:tcW w:w="111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803205A" w14:textId="77777777" w:rsidR="00745B5B" w:rsidRPr="00F8397C" w:rsidRDefault="00745B5B" w:rsidP="004C7147">
            <w:pPr>
              <w:contextualSpacing/>
              <w:rPr>
                <w:rFonts w:ascii="Calibri" w:hAnsi="Calibri"/>
                <w:color w:val="000000"/>
                <w:sz w:val="19"/>
                <w:szCs w:val="19"/>
              </w:rPr>
            </w:pPr>
          </w:p>
        </w:tc>
      </w:tr>
      <w:tr w:rsidR="00745B5B" w:rsidRPr="00F8397C" w14:paraId="5CA39C3D" w14:textId="77777777" w:rsidTr="008054FD">
        <w:trPr>
          <w:trHeight w:val="70"/>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0D64DA1" w14:textId="77777777" w:rsidR="00745B5B" w:rsidRPr="00F8397C" w:rsidRDefault="00745B5B" w:rsidP="002F210D">
            <w:pPr>
              <w:contextualSpacing/>
              <w:jc w:val="center"/>
              <w:rPr>
                <w:rFonts w:ascii="Calibri" w:hAnsi="Calibri"/>
                <w:color w:val="000000"/>
                <w:sz w:val="19"/>
                <w:szCs w:val="19"/>
              </w:rPr>
            </w:pPr>
          </w:p>
        </w:tc>
        <w:tc>
          <w:tcPr>
            <w:tcW w:w="6237" w:type="dxa"/>
            <w:vMerge/>
            <w:tcBorders>
              <w:left w:val="single" w:sz="4" w:space="0" w:color="auto"/>
              <w:right w:val="single" w:sz="4" w:space="0" w:color="auto"/>
            </w:tcBorders>
            <w:shd w:val="clear" w:color="auto" w:fill="auto"/>
            <w:vAlign w:val="center"/>
          </w:tcPr>
          <w:p w14:paraId="486CF354" w14:textId="77777777" w:rsidR="00745B5B" w:rsidRPr="00F8397C" w:rsidRDefault="00745B5B" w:rsidP="004C7147">
            <w:pPr>
              <w:contextualSpacing/>
              <w:rPr>
                <w:rFonts w:ascii="Calibri" w:hAnsi="Calibri"/>
                <w:color w:val="000000"/>
                <w:sz w:val="19"/>
                <w:szCs w:val="19"/>
              </w:rPr>
            </w:pPr>
          </w:p>
        </w:tc>
        <w:tc>
          <w:tcPr>
            <w:tcW w:w="5694" w:type="dxa"/>
            <w:tcBorders>
              <w:top w:val="single" w:sz="4" w:space="0" w:color="auto"/>
              <w:left w:val="nil"/>
              <w:right w:val="single" w:sz="4" w:space="0" w:color="auto"/>
            </w:tcBorders>
            <w:shd w:val="clear" w:color="auto" w:fill="auto"/>
            <w:vAlign w:val="center"/>
          </w:tcPr>
          <w:p w14:paraId="16BFAF31" w14:textId="77777777" w:rsidR="00745B5B" w:rsidRDefault="00745B5B" w:rsidP="004C7147">
            <w:pPr>
              <w:contextualSpacing/>
              <w:rPr>
                <w:rFonts w:ascii="Calibri" w:hAnsi="Calibri"/>
                <w:color w:val="000000"/>
                <w:sz w:val="19"/>
                <w:szCs w:val="19"/>
              </w:rPr>
            </w:pPr>
            <w:r>
              <w:rPr>
                <w:rFonts w:ascii="Calibri" w:hAnsi="Calibri"/>
                <w:color w:val="000000"/>
                <w:sz w:val="19"/>
                <w:szCs w:val="19"/>
              </w:rPr>
              <w:t>Leadership Incentive Fund: Efficiency Follow-up visit</w:t>
            </w:r>
          </w:p>
        </w:tc>
        <w:tc>
          <w:tcPr>
            <w:tcW w:w="111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2B09DD3" w14:textId="77777777" w:rsidR="00745B5B" w:rsidRPr="00F8397C" w:rsidRDefault="00745B5B" w:rsidP="004C7147">
            <w:pPr>
              <w:contextualSpacing/>
              <w:rPr>
                <w:rFonts w:ascii="Calibri" w:hAnsi="Calibri"/>
                <w:color w:val="000000"/>
                <w:sz w:val="19"/>
                <w:szCs w:val="19"/>
              </w:rPr>
            </w:pPr>
          </w:p>
        </w:tc>
      </w:tr>
      <w:tr w:rsidR="00745B5B" w:rsidRPr="00F8397C" w14:paraId="2C12AC41" w14:textId="77777777" w:rsidTr="008054FD">
        <w:trPr>
          <w:trHeight w:val="70"/>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BADC248" w14:textId="77777777" w:rsidR="00745B5B" w:rsidRPr="00F8397C" w:rsidRDefault="00745B5B" w:rsidP="002F210D">
            <w:pPr>
              <w:contextualSpacing/>
              <w:jc w:val="center"/>
              <w:rPr>
                <w:rFonts w:ascii="Calibri" w:hAnsi="Calibri"/>
                <w:color w:val="000000"/>
                <w:sz w:val="19"/>
                <w:szCs w:val="19"/>
              </w:rPr>
            </w:pPr>
          </w:p>
        </w:tc>
        <w:tc>
          <w:tcPr>
            <w:tcW w:w="6237" w:type="dxa"/>
            <w:vMerge/>
            <w:tcBorders>
              <w:left w:val="single" w:sz="4" w:space="0" w:color="auto"/>
              <w:right w:val="single" w:sz="4" w:space="0" w:color="auto"/>
            </w:tcBorders>
            <w:shd w:val="clear" w:color="auto" w:fill="auto"/>
            <w:vAlign w:val="center"/>
          </w:tcPr>
          <w:p w14:paraId="2402E9C6" w14:textId="77777777" w:rsidR="00745B5B" w:rsidRPr="00F8397C" w:rsidRDefault="00745B5B" w:rsidP="004C7147">
            <w:pPr>
              <w:contextualSpacing/>
              <w:rPr>
                <w:rFonts w:ascii="Calibri" w:hAnsi="Calibri"/>
                <w:color w:val="000000"/>
                <w:sz w:val="19"/>
                <w:szCs w:val="19"/>
              </w:rPr>
            </w:pPr>
          </w:p>
        </w:tc>
        <w:tc>
          <w:tcPr>
            <w:tcW w:w="5694" w:type="dxa"/>
            <w:tcBorders>
              <w:top w:val="single" w:sz="4" w:space="0" w:color="auto"/>
              <w:left w:val="nil"/>
              <w:right w:val="single" w:sz="4" w:space="0" w:color="auto"/>
            </w:tcBorders>
            <w:shd w:val="clear" w:color="auto" w:fill="auto"/>
            <w:vAlign w:val="center"/>
          </w:tcPr>
          <w:p w14:paraId="1ECF0B73" w14:textId="77777777" w:rsidR="00745B5B" w:rsidRDefault="00745B5B" w:rsidP="004C7147">
            <w:pPr>
              <w:contextualSpacing/>
              <w:rPr>
                <w:rFonts w:ascii="Calibri" w:hAnsi="Calibri"/>
                <w:color w:val="000000"/>
                <w:sz w:val="19"/>
                <w:szCs w:val="19"/>
              </w:rPr>
            </w:pPr>
            <w:r>
              <w:rPr>
                <w:rFonts w:ascii="Calibri" w:hAnsi="Calibri"/>
                <w:color w:val="000000"/>
                <w:sz w:val="19"/>
                <w:szCs w:val="19"/>
              </w:rPr>
              <w:t>6</w:t>
            </w:r>
            <w:r w:rsidRPr="0068250A">
              <w:rPr>
                <w:rFonts w:ascii="Calibri" w:hAnsi="Calibri"/>
                <w:color w:val="000000"/>
                <w:sz w:val="19"/>
                <w:szCs w:val="19"/>
                <w:vertAlign w:val="superscript"/>
              </w:rPr>
              <w:t>th</w:t>
            </w:r>
            <w:r>
              <w:rPr>
                <w:rFonts w:ascii="Calibri" w:hAnsi="Calibri"/>
                <w:color w:val="000000"/>
                <w:sz w:val="19"/>
                <w:szCs w:val="19"/>
              </w:rPr>
              <w:t xml:space="preserve"> Initiative Executive Committee Meeting</w:t>
            </w:r>
          </w:p>
        </w:tc>
        <w:tc>
          <w:tcPr>
            <w:tcW w:w="111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7F70F4D" w14:textId="77777777" w:rsidR="00745B5B" w:rsidRPr="00F8397C" w:rsidRDefault="00745B5B" w:rsidP="004C7147">
            <w:pPr>
              <w:contextualSpacing/>
              <w:rPr>
                <w:rFonts w:ascii="Calibri" w:hAnsi="Calibri"/>
                <w:color w:val="000000"/>
                <w:sz w:val="19"/>
                <w:szCs w:val="19"/>
              </w:rPr>
            </w:pPr>
          </w:p>
        </w:tc>
      </w:tr>
      <w:tr w:rsidR="00745B5B" w:rsidRPr="00F8397C" w14:paraId="2F0937B7" w14:textId="77777777" w:rsidTr="002F210D">
        <w:trPr>
          <w:trHeight w:val="70"/>
          <w:jc w:val="center"/>
        </w:trPr>
        <w:tc>
          <w:tcPr>
            <w:tcW w:w="1413" w:type="dxa"/>
            <w:vMerge/>
            <w:tcBorders>
              <w:top w:val="single" w:sz="4" w:space="0" w:color="auto"/>
              <w:left w:val="single" w:sz="4" w:space="0" w:color="auto"/>
              <w:bottom w:val="single" w:sz="12" w:space="0" w:color="auto"/>
              <w:right w:val="single" w:sz="4" w:space="0" w:color="auto"/>
            </w:tcBorders>
            <w:shd w:val="clear" w:color="auto" w:fill="auto"/>
            <w:vAlign w:val="center"/>
            <w:hideMark/>
          </w:tcPr>
          <w:p w14:paraId="636704B1" w14:textId="77777777" w:rsidR="00745B5B" w:rsidRPr="00F8397C" w:rsidRDefault="00745B5B" w:rsidP="002F210D">
            <w:pPr>
              <w:contextualSpacing/>
              <w:jc w:val="center"/>
              <w:rPr>
                <w:rFonts w:ascii="Calibri" w:hAnsi="Calibri"/>
                <w:color w:val="000000"/>
                <w:sz w:val="19"/>
                <w:szCs w:val="19"/>
              </w:rPr>
            </w:pPr>
          </w:p>
        </w:tc>
        <w:tc>
          <w:tcPr>
            <w:tcW w:w="6237" w:type="dxa"/>
            <w:vMerge/>
            <w:tcBorders>
              <w:left w:val="single" w:sz="4" w:space="0" w:color="auto"/>
              <w:bottom w:val="single" w:sz="12" w:space="0" w:color="auto"/>
              <w:right w:val="single" w:sz="4" w:space="0" w:color="auto"/>
            </w:tcBorders>
            <w:shd w:val="clear" w:color="auto" w:fill="auto"/>
            <w:vAlign w:val="center"/>
          </w:tcPr>
          <w:p w14:paraId="022BD44B" w14:textId="77777777" w:rsidR="00745B5B" w:rsidRPr="00F8397C" w:rsidRDefault="00745B5B" w:rsidP="004C7147">
            <w:pPr>
              <w:contextualSpacing/>
              <w:rPr>
                <w:rFonts w:ascii="Calibri" w:hAnsi="Calibri"/>
                <w:color w:val="000000"/>
                <w:sz w:val="19"/>
                <w:szCs w:val="19"/>
              </w:rPr>
            </w:pPr>
          </w:p>
        </w:tc>
        <w:tc>
          <w:tcPr>
            <w:tcW w:w="5694" w:type="dxa"/>
            <w:tcBorders>
              <w:top w:val="single" w:sz="4" w:space="0" w:color="auto"/>
              <w:left w:val="nil"/>
              <w:bottom w:val="single" w:sz="12" w:space="0" w:color="auto"/>
              <w:right w:val="single" w:sz="4" w:space="0" w:color="auto"/>
            </w:tcBorders>
            <w:shd w:val="clear" w:color="auto" w:fill="auto"/>
            <w:vAlign w:val="center"/>
          </w:tcPr>
          <w:p w14:paraId="667BFA7D" w14:textId="77777777" w:rsidR="00745B5B" w:rsidRPr="00F8397C" w:rsidRDefault="00745B5B" w:rsidP="004C7147">
            <w:pPr>
              <w:contextualSpacing/>
              <w:rPr>
                <w:rFonts w:ascii="Calibri" w:hAnsi="Calibri"/>
                <w:color w:val="000000"/>
                <w:sz w:val="19"/>
                <w:szCs w:val="19"/>
              </w:rPr>
            </w:pPr>
            <w:r>
              <w:rPr>
                <w:rFonts w:ascii="Calibri" w:hAnsi="Calibri"/>
                <w:color w:val="000000"/>
                <w:sz w:val="19"/>
                <w:szCs w:val="19"/>
              </w:rPr>
              <w:t xml:space="preserve">M&amp;E Visit #3: Accountability </w:t>
            </w:r>
          </w:p>
        </w:tc>
        <w:tc>
          <w:tcPr>
            <w:tcW w:w="1110" w:type="dxa"/>
            <w:vMerge/>
            <w:tcBorders>
              <w:top w:val="single" w:sz="4" w:space="0" w:color="auto"/>
              <w:left w:val="single" w:sz="4" w:space="0" w:color="auto"/>
              <w:bottom w:val="single" w:sz="12" w:space="0" w:color="auto"/>
              <w:right w:val="single" w:sz="4" w:space="0" w:color="auto"/>
            </w:tcBorders>
            <w:shd w:val="clear" w:color="auto" w:fill="auto"/>
            <w:vAlign w:val="center"/>
          </w:tcPr>
          <w:p w14:paraId="3D4584EC" w14:textId="77777777" w:rsidR="00745B5B" w:rsidRPr="00F8397C" w:rsidRDefault="00745B5B" w:rsidP="004C7147">
            <w:pPr>
              <w:contextualSpacing/>
              <w:rPr>
                <w:rFonts w:ascii="Calibri" w:hAnsi="Calibri"/>
                <w:color w:val="000000"/>
                <w:sz w:val="19"/>
                <w:szCs w:val="19"/>
              </w:rPr>
            </w:pPr>
          </w:p>
        </w:tc>
      </w:tr>
      <w:tr w:rsidR="00745B5B" w:rsidRPr="00F8397C" w14:paraId="667996F0" w14:textId="77777777" w:rsidTr="002F210D">
        <w:trPr>
          <w:trHeight w:val="290"/>
          <w:jc w:val="center"/>
        </w:trPr>
        <w:tc>
          <w:tcPr>
            <w:tcW w:w="1413" w:type="dxa"/>
            <w:vMerge w:val="restart"/>
            <w:tcBorders>
              <w:top w:val="single" w:sz="12" w:space="0" w:color="auto"/>
              <w:left w:val="single" w:sz="4" w:space="0" w:color="auto"/>
              <w:right w:val="single" w:sz="4" w:space="0" w:color="auto"/>
            </w:tcBorders>
            <w:shd w:val="clear" w:color="auto" w:fill="auto"/>
            <w:vAlign w:val="center"/>
            <w:hideMark/>
          </w:tcPr>
          <w:p w14:paraId="0FAB2320" w14:textId="77777777" w:rsidR="00745B5B" w:rsidRPr="00F8397C" w:rsidRDefault="00745B5B" w:rsidP="002F210D">
            <w:pPr>
              <w:contextualSpacing/>
              <w:jc w:val="center"/>
              <w:rPr>
                <w:rFonts w:ascii="Calibri" w:hAnsi="Calibri"/>
                <w:color w:val="000000"/>
                <w:sz w:val="19"/>
                <w:szCs w:val="19"/>
              </w:rPr>
            </w:pPr>
            <w:r w:rsidRPr="00F8397C">
              <w:rPr>
                <w:rFonts w:ascii="Calibri" w:hAnsi="Calibri"/>
                <w:color w:val="000000"/>
                <w:sz w:val="19"/>
                <w:szCs w:val="19"/>
              </w:rPr>
              <w:t>PNG</w:t>
            </w:r>
          </w:p>
        </w:tc>
        <w:tc>
          <w:tcPr>
            <w:tcW w:w="6237" w:type="dxa"/>
            <w:vMerge w:val="restart"/>
            <w:tcBorders>
              <w:top w:val="single" w:sz="12" w:space="0" w:color="auto"/>
              <w:left w:val="single" w:sz="4" w:space="0" w:color="auto"/>
              <w:right w:val="single" w:sz="4" w:space="0" w:color="auto"/>
            </w:tcBorders>
            <w:shd w:val="clear" w:color="auto" w:fill="auto"/>
            <w:vAlign w:val="center"/>
          </w:tcPr>
          <w:p w14:paraId="336F4C95" w14:textId="77777777" w:rsidR="00745B5B" w:rsidRPr="00F8397C" w:rsidRDefault="00745B5B" w:rsidP="004C7147">
            <w:pPr>
              <w:contextualSpacing/>
              <w:rPr>
                <w:rFonts w:ascii="Calibri" w:hAnsi="Calibri"/>
                <w:color w:val="000000"/>
                <w:sz w:val="19"/>
                <w:szCs w:val="19"/>
              </w:rPr>
            </w:pPr>
          </w:p>
        </w:tc>
        <w:tc>
          <w:tcPr>
            <w:tcW w:w="5694" w:type="dxa"/>
            <w:tcBorders>
              <w:top w:val="single" w:sz="12" w:space="0" w:color="auto"/>
              <w:left w:val="nil"/>
              <w:bottom w:val="single" w:sz="4" w:space="0" w:color="auto"/>
              <w:right w:val="single" w:sz="4" w:space="0" w:color="auto"/>
            </w:tcBorders>
            <w:shd w:val="clear" w:color="auto" w:fill="auto"/>
            <w:vAlign w:val="center"/>
          </w:tcPr>
          <w:p w14:paraId="4FD9AE52" w14:textId="77777777" w:rsidR="00745B5B" w:rsidRPr="00F8397C" w:rsidRDefault="00745B5B" w:rsidP="004C7147">
            <w:pPr>
              <w:contextualSpacing/>
              <w:rPr>
                <w:rFonts w:ascii="Calibri" w:hAnsi="Calibri"/>
                <w:color w:val="000000"/>
                <w:sz w:val="19"/>
                <w:szCs w:val="19"/>
              </w:rPr>
            </w:pPr>
            <w:r>
              <w:rPr>
                <w:rFonts w:ascii="Calibri" w:hAnsi="Calibri"/>
                <w:color w:val="000000"/>
                <w:sz w:val="19"/>
                <w:szCs w:val="19"/>
              </w:rPr>
              <w:t>Local Visit #1: Human Rights</w:t>
            </w:r>
          </w:p>
        </w:tc>
        <w:tc>
          <w:tcPr>
            <w:tcW w:w="1110" w:type="dxa"/>
            <w:vMerge w:val="restart"/>
            <w:tcBorders>
              <w:top w:val="single" w:sz="12" w:space="0" w:color="auto"/>
              <w:left w:val="single" w:sz="4" w:space="0" w:color="auto"/>
              <w:right w:val="single" w:sz="4" w:space="0" w:color="auto"/>
            </w:tcBorders>
            <w:shd w:val="clear" w:color="auto" w:fill="auto"/>
            <w:vAlign w:val="center"/>
          </w:tcPr>
          <w:p w14:paraId="6D01507C" w14:textId="77777777" w:rsidR="00745B5B" w:rsidRPr="00F8397C" w:rsidRDefault="00745B5B" w:rsidP="004C7147">
            <w:pPr>
              <w:contextualSpacing/>
              <w:jc w:val="center"/>
              <w:rPr>
                <w:rFonts w:ascii="Calibri" w:hAnsi="Calibri"/>
                <w:color w:val="000000"/>
                <w:sz w:val="19"/>
                <w:szCs w:val="19"/>
              </w:rPr>
            </w:pPr>
            <w:r>
              <w:rPr>
                <w:rFonts w:ascii="Calibri" w:hAnsi="Calibri"/>
                <w:color w:val="000000"/>
                <w:sz w:val="19"/>
                <w:szCs w:val="19"/>
              </w:rPr>
              <w:t>0%</w:t>
            </w:r>
          </w:p>
        </w:tc>
      </w:tr>
      <w:tr w:rsidR="00745B5B" w:rsidRPr="00F8397C" w14:paraId="1E890620" w14:textId="77777777" w:rsidTr="008054FD">
        <w:trPr>
          <w:trHeight w:val="290"/>
          <w:jc w:val="center"/>
        </w:trPr>
        <w:tc>
          <w:tcPr>
            <w:tcW w:w="1413" w:type="dxa"/>
            <w:vMerge/>
            <w:tcBorders>
              <w:left w:val="single" w:sz="4" w:space="0" w:color="auto"/>
              <w:right w:val="single" w:sz="4" w:space="0" w:color="auto"/>
            </w:tcBorders>
            <w:shd w:val="clear" w:color="auto" w:fill="auto"/>
            <w:vAlign w:val="center"/>
            <w:hideMark/>
          </w:tcPr>
          <w:p w14:paraId="61A0529F" w14:textId="77777777" w:rsidR="00745B5B" w:rsidRPr="00F8397C" w:rsidRDefault="00745B5B" w:rsidP="002F210D">
            <w:pPr>
              <w:contextualSpacing/>
              <w:jc w:val="center"/>
              <w:rPr>
                <w:rFonts w:ascii="Calibri" w:hAnsi="Calibri"/>
                <w:color w:val="000000"/>
                <w:sz w:val="19"/>
                <w:szCs w:val="19"/>
              </w:rPr>
            </w:pPr>
          </w:p>
        </w:tc>
        <w:tc>
          <w:tcPr>
            <w:tcW w:w="6237" w:type="dxa"/>
            <w:vMerge/>
            <w:tcBorders>
              <w:left w:val="single" w:sz="4" w:space="0" w:color="auto"/>
              <w:right w:val="single" w:sz="4" w:space="0" w:color="auto"/>
            </w:tcBorders>
            <w:shd w:val="clear" w:color="auto" w:fill="auto"/>
            <w:vAlign w:val="center"/>
          </w:tcPr>
          <w:p w14:paraId="5E8E8B01" w14:textId="77777777" w:rsidR="00745B5B" w:rsidRPr="00F8397C" w:rsidRDefault="00745B5B" w:rsidP="004C7147">
            <w:pPr>
              <w:contextualSpacing/>
              <w:rPr>
                <w:rFonts w:ascii="Calibri" w:hAnsi="Calibri"/>
                <w:color w:val="000000"/>
                <w:sz w:val="19"/>
                <w:szCs w:val="19"/>
              </w:rPr>
            </w:pPr>
          </w:p>
        </w:tc>
        <w:tc>
          <w:tcPr>
            <w:tcW w:w="5694" w:type="dxa"/>
            <w:tcBorders>
              <w:top w:val="single" w:sz="4" w:space="0" w:color="auto"/>
              <w:left w:val="nil"/>
              <w:bottom w:val="single" w:sz="4" w:space="0" w:color="auto"/>
              <w:right w:val="single" w:sz="4" w:space="0" w:color="auto"/>
            </w:tcBorders>
            <w:shd w:val="clear" w:color="auto" w:fill="auto"/>
            <w:vAlign w:val="center"/>
          </w:tcPr>
          <w:p w14:paraId="1D779F20" w14:textId="77777777" w:rsidR="00745B5B" w:rsidRPr="00F8397C" w:rsidRDefault="00745B5B" w:rsidP="004C7147">
            <w:pPr>
              <w:contextualSpacing/>
              <w:rPr>
                <w:rFonts w:ascii="Calibri" w:hAnsi="Calibri"/>
                <w:color w:val="000000"/>
                <w:sz w:val="19"/>
                <w:szCs w:val="19"/>
              </w:rPr>
            </w:pPr>
            <w:r>
              <w:rPr>
                <w:rFonts w:ascii="Calibri" w:hAnsi="Calibri"/>
                <w:color w:val="000000"/>
                <w:sz w:val="19"/>
                <w:szCs w:val="19"/>
              </w:rPr>
              <w:t>Local Visit #1 (ICT Support): Efficiency</w:t>
            </w:r>
          </w:p>
        </w:tc>
        <w:tc>
          <w:tcPr>
            <w:tcW w:w="1110" w:type="dxa"/>
            <w:vMerge/>
            <w:tcBorders>
              <w:left w:val="single" w:sz="4" w:space="0" w:color="auto"/>
              <w:right w:val="single" w:sz="4" w:space="0" w:color="auto"/>
            </w:tcBorders>
            <w:shd w:val="clear" w:color="auto" w:fill="auto"/>
            <w:vAlign w:val="center"/>
          </w:tcPr>
          <w:p w14:paraId="11204879" w14:textId="77777777" w:rsidR="00745B5B" w:rsidRPr="00F8397C" w:rsidRDefault="00745B5B" w:rsidP="004C7147">
            <w:pPr>
              <w:contextualSpacing/>
              <w:rPr>
                <w:rFonts w:ascii="Calibri" w:hAnsi="Calibri"/>
                <w:color w:val="000000"/>
                <w:sz w:val="19"/>
                <w:szCs w:val="19"/>
              </w:rPr>
            </w:pPr>
          </w:p>
        </w:tc>
      </w:tr>
      <w:tr w:rsidR="00745B5B" w:rsidRPr="00F8397C" w14:paraId="7B1469E9" w14:textId="77777777" w:rsidTr="008054FD">
        <w:trPr>
          <w:trHeight w:val="290"/>
          <w:jc w:val="center"/>
        </w:trPr>
        <w:tc>
          <w:tcPr>
            <w:tcW w:w="1413" w:type="dxa"/>
            <w:vMerge/>
            <w:tcBorders>
              <w:left w:val="single" w:sz="4" w:space="0" w:color="auto"/>
              <w:right w:val="single" w:sz="4" w:space="0" w:color="auto"/>
            </w:tcBorders>
            <w:shd w:val="clear" w:color="auto" w:fill="auto"/>
            <w:vAlign w:val="center"/>
            <w:hideMark/>
          </w:tcPr>
          <w:p w14:paraId="09BCCDFF" w14:textId="77777777" w:rsidR="00745B5B" w:rsidRPr="00F8397C" w:rsidRDefault="00745B5B" w:rsidP="002F210D">
            <w:pPr>
              <w:contextualSpacing/>
              <w:jc w:val="center"/>
              <w:rPr>
                <w:rFonts w:ascii="Calibri" w:hAnsi="Calibri"/>
                <w:color w:val="000000"/>
                <w:sz w:val="19"/>
                <w:szCs w:val="19"/>
              </w:rPr>
            </w:pPr>
          </w:p>
        </w:tc>
        <w:tc>
          <w:tcPr>
            <w:tcW w:w="6237" w:type="dxa"/>
            <w:vMerge/>
            <w:tcBorders>
              <w:left w:val="single" w:sz="4" w:space="0" w:color="auto"/>
              <w:right w:val="single" w:sz="4" w:space="0" w:color="auto"/>
            </w:tcBorders>
            <w:shd w:val="clear" w:color="auto" w:fill="auto"/>
            <w:vAlign w:val="center"/>
          </w:tcPr>
          <w:p w14:paraId="2B377758" w14:textId="77777777" w:rsidR="00745B5B" w:rsidRPr="00F8397C" w:rsidRDefault="00745B5B" w:rsidP="004C7147">
            <w:pPr>
              <w:contextualSpacing/>
              <w:rPr>
                <w:rFonts w:ascii="Calibri" w:hAnsi="Calibri"/>
                <w:color w:val="000000"/>
                <w:sz w:val="19"/>
                <w:szCs w:val="19"/>
              </w:rPr>
            </w:pPr>
          </w:p>
        </w:tc>
        <w:tc>
          <w:tcPr>
            <w:tcW w:w="5694" w:type="dxa"/>
            <w:tcBorders>
              <w:top w:val="single" w:sz="4" w:space="0" w:color="auto"/>
              <w:left w:val="nil"/>
              <w:bottom w:val="single" w:sz="4" w:space="0" w:color="auto"/>
              <w:right w:val="single" w:sz="4" w:space="0" w:color="auto"/>
            </w:tcBorders>
            <w:shd w:val="clear" w:color="auto" w:fill="auto"/>
            <w:vAlign w:val="center"/>
          </w:tcPr>
          <w:p w14:paraId="09EA3E4B" w14:textId="77777777" w:rsidR="00745B5B" w:rsidRPr="00F8397C" w:rsidRDefault="00745B5B" w:rsidP="004C7147">
            <w:pPr>
              <w:contextualSpacing/>
              <w:rPr>
                <w:rFonts w:ascii="Calibri" w:hAnsi="Calibri"/>
                <w:color w:val="000000"/>
                <w:sz w:val="19"/>
                <w:szCs w:val="19"/>
              </w:rPr>
            </w:pPr>
            <w:r>
              <w:rPr>
                <w:rFonts w:ascii="Calibri" w:hAnsi="Calibri"/>
                <w:color w:val="000000"/>
                <w:sz w:val="19"/>
                <w:szCs w:val="19"/>
              </w:rPr>
              <w:t>Local Project Management and Planning Visit #3</w:t>
            </w:r>
          </w:p>
        </w:tc>
        <w:tc>
          <w:tcPr>
            <w:tcW w:w="1110" w:type="dxa"/>
            <w:vMerge/>
            <w:tcBorders>
              <w:left w:val="single" w:sz="4" w:space="0" w:color="auto"/>
              <w:right w:val="single" w:sz="4" w:space="0" w:color="auto"/>
            </w:tcBorders>
            <w:shd w:val="clear" w:color="auto" w:fill="auto"/>
            <w:vAlign w:val="center"/>
          </w:tcPr>
          <w:p w14:paraId="7A64761F" w14:textId="77777777" w:rsidR="00745B5B" w:rsidRPr="00F8397C" w:rsidRDefault="00745B5B" w:rsidP="004C7147">
            <w:pPr>
              <w:contextualSpacing/>
              <w:rPr>
                <w:rFonts w:ascii="Calibri" w:hAnsi="Calibri"/>
                <w:color w:val="000000"/>
                <w:sz w:val="19"/>
                <w:szCs w:val="19"/>
              </w:rPr>
            </w:pPr>
          </w:p>
        </w:tc>
      </w:tr>
      <w:tr w:rsidR="00745B5B" w:rsidRPr="00F8397C" w14:paraId="121DEE05" w14:textId="77777777" w:rsidTr="008054FD">
        <w:trPr>
          <w:trHeight w:val="290"/>
          <w:jc w:val="center"/>
        </w:trPr>
        <w:tc>
          <w:tcPr>
            <w:tcW w:w="1413" w:type="dxa"/>
            <w:vMerge/>
            <w:tcBorders>
              <w:left w:val="single" w:sz="4" w:space="0" w:color="auto"/>
              <w:right w:val="single" w:sz="4" w:space="0" w:color="auto"/>
            </w:tcBorders>
            <w:shd w:val="clear" w:color="auto" w:fill="auto"/>
            <w:vAlign w:val="center"/>
            <w:hideMark/>
          </w:tcPr>
          <w:p w14:paraId="59300A27" w14:textId="77777777" w:rsidR="00745B5B" w:rsidRPr="00F8397C" w:rsidRDefault="00745B5B" w:rsidP="002F210D">
            <w:pPr>
              <w:contextualSpacing/>
              <w:jc w:val="center"/>
              <w:rPr>
                <w:rFonts w:ascii="Calibri" w:hAnsi="Calibri"/>
                <w:color w:val="000000"/>
                <w:sz w:val="19"/>
                <w:szCs w:val="19"/>
              </w:rPr>
            </w:pPr>
          </w:p>
        </w:tc>
        <w:tc>
          <w:tcPr>
            <w:tcW w:w="6237" w:type="dxa"/>
            <w:vMerge/>
            <w:tcBorders>
              <w:left w:val="single" w:sz="4" w:space="0" w:color="auto"/>
              <w:right w:val="single" w:sz="4" w:space="0" w:color="auto"/>
            </w:tcBorders>
            <w:shd w:val="clear" w:color="auto" w:fill="auto"/>
            <w:vAlign w:val="center"/>
          </w:tcPr>
          <w:p w14:paraId="23025369" w14:textId="77777777" w:rsidR="00745B5B" w:rsidRPr="00F8397C" w:rsidRDefault="00745B5B" w:rsidP="004C7147">
            <w:pPr>
              <w:contextualSpacing/>
              <w:rPr>
                <w:rFonts w:ascii="Calibri" w:hAnsi="Calibri"/>
                <w:color w:val="000000"/>
                <w:sz w:val="19"/>
                <w:szCs w:val="19"/>
              </w:rPr>
            </w:pPr>
          </w:p>
        </w:tc>
        <w:tc>
          <w:tcPr>
            <w:tcW w:w="5694" w:type="dxa"/>
            <w:tcBorders>
              <w:top w:val="single" w:sz="4" w:space="0" w:color="auto"/>
              <w:left w:val="nil"/>
              <w:bottom w:val="single" w:sz="4" w:space="0" w:color="auto"/>
              <w:right w:val="single" w:sz="4" w:space="0" w:color="auto"/>
            </w:tcBorders>
            <w:shd w:val="clear" w:color="auto" w:fill="auto"/>
            <w:vAlign w:val="center"/>
          </w:tcPr>
          <w:p w14:paraId="2B46A36F" w14:textId="77777777" w:rsidR="00745B5B" w:rsidRPr="00F8397C" w:rsidRDefault="00745B5B" w:rsidP="004C7147">
            <w:pPr>
              <w:contextualSpacing/>
              <w:rPr>
                <w:rFonts w:ascii="Calibri" w:hAnsi="Calibri"/>
                <w:color w:val="000000"/>
                <w:sz w:val="19"/>
                <w:szCs w:val="19"/>
              </w:rPr>
            </w:pPr>
            <w:r>
              <w:rPr>
                <w:rFonts w:ascii="Calibri" w:hAnsi="Calibri"/>
                <w:color w:val="000000"/>
                <w:sz w:val="19"/>
                <w:szCs w:val="19"/>
              </w:rPr>
              <w:t>Local Visit #3: Efficiency</w:t>
            </w:r>
          </w:p>
        </w:tc>
        <w:tc>
          <w:tcPr>
            <w:tcW w:w="1110" w:type="dxa"/>
            <w:vMerge/>
            <w:tcBorders>
              <w:left w:val="single" w:sz="4" w:space="0" w:color="auto"/>
              <w:right w:val="single" w:sz="4" w:space="0" w:color="auto"/>
            </w:tcBorders>
            <w:shd w:val="clear" w:color="auto" w:fill="auto"/>
            <w:vAlign w:val="center"/>
          </w:tcPr>
          <w:p w14:paraId="4FF8AD51" w14:textId="77777777" w:rsidR="00745B5B" w:rsidRPr="00F8397C" w:rsidRDefault="00745B5B" w:rsidP="004C7147">
            <w:pPr>
              <w:contextualSpacing/>
              <w:rPr>
                <w:rFonts w:ascii="Calibri" w:hAnsi="Calibri"/>
                <w:color w:val="000000"/>
                <w:sz w:val="19"/>
                <w:szCs w:val="19"/>
              </w:rPr>
            </w:pPr>
          </w:p>
        </w:tc>
      </w:tr>
      <w:tr w:rsidR="00745B5B" w:rsidRPr="00F8397C" w14:paraId="192E1B4D" w14:textId="77777777" w:rsidTr="008054FD">
        <w:trPr>
          <w:trHeight w:val="290"/>
          <w:jc w:val="center"/>
        </w:trPr>
        <w:tc>
          <w:tcPr>
            <w:tcW w:w="1413" w:type="dxa"/>
            <w:vMerge/>
            <w:tcBorders>
              <w:left w:val="single" w:sz="4" w:space="0" w:color="auto"/>
              <w:right w:val="single" w:sz="4" w:space="0" w:color="auto"/>
            </w:tcBorders>
            <w:shd w:val="clear" w:color="auto" w:fill="auto"/>
            <w:vAlign w:val="center"/>
            <w:hideMark/>
          </w:tcPr>
          <w:p w14:paraId="2140F762" w14:textId="77777777" w:rsidR="00745B5B" w:rsidRPr="00F8397C" w:rsidRDefault="00745B5B" w:rsidP="002F210D">
            <w:pPr>
              <w:contextualSpacing/>
              <w:jc w:val="center"/>
              <w:rPr>
                <w:rFonts w:ascii="Calibri" w:hAnsi="Calibri"/>
                <w:color w:val="000000"/>
                <w:sz w:val="19"/>
                <w:szCs w:val="19"/>
              </w:rPr>
            </w:pPr>
          </w:p>
        </w:tc>
        <w:tc>
          <w:tcPr>
            <w:tcW w:w="6237" w:type="dxa"/>
            <w:vMerge/>
            <w:tcBorders>
              <w:left w:val="single" w:sz="4" w:space="0" w:color="auto"/>
              <w:right w:val="single" w:sz="4" w:space="0" w:color="auto"/>
            </w:tcBorders>
            <w:shd w:val="clear" w:color="auto" w:fill="auto"/>
            <w:vAlign w:val="center"/>
          </w:tcPr>
          <w:p w14:paraId="545F1B9B" w14:textId="77777777" w:rsidR="00745B5B" w:rsidRPr="00F8397C" w:rsidRDefault="00745B5B" w:rsidP="004C7147">
            <w:pPr>
              <w:contextualSpacing/>
              <w:rPr>
                <w:rFonts w:ascii="Calibri" w:hAnsi="Calibri"/>
                <w:color w:val="000000"/>
                <w:sz w:val="19"/>
                <w:szCs w:val="19"/>
              </w:rPr>
            </w:pPr>
          </w:p>
        </w:tc>
        <w:tc>
          <w:tcPr>
            <w:tcW w:w="5694" w:type="dxa"/>
            <w:tcBorders>
              <w:top w:val="single" w:sz="4" w:space="0" w:color="auto"/>
              <w:left w:val="nil"/>
              <w:bottom w:val="single" w:sz="4" w:space="0" w:color="auto"/>
              <w:right w:val="single" w:sz="4" w:space="0" w:color="auto"/>
            </w:tcBorders>
            <w:shd w:val="clear" w:color="auto" w:fill="auto"/>
            <w:vAlign w:val="center"/>
          </w:tcPr>
          <w:p w14:paraId="5FB2DB34" w14:textId="77777777" w:rsidR="00745B5B" w:rsidRPr="00F8397C" w:rsidRDefault="00745B5B" w:rsidP="004C7147">
            <w:pPr>
              <w:contextualSpacing/>
              <w:rPr>
                <w:rFonts w:ascii="Calibri" w:hAnsi="Calibri"/>
                <w:color w:val="000000"/>
                <w:sz w:val="19"/>
                <w:szCs w:val="19"/>
              </w:rPr>
            </w:pPr>
            <w:r>
              <w:rPr>
                <w:rFonts w:ascii="Calibri" w:hAnsi="Calibri"/>
                <w:color w:val="000000"/>
                <w:sz w:val="19"/>
                <w:szCs w:val="19"/>
              </w:rPr>
              <w:t>1st Chief Justices Leadership Forum</w:t>
            </w:r>
          </w:p>
        </w:tc>
        <w:tc>
          <w:tcPr>
            <w:tcW w:w="1110" w:type="dxa"/>
            <w:vMerge/>
            <w:tcBorders>
              <w:left w:val="single" w:sz="4" w:space="0" w:color="auto"/>
              <w:right w:val="single" w:sz="4" w:space="0" w:color="auto"/>
            </w:tcBorders>
            <w:shd w:val="clear" w:color="auto" w:fill="auto"/>
            <w:vAlign w:val="center"/>
          </w:tcPr>
          <w:p w14:paraId="6B90482F" w14:textId="77777777" w:rsidR="00745B5B" w:rsidRPr="00F8397C" w:rsidRDefault="00745B5B" w:rsidP="004C7147">
            <w:pPr>
              <w:contextualSpacing/>
              <w:rPr>
                <w:rFonts w:ascii="Calibri" w:hAnsi="Calibri"/>
                <w:color w:val="000000"/>
                <w:sz w:val="19"/>
                <w:szCs w:val="19"/>
              </w:rPr>
            </w:pPr>
          </w:p>
        </w:tc>
      </w:tr>
      <w:tr w:rsidR="00745B5B" w:rsidRPr="00F8397C" w14:paraId="02D8C70C" w14:textId="77777777" w:rsidTr="008054FD">
        <w:trPr>
          <w:trHeight w:val="290"/>
          <w:jc w:val="center"/>
        </w:trPr>
        <w:tc>
          <w:tcPr>
            <w:tcW w:w="1413" w:type="dxa"/>
            <w:vMerge/>
            <w:tcBorders>
              <w:left w:val="single" w:sz="4" w:space="0" w:color="auto"/>
              <w:right w:val="single" w:sz="4" w:space="0" w:color="auto"/>
            </w:tcBorders>
            <w:shd w:val="clear" w:color="auto" w:fill="auto"/>
            <w:vAlign w:val="center"/>
            <w:hideMark/>
          </w:tcPr>
          <w:p w14:paraId="18DA25ED" w14:textId="77777777" w:rsidR="00745B5B" w:rsidRPr="00F8397C" w:rsidRDefault="00745B5B" w:rsidP="002F210D">
            <w:pPr>
              <w:contextualSpacing/>
              <w:jc w:val="center"/>
              <w:rPr>
                <w:rFonts w:ascii="Calibri" w:hAnsi="Calibri"/>
                <w:color w:val="000000"/>
                <w:sz w:val="19"/>
                <w:szCs w:val="19"/>
              </w:rPr>
            </w:pPr>
          </w:p>
        </w:tc>
        <w:tc>
          <w:tcPr>
            <w:tcW w:w="6237" w:type="dxa"/>
            <w:vMerge/>
            <w:tcBorders>
              <w:left w:val="single" w:sz="4" w:space="0" w:color="auto"/>
              <w:right w:val="single" w:sz="4" w:space="0" w:color="auto"/>
            </w:tcBorders>
            <w:shd w:val="clear" w:color="auto" w:fill="auto"/>
            <w:vAlign w:val="center"/>
          </w:tcPr>
          <w:p w14:paraId="03EDBD7B" w14:textId="77777777" w:rsidR="00745B5B" w:rsidRPr="00F8397C" w:rsidRDefault="00745B5B" w:rsidP="004C7147">
            <w:pPr>
              <w:contextualSpacing/>
              <w:rPr>
                <w:rFonts w:ascii="Calibri" w:hAnsi="Calibri"/>
                <w:color w:val="000000"/>
                <w:sz w:val="19"/>
                <w:szCs w:val="19"/>
              </w:rPr>
            </w:pPr>
          </w:p>
        </w:tc>
        <w:tc>
          <w:tcPr>
            <w:tcW w:w="5694" w:type="dxa"/>
            <w:tcBorders>
              <w:top w:val="single" w:sz="4" w:space="0" w:color="auto"/>
              <w:left w:val="nil"/>
              <w:bottom w:val="single" w:sz="4" w:space="0" w:color="auto"/>
              <w:right w:val="single" w:sz="4" w:space="0" w:color="auto"/>
            </w:tcBorders>
            <w:shd w:val="clear" w:color="auto" w:fill="auto"/>
            <w:vAlign w:val="center"/>
          </w:tcPr>
          <w:p w14:paraId="528ADCFE" w14:textId="77777777" w:rsidR="00745B5B" w:rsidRPr="00F8397C" w:rsidRDefault="00745B5B" w:rsidP="004C7147">
            <w:pPr>
              <w:contextualSpacing/>
              <w:rPr>
                <w:rFonts w:ascii="Calibri" w:hAnsi="Calibri"/>
                <w:color w:val="000000"/>
                <w:sz w:val="19"/>
                <w:szCs w:val="19"/>
              </w:rPr>
            </w:pPr>
            <w:r>
              <w:rPr>
                <w:rFonts w:ascii="Calibri" w:hAnsi="Calibri"/>
                <w:color w:val="000000"/>
                <w:sz w:val="19"/>
                <w:szCs w:val="19"/>
              </w:rPr>
              <w:t>1</w:t>
            </w:r>
            <w:r w:rsidRPr="00005F73">
              <w:rPr>
                <w:rFonts w:ascii="Calibri" w:hAnsi="Calibri"/>
                <w:color w:val="000000"/>
                <w:sz w:val="19"/>
                <w:szCs w:val="19"/>
                <w:vertAlign w:val="superscript"/>
              </w:rPr>
              <w:t>st</w:t>
            </w:r>
            <w:r>
              <w:rPr>
                <w:rFonts w:ascii="Calibri" w:hAnsi="Calibri"/>
                <w:color w:val="000000"/>
                <w:sz w:val="19"/>
                <w:szCs w:val="19"/>
              </w:rPr>
              <w:t xml:space="preserve"> Initiative Executive Committee Meeting </w:t>
            </w:r>
          </w:p>
        </w:tc>
        <w:tc>
          <w:tcPr>
            <w:tcW w:w="1110" w:type="dxa"/>
            <w:vMerge/>
            <w:tcBorders>
              <w:left w:val="single" w:sz="4" w:space="0" w:color="auto"/>
              <w:right w:val="single" w:sz="4" w:space="0" w:color="auto"/>
            </w:tcBorders>
            <w:shd w:val="clear" w:color="auto" w:fill="auto"/>
            <w:vAlign w:val="center"/>
          </w:tcPr>
          <w:p w14:paraId="344CD6CA" w14:textId="77777777" w:rsidR="00745B5B" w:rsidRPr="00F8397C" w:rsidRDefault="00745B5B" w:rsidP="004C7147">
            <w:pPr>
              <w:contextualSpacing/>
              <w:rPr>
                <w:rFonts w:ascii="Calibri" w:hAnsi="Calibri"/>
                <w:color w:val="000000"/>
                <w:sz w:val="19"/>
                <w:szCs w:val="19"/>
              </w:rPr>
            </w:pPr>
          </w:p>
        </w:tc>
      </w:tr>
      <w:tr w:rsidR="00745B5B" w:rsidRPr="00F8397C" w14:paraId="20883EE8" w14:textId="77777777" w:rsidTr="008054FD">
        <w:trPr>
          <w:trHeight w:val="290"/>
          <w:jc w:val="center"/>
        </w:trPr>
        <w:tc>
          <w:tcPr>
            <w:tcW w:w="1413" w:type="dxa"/>
            <w:vMerge/>
            <w:tcBorders>
              <w:left w:val="single" w:sz="4" w:space="0" w:color="auto"/>
              <w:right w:val="single" w:sz="4" w:space="0" w:color="auto"/>
            </w:tcBorders>
            <w:shd w:val="clear" w:color="auto" w:fill="auto"/>
            <w:vAlign w:val="center"/>
            <w:hideMark/>
          </w:tcPr>
          <w:p w14:paraId="5158CBA9" w14:textId="77777777" w:rsidR="00745B5B" w:rsidRPr="00F8397C" w:rsidRDefault="00745B5B" w:rsidP="002F210D">
            <w:pPr>
              <w:contextualSpacing/>
              <w:jc w:val="center"/>
              <w:rPr>
                <w:rFonts w:ascii="Calibri" w:hAnsi="Calibri"/>
                <w:color w:val="000000"/>
                <w:sz w:val="19"/>
                <w:szCs w:val="19"/>
              </w:rPr>
            </w:pPr>
          </w:p>
        </w:tc>
        <w:tc>
          <w:tcPr>
            <w:tcW w:w="6237" w:type="dxa"/>
            <w:vMerge/>
            <w:tcBorders>
              <w:left w:val="single" w:sz="4" w:space="0" w:color="auto"/>
              <w:right w:val="single" w:sz="4" w:space="0" w:color="auto"/>
            </w:tcBorders>
            <w:shd w:val="clear" w:color="auto" w:fill="auto"/>
            <w:vAlign w:val="center"/>
          </w:tcPr>
          <w:p w14:paraId="5689E3FE" w14:textId="77777777" w:rsidR="00745B5B" w:rsidRPr="00F8397C" w:rsidRDefault="00745B5B" w:rsidP="004C7147">
            <w:pPr>
              <w:contextualSpacing/>
              <w:rPr>
                <w:rFonts w:ascii="Calibri" w:hAnsi="Calibri"/>
                <w:color w:val="000000"/>
                <w:sz w:val="19"/>
                <w:szCs w:val="19"/>
              </w:rPr>
            </w:pPr>
          </w:p>
        </w:tc>
        <w:tc>
          <w:tcPr>
            <w:tcW w:w="5694" w:type="dxa"/>
            <w:tcBorders>
              <w:top w:val="single" w:sz="4" w:space="0" w:color="auto"/>
              <w:left w:val="nil"/>
              <w:bottom w:val="single" w:sz="4" w:space="0" w:color="auto"/>
              <w:right w:val="single" w:sz="4" w:space="0" w:color="auto"/>
            </w:tcBorders>
            <w:shd w:val="clear" w:color="auto" w:fill="auto"/>
            <w:vAlign w:val="center"/>
          </w:tcPr>
          <w:p w14:paraId="02FC70B4" w14:textId="77777777" w:rsidR="00745B5B" w:rsidRPr="00F8397C" w:rsidRDefault="00745B5B" w:rsidP="004C7147">
            <w:pPr>
              <w:contextualSpacing/>
              <w:rPr>
                <w:rFonts w:ascii="Calibri" w:hAnsi="Calibri"/>
                <w:color w:val="000000"/>
                <w:sz w:val="19"/>
                <w:szCs w:val="19"/>
              </w:rPr>
            </w:pPr>
            <w:r>
              <w:rPr>
                <w:rFonts w:ascii="Calibri" w:hAnsi="Calibri"/>
                <w:color w:val="000000"/>
                <w:sz w:val="19"/>
                <w:szCs w:val="19"/>
              </w:rPr>
              <w:t>Career Pathway: Local Visit #1</w:t>
            </w:r>
          </w:p>
        </w:tc>
        <w:tc>
          <w:tcPr>
            <w:tcW w:w="1110" w:type="dxa"/>
            <w:vMerge/>
            <w:tcBorders>
              <w:left w:val="single" w:sz="4" w:space="0" w:color="auto"/>
              <w:right w:val="single" w:sz="4" w:space="0" w:color="auto"/>
            </w:tcBorders>
            <w:shd w:val="clear" w:color="auto" w:fill="auto"/>
            <w:vAlign w:val="center"/>
          </w:tcPr>
          <w:p w14:paraId="297C4C4F" w14:textId="77777777" w:rsidR="00745B5B" w:rsidRPr="00F8397C" w:rsidRDefault="00745B5B" w:rsidP="004C7147">
            <w:pPr>
              <w:contextualSpacing/>
              <w:rPr>
                <w:rFonts w:ascii="Calibri" w:hAnsi="Calibri"/>
                <w:color w:val="000000"/>
                <w:sz w:val="19"/>
                <w:szCs w:val="19"/>
              </w:rPr>
            </w:pPr>
          </w:p>
        </w:tc>
      </w:tr>
      <w:tr w:rsidR="00745B5B" w:rsidRPr="00F8397C" w14:paraId="1DBDBDF2" w14:textId="77777777" w:rsidTr="008054FD">
        <w:trPr>
          <w:trHeight w:val="290"/>
          <w:jc w:val="center"/>
        </w:trPr>
        <w:tc>
          <w:tcPr>
            <w:tcW w:w="1413" w:type="dxa"/>
            <w:vMerge/>
            <w:tcBorders>
              <w:left w:val="single" w:sz="4" w:space="0" w:color="auto"/>
              <w:right w:val="single" w:sz="4" w:space="0" w:color="auto"/>
            </w:tcBorders>
            <w:shd w:val="clear" w:color="auto" w:fill="auto"/>
            <w:vAlign w:val="center"/>
            <w:hideMark/>
          </w:tcPr>
          <w:p w14:paraId="25E20A59" w14:textId="77777777" w:rsidR="00745B5B" w:rsidRPr="00F8397C" w:rsidRDefault="00745B5B" w:rsidP="002F210D">
            <w:pPr>
              <w:contextualSpacing/>
              <w:jc w:val="center"/>
              <w:rPr>
                <w:rFonts w:ascii="Calibri" w:hAnsi="Calibri"/>
                <w:color w:val="000000"/>
                <w:sz w:val="19"/>
                <w:szCs w:val="19"/>
              </w:rPr>
            </w:pPr>
          </w:p>
        </w:tc>
        <w:tc>
          <w:tcPr>
            <w:tcW w:w="6237" w:type="dxa"/>
            <w:vMerge/>
            <w:tcBorders>
              <w:left w:val="single" w:sz="4" w:space="0" w:color="auto"/>
              <w:right w:val="single" w:sz="4" w:space="0" w:color="auto"/>
            </w:tcBorders>
            <w:shd w:val="clear" w:color="auto" w:fill="auto"/>
            <w:vAlign w:val="center"/>
          </w:tcPr>
          <w:p w14:paraId="6BB3B76B" w14:textId="77777777" w:rsidR="00745B5B" w:rsidRPr="00F8397C" w:rsidRDefault="00745B5B" w:rsidP="004C7147">
            <w:pPr>
              <w:contextualSpacing/>
              <w:rPr>
                <w:rFonts w:ascii="Calibri" w:hAnsi="Calibri"/>
                <w:color w:val="000000"/>
                <w:sz w:val="19"/>
                <w:szCs w:val="19"/>
              </w:rPr>
            </w:pPr>
          </w:p>
        </w:tc>
        <w:tc>
          <w:tcPr>
            <w:tcW w:w="5694" w:type="dxa"/>
            <w:tcBorders>
              <w:top w:val="single" w:sz="4" w:space="0" w:color="auto"/>
              <w:left w:val="nil"/>
              <w:bottom w:val="single" w:sz="4" w:space="0" w:color="auto"/>
              <w:right w:val="single" w:sz="4" w:space="0" w:color="auto"/>
            </w:tcBorders>
            <w:shd w:val="clear" w:color="auto" w:fill="auto"/>
            <w:vAlign w:val="center"/>
          </w:tcPr>
          <w:p w14:paraId="689081D3" w14:textId="77777777" w:rsidR="00745B5B" w:rsidRPr="00F8397C" w:rsidRDefault="00745B5B" w:rsidP="004C7147">
            <w:pPr>
              <w:contextualSpacing/>
              <w:rPr>
                <w:rFonts w:ascii="Calibri" w:hAnsi="Calibri"/>
                <w:color w:val="000000"/>
                <w:sz w:val="19"/>
                <w:szCs w:val="19"/>
              </w:rPr>
            </w:pPr>
            <w:r>
              <w:rPr>
                <w:rFonts w:ascii="Calibri" w:hAnsi="Calibri"/>
                <w:color w:val="000000"/>
                <w:sz w:val="19"/>
                <w:szCs w:val="19"/>
              </w:rPr>
              <w:t>Career Pathway: Local Visit #2</w:t>
            </w:r>
          </w:p>
        </w:tc>
        <w:tc>
          <w:tcPr>
            <w:tcW w:w="1110" w:type="dxa"/>
            <w:vMerge/>
            <w:tcBorders>
              <w:left w:val="single" w:sz="4" w:space="0" w:color="auto"/>
              <w:right w:val="single" w:sz="4" w:space="0" w:color="auto"/>
            </w:tcBorders>
            <w:shd w:val="clear" w:color="auto" w:fill="auto"/>
            <w:vAlign w:val="center"/>
          </w:tcPr>
          <w:p w14:paraId="0AD16288" w14:textId="77777777" w:rsidR="00745B5B" w:rsidRPr="00F8397C" w:rsidRDefault="00745B5B" w:rsidP="004C7147">
            <w:pPr>
              <w:contextualSpacing/>
              <w:rPr>
                <w:rFonts w:ascii="Calibri" w:hAnsi="Calibri"/>
                <w:color w:val="000000"/>
                <w:sz w:val="19"/>
                <w:szCs w:val="19"/>
              </w:rPr>
            </w:pPr>
          </w:p>
        </w:tc>
      </w:tr>
      <w:tr w:rsidR="00745B5B" w:rsidRPr="00F8397C" w14:paraId="4A4B5C6D" w14:textId="77777777" w:rsidTr="008054FD">
        <w:trPr>
          <w:trHeight w:val="290"/>
          <w:jc w:val="center"/>
        </w:trPr>
        <w:tc>
          <w:tcPr>
            <w:tcW w:w="1413" w:type="dxa"/>
            <w:vMerge/>
            <w:tcBorders>
              <w:left w:val="single" w:sz="4" w:space="0" w:color="auto"/>
              <w:right w:val="single" w:sz="4" w:space="0" w:color="auto"/>
            </w:tcBorders>
            <w:shd w:val="clear" w:color="auto" w:fill="auto"/>
            <w:vAlign w:val="center"/>
            <w:hideMark/>
          </w:tcPr>
          <w:p w14:paraId="132CABC8" w14:textId="77777777" w:rsidR="00745B5B" w:rsidRPr="00F8397C" w:rsidRDefault="00745B5B" w:rsidP="002F210D">
            <w:pPr>
              <w:contextualSpacing/>
              <w:jc w:val="center"/>
              <w:rPr>
                <w:rFonts w:ascii="Calibri" w:hAnsi="Calibri"/>
                <w:color w:val="000000"/>
                <w:sz w:val="19"/>
                <w:szCs w:val="19"/>
              </w:rPr>
            </w:pPr>
          </w:p>
        </w:tc>
        <w:tc>
          <w:tcPr>
            <w:tcW w:w="6237" w:type="dxa"/>
            <w:vMerge/>
            <w:tcBorders>
              <w:left w:val="single" w:sz="4" w:space="0" w:color="auto"/>
              <w:right w:val="single" w:sz="4" w:space="0" w:color="auto"/>
            </w:tcBorders>
            <w:shd w:val="clear" w:color="auto" w:fill="auto"/>
            <w:vAlign w:val="center"/>
          </w:tcPr>
          <w:p w14:paraId="33C6DA58" w14:textId="77777777" w:rsidR="00745B5B" w:rsidRPr="00F8397C" w:rsidRDefault="00745B5B" w:rsidP="004C7147">
            <w:pPr>
              <w:contextualSpacing/>
              <w:rPr>
                <w:rFonts w:ascii="Calibri" w:hAnsi="Calibri"/>
                <w:color w:val="000000"/>
                <w:sz w:val="19"/>
                <w:szCs w:val="19"/>
              </w:rPr>
            </w:pPr>
          </w:p>
        </w:tc>
        <w:tc>
          <w:tcPr>
            <w:tcW w:w="5694" w:type="dxa"/>
            <w:tcBorders>
              <w:top w:val="single" w:sz="4" w:space="0" w:color="auto"/>
              <w:left w:val="nil"/>
              <w:bottom w:val="single" w:sz="4" w:space="0" w:color="auto"/>
              <w:right w:val="single" w:sz="4" w:space="0" w:color="auto"/>
            </w:tcBorders>
            <w:shd w:val="clear" w:color="auto" w:fill="auto"/>
            <w:vAlign w:val="center"/>
          </w:tcPr>
          <w:p w14:paraId="6EB32EC5" w14:textId="77777777" w:rsidR="00745B5B" w:rsidRPr="00F8397C" w:rsidRDefault="00745B5B" w:rsidP="004C7147">
            <w:pPr>
              <w:contextualSpacing/>
              <w:rPr>
                <w:rFonts w:ascii="Calibri" w:hAnsi="Calibri"/>
                <w:color w:val="000000"/>
                <w:sz w:val="19"/>
                <w:szCs w:val="19"/>
              </w:rPr>
            </w:pPr>
            <w:r>
              <w:rPr>
                <w:rFonts w:ascii="Calibri" w:hAnsi="Calibri"/>
                <w:color w:val="000000"/>
                <w:sz w:val="19"/>
                <w:szCs w:val="19"/>
              </w:rPr>
              <w:t xml:space="preserve">Substantive/Capacity Development ToT Workshop (Data Management) </w:t>
            </w:r>
          </w:p>
        </w:tc>
        <w:tc>
          <w:tcPr>
            <w:tcW w:w="1110" w:type="dxa"/>
            <w:vMerge/>
            <w:tcBorders>
              <w:left w:val="single" w:sz="4" w:space="0" w:color="auto"/>
              <w:right w:val="single" w:sz="4" w:space="0" w:color="auto"/>
            </w:tcBorders>
            <w:shd w:val="clear" w:color="auto" w:fill="auto"/>
            <w:vAlign w:val="center"/>
          </w:tcPr>
          <w:p w14:paraId="6B161C5F" w14:textId="77777777" w:rsidR="00745B5B" w:rsidRPr="00F8397C" w:rsidRDefault="00745B5B" w:rsidP="004C7147">
            <w:pPr>
              <w:contextualSpacing/>
              <w:rPr>
                <w:rFonts w:ascii="Calibri" w:hAnsi="Calibri"/>
                <w:color w:val="000000"/>
                <w:sz w:val="19"/>
                <w:szCs w:val="19"/>
              </w:rPr>
            </w:pPr>
          </w:p>
        </w:tc>
      </w:tr>
      <w:tr w:rsidR="00745B5B" w:rsidRPr="00F8397C" w14:paraId="4E924522" w14:textId="77777777" w:rsidTr="008054FD">
        <w:trPr>
          <w:trHeight w:val="290"/>
          <w:jc w:val="center"/>
        </w:trPr>
        <w:tc>
          <w:tcPr>
            <w:tcW w:w="1413" w:type="dxa"/>
            <w:vMerge/>
            <w:tcBorders>
              <w:left w:val="single" w:sz="4" w:space="0" w:color="auto"/>
              <w:right w:val="single" w:sz="4" w:space="0" w:color="auto"/>
            </w:tcBorders>
            <w:shd w:val="clear" w:color="auto" w:fill="auto"/>
            <w:vAlign w:val="center"/>
          </w:tcPr>
          <w:p w14:paraId="48259B70" w14:textId="77777777" w:rsidR="00745B5B" w:rsidRPr="00F8397C" w:rsidRDefault="00745B5B" w:rsidP="002F210D">
            <w:pPr>
              <w:contextualSpacing/>
              <w:jc w:val="center"/>
              <w:rPr>
                <w:rFonts w:ascii="Calibri" w:hAnsi="Calibri"/>
                <w:color w:val="000000"/>
                <w:sz w:val="19"/>
                <w:szCs w:val="19"/>
              </w:rPr>
            </w:pPr>
          </w:p>
        </w:tc>
        <w:tc>
          <w:tcPr>
            <w:tcW w:w="6237" w:type="dxa"/>
            <w:vMerge/>
            <w:tcBorders>
              <w:left w:val="single" w:sz="4" w:space="0" w:color="auto"/>
              <w:right w:val="single" w:sz="4" w:space="0" w:color="auto"/>
            </w:tcBorders>
            <w:shd w:val="clear" w:color="auto" w:fill="auto"/>
            <w:vAlign w:val="center"/>
          </w:tcPr>
          <w:p w14:paraId="65C8E95B" w14:textId="77777777" w:rsidR="00745B5B" w:rsidRPr="00F8397C" w:rsidRDefault="00745B5B" w:rsidP="004C7147">
            <w:pPr>
              <w:contextualSpacing/>
              <w:rPr>
                <w:rFonts w:ascii="Calibri" w:hAnsi="Calibri"/>
                <w:color w:val="000000"/>
                <w:sz w:val="19"/>
                <w:szCs w:val="19"/>
              </w:rPr>
            </w:pPr>
          </w:p>
        </w:tc>
        <w:tc>
          <w:tcPr>
            <w:tcW w:w="5694" w:type="dxa"/>
            <w:tcBorders>
              <w:top w:val="single" w:sz="4" w:space="0" w:color="auto"/>
              <w:left w:val="nil"/>
              <w:bottom w:val="single" w:sz="4" w:space="0" w:color="auto"/>
              <w:right w:val="single" w:sz="4" w:space="0" w:color="auto"/>
            </w:tcBorders>
            <w:shd w:val="clear" w:color="auto" w:fill="auto"/>
            <w:vAlign w:val="center"/>
          </w:tcPr>
          <w:p w14:paraId="67AD47CF" w14:textId="77777777" w:rsidR="00745B5B" w:rsidRDefault="00745B5B" w:rsidP="004C7147">
            <w:pPr>
              <w:contextualSpacing/>
              <w:rPr>
                <w:rFonts w:ascii="Calibri" w:hAnsi="Calibri"/>
                <w:color w:val="000000"/>
                <w:sz w:val="19"/>
                <w:szCs w:val="19"/>
              </w:rPr>
            </w:pPr>
            <w:r>
              <w:rPr>
                <w:rFonts w:ascii="Calibri" w:hAnsi="Calibri"/>
                <w:color w:val="000000"/>
                <w:sz w:val="19"/>
                <w:szCs w:val="19"/>
              </w:rPr>
              <w:t>Career Pathway: Local Visit #3</w:t>
            </w:r>
          </w:p>
        </w:tc>
        <w:tc>
          <w:tcPr>
            <w:tcW w:w="1110" w:type="dxa"/>
            <w:vMerge/>
            <w:tcBorders>
              <w:left w:val="single" w:sz="4" w:space="0" w:color="auto"/>
              <w:right w:val="single" w:sz="4" w:space="0" w:color="auto"/>
            </w:tcBorders>
            <w:shd w:val="clear" w:color="auto" w:fill="auto"/>
            <w:vAlign w:val="center"/>
          </w:tcPr>
          <w:p w14:paraId="7DA8C4C9" w14:textId="77777777" w:rsidR="00745B5B" w:rsidRPr="00F8397C" w:rsidRDefault="00745B5B" w:rsidP="004C7147">
            <w:pPr>
              <w:contextualSpacing/>
              <w:rPr>
                <w:rFonts w:ascii="Calibri" w:hAnsi="Calibri"/>
                <w:color w:val="000000"/>
                <w:sz w:val="19"/>
                <w:szCs w:val="19"/>
              </w:rPr>
            </w:pPr>
          </w:p>
        </w:tc>
      </w:tr>
      <w:tr w:rsidR="00745B5B" w:rsidRPr="00F8397C" w14:paraId="753691BB" w14:textId="77777777" w:rsidTr="008054FD">
        <w:trPr>
          <w:trHeight w:val="290"/>
          <w:jc w:val="center"/>
        </w:trPr>
        <w:tc>
          <w:tcPr>
            <w:tcW w:w="1413" w:type="dxa"/>
            <w:vMerge/>
            <w:tcBorders>
              <w:left w:val="single" w:sz="4" w:space="0" w:color="auto"/>
              <w:right w:val="single" w:sz="4" w:space="0" w:color="auto"/>
            </w:tcBorders>
            <w:shd w:val="clear" w:color="auto" w:fill="auto"/>
            <w:vAlign w:val="center"/>
          </w:tcPr>
          <w:p w14:paraId="5C731BC4" w14:textId="77777777" w:rsidR="00745B5B" w:rsidRPr="00F8397C" w:rsidRDefault="00745B5B" w:rsidP="002F210D">
            <w:pPr>
              <w:contextualSpacing/>
              <w:jc w:val="center"/>
              <w:rPr>
                <w:rFonts w:ascii="Calibri" w:hAnsi="Calibri"/>
                <w:color w:val="000000"/>
                <w:sz w:val="19"/>
                <w:szCs w:val="19"/>
              </w:rPr>
            </w:pPr>
          </w:p>
        </w:tc>
        <w:tc>
          <w:tcPr>
            <w:tcW w:w="6237" w:type="dxa"/>
            <w:vMerge/>
            <w:tcBorders>
              <w:left w:val="single" w:sz="4" w:space="0" w:color="auto"/>
              <w:right w:val="single" w:sz="4" w:space="0" w:color="auto"/>
            </w:tcBorders>
            <w:shd w:val="clear" w:color="auto" w:fill="auto"/>
            <w:vAlign w:val="center"/>
          </w:tcPr>
          <w:p w14:paraId="46FD160E" w14:textId="77777777" w:rsidR="00745B5B" w:rsidRPr="00F8397C" w:rsidRDefault="00745B5B" w:rsidP="004C7147">
            <w:pPr>
              <w:contextualSpacing/>
              <w:rPr>
                <w:rFonts w:ascii="Calibri" w:hAnsi="Calibri"/>
                <w:color w:val="000000"/>
                <w:sz w:val="19"/>
                <w:szCs w:val="19"/>
              </w:rPr>
            </w:pPr>
          </w:p>
        </w:tc>
        <w:tc>
          <w:tcPr>
            <w:tcW w:w="5694" w:type="dxa"/>
            <w:tcBorders>
              <w:top w:val="single" w:sz="4" w:space="0" w:color="auto"/>
              <w:left w:val="nil"/>
              <w:bottom w:val="single" w:sz="4" w:space="0" w:color="auto"/>
              <w:right w:val="single" w:sz="4" w:space="0" w:color="auto"/>
            </w:tcBorders>
            <w:shd w:val="clear" w:color="auto" w:fill="auto"/>
            <w:vAlign w:val="center"/>
          </w:tcPr>
          <w:p w14:paraId="7643E77B" w14:textId="77777777" w:rsidR="00745B5B" w:rsidRDefault="00745B5B" w:rsidP="004C7147">
            <w:pPr>
              <w:contextualSpacing/>
              <w:rPr>
                <w:rFonts w:ascii="Calibri" w:hAnsi="Calibri"/>
                <w:color w:val="000000"/>
                <w:sz w:val="19"/>
                <w:szCs w:val="19"/>
              </w:rPr>
            </w:pPr>
            <w:r>
              <w:rPr>
                <w:rFonts w:ascii="Calibri" w:hAnsi="Calibri"/>
                <w:color w:val="000000"/>
                <w:sz w:val="19"/>
                <w:szCs w:val="19"/>
              </w:rPr>
              <w:t>Leadership Incentive Fund: Registry Manual (Toolkit for Court Registry Officers)</w:t>
            </w:r>
          </w:p>
        </w:tc>
        <w:tc>
          <w:tcPr>
            <w:tcW w:w="1110" w:type="dxa"/>
            <w:vMerge/>
            <w:tcBorders>
              <w:left w:val="single" w:sz="4" w:space="0" w:color="auto"/>
              <w:right w:val="single" w:sz="4" w:space="0" w:color="auto"/>
            </w:tcBorders>
            <w:shd w:val="clear" w:color="auto" w:fill="auto"/>
            <w:vAlign w:val="center"/>
          </w:tcPr>
          <w:p w14:paraId="26145611" w14:textId="77777777" w:rsidR="00745B5B" w:rsidRPr="00F8397C" w:rsidRDefault="00745B5B" w:rsidP="004C7147">
            <w:pPr>
              <w:contextualSpacing/>
              <w:rPr>
                <w:rFonts w:ascii="Calibri" w:hAnsi="Calibri"/>
                <w:color w:val="000000"/>
                <w:sz w:val="19"/>
                <w:szCs w:val="19"/>
              </w:rPr>
            </w:pPr>
          </w:p>
        </w:tc>
      </w:tr>
      <w:tr w:rsidR="00745B5B" w:rsidRPr="00F8397C" w14:paraId="053D97F2" w14:textId="77777777" w:rsidTr="008054FD">
        <w:trPr>
          <w:trHeight w:val="290"/>
          <w:jc w:val="center"/>
        </w:trPr>
        <w:tc>
          <w:tcPr>
            <w:tcW w:w="1413" w:type="dxa"/>
            <w:vMerge/>
            <w:tcBorders>
              <w:left w:val="single" w:sz="4" w:space="0" w:color="auto"/>
              <w:right w:val="single" w:sz="4" w:space="0" w:color="auto"/>
            </w:tcBorders>
            <w:shd w:val="clear" w:color="auto" w:fill="auto"/>
            <w:vAlign w:val="center"/>
          </w:tcPr>
          <w:p w14:paraId="49819EAE" w14:textId="77777777" w:rsidR="00745B5B" w:rsidRPr="00F8397C" w:rsidRDefault="00745B5B" w:rsidP="002F210D">
            <w:pPr>
              <w:contextualSpacing/>
              <w:jc w:val="center"/>
              <w:rPr>
                <w:rFonts w:ascii="Calibri" w:hAnsi="Calibri"/>
                <w:color w:val="000000"/>
                <w:sz w:val="19"/>
                <w:szCs w:val="19"/>
              </w:rPr>
            </w:pPr>
          </w:p>
        </w:tc>
        <w:tc>
          <w:tcPr>
            <w:tcW w:w="6237" w:type="dxa"/>
            <w:vMerge/>
            <w:tcBorders>
              <w:left w:val="single" w:sz="4" w:space="0" w:color="auto"/>
              <w:right w:val="single" w:sz="4" w:space="0" w:color="auto"/>
            </w:tcBorders>
            <w:shd w:val="clear" w:color="auto" w:fill="auto"/>
            <w:vAlign w:val="center"/>
          </w:tcPr>
          <w:p w14:paraId="0CB15AD9" w14:textId="77777777" w:rsidR="00745B5B" w:rsidRPr="00F8397C" w:rsidRDefault="00745B5B" w:rsidP="004C7147">
            <w:pPr>
              <w:contextualSpacing/>
              <w:rPr>
                <w:rFonts w:ascii="Calibri" w:hAnsi="Calibri"/>
                <w:color w:val="000000"/>
                <w:sz w:val="19"/>
                <w:szCs w:val="19"/>
              </w:rPr>
            </w:pPr>
          </w:p>
        </w:tc>
        <w:tc>
          <w:tcPr>
            <w:tcW w:w="5694" w:type="dxa"/>
            <w:tcBorders>
              <w:top w:val="single" w:sz="4" w:space="0" w:color="auto"/>
              <w:left w:val="nil"/>
              <w:bottom w:val="single" w:sz="4" w:space="0" w:color="auto"/>
              <w:right w:val="single" w:sz="4" w:space="0" w:color="auto"/>
            </w:tcBorders>
            <w:shd w:val="clear" w:color="auto" w:fill="auto"/>
            <w:vAlign w:val="center"/>
          </w:tcPr>
          <w:p w14:paraId="0AF6DDF3" w14:textId="77777777" w:rsidR="00745B5B" w:rsidRDefault="00745B5B" w:rsidP="004C7147">
            <w:pPr>
              <w:contextualSpacing/>
              <w:rPr>
                <w:rFonts w:ascii="Calibri" w:hAnsi="Calibri"/>
                <w:color w:val="000000"/>
                <w:sz w:val="19"/>
                <w:szCs w:val="19"/>
              </w:rPr>
            </w:pPr>
            <w:r>
              <w:rPr>
                <w:rFonts w:ascii="Calibri" w:hAnsi="Calibri"/>
                <w:color w:val="000000"/>
                <w:sz w:val="19"/>
                <w:szCs w:val="19"/>
              </w:rPr>
              <w:t>Leadership Incentive Fund: Human Rights Workshop (Judges)</w:t>
            </w:r>
          </w:p>
        </w:tc>
        <w:tc>
          <w:tcPr>
            <w:tcW w:w="1110" w:type="dxa"/>
            <w:vMerge/>
            <w:tcBorders>
              <w:left w:val="single" w:sz="4" w:space="0" w:color="auto"/>
              <w:right w:val="single" w:sz="4" w:space="0" w:color="auto"/>
            </w:tcBorders>
            <w:shd w:val="clear" w:color="auto" w:fill="auto"/>
            <w:vAlign w:val="center"/>
          </w:tcPr>
          <w:p w14:paraId="3BAD5FB6" w14:textId="77777777" w:rsidR="00745B5B" w:rsidRPr="00F8397C" w:rsidRDefault="00745B5B" w:rsidP="004C7147">
            <w:pPr>
              <w:contextualSpacing/>
              <w:rPr>
                <w:rFonts w:ascii="Calibri" w:hAnsi="Calibri"/>
                <w:color w:val="000000"/>
                <w:sz w:val="19"/>
                <w:szCs w:val="19"/>
              </w:rPr>
            </w:pPr>
          </w:p>
        </w:tc>
      </w:tr>
      <w:tr w:rsidR="00745B5B" w:rsidRPr="00F8397C" w14:paraId="5FE83285" w14:textId="77777777" w:rsidTr="008054FD">
        <w:trPr>
          <w:trHeight w:val="290"/>
          <w:jc w:val="center"/>
        </w:trPr>
        <w:tc>
          <w:tcPr>
            <w:tcW w:w="1413" w:type="dxa"/>
            <w:vMerge/>
            <w:tcBorders>
              <w:left w:val="single" w:sz="4" w:space="0" w:color="auto"/>
              <w:bottom w:val="single" w:sz="4" w:space="0" w:color="auto"/>
              <w:right w:val="single" w:sz="4" w:space="0" w:color="auto"/>
            </w:tcBorders>
            <w:shd w:val="clear" w:color="auto" w:fill="auto"/>
            <w:vAlign w:val="center"/>
          </w:tcPr>
          <w:p w14:paraId="26FAD5B0" w14:textId="77777777" w:rsidR="00745B5B" w:rsidRPr="00F8397C" w:rsidRDefault="00745B5B" w:rsidP="002F210D">
            <w:pPr>
              <w:contextualSpacing/>
              <w:jc w:val="center"/>
              <w:rPr>
                <w:rFonts w:ascii="Calibri" w:hAnsi="Calibri"/>
                <w:color w:val="000000"/>
                <w:sz w:val="19"/>
                <w:szCs w:val="19"/>
              </w:rPr>
            </w:pPr>
          </w:p>
        </w:tc>
        <w:tc>
          <w:tcPr>
            <w:tcW w:w="6237" w:type="dxa"/>
            <w:vMerge/>
            <w:tcBorders>
              <w:left w:val="single" w:sz="4" w:space="0" w:color="auto"/>
              <w:bottom w:val="single" w:sz="4" w:space="0" w:color="auto"/>
              <w:right w:val="single" w:sz="4" w:space="0" w:color="auto"/>
            </w:tcBorders>
            <w:shd w:val="clear" w:color="auto" w:fill="auto"/>
            <w:vAlign w:val="center"/>
          </w:tcPr>
          <w:p w14:paraId="7FE4924E" w14:textId="77777777" w:rsidR="00745B5B" w:rsidRPr="00F8397C" w:rsidRDefault="00745B5B" w:rsidP="004C7147">
            <w:pPr>
              <w:contextualSpacing/>
              <w:rPr>
                <w:rFonts w:ascii="Calibri" w:hAnsi="Calibri"/>
                <w:color w:val="000000"/>
                <w:sz w:val="19"/>
                <w:szCs w:val="19"/>
              </w:rPr>
            </w:pPr>
          </w:p>
        </w:tc>
        <w:tc>
          <w:tcPr>
            <w:tcW w:w="5694" w:type="dxa"/>
            <w:tcBorders>
              <w:top w:val="single" w:sz="4" w:space="0" w:color="auto"/>
              <w:left w:val="nil"/>
              <w:bottom w:val="single" w:sz="4" w:space="0" w:color="auto"/>
              <w:right w:val="single" w:sz="4" w:space="0" w:color="auto"/>
            </w:tcBorders>
            <w:shd w:val="clear" w:color="auto" w:fill="auto"/>
            <w:vAlign w:val="center"/>
          </w:tcPr>
          <w:p w14:paraId="7ECDC493" w14:textId="77777777" w:rsidR="00745B5B" w:rsidRDefault="00745B5B" w:rsidP="004C7147">
            <w:pPr>
              <w:contextualSpacing/>
              <w:rPr>
                <w:rFonts w:ascii="Calibri" w:hAnsi="Calibri"/>
                <w:color w:val="000000"/>
                <w:sz w:val="19"/>
                <w:szCs w:val="19"/>
              </w:rPr>
            </w:pPr>
            <w:r>
              <w:rPr>
                <w:rFonts w:ascii="Calibri" w:hAnsi="Calibri"/>
                <w:color w:val="000000"/>
                <w:sz w:val="19"/>
                <w:szCs w:val="19"/>
              </w:rPr>
              <w:t>Leadership Incentive Fund: Human Rights Workshop (Magistrates)</w:t>
            </w:r>
          </w:p>
        </w:tc>
        <w:tc>
          <w:tcPr>
            <w:tcW w:w="1110" w:type="dxa"/>
            <w:vMerge/>
            <w:tcBorders>
              <w:left w:val="single" w:sz="4" w:space="0" w:color="auto"/>
              <w:bottom w:val="single" w:sz="4" w:space="0" w:color="auto"/>
              <w:right w:val="single" w:sz="4" w:space="0" w:color="auto"/>
            </w:tcBorders>
            <w:shd w:val="clear" w:color="auto" w:fill="auto"/>
            <w:vAlign w:val="center"/>
          </w:tcPr>
          <w:p w14:paraId="36FB408D" w14:textId="77777777" w:rsidR="00745B5B" w:rsidRPr="00F8397C" w:rsidRDefault="00745B5B" w:rsidP="004C7147">
            <w:pPr>
              <w:contextualSpacing/>
              <w:rPr>
                <w:rFonts w:ascii="Calibri" w:hAnsi="Calibri"/>
                <w:color w:val="000000"/>
                <w:sz w:val="19"/>
                <w:szCs w:val="19"/>
              </w:rPr>
            </w:pPr>
          </w:p>
        </w:tc>
      </w:tr>
      <w:tr w:rsidR="00745B5B" w:rsidRPr="00F8397C" w14:paraId="2A10977C" w14:textId="77777777" w:rsidTr="002F210D">
        <w:trPr>
          <w:trHeight w:val="290"/>
          <w:jc w:val="center"/>
        </w:trPr>
        <w:tc>
          <w:tcPr>
            <w:tcW w:w="1413" w:type="dxa"/>
            <w:vMerge w:val="restart"/>
            <w:tcBorders>
              <w:top w:val="single" w:sz="12" w:space="0" w:color="auto"/>
              <w:left w:val="single" w:sz="4" w:space="0" w:color="auto"/>
              <w:right w:val="single" w:sz="4" w:space="0" w:color="auto"/>
            </w:tcBorders>
            <w:shd w:val="clear" w:color="auto" w:fill="auto"/>
            <w:vAlign w:val="center"/>
            <w:hideMark/>
          </w:tcPr>
          <w:p w14:paraId="69E6F53A" w14:textId="77777777" w:rsidR="00745B5B" w:rsidRPr="00F8397C" w:rsidRDefault="00745B5B" w:rsidP="002F210D">
            <w:pPr>
              <w:contextualSpacing/>
              <w:jc w:val="center"/>
              <w:rPr>
                <w:rFonts w:ascii="Calibri" w:hAnsi="Calibri"/>
                <w:color w:val="000000"/>
                <w:sz w:val="19"/>
                <w:szCs w:val="19"/>
              </w:rPr>
            </w:pPr>
            <w:r w:rsidRPr="00F8397C">
              <w:rPr>
                <w:rFonts w:ascii="Calibri" w:hAnsi="Calibri"/>
                <w:color w:val="000000"/>
                <w:sz w:val="19"/>
                <w:szCs w:val="19"/>
              </w:rPr>
              <w:t>Samoa</w:t>
            </w:r>
          </w:p>
        </w:tc>
        <w:tc>
          <w:tcPr>
            <w:tcW w:w="6237" w:type="dxa"/>
            <w:vMerge w:val="restart"/>
            <w:tcBorders>
              <w:top w:val="single" w:sz="12" w:space="0" w:color="auto"/>
              <w:left w:val="single" w:sz="4" w:space="0" w:color="auto"/>
              <w:right w:val="single" w:sz="4" w:space="0" w:color="auto"/>
            </w:tcBorders>
            <w:shd w:val="clear" w:color="auto" w:fill="auto"/>
            <w:vAlign w:val="center"/>
          </w:tcPr>
          <w:p w14:paraId="5C5A94E6" w14:textId="77777777" w:rsidR="00745B5B" w:rsidRPr="00F8397C" w:rsidRDefault="00745B5B" w:rsidP="004C7147">
            <w:pPr>
              <w:contextualSpacing/>
              <w:rPr>
                <w:rFonts w:ascii="Calibri" w:hAnsi="Calibri"/>
                <w:color w:val="000000"/>
                <w:sz w:val="19"/>
                <w:szCs w:val="19"/>
              </w:rPr>
            </w:pPr>
          </w:p>
        </w:tc>
        <w:tc>
          <w:tcPr>
            <w:tcW w:w="5694" w:type="dxa"/>
            <w:tcBorders>
              <w:top w:val="single" w:sz="12" w:space="0" w:color="auto"/>
              <w:left w:val="nil"/>
              <w:bottom w:val="single" w:sz="4" w:space="0" w:color="auto"/>
              <w:right w:val="single" w:sz="4" w:space="0" w:color="auto"/>
            </w:tcBorders>
            <w:shd w:val="clear" w:color="auto" w:fill="auto"/>
            <w:vAlign w:val="center"/>
          </w:tcPr>
          <w:p w14:paraId="1A0F2BCD" w14:textId="77777777" w:rsidR="00745B5B" w:rsidRPr="00F8397C" w:rsidRDefault="00745B5B" w:rsidP="004C7147">
            <w:pPr>
              <w:contextualSpacing/>
              <w:rPr>
                <w:rFonts w:ascii="Calibri" w:hAnsi="Calibri"/>
                <w:color w:val="000000"/>
                <w:sz w:val="19"/>
                <w:szCs w:val="19"/>
              </w:rPr>
            </w:pPr>
            <w:r>
              <w:rPr>
                <w:rFonts w:ascii="Calibri" w:hAnsi="Calibri"/>
                <w:color w:val="000000"/>
                <w:sz w:val="19"/>
                <w:szCs w:val="19"/>
              </w:rPr>
              <w:t>Local Orientation Visit #2: Prof. Development</w:t>
            </w:r>
          </w:p>
        </w:tc>
        <w:tc>
          <w:tcPr>
            <w:tcW w:w="1110" w:type="dxa"/>
            <w:vMerge w:val="restart"/>
            <w:tcBorders>
              <w:top w:val="single" w:sz="12" w:space="0" w:color="auto"/>
              <w:left w:val="single" w:sz="4" w:space="0" w:color="auto"/>
              <w:right w:val="single" w:sz="4" w:space="0" w:color="auto"/>
            </w:tcBorders>
            <w:shd w:val="clear" w:color="auto" w:fill="auto"/>
            <w:vAlign w:val="center"/>
          </w:tcPr>
          <w:p w14:paraId="53100EB2" w14:textId="77777777" w:rsidR="00745B5B" w:rsidRPr="00F8397C" w:rsidRDefault="00745B5B" w:rsidP="004C7147">
            <w:pPr>
              <w:contextualSpacing/>
              <w:jc w:val="center"/>
              <w:rPr>
                <w:rFonts w:ascii="Calibri" w:hAnsi="Calibri"/>
                <w:color w:val="000000"/>
                <w:sz w:val="19"/>
                <w:szCs w:val="19"/>
              </w:rPr>
            </w:pPr>
            <w:r>
              <w:rPr>
                <w:rFonts w:ascii="Calibri" w:hAnsi="Calibri"/>
                <w:color w:val="000000"/>
                <w:sz w:val="19"/>
                <w:szCs w:val="19"/>
              </w:rPr>
              <w:t>0%</w:t>
            </w:r>
          </w:p>
        </w:tc>
      </w:tr>
      <w:tr w:rsidR="00745B5B" w:rsidRPr="00F8397C" w14:paraId="2F9611B3" w14:textId="77777777" w:rsidTr="008054FD">
        <w:trPr>
          <w:trHeight w:val="290"/>
          <w:jc w:val="center"/>
        </w:trPr>
        <w:tc>
          <w:tcPr>
            <w:tcW w:w="1413" w:type="dxa"/>
            <w:vMerge/>
            <w:tcBorders>
              <w:left w:val="single" w:sz="4" w:space="0" w:color="auto"/>
              <w:right w:val="single" w:sz="4" w:space="0" w:color="auto"/>
            </w:tcBorders>
            <w:shd w:val="clear" w:color="auto" w:fill="auto"/>
            <w:vAlign w:val="center"/>
            <w:hideMark/>
          </w:tcPr>
          <w:p w14:paraId="59903B33" w14:textId="77777777" w:rsidR="00745B5B" w:rsidRPr="00F8397C" w:rsidRDefault="00745B5B" w:rsidP="002F210D">
            <w:pPr>
              <w:contextualSpacing/>
              <w:jc w:val="center"/>
              <w:rPr>
                <w:rFonts w:ascii="Calibri" w:hAnsi="Calibri"/>
                <w:color w:val="000000"/>
                <w:sz w:val="19"/>
                <w:szCs w:val="19"/>
              </w:rPr>
            </w:pPr>
          </w:p>
        </w:tc>
        <w:tc>
          <w:tcPr>
            <w:tcW w:w="6237" w:type="dxa"/>
            <w:vMerge/>
            <w:tcBorders>
              <w:left w:val="single" w:sz="4" w:space="0" w:color="auto"/>
              <w:right w:val="single" w:sz="4" w:space="0" w:color="auto"/>
            </w:tcBorders>
            <w:shd w:val="clear" w:color="auto" w:fill="auto"/>
            <w:vAlign w:val="center"/>
          </w:tcPr>
          <w:p w14:paraId="0D3BF47D" w14:textId="77777777" w:rsidR="00745B5B" w:rsidRPr="00F8397C" w:rsidRDefault="00745B5B" w:rsidP="004C7147">
            <w:pPr>
              <w:contextualSpacing/>
              <w:rPr>
                <w:rFonts w:ascii="Calibri" w:hAnsi="Calibri"/>
                <w:color w:val="000000"/>
                <w:sz w:val="19"/>
                <w:szCs w:val="19"/>
              </w:rPr>
            </w:pPr>
          </w:p>
        </w:tc>
        <w:tc>
          <w:tcPr>
            <w:tcW w:w="5694" w:type="dxa"/>
            <w:tcBorders>
              <w:top w:val="single" w:sz="4" w:space="0" w:color="auto"/>
              <w:left w:val="nil"/>
              <w:bottom w:val="single" w:sz="4" w:space="0" w:color="auto"/>
              <w:right w:val="single" w:sz="4" w:space="0" w:color="auto"/>
            </w:tcBorders>
            <w:shd w:val="clear" w:color="auto" w:fill="auto"/>
            <w:vAlign w:val="center"/>
          </w:tcPr>
          <w:p w14:paraId="501F1489" w14:textId="77777777" w:rsidR="00745B5B" w:rsidRPr="00F8397C" w:rsidRDefault="00745B5B" w:rsidP="004C7147">
            <w:pPr>
              <w:contextualSpacing/>
              <w:rPr>
                <w:rFonts w:ascii="Calibri" w:hAnsi="Calibri"/>
                <w:color w:val="000000"/>
                <w:sz w:val="19"/>
                <w:szCs w:val="19"/>
              </w:rPr>
            </w:pPr>
            <w:r>
              <w:rPr>
                <w:rFonts w:ascii="Calibri" w:hAnsi="Calibri"/>
                <w:color w:val="000000"/>
                <w:sz w:val="19"/>
                <w:szCs w:val="19"/>
              </w:rPr>
              <w:t xml:space="preserve">Local Visit #2: Accountability </w:t>
            </w:r>
          </w:p>
        </w:tc>
        <w:tc>
          <w:tcPr>
            <w:tcW w:w="1110" w:type="dxa"/>
            <w:vMerge/>
            <w:tcBorders>
              <w:left w:val="single" w:sz="4" w:space="0" w:color="auto"/>
              <w:right w:val="single" w:sz="4" w:space="0" w:color="auto"/>
            </w:tcBorders>
            <w:shd w:val="clear" w:color="auto" w:fill="auto"/>
            <w:vAlign w:val="center"/>
          </w:tcPr>
          <w:p w14:paraId="53639D4A" w14:textId="77777777" w:rsidR="00745B5B" w:rsidRPr="00F8397C" w:rsidRDefault="00745B5B" w:rsidP="004C7147">
            <w:pPr>
              <w:contextualSpacing/>
              <w:rPr>
                <w:rFonts w:ascii="Calibri" w:hAnsi="Calibri"/>
                <w:color w:val="000000"/>
                <w:sz w:val="19"/>
                <w:szCs w:val="19"/>
              </w:rPr>
            </w:pPr>
          </w:p>
        </w:tc>
      </w:tr>
      <w:tr w:rsidR="00745B5B" w:rsidRPr="00F8397C" w14:paraId="4329A356" w14:textId="77777777" w:rsidTr="008054FD">
        <w:trPr>
          <w:trHeight w:val="290"/>
          <w:jc w:val="center"/>
        </w:trPr>
        <w:tc>
          <w:tcPr>
            <w:tcW w:w="1413" w:type="dxa"/>
            <w:vMerge/>
            <w:tcBorders>
              <w:left w:val="single" w:sz="4" w:space="0" w:color="auto"/>
              <w:right w:val="single" w:sz="4" w:space="0" w:color="auto"/>
            </w:tcBorders>
            <w:shd w:val="clear" w:color="auto" w:fill="auto"/>
            <w:vAlign w:val="center"/>
            <w:hideMark/>
          </w:tcPr>
          <w:p w14:paraId="2B31D67F" w14:textId="77777777" w:rsidR="00745B5B" w:rsidRPr="00F8397C" w:rsidRDefault="00745B5B" w:rsidP="002F210D">
            <w:pPr>
              <w:contextualSpacing/>
              <w:jc w:val="center"/>
              <w:rPr>
                <w:rFonts w:ascii="Calibri" w:hAnsi="Calibri"/>
                <w:color w:val="000000"/>
                <w:sz w:val="19"/>
                <w:szCs w:val="19"/>
              </w:rPr>
            </w:pPr>
          </w:p>
        </w:tc>
        <w:tc>
          <w:tcPr>
            <w:tcW w:w="6237" w:type="dxa"/>
            <w:vMerge/>
            <w:tcBorders>
              <w:left w:val="single" w:sz="4" w:space="0" w:color="auto"/>
              <w:right w:val="single" w:sz="4" w:space="0" w:color="auto"/>
            </w:tcBorders>
            <w:shd w:val="clear" w:color="auto" w:fill="auto"/>
            <w:vAlign w:val="center"/>
          </w:tcPr>
          <w:p w14:paraId="31FE9124" w14:textId="77777777" w:rsidR="00745B5B" w:rsidRPr="00F8397C" w:rsidRDefault="00745B5B" w:rsidP="004C7147">
            <w:pPr>
              <w:contextualSpacing/>
              <w:rPr>
                <w:rFonts w:ascii="Calibri" w:hAnsi="Calibri"/>
                <w:color w:val="000000"/>
                <w:sz w:val="19"/>
                <w:szCs w:val="19"/>
              </w:rPr>
            </w:pPr>
          </w:p>
        </w:tc>
        <w:tc>
          <w:tcPr>
            <w:tcW w:w="5694" w:type="dxa"/>
            <w:tcBorders>
              <w:top w:val="single" w:sz="4" w:space="0" w:color="auto"/>
              <w:left w:val="nil"/>
              <w:bottom w:val="single" w:sz="4" w:space="0" w:color="auto"/>
              <w:right w:val="single" w:sz="4" w:space="0" w:color="auto"/>
            </w:tcBorders>
            <w:shd w:val="clear" w:color="auto" w:fill="auto"/>
            <w:vAlign w:val="center"/>
          </w:tcPr>
          <w:p w14:paraId="0E12E51A" w14:textId="77777777" w:rsidR="00745B5B" w:rsidRPr="00F8397C" w:rsidRDefault="00745B5B" w:rsidP="004C7147">
            <w:pPr>
              <w:contextualSpacing/>
              <w:rPr>
                <w:rFonts w:ascii="Calibri" w:hAnsi="Calibri"/>
                <w:color w:val="000000"/>
                <w:sz w:val="19"/>
                <w:szCs w:val="19"/>
              </w:rPr>
            </w:pPr>
            <w:r>
              <w:rPr>
                <w:rFonts w:ascii="Calibri" w:hAnsi="Calibri"/>
                <w:color w:val="000000"/>
                <w:sz w:val="19"/>
                <w:szCs w:val="19"/>
              </w:rPr>
              <w:t>Local Visit #5: G&amp;FV</w:t>
            </w:r>
          </w:p>
        </w:tc>
        <w:tc>
          <w:tcPr>
            <w:tcW w:w="1110" w:type="dxa"/>
            <w:vMerge/>
            <w:tcBorders>
              <w:left w:val="single" w:sz="4" w:space="0" w:color="auto"/>
              <w:right w:val="single" w:sz="4" w:space="0" w:color="auto"/>
            </w:tcBorders>
            <w:shd w:val="clear" w:color="auto" w:fill="auto"/>
            <w:vAlign w:val="center"/>
          </w:tcPr>
          <w:p w14:paraId="05EBD3D1" w14:textId="77777777" w:rsidR="00745B5B" w:rsidRPr="00F8397C" w:rsidRDefault="00745B5B" w:rsidP="004C7147">
            <w:pPr>
              <w:contextualSpacing/>
              <w:rPr>
                <w:rFonts w:ascii="Calibri" w:hAnsi="Calibri"/>
                <w:color w:val="000000"/>
                <w:sz w:val="19"/>
                <w:szCs w:val="19"/>
              </w:rPr>
            </w:pPr>
          </w:p>
        </w:tc>
      </w:tr>
      <w:tr w:rsidR="00745B5B" w:rsidRPr="00F8397C" w14:paraId="423894AE" w14:textId="77777777" w:rsidTr="008054FD">
        <w:trPr>
          <w:trHeight w:val="290"/>
          <w:jc w:val="center"/>
        </w:trPr>
        <w:tc>
          <w:tcPr>
            <w:tcW w:w="1413" w:type="dxa"/>
            <w:vMerge/>
            <w:tcBorders>
              <w:left w:val="single" w:sz="4" w:space="0" w:color="auto"/>
              <w:right w:val="single" w:sz="4" w:space="0" w:color="auto"/>
            </w:tcBorders>
            <w:shd w:val="clear" w:color="auto" w:fill="auto"/>
            <w:vAlign w:val="center"/>
            <w:hideMark/>
          </w:tcPr>
          <w:p w14:paraId="2F6BECBD" w14:textId="77777777" w:rsidR="00745B5B" w:rsidRPr="00F8397C" w:rsidRDefault="00745B5B" w:rsidP="002F210D">
            <w:pPr>
              <w:contextualSpacing/>
              <w:jc w:val="center"/>
              <w:rPr>
                <w:rFonts w:ascii="Calibri" w:hAnsi="Calibri"/>
                <w:color w:val="000000"/>
                <w:sz w:val="19"/>
                <w:szCs w:val="19"/>
              </w:rPr>
            </w:pPr>
          </w:p>
        </w:tc>
        <w:tc>
          <w:tcPr>
            <w:tcW w:w="6237" w:type="dxa"/>
            <w:vMerge/>
            <w:tcBorders>
              <w:left w:val="single" w:sz="4" w:space="0" w:color="auto"/>
              <w:right w:val="single" w:sz="4" w:space="0" w:color="auto"/>
            </w:tcBorders>
            <w:shd w:val="clear" w:color="auto" w:fill="auto"/>
            <w:vAlign w:val="center"/>
          </w:tcPr>
          <w:p w14:paraId="5A65E7F9" w14:textId="77777777" w:rsidR="00745B5B" w:rsidRPr="00F8397C" w:rsidRDefault="00745B5B" w:rsidP="004C7147">
            <w:pPr>
              <w:contextualSpacing/>
              <w:rPr>
                <w:rFonts w:ascii="Calibri" w:hAnsi="Calibri"/>
                <w:color w:val="000000"/>
                <w:sz w:val="19"/>
                <w:szCs w:val="19"/>
              </w:rPr>
            </w:pPr>
          </w:p>
        </w:tc>
        <w:tc>
          <w:tcPr>
            <w:tcW w:w="5694" w:type="dxa"/>
            <w:tcBorders>
              <w:top w:val="single" w:sz="4" w:space="0" w:color="auto"/>
              <w:left w:val="nil"/>
              <w:bottom w:val="single" w:sz="4" w:space="0" w:color="auto"/>
              <w:right w:val="single" w:sz="4" w:space="0" w:color="auto"/>
            </w:tcBorders>
            <w:shd w:val="clear" w:color="auto" w:fill="auto"/>
            <w:vAlign w:val="center"/>
          </w:tcPr>
          <w:p w14:paraId="12812915" w14:textId="77777777" w:rsidR="00745B5B" w:rsidRPr="00F8397C" w:rsidRDefault="00745B5B" w:rsidP="004C7147">
            <w:pPr>
              <w:contextualSpacing/>
              <w:rPr>
                <w:rFonts w:ascii="Calibri" w:hAnsi="Calibri"/>
                <w:color w:val="000000"/>
                <w:sz w:val="19"/>
                <w:szCs w:val="19"/>
              </w:rPr>
            </w:pPr>
            <w:r>
              <w:rPr>
                <w:rFonts w:ascii="Calibri" w:hAnsi="Calibri"/>
                <w:color w:val="000000"/>
                <w:sz w:val="19"/>
                <w:szCs w:val="19"/>
              </w:rPr>
              <w:t>2</w:t>
            </w:r>
            <w:r w:rsidRPr="00005F73">
              <w:rPr>
                <w:rFonts w:ascii="Calibri" w:hAnsi="Calibri"/>
                <w:color w:val="000000"/>
                <w:sz w:val="19"/>
                <w:szCs w:val="19"/>
                <w:vertAlign w:val="superscript"/>
              </w:rPr>
              <w:t>nd</w:t>
            </w:r>
            <w:r>
              <w:rPr>
                <w:rFonts w:ascii="Calibri" w:hAnsi="Calibri"/>
                <w:color w:val="000000"/>
                <w:sz w:val="19"/>
                <w:szCs w:val="19"/>
              </w:rPr>
              <w:t xml:space="preserve"> Chief Justices’ Leadership Forum</w:t>
            </w:r>
          </w:p>
        </w:tc>
        <w:tc>
          <w:tcPr>
            <w:tcW w:w="1110" w:type="dxa"/>
            <w:vMerge/>
            <w:tcBorders>
              <w:left w:val="single" w:sz="4" w:space="0" w:color="auto"/>
              <w:right w:val="single" w:sz="4" w:space="0" w:color="auto"/>
            </w:tcBorders>
            <w:shd w:val="clear" w:color="auto" w:fill="auto"/>
            <w:vAlign w:val="center"/>
          </w:tcPr>
          <w:p w14:paraId="0011B425" w14:textId="77777777" w:rsidR="00745B5B" w:rsidRPr="00F8397C" w:rsidRDefault="00745B5B" w:rsidP="004C7147">
            <w:pPr>
              <w:contextualSpacing/>
              <w:rPr>
                <w:rFonts w:ascii="Calibri" w:hAnsi="Calibri"/>
                <w:color w:val="000000"/>
                <w:sz w:val="19"/>
                <w:szCs w:val="19"/>
              </w:rPr>
            </w:pPr>
          </w:p>
        </w:tc>
      </w:tr>
      <w:tr w:rsidR="00745B5B" w:rsidRPr="00F8397C" w14:paraId="4684B93E" w14:textId="77777777" w:rsidTr="008054FD">
        <w:trPr>
          <w:trHeight w:val="342"/>
          <w:jc w:val="center"/>
        </w:trPr>
        <w:tc>
          <w:tcPr>
            <w:tcW w:w="1413" w:type="dxa"/>
            <w:vMerge/>
            <w:tcBorders>
              <w:left w:val="single" w:sz="4" w:space="0" w:color="auto"/>
              <w:right w:val="single" w:sz="4" w:space="0" w:color="auto"/>
            </w:tcBorders>
            <w:shd w:val="clear" w:color="auto" w:fill="auto"/>
            <w:vAlign w:val="center"/>
            <w:hideMark/>
          </w:tcPr>
          <w:p w14:paraId="0FACBB9F" w14:textId="77777777" w:rsidR="00745B5B" w:rsidRPr="00F8397C" w:rsidRDefault="00745B5B" w:rsidP="002F210D">
            <w:pPr>
              <w:contextualSpacing/>
              <w:jc w:val="center"/>
              <w:rPr>
                <w:rFonts w:ascii="Calibri" w:hAnsi="Calibri"/>
                <w:color w:val="000000"/>
                <w:sz w:val="19"/>
                <w:szCs w:val="19"/>
              </w:rPr>
            </w:pPr>
          </w:p>
        </w:tc>
        <w:tc>
          <w:tcPr>
            <w:tcW w:w="6237" w:type="dxa"/>
            <w:vMerge/>
            <w:tcBorders>
              <w:left w:val="single" w:sz="4" w:space="0" w:color="auto"/>
              <w:right w:val="single" w:sz="4" w:space="0" w:color="auto"/>
            </w:tcBorders>
            <w:shd w:val="clear" w:color="auto" w:fill="auto"/>
            <w:vAlign w:val="center"/>
          </w:tcPr>
          <w:p w14:paraId="70A66CCB" w14:textId="77777777" w:rsidR="00745B5B" w:rsidRPr="00F8397C" w:rsidRDefault="00745B5B" w:rsidP="004C7147">
            <w:pPr>
              <w:contextualSpacing/>
              <w:rPr>
                <w:rFonts w:ascii="Calibri" w:hAnsi="Calibri"/>
                <w:color w:val="000000"/>
                <w:sz w:val="19"/>
                <w:szCs w:val="19"/>
              </w:rPr>
            </w:pPr>
          </w:p>
        </w:tc>
        <w:tc>
          <w:tcPr>
            <w:tcW w:w="5694" w:type="dxa"/>
            <w:tcBorders>
              <w:top w:val="single" w:sz="4" w:space="0" w:color="auto"/>
              <w:left w:val="nil"/>
              <w:bottom w:val="nil"/>
              <w:right w:val="single" w:sz="4" w:space="0" w:color="auto"/>
            </w:tcBorders>
            <w:shd w:val="clear" w:color="auto" w:fill="auto"/>
            <w:vAlign w:val="center"/>
          </w:tcPr>
          <w:p w14:paraId="3BA8A421" w14:textId="77777777" w:rsidR="00745B5B" w:rsidRPr="00F8397C" w:rsidRDefault="00745B5B" w:rsidP="004C7147">
            <w:pPr>
              <w:contextualSpacing/>
              <w:rPr>
                <w:rFonts w:ascii="Calibri" w:hAnsi="Calibri"/>
                <w:color w:val="000000"/>
                <w:sz w:val="19"/>
                <w:szCs w:val="19"/>
              </w:rPr>
            </w:pPr>
            <w:r>
              <w:rPr>
                <w:rFonts w:ascii="Calibri" w:hAnsi="Calibri"/>
                <w:color w:val="000000"/>
                <w:sz w:val="19"/>
                <w:szCs w:val="19"/>
              </w:rPr>
              <w:t>2</w:t>
            </w:r>
            <w:r w:rsidRPr="00005F73">
              <w:rPr>
                <w:rFonts w:ascii="Calibri" w:hAnsi="Calibri"/>
                <w:color w:val="000000"/>
                <w:sz w:val="19"/>
                <w:szCs w:val="19"/>
                <w:vertAlign w:val="superscript"/>
              </w:rPr>
              <w:t>nd</w:t>
            </w:r>
            <w:r>
              <w:rPr>
                <w:rFonts w:ascii="Calibri" w:hAnsi="Calibri"/>
                <w:color w:val="000000"/>
                <w:sz w:val="19"/>
                <w:szCs w:val="19"/>
              </w:rPr>
              <w:t xml:space="preserve"> Initiative Executive Committee Meeting</w:t>
            </w:r>
          </w:p>
        </w:tc>
        <w:tc>
          <w:tcPr>
            <w:tcW w:w="1110" w:type="dxa"/>
            <w:vMerge/>
            <w:tcBorders>
              <w:left w:val="single" w:sz="4" w:space="0" w:color="auto"/>
              <w:right w:val="single" w:sz="4" w:space="0" w:color="auto"/>
            </w:tcBorders>
            <w:shd w:val="clear" w:color="auto" w:fill="auto"/>
            <w:vAlign w:val="center"/>
          </w:tcPr>
          <w:p w14:paraId="4FAD4D8B" w14:textId="77777777" w:rsidR="00745B5B" w:rsidRPr="00F8397C" w:rsidRDefault="00745B5B" w:rsidP="004C7147">
            <w:pPr>
              <w:contextualSpacing/>
              <w:rPr>
                <w:rFonts w:ascii="Calibri" w:hAnsi="Calibri"/>
                <w:color w:val="000000"/>
                <w:sz w:val="19"/>
                <w:szCs w:val="19"/>
              </w:rPr>
            </w:pPr>
          </w:p>
        </w:tc>
      </w:tr>
      <w:tr w:rsidR="00745B5B" w:rsidRPr="00F8397C" w14:paraId="3AFA7E43" w14:textId="77777777" w:rsidTr="008054FD">
        <w:trPr>
          <w:trHeight w:val="342"/>
          <w:jc w:val="center"/>
        </w:trPr>
        <w:tc>
          <w:tcPr>
            <w:tcW w:w="1413" w:type="dxa"/>
            <w:vMerge/>
            <w:tcBorders>
              <w:left w:val="single" w:sz="4" w:space="0" w:color="auto"/>
              <w:right w:val="single" w:sz="4" w:space="0" w:color="auto"/>
            </w:tcBorders>
            <w:shd w:val="clear" w:color="auto" w:fill="auto"/>
            <w:vAlign w:val="center"/>
          </w:tcPr>
          <w:p w14:paraId="6CC36101" w14:textId="77777777" w:rsidR="00745B5B" w:rsidRPr="00F8397C" w:rsidRDefault="00745B5B" w:rsidP="002F210D">
            <w:pPr>
              <w:contextualSpacing/>
              <w:jc w:val="center"/>
              <w:rPr>
                <w:rFonts w:ascii="Calibri" w:hAnsi="Calibri"/>
                <w:color w:val="000000"/>
                <w:sz w:val="19"/>
                <w:szCs w:val="19"/>
              </w:rPr>
            </w:pPr>
          </w:p>
        </w:tc>
        <w:tc>
          <w:tcPr>
            <w:tcW w:w="6237" w:type="dxa"/>
            <w:vMerge/>
            <w:tcBorders>
              <w:left w:val="single" w:sz="4" w:space="0" w:color="auto"/>
              <w:right w:val="single" w:sz="4" w:space="0" w:color="auto"/>
            </w:tcBorders>
            <w:shd w:val="clear" w:color="auto" w:fill="auto"/>
            <w:vAlign w:val="center"/>
          </w:tcPr>
          <w:p w14:paraId="1E6D4945" w14:textId="77777777" w:rsidR="00745B5B" w:rsidRPr="00F8397C" w:rsidRDefault="00745B5B" w:rsidP="004C7147">
            <w:pPr>
              <w:contextualSpacing/>
              <w:rPr>
                <w:rFonts w:ascii="Calibri" w:hAnsi="Calibri"/>
                <w:color w:val="000000"/>
                <w:sz w:val="19"/>
                <w:szCs w:val="19"/>
              </w:rPr>
            </w:pPr>
          </w:p>
        </w:tc>
        <w:tc>
          <w:tcPr>
            <w:tcW w:w="5694" w:type="dxa"/>
            <w:tcBorders>
              <w:top w:val="single" w:sz="4" w:space="0" w:color="auto"/>
              <w:left w:val="nil"/>
              <w:bottom w:val="nil"/>
              <w:right w:val="single" w:sz="4" w:space="0" w:color="auto"/>
            </w:tcBorders>
            <w:shd w:val="clear" w:color="auto" w:fill="auto"/>
            <w:vAlign w:val="center"/>
          </w:tcPr>
          <w:p w14:paraId="61A090BD" w14:textId="77777777" w:rsidR="00745B5B" w:rsidRDefault="00745B5B" w:rsidP="004C7147">
            <w:pPr>
              <w:contextualSpacing/>
              <w:rPr>
                <w:rFonts w:ascii="Calibri" w:hAnsi="Calibri"/>
                <w:color w:val="000000"/>
                <w:sz w:val="19"/>
                <w:szCs w:val="19"/>
              </w:rPr>
            </w:pPr>
            <w:r>
              <w:rPr>
                <w:rFonts w:ascii="Calibri" w:hAnsi="Calibri"/>
                <w:color w:val="000000"/>
                <w:sz w:val="19"/>
                <w:szCs w:val="19"/>
              </w:rPr>
              <w:t>Leadership Incentive Fund: Workshop in the Law of Evidence and Criminal Sentencing</w:t>
            </w:r>
          </w:p>
        </w:tc>
        <w:tc>
          <w:tcPr>
            <w:tcW w:w="1110" w:type="dxa"/>
            <w:vMerge/>
            <w:tcBorders>
              <w:left w:val="single" w:sz="4" w:space="0" w:color="auto"/>
              <w:right w:val="single" w:sz="4" w:space="0" w:color="auto"/>
            </w:tcBorders>
            <w:shd w:val="clear" w:color="auto" w:fill="auto"/>
            <w:vAlign w:val="center"/>
          </w:tcPr>
          <w:p w14:paraId="67DD9719" w14:textId="77777777" w:rsidR="00745B5B" w:rsidRPr="00F8397C" w:rsidRDefault="00745B5B" w:rsidP="004C7147">
            <w:pPr>
              <w:contextualSpacing/>
              <w:rPr>
                <w:rFonts w:ascii="Calibri" w:hAnsi="Calibri"/>
                <w:color w:val="000000"/>
                <w:sz w:val="19"/>
                <w:szCs w:val="19"/>
              </w:rPr>
            </w:pPr>
          </w:p>
        </w:tc>
      </w:tr>
      <w:tr w:rsidR="00745B5B" w:rsidRPr="00F8397C" w14:paraId="21E2A794" w14:textId="77777777" w:rsidTr="008054FD">
        <w:trPr>
          <w:trHeight w:val="342"/>
          <w:jc w:val="center"/>
        </w:trPr>
        <w:tc>
          <w:tcPr>
            <w:tcW w:w="1413" w:type="dxa"/>
            <w:vMerge/>
            <w:tcBorders>
              <w:left w:val="single" w:sz="4" w:space="0" w:color="auto"/>
              <w:right w:val="single" w:sz="4" w:space="0" w:color="auto"/>
            </w:tcBorders>
            <w:shd w:val="clear" w:color="auto" w:fill="auto"/>
            <w:vAlign w:val="center"/>
          </w:tcPr>
          <w:p w14:paraId="36CAA48F" w14:textId="77777777" w:rsidR="00745B5B" w:rsidRPr="00F8397C" w:rsidRDefault="00745B5B" w:rsidP="002F210D">
            <w:pPr>
              <w:contextualSpacing/>
              <w:jc w:val="center"/>
              <w:rPr>
                <w:rFonts w:ascii="Calibri" w:hAnsi="Calibri"/>
                <w:color w:val="000000"/>
                <w:sz w:val="19"/>
                <w:szCs w:val="19"/>
              </w:rPr>
            </w:pPr>
          </w:p>
        </w:tc>
        <w:tc>
          <w:tcPr>
            <w:tcW w:w="6237" w:type="dxa"/>
            <w:vMerge/>
            <w:tcBorders>
              <w:left w:val="single" w:sz="4" w:space="0" w:color="auto"/>
              <w:right w:val="single" w:sz="4" w:space="0" w:color="auto"/>
            </w:tcBorders>
            <w:shd w:val="clear" w:color="auto" w:fill="auto"/>
            <w:vAlign w:val="center"/>
          </w:tcPr>
          <w:p w14:paraId="1717E216" w14:textId="77777777" w:rsidR="00745B5B" w:rsidRPr="00F8397C" w:rsidRDefault="00745B5B" w:rsidP="004C7147">
            <w:pPr>
              <w:contextualSpacing/>
              <w:rPr>
                <w:rFonts w:ascii="Calibri" w:hAnsi="Calibri"/>
                <w:color w:val="000000"/>
                <w:sz w:val="19"/>
                <w:szCs w:val="19"/>
              </w:rPr>
            </w:pPr>
          </w:p>
        </w:tc>
        <w:tc>
          <w:tcPr>
            <w:tcW w:w="5694" w:type="dxa"/>
            <w:tcBorders>
              <w:top w:val="single" w:sz="4" w:space="0" w:color="auto"/>
              <w:left w:val="nil"/>
              <w:bottom w:val="nil"/>
              <w:right w:val="single" w:sz="4" w:space="0" w:color="auto"/>
            </w:tcBorders>
            <w:shd w:val="clear" w:color="auto" w:fill="auto"/>
            <w:vAlign w:val="center"/>
          </w:tcPr>
          <w:p w14:paraId="0A491B32" w14:textId="77777777" w:rsidR="00745B5B" w:rsidRDefault="00745B5B" w:rsidP="004C7147">
            <w:pPr>
              <w:contextualSpacing/>
              <w:rPr>
                <w:rFonts w:ascii="Calibri" w:hAnsi="Calibri"/>
                <w:color w:val="000000"/>
                <w:sz w:val="19"/>
                <w:szCs w:val="19"/>
              </w:rPr>
            </w:pPr>
            <w:r>
              <w:rPr>
                <w:rFonts w:ascii="Calibri" w:hAnsi="Calibri"/>
                <w:color w:val="000000"/>
                <w:sz w:val="19"/>
                <w:szCs w:val="19"/>
              </w:rPr>
              <w:t>Leadership Incentive Fund: Presentation at PJC and ICT Summary</w:t>
            </w:r>
          </w:p>
        </w:tc>
        <w:tc>
          <w:tcPr>
            <w:tcW w:w="1110" w:type="dxa"/>
            <w:vMerge/>
            <w:tcBorders>
              <w:left w:val="single" w:sz="4" w:space="0" w:color="auto"/>
              <w:right w:val="single" w:sz="4" w:space="0" w:color="auto"/>
            </w:tcBorders>
            <w:shd w:val="clear" w:color="auto" w:fill="auto"/>
            <w:vAlign w:val="center"/>
          </w:tcPr>
          <w:p w14:paraId="31A4FF4B" w14:textId="77777777" w:rsidR="00745B5B" w:rsidRPr="00F8397C" w:rsidRDefault="00745B5B" w:rsidP="004C7147">
            <w:pPr>
              <w:contextualSpacing/>
              <w:rPr>
                <w:rFonts w:ascii="Calibri" w:hAnsi="Calibri"/>
                <w:color w:val="000000"/>
                <w:sz w:val="19"/>
                <w:szCs w:val="19"/>
              </w:rPr>
            </w:pPr>
          </w:p>
        </w:tc>
      </w:tr>
      <w:tr w:rsidR="00745B5B" w:rsidRPr="00F8397C" w14:paraId="7333D57A" w14:textId="77777777" w:rsidTr="002F210D">
        <w:trPr>
          <w:trHeight w:val="342"/>
          <w:jc w:val="center"/>
        </w:trPr>
        <w:tc>
          <w:tcPr>
            <w:tcW w:w="1413" w:type="dxa"/>
            <w:vMerge/>
            <w:tcBorders>
              <w:left w:val="single" w:sz="4" w:space="0" w:color="auto"/>
              <w:bottom w:val="single" w:sz="12" w:space="0" w:color="auto"/>
              <w:right w:val="single" w:sz="4" w:space="0" w:color="auto"/>
            </w:tcBorders>
            <w:shd w:val="clear" w:color="auto" w:fill="auto"/>
            <w:vAlign w:val="center"/>
          </w:tcPr>
          <w:p w14:paraId="0F43AF9C" w14:textId="77777777" w:rsidR="00745B5B" w:rsidRPr="00F8397C" w:rsidRDefault="00745B5B" w:rsidP="002F210D">
            <w:pPr>
              <w:contextualSpacing/>
              <w:jc w:val="center"/>
              <w:rPr>
                <w:rFonts w:ascii="Calibri" w:hAnsi="Calibri"/>
                <w:color w:val="000000"/>
                <w:sz w:val="19"/>
                <w:szCs w:val="19"/>
              </w:rPr>
            </w:pPr>
          </w:p>
        </w:tc>
        <w:tc>
          <w:tcPr>
            <w:tcW w:w="6237" w:type="dxa"/>
            <w:vMerge/>
            <w:tcBorders>
              <w:left w:val="single" w:sz="4" w:space="0" w:color="auto"/>
              <w:bottom w:val="single" w:sz="12" w:space="0" w:color="auto"/>
              <w:right w:val="single" w:sz="4" w:space="0" w:color="auto"/>
            </w:tcBorders>
            <w:shd w:val="clear" w:color="auto" w:fill="auto"/>
            <w:vAlign w:val="center"/>
          </w:tcPr>
          <w:p w14:paraId="32B4BB28" w14:textId="77777777" w:rsidR="00745B5B" w:rsidRPr="00F8397C" w:rsidRDefault="00745B5B" w:rsidP="004C7147">
            <w:pPr>
              <w:contextualSpacing/>
              <w:rPr>
                <w:rFonts w:ascii="Calibri" w:hAnsi="Calibri"/>
                <w:color w:val="000000"/>
                <w:sz w:val="19"/>
                <w:szCs w:val="19"/>
              </w:rPr>
            </w:pPr>
          </w:p>
        </w:tc>
        <w:tc>
          <w:tcPr>
            <w:tcW w:w="5694" w:type="dxa"/>
            <w:tcBorders>
              <w:top w:val="single" w:sz="4" w:space="0" w:color="auto"/>
              <w:left w:val="nil"/>
              <w:bottom w:val="single" w:sz="12" w:space="0" w:color="auto"/>
              <w:right w:val="single" w:sz="4" w:space="0" w:color="auto"/>
            </w:tcBorders>
            <w:shd w:val="clear" w:color="auto" w:fill="auto"/>
            <w:vAlign w:val="center"/>
          </w:tcPr>
          <w:p w14:paraId="5A7CABF2" w14:textId="77777777" w:rsidR="00745B5B" w:rsidRDefault="00745B5B" w:rsidP="004C7147">
            <w:pPr>
              <w:contextualSpacing/>
              <w:rPr>
                <w:rFonts w:ascii="Calibri" w:hAnsi="Calibri"/>
                <w:color w:val="000000"/>
                <w:sz w:val="19"/>
                <w:szCs w:val="19"/>
              </w:rPr>
            </w:pPr>
            <w:r>
              <w:rPr>
                <w:rFonts w:ascii="Calibri" w:hAnsi="Calibri"/>
                <w:color w:val="000000"/>
                <w:sz w:val="19"/>
                <w:szCs w:val="19"/>
              </w:rPr>
              <w:t>Leadership Incentive Fund: Legal Research Foundation Conference</w:t>
            </w:r>
          </w:p>
        </w:tc>
        <w:tc>
          <w:tcPr>
            <w:tcW w:w="1110" w:type="dxa"/>
            <w:vMerge/>
            <w:tcBorders>
              <w:left w:val="single" w:sz="4" w:space="0" w:color="auto"/>
              <w:bottom w:val="single" w:sz="12" w:space="0" w:color="auto"/>
              <w:right w:val="single" w:sz="4" w:space="0" w:color="auto"/>
            </w:tcBorders>
            <w:shd w:val="clear" w:color="auto" w:fill="auto"/>
            <w:vAlign w:val="center"/>
          </w:tcPr>
          <w:p w14:paraId="7BDD4883" w14:textId="77777777" w:rsidR="00745B5B" w:rsidRPr="00F8397C" w:rsidRDefault="00745B5B" w:rsidP="004C7147">
            <w:pPr>
              <w:contextualSpacing/>
              <w:rPr>
                <w:rFonts w:ascii="Calibri" w:hAnsi="Calibri"/>
                <w:color w:val="000000"/>
                <w:sz w:val="19"/>
                <w:szCs w:val="19"/>
              </w:rPr>
            </w:pPr>
          </w:p>
        </w:tc>
      </w:tr>
      <w:tr w:rsidR="00745B5B" w:rsidRPr="00F8397C" w14:paraId="67B6C6EA" w14:textId="77777777" w:rsidTr="002F210D">
        <w:trPr>
          <w:trHeight w:val="290"/>
          <w:jc w:val="center"/>
        </w:trPr>
        <w:tc>
          <w:tcPr>
            <w:tcW w:w="1413" w:type="dxa"/>
            <w:vMerge w:val="restart"/>
            <w:tcBorders>
              <w:top w:val="single" w:sz="12" w:space="0" w:color="auto"/>
              <w:left w:val="single" w:sz="4" w:space="0" w:color="auto"/>
              <w:bottom w:val="single" w:sz="4" w:space="0" w:color="auto"/>
              <w:right w:val="single" w:sz="4" w:space="0" w:color="auto"/>
            </w:tcBorders>
            <w:shd w:val="clear" w:color="auto" w:fill="auto"/>
            <w:vAlign w:val="center"/>
            <w:hideMark/>
          </w:tcPr>
          <w:p w14:paraId="2691AE52" w14:textId="77777777" w:rsidR="00745B5B" w:rsidRPr="00F8397C" w:rsidRDefault="00745B5B" w:rsidP="002F210D">
            <w:pPr>
              <w:contextualSpacing/>
              <w:jc w:val="center"/>
              <w:rPr>
                <w:rFonts w:ascii="Calibri" w:hAnsi="Calibri"/>
                <w:color w:val="000000"/>
                <w:sz w:val="19"/>
                <w:szCs w:val="19"/>
              </w:rPr>
            </w:pPr>
            <w:r w:rsidRPr="00F8397C">
              <w:rPr>
                <w:rFonts w:ascii="Calibri" w:hAnsi="Calibri"/>
                <w:color w:val="000000"/>
                <w:sz w:val="19"/>
                <w:szCs w:val="19"/>
              </w:rPr>
              <w:t>Solomon Islands</w:t>
            </w:r>
          </w:p>
        </w:tc>
        <w:tc>
          <w:tcPr>
            <w:tcW w:w="6237" w:type="dxa"/>
            <w:vMerge w:val="restart"/>
            <w:tcBorders>
              <w:top w:val="single" w:sz="12" w:space="0" w:color="auto"/>
              <w:left w:val="single" w:sz="4" w:space="0" w:color="auto"/>
              <w:right w:val="single" w:sz="4" w:space="0" w:color="auto"/>
            </w:tcBorders>
            <w:shd w:val="clear" w:color="auto" w:fill="auto"/>
            <w:vAlign w:val="center"/>
          </w:tcPr>
          <w:p w14:paraId="3DD94326" w14:textId="77777777" w:rsidR="00745B5B" w:rsidRPr="00F8397C" w:rsidRDefault="00745B5B" w:rsidP="004C7147">
            <w:pPr>
              <w:contextualSpacing/>
              <w:jc w:val="center"/>
              <w:rPr>
                <w:rFonts w:ascii="Calibri" w:hAnsi="Calibri"/>
                <w:color w:val="000000"/>
                <w:sz w:val="19"/>
                <w:szCs w:val="19"/>
              </w:rPr>
            </w:pPr>
            <w:r>
              <w:rPr>
                <w:rFonts w:ascii="Calibri" w:hAnsi="Calibri"/>
                <w:color w:val="000000"/>
                <w:sz w:val="19"/>
                <w:szCs w:val="19"/>
              </w:rPr>
              <w:t>Establishment of a new Juvenile and Family Court (which is accessible to disabled and marginalised individuals)</w:t>
            </w:r>
          </w:p>
        </w:tc>
        <w:tc>
          <w:tcPr>
            <w:tcW w:w="5694" w:type="dxa"/>
            <w:tcBorders>
              <w:top w:val="single" w:sz="12" w:space="0" w:color="auto"/>
              <w:left w:val="nil"/>
              <w:bottom w:val="single" w:sz="4" w:space="0" w:color="auto"/>
              <w:right w:val="single" w:sz="4" w:space="0" w:color="auto"/>
            </w:tcBorders>
            <w:shd w:val="clear" w:color="auto" w:fill="auto"/>
            <w:vAlign w:val="center"/>
          </w:tcPr>
          <w:p w14:paraId="52F1EDF5" w14:textId="77777777" w:rsidR="00745B5B" w:rsidRPr="00F8397C" w:rsidRDefault="00745B5B" w:rsidP="004C7147">
            <w:pPr>
              <w:contextualSpacing/>
              <w:rPr>
                <w:rFonts w:ascii="Calibri" w:hAnsi="Calibri"/>
                <w:color w:val="000000"/>
                <w:sz w:val="19"/>
                <w:szCs w:val="19"/>
              </w:rPr>
            </w:pPr>
            <w:r>
              <w:rPr>
                <w:rFonts w:ascii="Calibri" w:hAnsi="Calibri"/>
                <w:color w:val="000000"/>
                <w:sz w:val="19"/>
                <w:szCs w:val="19"/>
              </w:rPr>
              <w:t>Piloting of HR resource/toolkit</w:t>
            </w:r>
          </w:p>
        </w:tc>
        <w:tc>
          <w:tcPr>
            <w:tcW w:w="1110" w:type="dxa"/>
            <w:vMerge w:val="restart"/>
            <w:tcBorders>
              <w:top w:val="single" w:sz="12" w:space="0" w:color="auto"/>
              <w:left w:val="single" w:sz="4" w:space="0" w:color="auto"/>
              <w:right w:val="single" w:sz="4" w:space="0" w:color="auto"/>
            </w:tcBorders>
            <w:shd w:val="clear" w:color="auto" w:fill="auto"/>
            <w:vAlign w:val="center"/>
          </w:tcPr>
          <w:p w14:paraId="2642B216" w14:textId="1A0A4DF2" w:rsidR="00745B5B" w:rsidRPr="00F8397C" w:rsidRDefault="006E05CD" w:rsidP="004C7147">
            <w:pPr>
              <w:contextualSpacing/>
              <w:jc w:val="center"/>
              <w:rPr>
                <w:rFonts w:ascii="Calibri" w:hAnsi="Calibri"/>
                <w:color w:val="000000"/>
                <w:sz w:val="19"/>
                <w:szCs w:val="19"/>
              </w:rPr>
            </w:pPr>
            <w:r>
              <w:rPr>
                <w:rFonts w:ascii="Calibri" w:hAnsi="Calibri"/>
                <w:color w:val="000000"/>
                <w:sz w:val="19"/>
                <w:szCs w:val="19"/>
              </w:rPr>
              <w:t>20%</w:t>
            </w:r>
          </w:p>
        </w:tc>
      </w:tr>
      <w:tr w:rsidR="00745B5B" w:rsidRPr="00F8397C" w14:paraId="5277AF54" w14:textId="77777777" w:rsidTr="002F210D">
        <w:trPr>
          <w:trHeight w:val="290"/>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9F9DF70" w14:textId="77777777" w:rsidR="00745B5B" w:rsidRPr="00F8397C" w:rsidRDefault="00745B5B" w:rsidP="002F210D">
            <w:pPr>
              <w:contextualSpacing/>
              <w:jc w:val="center"/>
              <w:rPr>
                <w:rFonts w:ascii="Calibri" w:hAnsi="Calibri"/>
                <w:color w:val="000000"/>
                <w:sz w:val="19"/>
                <w:szCs w:val="19"/>
              </w:rPr>
            </w:pPr>
          </w:p>
        </w:tc>
        <w:tc>
          <w:tcPr>
            <w:tcW w:w="6237" w:type="dxa"/>
            <w:vMerge/>
            <w:tcBorders>
              <w:left w:val="single" w:sz="4" w:space="0" w:color="auto"/>
              <w:right w:val="single" w:sz="4" w:space="0" w:color="auto"/>
            </w:tcBorders>
            <w:shd w:val="clear" w:color="auto" w:fill="auto"/>
            <w:vAlign w:val="center"/>
          </w:tcPr>
          <w:p w14:paraId="31FDC320" w14:textId="77777777" w:rsidR="00745B5B" w:rsidRPr="00F8397C" w:rsidRDefault="00745B5B" w:rsidP="004C7147">
            <w:pPr>
              <w:contextualSpacing/>
              <w:rPr>
                <w:rFonts w:ascii="Calibri" w:hAnsi="Calibri"/>
                <w:color w:val="000000"/>
                <w:sz w:val="19"/>
                <w:szCs w:val="19"/>
              </w:rPr>
            </w:pPr>
          </w:p>
        </w:tc>
        <w:tc>
          <w:tcPr>
            <w:tcW w:w="5694" w:type="dxa"/>
            <w:tcBorders>
              <w:top w:val="single" w:sz="4" w:space="0" w:color="auto"/>
              <w:left w:val="nil"/>
              <w:bottom w:val="single" w:sz="4" w:space="0" w:color="auto"/>
              <w:right w:val="single" w:sz="4" w:space="0" w:color="auto"/>
            </w:tcBorders>
            <w:shd w:val="clear" w:color="auto" w:fill="auto"/>
            <w:vAlign w:val="center"/>
          </w:tcPr>
          <w:p w14:paraId="6F336AA1" w14:textId="77777777" w:rsidR="00745B5B" w:rsidRPr="00F8397C" w:rsidRDefault="00745B5B" w:rsidP="004C7147">
            <w:pPr>
              <w:contextualSpacing/>
              <w:rPr>
                <w:rFonts w:ascii="Calibri" w:hAnsi="Calibri"/>
                <w:color w:val="000000"/>
                <w:sz w:val="19"/>
                <w:szCs w:val="19"/>
              </w:rPr>
            </w:pPr>
            <w:r>
              <w:rPr>
                <w:rFonts w:ascii="Calibri" w:hAnsi="Calibri"/>
                <w:color w:val="000000"/>
                <w:sz w:val="19"/>
                <w:szCs w:val="19"/>
              </w:rPr>
              <w:t>Local Orientation Visit #3: Prof. Development</w:t>
            </w:r>
          </w:p>
        </w:tc>
        <w:tc>
          <w:tcPr>
            <w:tcW w:w="1110" w:type="dxa"/>
            <w:vMerge/>
            <w:tcBorders>
              <w:top w:val="single" w:sz="4" w:space="0" w:color="auto"/>
              <w:left w:val="single" w:sz="4" w:space="0" w:color="auto"/>
              <w:right w:val="single" w:sz="4" w:space="0" w:color="auto"/>
            </w:tcBorders>
            <w:shd w:val="clear" w:color="auto" w:fill="auto"/>
            <w:vAlign w:val="center"/>
          </w:tcPr>
          <w:p w14:paraId="228E91AF" w14:textId="77777777" w:rsidR="00745B5B" w:rsidRPr="00F8397C" w:rsidRDefault="00745B5B" w:rsidP="004C7147">
            <w:pPr>
              <w:contextualSpacing/>
              <w:rPr>
                <w:rFonts w:ascii="Calibri" w:hAnsi="Calibri"/>
                <w:color w:val="000000"/>
                <w:sz w:val="19"/>
                <w:szCs w:val="19"/>
              </w:rPr>
            </w:pPr>
          </w:p>
        </w:tc>
      </w:tr>
      <w:tr w:rsidR="00745B5B" w:rsidRPr="00F8397C" w14:paraId="5E7F5878" w14:textId="77777777" w:rsidTr="002F210D">
        <w:trPr>
          <w:trHeight w:val="290"/>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48E11AA" w14:textId="77777777" w:rsidR="00745B5B" w:rsidRPr="00F8397C" w:rsidRDefault="00745B5B" w:rsidP="002F210D">
            <w:pPr>
              <w:contextualSpacing/>
              <w:jc w:val="center"/>
              <w:rPr>
                <w:rFonts w:ascii="Calibri" w:hAnsi="Calibri"/>
                <w:color w:val="000000"/>
                <w:sz w:val="19"/>
                <w:szCs w:val="19"/>
              </w:rPr>
            </w:pPr>
          </w:p>
        </w:tc>
        <w:tc>
          <w:tcPr>
            <w:tcW w:w="6237" w:type="dxa"/>
            <w:vMerge/>
            <w:tcBorders>
              <w:left w:val="single" w:sz="4" w:space="0" w:color="auto"/>
              <w:right w:val="single" w:sz="4" w:space="0" w:color="auto"/>
            </w:tcBorders>
            <w:shd w:val="clear" w:color="auto" w:fill="auto"/>
            <w:vAlign w:val="center"/>
          </w:tcPr>
          <w:p w14:paraId="69489307" w14:textId="77777777" w:rsidR="00745B5B" w:rsidRPr="00F8397C" w:rsidRDefault="00745B5B" w:rsidP="004C7147">
            <w:pPr>
              <w:contextualSpacing/>
              <w:rPr>
                <w:rFonts w:ascii="Calibri" w:hAnsi="Calibri"/>
                <w:color w:val="000000"/>
                <w:sz w:val="19"/>
                <w:szCs w:val="19"/>
              </w:rPr>
            </w:pPr>
          </w:p>
        </w:tc>
        <w:tc>
          <w:tcPr>
            <w:tcW w:w="5694" w:type="dxa"/>
            <w:tcBorders>
              <w:top w:val="single" w:sz="4" w:space="0" w:color="auto"/>
              <w:left w:val="nil"/>
              <w:bottom w:val="single" w:sz="4" w:space="0" w:color="auto"/>
              <w:right w:val="single" w:sz="4" w:space="0" w:color="auto"/>
            </w:tcBorders>
            <w:shd w:val="clear" w:color="auto" w:fill="auto"/>
            <w:vAlign w:val="center"/>
          </w:tcPr>
          <w:p w14:paraId="203D5F71" w14:textId="77777777" w:rsidR="00745B5B" w:rsidRPr="00F8397C" w:rsidRDefault="00745B5B" w:rsidP="004C7147">
            <w:pPr>
              <w:contextualSpacing/>
              <w:rPr>
                <w:rFonts w:ascii="Calibri" w:hAnsi="Calibri"/>
                <w:color w:val="000000"/>
                <w:sz w:val="19"/>
                <w:szCs w:val="19"/>
              </w:rPr>
            </w:pPr>
            <w:r>
              <w:rPr>
                <w:rFonts w:ascii="Calibri" w:hAnsi="Calibri"/>
                <w:color w:val="000000"/>
                <w:sz w:val="19"/>
                <w:szCs w:val="19"/>
              </w:rPr>
              <w:t>Regional Lay Judicial Officer Orientation Workshop</w:t>
            </w:r>
          </w:p>
        </w:tc>
        <w:tc>
          <w:tcPr>
            <w:tcW w:w="1110" w:type="dxa"/>
            <w:vMerge/>
            <w:tcBorders>
              <w:top w:val="single" w:sz="4" w:space="0" w:color="auto"/>
              <w:left w:val="single" w:sz="4" w:space="0" w:color="auto"/>
              <w:right w:val="single" w:sz="4" w:space="0" w:color="auto"/>
            </w:tcBorders>
            <w:shd w:val="clear" w:color="auto" w:fill="auto"/>
            <w:vAlign w:val="center"/>
          </w:tcPr>
          <w:p w14:paraId="6D833B1A" w14:textId="77777777" w:rsidR="00745B5B" w:rsidRPr="00F8397C" w:rsidRDefault="00745B5B" w:rsidP="004C7147">
            <w:pPr>
              <w:contextualSpacing/>
              <w:rPr>
                <w:rFonts w:ascii="Calibri" w:hAnsi="Calibri"/>
                <w:color w:val="000000"/>
                <w:sz w:val="19"/>
                <w:szCs w:val="19"/>
              </w:rPr>
            </w:pPr>
          </w:p>
        </w:tc>
      </w:tr>
      <w:tr w:rsidR="00745B5B" w:rsidRPr="00F8397C" w14:paraId="03DC3DA8" w14:textId="77777777" w:rsidTr="002F210D">
        <w:trPr>
          <w:trHeight w:val="70"/>
          <w:jc w:val="center"/>
        </w:trPr>
        <w:tc>
          <w:tcPr>
            <w:tcW w:w="1413" w:type="dxa"/>
            <w:vMerge/>
            <w:tcBorders>
              <w:top w:val="single" w:sz="4" w:space="0" w:color="auto"/>
              <w:left w:val="single" w:sz="4" w:space="0" w:color="auto"/>
              <w:bottom w:val="single" w:sz="12" w:space="0" w:color="auto"/>
              <w:right w:val="single" w:sz="4" w:space="0" w:color="auto"/>
            </w:tcBorders>
            <w:shd w:val="clear" w:color="auto" w:fill="auto"/>
            <w:vAlign w:val="center"/>
            <w:hideMark/>
          </w:tcPr>
          <w:p w14:paraId="5671CF88" w14:textId="77777777" w:rsidR="00745B5B" w:rsidRPr="00F8397C" w:rsidRDefault="00745B5B" w:rsidP="002F210D">
            <w:pPr>
              <w:contextualSpacing/>
              <w:jc w:val="center"/>
              <w:rPr>
                <w:rFonts w:ascii="Calibri" w:hAnsi="Calibri"/>
                <w:color w:val="000000"/>
                <w:sz w:val="19"/>
                <w:szCs w:val="19"/>
              </w:rPr>
            </w:pPr>
          </w:p>
        </w:tc>
        <w:tc>
          <w:tcPr>
            <w:tcW w:w="6237" w:type="dxa"/>
            <w:vMerge/>
            <w:tcBorders>
              <w:left w:val="single" w:sz="4" w:space="0" w:color="auto"/>
              <w:bottom w:val="single" w:sz="12" w:space="0" w:color="auto"/>
              <w:right w:val="single" w:sz="4" w:space="0" w:color="auto"/>
            </w:tcBorders>
            <w:shd w:val="clear" w:color="auto" w:fill="auto"/>
            <w:vAlign w:val="center"/>
          </w:tcPr>
          <w:p w14:paraId="6733695F" w14:textId="77777777" w:rsidR="00745B5B" w:rsidRPr="00F8397C" w:rsidRDefault="00745B5B" w:rsidP="004C7147">
            <w:pPr>
              <w:contextualSpacing/>
              <w:rPr>
                <w:rFonts w:ascii="Calibri" w:hAnsi="Calibri"/>
                <w:color w:val="000000"/>
                <w:sz w:val="19"/>
                <w:szCs w:val="19"/>
              </w:rPr>
            </w:pPr>
          </w:p>
        </w:tc>
        <w:tc>
          <w:tcPr>
            <w:tcW w:w="5694" w:type="dxa"/>
            <w:tcBorders>
              <w:top w:val="single" w:sz="4" w:space="0" w:color="auto"/>
              <w:left w:val="nil"/>
              <w:bottom w:val="single" w:sz="12" w:space="0" w:color="auto"/>
              <w:right w:val="single" w:sz="4" w:space="0" w:color="auto"/>
            </w:tcBorders>
            <w:shd w:val="clear" w:color="auto" w:fill="auto"/>
            <w:vAlign w:val="center"/>
          </w:tcPr>
          <w:p w14:paraId="3A5E60F7" w14:textId="77777777" w:rsidR="00745B5B" w:rsidRPr="00F8397C" w:rsidRDefault="00745B5B" w:rsidP="004C7147">
            <w:pPr>
              <w:contextualSpacing/>
              <w:rPr>
                <w:rFonts w:ascii="Calibri" w:hAnsi="Calibri"/>
                <w:color w:val="000000"/>
                <w:sz w:val="19"/>
                <w:szCs w:val="19"/>
              </w:rPr>
            </w:pPr>
            <w:r>
              <w:rPr>
                <w:rFonts w:ascii="Calibri" w:hAnsi="Calibri"/>
                <w:color w:val="000000"/>
                <w:sz w:val="19"/>
                <w:szCs w:val="19"/>
              </w:rPr>
              <w:t>Regional Training Workshop (Decision-Making)</w:t>
            </w:r>
          </w:p>
        </w:tc>
        <w:tc>
          <w:tcPr>
            <w:tcW w:w="1110" w:type="dxa"/>
            <w:vMerge/>
            <w:tcBorders>
              <w:top w:val="single" w:sz="4" w:space="0" w:color="auto"/>
              <w:left w:val="single" w:sz="4" w:space="0" w:color="auto"/>
              <w:right w:val="single" w:sz="4" w:space="0" w:color="auto"/>
            </w:tcBorders>
            <w:shd w:val="clear" w:color="auto" w:fill="auto"/>
            <w:vAlign w:val="center"/>
          </w:tcPr>
          <w:p w14:paraId="51BABC72" w14:textId="77777777" w:rsidR="00745B5B" w:rsidRPr="00F8397C" w:rsidRDefault="00745B5B" w:rsidP="004C7147">
            <w:pPr>
              <w:contextualSpacing/>
              <w:rPr>
                <w:rFonts w:ascii="Calibri" w:hAnsi="Calibri"/>
                <w:color w:val="000000"/>
                <w:sz w:val="19"/>
                <w:szCs w:val="19"/>
              </w:rPr>
            </w:pPr>
          </w:p>
        </w:tc>
      </w:tr>
      <w:tr w:rsidR="00745B5B" w:rsidRPr="00F8397C" w14:paraId="7FB8E92F" w14:textId="77777777" w:rsidTr="002F210D">
        <w:trPr>
          <w:trHeight w:val="290"/>
          <w:jc w:val="center"/>
        </w:trPr>
        <w:tc>
          <w:tcPr>
            <w:tcW w:w="1413" w:type="dxa"/>
            <w:vMerge w:val="restart"/>
            <w:tcBorders>
              <w:top w:val="single" w:sz="12" w:space="0" w:color="auto"/>
              <w:left w:val="single" w:sz="4" w:space="0" w:color="auto"/>
              <w:bottom w:val="single" w:sz="4" w:space="0" w:color="auto"/>
              <w:right w:val="single" w:sz="4" w:space="0" w:color="auto"/>
            </w:tcBorders>
            <w:shd w:val="clear" w:color="auto" w:fill="auto"/>
            <w:vAlign w:val="center"/>
            <w:hideMark/>
          </w:tcPr>
          <w:p w14:paraId="3335FA26" w14:textId="77777777" w:rsidR="00745B5B" w:rsidRPr="00F8397C" w:rsidRDefault="00745B5B" w:rsidP="002F210D">
            <w:pPr>
              <w:contextualSpacing/>
              <w:jc w:val="center"/>
              <w:rPr>
                <w:rFonts w:ascii="Calibri" w:hAnsi="Calibri"/>
                <w:color w:val="000000"/>
                <w:sz w:val="19"/>
                <w:szCs w:val="19"/>
              </w:rPr>
            </w:pPr>
            <w:r w:rsidRPr="00F8397C">
              <w:rPr>
                <w:rFonts w:ascii="Calibri" w:hAnsi="Calibri"/>
                <w:color w:val="000000"/>
                <w:sz w:val="19"/>
                <w:szCs w:val="19"/>
              </w:rPr>
              <w:t>Tokelau</w:t>
            </w:r>
          </w:p>
        </w:tc>
        <w:tc>
          <w:tcPr>
            <w:tcW w:w="6237" w:type="dxa"/>
            <w:vMerge w:val="restart"/>
            <w:tcBorders>
              <w:top w:val="single" w:sz="12" w:space="0" w:color="auto"/>
              <w:left w:val="single" w:sz="4" w:space="0" w:color="auto"/>
              <w:right w:val="single" w:sz="4" w:space="0" w:color="auto"/>
            </w:tcBorders>
            <w:shd w:val="clear" w:color="auto" w:fill="auto"/>
            <w:vAlign w:val="center"/>
          </w:tcPr>
          <w:p w14:paraId="38CA4C69" w14:textId="77777777" w:rsidR="00745B5B" w:rsidRPr="00F8397C" w:rsidRDefault="00745B5B" w:rsidP="004C7147">
            <w:pPr>
              <w:contextualSpacing/>
              <w:rPr>
                <w:rFonts w:ascii="Calibri" w:hAnsi="Calibri"/>
                <w:color w:val="000000"/>
                <w:sz w:val="19"/>
                <w:szCs w:val="19"/>
              </w:rPr>
            </w:pPr>
          </w:p>
        </w:tc>
        <w:tc>
          <w:tcPr>
            <w:tcW w:w="5694" w:type="dxa"/>
            <w:tcBorders>
              <w:top w:val="single" w:sz="12" w:space="0" w:color="auto"/>
              <w:left w:val="nil"/>
              <w:bottom w:val="single" w:sz="4" w:space="0" w:color="auto"/>
              <w:right w:val="single" w:sz="4" w:space="0" w:color="auto"/>
            </w:tcBorders>
            <w:shd w:val="clear" w:color="auto" w:fill="auto"/>
            <w:vAlign w:val="center"/>
          </w:tcPr>
          <w:p w14:paraId="43E2325C" w14:textId="77777777" w:rsidR="00745B5B" w:rsidRPr="00F8397C" w:rsidRDefault="00745B5B" w:rsidP="004C7147">
            <w:pPr>
              <w:contextualSpacing/>
              <w:rPr>
                <w:rFonts w:ascii="Calibri" w:hAnsi="Calibri"/>
                <w:color w:val="000000"/>
                <w:sz w:val="19"/>
                <w:szCs w:val="19"/>
              </w:rPr>
            </w:pPr>
            <w:r>
              <w:rPr>
                <w:rFonts w:ascii="Calibri" w:hAnsi="Calibri"/>
                <w:color w:val="000000"/>
                <w:sz w:val="19"/>
                <w:szCs w:val="19"/>
              </w:rPr>
              <w:t>Local Project Management and Planning Visit #1</w:t>
            </w:r>
          </w:p>
        </w:tc>
        <w:tc>
          <w:tcPr>
            <w:tcW w:w="1110" w:type="dxa"/>
            <w:vMerge w:val="restart"/>
            <w:tcBorders>
              <w:left w:val="single" w:sz="4" w:space="0" w:color="auto"/>
              <w:bottom w:val="single" w:sz="4" w:space="0" w:color="auto"/>
              <w:right w:val="single" w:sz="4" w:space="0" w:color="auto"/>
            </w:tcBorders>
            <w:shd w:val="clear" w:color="auto" w:fill="auto"/>
            <w:vAlign w:val="center"/>
          </w:tcPr>
          <w:p w14:paraId="57B2C192" w14:textId="77777777" w:rsidR="00745B5B" w:rsidRPr="00F8397C" w:rsidRDefault="00745B5B" w:rsidP="004C7147">
            <w:pPr>
              <w:contextualSpacing/>
              <w:jc w:val="center"/>
              <w:rPr>
                <w:rFonts w:ascii="Calibri" w:hAnsi="Calibri"/>
                <w:color w:val="000000"/>
                <w:sz w:val="19"/>
                <w:szCs w:val="19"/>
              </w:rPr>
            </w:pPr>
            <w:r>
              <w:rPr>
                <w:rFonts w:ascii="Calibri" w:hAnsi="Calibri"/>
                <w:color w:val="000000"/>
                <w:sz w:val="19"/>
                <w:szCs w:val="19"/>
              </w:rPr>
              <w:t>0%</w:t>
            </w:r>
          </w:p>
        </w:tc>
      </w:tr>
      <w:tr w:rsidR="00745B5B" w:rsidRPr="00F8397C" w14:paraId="7BCC25C9" w14:textId="77777777" w:rsidTr="008054FD">
        <w:trPr>
          <w:trHeight w:val="352"/>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3D6A688" w14:textId="77777777" w:rsidR="00745B5B" w:rsidRPr="00F8397C" w:rsidRDefault="00745B5B" w:rsidP="002F210D">
            <w:pPr>
              <w:contextualSpacing/>
              <w:jc w:val="center"/>
              <w:rPr>
                <w:rFonts w:ascii="Calibri" w:hAnsi="Calibri"/>
                <w:color w:val="000000"/>
                <w:sz w:val="19"/>
                <w:szCs w:val="19"/>
              </w:rPr>
            </w:pPr>
          </w:p>
        </w:tc>
        <w:tc>
          <w:tcPr>
            <w:tcW w:w="6237" w:type="dxa"/>
            <w:vMerge/>
            <w:tcBorders>
              <w:left w:val="single" w:sz="4" w:space="0" w:color="auto"/>
              <w:bottom w:val="nil"/>
              <w:right w:val="single" w:sz="4" w:space="0" w:color="auto"/>
            </w:tcBorders>
            <w:shd w:val="clear" w:color="auto" w:fill="auto"/>
            <w:vAlign w:val="center"/>
          </w:tcPr>
          <w:p w14:paraId="0CBFB65B" w14:textId="77777777" w:rsidR="00745B5B" w:rsidRPr="00F8397C" w:rsidRDefault="00745B5B" w:rsidP="004C7147">
            <w:pPr>
              <w:contextualSpacing/>
              <w:rPr>
                <w:rFonts w:ascii="Calibri" w:hAnsi="Calibri"/>
                <w:color w:val="000000"/>
                <w:sz w:val="19"/>
                <w:szCs w:val="19"/>
              </w:rPr>
            </w:pPr>
          </w:p>
        </w:tc>
        <w:tc>
          <w:tcPr>
            <w:tcW w:w="5694" w:type="dxa"/>
            <w:tcBorders>
              <w:top w:val="single" w:sz="4" w:space="0" w:color="auto"/>
              <w:left w:val="nil"/>
              <w:bottom w:val="nil"/>
              <w:right w:val="single" w:sz="4" w:space="0" w:color="auto"/>
            </w:tcBorders>
            <w:shd w:val="clear" w:color="auto" w:fill="auto"/>
            <w:vAlign w:val="center"/>
          </w:tcPr>
          <w:p w14:paraId="31C379C8" w14:textId="77777777" w:rsidR="00745B5B" w:rsidRDefault="00745B5B" w:rsidP="004C7147">
            <w:pPr>
              <w:contextualSpacing/>
              <w:rPr>
                <w:rFonts w:ascii="Calibri" w:hAnsi="Calibri"/>
                <w:color w:val="000000"/>
                <w:sz w:val="19"/>
                <w:szCs w:val="19"/>
              </w:rPr>
            </w:pPr>
            <w:r>
              <w:rPr>
                <w:rFonts w:ascii="Calibri" w:hAnsi="Calibri"/>
                <w:color w:val="000000"/>
                <w:sz w:val="19"/>
                <w:szCs w:val="19"/>
              </w:rPr>
              <w:t>Leadership Incentive Fund: Enhanced Capacity Building of Tokelau Judiciary</w:t>
            </w:r>
          </w:p>
        </w:tc>
        <w:tc>
          <w:tcPr>
            <w:tcW w:w="111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323B464" w14:textId="77777777" w:rsidR="00745B5B" w:rsidRPr="00F8397C" w:rsidRDefault="00745B5B" w:rsidP="004C7147">
            <w:pPr>
              <w:contextualSpacing/>
              <w:rPr>
                <w:rFonts w:ascii="Calibri" w:hAnsi="Calibri"/>
                <w:color w:val="000000"/>
                <w:sz w:val="19"/>
                <w:szCs w:val="19"/>
              </w:rPr>
            </w:pPr>
          </w:p>
        </w:tc>
      </w:tr>
      <w:tr w:rsidR="00745B5B" w:rsidRPr="00F8397C" w14:paraId="0250ECAC" w14:textId="77777777" w:rsidTr="008054FD">
        <w:trPr>
          <w:trHeight w:val="352"/>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D27878" w14:textId="77777777" w:rsidR="00745B5B" w:rsidRPr="00F8397C" w:rsidRDefault="00745B5B" w:rsidP="002F210D">
            <w:pPr>
              <w:contextualSpacing/>
              <w:jc w:val="center"/>
              <w:rPr>
                <w:rFonts w:ascii="Calibri" w:hAnsi="Calibri"/>
                <w:color w:val="000000"/>
                <w:sz w:val="19"/>
                <w:szCs w:val="19"/>
              </w:rPr>
            </w:pPr>
          </w:p>
        </w:tc>
        <w:tc>
          <w:tcPr>
            <w:tcW w:w="6237" w:type="dxa"/>
            <w:vMerge/>
            <w:tcBorders>
              <w:left w:val="single" w:sz="4" w:space="0" w:color="auto"/>
              <w:bottom w:val="nil"/>
              <w:right w:val="single" w:sz="4" w:space="0" w:color="auto"/>
            </w:tcBorders>
            <w:shd w:val="clear" w:color="auto" w:fill="auto"/>
            <w:vAlign w:val="center"/>
          </w:tcPr>
          <w:p w14:paraId="62647586" w14:textId="77777777" w:rsidR="00745B5B" w:rsidRPr="00F8397C" w:rsidRDefault="00745B5B" w:rsidP="004C7147">
            <w:pPr>
              <w:contextualSpacing/>
              <w:rPr>
                <w:rFonts w:ascii="Calibri" w:hAnsi="Calibri"/>
                <w:color w:val="000000"/>
                <w:sz w:val="19"/>
                <w:szCs w:val="19"/>
              </w:rPr>
            </w:pPr>
          </w:p>
        </w:tc>
        <w:tc>
          <w:tcPr>
            <w:tcW w:w="5694" w:type="dxa"/>
            <w:tcBorders>
              <w:top w:val="single" w:sz="4" w:space="0" w:color="auto"/>
              <w:left w:val="nil"/>
              <w:bottom w:val="nil"/>
              <w:right w:val="single" w:sz="4" w:space="0" w:color="auto"/>
            </w:tcBorders>
            <w:shd w:val="clear" w:color="auto" w:fill="auto"/>
            <w:vAlign w:val="center"/>
          </w:tcPr>
          <w:p w14:paraId="42FD7F07" w14:textId="77777777" w:rsidR="00745B5B" w:rsidRPr="00F8397C" w:rsidRDefault="00745B5B" w:rsidP="004C7147">
            <w:pPr>
              <w:contextualSpacing/>
              <w:rPr>
                <w:rFonts w:ascii="Calibri" w:hAnsi="Calibri"/>
                <w:color w:val="000000"/>
                <w:sz w:val="19"/>
                <w:szCs w:val="19"/>
              </w:rPr>
            </w:pPr>
            <w:r>
              <w:rPr>
                <w:rFonts w:ascii="Calibri" w:hAnsi="Calibri"/>
                <w:color w:val="000000"/>
                <w:sz w:val="19"/>
                <w:szCs w:val="19"/>
              </w:rPr>
              <w:t>Local Visit #4: Efficiency</w:t>
            </w:r>
          </w:p>
        </w:tc>
        <w:tc>
          <w:tcPr>
            <w:tcW w:w="111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1FF1839" w14:textId="77777777" w:rsidR="00745B5B" w:rsidRPr="00F8397C" w:rsidRDefault="00745B5B" w:rsidP="004C7147">
            <w:pPr>
              <w:contextualSpacing/>
              <w:rPr>
                <w:rFonts w:ascii="Calibri" w:hAnsi="Calibri"/>
                <w:color w:val="000000"/>
                <w:sz w:val="19"/>
                <w:szCs w:val="19"/>
              </w:rPr>
            </w:pPr>
          </w:p>
        </w:tc>
      </w:tr>
      <w:tr w:rsidR="00745B5B" w:rsidRPr="00F8397C" w14:paraId="7C0897B8" w14:textId="77777777" w:rsidTr="002F210D">
        <w:trPr>
          <w:trHeight w:val="290"/>
          <w:jc w:val="center"/>
        </w:trPr>
        <w:tc>
          <w:tcPr>
            <w:tcW w:w="1413" w:type="dxa"/>
            <w:vMerge w:val="restart"/>
            <w:tcBorders>
              <w:top w:val="single" w:sz="12" w:space="0" w:color="auto"/>
              <w:left w:val="single" w:sz="4" w:space="0" w:color="auto"/>
              <w:bottom w:val="single" w:sz="4" w:space="0" w:color="auto"/>
              <w:right w:val="single" w:sz="4" w:space="0" w:color="auto"/>
            </w:tcBorders>
            <w:shd w:val="clear" w:color="auto" w:fill="auto"/>
            <w:vAlign w:val="center"/>
            <w:hideMark/>
          </w:tcPr>
          <w:p w14:paraId="75942B2B" w14:textId="77777777" w:rsidR="00745B5B" w:rsidRPr="00F8397C" w:rsidRDefault="00745B5B" w:rsidP="002F210D">
            <w:pPr>
              <w:contextualSpacing/>
              <w:jc w:val="center"/>
              <w:rPr>
                <w:rFonts w:ascii="Calibri" w:hAnsi="Calibri"/>
                <w:color w:val="000000"/>
                <w:sz w:val="19"/>
                <w:szCs w:val="19"/>
              </w:rPr>
            </w:pPr>
            <w:r w:rsidRPr="00F8397C">
              <w:rPr>
                <w:rFonts w:ascii="Calibri" w:hAnsi="Calibri"/>
                <w:color w:val="000000"/>
                <w:sz w:val="19"/>
                <w:szCs w:val="19"/>
              </w:rPr>
              <w:t>Tonga</w:t>
            </w:r>
          </w:p>
        </w:tc>
        <w:tc>
          <w:tcPr>
            <w:tcW w:w="6237" w:type="dxa"/>
            <w:vMerge w:val="restart"/>
            <w:tcBorders>
              <w:top w:val="single" w:sz="12" w:space="0" w:color="auto"/>
              <w:left w:val="single" w:sz="4" w:space="0" w:color="auto"/>
              <w:right w:val="single" w:sz="4" w:space="0" w:color="auto"/>
            </w:tcBorders>
            <w:shd w:val="clear" w:color="auto" w:fill="auto"/>
            <w:vAlign w:val="center"/>
          </w:tcPr>
          <w:p w14:paraId="504902AA" w14:textId="77777777" w:rsidR="00745B5B" w:rsidRPr="00F8397C" w:rsidRDefault="00745B5B" w:rsidP="004C7147">
            <w:pPr>
              <w:contextualSpacing/>
              <w:rPr>
                <w:rFonts w:ascii="Calibri" w:hAnsi="Calibri"/>
                <w:color w:val="000000"/>
                <w:sz w:val="19"/>
                <w:szCs w:val="19"/>
              </w:rPr>
            </w:pPr>
          </w:p>
        </w:tc>
        <w:tc>
          <w:tcPr>
            <w:tcW w:w="5694" w:type="dxa"/>
            <w:tcBorders>
              <w:top w:val="single" w:sz="12" w:space="0" w:color="auto"/>
              <w:left w:val="nil"/>
              <w:bottom w:val="single" w:sz="4" w:space="0" w:color="auto"/>
              <w:right w:val="single" w:sz="4" w:space="0" w:color="auto"/>
            </w:tcBorders>
            <w:shd w:val="clear" w:color="auto" w:fill="auto"/>
            <w:vAlign w:val="center"/>
          </w:tcPr>
          <w:p w14:paraId="1BF80FD9" w14:textId="77777777" w:rsidR="00745B5B" w:rsidRPr="00F8397C" w:rsidRDefault="00745B5B" w:rsidP="004C7147">
            <w:pPr>
              <w:contextualSpacing/>
              <w:rPr>
                <w:rFonts w:ascii="Calibri" w:hAnsi="Calibri"/>
                <w:color w:val="000000"/>
                <w:sz w:val="19"/>
                <w:szCs w:val="19"/>
              </w:rPr>
            </w:pPr>
            <w:r>
              <w:rPr>
                <w:rFonts w:ascii="Calibri" w:hAnsi="Calibri"/>
                <w:color w:val="000000"/>
                <w:sz w:val="19"/>
                <w:szCs w:val="19"/>
              </w:rPr>
              <w:t>Piloting of G&amp;FV resource/toolkit</w:t>
            </w:r>
          </w:p>
        </w:tc>
        <w:tc>
          <w:tcPr>
            <w:tcW w:w="1110"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14:paraId="1684B460" w14:textId="77777777" w:rsidR="00745B5B" w:rsidRPr="00005F73" w:rsidRDefault="00745B5B" w:rsidP="004C7147">
            <w:pPr>
              <w:contextualSpacing/>
              <w:jc w:val="center"/>
              <w:rPr>
                <w:sz w:val="18"/>
              </w:rPr>
            </w:pPr>
            <w:r>
              <w:rPr>
                <w:sz w:val="18"/>
              </w:rPr>
              <w:t>0%</w:t>
            </w:r>
          </w:p>
        </w:tc>
      </w:tr>
      <w:tr w:rsidR="00745B5B" w:rsidRPr="00F8397C" w14:paraId="3FB0D019" w14:textId="77777777" w:rsidTr="008054FD">
        <w:trPr>
          <w:trHeight w:val="290"/>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0B16DAB" w14:textId="77777777" w:rsidR="00745B5B" w:rsidRPr="00F8397C" w:rsidRDefault="00745B5B" w:rsidP="002F210D">
            <w:pPr>
              <w:contextualSpacing/>
              <w:jc w:val="center"/>
              <w:rPr>
                <w:rFonts w:ascii="Calibri" w:hAnsi="Calibri"/>
                <w:color w:val="000000"/>
                <w:sz w:val="19"/>
                <w:szCs w:val="19"/>
              </w:rPr>
            </w:pPr>
          </w:p>
        </w:tc>
        <w:tc>
          <w:tcPr>
            <w:tcW w:w="6237" w:type="dxa"/>
            <w:vMerge/>
            <w:tcBorders>
              <w:left w:val="single" w:sz="4" w:space="0" w:color="auto"/>
              <w:right w:val="single" w:sz="4" w:space="0" w:color="auto"/>
            </w:tcBorders>
            <w:shd w:val="clear" w:color="auto" w:fill="auto"/>
            <w:vAlign w:val="center"/>
          </w:tcPr>
          <w:p w14:paraId="61C934D3" w14:textId="77777777" w:rsidR="00745B5B" w:rsidRPr="00F8397C" w:rsidRDefault="00745B5B" w:rsidP="004C7147">
            <w:pPr>
              <w:contextualSpacing/>
              <w:rPr>
                <w:rFonts w:ascii="Calibri" w:hAnsi="Calibri"/>
                <w:color w:val="000000"/>
                <w:sz w:val="19"/>
                <w:szCs w:val="19"/>
              </w:rPr>
            </w:pPr>
          </w:p>
        </w:tc>
        <w:tc>
          <w:tcPr>
            <w:tcW w:w="5694" w:type="dxa"/>
            <w:tcBorders>
              <w:top w:val="single" w:sz="4" w:space="0" w:color="auto"/>
              <w:left w:val="nil"/>
              <w:bottom w:val="single" w:sz="4" w:space="0" w:color="auto"/>
              <w:right w:val="single" w:sz="4" w:space="0" w:color="auto"/>
            </w:tcBorders>
            <w:shd w:val="clear" w:color="auto" w:fill="auto"/>
            <w:vAlign w:val="center"/>
          </w:tcPr>
          <w:p w14:paraId="7EFC7EA8" w14:textId="77777777" w:rsidR="00745B5B" w:rsidRPr="00F8397C" w:rsidRDefault="00745B5B" w:rsidP="004C7147">
            <w:pPr>
              <w:contextualSpacing/>
              <w:rPr>
                <w:rFonts w:ascii="Calibri" w:hAnsi="Calibri"/>
                <w:color w:val="000000"/>
                <w:sz w:val="19"/>
                <w:szCs w:val="19"/>
              </w:rPr>
            </w:pPr>
            <w:r>
              <w:rPr>
                <w:rFonts w:ascii="Calibri" w:hAnsi="Calibri"/>
                <w:color w:val="000000"/>
                <w:sz w:val="19"/>
                <w:szCs w:val="19"/>
              </w:rPr>
              <w:t>Local Visit #3: Human Rights</w:t>
            </w:r>
          </w:p>
        </w:tc>
        <w:tc>
          <w:tcPr>
            <w:tcW w:w="111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793E479" w14:textId="77777777" w:rsidR="00745B5B" w:rsidRPr="00F8397C" w:rsidRDefault="00745B5B" w:rsidP="004C7147">
            <w:pPr>
              <w:contextualSpacing/>
              <w:rPr>
                <w:rFonts w:ascii="Calibri" w:hAnsi="Calibri"/>
                <w:color w:val="000000"/>
                <w:sz w:val="19"/>
                <w:szCs w:val="19"/>
              </w:rPr>
            </w:pPr>
          </w:p>
        </w:tc>
      </w:tr>
      <w:tr w:rsidR="00745B5B" w:rsidRPr="00F8397C" w14:paraId="452D9A61" w14:textId="77777777" w:rsidTr="008054FD">
        <w:trPr>
          <w:trHeight w:val="70"/>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D2C1643" w14:textId="77777777" w:rsidR="00745B5B" w:rsidRPr="00F8397C" w:rsidRDefault="00745B5B" w:rsidP="002F210D">
            <w:pPr>
              <w:contextualSpacing/>
              <w:jc w:val="center"/>
              <w:rPr>
                <w:rFonts w:ascii="Calibri" w:hAnsi="Calibri"/>
                <w:color w:val="000000"/>
                <w:sz w:val="19"/>
                <w:szCs w:val="19"/>
              </w:rPr>
            </w:pPr>
          </w:p>
        </w:tc>
        <w:tc>
          <w:tcPr>
            <w:tcW w:w="6237" w:type="dxa"/>
            <w:vMerge/>
            <w:tcBorders>
              <w:left w:val="single" w:sz="4" w:space="0" w:color="auto"/>
              <w:right w:val="single" w:sz="4" w:space="0" w:color="auto"/>
            </w:tcBorders>
            <w:shd w:val="clear" w:color="auto" w:fill="auto"/>
            <w:vAlign w:val="center"/>
          </w:tcPr>
          <w:p w14:paraId="1F5EF79C" w14:textId="77777777" w:rsidR="00745B5B" w:rsidRPr="00F8397C" w:rsidRDefault="00745B5B" w:rsidP="004C7147">
            <w:pPr>
              <w:contextualSpacing/>
              <w:rPr>
                <w:rFonts w:ascii="Calibri" w:hAnsi="Calibri"/>
                <w:color w:val="000000"/>
                <w:sz w:val="19"/>
                <w:szCs w:val="19"/>
              </w:rPr>
            </w:pPr>
          </w:p>
        </w:tc>
        <w:tc>
          <w:tcPr>
            <w:tcW w:w="5694" w:type="dxa"/>
            <w:tcBorders>
              <w:top w:val="single" w:sz="4" w:space="0" w:color="auto"/>
              <w:left w:val="nil"/>
              <w:bottom w:val="nil"/>
              <w:right w:val="single" w:sz="4" w:space="0" w:color="auto"/>
            </w:tcBorders>
            <w:shd w:val="clear" w:color="auto" w:fill="auto"/>
            <w:vAlign w:val="center"/>
          </w:tcPr>
          <w:p w14:paraId="194DEB79" w14:textId="77777777" w:rsidR="00745B5B" w:rsidRDefault="00745B5B" w:rsidP="004C7147">
            <w:pPr>
              <w:contextualSpacing/>
              <w:rPr>
                <w:rFonts w:ascii="Calibri" w:hAnsi="Calibri"/>
                <w:color w:val="000000"/>
                <w:sz w:val="19"/>
                <w:szCs w:val="19"/>
              </w:rPr>
            </w:pPr>
            <w:r>
              <w:rPr>
                <w:rFonts w:ascii="Calibri" w:hAnsi="Calibri"/>
                <w:color w:val="000000"/>
                <w:sz w:val="19"/>
                <w:szCs w:val="19"/>
              </w:rPr>
              <w:t xml:space="preserve">Leadership Incentive Fund: Mediation Skills Training </w:t>
            </w:r>
          </w:p>
        </w:tc>
        <w:tc>
          <w:tcPr>
            <w:tcW w:w="111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D4F4597" w14:textId="77777777" w:rsidR="00745B5B" w:rsidRPr="00F8397C" w:rsidRDefault="00745B5B" w:rsidP="004C7147">
            <w:pPr>
              <w:contextualSpacing/>
              <w:rPr>
                <w:rFonts w:ascii="Calibri" w:hAnsi="Calibri"/>
                <w:color w:val="000000"/>
                <w:sz w:val="19"/>
                <w:szCs w:val="19"/>
              </w:rPr>
            </w:pPr>
          </w:p>
        </w:tc>
      </w:tr>
      <w:tr w:rsidR="00745B5B" w:rsidRPr="00F8397C" w14:paraId="701C06AB" w14:textId="77777777" w:rsidTr="008054FD">
        <w:trPr>
          <w:trHeight w:val="70"/>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18863FE" w14:textId="77777777" w:rsidR="00745B5B" w:rsidRPr="00F8397C" w:rsidRDefault="00745B5B" w:rsidP="002F210D">
            <w:pPr>
              <w:contextualSpacing/>
              <w:jc w:val="center"/>
              <w:rPr>
                <w:rFonts w:ascii="Calibri" w:hAnsi="Calibri"/>
                <w:color w:val="000000"/>
                <w:sz w:val="19"/>
                <w:szCs w:val="19"/>
              </w:rPr>
            </w:pPr>
          </w:p>
        </w:tc>
        <w:tc>
          <w:tcPr>
            <w:tcW w:w="6237" w:type="dxa"/>
            <w:vMerge/>
            <w:tcBorders>
              <w:left w:val="single" w:sz="4" w:space="0" w:color="auto"/>
              <w:right w:val="single" w:sz="4" w:space="0" w:color="auto"/>
            </w:tcBorders>
            <w:shd w:val="clear" w:color="auto" w:fill="auto"/>
            <w:vAlign w:val="center"/>
          </w:tcPr>
          <w:p w14:paraId="6870B833" w14:textId="77777777" w:rsidR="00745B5B" w:rsidRPr="00F8397C" w:rsidRDefault="00745B5B" w:rsidP="004C7147">
            <w:pPr>
              <w:contextualSpacing/>
              <w:rPr>
                <w:rFonts w:ascii="Calibri" w:hAnsi="Calibri"/>
                <w:color w:val="000000"/>
                <w:sz w:val="19"/>
                <w:szCs w:val="19"/>
              </w:rPr>
            </w:pPr>
          </w:p>
        </w:tc>
        <w:tc>
          <w:tcPr>
            <w:tcW w:w="5694" w:type="dxa"/>
            <w:tcBorders>
              <w:top w:val="single" w:sz="4" w:space="0" w:color="auto"/>
              <w:left w:val="nil"/>
              <w:bottom w:val="nil"/>
              <w:right w:val="single" w:sz="4" w:space="0" w:color="auto"/>
            </w:tcBorders>
            <w:shd w:val="clear" w:color="auto" w:fill="auto"/>
            <w:vAlign w:val="center"/>
          </w:tcPr>
          <w:p w14:paraId="47576DD2" w14:textId="77777777" w:rsidR="00745B5B" w:rsidRDefault="00745B5B" w:rsidP="004C7147">
            <w:pPr>
              <w:contextualSpacing/>
              <w:rPr>
                <w:rFonts w:ascii="Calibri" w:hAnsi="Calibri"/>
                <w:color w:val="000000"/>
                <w:sz w:val="19"/>
                <w:szCs w:val="19"/>
              </w:rPr>
            </w:pPr>
            <w:r>
              <w:rPr>
                <w:rFonts w:ascii="Calibri" w:hAnsi="Calibri"/>
                <w:color w:val="000000"/>
                <w:sz w:val="19"/>
                <w:szCs w:val="19"/>
              </w:rPr>
              <w:t>Leadership Incentive Fund: Legal Research Foundation</w:t>
            </w:r>
          </w:p>
        </w:tc>
        <w:tc>
          <w:tcPr>
            <w:tcW w:w="111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01CE8CF" w14:textId="77777777" w:rsidR="00745B5B" w:rsidRPr="00F8397C" w:rsidRDefault="00745B5B" w:rsidP="004C7147">
            <w:pPr>
              <w:contextualSpacing/>
              <w:rPr>
                <w:rFonts w:ascii="Calibri" w:hAnsi="Calibri"/>
                <w:color w:val="000000"/>
                <w:sz w:val="19"/>
                <w:szCs w:val="19"/>
              </w:rPr>
            </w:pPr>
          </w:p>
        </w:tc>
      </w:tr>
      <w:tr w:rsidR="00745B5B" w:rsidRPr="00F8397C" w14:paraId="21D51A81" w14:textId="77777777" w:rsidTr="002F210D">
        <w:trPr>
          <w:trHeight w:val="354"/>
          <w:jc w:val="center"/>
        </w:trPr>
        <w:tc>
          <w:tcPr>
            <w:tcW w:w="1413" w:type="dxa"/>
            <w:vMerge/>
            <w:tcBorders>
              <w:top w:val="single" w:sz="4" w:space="0" w:color="auto"/>
              <w:left w:val="single" w:sz="4" w:space="0" w:color="auto"/>
              <w:bottom w:val="single" w:sz="12" w:space="0" w:color="auto"/>
              <w:right w:val="single" w:sz="4" w:space="0" w:color="auto"/>
            </w:tcBorders>
            <w:shd w:val="clear" w:color="auto" w:fill="auto"/>
            <w:vAlign w:val="center"/>
            <w:hideMark/>
          </w:tcPr>
          <w:p w14:paraId="7E38B42C" w14:textId="77777777" w:rsidR="00745B5B" w:rsidRPr="00F8397C" w:rsidRDefault="00745B5B" w:rsidP="002F210D">
            <w:pPr>
              <w:contextualSpacing/>
              <w:jc w:val="center"/>
              <w:rPr>
                <w:rFonts w:ascii="Calibri" w:hAnsi="Calibri"/>
                <w:color w:val="000000"/>
                <w:sz w:val="19"/>
                <w:szCs w:val="19"/>
              </w:rPr>
            </w:pPr>
          </w:p>
        </w:tc>
        <w:tc>
          <w:tcPr>
            <w:tcW w:w="6237" w:type="dxa"/>
            <w:vMerge/>
            <w:tcBorders>
              <w:left w:val="single" w:sz="4" w:space="0" w:color="auto"/>
              <w:bottom w:val="single" w:sz="12" w:space="0" w:color="auto"/>
              <w:right w:val="single" w:sz="4" w:space="0" w:color="auto"/>
            </w:tcBorders>
            <w:shd w:val="clear" w:color="auto" w:fill="auto"/>
            <w:vAlign w:val="center"/>
          </w:tcPr>
          <w:p w14:paraId="6064F358" w14:textId="77777777" w:rsidR="00745B5B" w:rsidRPr="00F8397C" w:rsidRDefault="00745B5B" w:rsidP="004C7147">
            <w:pPr>
              <w:contextualSpacing/>
              <w:rPr>
                <w:rFonts w:ascii="Calibri" w:hAnsi="Calibri"/>
                <w:color w:val="000000"/>
                <w:sz w:val="19"/>
                <w:szCs w:val="19"/>
              </w:rPr>
            </w:pPr>
          </w:p>
        </w:tc>
        <w:tc>
          <w:tcPr>
            <w:tcW w:w="5694" w:type="dxa"/>
            <w:tcBorders>
              <w:top w:val="single" w:sz="4" w:space="0" w:color="auto"/>
              <w:left w:val="nil"/>
              <w:bottom w:val="single" w:sz="12" w:space="0" w:color="auto"/>
              <w:right w:val="single" w:sz="4" w:space="0" w:color="auto"/>
            </w:tcBorders>
            <w:shd w:val="clear" w:color="auto" w:fill="auto"/>
            <w:vAlign w:val="center"/>
          </w:tcPr>
          <w:p w14:paraId="1BD85E72" w14:textId="77777777" w:rsidR="00745B5B" w:rsidRPr="00F8397C" w:rsidRDefault="00745B5B" w:rsidP="004C7147">
            <w:pPr>
              <w:contextualSpacing/>
              <w:rPr>
                <w:rFonts w:ascii="Calibri" w:hAnsi="Calibri"/>
                <w:color w:val="000000"/>
                <w:sz w:val="19"/>
                <w:szCs w:val="19"/>
              </w:rPr>
            </w:pPr>
            <w:r>
              <w:rPr>
                <w:rFonts w:ascii="Calibri" w:hAnsi="Calibri"/>
                <w:color w:val="000000"/>
                <w:sz w:val="19"/>
                <w:szCs w:val="19"/>
              </w:rPr>
              <w:t>Regional Leadership Workshop</w:t>
            </w:r>
          </w:p>
        </w:tc>
        <w:tc>
          <w:tcPr>
            <w:tcW w:w="1110" w:type="dxa"/>
            <w:vMerge/>
            <w:tcBorders>
              <w:top w:val="single" w:sz="4" w:space="0" w:color="auto"/>
              <w:left w:val="single" w:sz="4" w:space="0" w:color="auto"/>
              <w:bottom w:val="single" w:sz="12" w:space="0" w:color="auto"/>
              <w:right w:val="single" w:sz="4" w:space="0" w:color="auto"/>
            </w:tcBorders>
            <w:shd w:val="clear" w:color="auto" w:fill="auto"/>
            <w:vAlign w:val="center"/>
          </w:tcPr>
          <w:p w14:paraId="56AC0F55" w14:textId="77777777" w:rsidR="00745B5B" w:rsidRPr="00F8397C" w:rsidRDefault="00745B5B" w:rsidP="004C7147">
            <w:pPr>
              <w:contextualSpacing/>
              <w:rPr>
                <w:rFonts w:ascii="Calibri" w:hAnsi="Calibri"/>
                <w:color w:val="000000"/>
                <w:sz w:val="19"/>
                <w:szCs w:val="19"/>
              </w:rPr>
            </w:pPr>
          </w:p>
        </w:tc>
      </w:tr>
      <w:tr w:rsidR="00745B5B" w:rsidRPr="00F8397C" w14:paraId="4F439F77" w14:textId="77777777" w:rsidTr="002F210D">
        <w:trPr>
          <w:trHeight w:val="230"/>
          <w:jc w:val="center"/>
        </w:trPr>
        <w:tc>
          <w:tcPr>
            <w:tcW w:w="1413" w:type="dxa"/>
            <w:tcBorders>
              <w:top w:val="single" w:sz="12" w:space="0" w:color="auto"/>
              <w:left w:val="single" w:sz="4" w:space="0" w:color="auto"/>
              <w:bottom w:val="single" w:sz="12" w:space="0" w:color="auto"/>
              <w:right w:val="nil"/>
            </w:tcBorders>
            <w:shd w:val="clear" w:color="auto" w:fill="auto"/>
            <w:vAlign w:val="center"/>
            <w:hideMark/>
          </w:tcPr>
          <w:p w14:paraId="07668C8D" w14:textId="77777777" w:rsidR="00745B5B" w:rsidRPr="00F8397C" w:rsidRDefault="00745B5B" w:rsidP="002F210D">
            <w:pPr>
              <w:contextualSpacing/>
              <w:jc w:val="center"/>
              <w:rPr>
                <w:rFonts w:ascii="Calibri" w:hAnsi="Calibri"/>
                <w:color w:val="000000"/>
                <w:sz w:val="19"/>
                <w:szCs w:val="19"/>
              </w:rPr>
            </w:pPr>
            <w:r w:rsidRPr="00F8397C">
              <w:rPr>
                <w:rFonts w:ascii="Calibri" w:hAnsi="Calibri"/>
                <w:color w:val="000000"/>
                <w:sz w:val="19"/>
                <w:szCs w:val="19"/>
              </w:rPr>
              <w:t>Tuvalu</w:t>
            </w:r>
          </w:p>
        </w:tc>
        <w:tc>
          <w:tcPr>
            <w:tcW w:w="6237" w:type="dxa"/>
            <w:tcBorders>
              <w:top w:val="single" w:sz="12" w:space="0" w:color="auto"/>
              <w:left w:val="single" w:sz="4" w:space="0" w:color="auto"/>
              <w:bottom w:val="single" w:sz="12" w:space="0" w:color="auto"/>
              <w:right w:val="single" w:sz="4" w:space="0" w:color="auto"/>
            </w:tcBorders>
            <w:shd w:val="clear" w:color="auto" w:fill="auto"/>
            <w:vAlign w:val="center"/>
          </w:tcPr>
          <w:p w14:paraId="042AADDB" w14:textId="77777777" w:rsidR="00745B5B" w:rsidRPr="00F8397C" w:rsidRDefault="00745B5B" w:rsidP="004C7147">
            <w:pPr>
              <w:contextualSpacing/>
              <w:jc w:val="center"/>
              <w:rPr>
                <w:rFonts w:ascii="Calibri" w:hAnsi="Calibri"/>
                <w:color w:val="000000"/>
                <w:sz w:val="19"/>
                <w:szCs w:val="19"/>
              </w:rPr>
            </w:pPr>
          </w:p>
        </w:tc>
        <w:tc>
          <w:tcPr>
            <w:tcW w:w="5694" w:type="dxa"/>
            <w:tcBorders>
              <w:top w:val="single" w:sz="12" w:space="0" w:color="auto"/>
              <w:left w:val="nil"/>
              <w:bottom w:val="single" w:sz="12" w:space="0" w:color="auto"/>
              <w:right w:val="single" w:sz="4" w:space="0" w:color="auto"/>
            </w:tcBorders>
            <w:shd w:val="clear" w:color="auto" w:fill="auto"/>
            <w:vAlign w:val="center"/>
          </w:tcPr>
          <w:p w14:paraId="745C599C" w14:textId="77777777" w:rsidR="00745B5B" w:rsidRPr="00F8397C" w:rsidRDefault="00745B5B" w:rsidP="004C7147">
            <w:pPr>
              <w:contextualSpacing/>
              <w:rPr>
                <w:rFonts w:ascii="Calibri" w:hAnsi="Calibri"/>
                <w:color w:val="000000"/>
                <w:sz w:val="19"/>
                <w:szCs w:val="19"/>
              </w:rPr>
            </w:pPr>
          </w:p>
        </w:tc>
        <w:tc>
          <w:tcPr>
            <w:tcW w:w="1110" w:type="dxa"/>
            <w:tcBorders>
              <w:top w:val="single" w:sz="12" w:space="0" w:color="auto"/>
              <w:left w:val="single" w:sz="4" w:space="0" w:color="auto"/>
              <w:bottom w:val="single" w:sz="12" w:space="0" w:color="auto"/>
              <w:right w:val="single" w:sz="4" w:space="0" w:color="auto"/>
            </w:tcBorders>
            <w:shd w:val="clear" w:color="auto" w:fill="auto"/>
            <w:vAlign w:val="center"/>
          </w:tcPr>
          <w:p w14:paraId="15E6B893" w14:textId="336F889E" w:rsidR="00745B5B" w:rsidRPr="00F8397C" w:rsidRDefault="006E05CD" w:rsidP="004C7147">
            <w:pPr>
              <w:contextualSpacing/>
              <w:jc w:val="center"/>
              <w:rPr>
                <w:rFonts w:ascii="Calibri" w:hAnsi="Calibri"/>
                <w:color w:val="000000"/>
                <w:sz w:val="19"/>
                <w:szCs w:val="19"/>
              </w:rPr>
            </w:pPr>
            <w:r>
              <w:rPr>
                <w:sz w:val="18"/>
              </w:rPr>
              <w:t>0%</w:t>
            </w:r>
          </w:p>
        </w:tc>
      </w:tr>
      <w:tr w:rsidR="00745B5B" w:rsidRPr="00F8397C" w14:paraId="46187D7A" w14:textId="77777777" w:rsidTr="002F210D">
        <w:trPr>
          <w:trHeight w:val="290"/>
          <w:jc w:val="center"/>
        </w:trPr>
        <w:tc>
          <w:tcPr>
            <w:tcW w:w="1413" w:type="dxa"/>
            <w:vMerge w:val="restart"/>
            <w:tcBorders>
              <w:top w:val="single" w:sz="12" w:space="0" w:color="auto"/>
              <w:left w:val="single" w:sz="4" w:space="0" w:color="auto"/>
              <w:bottom w:val="single" w:sz="4" w:space="0" w:color="auto"/>
              <w:right w:val="single" w:sz="4" w:space="0" w:color="auto"/>
            </w:tcBorders>
            <w:shd w:val="clear" w:color="auto" w:fill="auto"/>
            <w:vAlign w:val="center"/>
            <w:hideMark/>
          </w:tcPr>
          <w:p w14:paraId="70497DAE" w14:textId="5BEA2C27" w:rsidR="00A5781C" w:rsidRDefault="00745B5B" w:rsidP="002F210D">
            <w:pPr>
              <w:contextualSpacing/>
              <w:jc w:val="center"/>
              <w:rPr>
                <w:rFonts w:ascii="Calibri" w:hAnsi="Calibri"/>
                <w:color w:val="000000"/>
                <w:sz w:val="19"/>
                <w:szCs w:val="19"/>
              </w:rPr>
            </w:pPr>
            <w:r w:rsidRPr="00F8397C">
              <w:rPr>
                <w:rFonts w:ascii="Calibri" w:hAnsi="Calibri"/>
                <w:color w:val="000000"/>
                <w:sz w:val="19"/>
                <w:szCs w:val="19"/>
              </w:rPr>
              <w:t>Vanuatu</w:t>
            </w:r>
          </w:p>
          <w:p w14:paraId="3253BB5B" w14:textId="77777777" w:rsidR="00A5781C" w:rsidRPr="00A5781C" w:rsidRDefault="00A5781C" w:rsidP="002F210D">
            <w:pPr>
              <w:contextualSpacing/>
              <w:jc w:val="center"/>
              <w:rPr>
                <w:rFonts w:ascii="Calibri" w:hAnsi="Calibri"/>
                <w:sz w:val="19"/>
                <w:szCs w:val="19"/>
              </w:rPr>
            </w:pPr>
          </w:p>
          <w:p w14:paraId="3C454541" w14:textId="77777777" w:rsidR="00A5781C" w:rsidRPr="00A5781C" w:rsidRDefault="00A5781C" w:rsidP="002F210D">
            <w:pPr>
              <w:contextualSpacing/>
              <w:jc w:val="center"/>
              <w:rPr>
                <w:rFonts w:ascii="Calibri" w:hAnsi="Calibri"/>
                <w:sz w:val="19"/>
                <w:szCs w:val="19"/>
              </w:rPr>
            </w:pPr>
          </w:p>
          <w:p w14:paraId="3B4B3BC2" w14:textId="77777777" w:rsidR="00A5781C" w:rsidRPr="00A5781C" w:rsidRDefault="00A5781C" w:rsidP="002F210D">
            <w:pPr>
              <w:contextualSpacing/>
              <w:jc w:val="center"/>
              <w:rPr>
                <w:rFonts w:ascii="Calibri" w:hAnsi="Calibri"/>
                <w:sz w:val="19"/>
                <w:szCs w:val="19"/>
              </w:rPr>
            </w:pPr>
          </w:p>
          <w:p w14:paraId="4D3BC3C8" w14:textId="77777777" w:rsidR="00A5781C" w:rsidRPr="00A5781C" w:rsidRDefault="00A5781C" w:rsidP="002F210D">
            <w:pPr>
              <w:contextualSpacing/>
              <w:jc w:val="center"/>
              <w:rPr>
                <w:rFonts w:ascii="Calibri" w:hAnsi="Calibri"/>
                <w:sz w:val="19"/>
                <w:szCs w:val="19"/>
              </w:rPr>
            </w:pPr>
          </w:p>
          <w:p w14:paraId="16808A82" w14:textId="77777777" w:rsidR="00A5781C" w:rsidRPr="00A5781C" w:rsidRDefault="00A5781C" w:rsidP="002F210D">
            <w:pPr>
              <w:contextualSpacing/>
              <w:jc w:val="center"/>
              <w:rPr>
                <w:rFonts w:ascii="Calibri" w:hAnsi="Calibri"/>
                <w:sz w:val="19"/>
                <w:szCs w:val="19"/>
              </w:rPr>
            </w:pPr>
          </w:p>
          <w:p w14:paraId="442FF2EA" w14:textId="77777777" w:rsidR="00A5781C" w:rsidRPr="00A5781C" w:rsidRDefault="00A5781C" w:rsidP="002F210D">
            <w:pPr>
              <w:contextualSpacing/>
              <w:jc w:val="center"/>
              <w:rPr>
                <w:rFonts w:ascii="Calibri" w:hAnsi="Calibri"/>
                <w:sz w:val="19"/>
                <w:szCs w:val="19"/>
              </w:rPr>
            </w:pPr>
          </w:p>
          <w:p w14:paraId="16E52BE5" w14:textId="77777777" w:rsidR="00A5781C" w:rsidRPr="00A5781C" w:rsidRDefault="00A5781C" w:rsidP="002F210D">
            <w:pPr>
              <w:contextualSpacing/>
              <w:jc w:val="center"/>
              <w:rPr>
                <w:rFonts w:ascii="Calibri" w:hAnsi="Calibri"/>
                <w:sz w:val="19"/>
                <w:szCs w:val="19"/>
              </w:rPr>
            </w:pPr>
          </w:p>
          <w:p w14:paraId="34A6329F" w14:textId="77777777" w:rsidR="00A5781C" w:rsidRPr="00A5781C" w:rsidRDefault="00A5781C" w:rsidP="002F210D">
            <w:pPr>
              <w:contextualSpacing/>
              <w:jc w:val="center"/>
              <w:rPr>
                <w:rFonts w:ascii="Calibri" w:hAnsi="Calibri"/>
                <w:sz w:val="19"/>
                <w:szCs w:val="19"/>
              </w:rPr>
            </w:pPr>
          </w:p>
          <w:p w14:paraId="4171F645" w14:textId="77777777" w:rsidR="00A5781C" w:rsidRPr="00A5781C" w:rsidRDefault="00A5781C" w:rsidP="002F210D">
            <w:pPr>
              <w:contextualSpacing/>
              <w:jc w:val="center"/>
              <w:rPr>
                <w:rFonts w:ascii="Calibri" w:hAnsi="Calibri"/>
                <w:sz w:val="19"/>
                <w:szCs w:val="19"/>
              </w:rPr>
            </w:pPr>
          </w:p>
          <w:p w14:paraId="7518D1D4" w14:textId="77777777" w:rsidR="00A5781C" w:rsidRPr="00A5781C" w:rsidRDefault="00A5781C" w:rsidP="002F210D">
            <w:pPr>
              <w:contextualSpacing/>
              <w:jc w:val="center"/>
              <w:rPr>
                <w:rFonts w:ascii="Calibri" w:hAnsi="Calibri"/>
                <w:sz w:val="19"/>
                <w:szCs w:val="19"/>
              </w:rPr>
            </w:pPr>
          </w:p>
          <w:p w14:paraId="4D498F2A" w14:textId="77777777" w:rsidR="00A5781C" w:rsidRPr="00A5781C" w:rsidRDefault="00A5781C" w:rsidP="002F210D">
            <w:pPr>
              <w:contextualSpacing/>
              <w:jc w:val="center"/>
              <w:rPr>
                <w:rFonts w:ascii="Calibri" w:hAnsi="Calibri"/>
                <w:sz w:val="19"/>
                <w:szCs w:val="19"/>
              </w:rPr>
            </w:pPr>
          </w:p>
          <w:p w14:paraId="7866D6C6" w14:textId="77777777" w:rsidR="00A5781C" w:rsidRPr="00A5781C" w:rsidRDefault="00A5781C" w:rsidP="002F210D">
            <w:pPr>
              <w:contextualSpacing/>
              <w:jc w:val="center"/>
              <w:rPr>
                <w:rFonts w:ascii="Calibri" w:hAnsi="Calibri"/>
                <w:sz w:val="19"/>
                <w:szCs w:val="19"/>
              </w:rPr>
            </w:pPr>
          </w:p>
          <w:p w14:paraId="6E29C845" w14:textId="77777777" w:rsidR="00A5781C" w:rsidRPr="00A5781C" w:rsidRDefault="00A5781C" w:rsidP="002F210D">
            <w:pPr>
              <w:contextualSpacing/>
              <w:jc w:val="center"/>
              <w:rPr>
                <w:rFonts w:ascii="Calibri" w:hAnsi="Calibri"/>
                <w:sz w:val="19"/>
                <w:szCs w:val="19"/>
              </w:rPr>
            </w:pPr>
          </w:p>
          <w:p w14:paraId="41ACB859" w14:textId="05F92BDE" w:rsidR="00A5781C" w:rsidRDefault="00A5781C" w:rsidP="002F210D">
            <w:pPr>
              <w:contextualSpacing/>
              <w:jc w:val="center"/>
              <w:rPr>
                <w:rFonts w:ascii="Calibri" w:hAnsi="Calibri"/>
                <w:sz w:val="19"/>
                <w:szCs w:val="19"/>
              </w:rPr>
            </w:pPr>
          </w:p>
          <w:p w14:paraId="50EED50D" w14:textId="77777777" w:rsidR="00A5781C" w:rsidRPr="00A5781C" w:rsidRDefault="00A5781C" w:rsidP="002F210D">
            <w:pPr>
              <w:contextualSpacing/>
              <w:jc w:val="center"/>
              <w:rPr>
                <w:rFonts w:ascii="Calibri" w:hAnsi="Calibri"/>
                <w:sz w:val="19"/>
                <w:szCs w:val="19"/>
              </w:rPr>
            </w:pPr>
          </w:p>
          <w:p w14:paraId="6EB87AA4" w14:textId="77777777" w:rsidR="00A5781C" w:rsidRPr="00A5781C" w:rsidRDefault="00A5781C" w:rsidP="002F210D">
            <w:pPr>
              <w:contextualSpacing/>
              <w:jc w:val="center"/>
              <w:rPr>
                <w:rFonts w:ascii="Calibri" w:hAnsi="Calibri"/>
                <w:sz w:val="19"/>
                <w:szCs w:val="19"/>
              </w:rPr>
            </w:pPr>
          </w:p>
          <w:p w14:paraId="316D8856" w14:textId="77777777" w:rsidR="00A5781C" w:rsidRPr="00A5781C" w:rsidRDefault="00A5781C" w:rsidP="002F210D">
            <w:pPr>
              <w:contextualSpacing/>
              <w:jc w:val="center"/>
              <w:rPr>
                <w:rFonts w:ascii="Calibri" w:hAnsi="Calibri"/>
                <w:sz w:val="19"/>
                <w:szCs w:val="19"/>
              </w:rPr>
            </w:pPr>
          </w:p>
          <w:p w14:paraId="695E0E1E" w14:textId="77777777" w:rsidR="00A5781C" w:rsidRPr="00A5781C" w:rsidRDefault="00A5781C" w:rsidP="002F210D">
            <w:pPr>
              <w:contextualSpacing/>
              <w:jc w:val="center"/>
              <w:rPr>
                <w:rFonts w:ascii="Calibri" w:hAnsi="Calibri"/>
                <w:sz w:val="19"/>
                <w:szCs w:val="19"/>
              </w:rPr>
            </w:pPr>
          </w:p>
          <w:p w14:paraId="256F43E3" w14:textId="77777777" w:rsidR="00A5781C" w:rsidRPr="00A5781C" w:rsidRDefault="00A5781C" w:rsidP="002F210D">
            <w:pPr>
              <w:contextualSpacing/>
              <w:jc w:val="center"/>
              <w:rPr>
                <w:rFonts w:ascii="Calibri" w:hAnsi="Calibri"/>
                <w:sz w:val="19"/>
                <w:szCs w:val="19"/>
              </w:rPr>
            </w:pPr>
          </w:p>
          <w:p w14:paraId="7489F2A7" w14:textId="77777777" w:rsidR="00A5781C" w:rsidRPr="00A5781C" w:rsidRDefault="00A5781C" w:rsidP="002F210D">
            <w:pPr>
              <w:contextualSpacing/>
              <w:jc w:val="center"/>
              <w:rPr>
                <w:rFonts w:ascii="Calibri" w:hAnsi="Calibri"/>
                <w:sz w:val="19"/>
                <w:szCs w:val="19"/>
              </w:rPr>
            </w:pPr>
          </w:p>
          <w:p w14:paraId="431486A4" w14:textId="10A5F43B" w:rsidR="00A5781C" w:rsidRDefault="00A5781C" w:rsidP="002F210D">
            <w:pPr>
              <w:contextualSpacing/>
              <w:jc w:val="center"/>
              <w:rPr>
                <w:rFonts w:ascii="Calibri" w:hAnsi="Calibri"/>
                <w:sz w:val="19"/>
                <w:szCs w:val="19"/>
              </w:rPr>
            </w:pPr>
          </w:p>
          <w:p w14:paraId="1CD38D3D" w14:textId="77777777" w:rsidR="00A5781C" w:rsidRPr="00A5781C" w:rsidRDefault="00A5781C" w:rsidP="002F210D">
            <w:pPr>
              <w:contextualSpacing/>
              <w:jc w:val="center"/>
              <w:rPr>
                <w:rFonts w:ascii="Calibri" w:hAnsi="Calibri"/>
                <w:sz w:val="19"/>
                <w:szCs w:val="19"/>
              </w:rPr>
            </w:pPr>
          </w:p>
          <w:p w14:paraId="33E09282" w14:textId="77777777" w:rsidR="00A5781C" w:rsidRPr="00A5781C" w:rsidRDefault="00A5781C" w:rsidP="002F210D">
            <w:pPr>
              <w:contextualSpacing/>
              <w:jc w:val="center"/>
              <w:rPr>
                <w:rFonts w:ascii="Calibri" w:hAnsi="Calibri"/>
                <w:sz w:val="19"/>
                <w:szCs w:val="19"/>
              </w:rPr>
            </w:pPr>
          </w:p>
          <w:p w14:paraId="49972924" w14:textId="7E805A44" w:rsidR="00A5781C" w:rsidRDefault="00A5781C" w:rsidP="002F210D">
            <w:pPr>
              <w:contextualSpacing/>
              <w:jc w:val="center"/>
              <w:rPr>
                <w:rFonts w:ascii="Calibri" w:hAnsi="Calibri"/>
                <w:sz w:val="19"/>
                <w:szCs w:val="19"/>
              </w:rPr>
            </w:pPr>
          </w:p>
          <w:p w14:paraId="1D13E41B" w14:textId="3E3DC7DC" w:rsidR="00A5781C" w:rsidRDefault="00A5781C" w:rsidP="002F210D">
            <w:pPr>
              <w:contextualSpacing/>
              <w:jc w:val="center"/>
              <w:rPr>
                <w:rFonts w:ascii="Calibri" w:hAnsi="Calibri"/>
                <w:sz w:val="19"/>
                <w:szCs w:val="19"/>
              </w:rPr>
            </w:pPr>
          </w:p>
          <w:p w14:paraId="63291365" w14:textId="77777777" w:rsidR="00745B5B" w:rsidRPr="00A5781C" w:rsidRDefault="00745B5B" w:rsidP="002F210D">
            <w:pPr>
              <w:contextualSpacing/>
              <w:jc w:val="center"/>
              <w:rPr>
                <w:rFonts w:ascii="Calibri" w:hAnsi="Calibri"/>
                <w:sz w:val="19"/>
                <w:szCs w:val="19"/>
              </w:rPr>
            </w:pPr>
          </w:p>
        </w:tc>
        <w:tc>
          <w:tcPr>
            <w:tcW w:w="6237" w:type="dxa"/>
            <w:vMerge w:val="restart"/>
            <w:tcBorders>
              <w:top w:val="single" w:sz="12" w:space="0" w:color="auto"/>
              <w:left w:val="single" w:sz="4" w:space="0" w:color="auto"/>
              <w:right w:val="single" w:sz="4" w:space="0" w:color="auto"/>
            </w:tcBorders>
            <w:shd w:val="clear" w:color="auto" w:fill="auto"/>
            <w:vAlign w:val="center"/>
          </w:tcPr>
          <w:p w14:paraId="4E677A2A" w14:textId="77777777" w:rsidR="00745B5B" w:rsidRPr="00F8397C" w:rsidRDefault="00745B5B" w:rsidP="004C7147">
            <w:pPr>
              <w:contextualSpacing/>
              <w:rPr>
                <w:rFonts w:ascii="Calibri" w:hAnsi="Calibri"/>
                <w:color w:val="000000"/>
                <w:sz w:val="19"/>
                <w:szCs w:val="19"/>
              </w:rPr>
            </w:pPr>
            <w:r>
              <w:rPr>
                <w:rFonts w:ascii="Calibri" w:hAnsi="Calibri"/>
                <w:color w:val="000000"/>
                <w:sz w:val="19"/>
                <w:szCs w:val="19"/>
              </w:rPr>
              <w:t>Conducted training on case management with staff</w:t>
            </w:r>
          </w:p>
        </w:tc>
        <w:tc>
          <w:tcPr>
            <w:tcW w:w="5694" w:type="dxa"/>
            <w:tcBorders>
              <w:top w:val="single" w:sz="12" w:space="0" w:color="auto"/>
              <w:left w:val="nil"/>
              <w:bottom w:val="single" w:sz="4" w:space="0" w:color="auto"/>
              <w:right w:val="single" w:sz="4" w:space="0" w:color="auto"/>
            </w:tcBorders>
            <w:shd w:val="clear" w:color="auto" w:fill="auto"/>
            <w:vAlign w:val="center"/>
          </w:tcPr>
          <w:p w14:paraId="72C68422" w14:textId="77777777" w:rsidR="00745B5B" w:rsidRPr="00F8397C" w:rsidRDefault="00745B5B" w:rsidP="004C7147">
            <w:pPr>
              <w:contextualSpacing/>
              <w:rPr>
                <w:rFonts w:ascii="Calibri" w:hAnsi="Calibri"/>
                <w:color w:val="000000"/>
                <w:sz w:val="19"/>
                <w:szCs w:val="19"/>
              </w:rPr>
            </w:pPr>
            <w:r>
              <w:rPr>
                <w:rFonts w:ascii="Calibri" w:hAnsi="Calibri"/>
                <w:color w:val="000000"/>
                <w:sz w:val="19"/>
                <w:szCs w:val="19"/>
              </w:rPr>
              <w:t>M&amp;E Visit #1: Accountability</w:t>
            </w:r>
          </w:p>
        </w:tc>
        <w:tc>
          <w:tcPr>
            <w:tcW w:w="1110"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14:paraId="44C7F540" w14:textId="77DC7C7B" w:rsidR="00745B5B" w:rsidRPr="00F8397C" w:rsidRDefault="009B47C7" w:rsidP="004C7147">
            <w:pPr>
              <w:contextualSpacing/>
              <w:jc w:val="center"/>
              <w:rPr>
                <w:rFonts w:ascii="Calibri" w:hAnsi="Calibri"/>
                <w:color w:val="000000"/>
                <w:sz w:val="19"/>
                <w:szCs w:val="19"/>
              </w:rPr>
            </w:pPr>
            <w:r>
              <w:rPr>
                <w:rFonts w:ascii="Calibri" w:hAnsi="Calibri"/>
                <w:color w:val="000000"/>
                <w:sz w:val="19"/>
                <w:szCs w:val="19"/>
              </w:rPr>
              <w:t>21.1%</w:t>
            </w:r>
          </w:p>
        </w:tc>
      </w:tr>
      <w:tr w:rsidR="00745B5B" w:rsidRPr="00F8397C" w14:paraId="15203214" w14:textId="77777777" w:rsidTr="008054FD">
        <w:trPr>
          <w:trHeight w:val="290"/>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4929A5F" w14:textId="77777777" w:rsidR="00745B5B" w:rsidRPr="00F8397C" w:rsidRDefault="00745B5B" w:rsidP="002F210D">
            <w:pPr>
              <w:contextualSpacing/>
              <w:jc w:val="center"/>
              <w:rPr>
                <w:rFonts w:ascii="Calibri" w:hAnsi="Calibri"/>
                <w:color w:val="000000"/>
                <w:sz w:val="19"/>
                <w:szCs w:val="19"/>
              </w:rPr>
            </w:pPr>
          </w:p>
        </w:tc>
        <w:tc>
          <w:tcPr>
            <w:tcW w:w="6237" w:type="dxa"/>
            <w:vMerge/>
            <w:tcBorders>
              <w:left w:val="single" w:sz="4" w:space="0" w:color="auto"/>
              <w:right w:val="single" w:sz="4" w:space="0" w:color="auto"/>
            </w:tcBorders>
            <w:shd w:val="clear" w:color="auto" w:fill="auto"/>
            <w:vAlign w:val="center"/>
          </w:tcPr>
          <w:p w14:paraId="7738FB4F" w14:textId="77777777" w:rsidR="00745B5B" w:rsidRPr="00F8397C" w:rsidRDefault="00745B5B" w:rsidP="004C7147">
            <w:pPr>
              <w:contextualSpacing/>
              <w:rPr>
                <w:rFonts w:ascii="Calibri" w:hAnsi="Calibri"/>
                <w:color w:val="000000"/>
                <w:sz w:val="19"/>
                <w:szCs w:val="19"/>
              </w:rPr>
            </w:pPr>
          </w:p>
        </w:tc>
        <w:tc>
          <w:tcPr>
            <w:tcW w:w="5694" w:type="dxa"/>
            <w:tcBorders>
              <w:top w:val="nil"/>
              <w:left w:val="nil"/>
              <w:bottom w:val="single" w:sz="4" w:space="0" w:color="auto"/>
              <w:right w:val="single" w:sz="4" w:space="0" w:color="auto"/>
            </w:tcBorders>
            <w:shd w:val="clear" w:color="auto" w:fill="auto"/>
            <w:vAlign w:val="center"/>
          </w:tcPr>
          <w:p w14:paraId="600E0CDE" w14:textId="77777777" w:rsidR="00745B5B" w:rsidRPr="00F8397C" w:rsidRDefault="00745B5B" w:rsidP="004C7147">
            <w:pPr>
              <w:contextualSpacing/>
              <w:rPr>
                <w:rFonts w:ascii="Calibri" w:hAnsi="Calibri"/>
                <w:color w:val="000000"/>
                <w:sz w:val="19"/>
                <w:szCs w:val="19"/>
              </w:rPr>
            </w:pPr>
            <w:r>
              <w:rPr>
                <w:rFonts w:ascii="Calibri" w:hAnsi="Calibri"/>
                <w:color w:val="000000"/>
                <w:sz w:val="19"/>
                <w:szCs w:val="19"/>
              </w:rPr>
              <w:t>Local Visit #2: G&amp;FV</w:t>
            </w:r>
          </w:p>
        </w:tc>
        <w:tc>
          <w:tcPr>
            <w:tcW w:w="1110" w:type="dxa"/>
            <w:vMerge/>
            <w:tcBorders>
              <w:top w:val="nil"/>
              <w:left w:val="single" w:sz="4" w:space="0" w:color="auto"/>
              <w:bottom w:val="single" w:sz="4" w:space="0" w:color="auto"/>
              <w:right w:val="single" w:sz="4" w:space="0" w:color="auto"/>
            </w:tcBorders>
            <w:shd w:val="clear" w:color="auto" w:fill="auto"/>
            <w:vAlign w:val="center"/>
          </w:tcPr>
          <w:p w14:paraId="16109491" w14:textId="77777777" w:rsidR="00745B5B" w:rsidRPr="00F8397C" w:rsidRDefault="00745B5B" w:rsidP="004C7147">
            <w:pPr>
              <w:contextualSpacing/>
              <w:rPr>
                <w:rFonts w:ascii="Calibri" w:hAnsi="Calibri"/>
                <w:color w:val="000000"/>
                <w:sz w:val="19"/>
                <w:szCs w:val="19"/>
              </w:rPr>
            </w:pPr>
          </w:p>
        </w:tc>
      </w:tr>
      <w:tr w:rsidR="00745B5B" w:rsidRPr="00F8397C" w14:paraId="461DA413" w14:textId="77777777" w:rsidTr="008054FD">
        <w:trPr>
          <w:trHeight w:val="290"/>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F2DF3F9" w14:textId="77777777" w:rsidR="00745B5B" w:rsidRPr="00F8397C" w:rsidRDefault="00745B5B" w:rsidP="002F210D">
            <w:pPr>
              <w:contextualSpacing/>
              <w:jc w:val="center"/>
              <w:rPr>
                <w:rFonts w:ascii="Calibri" w:hAnsi="Calibri"/>
                <w:color w:val="000000"/>
                <w:sz w:val="19"/>
                <w:szCs w:val="19"/>
              </w:rPr>
            </w:pPr>
          </w:p>
        </w:tc>
        <w:tc>
          <w:tcPr>
            <w:tcW w:w="6237" w:type="dxa"/>
            <w:vMerge/>
            <w:tcBorders>
              <w:left w:val="single" w:sz="4" w:space="0" w:color="auto"/>
              <w:right w:val="single" w:sz="4" w:space="0" w:color="auto"/>
            </w:tcBorders>
            <w:shd w:val="clear" w:color="auto" w:fill="auto"/>
            <w:vAlign w:val="center"/>
          </w:tcPr>
          <w:p w14:paraId="70F54E9A" w14:textId="77777777" w:rsidR="00745B5B" w:rsidRPr="00F8397C" w:rsidRDefault="00745B5B" w:rsidP="004C7147">
            <w:pPr>
              <w:contextualSpacing/>
              <w:rPr>
                <w:rFonts w:ascii="Calibri" w:hAnsi="Calibri"/>
                <w:color w:val="000000"/>
                <w:sz w:val="19"/>
                <w:szCs w:val="19"/>
              </w:rPr>
            </w:pPr>
          </w:p>
        </w:tc>
        <w:tc>
          <w:tcPr>
            <w:tcW w:w="5694" w:type="dxa"/>
            <w:tcBorders>
              <w:top w:val="nil"/>
              <w:left w:val="nil"/>
              <w:bottom w:val="single" w:sz="4" w:space="0" w:color="auto"/>
              <w:right w:val="single" w:sz="4" w:space="0" w:color="auto"/>
            </w:tcBorders>
            <w:shd w:val="clear" w:color="auto" w:fill="auto"/>
            <w:vAlign w:val="center"/>
          </w:tcPr>
          <w:p w14:paraId="0DD55E2A" w14:textId="77777777" w:rsidR="00745B5B" w:rsidRPr="00F8397C" w:rsidRDefault="00745B5B" w:rsidP="004C7147">
            <w:pPr>
              <w:contextualSpacing/>
              <w:rPr>
                <w:rFonts w:ascii="Calibri" w:hAnsi="Calibri"/>
                <w:color w:val="000000"/>
                <w:sz w:val="19"/>
                <w:szCs w:val="19"/>
              </w:rPr>
            </w:pPr>
            <w:r>
              <w:rPr>
                <w:rFonts w:ascii="Calibri" w:hAnsi="Calibri"/>
                <w:color w:val="000000"/>
                <w:sz w:val="19"/>
                <w:szCs w:val="19"/>
              </w:rPr>
              <w:t>Local Project Management and Planning Visit #4</w:t>
            </w:r>
          </w:p>
        </w:tc>
        <w:tc>
          <w:tcPr>
            <w:tcW w:w="1110" w:type="dxa"/>
            <w:vMerge/>
            <w:tcBorders>
              <w:top w:val="nil"/>
              <w:left w:val="single" w:sz="4" w:space="0" w:color="auto"/>
              <w:bottom w:val="single" w:sz="4" w:space="0" w:color="auto"/>
              <w:right w:val="single" w:sz="4" w:space="0" w:color="auto"/>
            </w:tcBorders>
            <w:shd w:val="clear" w:color="auto" w:fill="auto"/>
            <w:vAlign w:val="center"/>
          </w:tcPr>
          <w:p w14:paraId="4D8A1A3E" w14:textId="77777777" w:rsidR="00745B5B" w:rsidRPr="00F8397C" w:rsidRDefault="00745B5B" w:rsidP="004C7147">
            <w:pPr>
              <w:contextualSpacing/>
              <w:rPr>
                <w:rFonts w:ascii="Calibri" w:hAnsi="Calibri"/>
                <w:color w:val="000000"/>
                <w:sz w:val="19"/>
                <w:szCs w:val="19"/>
              </w:rPr>
            </w:pPr>
          </w:p>
        </w:tc>
      </w:tr>
      <w:tr w:rsidR="00745B5B" w:rsidRPr="00F8397C" w14:paraId="127C4922" w14:textId="77777777" w:rsidTr="008054FD">
        <w:trPr>
          <w:trHeight w:val="290"/>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2C47CA" w14:textId="77777777" w:rsidR="00745B5B" w:rsidRPr="00F8397C" w:rsidRDefault="00745B5B" w:rsidP="002F210D">
            <w:pPr>
              <w:contextualSpacing/>
              <w:jc w:val="center"/>
              <w:rPr>
                <w:rFonts w:ascii="Calibri" w:hAnsi="Calibri"/>
                <w:color w:val="000000"/>
                <w:sz w:val="19"/>
                <w:szCs w:val="19"/>
              </w:rPr>
            </w:pPr>
          </w:p>
        </w:tc>
        <w:tc>
          <w:tcPr>
            <w:tcW w:w="6237" w:type="dxa"/>
            <w:vMerge w:val="restart"/>
            <w:tcBorders>
              <w:left w:val="single" w:sz="4" w:space="0" w:color="auto"/>
              <w:right w:val="single" w:sz="4" w:space="0" w:color="auto"/>
            </w:tcBorders>
            <w:shd w:val="clear" w:color="auto" w:fill="auto"/>
            <w:vAlign w:val="center"/>
          </w:tcPr>
          <w:p w14:paraId="0FCAF6E3" w14:textId="77777777" w:rsidR="00745B5B" w:rsidRPr="00F8397C" w:rsidRDefault="00745B5B" w:rsidP="004C7147">
            <w:pPr>
              <w:contextualSpacing/>
              <w:rPr>
                <w:rFonts w:ascii="Calibri" w:hAnsi="Calibri"/>
                <w:color w:val="000000"/>
                <w:sz w:val="19"/>
                <w:szCs w:val="19"/>
              </w:rPr>
            </w:pPr>
            <w:r>
              <w:rPr>
                <w:rFonts w:ascii="Calibri" w:hAnsi="Calibri"/>
                <w:color w:val="000000"/>
                <w:sz w:val="19"/>
                <w:szCs w:val="19"/>
              </w:rPr>
              <w:t>Producing a staff development improvement plan (including monitoring effectiveness)</w:t>
            </w:r>
          </w:p>
        </w:tc>
        <w:tc>
          <w:tcPr>
            <w:tcW w:w="5694" w:type="dxa"/>
            <w:tcBorders>
              <w:top w:val="nil"/>
              <w:left w:val="nil"/>
              <w:bottom w:val="single" w:sz="4" w:space="0" w:color="auto"/>
              <w:right w:val="single" w:sz="4" w:space="0" w:color="auto"/>
            </w:tcBorders>
            <w:shd w:val="clear" w:color="auto" w:fill="auto"/>
            <w:vAlign w:val="center"/>
          </w:tcPr>
          <w:p w14:paraId="786E2885" w14:textId="77777777" w:rsidR="00745B5B" w:rsidRPr="00F8397C" w:rsidRDefault="00745B5B" w:rsidP="004C7147">
            <w:pPr>
              <w:contextualSpacing/>
              <w:rPr>
                <w:rFonts w:ascii="Calibri" w:hAnsi="Calibri"/>
                <w:color w:val="000000"/>
                <w:sz w:val="19"/>
                <w:szCs w:val="19"/>
              </w:rPr>
            </w:pPr>
            <w:r>
              <w:rPr>
                <w:rFonts w:ascii="Calibri" w:hAnsi="Calibri"/>
                <w:color w:val="000000"/>
                <w:sz w:val="19"/>
                <w:szCs w:val="19"/>
              </w:rPr>
              <w:t>Local Visit #4: Access to Justice</w:t>
            </w:r>
          </w:p>
        </w:tc>
        <w:tc>
          <w:tcPr>
            <w:tcW w:w="1110" w:type="dxa"/>
            <w:vMerge/>
            <w:tcBorders>
              <w:top w:val="nil"/>
              <w:left w:val="single" w:sz="4" w:space="0" w:color="auto"/>
              <w:bottom w:val="single" w:sz="4" w:space="0" w:color="auto"/>
              <w:right w:val="single" w:sz="4" w:space="0" w:color="auto"/>
            </w:tcBorders>
            <w:shd w:val="clear" w:color="auto" w:fill="auto"/>
            <w:vAlign w:val="center"/>
          </w:tcPr>
          <w:p w14:paraId="35157027" w14:textId="77777777" w:rsidR="00745B5B" w:rsidRPr="00F8397C" w:rsidRDefault="00745B5B" w:rsidP="004C7147">
            <w:pPr>
              <w:contextualSpacing/>
              <w:rPr>
                <w:rFonts w:ascii="Calibri" w:hAnsi="Calibri"/>
                <w:color w:val="000000"/>
                <w:sz w:val="19"/>
                <w:szCs w:val="19"/>
              </w:rPr>
            </w:pPr>
          </w:p>
        </w:tc>
      </w:tr>
      <w:tr w:rsidR="00745B5B" w:rsidRPr="00F8397C" w14:paraId="0D3963FF" w14:textId="77777777" w:rsidTr="008054FD">
        <w:trPr>
          <w:trHeight w:val="290"/>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0E6356" w14:textId="77777777" w:rsidR="00745B5B" w:rsidRPr="00F8397C" w:rsidRDefault="00745B5B" w:rsidP="002F210D">
            <w:pPr>
              <w:contextualSpacing/>
              <w:jc w:val="center"/>
              <w:rPr>
                <w:rFonts w:ascii="Calibri" w:hAnsi="Calibri"/>
                <w:color w:val="000000"/>
                <w:sz w:val="19"/>
                <w:szCs w:val="19"/>
              </w:rPr>
            </w:pPr>
          </w:p>
        </w:tc>
        <w:tc>
          <w:tcPr>
            <w:tcW w:w="6237" w:type="dxa"/>
            <w:vMerge/>
            <w:tcBorders>
              <w:left w:val="single" w:sz="4" w:space="0" w:color="auto"/>
              <w:right w:val="single" w:sz="4" w:space="0" w:color="auto"/>
            </w:tcBorders>
            <w:shd w:val="clear" w:color="auto" w:fill="auto"/>
            <w:vAlign w:val="center"/>
          </w:tcPr>
          <w:p w14:paraId="5405A6BE" w14:textId="77777777" w:rsidR="00745B5B" w:rsidRPr="00F8397C" w:rsidRDefault="00745B5B" w:rsidP="004C7147">
            <w:pPr>
              <w:contextualSpacing/>
              <w:rPr>
                <w:rFonts w:ascii="Calibri" w:hAnsi="Calibri"/>
                <w:color w:val="000000"/>
                <w:sz w:val="19"/>
                <w:szCs w:val="19"/>
              </w:rPr>
            </w:pPr>
          </w:p>
        </w:tc>
        <w:tc>
          <w:tcPr>
            <w:tcW w:w="5694" w:type="dxa"/>
            <w:tcBorders>
              <w:top w:val="nil"/>
              <w:left w:val="nil"/>
              <w:bottom w:val="single" w:sz="4" w:space="0" w:color="auto"/>
              <w:right w:val="single" w:sz="4" w:space="0" w:color="auto"/>
            </w:tcBorders>
            <w:shd w:val="clear" w:color="auto" w:fill="auto"/>
            <w:vAlign w:val="center"/>
          </w:tcPr>
          <w:p w14:paraId="77DAB251" w14:textId="77777777" w:rsidR="00745B5B" w:rsidRPr="00F8397C" w:rsidRDefault="00745B5B" w:rsidP="004C7147">
            <w:pPr>
              <w:contextualSpacing/>
              <w:rPr>
                <w:rFonts w:ascii="Calibri" w:hAnsi="Calibri"/>
                <w:color w:val="000000"/>
                <w:sz w:val="19"/>
                <w:szCs w:val="19"/>
              </w:rPr>
            </w:pPr>
            <w:r>
              <w:rPr>
                <w:rFonts w:ascii="Calibri" w:hAnsi="Calibri"/>
                <w:color w:val="000000"/>
                <w:sz w:val="19"/>
                <w:szCs w:val="19"/>
              </w:rPr>
              <w:t>Pilot Mentoring Toolkit</w:t>
            </w:r>
          </w:p>
        </w:tc>
        <w:tc>
          <w:tcPr>
            <w:tcW w:w="1110" w:type="dxa"/>
            <w:vMerge/>
            <w:tcBorders>
              <w:top w:val="nil"/>
              <w:left w:val="single" w:sz="4" w:space="0" w:color="auto"/>
              <w:bottom w:val="single" w:sz="4" w:space="0" w:color="auto"/>
              <w:right w:val="single" w:sz="4" w:space="0" w:color="auto"/>
            </w:tcBorders>
            <w:shd w:val="clear" w:color="auto" w:fill="auto"/>
            <w:vAlign w:val="center"/>
          </w:tcPr>
          <w:p w14:paraId="1BF7D1D4" w14:textId="77777777" w:rsidR="00745B5B" w:rsidRPr="00F8397C" w:rsidRDefault="00745B5B" w:rsidP="004C7147">
            <w:pPr>
              <w:contextualSpacing/>
              <w:rPr>
                <w:rFonts w:ascii="Calibri" w:hAnsi="Calibri"/>
                <w:color w:val="000000"/>
                <w:sz w:val="19"/>
                <w:szCs w:val="19"/>
              </w:rPr>
            </w:pPr>
          </w:p>
        </w:tc>
      </w:tr>
      <w:tr w:rsidR="00745B5B" w:rsidRPr="00F8397C" w14:paraId="01F4A26B" w14:textId="77777777" w:rsidTr="008054FD">
        <w:trPr>
          <w:trHeight w:val="326"/>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BDE708" w14:textId="77777777" w:rsidR="00745B5B" w:rsidRPr="00F8397C" w:rsidRDefault="00745B5B" w:rsidP="002F210D">
            <w:pPr>
              <w:contextualSpacing/>
              <w:jc w:val="center"/>
              <w:rPr>
                <w:rFonts w:ascii="Calibri" w:hAnsi="Calibri"/>
                <w:color w:val="000000"/>
                <w:sz w:val="19"/>
                <w:szCs w:val="19"/>
              </w:rPr>
            </w:pPr>
          </w:p>
        </w:tc>
        <w:tc>
          <w:tcPr>
            <w:tcW w:w="6237" w:type="dxa"/>
            <w:vMerge/>
            <w:tcBorders>
              <w:left w:val="single" w:sz="4" w:space="0" w:color="auto"/>
              <w:right w:val="single" w:sz="4" w:space="0" w:color="auto"/>
            </w:tcBorders>
            <w:shd w:val="clear" w:color="auto" w:fill="auto"/>
            <w:vAlign w:val="center"/>
          </w:tcPr>
          <w:p w14:paraId="2954FCFE" w14:textId="77777777" w:rsidR="00745B5B" w:rsidRPr="00F8397C" w:rsidRDefault="00745B5B" w:rsidP="004C7147">
            <w:pPr>
              <w:contextualSpacing/>
              <w:rPr>
                <w:rFonts w:ascii="Calibri" w:hAnsi="Calibri"/>
                <w:color w:val="000000"/>
                <w:sz w:val="19"/>
                <w:szCs w:val="19"/>
              </w:rPr>
            </w:pPr>
          </w:p>
        </w:tc>
        <w:tc>
          <w:tcPr>
            <w:tcW w:w="5694" w:type="dxa"/>
            <w:vMerge w:val="restart"/>
            <w:tcBorders>
              <w:top w:val="nil"/>
              <w:left w:val="nil"/>
              <w:right w:val="single" w:sz="4" w:space="0" w:color="auto"/>
            </w:tcBorders>
            <w:shd w:val="clear" w:color="auto" w:fill="auto"/>
            <w:vAlign w:val="center"/>
          </w:tcPr>
          <w:p w14:paraId="3C7A6315" w14:textId="77777777" w:rsidR="00745B5B" w:rsidRPr="00F8397C" w:rsidRDefault="00745B5B" w:rsidP="004C7147">
            <w:pPr>
              <w:contextualSpacing/>
              <w:rPr>
                <w:rFonts w:ascii="Calibri" w:hAnsi="Calibri"/>
                <w:color w:val="000000"/>
                <w:sz w:val="19"/>
                <w:szCs w:val="19"/>
              </w:rPr>
            </w:pPr>
            <w:r>
              <w:rPr>
                <w:rFonts w:ascii="Calibri" w:hAnsi="Calibri"/>
                <w:color w:val="000000"/>
                <w:sz w:val="19"/>
                <w:szCs w:val="19"/>
              </w:rPr>
              <w:t>Career Gateway: Local Visit #1</w:t>
            </w:r>
          </w:p>
        </w:tc>
        <w:tc>
          <w:tcPr>
            <w:tcW w:w="1110" w:type="dxa"/>
            <w:vMerge/>
            <w:tcBorders>
              <w:top w:val="nil"/>
              <w:left w:val="single" w:sz="4" w:space="0" w:color="auto"/>
              <w:bottom w:val="single" w:sz="4" w:space="0" w:color="auto"/>
              <w:right w:val="single" w:sz="4" w:space="0" w:color="auto"/>
            </w:tcBorders>
            <w:shd w:val="clear" w:color="auto" w:fill="auto"/>
            <w:vAlign w:val="center"/>
          </w:tcPr>
          <w:p w14:paraId="3E37E90E" w14:textId="77777777" w:rsidR="00745B5B" w:rsidRPr="00F8397C" w:rsidRDefault="00745B5B" w:rsidP="004C7147">
            <w:pPr>
              <w:contextualSpacing/>
              <w:rPr>
                <w:rFonts w:ascii="Calibri" w:hAnsi="Calibri"/>
                <w:color w:val="000000"/>
                <w:sz w:val="19"/>
                <w:szCs w:val="19"/>
              </w:rPr>
            </w:pPr>
          </w:p>
        </w:tc>
      </w:tr>
      <w:tr w:rsidR="00745B5B" w:rsidRPr="00F8397C" w14:paraId="12D23AC1" w14:textId="77777777" w:rsidTr="008054FD">
        <w:trPr>
          <w:trHeight w:val="70"/>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1079EAB" w14:textId="77777777" w:rsidR="00745B5B" w:rsidRPr="00F8397C" w:rsidRDefault="00745B5B" w:rsidP="002F210D">
            <w:pPr>
              <w:contextualSpacing/>
              <w:jc w:val="center"/>
              <w:rPr>
                <w:rFonts w:ascii="Calibri" w:hAnsi="Calibri"/>
                <w:color w:val="000000"/>
                <w:sz w:val="19"/>
                <w:szCs w:val="19"/>
              </w:rPr>
            </w:pPr>
          </w:p>
        </w:tc>
        <w:tc>
          <w:tcPr>
            <w:tcW w:w="6237" w:type="dxa"/>
            <w:tcBorders>
              <w:left w:val="single" w:sz="4" w:space="0" w:color="auto"/>
              <w:right w:val="single" w:sz="4" w:space="0" w:color="auto"/>
            </w:tcBorders>
            <w:shd w:val="clear" w:color="auto" w:fill="auto"/>
            <w:vAlign w:val="center"/>
          </w:tcPr>
          <w:p w14:paraId="3C5EB7A7" w14:textId="77777777" w:rsidR="00745B5B" w:rsidRDefault="00745B5B" w:rsidP="004C7147">
            <w:pPr>
              <w:contextualSpacing/>
              <w:rPr>
                <w:rFonts w:ascii="Calibri" w:hAnsi="Calibri"/>
                <w:color w:val="000000"/>
                <w:sz w:val="19"/>
                <w:szCs w:val="19"/>
              </w:rPr>
            </w:pPr>
            <w:r>
              <w:rPr>
                <w:rFonts w:ascii="Calibri" w:hAnsi="Calibri"/>
                <w:color w:val="000000"/>
                <w:sz w:val="19"/>
                <w:szCs w:val="19"/>
              </w:rPr>
              <w:t xml:space="preserve">Conducted training for the Island Court Justices for the Sanma Island Court on Civil Procedure </w:t>
            </w:r>
          </w:p>
        </w:tc>
        <w:tc>
          <w:tcPr>
            <w:tcW w:w="5694" w:type="dxa"/>
            <w:vMerge/>
            <w:tcBorders>
              <w:left w:val="nil"/>
              <w:bottom w:val="single" w:sz="4" w:space="0" w:color="auto"/>
              <w:right w:val="single" w:sz="4" w:space="0" w:color="auto"/>
            </w:tcBorders>
            <w:shd w:val="clear" w:color="auto" w:fill="auto"/>
            <w:vAlign w:val="center"/>
          </w:tcPr>
          <w:p w14:paraId="18B84E9F" w14:textId="77777777" w:rsidR="00745B5B" w:rsidRDefault="00745B5B" w:rsidP="004C7147">
            <w:pPr>
              <w:contextualSpacing/>
              <w:rPr>
                <w:rFonts w:ascii="Calibri" w:hAnsi="Calibri"/>
                <w:color w:val="000000"/>
                <w:sz w:val="19"/>
                <w:szCs w:val="19"/>
              </w:rPr>
            </w:pPr>
          </w:p>
        </w:tc>
        <w:tc>
          <w:tcPr>
            <w:tcW w:w="1110" w:type="dxa"/>
            <w:vMerge/>
            <w:tcBorders>
              <w:top w:val="nil"/>
              <w:left w:val="single" w:sz="4" w:space="0" w:color="auto"/>
              <w:bottom w:val="single" w:sz="4" w:space="0" w:color="auto"/>
              <w:right w:val="single" w:sz="4" w:space="0" w:color="auto"/>
            </w:tcBorders>
            <w:shd w:val="clear" w:color="auto" w:fill="auto"/>
            <w:vAlign w:val="center"/>
          </w:tcPr>
          <w:p w14:paraId="71ACF224" w14:textId="77777777" w:rsidR="00745B5B" w:rsidRPr="00F8397C" w:rsidRDefault="00745B5B" w:rsidP="004C7147">
            <w:pPr>
              <w:contextualSpacing/>
              <w:rPr>
                <w:rFonts w:ascii="Calibri" w:hAnsi="Calibri"/>
                <w:color w:val="000000"/>
                <w:sz w:val="19"/>
                <w:szCs w:val="19"/>
              </w:rPr>
            </w:pPr>
          </w:p>
        </w:tc>
      </w:tr>
      <w:tr w:rsidR="00745B5B" w:rsidRPr="00F8397C" w14:paraId="706575AA" w14:textId="77777777" w:rsidTr="008054FD">
        <w:trPr>
          <w:trHeight w:val="290"/>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624B257" w14:textId="77777777" w:rsidR="00745B5B" w:rsidRPr="00F8397C" w:rsidRDefault="00745B5B" w:rsidP="002F210D">
            <w:pPr>
              <w:contextualSpacing/>
              <w:jc w:val="center"/>
              <w:rPr>
                <w:rFonts w:ascii="Calibri" w:hAnsi="Calibri"/>
                <w:color w:val="000000"/>
                <w:sz w:val="19"/>
                <w:szCs w:val="19"/>
              </w:rPr>
            </w:pPr>
          </w:p>
        </w:tc>
        <w:tc>
          <w:tcPr>
            <w:tcW w:w="6237" w:type="dxa"/>
            <w:vMerge w:val="restart"/>
            <w:tcBorders>
              <w:left w:val="single" w:sz="4" w:space="0" w:color="auto"/>
              <w:right w:val="single" w:sz="4" w:space="0" w:color="auto"/>
            </w:tcBorders>
            <w:shd w:val="clear" w:color="auto" w:fill="auto"/>
            <w:vAlign w:val="center"/>
          </w:tcPr>
          <w:p w14:paraId="68DA7E3B" w14:textId="77777777" w:rsidR="00745B5B" w:rsidRPr="00F8397C" w:rsidRDefault="00745B5B" w:rsidP="004C7147">
            <w:pPr>
              <w:contextualSpacing/>
              <w:rPr>
                <w:rFonts w:ascii="Calibri" w:hAnsi="Calibri"/>
                <w:color w:val="000000"/>
                <w:sz w:val="19"/>
                <w:szCs w:val="19"/>
              </w:rPr>
            </w:pPr>
            <w:r>
              <w:rPr>
                <w:rFonts w:ascii="Calibri" w:hAnsi="Calibri"/>
                <w:color w:val="000000"/>
                <w:sz w:val="19"/>
                <w:szCs w:val="19"/>
              </w:rPr>
              <w:t>Producing a public information pamphlet about access to justice (draft criminal pamphlet created and translated into Bislama language)</w:t>
            </w:r>
          </w:p>
        </w:tc>
        <w:tc>
          <w:tcPr>
            <w:tcW w:w="5694" w:type="dxa"/>
            <w:tcBorders>
              <w:top w:val="nil"/>
              <w:left w:val="nil"/>
              <w:bottom w:val="single" w:sz="4" w:space="0" w:color="auto"/>
              <w:right w:val="single" w:sz="4" w:space="0" w:color="auto"/>
            </w:tcBorders>
            <w:shd w:val="clear" w:color="auto" w:fill="auto"/>
            <w:vAlign w:val="center"/>
          </w:tcPr>
          <w:p w14:paraId="21299A57" w14:textId="77777777" w:rsidR="00745B5B" w:rsidRPr="00F8397C" w:rsidRDefault="00745B5B" w:rsidP="004C7147">
            <w:pPr>
              <w:contextualSpacing/>
              <w:rPr>
                <w:rFonts w:ascii="Calibri" w:hAnsi="Calibri"/>
                <w:color w:val="000000"/>
                <w:sz w:val="19"/>
                <w:szCs w:val="19"/>
              </w:rPr>
            </w:pPr>
            <w:r>
              <w:rPr>
                <w:rFonts w:ascii="Calibri" w:hAnsi="Calibri"/>
                <w:color w:val="000000"/>
                <w:sz w:val="19"/>
                <w:szCs w:val="19"/>
              </w:rPr>
              <w:t>Project Monitoring and Evaluation Workshop</w:t>
            </w:r>
          </w:p>
        </w:tc>
        <w:tc>
          <w:tcPr>
            <w:tcW w:w="1110" w:type="dxa"/>
            <w:vMerge/>
            <w:tcBorders>
              <w:top w:val="nil"/>
              <w:left w:val="single" w:sz="4" w:space="0" w:color="auto"/>
              <w:bottom w:val="single" w:sz="4" w:space="0" w:color="auto"/>
              <w:right w:val="single" w:sz="4" w:space="0" w:color="auto"/>
            </w:tcBorders>
            <w:shd w:val="clear" w:color="auto" w:fill="auto"/>
            <w:vAlign w:val="center"/>
          </w:tcPr>
          <w:p w14:paraId="5412CD93" w14:textId="77777777" w:rsidR="00745B5B" w:rsidRPr="00F8397C" w:rsidRDefault="00745B5B" w:rsidP="004C7147">
            <w:pPr>
              <w:contextualSpacing/>
              <w:rPr>
                <w:rFonts w:ascii="Calibri" w:hAnsi="Calibri"/>
                <w:color w:val="000000"/>
                <w:sz w:val="19"/>
                <w:szCs w:val="19"/>
              </w:rPr>
            </w:pPr>
          </w:p>
        </w:tc>
      </w:tr>
      <w:tr w:rsidR="00745B5B" w:rsidRPr="00F8397C" w14:paraId="5E141A0D" w14:textId="77777777" w:rsidTr="008054FD">
        <w:trPr>
          <w:trHeight w:val="290"/>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F5FDEDC" w14:textId="77777777" w:rsidR="00745B5B" w:rsidRPr="00F8397C" w:rsidRDefault="00745B5B" w:rsidP="002F210D">
            <w:pPr>
              <w:contextualSpacing/>
              <w:jc w:val="center"/>
              <w:rPr>
                <w:rFonts w:ascii="Calibri" w:hAnsi="Calibri"/>
                <w:color w:val="000000"/>
                <w:sz w:val="19"/>
                <w:szCs w:val="19"/>
              </w:rPr>
            </w:pPr>
          </w:p>
        </w:tc>
        <w:tc>
          <w:tcPr>
            <w:tcW w:w="6237" w:type="dxa"/>
            <w:vMerge/>
            <w:tcBorders>
              <w:left w:val="single" w:sz="4" w:space="0" w:color="auto"/>
              <w:right w:val="single" w:sz="4" w:space="0" w:color="auto"/>
            </w:tcBorders>
            <w:shd w:val="clear" w:color="auto" w:fill="auto"/>
            <w:vAlign w:val="center"/>
          </w:tcPr>
          <w:p w14:paraId="1BF5918A" w14:textId="77777777" w:rsidR="00745B5B" w:rsidRPr="00F8397C" w:rsidRDefault="00745B5B" w:rsidP="004C7147">
            <w:pPr>
              <w:contextualSpacing/>
              <w:rPr>
                <w:rFonts w:ascii="Calibri" w:hAnsi="Calibri"/>
                <w:color w:val="000000"/>
                <w:sz w:val="19"/>
                <w:szCs w:val="19"/>
              </w:rPr>
            </w:pPr>
          </w:p>
        </w:tc>
        <w:tc>
          <w:tcPr>
            <w:tcW w:w="5694" w:type="dxa"/>
            <w:tcBorders>
              <w:top w:val="nil"/>
              <w:left w:val="nil"/>
              <w:bottom w:val="single" w:sz="4" w:space="0" w:color="auto"/>
              <w:right w:val="single" w:sz="4" w:space="0" w:color="auto"/>
            </w:tcBorders>
            <w:shd w:val="clear" w:color="auto" w:fill="auto"/>
            <w:vAlign w:val="center"/>
          </w:tcPr>
          <w:p w14:paraId="36DD1919" w14:textId="77777777" w:rsidR="00745B5B" w:rsidRPr="00F8397C" w:rsidRDefault="00745B5B" w:rsidP="004C7147">
            <w:pPr>
              <w:contextualSpacing/>
              <w:rPr>
                <w:rFonts w:ascii="Calibri" w:hAnsi="Calibri"/>
                <w:color w:val="000000"/>
                <w:sz w:val="19"/>
                <w:szCs w:val="19"/>
              </w:rPr>
            </w:pPr>
            <w:r>
              <w:rPr>
                <w:rFonts w:ascii="Calibri" w:hAnsi="Calibri"/>
                <w:color w:val="000000"/>
                <w:sz w:val="19"/>
                <w:szCs w:val="19"/>
              </w:rPr>
              <w:t>Career Gateway: Local Visit #2</w:t>
            </w:r>
          </w:p>
        </w:tc>
        <w:tc>
          <w:tcPr>
            <w:tcW w:w="1110" w:type="dxa"/>
            <w:vMerge/>
            <w:tcBorders>
              <w:top w:val="nil"/>
              <w:left w:val="single" w:sz="4" w:space="0" w:color="auto"/>
              <w:bottom w:val="single" w:sz="4" w:space="0" w:color="auto"/>
              <w:right w:val="single" w:sz="4" w:space="0" w:color="auto"/>
            </w:tcBorders>
            <w:shd w:val="clear" w:color="auto" w:fill="auto"/>
            <w:vAlign w:val="center"/>
          </w:tcPr>
          <w:p w14:paraId="5B18B63D" w14:textId="77777777" w:rsidR="00745B5B" w:rsidRPr="00F8397C" w:rsidRDefault="00745B5B" w:rsidP="004C7147">
            <w:pPr>
              <w:contextualSpacing/>
              <w:rPr>
                <w:rFonts w:ascii="Calibri" w:hAnsi="Calibri"/>
                <w:color w:val="000000"/>
                <w:sz w:val="19"/>
                <w:szCs w:val="19"/>
              </w:rPr>
            </w:pPr>
          </w:p>
        </w:tc>
      </w:tr>
      <w:tr w:rsidR="00745B5B" w:rsidRPr="00F8397C" w14:paraId="6827156F" w14:textId="77777777" w:rsidTr="008054FD">
        <w:trPr>
          <w:trHeight w:val="290"/>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4384109" w14:textId="77777777" w:rsidR="00745B5B" w:rsidRPr="00F8397C" w:rsidRDefault="00745B5B" w:rsidP="002F210D">
            <w:pPr>
              <w:contextualSpacing/>
              <w:jc w:val="center"/>
              <w:rPr>
                <w:rFonts w:ascii="Calibri" w:hAnsi="Calibri"/>
                <w:color w:val="000000"/>
                <w:sz w:val="19"/>
                <w:szCs w:val="19"/>
              </w:rPr>
            </w:pPr>
          </w:p>
        </w:tc>
        <w:tc>
          <w:tcPr>
            <w:tcW w:w="6237" w:type="dxa"/>
            <w:vMerge/>
            <w:tcBorders>
              <w:left w:val="single" w:sz="4" w:space="0" w:color="auto"/>
              <w:right w:val="single" w:sz="4" w:space="0" w:color="auto"/>
            </w:tcBorders>
            <w:shd w:val="clear" w:color="auto" w:fill="auto"/>
            <w:vAlign w:val="center"/>
          </w:tcPr>
          <w:p w14:paraId="3D23C7B8" w14:textId="77777777" w:rsidR="00745B5B" w:rsidRPr="00F8397C" w:rsidRDefault="00745B5B" w:rsidP="004C7147">
            <w:pPr>
              <w:contextualSpacing/>
              <w:rPr>
                <w:rFonts w:ascii="Calibri" w:hAnsi="Calibri"/>
                <w:color w:val="000000"/>
                <w:sz w:val="19"/>
                <w:szCs w:val="19"/>
              </w:rPr>
            </w:pPr>
          </w:p>
        </w:tc>
        <w:tc>
          <w:tcPr>
            <w:tcW w:w="5694" w:type="dxa"/>
            <w:tcBorders>
              <w:top w:val="nil"/>
              <w:left w:val="nil"/>
              <w:bottom w:val="single" w:sz="4" w:space="0" w:color="auto"/>
              <w:right w:val="single" w:sz="4" w:space="0" w:color="auto"/>
            </w:tcBorders>
            <w:shd w:val="clear" w:color="auto" w:fill="auto"/>
            <w:vAlign w:val="center"/>
          </w:tcPr>
          <w:p w14:paraId="20B1A255" w14:textId="77777777" w:rsidR="00745B5B" w:rsidRPr="00F8397C" w:rsidRDefault="00745B5B" w:rsidP="004C7147">
            <w:pPr>
              <w:contextualSpacing/>
              <w:rPr>
                <w:rFonts w:ascii="Calibri" w:hAnsi="Calibri"/>
                <w:color w:val="000000"/>
                <w:sz w:val="19"/>
                <w:szCs w:val="19"/>
              </w:rPr>
            </w:pPr>
            <w:r>
              <w:rPr>
                <w:rFonts w:ascii="Calibri" w:hAnsi="Calibri"/>
                <w:color w:val="000000"/>
                <w:sz w:val="19"/>
                <w:szCs w:val="19"/>
              </w:rPr>
              <w:t>Substantive/Capacity Development Training of Trainers Workshop (A2J, GFV &amp; HR)</w:t>
            </w:r>
          </w:p>
        </w:tc>
        <w:tc>
          <w:tcPr>
            <w:tcW w:w="1110" w:type="dxa"/>
            <w:vMerge/>
            <w:tcBorders>
              <w:top w:val="nil"/>
              <w:left w:val="single" w:sz="4" w:space="0" w:color="auto"/>
              <w:bottom w:val="single" w:sz="4" w:space="0" w:color="auto"/>
              <w:right w:val="single" w:sz="4" w:space="0" w:color="auto"/>
            </w:tcBorders>
            <w:shd w:val="clear" w:color="auto" w:fill="auto"/>
            <w:vAlign w:val="center"/>
          </w:tcPr>
          <w:p w14:paraId="59AD4B1A" w14:textId="77777777" w:rsidR="00745B5B" w:rsidRPr="00F8397C" w:rsidRDefault="00745B5B" w:rsidP="004C7147">
            <w:pPr>
              <w:contextualSpacing/>
              <w:rPr>
                <w:rFonts w:ascii="Calibri" w:hAnsi="Calibri"/>
                <w:color w:val="000000"/>
                <w:sz w:val="19"/>
                <w:szCs w:val="19"/>
              </w:rPr>
            </w:pPr>
          </w:p>
        </w:tc>
      </w:tr>
      <w:tr w:rsidR="00745B5B" w:rsidRPr="00F8397C" w14:paraId="2E3FBCAE" w14:textId="77777777" w:rsidTr="008054FD">
        <w:trPr>
          <w:trHeight w:val="290"/>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E6E403B" w14:textId="77777777" w:rsidR="00745B5B" w:rsidRPr="00F8397C" w:rsidRDefault="00745B5B" w:rsidP="002F210D">
            <w:pPr>
              <w:contextualSpacing/>
              <w:jc w:val="center"/>
              <w:rPr>
                <w:rFonts w:ascii="Calibri" w:hAnsi="Calibri"/>
                <w:color w:val="000000"/>
                <w:sz w:val="19"/>
                <w:szCs w:val="19"/>
              </w:rPr>
            </w:pPr>
          </w:p>
        </w:tc>
        <w:tc>
          <w:tcPr>
            <w:tcW w:w="6237" w:type="dxa"/>
            <w:vMerge/>
            <w:tcBorders>
              <w:left w:val="single" w:sz="4" w:space="0" w:color="auto"/>
              <w:right w:val="single" w:sz="4" w:space="0" w:color="auto"/>
            </w:tcBorders>
            <w:shd w:val="clear" w:color="auto" w:fill="auto"/>
            <w:vAlign w:val="center"/>
          </w:tcPr>
          <w:p w14:paraId="26A2E968" w14:textId="77777777" w:rsidR="00745B5B" w:rsidRPr="00F8397C" w:rsidRDefault="00745B5B" w:rsidP="004C7147">
            <w:pPr>
              <w:contextualSpacing/>
              <w:rPr>
                <w:rFonts w:ascii="Calibri" w:hAnsi="Calibri"/>
                <w:color w:val="000000"/>
                <w:sz w:val="19"/>
                <w:szCs w:val="19"/>
              </w:rPr>
            </w:pPr>
          </w:p>
        </w:tc>
        <w:tc>
          <w:tcPr>
            <w:tcW w:w="5694" w:type="dxa"/>
            <w:tcBorders>
              <w:top w:val="nil"/>
              <w:left w:val="nil"/>
              <w:bottom w:val="single" w:sz="4" w:space="0" w:color="auto"/>
              <w:right w:val="single" w:sz="4" w:space="0" w:color="auto"/>
            </w:tcBorders>
            <w:shd w:val="clear" w:color="auto" w:fill="auto"/>
            <w:vAlign w:val="center"/>
          </w:tcPr>
          <w:p w14:paraId="52E109AE" w14:textId="77777777" w:rsidR="00745B5B" w:rsidRPr="00F8397C" w:rsidRDefault="00745B5B" w:rsidP="004C7147">
            <w:pPr>
              <w:contextualSpacing/>
              <w:rPr>
                <w:rFonts w:ascii="Calibri" w:hAnsi="Calibri"/>
                <w:color w:val="000000"/>
                <w:sz w:val="19"/>
                <w:szCs w:val="19"/>
              </w:rPr>
            </w:pPr>
            <w:r>
              <w:rPr>
                <w:rFonts w:ascii="Calibri" w:hAnsi="Calibri"/>
                <w:color w:val="000000"/>
                <w:sz w:val="19"/>
                <w:szCs w:val="19"/>
              </w:rPr>
              <w:t>Career Gateway: Local Visit #3</w:t>
            </w:r>
          </w:p>
        </w:tc>
        <w:tc>
          <w:tcPr>
            <w:tcW w:w="1110" w:type="dxa"/>
            <w:vMerge/>
            <w:tcBorders>
              <w:top w:val="nil"/>
              <w:left w:val="single" w:sz="4" w:space="0" w:color="auto"/>
              <w:bottom w:val="single" w:sz="4" w:space="0" w:color="auto"/>
              <w:right w:val="single" w:sz="4" w:space="0" w:color="auto"/>
            </w:tcBorders>
            <w:shd w:val="clear" w:color="auto" w:fill="auto"/>
            <w:vAlign w:val="center"/>
          </w:tcPr>
          <w:p w14:paraId="1E3D3C51" w14:textId="77777777" w:rsidR="00745B5B" w:rsidRPr="00F8397C" w:rsidRDefault="00745B5B" w:rsidP="004C7147">
            <w:pPr>
              <w:contextualSpacing/>
              <w:rPr>
                <w:rFonts w:ascii="Calibri" w:hAnsi="Calibri"/>
                <w:color w:val="000000"/>
                <w:sz w:val="19"/>
                <w:szCs w:val="19"/>
              </w:rPr>
            </w:pPr>
          </w:p>
        </w:tc>
      </w:tr>
      <w:tr w:rsidR="00745B5B" w:rsidRPr="00F8397C" w14:paraId="135350C1" w14:textId="77777777" w:rsidTr="008054FD">
        <w:trPr>
          <w:trHeight w:val="290"/>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E361D1A" w14:textId="77777777" w:rsidR="00745B5B" w:rsidRPr="00F8397C" w:rsidRDefault="00745B5B" w:rsidP="002F210D">
            <w:pPr>
              <w:contextualSpacing/>
              <w:jc w:val="center"/>
              <w:rPr>
                <w:rFonts w:ascii="Calibri" w:hAnsi="Calibri"/>
                <w:color w:val="000000"/>
                <w:sz w:val="19"/>
                <w:szCs w:val="19"/>
              </w:rPr>
            </w:pPr>
          </w:p>
        </w:tc>
        <w:tc>
          <w:tcPr>
            <w:tcW w:w="6237" w:type="dxa"/>
            <w:vMerge/>
            <w:tcBorders>
              <w:left w:val="single" w:sz="4" w:space="0" w:color="auto"/>
              <w:right w:val="single" w:sz="4" w:space="0" w:color="auto"/>
            </w:tcBorders>
            <w:shd w:val="clear" w:color="auto" w:fill="auto"/>
            <w:vAlign w:val="center"/>
          </w:tcPr>
          <w:p w14:paraId="5D0749A2" w14:textId="77777777" w:rsidR="00745B5B" w:rsidRPr="00F8397C" w:rsidRDefault="00745B5B" w:rsidP="004C7147">
            <w:pPr>
              <w:contextualSpacing/>
              <w:rPr>
                <w:rFonts w:ascii="Calibri" w:hAnsi="Calibri"/>
                <w:color w:val="000000"/>
                <w:sz w:val="19"/>
                <w:szCs w:val="19"/>
              </w:rPr>
            </w:pPr>
          </w:p>
        </w:tc>
        <w:tc>
          <w:tcPr>
            <w:tcW w:w="5694" w:type="dxa"/>
            <w:tcBorders>
              <w:top w:val="nil"/>
              <w:left w:val="nil"/>
              <w:bottom w:val="single" w:sz="4" w:space="0" w:color="auto"/>
              <w:right w:val="single" w:sz="4" w:space="0" w:color="auto"/>
            </w:tcBorders>
            <w:shd w:val="clear" w:color="auto" w:fill="auto"/>
            <w:vAlign w:val="center"/>
          </w:tcPr>
          <w:p w14:paraId="7BA0A7DC" w14:textId="77777777" w:rsidR="00745B5B" w:rsidRDefault="00745B5B" w:rsidP="004C7147">
            <w:pPr>
              <w:contextualSpacing/>
              <w:rPr>
                <w:rFonts w:ascii="Calibri" w:hAnsi="Calibri"/>
                <w:color w:val="000000"/>
                <w:sz w:val="19"/>
                <w:szCs w:val="19"/>
              </w:rPr>
            </w:pPr>
            <w:r>
              <w:rPr>
                <w:rFonts w:ascii="Calibri" w:hAnsi="Calibri"/>
                <w:color w:val="000000"/>
                <w:sz w:val="19"/>
                <w:szCs w:val="19"/>
              </w:rPr>
              <w:t>Leadership Incentive Fund: Orientation of Island Court Justices</w:t>
            </w:r>
          </w:p>
        </w:tc>
        <w:tc>
          <w:tcPr>
            <w:tcW w:w="1110" w:type="dxa"/>
            <w:vMerge/>
            <w:tcBorders>
              <w:top w:val="nil"/>
              <w:left w:val="single" w:sz="4" w:space="0" w:color="auto"/>
              <w:bottom w:val="single" w:sz="4" w:space="0" w:color="auto"/>
              <w:right w:val="single" w:sz="4" w:space="0" w:color="auto"/>
            </w:tcBorders>
            <w:shd w:val="clear" w:color="auto" w:fill="auto"/>
            <w:vAlign w:val="center"/>
          </w:tcPr>
          <w:p w14:paraId="5D54A539" w14:textId="77777777" w:rsidR="00745B5B" w:rsidRPr="00F8397C" w:rsidRDefault="00745B5B" w:rsidP="004C7147">
            <w:pPr>
              <w:contextualSpacing/>
              <w:rPr>
                <w:rFonts w:ascii="Calibri" w:hAnsi="Calibri"/>
                <w:color w:val="000000"/>
                <w:sz w:val="19"/>
                <w:szCs w:val="19"/>
              </w:rPr>
            </w:pPr>
          </w:p>
        </w:tc>
      </w:tr>
      <w:tr w:rsidR="00745B5B" w:rsidRPr="00F8397C" w14:paraId="7A32A77D" w14:textId="77777777" w:rsidTr="008054FD">
        <w:trPr>
          <w:trHeight w:val="290"/>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E4DB5CE" w14:textId="77777777" w:rsidR="00745B5B" w:rsidRPr="00F8397C" w:rsidRDefault="00745B5B" w:rsidP="002F210D">
            <w:pPr>
              <w:contextualSpacing/>
              <w:jc w:val="center"/>
              <w:rPr>
                <w:rFonts w:ascii="Calibri" w:hAnsi="Calibri"/>
                <w:color w:val="000000"/>
                <w:sz w:val="19"/>
                <w:szCs w:val="19"/>
              </w:rPr>
            </w:pPr>
          </w:p>
        </w:tc>
        <w:tc>
          <w:tcPr>
            <w:tcW w:w="6237" w:type="dxa"/>
            <w:vMerge/>
            <w:tcBorders>
              <w:left w:val="single" w:sz="4" w:space="0" w:color="auto"/>
              <w:right w:val="single" w:sz="4" w:space="0" w:color="auto"/>
            </w:tcBorders>
            <w:shd w:val="clear" w:color="auto" w:fill="auto"/>
            <w:vAlign w:val="center"/>
          </w:tcPr>
          <w:p w14:paraId="06449ACC" w14:textId="77777777" w:rsidR="00745B5B" w:rsidRPr="00F8397C" w:rsidRDefault="00745B5B" w:rsidP="004C7147">
            <w:pPr>
              <w:contextualSpacing/>
              <w:rPr>
                <w:rFonts w:ascii="Calibri" w:hAnsi="Calibri"/>
                <w:color w:val="000000"/>
                <w:sz w:val="19"/>
                <w:szCs w:val="19"/>
              </w:rPr>
            </w:pPr>
          </w:p>
        </w:tc>
        <w:tc>
          <w:tcPr>
            <w:tcW w:w="5694" w:type="dxa"/>
            <w:tcBorders>
              <w:top w:val="nil"/>
              <w:left w:val="nil"/>
              <w:bottom w:val="single" w:sz="4" w:space="0" w:color="auto"/>
              <w:right w:val="single" w:sz="4" w:space="0" w:color="auto"/>
            </w:tcBorders>
            <w:shd w:val="clear" w:color="auto" w:fill="auto"/>
            <w:vAlign w:val="center"/>
          </w:tcPr>
          <w:p w14:paraId="10F33A70" w14:textId="77777777" w:rsidR="00745B5B" w:rsidRDefault="00745B5B" w:rsidP="004C7147">
            <w:pPr>
              <w:contextualSpacing/>
              <w:rPr>
                <w:rFonts w:ascii="Calibri" w:hAnsi="Calibri"/>
                <w:color w:val="000000"/>
                <w:sz w:val="19"/>
                <w:szCs w:val="19"/>
              </w:rPr>
            </w:pPr>
            <w:r>
              <w:rPr>
                <w:rFonts w:ascii="Calibri" w:hAnsi="Calibri"/>
                <w:color w:val="000000"/>
                <w:sz w:val="19"/>
                <w:szCs w:val="19"/>
              </w:rPr>
              <w:t>Leadership Incentive Fund: Certificate of Justice Semester 1</w:t>
            </w:r>
          </w:p>
        </w:tc>
        <w:tc>
          <w:tcPr>
            <w:tcW w:w="1110" w:type="dxa"/>
            <w:vMerge/>
            <w:tcBorders>
              <w:top w:val="nil"/>
              <w:left w:val="single" w:sz="4" w:space="0" w:color="auto"/>
              <w:bottom w:val="single" w:sz="4" w:space="0" w:color="auto"/>
              <w:right w:val="single" w:sz="4" w:space="0" w:color="auto"/>
            </w:tcBorders>
            <w:shd w:val="clear" w:color="auto" w:fill="auto"/>
            <w:vAlign w:val="center"/>
          </w:tcPr>
          <w:p w14:paraId="5E158240" w14:textId="77777777" w:rsidR="00745B5B" w:rsidRPr="00F8397C" w:rsidRDefault="00745B5B" w:rsidP="004C7147">
            <w:pPr>
              <w:contextualSpacing/>
              <w:rPr>
                <w:rFonts w:ascii="Calibri" w:hAnsi="Calibri"/>
                <w:color w:val="000000"/>
                <w:sz w:val="19"/>
                <w:szCs w:val="19"/>
              </w:rPr>
            </w:pPr>
          </w:p>
        </w:tc>
      </w:tr>
      <w:tr w:rsidR="00745B5B" w:rsidRPr="00F8397C" w14:paraId="47F75232" w14:textId="77777777" w:rsidTr="008054FD">
        <w:trPr>
          <w:trHeight w:val="290"/>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450693D" w14:textId="77777777" w:rsidR="00745B5B" w:rsidRPr="00F8397C" w:rsidRDefault="00745B5B" w:rsidP="002F210D">
            <w:pPr>
              <w:contextualSpacing/>
              <w:jc w:val="center"/>
              <w:rPr>
                <w:rFonts w:ascii="Calibri" w:hAnsi="Calibri"/>
                <w:color w:val="000000"/>
                <w:sz w:val="19"/>
                <w:szCs w:val="19"/>
              </w:rPr>
            </w:pPr>
          </w:p>
        </w:tc>
        <w:tc>
          <w:tcPr>
            <w:tcW w:w="6237" w:type="dxa"/>
            <w:vMerge/>
            <w:tcBorders>
              <w:left w:val="single" w:sz="4" w:space="0" w:color="auto"/>
              <w:right w:val="single" w:sz="4" w:space="0" w:color="auto"/>
            </w:tcBorders>
            <w:shd w:val="clear" w:color="auto" w:fill="auto"/>
            <w:vAlign w:val="center"/>
          </w:tcPr>
          <w:p w14:paraId="1BE20255" w14:textId="77777777" w:rsidR="00745B5B" w:rsidRPr="00F8397C" w:rsidRDefault="00745B5B" w:rsidP="004C7147">
            <w:pPr>
              <w:contextualSpacing/>
              <w:rPr>
                <w:rFonts w:ascii="Calibri" w:hAnsi="Calibri"/>
                <w:color w:val="000000"/>
                <w:sz w:val="19"/>
                <w:szCs w:val="19"/>
              </w:rPr>
            </w:pPr>
          </w:p>
        </w:tc>
        <w:tc>
          <w:tcPr>
            <w:tcW w:w="5694" w:type="dxa"/>
            <w:tcBorders>
              <w:top w:val="nil"/>
              <w:left w:val="nil"/>
              <w:bottom w:val="single" w:sz="4" w:space="0" w:color="auto"/>
              <w:right w:val="single" w:sz="4" w:space="0" w:color="auto"/>
            </w:tcBorders>
            <w:shd w:val="clear" w:color="auto" w:fill="auto"/>
            <w:vAlign w:val="center"/>
          </w:tcPr>
          <w:p w14:paraId="4880410F" w14:textId="77777777" w:rsidR="00745B5B" w:rsidRDefault="00745B5B" w:rsidP="004C7147">
            <w:pPr>
              <w:contextualSpacing/>
              <w:rPr>
                <w:rFonts w:ascii="Calibri" w:hAnsi="Calibri"/>
                <w:color w:val="000000"/>
                <w:sz w:val="19"/>
                <w:szCs w:val="19"/>
              </w:rPr>
            </w:pPr>
            <w:r>
              <w:rPr>
                <w:rFonts w:ascii="Calibri" w:hAnsi="Calibri"/>
                <w:color w:val="000000"/>
                <w:sz w:val="19"/>
                <w:szCs w:val="19"/>
              </w:rPr>
              <w:t xml:space="preserve">Leadership Incentive Fund: Judicial Case Management </w:t>
            </w:r>
          </w:p>
        </w:tc>
        <w:tc>
          <w:tcPr>
            <w:tcW w:w="1110" w:type="dxa"/>
            <w:vMerge/>
            <w:tcBorders>
              <w:top w:val="nil"/>
              <w:left w:val="single" w:sz="4" w:space="0" w:color="auto"/>
              <w:bottom w:val="single" w:sz="4" w:space="0" w:color="auto"/>
              <w:right w:val="single" w:sz="4" w:space="0" w:color="auto"/>
            </w:tcBorders>
            <w:shd w:val="clear" w:color="auto" w:fill="auto"/>
            <w:vAlign w:val="center"/>
          </w:tcPr>
          <w:p w14:paraId="7B4CAF8B" w14:textId="77777777" w:rsidR="00745B5B" w:rsidRPr="00F8397C" w:rsidRDefault="00745B5B" w:rsidP="004C7147">
            <w:pPr>
              <w:contextualSpacing/>
              <w:rPr>
                <w:rFonts w:ascii="Calibri" w:hAnsi="Calibri"/>
                <w:color w:val="000000"/>
                <w:sz w:val="19"/>
                <w:szCs w:val="19"/>
              </w:rPr>
            </w:pPr>
          </w:p>
        </w:tc>
      </w:tr>
      <w:tr w:rsidR="00745B5B" w:rsidRPr="00F8397C" w14:paraId="4E203B5A" w14:textId="77777777" w:rsidTr="008054FD">
        <w:trPr>
          <w:trHeight w:val="290"/>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61914D0" w14:textId="77777777" w:rsidR="00745B5B" w:rsidRPr="00F8397C" w:rsidRDefault="00745B5B" w:rsidP="002F210D">
            <w:pPr>
              <w:contextualSpacing/>
              <w:jc w:val="center"/>
              <w:rPr>
                <w:rFonts w:ascii="Calibri" w:hAnsi="Calibri"/>
                <w:color w:val="000000"/>
                <w:sz w:val="19"/>
                <w:szCs w:val="19"/>
              </w:rPr>
            </w:pPr>
          </w:p>
        </w:tc>
        <w:tc>
          <w:tcPr>
            <w:tcW w:w="6237" w:type="dxa"/>
            <w:vMerge/>
            <w:tcBorders>
              <w:left w:val="single" w:sz="4" w:space="0" w:color="auto"/>
              <w:right w:val="single" w:sz="4" w:space="0" w:color="auto"/>
            </w:tcBorders>
            <w:shd w:val="clear" w:color="auto" w:fill="auto"/>
            <w:vAlign w:val="center"/>
          </w:tcPr>
          <w:p w14:paraId="3B4068CC" w14:textId="77777777" w:rsidR="00745B5B" w:rsidRPr="00F8397C" w:rsidRDefault="00745B5B" w:rsidP="004C7147">
            <w:pPr>
              <w:contextualSpacing/>
              <w:rPr>
                <w:rFonts w:ascii="Calibri" w:hAnsi="Calibri"/>
                <w:color w:val="000000"/>
                <w:sz w:val="19"/>
                <w:szCs w:val="19"/>
              </w:rPr>
            </w:pPr>
          </w:p>
        </w:tc>
        <w:tc>
          <w:tcPr>
            <w:tcW w:w="5694" w:type="dxa"/>
            <w:tcBorders>
              <w:top w:val="nil"/>
              <w:left w:val="nil"/>
              <w:bottom w:val="single" w:sz="4" w:space="0" w:color="auto"/>
              <w:right w:val="single" w:sz="4" w:space="0" w:color="auto"/>
            </w:tcBorders>
            <w:shd w:val="clear" w:color="auto" w:fill="auto"/>
            <w:vAlign w:val="center"/>
          </w:tcPr>
          <w:p w14:paraId="3101300E" w14:textId="77777777" w:rsidR="00745B5B" w:rsidRDefault="00745B5B" w:rsidP="004C7147">
            <w:pPr>
              <w:contextualSpacing/>
              <w:rPr>
                <w:rFonts w:ascii="Calibri" w:hAnsi="Calibri"/>
                <w:color w:val="000000"/>
                <w:sz w:val="19"/>
                <w:szCs w:val="19"/>
              </w:rPr>
            </w:pPr>
            <w:r>
              <w:rPr>
                <w:rFonts w:ascii="Calibri" w:hAnsi="Calibri"/>
                <w:color w:val="000000"/>
                <w:sz w:val="19"/>
                <w:szCs w:val="19"/>
              </w:rPr>
              <w:t>Leadership Incentive Fund: Attendance at the Regional Development Workshop (Data Management)</w:t>
            </w:r>
          </w:p>
        </w:tc>
        <w:tc>
          <w:tcPr>
            <w:tcW w:w="1110" w:type="dxa"/>
            <w:vMerge/>
            <w:tcBorders>
              <w:top w:val="nil"/>
              <w:left w:val="single" w:sz="4" w:space="0" w:color="auto"/>
              <w:bottom w:val="single" w:sz="4" w:space="0" w:color="auto"/>
              <w:right w:val="single" w:sz="4" w:space="0" w:color="auto"/>
            </w:tcBorders>
            <w:shd w:val="clear" w:color="auto" w:fill="auto"/>
            <w:vAlign w:val="center"/>
          </w:tcPr>
          <w:p w14:paraId="159D49AD" w14:textId="77777777" w:rsidR="00745B5B" w:rsidRPr="00F8397C" w:rsidRDefault="00745B5B" w:rsidP="004C7147">
            <w:pPr>
              <w:contextualSpacing/>
              <w:rPr>
                <w:rFonts w:ascii="Calibri" w:hAnsi="Calibri"/>
                <w:color w:val="000000"/>
                <w:sz w:val="19"/>
                <w:szCs w:val="19"/>
              </w:rPr>
            </w:pPr>
          </w:p>
        </w:tc>
      </w:tr>
      <w:tr w:rsidR="00745B5B" w:rsidRPr="00F8397C" w14:paraId="63624D69" w14:textId="77777777" w:rsidTr="008054FD">
        <w:trPr>
          <w:trHeight w:val="290"/>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91CCCD" w14:textId="77777777" w:rsidR="00745B5B" w:rsidRPr="00F8397C" w:rsidRDefault="00745B5B" w:rsidP="002F210D">
            <w:pPr>
              <w:contextualSpacing/>
              <w:jc w:val="center"/>
              <w:rPr>
                <w:rFonts w:ascii="Calibri" w:hAnsi="Calibri"/>
                <w:color w:val="000000"/>
                <w:sz w:val="19"/>
                <w:szCs w:val="19"/>
              </w:rPr>
            </w:pPr>
          </w:p>
        </w:tc>
        <w:tc>
          <w:tcPr>
            <w:tcW w:w="6237" w:type="dxa"/>
            <w:vMerge/>
            <w:tcBorders>
              <w:left w:val="single" w:sz="4" w:space="0" w:color="auto"/>
              <w:bottom w:val="single" w:sz="4" w:space="0" w:color="auto"/>
              <w:right w:val="single" w:sz="4" w:space="0" w:color="auto"/>
            </w:tcBorders>
            <w:shd w:val="clear" w:color="auto" w:fill="auto"/>
            <w:vAlign w:val="center"/>
          </w:tcPr>
          <w:p w14:paraId="056ABDE7" w14:textId="77777777" w:rsidR="00745B5B" w:rsidRPr="00F8397C" w:rsidRDefault="00745B5B" w:rsidP="004C7147">
            <w:pPr>
              <w:contextualSpacing/>
              <w:rPr>
                <w:rFonts w:ascii="Calibri" w:hAnsi="Calibri"/>
                <w:color w:val="000000"/>
                <w:sz w:val="19"/>
                <w:szCs w:val="19"/>
              </w:rPr>
            </w:pPr>
          </w:p>
        </w:tc>
        <w:tc>
          <w:tcPr>
            <w:tcW w:w="5694" w:type="dxa"/>
            <w:tcBorders>
              <w:top w:val="nil"/>
              <w:left w:val="nil"/>
              <w:bottom w:val="single" w:sz="4" w:space="0" w:color="auto"/>
              <w:right w:val="single" w:sz="4" w:space="0" w:color="auto"/>
            </w:tcBorders>
            <w:shd w:val="clear" w:color="auto" w:fill="auto"/>
            <w:vAlign w:val="center"/>
            <w:hideMark/>
          </w:tcPr>
          <w:p w14:paraId="6B03E9D5" w14:textId="77777777" w:rsidR="00745B5B" w:rsidRPr="00F8397C" w:rsidRDefault="00745B5B" w:rsidP="004C7147">
            <w:pPr>
              <w:contextualSpacing/>
              <w:rPr>
                <w:rFonts w:ascii="Calibri" w:hAnsi="Calibri"/>
                <w:color w:val="000000"/>
                <w:sz w:val="19"/>
                <w:szCs w:val="19"/>
              </w:rPr>
            </w:pPr>
            <w:r>
              <w:rPr>
                <w:rFonts w:ascii="Calibri" w:hAnsi="Calibri"/>
                <w:color w:val="000000"/>
                <w:sz w:val="19"/>
                <w:szCs w:val="19"/>
              </w:rPr>
              <w:t>Career Gateway: Local Visit #4</w:t>
            </w:r>
          </w:p>
        </w:tc>
        <w:tc>
          <w:tcPr>
            <w:tcW w:w="1110" w:type="dxa"/>
            <w:vMerge/>
            <w:tcBorders>
              <w:top w:val="nil"/>
              <w:left w:val="single" w:sz="4" w:space="0" w:color="auto"/>
              <w:bottom w:val="single" w:sz="4" w:space="0" w:color="auto"/>
              <w:right w:val="single" w:sz="4" w:space="0" w:color="auto"/>
            </w:tcBorders>
            <w:shd w:val="clear" w:color="auto" w:fill="auto"/>
            <w:vAlign w:val="center"/>
          </w:tcPr>
          <w:p w14:paraId="102E82F3" w14:textId="77777777" w:rsidR="00745B5B" w:rsidRPr="00F8397C" w:rsidRDefault="00745B5B" w:rsidP="004C7147">
            <w:pPr>
              <w:contextualSpacing/>
              <w:rPr>
                <w:rFonts w:ascii="Calibri" w:hAnsi="Calibri"/>
                <w:color w:val="000000"/>
                <w:sz w:val="19"/>
                <w:szCs w:val="19"/>
              </w:rPr>
            </w:pPr>
          </w:p>
        </w:tc>
      </w:tr>
    </w:tbl>
    <w:p w14:paraId="43C6A958" w14:textId="761351D4" w:rsidR="00A5781C" w:rsidRDefault="00A5781C" w:rsidP="004C7147">
      <w:pPr>
        <w:contextualSpacing/>
        <w:rPr>
          <w:rFonts w:cstheme="minorHAnsi"/>
          <w:szCs w:val="23"/>
        </w:rPr>
      </w:pPr>
      <w:r>
        <w:rPr>
          <w:rFonts w:cstheme="minorHAnsi"/>
          <w:szCs w:val="23"/>
        </w:rPr>
        <w:br w:type="page"/>
      </w:r>
    </w:p>
    <w:p w14:paraId="746765AA" w14:textId="56EA6971" w:rsidR="0027389C" w:rsidRDefault="00EB1562" w:rsidP="004C7147">
      <w:pPr>
        <w:pStyle w:val="HBHeading1"/>
        <w:spacing w:before="0" w:after="0"/>
        <w:contextualSpacing/>
      </w:pPr>
      <w:bookmarkStart w:id="87" w:name="_Toc14681716"/>
      <w:bookmarkStart w:id="88" w:name="_Toc14696339"/>
      <w:bookmarkStart w:id="89" w:name="_Toc8823786"/>
      <w:r>
        <w:lastRenderedPageBreak/>
        <w:t>A</w:t>
      </w:r>
      <w:r w:rsidR="007375E0">
        <w:t>nnex B</w:t>
      </w:r>
      <w:r w:rsidR="00121498">
        <w:t>.</w:t>
      </w:r>
      <w:r w:rsidR="006A27F3">
        <w:t>6</w:t>
      </w:r>
      <w:r w:rsidR="00121498">
        <w:tab/>
      </w:r>
      <w:r w:rsidR="006A27F3">
        <w:t>36 Month Activity S</w:t>
      </w:r>
      <w:r w:rsidR="0027389C">
        <w:t>chedule</w:t>
      </w:r>
      <w:bookmarkEnd w:id="87"/>
      <w:bookmarkEnd w:id="88"/>
    </w:p>
    <w:p w14:paraId="041933FA" w14:textId="77777777" w:rsidR="006E7425" w:rsidRPr="002F210D" w:rsidRDefault="006E7425" w:rsidP="004C7147">
      <w:pPr>
        <w:pStyle w:val="HBHeading1"/>
        <w:spacing w:before="0" w:after="0"/>
        <w:contextualSpacing/>
        <w:rPr>
          <w:sz w:val="12"/>
          <w:szCs w:val="12"/>
        </w:rPr>
      </w:pPr>
    </w:p>
    <w:tbl>
      <w:tblPr>
        <w:tblW w:w="14175"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6946"/>
        <w:gridCol w:w="1701"/>
        <w:gridCol w:w="2410"/>
        <w:gridCol w:w="3118"/>
      </w:tblGrid>
      <w:tr w:rsidR="00745B5B" w:rsidRPr="003935EF" w14:paraId="69395E82" w14:textId="77777777" w:rsidTr="002F210D">
        <w:trPr>
          <w:trHeight w:val="50"/>
        </w:trPr>
        <w:tc>
          <w:tcPr>
            <w:tcW w:w="6946" w:type="dxa"/>
            <w:tcBorders>
              <w:top w:val="single" w:sz="4" w:space="0" w:color="auto"/>
              <w:left w:val="nil"/>
              <w:bottom w:val="single" w:sz="4" w:space="0" w:color="auto"/>
              <w:right w:val="single" w:sz="4" w:space="0" w:color="auto"/>
            </w:tcBorders>
            <w:shd w:val="clear" w:color="auto" w:fill="BFBFBF"/>
            <w:vAlign w:val="center"/>
            <w:hideMark/>
          </w:tcPr>
          <w:p w14:paraId="5A25FA07" w14:textId="77777777" w:rsidR="00745B5B" w:rsidRPr="003935EF" w:rsidRDefault="00745B5B" w:rsidP="004C7147">
            <w:pPr>
              <w:contextualSpacing/>
              <w:jc w:val="center"/>
              <w:rPr>
                <w:rFonts w:cstheme="minorHAnsi"/>
                <w:b/>
                <w:sz w:val="24"/>
                <w:szCs w:val="23"/>
              </w:rPr>
            </w:pPr>
            <w:r w:rsidRPr="003935EF">
              <w:rPr>
                <w:rFonts w:cstheme="minorHAnsi"/>
                <w:b/>
                <w:sz w:val="24"/>
                <w:szCs w:val="23"/>
                <w:lang w:eastAsia="ja-JP"/>
              </w:rPr>
              <w:t>Activity</w:t>
            </w:r>
          </w:p>
        </w:tc>
        <w:tc>
          <w:tcPr>
            <w:tcW w:w="1701" w:type="dxa"/>
            <w:tcBorders>
              <w:top w:val="single" w:sz="4" w:space="0" w:color="auto"/>
              <w:left w:val="single" w:sz="4" w:space="0" w:color="auto"/>
              <w:bottom w:val="single" w:sz="4" w:space="0" w:color="auto"/>
              <w:right w:val="nil"/>
            </w:tcBorders>
            <w:shd w:val="clear" w:color="auto" w:fill="BFBFBF"/>
            <w:vAlign w:val="center"/>
            <w:hideMark/>
          </w:tcPr>
          <w:p w14:paraId="7DF5BBC0" w14:textId="77777777" w:rsidR="00745B5B" w:rsidRPr="003935EF" w:rsidRDefault="00745B5B" w:rsidP="004C7147">
            <w:pPr>
              <w:contextualSpacing/>
              <w:jc w:val="center"/>
              <w:rPr>
                <w:rFonts w:cstheme="minorHAnsi"/>
                <w:b/>
                <w:sz w:val="24"/>
                <w:szCs w:val="23"/>
              </w:rPr>
            </w:pPr>
            <w:r w:rsidRPr="003935EF">
              <w:rPr>
                <w:rFonts w:cstheme="minorHAnsi"/>
                <w:b/>
                <w:sz w:val="24"/>
                <w:szCs w:val="23"/>
                <w:lang w:eastAsia="ja-JP"/>
              </w:rPr>
              <w:t>Location</w:t>
            </w:r>
          </w:p>
        </w:tc>
        <w:tc>
          <w:tcPr>
            <w:tcW w:w="2410" w:type="dxa"/>
            <w:tcBorders>
              <w:top w:val="single" w:sz="4" w:space="0" w:color="auto"/>
              <w:left w:val="single" w:sz="4" w:space="0" w:color="auto"/>
              <w:bottom w:val="single" w:sz="4" w:space="0" w:color="auto"/>
              <w:right w:val="single" w:sz="4" w:space="0" w:color="auto"/>
            </w:tcBorders>
            <w:shd w:val="clear" w:color="auto" w:fill="BFBFBF"/>
            <w:vAlign w:val="center"/>
          </w:tcPr>
          <w:p w14:paraId="5730B374" w14:textId="77777777" w:rsidR="00745B5B" w:rsidRPr="003935EF" w:rsidRDefault="00745B5B" w:rsidP="004C7147">
            <w:pPr>
              <w:contextualSpacing/>
              <w:jc w:val="center"/>
              <w:rPr>
                <w:rFonts w:cstheme="minorHAnsi"/>
                <w:b/>
                <w:sz w:val="24"/>
                <w:szCs w:val="23"/>
                <w:lang w:eastAsia="ja-JP"/>
              </w:rPr>
            </w:pPr>
            <w:r>
              <w:rPr>
                <w:rFonts w:cstheme="minorHAnsi"/>
                <w:b/>
                <w:sz w:val="24"/>
                <w:szCs w:val="23"/>
                <w:lang w:eastAsia="ja-JP"/>
              </w:rPr>
              <w:t>Date</w:t>
            </w:r>
          </w:p>
        </w:tc>
        <w:tc>
          <w:tcPr>
            <w:tcW w:w="3118" w:type="dxa"/>
            <w:tcBorders>
              <w:top w:val="single" w:sz="4" w:space="0" w:color="auto"/>
              <w:left w:val="single" w:sz="4" w:space="0" w:color="auto"/>
              <w:bottom w:val="single" w:sz="4" w:space="0" w:color="auto"/>
              <w:right w:val="nil"/>
            </w:tcBorders>
            <w:shd w:val="clear" w:color="auto" w:fill="BFBFBF"/>
            <w:vAlign w:val="center"/>
          </w:tcPr>
          <w:p w14:paraId="026148FA" w14:textId="77777777" w:rsidR="00745B5B" w:rsidRPr="003935EF" w:rsidRDefault="00745B5B" w:rsidP="004C7147">
            <w:pPr>
              <w:contextualSpacing/>
              <w:jc w:val="center"/>
              <w:rPr>
                <w:rFonts w:cstheme="minorHAnsi"/>
                <w:b/>
                <w:sz w:val="24"/>
                <w:szCs w:val="23"/>
                <w:lang w:eastAsia="ja-JP"/>
              </w:rPr>
            </w:pPr>
            <w:r>
              <w:rPr>
                <w:rFonts w:cstheme="minorHAnsi"/>
                <w:b/>
                <w:sz w:val="24"/>
                <w:szCs w:val="23"/>
                <w:lang w:eastAsia="ja-JP"/>
              </w:rPr>
              <w:t>Project</w:t>
            </w:r>
          </w:p>
        </w:tc>
      </w:tr>
      <w:tr w:rsidR="00745B5B" w:rsidRPr="003935EF" w14:paraId="5F21C9BA" w14:textId="77777777" w:rsidTr="002F210D">
        <w:tc>
          <w:tcPr>
            <w:tcW w:w="14175" w:type="dxa"/>
            <w:gridSpan w:val="4"/>
            <w:tcBorders>
              <w:top w:val="single" w:sz="4" w:space="0" w:color="auto"/>
              <w:left w:val="nil"/>
              <w:bottom w:val="nil"/>
              <w:right w:val="nil"/>
            </w:tcBorders>
            <w:shd w:val="clear" w:color="auto" w:fill="D9D9D9" w:themeFill="background1" w:themeFillShade="D9"/>
          </w:tcPr>
          <w:p w14:paraId="58EB8A34" w14:textId="77777777" w:rsidR="00745B5B" w:rsidRPr="00BC357D" w:rsidRDefault="00745B5B" w:rsidP="004C7147">
            <w:pPr>
              <w:contextualSpacing/>
              <w:rPr>
                <w:rFonts w:cstheme="minorHAnsi"/>
                <w:b/>
                <w:szCs w:val="23"/>
                <w:lang w:eastAsia="ja-JP"/>
              </w:rPr>
            </w:pPr>
            <w:r w:rsidRPr="00BC357D">
              <w:rPr>
                <w:rFonts w:cstheme="minorHAnsi"/>
                <w:b/>
                <w:szCs w:val="23"/>
                <w:lang w:eastAsia="ja-JP"/>
              </w:rPr>
              <w:t>2016</w:t>
            </w:r>
          </w:p>
        </w:tc>
      </w:tr>
      <w:tr w:rsidR="00745B5B" w:rsidRPr="003935EF" w14:paraId="1BA6B863" w14:textId="77777777" w:rsidTr="002F210D">
        <w:tc>
          <w:tcPr>
            <w:tcW w:w="6946" w:type="dxa"/>
            <w:tcBorders>
              <w:top w:val="nil"/>
              <w:left w:val="nil"/>
              <w:bottom w:val="dotted" w:sz="4" w:space="0" w:color="auto"/>
              <w:right w:val="dotted" w:sz="4" w:space="0" w:color="auto"/>
            </w:tcBorders>
            <w:vAlign w:val="center"/>
          </w:tcPr>
          <w:p w14:paraId="2E44C06F" w14:textId="77777777" w:rsidR="00745B5B" w:rsidRPr="00BC357D" w:rsidRDefault="00745B5B" w:rsidP="004C7147">
            <w:pPr>
              <w:contextualSpacing/>
              <w:rPr>
                <w:rFonts w:cstheme="minorHAnsi"/>
                <w:sz w:val="22"/>
                <w:szCs w:val="22"/>
                <w:lang w:eastAsia="ja-JP"/>
              </w:rPr>
            </w:pPr>
            <w:r w:rsidRPr="00BC357D">
              <w:rPr>
                <w:rFonts w:cstheme="minorHAnsi"/>
                <w:sz w:val="22"/>
                <w:szCs w:val="22"/>
                <w:lang w:eastAsia="ja-JP"/>
              </w:rPr>
              <w:t>1</w:t>
            </w:r>
            <w:r w:rsidRPr="00BC357D">
              <w:rPr>
                <w:rFonts w:cstheme="minorHAnsi"/>
                <w:sz w:val="22"/>
                <w:szCs w:val="22"/>
                <w:vertAlign w:val="superscript"/>
                <w:lang w:eastAsia="ja-JP"/>
              </w:rPr>
              <w:t>st</w:t>
            </w:r>
            <w:r w:rsidRPr="00BC357D">
              <w:rPr>
                <w:rFonts w:cstheme="minorHAnsi"/>
                <w:sz w:val="22"/>
                <w:szCs w:val="22"/>
                <w:lang w:eastAsia="ja-JP"/>
              </w:rPr>
              <w:t xml:space="preserve"> Chief Justices’ Leadership Forum</w:t>
            </w:r>
          </w:p>
        </w:tc>
        <w:tc>
          <w:tcPr>
            <w:tcW w:w="1701" w:type="dxa"/>
            <w:tcBorders>
              <w:top w:val="nil"/>
              <w:left w:val="dotted" w:sz="4" w:space="0" w:color="auto"/>
              <w:bottom w:val="dotted" w:sz="4" w:space="0" w:color="auto"/>
              <w:right w:val="nil"/>
            </w:tcBorders>
            <w:vAlign w:val="center"/>
          </w:tcPr>
          <w:p w14:paraId="1E973054" w14:textId="77777777" w:rsidR="00745B5B" w:rsidRPr="00BC357D" w:rsidRDefault="00745B5B" w:rsidP="004C7147">
            <w:pPr>
              <w:contextualSpacing/>
              <w:rPr>
                <w:rFonts w:cstheme="minorHAnsi"/>
                <w:sz w:val="22"/>
                <w:szCs w:val="22"/>
                <w:lang w:eastAsia="ja-JP"/>
              </w:rPr>
            </w:pPr>
            <w:r w:rsidRPr="00BC357D">
              <w:rPr>
                <w:rFonts w:cstheme="minorHAnsi"/>
                <w:sz w:val="22"/>
                <w:szCs w:val="22"/>
                <w:lang w:eastAsia="ja-JP"/>
              </w:rPr>
              <w:t>PNG</w:t>
            </w:r>
          </w:p>
        </w:tc>
        <w:tc>
          <w:tcPr>
            <w:tcW w:w="2410" w:type="dxa"/>
            <w:tcBorders>
              <w:top w:val="nil"/>
              <w:left w:val="dotted" w:sz="4" w:space="0" w:color="auto"/>
              <w:bottom w:val="dotted" w:sz="4" w:space="0" w:color="auto"/>
              <w:right w:val="dotted" w:sz="4" w:space="0" w:color="auto"/>
            </w:tcBorders>
            <w:vAlign w:val="center"/>
          </w:tcPr>
          <w:p w14:paraId="2925BD5D" w14:textId="77777777" w:rsidR="00745B5B" w:rsidRPr="00BC357D" w:rsidRDefault="00745B5B" w:rsidP="004C7147">
            <w:pPr>
              <w:contextualSpacing/>
              <w:rPr>
                <w:rFonts w:cstheme="minorHAnsi"/>
                <w:sz w:val="22"/>
                <w:szCs w:val="22"/>
                <w:lang w:eastAsia="ja-JP"/>
              </w:rPr>
            </w:pPr>
            <w:r w:rsidRPr="00BC357D">
              <w:rPr>
                <w:rFonts w:cstheme="minorHAnsi"/>
                <w:sz w:val="22"/>
                <w:szCs w:val="22"/>
                <w:lang w:eastAsia="ja-JP"/>
              </w:rPr>
              <w:t>7-9 Sep, 2016</w:t>
            </w:r>
          </w:p>
        </w:tc>
        <w:tc>
          <w:tcPr>
            <w:tcW w:w="3118" w:type="dxa"/>
            <w:tcBorders>
              <w:top w:val="nil"/>
              <w:left w:val="dotted" w:sz="4" w:space="0" w:color="auto"/>
              <w:bottom w:val="dotted" w:sz="4" w:space="0" w:color="auto"/>
              <w:right w:val="nil"/>
            </w:tcBorders>
            <w:vAlign w:val="center"/>
          </w:tcPr>
          <w:p w14:paraId="27DE7121" w14:textId="77777777" w:rsidR="00745B5B" w:rsidRPr="00BC357D" w:rsidRDefault="00745B5B" w:rsidP="004C7147">
            <w:pPr>
              <w:contextualSpacing/>
              <w:rPr>
                <w:rFonts w:cstheme="minorHAnsi"/>
                <w:sz w:val="22"/>
                <w:szCs w:val="22"/>
                <w:lang w:eastAsia="ja-JP"/>
              </w:rPr>
            </w:pPr>
            <w:r w:rsidRPr="00BC357D">
              <w:rPr>
                <w:rFonts w:cstheme="minorHAnsi"/>
                <w:sz w:val="22"/>
                <w:szCs w:val="22"/>
                <w:lang w:eastAsia="ja-JP"/>
              </w:rPr>
              <w:t>Regional Leadership</w:t>
            </w:r>
          </w:p>
        </w:tc>
      </w:tr>
      <w:tr w:rsidR="00745B5B" w:rsidRPr="003935EF" w14:paraId="3D2F36C8" w14:textId="77777777" w:rsidTr="002F210D">
        <w:tc>
          <w:tcPr>
            <w:tcW w:w="6946" w:type="dxa"/>
            <w:tcBorders>
              <w:top w:val="dotted" w:sz="4" w:space="0" w:color="auto"/>
              <w:left w:val="nil"/>
              <w:bottom w:val="dotted" w:sz="4" w:space="0" w:color="auto"/>
              <w:right w:val="dotted" w:sz="4" w:space="0" w:color="auto"/>
            </w:tcBorders>
            <w:vAlign w:val="center"/>
          </w:tcPr>
          <w:p w14:paraId="65FC66AF" w14:textId="77777777" w:rsidR="00745B5B" w:rsidRPr="00BC357D" w:rsidRDefault="00745B5B" w:rsidP="004C7147">
            <w:pPr>
              <w:contextualSpacing/>
              <w:rPr>
                <w:rFonts w:cstheme="minorHAnsi"/>
                <w:sz w:val="22"/>
                <w:szCs w:val="22"/>
                <w:lang w:eastAsia="ja-JP"/>
              </w:rPr>
            </w:pPr>
            <w:r w:rsidRPr="00BC357D">
              <w:rPr>
                <w:rFonts w:cstheme="minorHAnsi"/>
                <w:sz w:val="22"/>
                <w:szCs w:val="22"/>
                <w:lang w:eastAsia="ja-JP"/>
              </w:rPr>
              <w:t>1</w:t>
            </w:r>
            <w:r w:rsidRPr="00BC357D">
              <w:rPr>
                <w:rFonts w:cstheme="minorHAnsi"/>
                <w:sz w:val="22"/>
                <w:szCs w:val="22"/>
                <w:vertAlign w:val="superscript"/>
                <w:lang w:eastAsia="ja-JP"/>
              </w:rPr>
              <w:t>st</w:t>
            </w:r>
            <w:r w:rsidRPr="00BC357D">
              <w:rPr>
                <w:rFonts w:cstheme="minorHAnsi"/>
                <w:sz w:val="22"/>
                <w:szCs w:val="22"/>
                <w:lang w:eastAsia="ja-JP"/>
              </w:rPr>
              <w:t xml:space="preserve"> Initiative Executive Committee Meeting </w:t>
            </w:r>
          </w:p>
        </w:tc>
        <w:tc>
          <w:tcPr>
            <w:tcW w:w="1701" w:type="dxa"/>
            <w:tcBorders>
              <w:top w:val="dotted" w:sz="4" w:space="0" w:color="auto"/>
              <w:left w:val="dotted" w:sz="4" w:space="0" w:color="auto"/>
              <w:bottom w:val="dotted" w:sz="4" w:space="0" w:color="auto"/>
              <w:right w:val="nil"/>
            </w:tcBorders>
            <w:vAlign w:val="center"/>
          </w:tcPr>
          <w:p w14:paraId="1EFC34AC" w14:textId="77777777" w:rsidR="00745B5B" w:rsidRPr="00BC357D" w:rsidRDefault="00745B5B" w:rsidP="004C7147">
            <w:pPr>
              <w:contextualSpacing/>
              <w:rPr>
                <w:rFonts w:cstheme="minorHAnsi"/>
                <w:sz w:val="22"/>
                <w:szCs w:val="22"/>
                <w:lang w:eastAsia="ja-JP"/>
              </w:rPr>
            </w:pPr>
            <w:r w:rsidRPr="00BC357D">
              <w:rPr>
                <w:rFonts w:cstheme="minorHAnsi"/>
                <w:sz w:val="22"/>
                <w:szCs w:val="22"/>
                <w:lang w:eastAsia="ja-JP"/>
              </w:rPr>
              <w:t>PNG</w:t>
            </w:r>
          </w:p>
        </w:tc>
        <w:tc>
          <w:tcPr>
            <w:tcW w:w="2410" w:type="dxa"/>
            <w:tcBorders>
              <w:top w:val="dotted" w:sz="4" w:space="0" w:color="auto"/>
              <w:left w:val="dotted" w:sz="4" w:space="0" w:color="auto"/>
              <w:bottom w:val="dotted" w:sz="4" w:space="0" w:color="auto"/>
              <w:right w:val="dotted" w:sz="4" w:space="0" w:color="auto"/>
            </w:tcBorders>
            <w:vAlign w:val="center"/>
          </w:tcPr>
          <w:p w14:paraId="4C7D6FF1" w14:textId="77777777" w:rsidR="00745B5B" w:rsidRPr="00BC357D" w:rsidRDefault="00745B5B" w:rsidP="004C7147">
            <w:pPr>
              <w:contextualSpacing/>
              <w:rPr>
                <w:rFonts w:cstheme="minorHAnsi"/>
                <w:sz w:val="22"/>
                <w:szCs w:val="22"/>
                <w:lang w:eastAsia="ja-JP"/>
              </w:rPr>
            </w:pPr>
            <w:r w:rsidRPr="00BC357D">
              <w:rPr>
                <w:rFonts w:cstheme="minorHAnsi"/>
                <w:sz w:val="22"/>
                <w:szCs w:val="22"/>
                <w:lang w:eastAsia="ja-JP"/>
              </w:rPr>
              <w:t>10 Sep, 2016</w:t>
            </w:r>
          </w:p>
        </w:tc>
        <w:tc>
          <w:tcPr>
            <w:tcW w:w="3118" w:type="dxa"/>
            <w:tcBorders>
              <w:top w:val="dotted" w:sz="4" w:space="0" w:color="auto"/>
              <w:left w:val="dotted" w:sz="4" w:space="0" w:color="auto"/>
              <w:bottom w:val="dotted" w:sz="4" w:space="0" w:color="auto"/>
              <w:right w:val="nil"/>
            </w:tcBorders>
            <w:vAlign w:val="center"/>
          </w:tcPr>
          <w:p w14:paraId="033C5901" w14:textId="77777777" w:rsidR="00745B5B" w:rsidRPr="00BC357D" w:rsidRDefault="00745B5B" w:rsidP="004C7147">
            <w:pPr>
              <w:contextualSpacing/>
              <w:rPr>
                <w:rFonts w:cstheme="minorHAnsi"/>
                <w:sz w:val="22"/>
                <w:szCs w:val="22"/>
                <w:lang w:eastAsia="ja-JP"/>
              </w:rPr>
            </w:pPr>
            <w:r w:rsidRPr="00BC357D">
              <w:rPr>
                <w:rFonts w:cstheme="minorHAnsi"/>
                <w:sz w:val="22"/>
                <w:szCs w:val="22"/>
                <w:lang w:eastAsia="ja-JP"/>
              </w:rPr>
              <w:t xml:space="preserve">Regional Leadership </w:t>
            </w:r>
          </w:p>
        </w:tc>
      </w:tr>
      <w:tr w:rsidR="00745B5B" w:rsidRPr="003935EF" w14:paraId="046E1862" w14:textId="77777777" w:rsidTr="002F210D">
        <w:tc>
          <w:tcPr>
            <w:tcW w:w="6946" w:type="dxa"/>
            <w:tcBorders>
              <w:top w:val="dotted" w:sz="4" w:space="0" w:color="auto"/>
              <w:left w:val="nil"/>
              <w:bottom w:val="single" w:sz="4" w:space="0" w:color="auto"/>
              <w:right w:val="dotted" w:sz="4" w:space="0" w:color="auto"/>
            </w:tcBorders>
            <w:vAlign w:val="center"/>
          </w:tcPr>
          <w:p w14:paraId="57557212" w14:textId="77777777" w:rsidR="00745B5B" w:rsidRPr="00BC357D" w:rsidRDefault="00745B5B" w:rsidP="004C7147">
            <w:pPr>
              <w:contextualSpacing/>
              <w:rPr>
                <w:rFonts w:cstheme="minorHAnsi"/>
                <w:sz w:val="22"/>
                <w:szCs w:val="22"/>
                <w:lang w:eastAsia="ja-JP"/>
              </w:rPr>
            </w:pPr>
            <w:r w:rsidRPr="00BC357D">
              <w:rPr>
                <w:rFonts w:cstheme="minorHAnsi"/>
                <w:sz w:val="22"/>
                <w:szCs w:val="22"/>
                <w:lang w:eastAsia="ja-JP"/>
              </w:rPr>
              <w:t>Career Pathway: Local Visit #1</w:t>
            </w:r>
          </w:p>
        </w:tc>
        <w:tc>
          <w:tcPr>
            <w:tcW w:w="1701" w:type="dxa"/>
            <w:tcBorders>
              <w:top w:val="dotted" w:sz="4" w:space="0" w:color="auto"/>
              <w:left w:val="dotted" w:sz="4" w:space="0" w:color="auto"/>
              <w:bottom w:val="single" w:sz="4" w:space="0" w:color="auto"/>
              <w:right w:val="nil"/>
            </w:tcBorders>
            <w:vAlign w:val="center"/>
          </w:tcPr>
          <w:p w14:paraId="0405FE1A" w14:textId="77777777" w:rsidR="00745B5B" w:rsidRPr="00BC357D" w:rsidRDefault="00745B5B" w:rsidP="004C7147">
            <w:pPr>
              <w:contextualSpacing/>
              <w:rPr>
                <w:rFonts w:cstheme="minorHAnsi"/>
                <w:sz w:val="22"/>
                <w:szCs w:val="22"/>
                <w:lang w:eastAsia="ja-JP"/>
              </w:rPr>
            </w:pPr>
            <w:r w:rsidRPr="00BC357D">
              <w:rPr>
                <w:rFonts w:cstheme="minorHAnsi"/>
                <w:sz w:val="22"/>
                <w:szCs w:val="22"/>
                <w:lang w:eastAsia="ja-JP"/>
              </w:rPr>
              <w:t>PNG</w:t>
            </w:r>
          </w:p>
        </w:tc>
        <w:tc>
          <w:tcPr>
            <w:tcW w:w="2410" w:type="dxa"/>
            <w:tcBorders>
              <w:top w:val="dotted" w:sz="4" w:space="0" w:color="auto"/>
              <w:left w:val="dotted" w:sz="4" w:space="0" w:color="auto"/>
              <w:bottom w:val="single" w:sz="4" w:space="0" w:color="auto"/>
              <w:right w:val="dotted" w:sz="4" w:space="0" w:color="auto"/>
            </w:tcBorders>
            <w:vAlign w:val="center"/>
          </w:tcPr>
          <w:p w14:paraId="74F1CB96" w14:textId="77777777" w:rsidR="00745B5B" w:rsidRPr="00BC357D" w:rsidRDefault="00745B5B" w:rsidP="004C7147">
            <w:pPr>
              <w:contextualSpacing/>
              <w:rPr>
                <w:rFonts w:cstheme="minorHAnsi"/>
                <w:sz w:val="22"/>
                <w:szCs w:val="22"/>
                <w:lang w:eastAsia="ja-JP"/>
              </w:rPr>
            </w:pPr>
            <w:r w:rsidRPr="00BC357D">
              <w:rPr>
                <w:rFonts w:cstheme="minorHAnsi"/>
                <w:sz w:val="22"/>
                <w:szCs w:val="22"/>
                <w:lang w:eastAsia="ja-JP"/>
              </w:rPr>
              <w:t>31 Oct-4 Nov 2016</w:t>
            </w:r>
          </w:p>
        </w:tc>
        <w:tc>
          <w:tcPr>
            <w:tcW w:w="3118" w:type="dxa"/>
            <w:tcBorders>
              <w:top w:val="dotted" w:sz="4" w:space="0" w:color="auto"/>
              <w:left w:val="dotted" w:sz="4" w:space="0" w:color="auto"/>
              <w:bottom w:val="single" w:sz="4" w:space="0" w:color="auto"/>
              <w:right w:val="nil"/>
            </w:tcBorders>
            <w:vAlign w:val="center"/>
          </w:tcPr>
          <w:p w14:paraId="7B1C36C5" w14:textId="77777777" w:rsidR="00745B5B" w:rsidRPr="00BC357D" w:rsidRDefault="00745B5B" w:rsidP="004C7147">
            <w:pPr>
              <w:contextualSpacing/>
              <w:rPr>
                <w:rFonts w:cstheme="minorHAnsi"/>
                <w:sz w:val="22"/>
                <w:szCs w:val="22"/>
                <w:lang w:eastAsia="ja-JP"/>
              </w:rPr>
            </w:pPr>
            <w:r w:rsidRPr="00BC357D">
              <w:rPr>
                <w:rFonts w:cstheme="minorHAnsi"/>
                <w:sz w:val="22"/>
                <w:szCs w:val="22"/>
                <w:lang w:eastAsia="ja-JP"/>
              </w:rPr>
              <w:t xml:space="preserve">Institutionalising  Prof. Dev’t </w:t>
            </w:r>
          </w:p>
        </w:tc>
      </w:tr>
      <w:tr w:rsidR="00745B5B" w:rsidRPr="003935EF" w14:paraId="2FE6140A" w14:textId="77777777" w:rsidTr="002F210D">
        <w:trPr>
          <w:trHeight w:val="312"/>
        </w:trPr>
        <w:tc>
          <w:tcPr>
            <w:tcW w:w="14175" w:type="dxa"/>
            <w:gridSpan w:val="4"/>
            <w:tcBorders>
              <w:top w:val="single" w:sz="4" w:space="0" w:color="auto"/>
              <w:left w:val="nil"/>
              <w:bottom w:val="nil"/>
              <w:right w:val="nil"/>
            </w:tcBorders>
            <w:shd w:val="clear" w:color="auto" w:fill="D9D9D9" w:themeFill="background1" w:themeFillShade="D9"/>
          </w:tcPr>
          <w:p w14:paraId="0EAA21F9" w14:textId="77777777" w:rsidR="00745B5B" w:rsidRPr="00BC357D" w:rsidRDefault="00745B5B" w:rsidP="004C7147">
            <w:pPr>
              <w:contextualSpacing/>
              <w:rPr>
                <w:rFonts w:cstheme="minorHAnsi"/>
                <w:b/>
                <w:szCs w:val="23"/>
                <w:lang w:eastAsia="ja-JP"/>
              </w:rPr>
            </w:pPr>
            <w:r w:rsidRPr="00BC357D">
              <w:rPr>
                <w:rFonts w:cstheme="minorHAnsi"/>
                <w:b/>
                <w:szCs w:val="23"/>
                <w:lang w:eastAsia="ja-JP"/>
              </w:rPr>
              <w:t>2017</w:t>
            </w:r>
          </w:p>
        </w:tc>
      </w:tr>
      <w:tr w:rsidR="00745B5B" w:rsidRPr="003935EF" w14:paraId="0D4BDB48" w14:textId="77777777" w:rsidTr="002F210D">
        <w:tc>
          <w:tcPr>
            <w:tcW w:w="6946" w:type="dxa"/>
            <w:tcBorders>
              <w:top w:val="nil"/>
              <w:left w:val="nil"/>
              <w:bottom w:val="dotted" w:sz="4" w:space="0" w:color="auto"/>
              <w:right w:val="dotted" w:sz="4" w:space="0" w:color="auto"/>
            </w:tcBorders>
            <w:vAlign w:val="center"/>
          </w:tcPr>
          <w:p w14:paraId="289BA185"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Career Gateway: Local Visit #1</w:t>
            </w:r>
          </w:p>
        </w:tc>
        <w:tc>
          <w:tcPr>
            <w:tcW w:w="1701" w:type="dxa"/>
            <w:tcBorders>
              <w:top w:val="nil"/>
              <w:left w:val="dotted" w:sz="4" w:space="0" w:color="auto"/>
              <w:bottom w:val="dotted" w:sz="4" w:space="0" w:color="auto"/>
              <w:right w:val="nil"/>
            </w:tcBorders>
            <w:vAlign w:val="center"/>
          </w:tcPr>
          <w:p w14:paraId="759035A4"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Vanuatu</w:t>
            </w:r>
          </w:p>
        </w:tc>
        <w:tc>
          <w:tcPr>
            <w:tcW w:w="2410" w:type="dxa"/>
            <w:tcBorders>
              <w:top w:val="nil"/>
              <w:left w:val="dotted" w:sz="4" w:space="0" w:color="auto"/>
              <w:bottom w:val="dotted" w:sz="4" w:space="0" w:color="auto"/>
              <w:right w:val="dotted" w:sz="4" w:space="0" w:color="auto"/>
            </w:tcBorders>
            <w:vAlign w:val="center"/>
          </w:tcPr>
          <w:p w14:paraId="3866DBF9"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30 Jan-3 Feb 2017</w:t>
            </w:r>
          </w:p>
        </w:tc>
        <w:tc>
          <w:tcPr>
            <w:tcW w:w="3118" w:type="dxa"/>
            <w:tcBorders>
              <w:top w:val="nil"/>
              <w:left w:val="dotted" w:sz="4" w:space="0" w:color="auto"/>
              <w:bottom w:val="dotted" w:sz="4" w:space="0" w:color="auto"/>
              <w:right w:val="nil"/>
            </w:tcBorders>
            <w:vAlign w:val="center"/>
          </w:tcPr>
          <w:p w14:paraId="5D11C1FC"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 xml:space="preserve">Institutionalising  Prof. Dev’t </w:t>
            </w:r>
          </w:p>
        </w:tc>
      </w:tr>
      <w:tr w:rsidR="00745B5B" w:rsidRPr="003935EF" w14:paraId="42FEF296" w14:textId="77777777" w:rsidTr="002F210D">
        <w:tc>
          <w:tcPr>
            <w:tcW w:w="6946" w:type="dxa"/>
            <w:tcBorders>
              <w:top w:val="dotted" w:sz="4" w:space="0" w:color="auto"/>
              <w:left w:val="nil"/>
              <w:bottom w:val="dotted" w:sz="4" w:space="0" w:color="auto"/>
              <w:right w:val="dotted" w:sz="4" w:space="0" w:color="auto"/>
            </w:tcBorders>
            <w:vAlign w:val="center"/>
          </w:tcPr>
          <w:p w14:paraId="322820DD"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Project Management and Evaluation Workshop</w:t>
            </w:r>
          </w:p>
        </w:tc>
        <w:tc>
          <w:tcPr>
            <w:tcW w:w="1701" w:type="dxa"/>
            <w:tcBorders>
              <w:top w:val="dotted" w:sz="4" w:space="0" w:color="auto"/>
              <w:left w:val="dotted" w:sz="4" w:space="0" w:color="auto"/>
              <w:bottom w:val="dotted" w:sz="4" w:space="0" w:color="auto"/>
              <w:right w:val="nil"/>
            </w:tcBorders>
            <w:vAlign w:val="center"/>
          </w:tcPr>
          <w:p w14:paraId="4881919B"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Vanuatu</w:t>
            </w:r>
          </w:p>
        </w:tc>
        <w:tc>
          <w:tcPr>
            <w:tcW w:w="2410" w:type="dxa"/>
            <w:tcBorders>
              <w:top w:val="dotted" w:sz="4" w:space="0" w:color="auto"/>
              <w:left w:val="dotted" w:sz="4" w:space="0" w:color="auto"/>
              <w:bottom w:val="dotted" w:sz="4" w:space="0" w:color="auto"/>
              <w:right w:val="dotted" w:sz="4" w:space="0" w:color="auto"/>
            </w:tcBorders>
            <w:vAlign w:val="center"/>
          </w:tcPr>
          <w:p w14:paraId="2DBBC08D"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20-24 Feb, 2017</w:t>
            </w:r>
          </w:p>
        </w:tc>
        <w:tc>
          <w:tcPr>
            <w:tcW w:w="3118" w:type="dxa"/>
            <w:tcBorders>
              <w:top w:val="dotted" w:sz="4" w:space="0" w:color="auto"/>
              <w:left w:val="dotted" w:sz="4" w:space="0" w:color="auto"/>
              <w:bottom w:val="dotted" w:sz="4" w:space="0" w:color="auto"/>
              <w:right w:val="nil"/>
            </w:tcBorders>
            <w:vAlign w:val="center"/>
          </w:tcPr>
          <w:p w14:paraId="16D6A184"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 xml:space="preserve">National Leadership </w:t>
            </w:r>
          </w:p>
        </w:tc>
      </w:tr>
      <w:tr w:rsidR="00745B5B" w:rsidRPr="003935EF" w14:paraId="5B745823" w14:textId="77777777" w:rsidTr="002F210D">
        <w:tc>
          <w:tcPr>
            <w:tcW w:w="6946" w:type="dxa"/>
            <w:tcBorders>
              <w:top w:val="dotted" w:sz="4" w:space="0" w:color="auto"/>
              <w:left w:val="nil"/>
              <w:bottom w:val="dotted" w:sz="4" w:space="0" w:color="auto"/>
              <w:right w:val="dotted" w:sz="4" w:space="0" w:color="auto"/>
            </w:tcBorders>
            <w:vAlign w:val="center"/>
          </w:tcPr>
          <w:p w14:paraId="49AD2FB8"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M&amp;E Visit #1</w:t>
            </w:r>
          </w:p>
        </w:tc>
        <w:tc>
          <w:tcPr>
            <w:tcW w:w="1701" w:type="dxa"/>
            <w:tcBorders>
              <w:top w:val="dotted" w:sz="4" w:space="0" w:color="auto"/>
              <w:left w:val="dotted" w:sz="4" w:space="0" w:color="auto"/>
              <w:bottom w:val="dotted" w:sz="4" w:space="0" w:color="auto"/>
              <w:right w:val="nil"/>
            </w:tcBorders>
            <w:vAlign w:val="center"/>
          </w:tcPr>
          <w:p w14:paraId="140C8DC6"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Vanuatu</w:t>
            </w:r>
          </w:p>
        </w:tc>
        <w:tc>
          <w:tcPr>
            <w:tcW w:w="2410" w:type="dxa"/>
            <w:tcBorders>
              <w:top w:val="dotted" w:sz="4" w:space="0" w:color="auto"/>
              <w:left w:val="dotted" w:sz="4" w:space="0" w:color="auto"/>
              <w:bottom w:val="dotted" w:sz="4" w:space="0" w:color="auto"/>
              <w:right w:val="dotted" w:sz="4" w:space="0" w:color="auto"/>
            </w:tcBorders>
            <w:vAlign w:val="center"/>
          </w:tcPr>
          <w:p w14:paraId="40A795EF"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20-24 Feb, 2017</w:t>
            </w:r>
          </w:p>
        </w:tc>
        <w:tc>
          <w:tcPr>
            <w:tcW w:w="3118" w:type="dxa"/>
            <w:tcBorders>
              <w:top w:val="dotted" w:sz="4" w:space="0" w:color="auto"/>
              <w:left w:val="dotted" w:sz="4" w:space="0" w:color="auto"/>
              <w:bottom w:val="dotted" w:sz="4" w:space="0" w:color="auto"/>
              <w:right w:val="nil"/>
            </w:tcBorders>
            <w:vAlign w:val="center"/>
          </w:tcPr>
          <w:p w14:paraId="782FC3B8"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 xml:space="preserve">Accountability </w:t>
            </w:r>
          </w:p>
        </w:tc>
      </w:tr>
      <w:tr w:rsidR="00745B5B" w:rsidRPr="003935EF" w14:paraId="0EB55B6C" w14:textId="77777777" w:rsidTr="002F210D">
        <w:tc>
          <w:tcPr>
            <w:tcW w:w="6946" w:type="dxa"/>
            <w:tcBorders>
              <w:top w:val="dotted" w:sz="4" w:space="0" w:color="auto"/>
              <w:left w:val="nil"/>
              <w:bottom w:val="dotted" w:sz="4" w:space="0" w:color="auto"/>
              <w:right w:val="dotted" w:sz="4" w:space="0" w:color="auto"/>
            </w:tcBorders>
            <w:vAlign w:val="center"/>
            <w:hideMark/>
          </w:tcPr>
          <w:p w14:paraId="19661EF1" w14:textId="77777777" w:rsidR="00745B5B" w:rsidRPr="00FB4160" w:rsidRDefault="00745B5B" w:rsidP="004C7147">
            <w:pPr>
              <w:contextualSpacing/>
              <w:rPr>
                <w:rFonts w:cstheme="minorHAnsi"/>
                <w:sz w:val="22"/>
                <w:szCs w:val="22"/>
              </w:rPr>
            </w:pPr>
            <w:r w:rsidRPr="00FB4160">
              <w:rPr>
                <w:rFonts w:cstheme="minorHAnsi"/>
                <w:sz w:val="22"/>
                <w:szCs w:val="22"/>
                <w:lang w:eastAsia="ja-JP"/>
              </w:rPr>
              <w:t xml:space="preserve">Local Project Management and Planning Visit #1 </w:t>
            </w:r>
          </w:p>
        </w:tc>
        <w:tc>
          <w:tcPr>
            <w:tcW w:w="1701" w:type="dxa"/>
            <w:tcBorders>
              <w:top w:val="dotted" w:sz="4" w:space="0" w:color="auto"/>
              <w:left w:val="dotted" w:sz="4" w:space="0" w:color="auto"/>
              <w:bottom w:val="dotted" w:sz="4" w:space="0" w:color="auto"/>
              <w:right w:val="nil"/>
            </w:tcBorders>
            <w:vAlign w:val="center"/>
            <w:hideMark/>
          </w:tcPr>
          <w:p w14:paraId="7DBDD06C" w14:textId="77777777" w:rsidR="00745B5B" w:rsidRPr="00FB4160" w:rsidRDefault="00745B5B" w:rsidP="004C7147">
            <w:pPr>
              <w:contextualSpacing/>
              <w:rPr>
                <w:rFonts w:cstheme="minorHAnsi"/>
                <w:sz w:val="22"/>
                <w:szCs w:val="22"/>
              </w:rPr>
            </w:pPr>
            <w:r w:rsidRPr="00FB4160">
              <w:rPr>
                <w:rFonts w:cstheme="minorHAnsi"/>
                <w:sz w:val="22"/>
                <w:szCs w:val="22"/>
                <w:lang w:eastAsia="ja-JP"/>
              </w:rPr>
              <w:t>Tokelau</w:t>
            </w:r>
          </w:p>
        </w:tc>
        <w:tc>
          <w:tcPr>
            <w:tcW w:w="2410" w:type="dxa"/>
            <w:tcBorders>
              <w:top w:val="dotted" w:sz="4" w:space="0" w:color="auto"/>
              <w:left w:val="dotted" w:sz="4" w:space="0" w:color="auto"/>
              <w:bottom w:val="dotted" w:sz="4" w:space="0" w:color="auto"/>
              <w:right w:val="dotted" w:sz="4" w:space="0" w:color="auto"/>
            </w:tcBorders>
            <w:vAlign w:val="center"/>
          </w:tcPr>
          <w:p w14:paraId="75F1CD5F"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29 Apr-14 May, 2017</w:t>
            </w:r>
          </w:p>
        </w:tc>
        <w:tc>
          <w:tcPr>
            <w:tcW w:w="3118" w:type="dxa"/>
            <w:tcBorders>
              <w:top w:val="dotted" w:sz="4" w:space="0" w:color="auto"/>
              <w:left w:val="dotted" w:sz="4" w:space="0" w:color="auto"/>
              <w:bottom w:val="dotted" w:sz="4" w:space="0" w:color="auto"/>
              <w:right w:val="nil"/>
            </w:tcBorders>
            <w:vAlign w:val="center"/>
          </w:tcPr>
          <w:p w14:paraId="5860A561"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 xml:space="preserve">National Leadership </w:t>
            </w:r>
          </w:p>
        </w:tc>
      </w:tr>
      <w:tr w:rsidR="00745B5B" w:rsidRPr="003935EF" w14:paraId="15B7185B" w14:textId="77777777" w:rsidTr="002F210D">
        <w:tc>
          <w:tcPr>
            <w:tcW w:w="6946" w:type="dxa"/>
            <w:tcBorders>
              <w:top w:val="dotted" w:sz="4" w:space="0" w:color="auto"/>
              <w:left w:val="nil"/>
              <w:bottom w:val="dotted" w:sz="4" w:space="0" w:color="auto"/>
              <w:right w:val="dotted" w:sz="4" w:space="0" w:color="auto"/>
            </w:tcBorders>
            <w:vAlign w:val="center"/>
          </w:tcPr>
          <w:p w14:paraId="5E810843"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2</w:t>
            </w:r>
            <w:r w:rsidRPr="00FB4160">
              <w:rPr>
                <w:rFonts w:cstheme="minorHAnsi"/>
                <w:sz w:val="22"/>
                <w:szCs w:val="22"/>
                <w:vertAlign w:val="superscript"/>
                <w:lang w:eastAsia="ja-JP"/>
              </w:rPr>
              <w:t>nd</w:t>
            </w:r>
            <w:r w:rsidRPr="00FB4160">
              <w:rPr>
                <w:rFonts w:cstheme="minorHAnsi"/>
                <w:sz w:val="22"/>
                <w:szCs w:val="22"/>
                <w:lang w:eastAsia="ja-JP"/>
              </w:rPr>
              <w:t xml:space="preserve"> Chief Justices’ Leadership Forum</w:t>
            </w:r>
          </w:p>
        </w:tc>
        <w:tc>
          <w:tcPr>
            <w:tcW w:w="1701" w:type="dxa"/>
            <w:tcBorders>
              <w:top w:val="dotted" w:sz="4" w:space="0" w:color="auto"/>
              <w:left w:val="dotted" w:sz="4" w:space="0" w:color="auto"/>
              <w:bottom w:val="dotted" w:sz="4" w:space="0" w:color="auto"/>
              <w:right w:val="nil"/>
            </w:tcBorders>
            <w:vAlign w:val="center"/>
          </w:tcPr>
          <w:p w14:paraId="1726DDDD"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Samoa</w:t>
            </w:r>
          </w:p>
        </w:tc>
        <w:tc>
          <w:tcPr>
            <w:tcW w:w="2410" w:type="dxa"/>
            <w:tcBorders>
              <w:top w:val="dotted" w:sz="4" w:space="0" w:color="auto"/>
              <w:left w:val="dotted" w:sz="4" w:space="0" w:color="auto"/>
              <w:bottom w:val="dotted" w:sz="4" w:space="0" w:color="auto"/>
              <w:right w:val="dotted" w:sz="4" w:space="0" w:color="auto"/>
            </w:tcBorders>
            <w:vAlign w:val="center"/>
          </w:tcPr>
          <w:p w14:paraId="491A33DD"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3-5 Apr, 2017</w:t>
            </w:r>
          </w:p>
        </w:tc>
        <w:tc>
          <w:tcPr>
            <w:tcW w:w="3118" w:type="dxa"/>
            <w:tcBorders>
              <w:top w:val="dotted" w:sz="4" w:space="0" w:color="auto"/>
              <w:left w:val="dotted" w:sz="4" w:space="0" w:color="auto"/>
              <w:bottom w:val="dotted" w:sz="4" w:space="0" w:color="auto"/>
              <w:right w:val="nil"/>
            </w:tcBorders>
            <w:vAlign w:val="center"/>
          </w:tcPr>
          <w:p w14:paraId="0D447131"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 xml:space="preserve">Regional Leadership </w:t>
            </w:r>
          </w:p>
        </w:tc>
      </w:tr>
      <w:tr w:rsidR="00745B5B" w:rsidRPr="003935EF" w14:paraId="3D5CB583" w14:textId="77777777" w:rsidTr="002F210D">
        <w:tc>
          <w:tcPr>
            <w:tcW w:w="6946" w:type="dxa"/>
            <w:tcBorders>
              <w:top w:val="dotted" w:sz="4" w:space="0" w:color="auto"/>
              <w:left w:val="nil"/>
              <w:bottom w:val="dotted" w:sz="4" w:space="0" w:color="auto"/>
              <w:right w:val="dotted" w:sz="4" w:space="0" w:color="auto"/>
            </w:tcBorders>
            <w:vAlign w:val="center"/>
          </w:tcPr>
          <w:p w14:paraId="2C2E0D56"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2</w:t>
            </w:r>
            <w:r w:rsidRPr="00FB4160">
              <w:rPr>
                <w:rFonts w:cstheme="minorHAnsi"/>
                <w:sz w:val="22"/>
                <w:szCs w:val="22"/>
                <w:vertAlign w:val="superscript"/>
                <w:lang w:eastAsia="ja-JP"/>
              </w:rPr>
              <w:t>nd</w:t>
            </w:r>
            <w:r w:rsidRPr="00FB4160">
              <w:rPr>
                <w:rFonts w:cstheme="minorHAnsi"/>
                <w:sz w:val="22"/>
                <w:szCs w:val="22"/>
                <w:lang w:eastAsia="ja-JP"/>
              </w:rPr>
              <w:t xml:space="preserve"> Initiative Executive Committee Meeting</w:t>
            </w:r>
          </w:p>
        </w:tc>
        <w:tc>
          <w:tcPr>
            <w:tcW w:w="1701" w:type="dxa"/>
            <w:tcBorders>
              <w:top w:val="dotted" w:sz="4" w:space="0" w:color="auto"/>
              <w:left w:val="dotted" w:sz="4" w:space="0" w:color="auto"/>
              <w:bottom w:val="dotted" w:sz="4" w:space="0" w:color="auto"/>
              <w:right w:val="nil"/>
            </w:tcBorders>
            <w:vAlign w:val="center"/>
          </w:tcPr>
          <w:p w14:paraId="7DC27182"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Samoa</w:t>
            </w:r>
          </w:p>
        </w:tc>
        <w:tc>
          <w:tcPr>
            <w:tcW w:w="2410" w:type="dxa"/>
            <w:tcBorders>
              <w:top w:val="dotted" w:sz="4" w:space="0" w:color="auto"/>
              <w:left w:val="dotted" w:sz="4" w:space="0" w:color="auto"/>
              <w:bottom w:val="dotted" w:sz="4" w:space="0" w:color="auto"/>
              <w:right w:val="dotted" w:sz="4" w:space="0" w:color="auto"/>
            </w:tcBorders>
            <w:vAlign w:val="center"/>
          </w:tcPr>
          <w:p w14:paraId="27897D31"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6 Apr, 2017</w:t>
            </w:r>
          </w:p>
        </w:tc>
        <w:tc>
          <w:tcPr>
            <w:tcW w:w="3118" w:type="dxa"/>
            <w:tcBorders>
              <w:top w:val="dotted" w:sz="4" w:space="0" w:color="auto"/>
              <w:left w:val="dotted" w:sz="4" w:space="0" w:color="auto"/>
              <w:bottom w:val="dotted" w:sz="4" w:space="0" w:color="auto"/>
              <w:right w:val="nil"/>
            </w:tcBorders>
            <w:vAlign w:val="center"/>
          </w:tcPr>
          <w:p w14:paraId="6094891B"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 xml:space="preserve">Regional Leadership </w:t>
            </w:r>
          </w:p>
        </w:tc>
      </w:tr>
      <w:tr w:rsidR="00745B5B" w:rsidRPr="003935EF" w14:paraId="5E3A9DFD" w14:textId="77777777" w:rsidTr="002F210D">
        <w:tc>
          <w:tcPr>
            <w:tcW w:w="6946" w:type="dxa"/>
            <w:tcBorders>
              <w:top w:val="dotted" w:sz="4" w:space="0" w:color="auto"/>
              <w:left w:val="nil"/>
              <w:bottom w:val="dotted" w:sz="4" w:space="0" w:color="auto"/>
              <w:right w:val="dotted" w:sz="4" w:space="0" w:color="auto"/>
            </w:tcBorders>
            <w:vAlign w:val="center"/>
            <w:hideMark/>
          </w:tcPr>
          <w:p w14:paraId="28AC413A" w14:textId="77777777" w:rsidR="00745B5B" w:rsidRPr="00FB4160" w:rsidRDefault="00745B5B" w:rsidP="004C7147">
            <w:pPr>
              <w:contextualSpacing/>
              <w:rPr>
                <w:rFonts w:cstheme="minorHAnsi"/>
                <w:b/>
                <w:i/>
                <w:sz w:val="22"/>
                <w:szCs w:val="22"/>
              </w:rPr>
            </w:pPr>
            <w:r w:rsidRPr="00FB4160">
              <w:rPr>
                <w:rFonts w:cstheme="minorHAnsi"/>
                <w:sz w:val="22"/>
                <w:szCs w:val="22"/>
                <w:lang w:eastAsia="ja-JP"/>
              </w:rPr>
              <w:t>Piloting of HR resource / toolkit</w:t>
            </w:r>
          </w:p>
        </w:tc>
        <w:tc>
          <w:tcPr>
            <w:tcW w:w="1701" w:type="dxa"/>
            <w:tcBorders>
              <w:top w:val="dotted" w:sz="4" w:space="0" w:color="auto"/>
              <w:left w:val="dotted" w:sz="4" w:space="0" w:color="auto"/>
              <w:bottom w:val="dotted" w:sz="4" w:space="0" w:color="auto"/>
              <w:right w:val="nil"/>
            </w:tcBorders>
            <w:vAlign w:val="center"/>
            <w:hideMark/>
          </w:tcPr>
          <w:p w14:paraId="734F115A" w14:textId="77777777" w:rsidR="00745B5B" w:rsidRPr="00FB4160" w:rsidRDefault="00745B5B" w:rsidP="004C7147">
            <w:pPr>
              <w:contextualSpacing/>
              <w:rPr>
                <w:rFonts w:cstheme="minorHAnsi"/>
                <w:sz w:val="22"/>
                <w:szCs w:val="22"/>
              </w:rPr>
            </w:pPr>
            <w:r w:rsidRPr="00FB4160">
              <w:rPr>
                <w:rFonts w:cstheme="minorHAnsi"/>
                <w:sz w:val="22"/>
                <w:szCs w:val="22"/>
                <w:lang w:eastAsia="ja-JP"/>
              </w:rPr>
              <w:t>Solomon Islands</w:t>
            </w:r>
          </w:p>
        </w:tc>
        <w:tc>
          <w:tcPr>
            <w:tcW w:w="2410" w:type="dxa"/>
            <w:tcBorders>
              <w:top w:val="dotted" w:sz="4" w:space="0" w:color="auto"/>
              <w:left w:val="dotted" w:sz="4" w:space="0" w:color="auto"/>
              <w:bottom w:val="dotted" w:sz="4" w:space="0" w:color="auto"/>
              <w:right w:val="dotted" w:sz="4" w:space="0" w:color="auto"/>
            </w:tcBorders>
            <w:vAlign w:val="center"/>
          </w:tcPr>
          <w:p w14:paraId="3B59AE3E"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24 Apr-5 May, 2017</w:t>
            </w:r>
          </w:p>
        </w:tc>
        <w:tc>
          <w:tcPr>
            <w:tcW w:w="3118" w:type="dxa"/>
            <w:tcBorders>
              <w:top w:val="dotted" w:sz="4" w:space="0" w:color="auto"/>
              <w:left w:val="dotted" w:sz="4" w:space="0" w:color="auto"/>
              <w:bottom w:val="dotted" w:sz="4" w:space="0" w:color="auto"/>
              <w:right w:val="nil"/>
            </w:tcBorders>
            <w:vAlign w:val="center"/>
          </w:tcPr>
          <w:p w14:paraId="7A7E66CC"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 xml:space="preserve">Human Rights </w:t>
            </w:r>
          </w:p>
        </w:tc>
      </w:tr>
      <w:tr w:rsidR="00745B5B" w:rsidRPr="003935EF" w14:paraId="295DE4EA" w14:textId="77777777" w:rsidTr="002F210D">
        <w:tc>
          <w:tcPr>
            <w:tcW w:w="6946" w:type="dxa"/>
            <w:tcBorders>
              <w:top w:val="dotted" w:sz="4" w:space="0" w:color="auto"/>
              <w:left w:val="nil"/>
              <w:bottom w:val="dotted" w:sz="4" w:space="0" w:color="auto"/>
              <w:right w:val="dotted" w:sz="4" w:space="0" w:color="auto"/>
            </w:tcBorders>
            <w:vAlign w:val="center"/>
            <w:hideMark/>
          </w:tcPr>
          <w:p w14:paraId="09CBD2BF" w14:textId="77777777" w:rsidR="00745B5B" w:rsidRPr="00FB4160" w:rsidRDefault="00745B5B" w:rsidP="004C7147">
            <w:pPr>
              <w:numPr>
                <w:ilvl w:val="0"/>
                <w:numId w:val="8"/>
              </w:numPr>
              <w:ind w:left="0"/>
              <w:contextualSpacing/>
              <w:rPr>
                <w:rFonts w:cstheme="minorHAnsi"/>
                <w:sz w:val="22"/>
                <w:szCs w:val="22"/>
              </w:rPr>
            </w:pPr>
            <w:r w:rsidRPr="00FB4160">
              <w:rPr>
                <w:rFonts w:cstheme="minorHAnsi"/>
                <w:sz w:val="22"/>
                <w:szCs w:val="22"/>
                <w:lang w:eastAsia="ja-JP"/>
              </w:rPr>
              <w:t>Local Visit #1</w:t>
            </w:r>
          </w:p>
        </w:tc>
        <w:tc>
          <w:tcPr>
            <w:tcW w:w="1701" w:type="dxa"/>
            <w:tcBorders>
              <w:top w:val="dotted" w:sz="4" w:space="0" w:color="auto"/>
              <w:left w:val="dotted" w:sz="4" w:space="0" w:color="auto"/>
              <w:bottom w:val="dotted" w:sz="4" w:space="0" w:color="auto"/>
              <w:right w:val="nil"/>
            </w:tcBorders>
            <w:vAlign w:val="center"/>
            <w:hideMark/>
          </w:tcPr>
          <w:p w14:paraId="6B60A913" w14:textId="77777777" w:rsidR="00745B5B" w:rsidRPr="00FB4160" w:rsidRDefault="00745B5B" w:rsidP="004C7147">
            <w:pPr>
              <w:contextualSpacing/>
              <w:rPr>
                <w:rFonts w:cstheme="minorHAnsi"/>
                <w:sz w:val="22"/>
                <w:szCs w:val="22"/>
              </w:rPr>
            </w:pPr>
            <w:r w:rsidRPr="00FB4160">
              <w:rPr>
                <w:rFonts w:cstheme="minorHAnsi"/>
                <w:sz w:val="22"/>
                <w:szCs w:val="22"/>
                <w:lang w:eastAsia="ja-JP"/>
              </w:rPr>
              <w:t>FSM</w:t>
            </w:r>
          </w:p>
        </w:tc>
        <w:tc>
          <w:tcPr>
            <w:tcW w:w="2410" w:type="dxa"/>
            <w:tcBorders>
              <w:top w:val="dotted" w:sz="4" w:space="0" w:color="auto"/>
              <w:left w:val="dotted" w:sz="4" w:space="0" w:color="auto"/>
              <w:bottom w:val="dotted" w:sz="4" w:space="0" w:color="auto"/>
              <w:right w:val="dotted" w:sz="4" w:space="0" w:color="auto"/>
            </w:tcBorders>
            <w:vAlign w:val="center"/>
          </w:tcPr>
          <w:p w14:paraId="764326E0"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15-26 May, 2017</w:t>
            </w:r>
          </w:p>
        </w:tc>
        <w:tc>
          <w:tcPr>
            <w:tcW w:w="3118" w:type="dxa"/>
            <w:tcBorders>
              <w:top w:val="dotted" w:sz="4" w:space="0" w:color="auto"/>
              <w:left w:val="dotted" w:sz="4" w:space="0" w:color="auto"/>
              <w:bottom w:val="dotted" w:sz="4" w:space="0" w:color="auto"/>
              <w:right w:val="nil"/>
            </w:tcBorders>
            <w:vAlign w:val="center"/>
          </w:tcPr>
          <w:p w14:paraId="09374BA6"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 xml:space="preserve">Access to Justice </w:t>
            </w:r>
          </w:p>
        </w:tc>
      </w:tr>
      <w:tr w:rsidR="00745B5B" w:rsidRPr="003935EF" w14:paraId="0CA3F744" w14:textId="77777777" w:rsidTr="002F210D">
        <w:tc>
          <w:tcPr>
            <w:tcW w:w="6946" w:type="dxa"/>
            <w:tcBorders>
              <w:top w:val="dotted" w:sz="4" w:space="0" w:color="auto"/>
              <w:left w:val="nil"/>
              <w:bottom w:val="dotted" w:sz="4" w:space="0" w:color="auto"/>
              <w:right w:val="dotted" w:sz="4" w:space="0" w:color="auto"/>
            </w:tcBorders>
            <w:vAlign w:val="center"/>
          </w:tcPr>
          <w:p w14:paraId="1223B509"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Career Gateway: Local Visit #2</w:t>
            </w:r>
          </w:p>
        </w:tc>
        <w:tc>
          <w:tcPr>
            <w:tcW w:w="1701" w:type="dxa"/>
            <w:tcBorders>
              <w:top w:val="dotted" w:sz="4" w:space="0" w:color="auto"/>
              <w:left w:val="dotted" w:sz="4" w:space="0" w:color="auto"/>
              <w:bottom w:val="dotted" w:sz="4" w:space="0" w:color="auto"/>
              <w:right w:val="nil"/>
            </w:tcBorders>
            <w:vAlign w:val="center"/>
          </w:tcPr>
          <w:p w14:paraId="7EE4CD71"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Vanuatu</w:t>
            </w:r>
          </w:p>
        </w:tc>
        <w:tc>
          <w:tcPr>
            <w:tcW w:w="2410" w:type="dxa"/>
            <w:tcBorders>
              <w:top w:val="dotted" w:sz="4" w:space="0" w:color="auto"/>
              <w:left w:val="dotted" w:sz="4" w:space="0" w:color="auto"/>
              <w:bottom w:val="dotted" w:sz="4" w:space="0" w:color="auto"/>
              <w:right w:val="dotted" w:sz="4" w:space="0" w:color="auto"/>
            </w:tcBorders>
            <w:vAlign w:val="center"/>
          </w:tcPr>
          <w:p w14:paraId="2AAA6A94"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4-9 June, 2017</w:t>
            </w:r>
          </w:p>
        </w:tc>
        <w:tc>
          <w:tcPr>
            <w:tcW w:w="3118" w:type="dxa"/>
            <w:tcBorders>
              <w:top w:val="dotted" w:sz="4" w:space="0" w:color="auto"/>
              <w:left w:val="dotted" w:sz="4" w:space="0" w:color="auto"/>
              <w:bottom w:val="dotted" w:sz="4" w:space="0" w:color="auto"/>
              <w:right w:val="nil"/>
            </w:tcBorders>
            <w:vAlign w:val="center"/>
          </w:tcPr>
          <w:p w14:paraId="66C7736D"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 xml:space="preserve">Institutionalising  Prof. Dev’t </w:t>
            </w:r>
          </w:p>
        </w:tc>
      </w:tr>
      <w:tr w:rsidR="00745B5B" w:rsidRPr="003935EF" w14:paraId="06A63AAB" w14:textId="77777777" w:rsidTr="002F210D">
        <w:tc>
          <w:tcPr>
            <w:tcW w:w="6946" w:type="dxa"/>
            <w:tcBorders>
              <w:top w:val="dotted" w:sz="4" w:space="0" w:color="auto"/>
              <w:left w:val="nil"/>
              <w:bottom w:val="dotted" w:sz="4" w:space="0" w:color="auto"/>
              <w:right w:val="dotted" w:sz="4" w:space="0" w:color="auto"/>
            </w:tcBorders>
            <w:vAlign w:val="center"/>
          </w:tcPr>
          <w:p w14:paraId="095196F1"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Regional Certificate-level Training-of-Trainers Workshop</w:t>
            </w:r>
          </w:p>
        </w:tc>
        <w:tc>
          <w:tcPr>
            <w:tcW w:w="1701" w:type="dxa"/>
            <w:tcBorders>
              <w:top w:val="dotted" w:sz="4" w:space="0" w:color="auto"/>
              <w:left w:val="dotted" w:sz="4" w:space="0" w:color="auto"/>
              <w:bottom w:val="dotted" w:sz="4" w:space="0" w:color="auto"/>
              <w:right w:val="nil"/>
            </w:tcBorders>
            <w:vAlign w:val="center"/>
          </w:tcPr>
          <w:p w14:paraId="1A18479C"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Cook Islands</w:t>
            </w:r>
          </w:p>
        </w:tc>
        <w:tc>
          <w:tcPr>
            <w:tcW w:w="2410" w:type="dxa"/>
            <w:tcBorders>
              <w:top w:val="dotted" w:sz="4" w:space="0" w:color="auto"/>
              <w:left w:val="dotted" w:sz="4" w:space="0" w:color="auto"/>
              <w:bottom w:val="dotted" w:sz="4" w:space="0" w:color="auto"/>
              <w:right w:val="dotted" w:sz="4" w:space="0" w:color="auto"/>
            </w:tcBorders>
            <w:vAlign w:val="center"/>
          </w:tcPr>
          <w:p w14:paraId="307FFE05"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12-23 Jun, 2017</w:t>
            </w:r>
          </w:p>
        </w:tc>
        <w:tc>
          <w:tcPr>
            <w:tcW w:w="3118" w:type="dxa"/>
            <w:tcBorders>
              <w:top w:val="dotted" w:sz="4" w:space="0" w:color="auto"/>
              <w:left w:val="dotted" w:sz="4" w:space="0" w:color="auto"/>
              <w:bottom w:val="dotted" w:sz="4" w:space="0" w:color="auto"/>
              <w:right w:val="nil"/>
            </w:tcBorders>
            <w:vAlign w:val="center"/>
          </w:tcPr>
          <w:p w14:paraId="3940D132" w14:textId="0D4F6AEA" w:rsidR="00745B5B" w:rsidRPr="00FB4160" w:rsidRDefault="008D0E1F" w:rsidP="004C7147">
            <w:pPr>
              <w:contextualSpacing/>
              <w:rPr>
                <w:rFonts w:cstheme="minorHAnsi"/>
                <w:sz w:val="22"/>
                <w:szCs w:val="22"/>
                <w:lang w:eastAsia="ja-JP"/>
              </w:rPr>
            </w:pPr>
            <w:r>
              <w:rPr>
                <w:rFonts w:cstheme="minorHAnsi"/>
                <w:sz w:val="22"/>
                <w:szCs w:val="22"/>
                <w:lang w:eastAsia="ja-JP"/>
              </w:rPr>
              <w:t>Localising Prof Capacity Building</w:t>
            </w:r>
            <w:r w:rsidR="00745B5B" w:rsidRPr="00FB4160">
              <w:rPr>
                <w:rFonts w:cstheme="minorHAnsi"/>
                <w:sz w:val="22"/>
                <w:szCs w:val="22"/>
                <w:lang w:eastAsia="ja-JP"/>
              </w:rPr>
              <w:t xml:space="preserve">  </w:t>
            </w:r>
          </w:p>
        </w:tc>
      </w:tr>
      <w:tr w:rsidR="00745B5B" w:rsidRPr="003935EF" w14:paraId="408481D8" w14:textId="77777777" w:rsidTr="002F210D">
        <w:tc>
          <w:tcPr>
            <w:tcW w:w="6946" w:type="dxa"/>
            <w:tcBorders>
              <w:top w:val="dotted" w:sz="4" w:space="0" w:color="auto"/>
              <w:left w:val="nil"/>
              <w:bottom w:val="dotted" w:sz="4" w:space="0" w:color="auto"/>
              <w:right w:val="dotted" w:sz="4" w:space="0" w:color="auto"/>
            </w:tcBorders>
            <w:vAlign w:val="center"/>
            <w:hideMark/>
          </w:tcPr>
          <w:p w14:paraId="32255AE2" w14:textId="77777777" w:rsidR="00745B5B" w:rsidRPr="00FB4160" w:rsidRDefault="00745B5B" w:rsidP="004C7147">
            <w:pPr>
              <w:contextualSpacing/>
              <w:rPr>
                <w:rFonts w:cstheme="minorHAnsi"/>
                <w:sz w:val="22"/>
                <w:szCs w:val="22"/>
              </w:rPr>
            </w:pPr>
            <w:r w:rsidRPr="00FB4160">
              <w:rPr>
                <w:rFonts w:cstheme="minorHAnsi"/>
                <w:sz w:val="22"/>
                <w:szCs w:val="22"/>
                <w:lang w:eastAsia="ja-JP"/>
              </w:rPr>
              <w:t>Piloting of GFV resource / toolkit</w:t>
            </w:r>
          </w:p>
        </w:tc>
        <w:tc>
          <w:tcPr>
            <w:tcW w:w="1701" w:type="dxa"/>
            <w:tcBorders>
              <w:top w:val="dotted" w:sz="4" w:space="0" w:color="auto"/>
              <w:left w:val="dotted" w:sz="4" w:space="0" w:color="auto"/>
              <w:bottom w:val="dotted" w:sz="4" w:space="0" w:color="auto"/>
              <w:right w:val="nil"/>
            </w:tcBorders>
            <w:vAlign w:val="center"/>
            <w:hideMark/>
          </w:tcPr>
          <w:p w14:paraId="5E1C62BF" w14:textId="77777777" w:rsidR="00745B5B" w:rsidRPr="00FB4160" w:rsidRDefault="00745B5B" w:rsidP="004C7147">
            <w:pPr>
              <w:contextualSpacing/>
              <w:rPr>
                <w:rFonts w:cstheme="minorHAnsi"/>
                <w:sz w:val="22"/>
                <w:szCs w:val="22"/>
              </w:rPr>
            </w:pPr>
            <w:r w:rsidRPr="00FB4160">
              <w:rPr>
                <w:rFonts w:cstheme="minorHAnsi"/>
                <w:sz w:val="22"/>
                <w:szCs w:val="22"/>
                <w:lang w:eastAsia="ja-JP"/>
              </w:rPr>
              <w:t>Tonga</w:t>
            </w:r>
          </w:p>
        </w:tc>
        <w:tc>
          <w:tcPr>
            <w:tcW w:w="2410" w:type="dxa"/>
            <w:tcBorders>
              <w:top w:val="dotted" w:sz="4" w:space="0" w:color="auto"/>
              <w:left w:val="dotted" w:sz="4" w:space="0" w:color="auto"/>
              <w:bottom w:val="dotted" w:sz="4" w:space="0" w:color="auto"/>
              <w:right w:val="dotted" w:sz="4" w:space="0" w:color="auto"/>
            </w:tcBorders>
            <w:vAlign w:val="center"/>
          </w:tcPr>
          <w:p w14:paraId="020520A4"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12-23 June, 2017</w:t>
            </w:r>
          </w:p>
        </w:tc>
        <w:tc>
          <w:tcPr>
            <w:tcW w:w="3118" w:type="dxa"/>
            <w:tcBorders>
              <w:top w:val="dotted" w:sz="4" w:space="0" w:color="auto"/>
              <w:left w:val="dotted" w:sz="4" w:space="0" w:color="auto"/>
              <w:bottom w:val="dotted" w:sz="4" w:space="0" w:color="auto"/>
              <w:right w:val="nil"/>
            </w:tcBorders>
            <w:vAlign w:val="center"/>
          </w:tcPr>
          <w:p w14:paraId="19C1F298"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 xml:space="preserve">G&amp;FV </w:t>
            </w:r>
          </w:p>
        </w:tc>
      </w:tr>
      <w:tr w:rsidR="00745B5B" w:rsidRPr="003935EF" w14:paraId="6B21D6AE" w14:textId="77777777" w:rsidTr="002F210D">
        <w:tc>
          <w:tcPr>
            <w:tcW w:w="6946" w:type="dxa"/>
            <w:tcBorders>
              <w:top w:val="dotted" w:sz="4" w:space="0" w:color="auto"/>
              <w:left w:val="nil"/>
              <w:bottom w:val="dotted" w:sz="4" w:space="0" w:color="auto"/>
              <w:right w:val="dotted" w:sz="4" w:space="0" w:color="auto"/>
            </w:tcBorders>
            <w:vAlign w:val="center"/>
            <w:hideMark/>
          </w:tcPr>
          <w:p w14:paraId="36761708" w14:textId="77777777" w:rsidR="00745B5B" w:rsidRPr="00FB4160" w:rsidRDefault="00745B5B" w:rsidP="004C7147">
            <w:pPr>
              <w:contextualSpacing/>
              <w:rPr>
                <w:rFonts w:cstheme="minorHAnsi"/>
                <w:sz w:val="22"/>
                <w:szCs w:val="22"/>
              </w:rPr>
            </w:pPr>
            <w:r w:rsidRPr="00FB4160">
              <w:rPr>
                <w:rFonts w:cstheme="minorHAnsi"/>
                <w:sz w:val="22"/>
                <w:szCs w:val="22"/>
                <w:lang w:eastAsia="ja-JP"/>
              </w:rPr>
              <w:t>Local Visit #1</w:t>
            </w:r>
          </w:p>
        </w:tc>
        <w:tc>
          <w:tcPr>
            <w:tcW w:w="1701" w:type="dxa"/>
            <w:tcBorders>
              <w:top w:val="dotted" w:sz="4" w:space="0" w:color="auto"/>
              <w:left w:val="dotted" w:sz="4" w:space="0" w:color="auto"/>
              <w:bottom w:val="dotted" w:sz="4" w:space="0" w:color="auto"/>
              <w:right w:val="nil"/>
            </w:tcBorders>
            <w:vAlign w:val="center"/>
            <w:hideMark/>
          </w:tcPr>
          <w:p w14:paraId="6B5E6665" w14:textId="77777777" w:rsidR="00745B5B" w:rsidRPr="00FB4160" w:rsidRDefault="00745B5B" w:rsidP="004C7147">
            <w:pPr>
              <w:contextualSpacing/>
              <w:rPr>
                <w:rFonts w:cstheme="minorHAnsi"/>
                <w:sz w:val="22"/>
                <w:szCs w:val="22"/>
              </w:rPr>
            </w:pPr>
            <w:r w:rsidRPr="00FB4160">
              <w:rPr>
                <w:rFonts w:cstheme="minorHAnsi"/>
                <w:sz w:val="22"/>
                <w:szCs w:val="22"/>
                <w:lang w:eastAsia="ja-JP"/>
              </w:rPr>
              <w:t>Palau</w:t>
            </w:r>
          </w:p>
        </w:tc>
        <w:tc>
          <w:tcPr>
            <w:tcW w:w="2410" w:type="dxa"/>
            <w:tcBorders>
              <w:top w:val="dotted" w:sz="4" w:space="0" w:color="auto"/>
              <w:left w:val="dotted" w:sz="4" w:space="0" w:color="auto"/>
              <w:bottom w:val="dotted" w:sz="4" w:space="0" w:color="auto"/>
              <w:right w:val="dotted" w:sz="4" w:space="0" w:color="auto"/>
            </w:tcBorders>
            <w:vAlign w:val="center"/>
          </w:tcPr>
          <w:p w14:paraId="1F8B1E64"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12-22 Jun, 2017</w:t>
            </w:r>
          </w:p>
        </w:tc>
        <w:tc>
          <w:tcPr>
            <w:tcW w:w="3118" w:type="dxa"/>
            <w:tcBorders>
              <w:top w:val="dotted" w:sz="4" w:space="0" w:color="auto"/>
              <w:left w:val="dotted" w:sz="4" w:space="0" w:color="auto"/>
              <w:bottom w:val="dotted" w:sz="4" w:space="0" w:color="auto"/>
              <w:right w:val="nil"/>
            </w:tcBorders>
            <w:vAlign w:val="center"/>
          </w:tcPr>
          <w:p w14:paraId="371992CF"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 xml:space="preserve">Efficiency </w:t>
            </w:r>
          </w:p>
        </w:tc>
      </w:tr>
      <w:tr w:rsidR="00745B5B" w:rsidRPr="003935EF" w14:paraId="1B1E5364" w14:textId="77777777" w:rsidTr="002F210D">
        <w:trPr>
          <w:trHeight w:val="186"/>
        </w:trPr>
        <w:tc>
          <w:tcPr>
            <w:tcW w:w="6946" w:type="dxa"/>
            <w:tcBorders>
              <w:top w:val="dotted" w:sz="4" w:space="0" w:color="auto"/>
              <w:left w:val="nil"/>
              <w:bottom w:val="dotted" w:sz="4" w:space="0" w:color="auto"/>
              <w:right w:val="dotted" w:sz="4" w:space="0" w:color="auto"/>
            </w:tcBorders>
            <w:vAlign w:val="center"/>
          </w:tcPr>
          <w:p w14:paraId="0C35B5FE"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M&amp;E Visit #2</w:t>
            </w:r>
          </w:p>
        </w:tc>
        <w:tc>
          <w:tcPr>
            <w:tcW w:w="1701" w:type="dxa"/>
            <w:tcBorders>
              <w:top w:val="dotted" w:sz="4" w:space="0" w:color="auto"/>
              <w:left w:val="dotted" w:sz="4" w:space="0" w:color="auto"/>
              <w:bottom w:val="dotted" w:sz="4" w:space="0" w:color="auto"/>
              <w:right w:val="nil"/>
            </w:tcBorders>
            <w:vAlign w:val="center"/>
          </w:tcPr>
          <w:p w14:paraId="03939098"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Niue</w:t>
            </w:r>
          </w:p>
        </w:tc>
        <w:tc>
          <w:tcPr>
            <w:tcW w:w="2410" w:type="dxa"/>
            <w:tcBorders>
              <w:top w:val="dotted" w:sz="4" w:space="0" w:color="auto"/>
              <w:left w:val="dotted" w:sz="4" w:space="0" w:color="auto"/>
              <w:bottom w:val="dotted" w:sz="4" w:space="0" w:color="auto"/>
              <w:right w:val="dotted" w:sz="4" w:space="0" w:color="auto"/>
            </w:tcBorders>
            <w:vAlign w:val="center"/>
          </w:tcPr>
          <w:p w14:paraId="4F1EB6FD"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19 June, 2017</w:t>
            </w:r>
          </w:p>
        </w:tc>
        <w:tc>
          <w:tcPr>
            <w:tcW w:w="3118" w:type="dxa"/>
            <w:tcBorders>
              <w:top w:val="dotted" w:sz="4" w:space="0" w:color="auto"/>
              <w:left w:val="dotted" w:sz="4" w:space="0" w:color="auto"/>
              <w:bottom w:val="dotted" w:sz="4" w:space="0" w:color="auto"/>
              <w:right w:val="nil"/>
            </w:tcBorders>
            <w:vAlign w:val="center"/>
          </w:tcPr>
          <w:p w14:paraId="685EE259"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 xml:space="preserve">Accountability </w:t>
            </w:r>
          </w:p>
        </w:tc>
      </w:tr>
      <w:tr w:rsidR="00745B5B" w:rsidRPr="009E328D" w14:paraId="15E9153C" w14:textId="77777777" w:rsidTr="002F210D">
        <w:tc>
          <w:tcPr>
            <w:tcW w:w="6946" w:type="dxa"/>
            <w:tcBorders>
              <w:top w:val="dotted" w:sz="4" w:space="0" w:color="auto"/>
              <w:left w:val="nil"/>
              <w:bottom w:val="dotted" w:sz="4" w:space="0" w:color="auto"/>
              <w:right w:val="dotted" w:sz="4" w:space="0" w:color="auto"/>
            </w:tcBorders>
            <w:vAlign w:val="center"/>
            <w:hideMark/>
          </w:tcPr>
          <w:p w14:paraId="7571DBBF" w14:textId="77777777" w:rsidR="00745B5B" w:rsidRPr="00FB4160" w:rsidRDefault="00745B5B" w:rsidP="004C7147">
            <w:pPr>
              <w:contextualSpacing/>
              <w:rPr>
                <w:rFonts w:cstheme="minorHAnsi"/>
                <w:sz w:val="22"/>
                <w:szCs w:val="22"/>
              </w:rPr>
            </w:pPr>
            <w:r w:rsidRPr="00FB4160">
              <w:rPr>
                <w:rFonts w:cstheme="minorHAnsi"/>
                <w:sz w:val="22"/>
                <w:szCs w:val="22"/>
                <w:lang w:eastAsia="ja-JP"/>
              </w:rPr>
              <w:t>Local Orientation Visit #1</w:t>
            </w:r>
          </w:p>
        </w:tc>
        <w:tc>
          <w:tcPr>
            <w:tcW w:w="1701" w:type="dxa"/>
            <w:tcBorders>
              <w:top w:val="dotted" w:sz="4" w:space="0" w:color="auto"/>
              <w:left w:val="dotted" w:sz="4" w:space="0" w:color="auto"/>
              <w:bottom w:val="dotted" w:sz="4" w:space="0" w:color="auto"/>
              <w:right w:val="nil"/>
            </w:tcBorders>
            <w:vAlign w:val="center"/>
            <w:hideMark/>
          </w:tcPr>
          <w:p w14:paraId="2C0825F9" w14:textId="77777777" w:rsidR="00745B5B" w:rsidRPr="00FB4160" w:rsidRDefault="00745B5B" w:rsidP="004C7147">
            <w:pPr>
              <w:contextualSpacing/>
              <w:rPr>
                <w:rFonts w:cstheme="minorHAnsi"/>
                <w:sz w:val="22"/>
                <w:szCs w:val="22"/>
              </w:rPr>
            </w:pPr>
            <w:r w:rsidRPr="00FB4160">
              <w:rPr>
                <w:rFonts w:cstheme="minorHAnsi"/>
                <w:sz w:val="22"/>
                <w:szCs w:val="22"/>
                <w:lang w:eastAsia="ja-JP"/>
              </w:rPr>
              <w:t>Marshall Islands</w:t>
            </w:r>
          </w:p>
        </w:tc>
        <w:tc>
          <w:tcPr>
            <w:tcW w:w="2410" w:type="dxa"/>
            <w:tcBorders>
              <w:top w:val="dotted" w:sz="4" w:space="0" w:color="auto"/>
              <w:left w:val="dotted" w:sz="4" w:space="0" w:color="auto"/>
              <w:bottom w:val="dotted" w:sz="4" w:space="0" w:color="auto"/>
              <w:right w:val="dotted" w:sz="4" w:space="0" w:color="auto"/>
            </w:tcBorders>
            <w:vAlign w:val="center"/>
          </w:tcPr>
          <w:p w14:paraId="4FA59766"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9-18 Aug, 2017</w:t>
            </w:r>
          </w:p>
        </w:tc>
        <w:tc>
          <w:tcPr>
            <w:tcW w:w="3118" w:type="dxa"/>
            <w:tcBorders>
              <w:top w:val="dotted" w:sz="4" w:space="0" w:color="auto"/>
              <w:left w:val="dotted" w:sz="4" w:space="0" w:color="auto"/>
              <w:bottom w:val="dotted" w:sz="4" w:space="0" w:color="auto"/>
              <w:right w:val="nil"/>
            </w:tcBorders>
            <w:vAlign w:val="center"/>
          </w:tcPr>
          <w:p w14:paraId="1EAE0B02"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 xml:space="preserve">Prof. Development </w:t>
            </w:r>
          </w:p>
        </w:tc>
      </w:tr>
      <w:tr w:rsidR="00745B5B" w:rsidRPr="009E328D" w14:paraId="10433EA4" w14:textId="77777777" w:rsidTr="002F210D">
        <w:tc>
          <w:tcPr>
            <w:tcW w:w="6946" w:type="dxa"/>
            <w:tcBorders>
              <w:top w:val="dotted" w:sz="4" w:space="0" w:color="auto"/>
              <w:left w:val="nil"/>
              <w:bottom w:val="dotted" w:sz="4" w:space="0" w:color="auto"/>
              <w:right w:val="dotted" w:sz="4" w:space="0" w:color="auto"/>
            </w:tcBorders>
            <w:vAlign w:val="center"/>
          </w:tcPr>
          <w:p w14:paraId="29E0598B"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Accountability Visit #1</w:t>
            </w:r>
          </w:p>
        </w:tc>
        <w:tc>
          <w:tcPr>
            <w:tcW w:w="1701" w:type="dxa"/>
            <w:tcBorders>
              <w:top w:val="dotted" w:sz="4" w:space="0" w:color="auto"/>
              <w:left w:val="dotted" w:sz="4" w:space="0" w:color="auto"/>
              <w:bottom w:val="dotted" w:sz="4" w:space="0" w:color="auto"/>
              <w:right w:val="nil"/>
            </w:tcBorders>
            <w:vAlign w:val="center"/>
          </w:tcPr>
          <w:p w14:paraId="1ED7EC8F"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Palau</w:t>
            </w:r>
          </w:p>
        </w:tc>
        <w:tc>
          <w:tcPr>
            <w:tcW w:w="2410" w:type="dxa"/>
            <w:tcBorders>
              <w:top w:val="dotted" w:sz="4" w:space="0" w:color="auto"/>
              <w:left w:val="dotted" w:sz="4" w:space="0" w:color="auto"/>
              <w:bottom w:val="dotted" w:sz="4" w:space="0" w:color="auto"/>
              <w:right w:val="dotted" w:sz="4" w:space="0" w:color="auto"/>
            </w:tcBorders>
            <w:vAlign w:val="center"/>
          </w:tcPr>
          <w:p w14:paraId="5C9AF33A"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21-25 August, 2017</w:t>
            </w:r>
          </w:p>
        </w:tc>
        <w:tc>
          <w:tcPr>
            <w:tcW w:w="3118" w:type="dxa"/>
            <w:tcBorders>
              <w:top w:val="dotted" w:sz="4" w:space="0" w:color="auto"/>
              <w:left w:val="dotted" w:sz="4" w:space="0" w:color="auto"/>
              <w:bottom w:val="dotted" w:sz="4" w:space="0" w:color="auto"/>
              <w:right w:val="nil"/>
            </w:tcBorders>
            <w:vAlign w:val="center"/>
          </w:tcPr>
          <w:p w14:paraId="3F71EAA3"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 xml:space="preserve">Accountability </w:t>
            </w:r>
          </w:p>
        </w:tc>
      </w:tr>
      <w:tr w:rsidR="00745B5B" w:rsidRPr="009E328D" w14:paraId="17D75EC1" w14:textId="77777777" w:rsidTr="002F210D">
        <w:tc>
          <w:tcPr>
            <w:tcW w:w="6946" w:type="dxa"/>
            <w:tcBorders>
              <w:top w:val="dotted" w:sz="4" w:space="0" w:color="auto"/>
              <w:left w:val="nil"/>
              <w:bottom w:val="dotted" w:sz="4" w:space="0" w:color="auto"/>
              <w:right w:val="dotted" w:sz="4" w:space="0" w:color="auto"/>
            </w:tcBorders>
            <w:vAlign w:val="center"/>
          </w:tcPr>
          <w:p w14:paraId="7EC6E1BB"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 xml:space="preserve">Leadership Workshop </w:t>
            </w:r>
          </w:p>
        </w:tc>
        <w:tc>
          <w:tcPr>
            <w:tcW w:w="1701" w:type="dxa"/>
            <w:tcBorders>
              <w:top w:val="dotted" w:sz="4" w:space="0" w:color="auto"/>
              <w:left w:val="dotted" w:sz="4" w:space="0" w:color="auto"/>
              <w:bottom w:val="dotted" w:sz="4" w:space="0" w:color="auto"/>
              <w:right w:val="nil"/>
            </w:tcBorders>
            <w:vAlign w:val="center"/>
          </w:tcPr>
          <w:p w14:paraId="2ECEC011"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Tonga</w:t>
            </w:r>
          </w:p>
        </w:tc>
        <w:tc>
          <w:tcPr>
            <w:tcW w:w="2410" w:type="dxa"/>
            <w:tcBorders>
              <w:top w:val="dotted" w:sz="4" w:space="0" w:color="auto"/>
              <w:left w:val="dotted" w:sz="4" w:space="0" w:color="auto"/>
              <w:bottom w:val="dotted" w:sz="4" w:space="0" w:color="auto"/>
              <w:right w:val="dotted" w:sz="4" w:space="0" w:color="auto"/>
            </w:tcBorders>
            <w:vAlign w:val="center"/>
          </w:tcPr>
          <w:p w14:paraId="4CAB0CD7"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5-7 Sep, 2017</w:t>
            </w:r>
          </w:p>
        </w:tc>
        <w:tc>
          <w:tcPr>
            <w:tcW w:w="3118" w:type="dxa"/>
            <w:tcBorders>
              <w:top w:val="dotted" w:sz="4" w:space="0" w:color="auto"/>
              <w:left w:val="dotted" w:sz="4" w:space="0" w:color="auto"/>
              <w:bottom w:val="dotted" w:sz="4" w:space="0" w:color="auto"/>
              <w:right w:val="nil"/>
            </w:tcBorders>
            <w:vAlign w:val="center"/>
          </w:tcPr>
          <w:p w14:paraId="59186494"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 xml:space="preserve">Regional Leadership </w:t>
            </w:r>
          </w:p>
        </w:tc>
      </w:tr>
      <w:tr w:rsidR="00745B5B" w:rsidRPr="009E328D" w14:paraId="16229193" w14:textId="77777777" w:rsidTr="002F210D">
        <w:tc>
          <w:tcPr>
            <w:tcW w:w="6946" w:type="dxa"/>
            <w:tcBorders>
              <w:top w:val="dotted" w:sz="4" w:space="0" w:color="auto"/>
              <w:left w:val="nil"/>
              <w:bottom w:val="dotted" w:sz="4" w:space="0" w:color="auto"/>
              <w:right w:val="dotted" w:sz="4" w:space="0" w:color="auto"/>
            </w:tcBorders>
            <w:vAlign w:val="center"/>
          </w:tcPr>
          <w:p w14:paraId="3C5AD58D"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3</w:t>
            </w:r>
            <w:r w:rsidRPr="00FB4160">
              <w:rPr>
                <w:rFonts w:cstheme="minorHAnsi"/>
                <w:sz w:val="22"/>
                <w:szCs w:val="22"/>
                <w:vertAlign w:val="superscript"/>
                <w:lang w:eastAsia="ja-JP"/>
              </w:rPr>
              <w:t>nd</w:t>
            </w:r>
            <w:r w:rsidRPr="00FB4160">
              <w:rPr>
                <w:rFonts w:cstheme="minorHAnsi"/>
                <w:sz w:val="22"/>
                <w:szCs w:val="22"/>
                <w:lang w:eastAsia="ja-JP"/>
              </w:rPr>
              <w:t xml:space="preserve"> Initiative Executive Committee Meeting (Remote)</w:t>
            </w:r>
          </w:p>
        </w:tc>
        <w:tc>
          <w:tcPr>
            <w:tcW w:w="1701" w:type="dxa"/>
            <w:tcBorders>
              <w:top w:val="dotted" w:sz="4" w:space="0" w:color="auto"/>
              <w:left w:val="dotted" w:sz="4" w:space="0" w:color="auto"/>
              <w:bottom w:val="dotted" w:sz="4" w:space="0" w:color="auto"/>
              <w:right w:val="nil"/>
            </w:tcBorders>
            <w:vAlign w:val="center"/>
          </w:tcPr>
          <w:p w14:paraId="03BF47FC" w14:textId="318E9AB4" w:rsidR="00745B5B" w:rsidRPr="00FB4160" w:rsidRDefault="00745B5B" w:rsidP="004C7147">
            <w:pPr>
              <w:contextualSpacing/>
              <w:rPr>
                <w:rFonts w:cstheme="minorHAnsi"/>
                <w:sz w:val="22"/>
                <w:szCs w:val="22"/>
                <w:lang w:eastAsia="ja-JP"/>
              </w:rPr>
            </w:pPr>
            <w:r>
              <w:rPr>
                <w:rFonts w:cstheme="minorHAnsi"/>
                <w:sz w:val="22"/>
                <w:szCs w:val="22"/>
                <w:lang w:eastAsia="ja-JP"/>
              </w:rPr>
              <w:t>Remote</w:t>
            </w:r>
          </w:p>
        </w:tc>
        <w:tc>
          <w:tcPr>
            <w:tcW w:w="2410" w:type="dxa"/>
            <w:tcBorders>
              <w:top w:val="dotted" w:sz="4" w:space="0" w:color="auto"/>
              <w:left w:val="dotted" w:sz="4" w:space="0" w:color="auto"/>
              <w:bottom w:val="dotted" w:sz="4" w:space="0" w:color="auto"/>
              <w:right w:val="dotted" w:sz="4" w:space="0" w:color="auto"/>
            </w:tcBorders>
            <w:vAlign w:val="center"/>
          </w:tcPr>
          <w:p w14:paraId="5C394624"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28 Sep, 2017</w:t>
            </w:r>
          </w:p>
        </w:tc>
        <w:tc>
          <w:tcPr>
            <w:tcW w:w="3118" w:type="dxa"/>
            <w:tcBorders>
              <w:top w:val="dotted" w:sz="4" w:space="0" w:color="auto"/>
              <w:left w:val="dotted" w:sz="4" w:space="0" w:color="auto"/>
              <w:bottom w:val="dotted" w:sz="4" w:space="0" w:color="auto"/>
              <w:right w:val="nil"/>
            </w:tcBorders>
            <w:vAlign w:val="center"/>
          </w:tcPr>
          <w:p w14:paraId="1C44CABE"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 xml:space="preserve">Regional Leadership </w:t>
            </w:r>
          </w:p>
        </w:tc>
      </w:tr>
      <w:tr w:rsidR="00745B5B" w:rsidRPr="00A83478" w14:paraId="2F6098AC" w14:textId="77777777" w:rsidTr="002F210D">
        <w:tc>
          <w:tcPr>
            <w:tcW w:w="6946" w:type="dxa"/>
            <w:tcBorders>
              <w:top w:val="dotted" w:sz="4" w:space="0" w:color="auto"/>
              <w:left w:val="nil"/>
              <w:bottom w:val="dotted" w:sz="4" w:space="0" w:color="auto"/>
              <w:right w:val="dotted" w:sz="4" w:space="0" w:color="auto"/>
            </w:tcBorders>
            <w:vAlign w:val="center"/>
            <w:hideMark/>
          </w:tcPr>
          <w:p w14:paraId="473770DF" w14:textId="77777777" w:rsidR="00745B5B" w:rsidRPr="00FB4160" w:rsidRDefault="00745B5B" w:rsidP="004C7147">
            <w:pPr>
              <w:contextualSpacing/>
              <w:rPr>
                <w:rFonts w:cstheme="minorHAnsi"/>
                <w:sz w:val="22"/>
                <w:szCs w:val="22"/>
              </w:rPr>
            </w:pPr>
            <w:r w:rsidRPr="00FB4160">
              <w:rPr>
                <w:rFonts w:cstheme="minorHAnsi"/>
                <w:sz w:val="22"/>
                <w:szCs w:val="22"/>
                <w:lang w:eastAsia="ja-JP"/>
              </w:rPr>
              <w:t>Local Visit #1</w:t>
            </w:r>
          </w:p>
        </w:tc>
        <w:tc>
          <w:tcPr>
            <w:tcW w:w="1701" w:type="dxa"/>
            <w:tcBorders>
              <w:top w:val="dotted" w:sz="4" w:space="0" w:color="auto"/>
              <w:left w:val="dotted" w:sz="4" w:space="0" w:color="auto"/>
              <w:bottom w:val="dotted" w:sz="4" w:space="0" w:color="auto"/>
              <w:right w:val="nil"/>
            </w:tcBorders>
            <w:vAlign w:val="center"/>
            <w:hideMark/>
          </w:tcPr>
          <w:p w14:paraId="34F1E4E4" w14:textId="77777777" w:rsidR="00745B5B" w:rsidRPr="00FB4160" w:rsidRDefault="00745B5B" w:rsidP="004C7147">
            <w:pPr>
              <w:contextualSpacing/>
              <w:rPr>
                <w:rFonts w:cstheme="minorHAnsi"/>
                <w:sz w:val="22"/>
                <w:szCs w:val="22"/>
              </w:rPr>
            </w:pPr>
            <w:r w:rsidRPr="00FB4160">
              <w:rPr>
                <w:rFonts w:cstheme="minorHAnsi"/>
                <w:sz w:val="22"/>
                <w:szCs w:val="22"/>
                <w:lang w:eastAsia="ja-JP"/>
              </w:rPr>
              <w:t>Nauru</w:t>
            </w:r>
          </w:p>
        </w:tc>
        <w:tc>
          <w:tcPr>
            <w:tcW w:w="2410" w:type="dxa"/>
            <w:tcBorders>
              <w:top w:val="dotted" w:sz="4" w:space="0" w:color="auto"/>
              <w:left w:val="dotted" w:sz="4" w:space="0" w:color="auto"/>
              <w:bottom w:val="dotted" w:sz="4" w:space="0" w:color="auto"/>
              <w:right w:val="dotted" w:sz="4" w:space="0" w:color="auto"/>
            </w:tcBorders>
            <w:vAlign w:val="center"/>
          </w:tcPr>
          <w:p w14:paraId="3EE6DC6A"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19-26 Nov, 2017</w:t>
            </w:r>
          </w:p>
        </w:tc>
        <w:tc>
          <w:tcPr>
            <w:tcW w:w="3118" w:type="dxa"/>
            <w:tcBorders>
              <w:top w:val="dotted" w:sz="4" w:space="0" w:color="auto"/>
              <w:left w:val="dotted" w:sz="4" w:space="0" w:color="auto"/>
              <w:bottom w:val="dotted" w:sz="4" w:space="0" w:color="auto"/>
              <w:right w:val="nil"/>
            </w:tcBorders>
            <w:vAlign w:val="center"/>
          </w:tcPr>
          <w:p w14:paraId="39A2A354"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 xml:space="preserve">G&amp;FV </w:t>
            </w:r>
          </w:p>
        </w:tc>
      </w:tr>
      <w:tr w:rsidR="00745B5B" w:rsidRPr="00A83478" w14:paraId="0EA411BC" w14:textId="77777777" w:rsidTr="002F210D">
        <w:tc>
          <w:tcPr>
            <w:tcW w:w="6946" w:type="dxa"/>
            <w:tcBorders>
              <w:top w:val="dotted" w:sz="4" w:space="0" w:color="auto"/>
              <w:left w:val="nil"/>
              <w:bottom w:val="dotted" w:sz="4" w:space="0" w:color="auto"/>
              <w:right w:val="dotted" w:sz="4" w:space="0" w:color="auto"/>
            </w:tcBorders>
            <w:vAlign w:val="center"/>
          </w:tcPr>
          <w:p w14:paraId="27CDB915"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Regional Lay Judicial Officer Orientation Workshop</w:t>
            </w:r>
          </w:p>
        </w:tc>
        <w:tc>
          <w:tcPr>
            <w:tcW w:w="1701" w:type="dxa"/>
            <w:tcBorders>
              <w:top w:val="dotted" w:sz="4" w:space="0" w:color="auto"/>
              <w:left w:val="dotted" w:sz="4" w:space="0" w:color="auto"/>
              <w:bottom w:val="dotted" w:sz="4" w:space="0" w:color="auto"/>
              <w:right w:val="nil"/>
            </w:tcBorders>
            <w:vAlign w:val="center"/>
          </w:tcPr>
          <w:p w14:paraId="1A420FC1"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Solomon Is.</w:t>
            </w:r>
          </w:p>
        </w:tc>
        <w:tc>
          <w:tcPr>
            <w:tcW w:w="2410" w:type="dxa"/>
            <w:tcBorders>
              <w:top w:val="dotted" w:sz="4" w:space="0" w:color="auto"/>
              <w:left w:val="dotted" w:sz="4" w:space="0" w:color="auto"/>
              <w:bottom w:val="dotted" w:sz="4" w:space="0" w:color="auto"/>
              <w:right w:val="dotted" w:sz="4" w:space="0" w:color="auto"/>
            </w:tcBorders>
            <w:vAlign w:val="center"/>
          </w:tcPr>
          <w:p w14:paraId="3F4DA8AB" w14:textId="29AB379C" w:rsidR="00745B5B" w:rsidRPr="00FB4160" w:rsidRDefault="00745B5B" w:rsidP="004C7147">
            <w:pPr>
              <w:contextualSpacing/>
              <w:rPr>
                <w:rFonts w:cstheme="minorHAnsi"/>
                <w:sz w:val="22"/>
                <w:szCs w:val="22"/>
                <w:lang w:eastAsia="ja-JP"/>
              </w:rPr>
            </w:pPr>
            <w:r>
              <w:rPr>
                <w:rFonts w:cstheme="minorHAnsi"/>
                <w:sz w:val="22"/>
                <w:szCs w:val="22"/>
                <w:lang w:eastAsia="ja-JP"/>
              </w:rPr>
              <w:t>18-2</w:t>
            </w:r>
            <w:r w:rsidRPr="00FB4160">
              <w:rPr>
                <w:rFonts w:cstheme="minorHAnsi"/>
                <w:sz w:val="22"/>
                <w:szCs w:val="22"/>
                <w:lang w:eastAsia="ja-JP"/>
              </w:rPr>
              <w:t>4 Nov, 2017</w:t>
            </w:r>
          </w:p>
        </w:tc>
        <w:tc>
          <w:tcPr>
            <w:tcW w:w="3118" w:type="dxa"/>
            <w:tcBorders>
              <w:top w:val="dotted" w:sz="4" w:space="0" w:color="auto"/>
              <w:left w:val="dotted" w:sz="4" w:space="0" w:color="auto"/>
              <w:bottom w:val="dotted" w:sz="4" w:space="0" w:color="auto"/>
              <w:right w:val="nil"/>
            </w:tcBorders>
            <w:vAlign w:val="center"/>
          </w:tcPr>
          <w:p w14:paraId="214C7EAA"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 xml:space="preserve">Prof. Development  </w:t>
            </w:r>
          </w:p>
        </w:tc>
      </w:tr>
      <w:tr w:rsidR="00745B5B" w:rsidRPr="00A83478" w14:paraId="7B209278" w14:textId="77777777" w:rsidTr="002F210D">
        <w:tc>
          <w:tcPr>
            <w:tcW w:w="6946" w:type="dxa"/>
            <w:tcBorders>
              <w:top w:val="dotted" w:sz="4" w:space="0" w:color="auto"/>
              <w:left w:val="nil"/>
              <w:bottom w:val="dotted" w:sz="4" w:space="0" w:color="auto"/>
              <w:right w:val="dotted" w:sz="4" w:space="0" w:color="auto"/>
            </w:tcBorders>
            <w:vAlign w:val="center"/>
            <w:hideMark/>
          </w:tcPr>
          <w:p w14:paraId="474901D5" w14:textId="77777777" w:rsidR="00745B5B" w:rsidRPr="00FB4160" w:rsidRDefault="00745B5B" w:rsidP="004C7147">
            <w:pPr>
              <w:contextualSpacing/>
              <w:rPr>
                <w:rFonts w:cstheme="minorHAnsi"/>
                <w:sz w:val="22"/>
                <w:szCs w:val="22"/>
              </w:rPr>
            </w:pPr>
            <w:r w:rsidRPr="00FB4160">
              <w:rPr>
                <w:rFonts w:cstheme="minorHAnsi"/>
                <w:sz w:val="22"/>
                <w:szCs w:val="22"/>
                <w:lang w:eastAsia="ja-JP"/>
              </w:rPr>
              <w:t>Local Visit #1</w:t>
            </w:r>
          </w:p>
        </w:tc>
        <w:tc>
          <w:tcPr>
            <w:tcW w:w="1701" w:type="dxa"/>
            <w:tcBorders>
              <w:top w:val="dotted" w:sz="4" w:space="0" w:color="auto"/>
              <w:left w:val="dotted" w:sz="4" w:space="0" w:color="auto"/>
              <w:bottom w:val="dotted" w:sz="4" w:space="0" w:color="auto"/>
              <w:right w:val="nil"/>
            </w:tcBorders>
            <w:vAlign w:val="center"/>
            <w:hideMark/>
          </w:tcPr>
          <w:p w14:paraId="56D82C7B" w14:textId="77777777" w:rsidR="00745B5B" w:rsidRPr="00FB4160" w:rsidRDefault="00745B5B" w:rsidP="004C7147">
            <w:pPr>
              <w:contextualSpacing/>
              <w:rPr>
                <w:rFonts w:cstheme="minorHAnsi"/>
                <w:sz w:val="22"/>
                <w:szCs w:val="22"/>
              </w:rPr>
            </w:pPr>
            <w:r w:rsidRPr="00FB4160">
              <w:rPr>
                <w:rFonts w:cstheme="minorHAnsi"/>
                <w:sz w:val="22"/>
                <w:szCs w:val="22"/>
                <w:lang w:eastAsia="ja-JP"/>
              </w:rPr>
              <w:t>PNG</w:t>
            </w:r>
          </w:p>
        </w:tc>
        <w:tc>
          <w:tcPr>
            <w:tcW w:w="2410" w:type="dxa"/>
            <w:tcBorders>
              <w:top w:val="dotted" w:sz="4" w:space="0" w:color="auto"/>
              <w:left w:val="dotted" w:sz="4" w:space="0" w:color="auto"/>
              <w:bottom w:val="dotted" w:sz="4" w:space="0" w:color="auto"/>
              <w:right w:val="dotted" w:sz="4" w:space="0" w:color="auto"/>
            </w:tcBorders>
            <w:vAlign w:val="center"/>
          </w:tcPr>
          <w:p w14:paraId="3E2F5E4C"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20 Nov-1 Dec, 2017</w:t>
            </w:r>
          </w:p>
        </w:tc>
        <w:tc>
          <w:tcPr>
            <w:tcW w:w="3118" w:type="dxa"/>
            <w:tcBorders>
              <w:top w:val="dotted" w:sz="4" w:space="0" w:color="auto"/>
              <w:left w:val="dotted" w:sz="4" w:space="0" w:color="auto"/>
              <w:bottom w:val="dotted" w:sz="4" w:space="0" w:color="auto"/>
              <w:right w:val="nil"/>
            </w:tcBorders>
            <w:vAlign w:val="center"/>
          </w:tcPr>
          <w:p w14:paraId="3A416DDD"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 xml:space="preserve">Human Rights </w:t>
            </w:r>
          </w:p>
        </w:tc>
      </w:tr>
      <w:tr w:rsidR="00745B5B" w:rsidRPr="0090469F" w14:paraId="200683F3" w14:textId="77777777" w:rsidTr="002F210D">
        <w:tc>
          <w:tcPr>
            <w:tcW w:w="6946" w:type="dxa"/>
            <w:tcBorders>
              <w:top w:val="dotted" w:sz="4" w:space="0" w:color="auto"/>
              <w:left w:val="nil"/>
              <w:bottom w:val="dotted" w:sz="4" w:space="0" w:color="auto"/>
              <w:right w:val="dotted" w:sz="4" w:space="0" w:color="auto"/>
            </w:tcBorders>
            <w:vAlign w:val="center"/>
          </w:tcPr>
          <w:p w14:paraId="2BA007F8"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Career Pathway: Local Visit #2</w:t>
            </w:r>
          </w:p>
        </w:tc>
        <w:tc>
          <w:tcPr>
            <w:tcW w:w="1701" w:type="dxa"/>
            <w:tcBorders>
              <w:top w:val="dotted" w:sz="4" w:space="0" w:color="auto"/>
              <w:left w:val="dotted" w:sz="4" w:space="0" w:color="auto"/>
              <w:bottom w:val="dotted" w:sz="4" w:space="0" w:color="auto"/>
              <w:right w:val="nil"/>
            </w:tcBorders>
            <w:vAlign w:val="center"/>
          </w:tcPr>
          <w:p w14:paraId="355E9108"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PNG</w:t>
            </w:r>
          </w:p>
        </w:tc>
        <w:tc>
          <w:tcPr>
            <w:tcW w:w="2410" w:type="dxa"/>
            <w:tcBorders>
              <w:top w:val="dotted" w:sz="4" w:space="0" w:color="auto"/>
              <w:left w:val="dotted" w:sz="4" w:space="0" w:color="auto"/>
              <w:bottom w:val="dotted" w:sz="4" w:space="0" w:color="auto"/>
              <w:right w:val="dotted" w:sz="4" w:space="0" w:color="auto"/>
            </w:tcBorders>
            <w:vAlign w:val="center"/>
          </w:tcPr>
          <w:p w14:paraId="07EEB4E1"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4-8 Dec, 2017</w:t>
            </w:r>
          </w:p>
        </w:tc>
        <w:tc>
          <w:tcPr>
            <w:tcW w:w="3118" w:type="dxa"/>
            <w:tcBorders>
              <w:top w:val="dotted" w:sz="4" w:space="0" w:color="auto"/>
              <w:left w:val="dotted" w:sz="4" w:space="0" w:color="auto"/>
              <w:bottom w:val="dotted" w:sz="4" w:space="0" w:color="auto"/>
              <w:right w:val="nil"/>
            </w:tcBorders>
            <w:vAlign w:val="center"/>
          </w:tcPr>
          <w:p w14:paraId="6B9DCE76"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 xml:space="preserve">Institutionalising  Prof. Dev’t </w:t>
            </w:r>
          </w:p>
        </w:tc>
      </w:tr>
      <w:tr w:rsidR="00745B5B" w:rsidRPr="003935EF" w14:paraId="777F1DA5" w14:textId="77777777" w:rsidTr="002F210D">
        <w:tc>
          <w:tcPr>
            <w:tcW w:w="14175" w:type="dxa"/>
            <w:gridSpan w:val="4"/>
            <w:tcBorders>
              <w:top w:val="single" w:sz="4" w:space="0" w:color="auto"/>
              <w:left w:val="nil"/>
              <w:bottom w:val="nil"/>
              <w:right w:val="nil"/>
            </w:tcBorders>
            <w:shd w:val="clear" w:color="auto" w:fill="D9D9D9" w:themeFill="background1" w:themeFillShade="D9"/>
          </w:tcPr>
          <w:p w14:paraId="3500B727" w14:textId="77777777" w:rsidR="00745B5B" w:rsidRPr="00BC357D" w:rsidRDefault="00745B5B" w:rsidP="004C7147">
            <w:pPr>
              <w:contextualSpacing/>
              <w:rPr>
                <w:rFonts w:cstheme="minorHAnsi"/>
                <w:b/>
                <w:szCs w:val="23"/>
                <w:lang w:eastAsia="ja-JP"/>
              </w:rPr>
            </w:pPr>
            <w:r w:rsidRPr="00BC357D">
              <w:rPr>
                <w:rFonts w:cstheme="minorHAnsi"/>
                <w:b/>
                <w:szCs w:val="23"/>
                <w:lang w:eastAsia="ja-JP"/>
              </w:rPr>
              <w:t>2018</w:t>
            </w:r>
          </w:p>
        </w:tc>
      </w:tr>
      <w:tr w:rsidR="00745B5B" w:rsidRPr="00EB0A4F" w14:paraId="05EAD43E" w14:textId="77777777" w:rsidTr="002F210D">
        <w:tc>
          <w:tcPr>
            <w:tcW w:w="6946" w:type="dxa"/>
            <w:tcBorders>
              <w:top w:val="nil"/>
              <w:left w:val="nil"/>
              <w:bottom w:val="dotted" w:sz="4" w:space="0" w:color="auto"/>
              <w:right w:val="dotted" w:sz="4" w:space="0" w:color="auto"/>
            </w:tcBorders>
            <w:vAlign w:val="center"/>
          </w:tcPr>
          <w:p w14:paraId="62A131E9" w14:textId="27A4F74D"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Substantive / Capacity Development Training-of-Trainers Workshop</w:t>
            </w:r>
          </w:p>
        </w:tc>
        <w:tc>
          <w:tcPr>
            <w:tcW w:w="1701" w:type="dxa"/>
            <w:tcBorders>
              <w:top w:val="nil"/>
              <w:left w:val="dotted" w:sz="4" w:space="0" w:color="auto"/>
              <w:bottom w:val="dotted" w:sz="4" w:space="0" w:color="auto"/>
              <w:right w:val="nil"/>
            </w:tcBorders>
            <w:vAlign w:val="center"/>
          </w:tcPr>
          <w:p w14:paraId="5D0491EF"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Vanuatu</w:t>
            </w:r>
          </w:p>
        </w:tc>
        <w:tc>
          <w:tcPr>
            <w:tcW w:w="2410" w:type="dxa"/>
            <w:tcBorders>
              <w:top w:val="nil"/>
              <w:left w:val="dotted" w:sz="4" w:space="0" w:color="auto"/>
              <w:bottom w:val="dotted" w:sz="4" w:space="0" w:color="auto"/>
              <w:right w:val="dotted" w:sz="4" w:space="0" w:color="auto"/>
            </w:tcBorders>
            <w:vAlign w:val="center"/>
          </w:tcPr>
          <w:p w14:paraId="135F52F2"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12-16 Feb, 2018</w:t>
            </w:r>
          </w:p>
        </w:tc>
        <w:tc>
          <w:tcPr>
            <w:tcW w:w="3118" w:type="dxa"/>
            <w:tcBorders>
              <w:top w:val="nil"/>
              <w:left w:val="dotted" w:sz="4" w:space="0" w:color="auto"/>
              <w:bottom w:val="dotted" w:sz="4" w:space="0" w:color="auto"/>
              <w:right w:val="nil"/>
            </w:tcBorders>
            <w:vAlign w:val="center"/>
          </w:tcPr>
          <w:p w14:paraId="4AFDCE94"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 xml:space="preserve">Localising Prof. Capacity </w:t>
            </w:r>
          </w:p>
        </w:tc>
      </w:tr>
      <w:tr w:rsidR="00745B5B" w:rsidRPr="00FB0F09" w14:paraId="72F44631" w14:textId="77777777" w:rsidTr="002F210D">
        <w:tc>
          <w:tcPr>
            <w:tcW w:w="6946" w:type="dxa"/>
            <w:tcBorders>
              <w:top w:val="dotted" w:sz="4" w:space="0" w:color="auto"/>
              <w:left w:val="nil"/>
              <w:bottom w:val="dotted" w:sz="4" w:space="0" w:color="auto"/>
              <w:right w:val="dotted" w:sz="4" w:space="0" w:color="auto"/>
            </w:tcBorders>
            <w:vAlign w:val="center"/>
            <w:hideMark/>
          </w:tcPr>
          <w:p w14:paraId="1CDD0526" w14:textId="77777777" w:rsidR="00745B5B" w:rsidRPr="00FB4160" w:rsidRDefault="00745B5B" w:rsidP="004C7147">
            <w:pPr>
              <w:contextualSpacing/>
              <w:rPr>
                <w:rFonts w:cstheme="minorHAnsi"/>
                <w:sz w:val="22"/>
                <w:szCs w:val="22"/>
              </w:rPr>
            </w:pPr>
            <w:r w:rsidRPr="00FB4160">
              <w:rPr>
                <w:rFonts w:cstheme="minorHAnsi"/>
                <w:sz w:val="22"/>
                <w:szCs w:val="22"/>
                <w:lang w:eastAsia="ja-JP"/>
              </w:rPr>
              <w:lastRenderedPageBreak/>
              <w:t>Local Visit #2</w:t>
            </w:r>
          </w:p>
        </w:tc>
        <w:tc>
          <w:tcPr>
            <w:tcW w:w="1701" w:type="dxa"/>
            <w:tcBorders>
              <w:top w:val="dotted" w:sz="4" w:space="0" w:color="auto"/>
              <w:left w:val="dotted" w:sz="4" w:space="0" w:color="auto"/>
              <w:bottom w:val="dotted" w:sz="4" w:space="0" w:color="auto"/>
              <w:right w:val="nil"/>
            </w:tcBorders>
            <w:vAlign w:val="center"/>
            <w:hideMark/>
          </w:tcPr>
          <w:p w14:paraId="661B463D" w14:textId="77777777" w:rsidR="00745B5B" w:rsidRPr="00FB4160" w:rsidRDefault="00745B5B" w:rsidP="004C7147">
            <w:pPr>
              <w:contextualSpacing/>
              <w:rPr>
                <w:rFonts w:cstheme="minorHAnsi"/>
                <w:sz w:val="22"/>
                <w:szCs w:val="22"/>
              </w:rPr>
            </w:pPr>
            <w:r w:rsidRPr="00FB4160">
              <w:rPr>
                <w:rFonts w:cstheme="minorHAnsi"/>
                <w:sz w:val="22"/>
                <w:szCs w:val="22"/>
                <w:lang w:eastAsia="ja-JP"/>
              </w:rPr>
              <w:t>Marshall Islands</w:t>
            </w:r>
          </w:p>
        </w:tc>
        <w:tc>
          <w:tcPr>
            <w:tcW w:w="2410" w:type="dxa"/>
            <w:tcBorders>
              <w:top w:val="dotted" w:sz="4" w:space="0" w:color="auto"/>
              <w:left w:val="dotted" w:sz="4" w:space="0" w:color="auto"/>
              <w:bottom w:val="dotted" w:sz="4" w:space="0" w:color="auto"/>
              <w:right w:val="dotted" w:sz="4" w:space="0" w:color="auto"/>
            </w:tcBorders>
            <w:vAlign w:val="center"/>
          </w:tcPr>
          <w:p w14:paraId="3F627E48"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5-16</w:t>
            </w:r>
            <w:r w:rsidRPr="00FB4160">
              <w:rPr>
                <w:rFonts w:cstheme="minorHAnsi"/>
                <w:sz w:val="22"/>
                <w:szCs w:val="22"/>
                <w:lang w:val="x-none" w:eastAsia="ja-JP"/>
              </w:rPr>
              <w:t xml:space="preserve"> </w:t>
            </w:r>
            <w:r w:rsidRPr="00FB4160">
              <w:rPr>
                <w:rFonts w:cstheme="minorHAnsi"/>
                <w:sz w:val="22"/>
                <w:szCs w:val="22"/>
                <w:lang w:eastAsia="ja-JP"/>
              </w:rPr>
              <w:t>Mar, 2018</w:t>
            </w:r>
          </w:p>
        </w:tc>
        <w:tc>
          <w:tcPr>
            <w:tcW w:w="3118" w:type="dxa"/>
            <w:tcBorders>
              <w:top w:val="dotted" w:sz="4" w:space="0" w:color="auto"/>
              <w:left w:val="dotted" w:sz="4" w:space="0" w:color="auto"/>
              <w:bottom w:val="dotted" w:sz="4" w:space="0" w:color="auto"/>
              <w:right w:val="nil"/>
            </w:tcBorders>
            <w:vAlign w:val="center"/>
          </w:tcPr>
          <w:p w14:paraId="40936E1E"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 xml:space="preserve">Access to Justice </w:t>
            </w:r>
          </w:p>
        </w:tc>
      </w:tr>
      <w:tr w:rsidR="00745B5B" w:rsidRPr="00C22A30" w14:paraId="7747DAA4" w14:textId="77777777" w:rsidTr="002F210D">
        <w:tc>
          <w:tcPr>
            <w:tcW w:w="6946" w:type="dxa"/>
            <w:tcBorders>
              <w:top w:val="dotted" w:sz="4" w:space="0" w:color="auto"/>
              <w:left w:val="nil"/>
              <w:bottom w:val="dotted" w:sz="4" w:space="0" w:color="auto"/>
              <w:right w:val="dotted" w:sz="4" w:space="0" w:color="auto"/>
            </w:tcBorders>
            <w:vAlign w:val="center"/>
          </w:tcPr>
          <w:p w14:paraId="2035C914"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3</w:t>
            </w:r>
            <w:r w:rsidRPr="00FB4160">
              <w:rPr>
                <w:rFonts w:cstheme="minorHAnsi"/>
                <w:sz w:val="22"/>
                <w:szCs w:val="22"/>
                <w:vertAlign w:val="superscript"/>
                <w:lang w:eastAsia="ja-JP"/>
              </w:rPr>
              <w:t>rd</w:t>
            </w:r>
            <w:r w:rsidRPr="00FB4160">
              <w:rPr>
                <w:rFonts w:cstheme="minorHAnsi"/>
                <w:sz w:val="22"/>
                <w:szCs w:val="22"/>
                <w:lang w:eastAsia="ja-JP"/>
              </w:rPr>
              <w:t xml:space="preserve"> Chief Justices’ Leadership Forum</w:t>
            </w:r>
          </w:p>
        </w:tc>
        <w:tc>
          <w:tcPr>
            <w:tcW w:w="1701" w:type="dxa"/>
            <w:tcBorders>
              <w:top w:val="dotted" w:sz="4" w:space="0" w:color="auto"/>
              <w:left w:val="dotted" w:sz="4" w:space="0" w:color="auto"/>
              <w:bottom w:val="dotted" w:sz="4" w:space="0" w:color="auto"/>
              <w:right w:val="nil"/>
            </w:tcBorders>
            <w:vAlign w:val="center"/>
          </w:tcPr>
          <w:p w14:paraId="4A6FC0BC"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Auckland</w:t>
            </w:r>
          </w:p>
        </w:tc>
        <w:tc>
          <w:tcPr>
            <w:tcW w:w="2410" w:type="dxa"/>
            <w:tcBorders>
              <w:top w:val="dotted" w:sz="4" w:space="0" w:color="auto"/>
              <w:left w:val="dotted" w:sz="4" w:space="0" w:color="auto"/>
              <w:bottom w:val="dotted" w:sz="4" w:space="0" w:color="auto"/>
              <w:right w:val="dotted" w:sz="4" w:space="0" w:color="auto"/>
            </w:tcBorders>
            <w:vAlign w:val="center"/>
          </w:tcPr>
          <w:p w14:paraId="3C41B62D"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16-18 Apr, 2018</w:t>
            </w:r>
          </w:p>
        </w:tc>
        <w:tc>
          <w:tcPr>
            <w:tcW w:w="3118" w:type="dxa"/>
            <w:tcBorders>
              <w:top w:val="dotted" w:sz="4" w:space="0" w:color="auto"/>
              <w:left w:val="dotted" w:sz="4" w:space="0" w:color="auto"/>
              <w:bottom w:val="dotted" w:sz="4" w:space="0" w:color="auto"/>
              <w:right w:val="nil"/>
            </w:tcBorders>
            <w:vAlign w:val="center"/>
          </w:tcPr>
          <w:p w14:paraId="3FF6B9EF"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 xml:space="preserve">Regional Leadership </w:t>
            </w:r>
          </w:p>
        </w:tc>
      </w:tr>
      <w:tr w:rsidR="00745B5B" w:rsidRPr="00C22A30" w14:paraId="533BAADC" w14:textId="77777777" w:rsidTr="002F210D">
        <w:tc>
          <w:tcPr>
            <w:tcW w:w="6946" w:type="dxa"/>
            <w:tcBorders>
              <w:top w:val="dotted" w:sz="4" w:space="0" w:color="auto"/>
              <w:left w:val="nil"/>
              <w:bottom w:val="dotted" w:sz="4" w:space="0" w:color="auto"/>
              <w:right w:val="dotted" w:sz="4" w:space="0" w:color="auto"/>
            </w:tcBorders>
            <w:vAlign w:val="center"/>
          </w:tcPr>
          <w:p w14:paraId="1A9BB719"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4</w:t>
            </w:r>
            <w:r w:rsidRPr="00FB4160">
              <w:rPr>
                <w:rFonts w:cstheme="minorHAnsi"/>
                <w:sz w:val="22"/>
                <w:szCs w:val="22"/>
                <w:vertAlign w:val="superscript"/>
                <w:lang w:eastAsia="ja-JP"/>
              </w:rPr>
              <w:t>th</w:t>
            </w:r>
            <w:r w:rsidRPr="00FB4160">
              <w:rPr>
                <w:rFonts w:cstheme="minorHAnsi"/>
                <w:sz w:val="22"/>
                <w:szCs w:val="22"/>
                <w:lang w:eastAsia="ja-JP"/>
              </w:rPr>
              <w:t xml:space="preserve"> Initiative Executive Committee Meeting</w:t>
            </w:r>
          </w:p>
        </w:tc>
        <w:tc>
          <w:tcPr>
            <w:tcW w:w="1701" w:type="dxa"/>
            <w:tcBorders>
              <w:top w:val="dotted" w:sz="4" w:space="0" w:color="auto"/>
              <w:left w:val="dotted" w:sz="4" w:space="0" w:color="auto"/>
              <w:bottom w:val="dotted" w:sz="4" w:space="0" w:color="auto"/>
              <w:right w:val="nil"/>
            </w:tcBorders>
            <w:vAlign w:val="center"/>
          </w:tcPr>
          <w:p w14:paraId="62CBF4C0"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Auckland</w:t>
            </w:r>
          </w:p>
        </w:tc>
        <w:tc>
          <w:tcPr>
            <w:tcW w:w="2410" w:type="dxa"/>
            <w:tcBorders>
              <w:top w:val="dotted" w:sz="4" w:space="0" w:color="auto"/>
              <w:left w:val="dotted" w:sz="4" w:space="0" w:color="auto"/>
              <w:bottom w:val="dotted" w:sz="4" w:space="0" w:color="auto"/>
              <w:right w:val="dotted" w:sz="4" w:space="0" w:color="auto"/>
            </w:tcBorders>
            <w:vAlign w:val="center"/>
          </w:tcPr>
          <w:p w14:paraId="45794C35"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19 Apr, 2018</w:t>
            </w:r>
          </w:p>
        </w:tc>
        <w:tc>
          <w:tcPr>
            <w:tcW w:w="3118" w:type="dxa"/>
            <w:tcBorders>
              <w:top w:val="dotted" w:sz="4" w:space="0" w:color="auto"/>
              <w:left w:val="dotted" w:sz="4" w:space="0" w:color="auto"/>
              <w:bottom w:val="dotted" w:sz="4" w:space="0" w:color="auto"/>
              <w:right w:val="nil"/>
            </w:tcBorders>
            <w:vAlign w:val="center"/>
          </w:tcPr>
          <w:p w14:paraId="596D5AA7"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 xml:space="preserve">Regional Leadership </w:t>
            </w:r>
          </w:p>
        </w:tc>
      </w:tr>
      <w:tr w:rsidR="00745B5B" w:rsidRPr="00C979C9" w14:paraId="2B4916F2" w14:textId="77777777" w:rsidTr="002F210D">
        <w:tc>
          <w:tcPr>
            <w:tcW w:w="6946" w:type="dxa"/>
            <w:tcBorders>
              <w:top w:val="dotted" w:sz="4" w:space="0" w:color="auto"/>
              <w:left w:val="nil"/>
              <w:bottom w:val="dotted" w:sz="4" w:space="0" w:color="auto"/>
              <w:right w:val="dotted" w:sz="4" w:space="0" w:color="auto"/>
            </w:tcBorders>
            <w:vAlign w:val="center"/>
            <w:hideMark/>
          </w:tcPr>
          <w:p w14:paraId="33168CDE" w14:textId="77777777" w:rsidR="00745B5B" w:rsidRPr="00FB4160" w:rsidRDefault="00745B5B" w:rsidP="004C7147">
            <w:pPr>
              <w:contextualSpacing/>
              <w:rPr>
                <w:rFonts w:cstheme="minorHAnsi"/>
                <w:sz w:val="22"/>
                <w:szCs w:val="22"/>
              </w:rPr>
            </w:pPr>
            <w:r w:rsidRPr="00FB4160">
              <w:rPr>
                <w:rFonts w:cstheme="minorHAnsi"/>
                <w:sz w:val="22"/>
                <w:szCs w:val="22"/>
                <w:lang w:eastAsia="ja-JP"/>
              </w:rPr>
              <w:t>Local Orientation Visit #2</w:t>
            </w:r>
          </w:p>
        </w:tc>
        <w:tc>
          <w:tcPr>
            <w:tcW w:w="1701" w:type="dxa"/>
            <w:tcBorders>
              <w:top w:val="dotted" w:sz="4" w:space="0" w:color="auto"/>
              <w:left w:val="dotted" w:sz="4" w:space="0" w:color="auto"/>
              <w:bottom w:val="dotted" w:sz="4" w:space="0" w:color="auto"/>
              <w:right w:val="nil"/>
            </w:tcBorders>
            <w:vAlign w:val="center"/>
            <w:hideMark/>
          </w:tcPr>
          <w:p w14:paraId="0326FD6A" w14:textId="77777777" w:rsidR="00745B5B" w:rsidRPr="00FB4160" w:rsidRDefault="00745B5B" w:rsidP="004C7147">
            <w:pPr>
              <w:contextualSpacing/>
              <w:rPr>
                <w:rFonts w:cstheme="minorHAnsi"/>
                <w:sz w:val="22"/>
                <w:szCs w:val="22"/>
              </w:rPr>
            </w:pPr>
            <w:r w:rsidRPr="00FB4160">
              <w:rPr>
                <w:rFonts w:cstheme="minorHAnsi"/>
                <w:sz w:val="22"/>
                <w:szCs w:val="22"/>
                <w:lang w:eastAsia="ja-JP"/>
              </w:rPr>
              <w:t>Samoa</w:t>
            </w:r>
          </w:p>
        </w:tc>
        <w:tc>
          <w:tcPr>
            <w:tcW w:w="2410" w:type="dxa"/>
            <w:tcBorders>
              <w:top w:val="dotted" w:sz="4" w:space="0" w:color="auto"/>
              <w:left w:val="dotted" w:sz="4" w:space="0" w:color="auto"/>
              <w:bottom w:val="dotted" w:sz="4" w:space="0" w:color="auto"/>
              <w:right w:val="dotted" w:sz="4" w:space="0" w:color="auto"/>
            </w:tcBorders>
            <w:vAlign w:val="center"/>
          </w:tcPr>
          <w:p w14:paraId="09D47A0B"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9-18 May, 2018</w:t>
            </w:r>
          </w:p>
        </w:tc>
        <w:tc>
          <w:tcPr>
            <w:tcW w:w="3118" w:type="dxa"/>
            <w:tcBorders>
              <w:top w:val="dotted" w:sz="4" w:space="0" w:color="auto"/>
              <w:left w:val="dotted" w:sz="4" w:space="0" w:color="auto"/>
              <w:bottom w:val="dotted" w:sz="4" w:space="0" w:color="auto"/>
              <w:right w:val="nil"/>
            </w:tcBorders>
            <w:vAlign w:val="center"/>
          </w:tcPr>
          <w:p w14:paraId="375AA3C2"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Prof. Development</w:t>
            </w:r>
          </w:p>
        </w:tc>
      </w:tr>
      <w:tr w:rsidR="00745B5B" w:rsidRPr="00FF6940" w14:paraId="429CEA4E" w14:textId="77777777" w:rsidTr="002F210D">
        <w:tc>
          <w:tcPr>
            <w:tcW w:w="6946" w:type="dxa"/>
            <w:tcBorders>
              <w:top w:val="dotted" w:sz="4" w:space="0" w:color="auto"/>
              <w:left w:val="nil"/>
              <w:bottom w:val="dotted" w:sz="4" w:space="0" w:color="auto"/>
              <w:right w:val="dotted" w:sz="4" w:space="0" w:color="auto"/>
            </w:tcBorders>
            <w:vAlign w:val="center"/>
          </w:tcPr>
          <w:p w14:paraId="2E02056D"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Local Visit #2</w:t>
            </w:r>
          </w:p>
        </w:tc>
        <w:tc>
          <w:tcPr>
            <w:tcW w:w="1701" w:type="dxa"/>
            <w:tcBorders>
              <w:top w:val="dotted" w:sz="4" w:space="0" w:color="auto"/>
              <w:left w:val="dotted" w:sz="4" w:space="0" w:color="auto"/>
              <w:bottom w:val="dotted" w:sz="4" w:space="0" w:color="auto"/>
              <w:right w:val="nil"/>
            </w:tcBorders>
            <w:vAlign w:val="center"/>
          </w:tcPr>
          <w:p w14:paraId="1E96F354"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Kiribati</w:t>
            </w:r>
          </w:p>
        </w:tc>
        <w:tc>
          <w:tcPr>
            <w:tcW w:w="2410" w:type="dxa"/>
            <w:tcBorders>
              <w:top w:val="dotted" w:sz="4" w:space="0" w:color="auto"/>
              <w:left w:val="dotted" w:sz="4" w:space="0" w:color="auto"/>
              <w:bottom w:val="dotted" w:sz="4" w:space="0" w:color="auto"/>
              <w:right w:val="dotted" w:sz="4" w:space="0" w:color="auto"/>
            </w:tcBorders>
            <w:vAlign w:val="center"/>
          </w:tcPr>
          <w:p w14:paraId="200190FE"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4-15 June, 2018</w:t>
            </w:r>
          </w:p>
        </w:tc>
        <w:tc>
          <w:tcPr>
            <w:tcW w:w="3118" w:type="dxa"/>
            <w:tcBorders>
              <w:top w:val="dotted" w:sz="4" w:space="0" w:color="auto"/>
              <w:left w:val="dotted" w:sz="4" w:space="0" w:color="auto"/>
              <w:bottom w:val="dotted" w:sz="4" w:space="0" w:color="auto"/>
              <w:right w:val="nil"/>
            </w:tcBorders>
            <w:vAlign w:val="center"/>
          </w:tcPr>
          <w:p w14:paraId="772431F1"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 xml:space="preserve">Human Rights </w:t>
            </w:r>
          </w:p>
        </w:tc>
      </w:tr>
      <w:tr w:rsidR="00745B5B" w:rsidRPr="007B6C35" w14:paraId="29704B9D" w14:textId="77777777" w:rsidTr="002F210D">
        <w:tc>
          <w:tcPr>
            <w:tcW w:w="6946" w:type="dxa"/>
            <w:tcBorders>
              <w:top w:val="dotted" w:sz="4" w:space="0" w:color="auto"/>
              <w:left w:val="nil"/>
              <w:bottom w:val="dotted" w:sz="4" w:space="0" w:color="auto"/>
              <w:right w:val="dotted" w:sz="4" w:space="0" w:color="auto"/>
            </w:tcBorders>
            <w:vAlign w:val="center"/>
          </w:tcPr>
          <w:p w14:paraId="18D580A4"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Local Orientation Visit #3</w:t>
            </w:r>
          </w:p>
        </w:tc>
        <w:tc>
          <w:tcPr>
            <w:tcW w:w="1701" w:type="dxa"/>
            <w:tcBorders>
              <w:top w:val="dotted" w:sz="4" w:space="0" w:color="auto"/>
              <w:left w:val="dotted" w:sz="4" w:space="0" w:color="auto"/>
              <w:bottom w:val="dotted" w:sz="4" w:space="0" w:color="auto"/>
              <w:right w:val="nil"/>
            </w:tcBorders>
            <w:vAlign w:val="center"/>
          </w:tcPr>
          <w:p w14:paraId="51B4BFEF"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Solomon Islands</w:t>
            </w:r>
          </w:p>
        </w:tc>
        <w:tc>
          <w:tcPr>
            <w:tcW w:w="2410" w:type="dxa"/>
            <w:tcBorders>
              <w:top w:val="dotted" w:sz="4" w:space="0" w:color="auto"/>
              <w:left w:val="dotted" w:sz="4" w:space="0" w:color="auto"/>
              <w:bottom w:val="dotted" w:sz="4" w:space="0" w:color="auto"/>
              <w:right w:val="dotted" w:sz="4" w:space="0" w:color="auto"/>
            </w:tcBorders>
            <w:vAlign w:val="center"/>
          </w:tcPr>
          <w:p w14:paraId="1E34220C"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20-29 June, 2018</w:t>
            </w:r>
          </w:p>
        </w:tc>
        <w:tc>
          <w:tcPr>
            <w:tcW w:w="3118" w:type="dxa"/>
            <w:tcBorders>
              <w:top w:val="dotted" w:sz="4" w:space="0" w:color="auto"/>
              <w:left w:val="dotted" w:sz="4" w:space="0" w:color="auto"/>
              <w:bottom w:val="dotted" w:sz="4" w:space="0" w:color="auto"/>
              <w:right w:val="nil"/>
            </w:tcBorders>
            <w:vAlign w:val="center"/>
          </w:tcPr>
          <w:p w14:paraId="510AE141"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 xml:space="preserve">Prof. Development </w:t>
            </w:r>
          </w:p>
        </w:tc>
      </w:tr>
      <w:tr w:rsidR="00745B5B" w:rsidRPr="007B6C35" w14:paraId="34147D83" w14:textId="77777777" w:rsidTr="002F210D">
        <w:tc>
          <w:tcPr>
            <w:tcW w:w="6946" w:type="dxa"/>
            <w:tcBorders>
              <w:top w:val="dotted" w:sz="4" w:space="0" w:color="auto"/>
              <w:left w:val="nil"/>
              <w:bottom w:val="dotted" w:sz="4" w:space="0" w:color="auto"/>
              <w:right w:val="dotted" w:sz="4" w:space="0" w:color="auto"/>
            </w:tcBorders>
            <w:vAlign w:val="center"/>
          </w:tcPr>
          <w:p w14:paraId="54118712" w14:textId="77777777" w:rsidR="00745B5B" w:rsidRPr="00FB4160" w:rsidRDefault="00745B5B" w:rsidP="004C7147">
            <w:pPr>
              <w:contextualSpacing/>
              <w:rPr>
                <w:rFonts w:cstheme="minorHAnsi"/>
                <w:sz w:val="22"/>
                <w:szCs w:val="22"/>
              </w:rPr>
            </w:pPr>
            <w:r w:rsidRPr="00FB4160">
              <w:rPr>
                <w:rFonts w:cstheme="minorHAnsi"/>
                <w:sz w:val="22"/>
                <w:szCs w:val="22"/>
                <w:lang w:eastAsia="ja-JP"/>
              </w:rPr>
              <w:t>Career Gateway: Local Visit #3</w:t>
            </w:r>
          </w:p>
        </w:tc>
        <w:tc>
          <w:tcPr>
            <w:tcW w:w="1701" w:type="dxa"/>
            <w:tcBorders>
              <w:top w:val="dotted" w:sz="4" w:space="0" w:color="auto"/>
              <w:left w:val="dotted" w:sz="4" w:space="0" w:color="auto"/>
              <w:bottom w:val="dotted" w:sz="4" w:space="0" w:color="auto"/>
              <w:right w:val="nil"/>
            </w:tcBorders>
            <w:vAlign w:val="center"/>
          </w:tcPr>
          <w:p w14:paraId="3F77B0DB" w14:textId="77777777" w:rsidR="00745B5B" w:rsidRPr="00FB4160" w:rsidRDefault="00745B5B" w:rsidP="004C7147">
            <w:pPr>
              <w:contextualSpacing/>
              <w:rPr>
                <w:rFonts w:cstheme="minorHAnsi"/>
                <w:sz w:val="22"/>
                <w:szCs w:val="22"/>
              </w:rPr>
            </w:pPr>
            <w:r w:rsidRPr="00FB4160">
              <w:rPr>
                <w:rFonts w:cstheme="minorHAnsi"/>
                <w:sz w:val="22"/>
                <w:szCs w:val="22"/>
                <w:lang w:eastAsia="ja-JP"/>
              </w:rPr>
              <w:t>Vanuatu</w:t>
            </w:r>
          </w:p>
        </w:tc>
        <w:tc>
          <w:tcPr>
            <w:tcW w:w="2410" w:type="dxa"/>
            <w:tcBorders>
              <w:top w:val="dotted" w:sz="4" w:space="0" w:color="auto"/>
              <w:left w:val="dotted" w:sz="4" w:space="0" w:color="auto"/>
              <w:bottom w:val="dotted" w:sz="4" w:space="0" w:color="auto"/>
              <w:right w:val="dotted" w:sz="4" w:space="0" w:color="auto"/>
            </w:tcBorders>
            <w:vAlign w:val="center"/>
          </w:tcPr>
          <w:p w14:paraId="6DC889F0"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2-6 July, 2018</w:t>
            </w:r>
          </w:p>
        </w:tc>
        <w:tc>
          <w:tcPr>
            <w:tcW w:w="3118" w:type="dxa"/>
            <w:tcBorders>
              <w:top w:val="dotted" w:sz="4" w:space="0" w:color="auto"/>
              <w:left w:val="dotted" w:sz="4" w:space="0" w:color="auto"/>
              <w:bottom w:val="dotted" w:sz="4" w:space="0" w:color="auto"/>
              <w:right w:val="nil"/>
            </w:tcBorders>
            <w:vAlign w:val="center"/>
          </w:tcPr>
          <w:p w14:paraId="4160A7DC"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 xml:space="preserve">Institutionalising  Prof. Dev’t </w:t>
            </w:r>
          </w:p>
        </w:tc>
      </w:tr>
      <w:tr w:rsidR="00745B5B" w:rsidRPr="00CD1319" w14:paraId="437B46AC" w14:textId="77777777" w:rsidTr="002F210D">
        <w:tc>
          <w:tcPr>
            <w:tcW w:w="6946" w:type="dxa"/>
            <w:tcBorders>
              <w:top w:val="dotted" w:sz="4" w:space="0" w:color="auto"/>
              <w:left w:val="nil"/>
              <w:bottom w:val="dotted" w:sz="4" w:space="0" w:color="auto"/>
              <w:right w:val="dotted" w:sz="4" w:space="0" w:color="auto"/>
            </w:tcBorders>
            <w:vAlign w:val="center"/>
          </w:tcPr>
          <w:p w14:paraId="111FD539"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ICT Support #1</w:t>
            </w:r>
          </w:p>
        </w:tc>
        <w:tc>
          <w:tcPr>
            <w:tcW w:w="1701" w:type="dxa"/>
            <w:tcBorders>
              <w:top w:val="dotted" w:sz="4" w:space="0" w:color="auto"/>
              <w:left w:val="dotted" w:sz="4" w:space="0" w:color="auto"/>
              <w:bottom w:val="dotted" w:sz="4" w:space="0" w:color="auto"/>
              <w:right w:val="nil"/>
            </w:tcBorders>
            <w:vAlign w:val="center"/>
          </w:tcPr>
          <w:p w14:paraId="0D439BE4"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PNG</w:t>
            </w:r>
          </w:p>
        </w:tc>
        <w:tc>
          <w:tcPr>
            <w:tcW w:w="2410" w:type="dxa"/>
            <w:tcBorders>
              <w:top w:val="dotted" w:sz="4" w:space="0" w:color="auto"/>
              <w:left w:val="dotted" w:sz="4" w:space="0" w:color="auto"/>
              <w:bottom w:val="dotted" w:sz="4" w:space="0" w:color="auto"/>
              <w:right w:val="dotted" w:sz="4" w:space="0" w:color="auto"/>
            </w:tcBorders>
            <w:vAlign w:val="center"/>
          </w:tcPr>
          <w:p w14:paraId="75C0256F"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23-24 July, 2018</w:t>
            </w:r>
          </w:p>
        </w:tc>
        <w:tc>
          <w:tcPr>
            <w:tcW w:w="3118" w:type="dxa"/>
            <w:tcBorders>
              <w:top w:val="dotted" w:sz="4" w:space="0" w:color="auto"/>
              <w:left w:val="dotted" w:sz="4" w:space="0" w:color="auto"/>
              <w:bottom w:val="dotted" w:sz="4" w:space="0" w:color="auto"/>
              <w:right w:val="nil"/>
            </w:tcBorders>
            <w:vAlign w:val="center"/>
          </w:tcPr>
          <w:p w14:paraId="67690896"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 xml:space="preserve">Efficiency </w:t>
            </w:r>
          </w:p>
        </w:tc>
      </w:tr>
      <w:tr w:rsidR="00745B5B" w:rsidRPr="00CD1319" w14:paraId="62F0969F" w14:textId="77777777" w:rsidTr="002F210D">
        <w:tc>
          <w:tcPr>
            <w:tcW w:w="6946" w:type="dxa"/>
            <w:tcBorders>
              <w:top w:val="dotted" w:sz="4" w:space="0" w:color="auto"/>
              <w:left w:val="nil"/>
              <w:bottom w:val="dotted" w:sz="4" w:space="0" w:color="auto"/>
              <w:right w:val="dotted" w:sz="4" w:space="0" w:color="auto"/>
            </w:tcBorders>
            <w:vAlign w:val="center"/>
          </w:tcPr>
          <w:p w14:paraId="6B5308B4"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Accountability Visit #2</w:t>
            </w:r>
          </w:p>
        </w:tc>
        <w:tc>
          <w:tcPr>
            <w:tcW w:w="1701" w:type="dxa"/>
            <w:tcBorders>
              <w:top w:val="dotted" w:sz="4" w:space="0" w:color="auto"/>
              <w:left w:val="dotted" w:sz="4" w:space="0" w:color="auto"/>
              <w:bottom w:val="dotted" w:sz="4" w:space="0" w:color="auto"/>
              <w:right w:val="nil"/>
            </w:tcBorders>
            <w:vAlign w:val="center"/>
          </w:tcPr>
          <w:p w14:paraId="6B81C185"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Samoa</w:t>
            </w:r>
          </w:p>
        </w:tc>
        <w:tc>
          <w:tcPr>
            <w:tcW w:w="2410" w:type="dxa"/>
            <w:tcBorders>
              <w:top w:val="dotted" w:sz="4" w:space="0" w:color="auto"/>
              <w:left w:val="dotted" w:sz="4" w:space="0" w:color="auto"/>
              <w:bottom w:val="dotted" w:sz="4" w:space="0" w:color="auto"/>
              <w:right w:val="dotted" w:sz="4" w:space="0" w:color="auto"/>
            </w:tcBorders>
            <w:vAlign w:val="center"/>
          </w:tcPr>
          <w:p w14:paraId="6BEA0D51"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23-27 July, 2018</w:t>
            </w:r>
          </w:p>
        </w:tc>
        <w:tc>
          <w:tcPr>
            <w:tcW w:w="3118" w:type="dxa"/>
            <w:tcBorders>
              <w:top w:val="dotted" w:sz="4" w:space="0" w:color="auto"/>
              <w:left w:val="dotted" w:sz="4" w:space="0" w:color="auto"/>
              <w:bottom w:val="dotted" w:sz="4" w:space="0" w:color="auto"/>
              <w:right w:val="nil"/>
            </w:tcBorders>
            <w:vAlign w:val="center"/>
          </w:tcPr>
          <w:p w14:paraId="0D0DBBF6"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 xml:space="preserve">Accountability </w:t>
            </w:r>
          </w:p>
        </w:tc>
      </w:tr>
      <w:tr w:rsidR="00745B5B" w:rsidRPr="00CD1319" w14:paraId="4A246388" w14:textId="77777777" w:rsidTr="002F210D">
        <w:tc>
          <w:tcPr>
            <w:tcW w:w="6946" w:type="dxa"/>
            <w:tcBorders>
              <w:top w:val="dotted" w:sz="4" w:space="0" w:color="auto"/>
              <w:left w:val="nil"/>
              <w:bottom w:val="dotted" w:sz="4" w:space="0" w:color="auto"/>
              <w:right w:val="dotted" w:sz="4" w:space="0" w:color="auto"/>
            </w:tcBorders>
            <w:vAlign w:val="center"/>
          </w:tcPr>
          <w:p w14:paraId="42CF2BD3"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Local Project Management and Planning Visit Large LIF #2</w:t>
            </w:r>
          </w:p>
        </w:tc>
        <w:tc>
          <w:tcPr>
            <w:tcW w:w="1701" w:type="dxa"/>
            <w:tcBorders>
              <w:top w:val="dotted" w:sz="4" w:space="0" w:color="auto"/>
              <w:left w:val="dotted" w:sz="4" w:space="0" w:color="auto"/>
              <w:bottom w:val="dotted" w:sz="4" w:space="0" w:color="auto"/>
              <w:right w:val="nil"/>
            </w:tcBorders>
            <w:vAlign w:val="center"/>
          </w:tcPr>
          <w:p w14:paraId="20D1243B"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FSM</w:t>
            </w:r>
          </w:p>
        </w:tc>
        <w:tc>
          <w:tcPr>
            <w:tcW w:w="2410" w:type="dxa"/>
            <w:tcBorders>
              <w:top w:val="dotted" w:sz="4" w:space="0" w:color="auto"/>
              <w:left w:val="dotted" w:sz="4" w:space="0" w:color="auto"/>
              <w:bottom w:val="dotted" w:sz="4" w:space="0" w:color="auto"/>
              <w:right w:val="dotted" w:sz="4" w:space="0" w:color="auto"/>
            </w:tcBorders>
            <w:vAlign w:val="center"/>
          </w:tcPr>
          <w:p w14:paraId="1267B877"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23 Jul-3 Aug, 2018</w:t>
            </w:r>
          </w:p>
        </w:tc>
        <w:tc>
          <w:tcPr>
            <w:tcW w:w="3118" w:type="dxa"/>
            <w:tcBorders>
              <w:top w:val="dotted" w:sz="4" w:space="0" w:color="auto"/>
              <w:left w:val="dotted" w:sz="4" w:space="0" w:color="auto"/>
              <w:bottom w:val="dotted" w:sz="4" w:space="0" w:color="auto"/>
              <w:right w:val="nil"/>
            </w:tcBorders>
            <w:vAlign w:val="center"/>
          </w:tcPr>
          <w:p w14:paraId="301C5638"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 xml:space="preserve">National Leadership </w:t>
            </w:r>
          </w:p>
        </w:tc>
      </w:tr>
      <w:tr w:rsidR="00745B5B" w:rsidRPr="00CD1319" w14:paraId="17DB744D" w14:textId="77777777" w:rsidTr="002F210D">
        <w:tc>
          <w:tcPr>
            <w:tcW w:w="6946" w:type="dxa"/>
            <w:tcBorders>
              <w:top w:val="dotted" w:sz="4" w:space="0" w:color="auto"/>
              <w:left w:val="nil"/>
              <w:bottom w:val="dotted" w:sz="4" w:space="0" w:color="auto"/>
              <w:right w:val="dotted" w:sz="4" w:space="0" w:color="auto"/>
            </w:tcBorders>
            <w:vAlign w:val="center"/>
            <w:hideMark/>
          </w:tcPr>
          <w:p w14:paraId="710B334B" w14:textId="77777777" w:rsidR="00745B5B" w:rsidRPr="00FB4160" w:rsidRDefault="00745B5B" w:rsidP="004C7147">
            <w:pPr>
              <w:contextualSpacing/>
              <w:rPr>
                <w:rFonts w:cstheme="minorHAnsi"/>
                <w:sz w:val="22"/>
                <w:szCs w:val="22"/>
              </w:rPr>
            </w:pPr>
            <w:r w:rsidRPr="00FB4160">
              <w:rPr>
                <w:rFonts w:cstheme="minorHAnsi"/>
                <w:sz w:val="22"/>
                <w:szCs w:val="22"/>
                <w:lang w:eastAsia="ja-JP"/>
              </w:rPr>
              <w:t>Local Visit #2</w:t>
            </w:r>
          </w:p>
        </w:tc>
        <w:tc>
          <w:tcPr>
            <w:tcW w:w="1701" w:type="dxa"/>
            <w:tcBorders>
              <w:top w:val="dotted" w:sz="4" w:space="0" w:color="auto"/>
              <w:left w:val="dotted" w:sz="4" w:space="0" w:color="auto"/>
              <w:bottom w:val="dotted" w:sz="4" w:space="0" w:color="auto"/>
              <w:right w:val="nil"/>
            </w:tcBorders>
            <w:vAlign w:val="center"/>
            <w:hideMark/>
          </w:tcPr>
          <w:p w14:paraId="55BBAABF" w14:textId="77777777" w:rsidR="00745B5B" w:rsidRPr="00FB4160" w:rsidRDefault="00745B5B" w:rsidP="004C7147">
            <w:pPr>
              <w:contextualSpacing/>
              <w:rPr>
                <w:rFonts w:cstheme="minorHAnsi"/>
                <w:sz w:val="22"/>
                <w:szCs w:val="22"/>
              </w:rPr>
            </w:pPr>
            <w:r w:rsidRPr="00FB4160">
              <w:rPr>
                <w:rFonts w:cstheme="minorHAnsi"/>
                <w:sz w:val="22"/>
                <w:szCs w:val="22"/>
                <w:lang w:eastAsia="ja-JP"/>
              </w:rPr>
              <w:t>Vanuatu</w:t>
            </w:r>
          </w:p>
        </w:tc>
        <w:tc>
          <w:tcPr>
            <w:tcW w:w="2410" w:type="dxa"/>
            <w:tcBorders>
              <w:top w:val="dotted" w:sz="4" w:space="0" w:color="auto"/>
              <w:left w:val="dotted" w:sz="4" w:space="0" w:color="auto"/>
              <w:bottom w:val="dotted" w:sz="4" w:space="0" w:color="auto"/>
              <w:right w:val="dotted" w:sz="4" w:space="0" w:color="auto"/>
            </w:tcBorders>
            <w:vAlign w:val="center"/>
          </w:tcPr>
          <w:p w14:paraId="1B924DCF"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6-17 Aug, 2018</w:t>
            </w:r>
          </w:p>
        </w:tc>
        <w:tc>
          <w:tcPr>
            <w:tcW w:w="3118" w:type="dxa"/>
            <w:tcBorders>
              <w:top w:val="dotted" w:sz="4" w:space="0" w:color="auto"/>
              <w:left w:val="dotted" w:sz="4" w:space="0" w:color="auto"/>
              <w:bottom w:val="dotted" w:sz="4" w:space="0" w:color="auto"/>
              <w:right w:val="nil"/>
            </w:tcBorders>
            <w:vAlign w:val="center"/>
          </w:tcPr>
          <w:p w14:paraId="56BFD1AB"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 xml:space="preserve">G&amp;FV </w:t>
            </w:r>
          </w:p>
        </w:tc>
      </w:tr>
      <w:tr w:rsidR="00745B5B" w:rsidRPr="00772385" w14:paraId="5B657418" w14:textId="77777777" w:rsidTr="002F210D">
        <w:tc>
          <w:tcPr>
            <w:tcW w:w="6946" w:type="dxa"/>
            <w:tcBorders>
              <w:top w:val="dotted" w:sz="4" w:space="0" w:color="auto"/>
              <w:left w:val="nil"/>
              <w:bottom w:val="dotted" w:sz="4" w:space="0" w:color="auto"/>
              <w:right w:val="dotted" w:sz="4" w:space="0" w:color="auto"/>
            </w:tcBorders>
            <w:vAlign w:val="center"/>
          </w:tcPr>
          <w:p w14:paraId="59096605"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Judicial Leadership Workshop #2</w:t>
            </w:r>
          </w:p>
        </w:tc>
        <w:tc>
          <w:tcPr>
            <w:tcW w:w="1701" w:type="dxa"/>
            <w:tcBorders>
              <w:top w:val="dotted" w:sz="4" w:space="0" w:color="auto"/>
              <w:left w:val="dotted" w:sz="4" w:space="0" w:color="auto"/>
              <w:bottom w:val="dotted" w:sz="4" w:space="0" w:color="auto"/>
              <w:right w:val="nil"/>
            </w:tcBorders>
            <w:vAlign w:val="center"/>
          </w:tcPr>
          <w:p w14:paraId="589BA28F"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Auckland</w:t>
            </w:r>
          </w:p>
        </w:tc>
        <w:tc>
          <w:tcPr>
            <w:tcW w:w="2410" w:type="dxa"/>
            <w:tcBorders>
              <w:top w:val="dotted" w:sz="4" w:space="0" w:color="auto"/>
              <w:left w:val="dotted" w:sz="4" w:space="0" w:color="auto"/>
              <w:bottom w:val="dotted" w:sz="4" w:space="0" w:color="auto"/>
              <w:right w:val="dotted" w:sz="4" w:space="0" w:color="auto"/>
            </w:tcBorders>
            <w:vAlign w:val="center"/>
          </w:tcPr>
          <w:p w14:paraId="65B8327F"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19-21 Sept, 2018</w:t>
            </w:r>
          </w:p>
        </w:tc>
        <w:tc>
          <w:tcPr>
            <w:tcW w:w="3118" w:type="dxa"/>
            <w:tcBorders>
              <w:top w:val="dotted" w:sz="4" w:space="0" w:color="auto"/>
              <w:left w:val="dotted" w:sz="4" w:space="0" w:color="auto"/>
              <w:bottom w:val="dotted" w:sz="4" w:space="0" w:color="auto"/>
              <w:right w:val="nil"/>
            </w:tcBorders>
            <w:vAlign w:val="center"/>
          </w:tcPr>
          <w:p w14:paraId="66761737"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 xml:space="preserve">Regional Leadership </w:t>
            </w:r>
          </w:p>
        </w:tc>
      </w:tr>
      <w:tr w:rsidR="00745B5B" w:rsidRPr="00A327D4" w14:paraId="261FEAD5" w14:textId="77777777" w:rsidTr="002F210D">
        <w:tc>
          <w:tcPr>
            <w:tcW w:w="6946" w:type="dxa"/>
            <w:tcBorders>
              <w:top w:val="dotted" w:sz="4" w:space="0" w:color="auto"/>
              <w:left w:val="nil"/>
              <w:bottom w:val="dotted" w:sz="4" w:space="0" w:color="auto"/>
              <w:right w:val="dotted" w:sz="4" w:space="0" w:color="auto"/>
            </w:tcBorders>
            <w:vAlign w:val="center"/>
            <w:hideMark/>
          </w:tcPr>
          <w:p w14:paraId="5E2391C3" w14:textId="77777777" w:rsidR="00745B5B" w:rsidRPr="00FB4160" w:rsidRDefault="00745B5B" w:rsidP="004C7147">
            <w:pPr>
              <w:numPr>
                <w:ilvl w:val="0"/>
                <w:numId w:val="8"/>
              </w:numPr>
              <w:ind w:left="0"/>
              <w:contextualSpacing/>
              <w:rPr>
                <w:rFonts w:cstheme="minorHAnsi"/>
                <w:sz w:val="22"/>
                <w:szCs w:val="22"/>
              </w:rPr>
            </w:pPr>
            <w:r w:rsidRPr="00FB4160">
              <w:rPr>
                <w:rFonts w:cstheme="minorHAnsi"/>
                <w:sz w:val="22"/>
                <w:szCs w:val="22"/>
                <w:lang w:eastAsia="ja-JP"/>
              </w:rPr>
              <w:t>Local Visit #3</w:t>
            </w:r>
          </w:p>
        </w:tc>
        <w:tc>
          <w:tcPr>
            <w:tcW w:w="1701" w:type="dxa"/>
            <w:tcBorders>
              <w:top w:val="dotted" w:sz="4" w:space="0" w:color="auto"/>
              <w:left w:val="dotted" w:sz="4" w:space="0" w:color="auto"/>
              <w:bottom w:val="dotted" w:sz="4" w:space="0" w:color="auto"/>
              <w:right w:val="nil"/>
            </w:tcBorders>
            <w:vAlign w:val="center"/>
            <w:hideMark/>
          </w:tcPr>
          <w:p w14:paraId="159BC5E7" w14:textId="77777777" w:rsidR="00745B5B" w:rsidRPr="00FB4160" w:rsidRDefault="00745B5B" w:rsidP="004C7147">
            <w:pPr>
              <w:contextualSpacing/>
              <w:rPr>
                <w:rFonts w:cstheme="minorHAnsi"/>
                <w:sz w:val="22"/>
                <w:szCs w:val="22"/>
              </w:rPr>
            </w:pPr>
            <w:r w:rsidRPr="00FB4160">
              <w:rPr>
                <w:rFonts w:cstheme="minorHAnsi"/>
                <w:sz w:val="22"/>
                <w:szCs w:val="22"/>
                <w:lang w:eastAsia="ja-JP"/>
              </w:rPr>
              <w:t>Cook Islands</w:t>
            </w:r>
          </w:p>
        </w:tc>
        <w:tc>
          <w:tcPr>
            <w:tcW w:w="2410" w:type="dxa"/>
            <w:tcBorders>
              <w:top w:val="dotted" w:sz="4" w:space="0" w:color="auto"/>
              <w:left w:val="dotted" w:sz="4" w:space="0" w:color="auto"/>
              <w:bottom w:val="dotted" w:sz="4" w:space="0" w:color="auto"/>
              <w:right w:val="dotted" w:sz="4" w:space="0" w:color="auto"/>
            </w:tcBorders>
            <w:vAlign w:val="center"/>
          </w:tcPr>
          <w:p w14:paraId="1403DD27"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1-12 Oct, 2018</w:t>
            </w:r>
          </w:p>
        </w:tc>
        <w:tc>
          <w:tcPr>
            <w:tcW w:w="3118" w:type="dxa"/>
            <w:tcBorders>
              <w:top w:val="dotted" w:sz="4" w:space="0" w:color="auto"/>
              <w:left w:val="dotted" w:sz="4" w:space="0" w:color="auto"/>
              <w:bottom w:val="dotted" w:sz="4" w:space="0" w:color="auto"/>
              <w:right w:val="nil"/>
            </w:tcBorders>
            <w:vAlign w:val="center"/>
          </w:tcPr>
          <w:p w14:paraId="7347D76A"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 xml:space="preserve">Access to Justice </w:t>
            </w:r>
          </w:p>
        </w:tc>
      </w:tr>
      <w:tr w:rsidR="00745B5B" w:rsidRPr="00A327D4" w14:paraId="10F67972" w14:textId="77777777" w:rsidTr="002F210D">
        <w:tc>
          <w:tcPr>
            <w:tcW w:w="6946" w:type="dxa"/>
            <w:tcBorders>
              <w:top w:val="dotted" w:sz="4" w:space="0" w:color="auto"/>
              <w:left w:val="nil"/>
              <w:bottom w:val="dotted" w:sz="4" w:space="0" w:color="auto"/>
              <w:right w:val="dotted" w:sz="4" w:space="0" w:color="auto"/>
            </w:tcBorders>
            <w:vAlign w:val="center"/>
          </w:tcPr>
          <w:p w14:paraId="3180A175" w14:textId="77777777" w:rsidR="00745B5B" w:rsidRPr="00FB4160" w:rsidRDefault="00745B5B" w:rsidP="004C7147">
            <w:pPr>
              <w:numPr>
                <w:ilvl w:val="0"/>
                <w:numId w:val="8"/>
              </w:numPr>
              <w:ind w:left="0"/>
              <w:contextualSpacing/>
              <w:rPr>
                <w:rFonts w:cstheme="minorHAnsi"/>
                <w:sz w:val="22"/>
                <w:szCs w:val="22"/>
                <w:lang w:eastAsia="ja-JP"/>
              </w:rPr>
            </w:pPr>
            <w:r w:rsidRPr="00FB4160">
              <w:rPr>
                <w:rFonts w:cstheme="minorHAnsi"/>
                <w:sz w:val="22"/>
                <w:szCs w:val="22"/>
                <w:lang w:eastAsia="ja-JP"/>
              </w:rPr>
              <w:t>5</w:t>
            </w:r>
            <w:r w:rsidRPr="00FB4160">
              <w:rPr>
                <w:rFonts w:cstheme="minorHAnsi"/>
                <w:sz w:val="22"/>
                <w:szCs w:val="22"/>
                <w:vertAlign w:val="superscript"/>
                <w:lang w:eastAsia="ja-JP"/>
              </w:rPr>
              <w:t>th</w:t>
            </w:r>
            <w:r w:rsidRPr="00FB4160">
              <w:rPr>
                <w:rFonts w:cstheme="minorHAnsi"/>
                <w:sz w:val="22"/>
                <w:szCs w:val="22"/>
                <w:lang w:eastAsia="ja-JP"/>
              </w:rPr>
              <w:t xml:space="preserve"> Initiative Executive Committee Meeting</w:t>
            </w:r>
          </w:p>
        </w:tc>
        <w:tc>
          <w:tcPr>
            <w:tcW w:w="1701" w:type="dxa"/>
            <w:tcBorders>
              <w:top w:val="dotted" w:sz="4" w:space="0" w:color="auto"/>
              <w:left w:val="dotted" w:sz="4" w:space="0" w:color="auto"/>
              <w:bottom w:val="dotted" w:sz="4" w:space="0" w:color="auto"/>
              <w:right w:val="nil"/>
            </w:tcBorders>
            <w:vAlign w:val="center"/>
          </w:tcPr>
          <w:p w14:paraId="2EBEC232"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Remote</w:t>
            </w:r>
          </w:p>
        </w:tc>
        <w:tc>
          <w:tcPr>
            <w:tcW w:w="2410" w:type="dxa"/>
            <w:tcBorders>
              <w:top w:val="dotted" w:sz="4" w:space="0" w:color="auto"/>
              <w:left w:val="dotted" w:sz="4" w:space="0" w:color="auto"/>
              <w:bottom w:val="dotted" w:sz="4" w:space="0" w:color="auto"/>
              <w:right w:val="dotted" w:sz="4" w:space="0" w:color="auto"/>
            </w:tcBorders>
            <w:vAlign w:val="center"/>
          </w:tcPr>
          <w:p w14:paraId="672CD6F2"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15 Oct, 2018</w:t>
            </w:r>
          </w:p>
        </w:tc>
        <w:tc>
          <w:tcPr>
            <w:tcW w:w="3118" w:type="dxa"/>
            <w:tcBorders>
              <w:top w:val="dotted" w:sz="4" w:space="0" w:color="auto"/>
              <w:left w:val="dotted" w:sz="4" w:space="0" w:color="auto"/>
              <w:bottom w:val="dotted" w:sz="4" w:space="0" w:color="auto"/>
              <w:right w:val="nil"/>
            </w:tcBorders>
            <w:vAlign w:val="center"/>
          </w:tcPr>
          <w:p w14:paraId="3E3EF980"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 xml:space="preserve">Regional Leadership </w:t>
            </w:r>
          </w:p>
        </w:tc>
      </w:tr>
      <w:tr w:rsidR="00745B5B" w:rsidRPr="00943033" w14:paraId="28F64B7D" w14:textId="77777777" w:rsidTr="002F210D">
        <w:tc>
          <w:tcPr>
            <w:tcW w:w="6946" w:type="dxa"/>
            <w:tcBorders>
              <w:top w:val="dotted" w:sz="4" w:space="0" w:color="auto"/>
              <w:left w:val="nil"/>
              <w:bottom w:val="dotted" w:sz="4" w:space="0" w:color="auto"/>
              <w:right w:val="dotted" w:sz="4" w:space="0" w:color="auto"/>
            </w:tcBorders>
            <w:vAlign w:val="center"/>
          </w:tcPr>
          <w:p w14:paraId="5A9DCB00" w14:textId="77777777" w:rsidR="00745B5B" w:rsidRPr="00FB4160" w:rsidRDefault="00745B5B" w:rsidP="004C7147">
            <w:pPr>
              <w:numPr>
                <w:ilvl w:val="0"/>
                <w:numId w:val="8"/>
              </w:numPr>
              <w:ind w:left="0"/>
              <w:contextualSpacing/>
              <w:rPr>
                <w:rFonts w:cstheme="minorHAnsi"/>
                <w:sz w:val="22"/>
                <w:szCs w:val="22"/>
                <w:lang w:eastAsia="ja-JP"/>
              </w:rPr>
            </w:pPr>
            <w:r w:rsidRPr="00FB4160">
              <w:rPr>
                <w:rFonts w:cstheme="minorHAnsi"/>
                <w:sz w:val="22"/>
                <w:szCs w:val="22"/>
                <w:lang w:eastAsia="ja-JP"/>
              </w:rPr>
              <w:t>Local Project Management and Planning Visit Large LIF #3</w:t>
            </w:r>
          </w:p>
        </w:tc>
        <w:tc>
          <w:tcPr>
            <w:tcW w:w="1701" w:type="dxa"/>
            <w:tcBorders>
              <w:top w:val="dotted" w:sz="4" w:space="0" w:color="auto"/>
              <w:left w:val="dotted" w:sz="4" w:space="0" w:color="auto"/>
              <w:bottom w:val="dotted" w:sz="4" w:space="0" w:color="auto"/>
              <w:right w:val="nil"/>
            </w:tcBorders>
            <w:vAlign w:val="center"/>
          </w:tcPr>
          <w:p w14:paraId="7281AEDD"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PNG</w:t>
            </w:r>
          </w:p>
        </w:tc>
        <w:tc>
          <w:tcPr>
            <w:tcW w:w="2410" w:type="dxa"/>
            <w:tcBorders>
              <w:top w:val="dotted" w:sz="4" w:space="0" w:color="auto"/>
              <w:left w:val="dotted" w:sz="4" w:space="0" w:color="auto"/>
              <w:bottom w:val="dotted" w:sz="4" w:space="0" w:color="auto"/>
              <w:right w:val="dotted" w:sz="4" w:space="0" w:color="auto"/>
            </w:tcBorders>
            <w:vAlign w:val="center"/>
          </w:tcPr>
          <w:p w14:paraId="741E5BC1"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15-19 Oct, 2018</w:t>
            </w:r>
          </w:p>
        </w:tc>
        <w:tc>
          <w:tcPr>
            <w:tcW w:w="3118" w:type="dxa"/>
            <w:tcBorders>
              <w:top w:val="dotted" w:sz="4" w:space="0" w:color="auto"/>
              <w:left w:val="dotted" w:sz="4" w:space="0" w:color="auto"/>
              <w:bottom w:val="dotted" w:sz="4" w:space="0" w:color="auto"/>
              <w:right w:val="nil"/>
            </w:tcBorders>
            <w:vAlign w:val="center"/>
          </w:tcPr>
          <w:p w14:paraId="4BB2E489"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 xml:space="preserve">National Leadership </w:t>
            </w:r>
          </w:p>
        </w:tc>
      </w:tr>
      <w:tr w:rsidR="00745B5B" w:rsidRPr="00943033" w14:paraId="3956771C" w14:textId="77777777" w:rsidTr="002F210D">
        <w:tc>
          <w:tcPr>
            <w:tcW w:w="6946" w:type="dxa"/>
            <w:tcBorders>
              <w:top w:val="dotted" w:sz="4" w:space="0" w:color="auto"/>
              <w:left w:val="nil"/>
              <w:bottom w:val="dotted" w:sz="4" w:space="0" w:color="auto"/>
              <w:right w:val="dotted" w:sz="4" w:space="0" w:color="auto"/>
            </w:tcBorders>
            <w:vAlign w:val="center"/>
          </w:tcPr>
          <w:p w14:paraId="0BBACD96" w14:textId="77777777" w:rsidR="00745B5B" w:rsidRPr="00FB4160" w:rsidRDefault="00745B5B" w:rsidP="004C7147">
            <w:pPr>
              <w:numPr>
                <w:ilvl w:val="0"/>
                <w:numId w:val="8"/>
              </w:numPr>
              <w:ind w:left="0"/>
              <w:contextualSpacing/>
              <w:rPr>
                <w:rFonts w:cstheme="minorHAnsi"/>
                <w:sz w:val="22"/>
                <w:szCs w:val="22"/>
                <w:lang w:eastAsia="ja-JP"/>
              </w:rPr>
            </w:pPr>
            <w:r w:rsidRPr="00FB4160">
              <w:rPr>
                <w:rFonts w:cstheme="minorHAnsi"/>
                <w:sz w:val="22"/>
                <w:szCs w:val="22"/>
                <w:lang w:eastAsia="ja-JP"/>
              </w:rPr>
              <w:t>ICT Support #2</w:t>
            </w:r>
          </w:p>
        </w:tc>
        <w:tc>
          <w:tcPr>
            <w:tcW w:w="1701" w:type="dxa"/>
            <w:tcBorders>
              <w:top w:val="dotted" w:sz="4" w:space="0" w:color="auto"/>
              <w:left w:val="dotted" w:sz="4" w:space="0" w:color="auto"/>
              <w:bottom w:val="dotted" w:sz="4" w:space="0" w:color="auto"/>
              <w:right w:val="nil"/>
            </w:tcBorders>
            <w:vAlign w:val="center"/>
          </w:tcPr>
          <w:p w14:paraId="186D986F"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 xml:space="preserve">Marshall Islands </w:t>
            </w:r>
          </w:p>
        </w:tc>
        <w:tc>
          <w:tcPr>
            <w:tcW w:w="2410" w:type="dxa"/>
            <w:tcBorders>
              <w:top w:val="dotted" w:sz="4" w:space="0" w:color="auto"/>
              <w:left w:val="dotted" w:sz="4" w:space="0" w:color="auto"/>
              <w:bottom w:val="dotted" w:sz="4" w:space="0" w:color="auto"/>
              <w:right w:val="dotted" w:sz="4" w:space="0" w:color="auto"/>
            </w:tcBorders>
            <w:vAlign w:val="center"/>
          </w:tcPr>
          <w:p w14:paraId="3F7DA2DB"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16-19 Oct, 2018</w:t>
            </w:r>
          </w:p>
        </w:tc>
        <w:tc>
          <w:tcPr>
            <w:tcW w:w="3118" w:type="dxa"/>
            <w:tcBorders>
              <w:top w:val="dotted" w:sz="4" w:space="0" w:color="auto"/>
              <w:left w:val="dotted" w:sz="4" w:space="0" w:color="auto"/>
              <w:bottom w:val="dotted" w:sz="4" w:space="0" w:color="auto"/>
              <w:right w:val="nil"/>
            </w:tcBorders>
            <w:vAlign w:val="center"/>
          </w:tcPr>
          <w:p w14:paraId="51DD7ECE"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 xml:space="preserve">Efficiency </w:t>
            </w:r>
          </w:p>
        </w:tc>
      </w:tr>
      <w:tr w:rsidR="00745B5B" w:rsidRPr="001D6FD6" w14:paraId="6DB3E19D" w14:textId="77777777" w:rsidTr="002F210D">
        <w:tc>
          <w:tcPr>
            <w:tcW w:w="6946" w:type="dxa"/>
            <w:tcBorders>
              <w:top w:val="dotted" w:sz="4" w:space="0" w:color="auto"/>
              <w:left w:val="nil"/>
              <w:bottom w:val="dotted" w:sz="4" w:space="0" w:color="auto"/>
              <w:right w:val="dotted" w:sz="4" w:space="0" w:color="auto"/>
            </w:tcBorders>
            <w:vAlign w:val="center"/>
          </w:tcPr>
          <w:p w14:paraId="45243195" w14:textId="77777777" w:rsidR="00745B5B" w:rsidRPr="00FB4160" w:rsidRDefault="00745B5B" w:rsidP="004C7147">
            <w:pPr>
              <w:numPr>
                <w:ilvl w:val="0"/>
                <w:numId w:val="8"/>
              </w:numPr>
              <w:ind w:left="0"/>
              <w:contextualSpacing/>
              <w:rPr>
                <w:rFonts w:cstheme="minorHAnsi"/>
                <w:sz w:val="22"/>
                <w:szCs w:val="22"/>
                <w:lang w:eastAsia="ja-JP"/>
              </w:rPr>
            </w:pPr>
            <w:r w:rsidRPr="00FB4160">
              <w:rPr>
                <w:rFonts w:cstheme="minorHAnsi"/>
                <w:sz w:val="22"/>
                <w:szCs w:val="22"/>
                <w:lang w:eastAsia="ja-JP"/>
              </w:rPr>
              <w:t>Gender &amp; Family Violence Webinar</w:t>
            </w:r>
          </w:p>
        </w:tc>
        <w:tc>
          <w:tcPr>
            <w:tcW w:w="1701" w:type="dxa"/>
            <w:tcBorders>
              <w:top w:val="dotted" w:sz="4" w:space="0" w:color="auto"/>
              <w:left w:val="dotted" w:sz="4" w:space="0" w:color="auto"/>
              <w:bottom w:val="dotted" w:sz="4" w:space="0" w:color="auto"/>
              <w:right w:val="nil"/>
            </w:tcBorders>
            <w:vAlign w:val="center"/>
          </w:tcPr>
          <w:p w14:paraId="188EF4C0"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Remote</w:t>
            </w:r>
          </w:p>
        </w:tc>
        <w:tc>
          <w:tcPr>
            <w:tcW w:w="2410" w:type="dxa"/>
            <w:tcBorders>
              <w:top w:val="dotted" w:sz="4" w:space="0" w:color="auto"/>
              <w:left w:val="dotted" w:sz="4" w:space="0" w:color="auto"/>
              <w:bottom w:val="dotted" w:sz="4" w:space="0" w:color="auto"/>
              <w:right w:val="dotted" w:sz="4" w:space="0" w:color="auto"/>
            </w:tcBorders>
            <w:vAlign w:val="center"/>
          </w:tcPr>
          <w:p w14:paraId="3F503880"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1 Nov, 2018</w:t>
            </w:r>
          </w:p>
        </w:tc>
        <w:tc>
          <w:tcPr>
            <w:tcW w:w="3118" w:type="dxa"/>
            <w:tcBorders>
              <w:top w:val="dotted" w:sz="4" w:space="0" w:color="auto"/>
              <w:left w:val="dotted" w:sz="4" w:space="0" w:color="auto"/>
              <w:bottom w:val="dotted" w:sz="4" w:space="0" w:color="auto"/>
              <w:right w:val="nil"/>
            </w:tcBorders>
            <w:vAlign w:val="center"/>
          </w:tcPr>
          <w:p w14:paraId="03945CAC"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 xml:space="preserve">Localising Prof. Capacity </w:t>
            </w:r>
          </w:p>
        </w:tc>
      </w:tr>
      <w:tr w:rsidR="00745B5B" w:rsidRPr="00491853" w14:paraId="65D1592C" w14:textId="77777777" w:rsidTr="002F210D">
        <w:tc>
          <w:tcPr>
            <w:tcW w:w="6946" w:type="dxa"/>
            <w:tcBorders>
              <w:top w:val="dotted" w:sz="4" w:space="0" w:color="auto"/>
              <w:left w:val="nil"/>
              <w:bottom w:val="dotted" w:sz="4" w:space="0" w:color="auto"/>
              <w:right w:val="dotted" w:sz="4" w:space="0" w:color="auto"/>
            </w:tcBorders>
            <w:vAlign w:val="center"/>
          </w:tcPr>
          <w:p w14:paraId="28E3278B" w14:textId="77777777" w:rsidR="00745B5B" w:rsidRPr="00FB4160" w:rsidRDefault="00745B5B" w:rsidP="004C7147">
            <w:pPr>
              <w:numPr>
                <w:ilvl w:val="0"/>
                <w:numId w:val="8"/>
              </w:numPr>
              <w:ind w:left="0"/>
              <w:contextualSpacing/>
              <w:rPr>
                <w:rFonts w:cstheme="minorHAnsi"/>
                <w:sz w:val="22"/>
                <w:szCs w:val="22"/>
                <w:lang w:eastAsia="ja-JP"/>
              </w:rPr>
            </w:pPr>
            <w:r w:rsidRPr="00FB4160">
              <w:rPr>
                <w:rFonts w:cstheme="minorHAnsi"/>
                <w:sz w:val="22"/>
                <w:szCs w:val="22"/>
                <w:lang w:eastAsia="ja-JP"/>
              </w:rPr>
              <w:t>Local Visit #3</w:t>
            </w:r>
          </w:p>
        </w:tc>
        <w:tc>
          <w:tcPr>
            <w:tcW w:w="1701" w:type="dxa"/>
            <w:tcBorders>
              <w:top w:val="dotted" w:sz="4" w:space="0" w:color="auto"/>
              <w:left w:val="dotted" w:sz="4" w:space="0" w:color="auto"/>
              <w:bottom w:val="dotted" w:sz="4" w:space="0" w:color="auto"/>
              <w:right w:val="nil"/>
            </w:tcBorders>
            <w:vAlign w:val="center"/>
          </w:tcPr>
          <w:p w14:paraId="2D70BB5E"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Palau</w:t>
            </w:r>
          </w:p>
        </w:tc>
        <w:tc>
          <w:tcPr>
            <w:tcW w:w="2410" w:type="dxa"/>
            <w:tcBorders>
              <w:top w:val="dotted" w:sz="4" w:space="0" w:color="auto"/>
              <w:left w:val="dotted" w:sz="4" w:space="0" w:color="auto"/>
              <w:bottom w:val="dotted" w:sz="4" w:space="0" w:color="auto"/>
              <w:right w:val="dotted" w:sz="4" w:space="0" w:color="auto"/>
            </w:tcBorders>
            <w:vAlign w:val="center"/>
          </w:tcPr>
          <w:p w14:paraId="58D0BDA5"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12-23 Nov, 2018</w:t>
            </w:r>
          </w:p>
        </w:tc>
        <w:tc>
          <w:tcPr>
            <w:tcW w:w="3118" w:type="dxa"/>
            <w:tcBorders>
              <w:top w:val="dotted" w:sz="4" w:space="0" w:color="auto"/>
              <w:left w:val="dotted" w:sz="4" w:space="0" w:color="auto"/>
              <w:bottom w:val="dotted" w:sz="4" w:space="0" w:color="auto"/>
              <w:right w:val="nil"/>
            </w:tcBorders>
            <w:vAlign w:val="center"/>
          </w:tcPr>
          <w:p w14:paraId="5B083B21"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 xml:space="preserve">G&amp;FV </w:t>
            </w:r>
          </w:p>
        </w:tc>
      </w:tr>
      <w:tr w:rsidR="00745B5B" w:rsidRPr="00F564D1" w14:paraId="2122F462" w14:textId="77777777" w:rsidTr="002F210D">
        <w:tc>
          <w:tcPr>
            <w:tcW w:w="6946" w:type="dxa"/>
            <w:tcBorders>
              <w:top w:val="dotted" w:sz="4" w:space="0" w:color="auto"/>
              <w:left w:val="nil"/>
              <w:bottom w:val="dotted" w:sz="4" w:space="0" w:color="auto"/>
              <w:right w:val="dotted" w:sz="4" w:space="0" w:color="auto"/>
            </w:tcBorders>
            <w:vAlign w:val="center"/>
          </w:tcPr>
          <w:p w14:paraId="2B56D450" w14:textId="0BFDF6F6"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Substantive / Capacity Development ToT Workshop  (Topic:</w:t>
            </w:r>
            <w:r>
              <w:rPr>
                <w:rFonts w:cstheme="minorHAnsi"/>
                <w:i/>
                <w:sz w:val="22"/>
                <w:szCs w:val="22"/>
                <w:lang w:eastAsia="ja-JP"/>
              </w:rPr>
              <w:t xml:space="preserve"> Data mgm</w:t>
            </w:r>
            <w:r w:rsidRPr="00FB4160">
              <w:rPr>
                <w:rFonts w:cstheme="minorHAnsi"/>
                <w:i/>
                <w:sz w:val="22"/>
                <w:szCs w:val="22"/>
                <w:lang w:eastAsia="ja-JP"/>
              </w:rPr>
              <w:t>t</w:t>
            </w:r>
            <w:r w:rsidRPr="00FB4160">
              <w:rPr>
                <w:rFonts w:cstheme="minorHAnsi"/>
                <w:sz w:val="22"/>
                <w:szCs w:val="22"/>
                <w:lang w:eastAsia="ja-JP"/>
              </w:rPr>
              <w:t>)</w:t>
            </w:r>
          </w:p>
        </w:tc>
        <w:tc>
          <w:tcPr>
            <w:tcW w:w="1701" w:type="dxa"/>
            <w:tcBorders>
              <w:top w:val="dotted" w:sz="4" w:space="0" w:color="auto"/>
              <w:left w:val="dotted" w:sz="4" w:space="0" w:color="auto"/>
              <w:bottom w:val="dotted" w:sz="4" w:space="0" w:color="auto"/>
              <w:right w:val="nil"/>
            </w:tcBorders>
            <w:vAlign w:val="center"/>
          </w:tcPr>
          <w:p w14:paraId="3D1BC70C"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PNG</w:t>
            </w:r>
          </w:p>
        </w:tc>
        <w:tc>
          <w:tcPr>
            <w:tcW w:w="2410" w:type="dxa"/>
            <w:tcBorders>
              <w:top w:val="dotted" w:sz="4" w:space="0" w:color="auto"/>
              <w:left w:val="dotted" w:sz="4" w:space="0" w:color="auto"/>
              <w:bottom w:val="dotted" w:sz="4" w:space="0" w:color="auto"/>
              <w:right w:val="dotted" w:sz="4" w:space="0" w:color="auto"/>
            </w:tcBorders>
            <w:vAlign w:val="center"/>
          </w:tcPr>
          <w:p w14:paraId="6DAFE3DC"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26-30 Nov, 2018</w:t>
            </w:r>
          </w:p>
        </w:tc>
        <w:tc>
          <w:tcPr>
            <w:tcW w:w="3118" w:type="dxa"/>
            <w:tcBorders>
              <w:top w:val="dotted" w:sz="4" w:space="0" w:color="auto"/>
              <w:left w:val="dotted" w:sz="4" w:space="0" w:color="auto"/>
              <w:bottom w:val="dotted" w:sz="4" w:space="0" w:color="auto"/>
              <w:right w:val="nil"/>
            </w:tcBorders>
            <w:vAlign w:val="center"/>
          </w:tcPr>
          <w:p w14:paraId="0FC55A39"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 xml:space="preserve">Localising Prof. Capacity </w:t>
            </w:r>
          </w:p>
        </w:tc>
      </w:tr>
      <w:tr w:rsidR="00745B5B" w:rsidRPr="003935EF" w14:paraId="630DFEA7" w14:textId="77777777" w:rsidTr="002F210D">
        <w:tc>
          <w:tcPr>
            <w:tcW w:w="14175" w:type="dxa"/>
            <w:gridSpan w:val="4"/>
            <w:tcBorders>
              <w:top w:val="single" w:sz="4" w:space="0" w:color="auto"/>
              <w:left w:val="nil"/>
              <w:bottom w:val="nil"/>
              <w:right w:val="nil"/>
            </w:tcBorders>
            <w:shd w:val="clear" w:color="auto" w:fill="D9D9D9" w:themeFill="background1" w:themeFillShade="D9"/>
          </w:tcPr>
          <w:p w14:paraId="55060581" w14:textId="77777777" w:rsidR="00745B5B" w:rsidRPr="00BC357D" w:rsidRDefault="00745B5B" w:rsidP="004C7147">
            <w:pPr>
              <w:contextualSpacing/>
              <w:rPr>
                <w:rFonts w:cstheme="minorHAnsi"/>
                <w:b/>
                <w:szCs w:val="23"/>
                <w:lang w:eastAsia="ja-JP"/>
              </w:rPr>
            </w:pPr>
            <w:r w:rsidRPr="00BC357D">
              <w:rPr>
                <w:rFonts w:cstheme="minorHAnsi"/>
                <w:b/>
                <w:szCs w:val="23"/>
                <w:lang w:eastAsia="ja-JP"/>
              </w:rPr>
              <w:t>2019</w:t>
            </w:r>
          </w:p>
        </w:tc>
      </w:tr>
      <w:tr w:rsidR="00745B5B" w:rsidRPr="00007956" w14:paraId="63DA35F4" w14:textId="77777777" w:rsidTr="002F210D">
        <w:tc>
          <w:tcPr>
            <w:tcW w:w="6946" w:type="dxa"/>
            <w:tcBorders>
              <w:top w:val="nil"/>
              <w:left w:val="nil"/>
              <w:bottom w:val="dotted" w:sz="4" w:space="0" w:color="auto"/>
              <w:right w:val="dotted" w:sz="4" w:space="0" w:color="auto"/>
            </w:tcBorders>
            <w:vAlign w:val="center"/>
          </w:tcPr>
          <w:p w14:paraId="2AEF2FE0" w14:textId="77777777" w:rsidR="00745B5B" w:rsidRPr="00FB4160" w:rsidRDefault="00745B5B" w:rsidP="004C7147">
            <w:pPr>
              <w:contextualSpacing/>
              <w:rPr>
                <w:rFonts w:cstheme="minorHAnsi"/>
                <w:sz w:val="22"/>
                <w:szCs w:val="22"/>
              </w:rPr>
            </w:pPr>
            <w:r w:rsidRPr="00FB4160">
              <w:rPr>
                <w:rFonts w:cstheme="minorHAnsi"/>
                <w:sz w:val="22"/>
                <w:szCs w:val="22"/>
                <w:lang w:eastAsia="ja-JP"/>
              </w:rPr>
              <w:t>Local Visit #4</w:t>
            </w:r>
          </w:p>
        </w:tc>
        <w:tc>
          <w:tcPr>
            <w:tcW w:w="1701" w:type="dxa"/>
            <w:tcBorders>
              <w:top w:val="nil"/>
              <w:left w:val="dotted" w:sz="4" w:space="0" w:color="auto"/>
              <w:bottom w:val="dotted" w:sz="4" w:space="0" w:color="auto"/>
              <w:right w:val="nil"/>
            </w:tcBorders>
            <w:vAlign w:val="center"/>
          </w:tcPr>
          <w:p w14:paraId="350C6ABC" w14:textId="77777777" w:rsidR="00745B5B" w:rsidRPr="00FB4160" w:rsidRDefault="00745B5B" w:rsidP="004C7147">
            <w:pPr>
              <w:contextualSpacing/>
              <w:rPr>
                <w:rFonts w:cstheme="minorHAnsi"/>
                <w:sz w:val="22"/>
                <w:szCs w:val="22"/>
              </w:rPr>
            </w:pPr>
            <w:r w:rsidRPr="00FB4160">
              <w:rPr>
                <w:rFonts w:cstheme="minorHAnsi"/>
                <w:sz w:val="22"/>
                <w:szCs w:val="22"/>
                <w:lang w:eastAsia="ja-JP"/>
              </w:rPr>
              <w:t>FSM</w:t>
            </w:r>
          </w:p>
        </w:tc>
        <w:tc>
          <w:tcPr>
            <w:tcW w:w="2410" w:type="dxa"/>
            <w:tcBorders>
              <w:top w:val="nil"/>
              <w:left w:val="dotted" w:sz="4" w:space="0" w:color="auto"/>
              <w:bottom w:val="dotted" w:sz="4" w:space="0" w:color="auto"/>
              <w:right w:val="dotted" w:sz="4" w:space="0" w:color="auto"/>
            </w:tcBorders>
            <w:vAlign w:val="center"/>
          </w:tcPr>
          <w:p w14:paraId="38677747"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7-18 Jan, 2019</w:t>
            </w:r>
          </w:p>
        </w:tc>
        <w:tc>
          <w:tcPr>
            <w:tcW w:w="3118" w:type="dxa"/>
            <w:tcBorders>
              <w:top w:val="nil"/>
              <w:left w:val="dotted" w:sz="4" w:space="0" w:color="auto"/>
              <w:bottom w:val="dotted" w:sz="4" w:space="0" w:color="auto"/>
              <w:right w:val="nil"/>
            </w:tcBorders>
            <w:vAlign w:val="center"/>
          </w:tcPr>
          <w:p w14:paraId="7457B57B"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 xml:space="preserve">G&amp;FV </w:t>
            </w:r>
          </w:p>
        </w:tc>
      </w:tr>
      <w:tr w:rsidR="00745B5B" w:rsidRPr="00B97A2E" w14:paraId="212A2995" w14:textId="77777777" w:rsidTr="002F210D">
        <w:tc>
          <w:tcPr>
            <w:tcW w:w="6946" w:type="dxa"/>
            <w:tcBorders>
              <w:top w:val="nil"/>
              <w:left w:val="nil"/>
              <w:bottom w:val="dotted" w:sz="4" w:space="0" w:color="auto"/>
              <w:right w:val="dotted" w:sz="4" w:space="0" w:color="auto"/>
            </w:tcBorders>
            <w:vAlign w:val="center"/>
          </w:tcPr>
          <w:p w14:paraId="4554BEA9"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Local Orientation Visit #4</w:t>
            </w:r>
          </w:p>
        </w:tc>
        <w:tc>
          <w:tcPr>
            <w:tcW w:w="1701" w:type="dxa"/>
            <w:tcBorders>
              <w:top w:val="nil"/>
              <w:left w:val="dotted" w:sz="4" w:space="0" w:color="auto"/>
              <w:bottom w:val="dotted" w:sz="4" w:space="0" w:color="auto"/>
              <w:right w:val="nil"/>
            </w:tcBorders>
            <w:vAlign w:val="center"/>
          </w:tcPr>
          <w:p w14:paraId="5F233E3F"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Kiribati</w:t>
            </w:r>
          </w:p>
        </w:tc>
        <w:tc>
          <w:tcPr>
            <w:tcW w:w="2410" w:type="dxa"/>
            <w:tcBorders>
              <w:top w:val="nil"/>
              <w:left w:val="dotted" w:sz="4" w:space="0" w:color="auto"/>
              <w:bottom w:val="dotted" w:sz="4" w:space="0" w:color="auto"/>
              <w:right w:val="dotted" w:sz="4" w:space="0" w:color="auto"/>
            </w:tcBorders>
            <w:vAlign w:val="center"/>
          </w:tcPr>
          <w:p w14:paraId="6617E375"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17-25 Jan, 2019</w:t>
            </w:r>
          </w:p>
        </w:tc>
        <w:tc>
          <w:tcPr>
            <w:tcW w:w="3118" w:type="dxa"/>
            <w:tcBorders>
              <w:top w:val="nil"/>
              <w:left w:val="dotted" w:sz="4" w:space="0" w:color="auto"/>
              <w:bottom w:val="dotted" w:sz="4" w:space="0" w:color="auto"/>
              <w:right w:val="nil"/>
            </w:tcBorders>
            <w:vAlign w:val="center"/>
          </w:tcPr>
          <w:p w14:paraId="3D7DE0E9"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 xml:space="preserve">Prof. Development </w:t>
            </w:r>
          </w:p>
        </w:tc>
      </w:tr>
      <w:tr w:rsidR="00745B5B" w:rsidRPr="00B97A2E" w14:paraId="079C9171" w14:textId="77777777" w:rsidTr="002F210D">
        <w:tc>
          <w:tcPr>
            <w:tcW w:w="6946" w:type="dxa"/>
            <w:tcBorders>
              <w:top w:val="nil"/>
              <w:left w:val="nil"/>
              <w:bottom w:val="dotted" w:sz="4" w:space="0" w:color="auto"/>
              <w:right w:val="dotted" w:sz="4" w:space="0" w:color="auto"/>
            </w:tcBorders>
            <w:vAlign w:val="center"/>
          </w:tcPr>
          <w:p w14:paraId="6989F1EC"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Local Visit #2</w:t>
            </w:r>
          </w:p>
        </w:tc>
        <w:tc>
          <w:tcPr>
            <w:tcW w:w="1701" w:type="dxa"/>
            <w:tcBorders>
              <w:top w:val="nil"/>
              <w:left w:val="dotted" w:sz="4" w:space="0" w:color="auto"/>
              <w:bottom w:val="dotted" w:sz="4" w:space="0" w:color="auto"/>
              <w:right w:val="nil"/>
            </w:tcBorders>
            <w:vAlign w:val="center"/>
          </w:tcPr>
          <w:p w14:paraId="6C12DECC"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Nauru</w:t>
            </w:r>
          </w:p>
        </w:tc>
        <w:tc>
          <w:tcPr>
            <w:tcW w:w="2410" w:type="dxa"/>
            <w:tcBorders>
              <w:top w:val="nil"/>
              <w:left w:val="dotted" w:sz="4" w:space="0" w:color="auto"/>
              <w:bottom w:val="dotted" w:sz="4" w:space="0" w:color="auto"/>
              <w:right w:val="dotted" w:sz="4" w:space="0" w:color="auto"/>
            </w:tcBorders>
            <w:vAlign w:val="center"/>
          </w:tcPr>
          <w:p w14:paraId="2AFA1FD0"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18-26 Jan, 2019</w:t>
            </w:r>
          </w:p>
        </w:tc>
        <w:tc>
          <w:tcPr>
            <w:tcW w:w="3118" w:type="dxa"/>
            <w:tcBorders>
              <w:top w:val="nil"/>
              <w:left w:val="dotted" w:sz="4" w:space="0" w:color="auto"/>
              <w:bottom w:val="dotted" w:sz="4" w:space="0" w:color="auto"/>
              <w:right w:val="nil"/>
            </w:tcBorders>
            <w:vAlign w:val="center"/>
          </w:tcPr>
          <w:p w14:paraId="58A33106"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 xml:space="preserve">Efficiency </w:t>
            </w:r>
          </w:p>
        </w:tc>
      </w:tr>
      <w:tr w:rsidR="00745B5B" w:rsidRPr="00B97A2E" w14:paraId="2ED19A1D" w14:textId="77777777" w:rsidTr="002F210D">
        <w:tc>
          <w:tcPr>
            <w:tcW w:w="6946" w:type="dxa"/>
            <w:tcBorders>
              <w:top w:val="nil"/>
              <w:left w:val="nil"/>
              <w:bottom w:val="dotted" w:sz="4" w:space="0" w:color="auto"/>
              <w:right w:val="dotted" w:sz="4" w:space="0" w:color="auto"/>
            </w:tcBorders>
            <w:vAlign w:val="center"/>
          </w:tcPr>
          <w:p w14:paraId="1C8462DC"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Local Visit #3</w:t>
            </w:r>
          </w:p>
        </w:tc>
        <w:tc>
          <w:tcPr>
            <w:tcW w:w="1701" w:type="dxa"/>
            <w:tcBorders>
              <w:top w:val="nil"/>
              <w:left w:val="dotted" w:sz="4" w:space="0" w:color="auto"/>
              <w:bottom w:val="dotted" w:sz="4" w:space="0" w:color="auto"/>
              <w:right w:val="nil"/>
            </w:tcBorders>
            <w:vAlign w:val="center"/>
          </w:tcPr>
          <w:p w14:paraId="1DD15E5A"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Tonga</w:t>
            </w:r>
          </w:p>
        </w:tc>
        <w:tc>
          <w:tcPr>
            <w:tcW w:w="2410" w:type="dxa"/>
            <w:tcBorders>
              <w:top w:val="nil"/>
              <w:left w:val="dotted" w:sz="4" w:space="0" w:color="auto"/>
              <w:bottom w:val="dotted" w:sz="4" w:space="0" w:color="auto"/>
              <w:right w:val="dotted" w:sz="4" w:space="0" w:color="auto"/>
            </w:tcBorders>
            <w:vAlign w:val="center"/>
          </w:tcPr>
          <w:p w14:paraId="041D60AA"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4-15 Feb, 2019</w:t>
            </w:r>
          </w:p>
        </w:tc>
        <w:tc>
          <w:tcPr>
            <w:tcW w:w="3118" w:type="dxa"/>
            <w:tcBorders>
              <w:top w:val="nil"/>
              <w:left w:val="dotted" w:sz="4" w:space="0" w:color="auto"/>
              <w:bottom w:val="dotted" w:sz="4" w:space="0" w:color="auto"/>
              <w:right w:val="nil"/>
            </w:tcBorders>
            <w:vAlign w:val="center"/>
          </w:tcPr>
          <w:p w14:paraId="7612158C"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 xml:space="preserve">Human Rights </w:t>
            </w:r>
          </w:p>
        </w:tc>
      </w:tr>
      <w:tr w:rsidR="00745B5B" w:rsidRPr="00B97A2E" w14:paraId="73233BC4" w14:textId="77777777" w:rsidTr="002F210D">
        <w:tc>
          <w:tcPr>
            <w:tcW w:w="6946" w:type="dxa"/>
            <w:tcBorders>
              <w:top w:val="nil"/>
              <w:left w:val="nil"/>
              <w:bottom w:val="dotted" w:sz="4" w:space="0" w:color="auto"/>
              <w:right w:val="dotted" w:sz="4" w:space="0" w:color="auto"/>
            </w:tcBorders>
            <w:vAlign w:val="center"/>
          </w:tcPr>
          <w:p w14:paraId="3A1226EC"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Local Project Management and Planning Visit Large LIF #4</w:t>
            </w:r>
          </w:p>
        </w:tc>
        <w:tc>
          <w:tcPr>
            <w:tcW w:w="1701" w:type="dxa"/>
            <w:tcBorders>
              <w:top w:val="nil"/>
              <w:left w:val="dotted" w:sz="4" w:space="0" w:color="auto"/>
              <w:bottom w:val="dotted" w:sz="4" w:space="0" w:color="auto"/>
              <w:right w:val="nil"/>
            </w:tcBorders>
            <w:vAlign w:val="center"/>
          </w:tcPr>
          <w:p w14:paraId="656C0426"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Vanuatu</w:t>
            </w:r>
          </w:p>
        </w:tc>
        <w:tc>
          <w:tcPr>
            <w:tcW w:w="2410" w:type="dxa"/>
            <w:tcBorders>
              <w:top w:val="nil"/>
              <w:left w:val="dotted" w:sz="4" w:space="0" w:color="auto"/>
              <w:bottom w:val="dotted" w:sz="4" w:space="0" w:color="auto"/>
              <w:right w:val="dotted" w:sz="4" w:space="0" w:color="auto"/>
            </w:tcBorders>
            <w:vAlign w:val="center"/>
          </w:tcPr>
          <w:p w14:paraId="7BE80C87"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4-15 Feb, 2019</w:t>
            </w:r>
          </w:p>
        </w:tc>
        <w:tc>
          <w:tcPr>
            <w:tcW w:w="3118" w:type="dxa"/>
            <w:tcBorders>
              <w:top w:val="nil"/>
              <w:left w:val="dotted" w:sz="4" w:space="0" w:color="auto"/>
              <w:bottom w:val="dotted" w:sz="4" w:space="0" w:color="auto"/>
              <w:right w:val="nil"/>
            </w:tcBorders>
            <w:vAlign w:val="center"/>
          </w:tcPr>
          <w:p w14:paraId="1035985F"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 xml:space="preserve">National Leadership </w:t>
            </w:r>
          </w:p>
        </w:tc>
      </w:tr>
      <w:tr w:rsidR="00745B5B" w:rsidRPr="00B97A2E" w14:paraId="57D85777" w14:textId="77777777" w:rsidTr="002F210D">
        <w:tc>
          <w:tcPr>
            <w:tcW w:w="6946" w:type="dxa"/>
            <w:tcBorders>
              <w:top w:val="nil"/>
              <w:left w:val="nil"/>
              <w:bottom w:val="dotted" w:sz="4" w:space="0" w:color="auto"/>
              <w:right w:val="dotted" w:sz="4" w:space="0" w:color="auto"/>
            </w:tcBorders>
            <w:vAlign w:val="center"/>
          </w:tcPr>
          <w:p w14:paraId="29B8C471"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Regional Training Workshop (Topic:</w:t>
            </w:r>
            <w:r w:rsidRPr="00FB4160">
              <w:rPr>
                <w:rFonts w:cstheme="minorHAnsi"/>
                <w:i/>
                <w:sz w:val="22"/>
                <w:szCs w:val="22"/>
                <w:lang w:eastAsia="ja-JP"/>
              </w:rPr>
              <w:t xml:space="preserve"> Decision-Making</w:t>
            </w:r>
            <w:r w:rsidRPr="00FB4160">
              <w:rPr>
                <w:rFonts w:cstheme="minorHAnsi"/>
                <w:sz w:val="22"/>
                <w:szCs w:val="22"/>
                <w:lang w:eastAsia="ja-JP"/>
              </w:rPr>
              <w:t>)</w:t>
            </w:r>
          </w:p>
        </w:tc>
        <w:tc>
          <w:tcPr>
            <w:tcW w:w="1701" w:type="dxa"/>
            <w:tcBorders>
              <w:top w:val="nil"/>
              <w:left w:val="dotted" w:sz="4" w:space="0" w:color="auto"/>
              <w:bottom w:val="dotted" w:sz="4" w:space="0" w:color="auto"/>
              <w:right w:val="nil"/>
            </w:tcBorders>
            <w:vAlign w:val="center"/>
          </w:tcPr>
          <w:p w14:paraId="3054EECE"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Solomon Is.</w:t>
            </w:r>
          </w:p>
        </w:tc>
        <w:tc>
          <w:tcPr>
            <w:tcW w:w="2410" w:type="dxa"/>
            <w:tcBorders>
              <w:top w:val="nil"/>
              <w:left w:val="dotted" w:sz="4" w:space="0" w:color="auto"/>
              <w:bottom w:val="dotted" w:sz="4" w:space="0" w:color="auto"/>
              <w:right w:val="dotted" w:sz="4" w:space="0" w:color="auto"/>
            </w:tcBorders>
            <w:vAlign w:val="center"/>
          </w:tcPr>
          <w:p w14:paraId="2DA9AC72" w14:textId="3A85C809" w:rsidR="00745B5B" w:rsidRPr="00FB4160" w:rsidRDefault="00745B5B" w:rsidP="004C7147">
            <w:pPr>
              <w:contextualSpacing/>
              <w:rPr>
                <w:rFonts w:cstheme="minorHAnsi"/>
                <w:sz w:val="22"/>
                <w:szCs w:val="22"/>
                <w:lang w:eastAsia="ja-JP"/>
              </w:rPr>
            </w:pPr>
            <w:r>
              <w:rPr>
                <w:rFonts w:cstheme="minorHAnsi"/>
                <w:sz w:val="22"/>
                <w:szCs w:val="22"/>
                <w:lang w:eastAsia="ja-JP"/>
              </w:rPr>
              <w:t>18-</w:t>
            </w:r>
            <w:r w:rsidRPr="00FB4160">
              <w:rPr>
                <w:rFonts w:cstheme="minorHAnsi"/>
                <w:sz w:val="22"/>
                <w:szCs w:val="22"/>
                <w:lang w:eastAsia="ja-JP"/>
              </w:rPr>
              <w:t>22 Feb, 2019</w:t>
            </w:r>
          </w:p>
        </w:tc>
        <w:tc>
          <w:tcPr>
            <w:tcW w:w="3118" w:type="dxa"/>
            <w:tcBorders>
              <w:top w:val="nil"/>
              <w:left w:val="dotted" w:sz="4" w:space="0" w:color="auto"/>
              <w:bottom w:val="dotted" w:sz="4" w:space="0" w:color="auto"/>
              <w:right w:val="nil"/>
            </w:tcBorders>
            <w:vAlign w:val="center"/>
          </w:tcPr>
          <w:p w14:paraId="614965EE" w14:textId="77777777" w:rsidR="00745B5B" w:rsidRPr="00FB4160" w:rsidRDefault="00745B5B" w:rsidP="004C7147">
            <w:pPr>
              <w:contextualSpacing/>
              <w:rPr>
                <w:rFonts w:cstheme="minorHAnsi"/>
                <w:sz w:val="22"/>
                <w:szCs w:val="22"/>
                <w:lang w:eastAsia="ja-JP"/>
              </w:rPr>
            </w:pPr>
            <w:r w:rsidRPr="00FB4160">
              <w:rPr>
                <w:rFonts w:cstheme="minorHAnsi"/>
                <w:sz w:val="22"/>
                <w:szCs w:val="22"/>
                <w:lang w:eastAsia="ja-JP"/>
              </w:rPr>
              <w:t xml:space="preserve">Prof. Development  </w:t>
            </w:r>
          </w:p>
        </w:tc>
      </w:tr>
      <w:tr w:rsidR="00745B5B" w:rsidRPr="003935EF" w14:paraId="352706A1" w14:textId="77777777" w:rsidTr="002F210D">
        <w:tc>
          <w:tcPr>
            <w:tcW w:w="6946" w:type="dxa"/>
            <w:tcBorders>
              <w:top w:val="nil"/>
              <w:left w:val="nil"/>
              <w:bottom w:val="dotted" w:sz="4" w:space="0" w:color="auto"/>
              <w:right w:val="dotted" w:sz="4" w:space="0" w:color="auto"/>
            </w:tcBorders>
            <w:vAlign w:val="center"/>
          </w:tcPr>
          <w:p w14:paraId="21A061AD" w14:textId="77777777" w:rsidR="00745B5B" w:rsidRPr="00BC357D" w:rsidRDefault="00745B5B" w:rsidP="004C7147">
            <w:pPr>
              <w:contextualSpacing/>
              <w:rPr>
                <w:rFonts w:cstheme="minorHAnsi"/>
                <w:sz w:val="22"/>
                <w:szCs w:val="22"/>
                <w:lang w:eastAsia="ja-JP"/>
              </w:rPr>
            </w:pPr>
            <w:r w:rsidRPr="00BC357D">
              <w:rPr>
                <w:rFonts w:cstheme="minorHAnsi"/>
                <w:sz w:val="22"/>
                <w:szCs w:val="22"/>
                <w:lang w:eastAsia="ja-JP"/>
              </w:rPr>
              <w:t>Career Pathway: Local Visit #3</w:t>
            </w:r>
          </w:p>
        </w:tc>
        <w:tc>
          <w:tcPr>
            <w:tcW w:w="1701" w:type="dxa"/>
            <w:tcBorders>
              <w:top w:val="nil"/>
              <w:left w:val="dotted" w:sz="4" w:space="0" w:color="auto"/>
              <w:bottom w:val="dotted" w:sz="4" w:space="0" w:color="auto"/>
              <w:right w:val="nil"/>
            </w:tcBorders>
            <w:vAlign w:val="center"/>
          </w:tcPr>
          <w:p w14:paraId="20CFDD7A" w14:textId="77777777" w:rsidR="00745B5B" w:rsidRPr="00FC1AA5" w:rsidRDefault="00745B5B" w:rsidP="004C7147">
            <w:pPr>
              <w:contextualSpacing/>
              <w:rPr>
                <w:rFonts w:cstheme="minorHAnsi"/>
                <w:sz w:val="22"/>
                <w:szCs w:val="22"/>
                <w:lang w:eastAsia="ja-JP"/>
              </w:rPr>
            </w:pPr>
            <w:r w:rsidRPr="00FC1AA5">
              <w:rPr>
                <w:rFonts w:cstheme="minorHAnsi"/>
                <w:sz w:val="22"/>
                <w:szCs w:val="22"/>
                <w:lang w:eastAsia="ja-JP"/>
              </w:rPr>
              <w:t>PNG</w:t>
            </w:r>
          </w:p>
        </w:tc>
        <w:tc>
          <w:tcPr>
            <w:tcW w:w="2410" w:type="dxa"/>
            <w:tcBorders>
              <w:top w:val="nil"/>
              <w:left w:val="dotted" w:sz="4" w:space="0" w:color="auto"/>
              <w:bottom w:val="dotted" w:sz="4" w:space="0" w:color="auto"/>
              <w:right w:val="dotted" w:sz="4" w:space="0" w:color="auto"/>
            </w:tcBorders>
            <w:vAlign w:val="center"/>
          </w:tcPr>
          <w:p w14:paraId="61704A90" w14:textId="77777777" w:rsidR="00745B5B" w:rsidRPr="00FC1AA5" w:rsidRDefault="00745B5B" w:rsidP="004C7147">
            <w:pPr>
              <w:contextualSpacing/>
              <w:rPr>
                <w:rFonts w:cstheme="minorHAnsi"/>
                <w:sz w:val="22"/>
                <w:szCs w:val="22"/>
                <w:lang w:eastAsia="ja-JP"/>
              </w:rPr>
            </w:pPr>
            <w:r w:rsidRPr="00FC1AA5">
              <w:rPr>
                <w:rFonts w:cstheme="minorHAnsi"/>
                <w:sz w:val="22"/>
                <w:szCs w:val="22"/>
                <w:lang w:eastAsia="ja-JP"/>
              </w:rPr>
              <w:t>4-8 Mar, 2019</w:t>
            </w:r>
          </w:p>
        </w:tc>
        <w:tc>
          <w:tcPr>
            <w:tcW w:w="3118" w:type="dxa"/>
            <w:tcBorders>
              <w:top w:val="nil"/>
              <w:left w:val="dotted" w:sz="4" w:space="0" w:color="auto"/>
              <w:bottom w:val="dotted" w:sz="4" w:space="0" w:color="auto"/>
              <w:right w:val="nil"/>
            </w:tcBorders>
            <w:vAlign w:val="center"/>
          </w:tcPr>
          <w:p w14:paraId="2BE96DD3" w14:textId="77777777" w:rsidR="00745B5B" w:rsidRPr="00FC1AA5" w:rsidRDefault="00745B5B" w:rsidP="004C7147">
            <w:pPr>
              <w:contextualSpacing/>
              <w:rPr>
                <w:rFonts w:cstheme="minorHAnsi"/>
                <w:sz w:val="22"/>
                <w:szCs w:val="22"/>
                <w:lang w:eastAsia="ja-JP"/>
              </w:rPr>
            </w:pPr>
            <w:r w:rsidRPr="00FC1AA5">
              <w:rPr>
                <w:rFonts w:cstheme="minorHAnsi"/>
                <w:sz w:val="22"/>
                <w:szCs w:val="22"/>
                <w:lang w:eastAsia="ja-JP"/>
              </w:rPr>
              <w:t xml:space="preserve">Institutionalising  Prof. Dev’t </w:t>
            </w:r>
          </w:p>
        </w:tc>
      </w:tr>
      <w:tr w:rsidR="00745B5B" w:rsidRPr="00945BC6" w14:paraId="231AA918" w14:textId="77777777" w:rsidTr="002F210D">
        <w:tc>
          <w:tcPr>
            <w:tcW w:w="6946" w:type="dxa"/>
            <w:tcBorders>
              <w:top w:val="dotted" w:sz="4" w:space="0" w:color="auto"/>
              <w:left w:val="nil"/>
              <w:bottom w:val="dotted" w:sz="4" w:space="0" w:color="auto"/>
              <w:right w:val="dotted" w:sz="4" w:space="0" w:color="auto"/>
            </w:tcBorders>
            <w:vAlign w:val="center"/>
          </w:tcPr>
          <w:p w14:paraId="35361333" w14:textId="77777777" w:rsidR="00745B5B" w:rsidRPr="00BC357D" w:rsidRDefault="00745B5B" w:rsidP="004C7147">
            <w:pPr>
              <w:contextualSpacing/>
              <w:rPr>
                <w:rFonts w:cstheme="minorHAnsi"/>
                <w:sz w:val="22"/>
                <w:szCs w:val="22"/>
                <w:lang w:eastAsia="ja-JP"/>
              </w:rPr>
            </w:pPr>
            <w:r w:rsidRPr="00BC357D">
              <w:rPr>
                <w:rFonts w:cstheme="minorHAnsi"/>
                <w:sz w:val="22"/>
                <w:szCs w:val="22"/>
                <w:lang w:eastAsia="ja-JP"/>
              </w:rPr>
              <w:t>Local Visit #4</w:t>
            </w:r>
          </w:p>
        </w:tc>
        <w:tc>
          <w:tcPr>
            <w:tcW w:w="1701" w:type="dxa"/>
            <w:tcBorders>
              <w:top w:val="dotted" w:sz="4" w:space="0" w:color="auto"/>
              <w:left w:val="dotted" w:sz="4" w:space="0" w:color="auto"/>
              <w:bottom w:val="dotted" w:sz="4" w:space="0" w:color="auto"/>
              <w:right w:val="nil"/>
            </w:tcBorders>
            <w:vAlign w:val="center"/>
          </w:tcPr>
          <w:p w14:paraId="768B54A8" w14:textId="77777777" w:rsidR="00745B5B" w:rsidRPr="00FC1AA5" w:rsidRDefault="00745B5B" w:rsidP="004C7147">
            <w:pPr>
              <w:contextualSpacing/>
              <w:rPr>
                <w:rFonts w:cstheme="minorHAnsi"/>
                <w:sz w:val="22"/>
                <w:szCs w:val="22"/>
                <w:lang w:eastAsia="ja-JP"/>
              </w:rPr>
            </w:pPr>
            <w:r w:rsidRPr="00FC1AA5">
              <w:rPr>
                <w:rFonts w:cstheme="minorHAnsi"/>
                <w:sz w:val="22"/>
                <w:szCs w:val="22"/>
                <w:lang w:eastAsia="ja-JP"/>
              </w:rPr>
              <w:t>Vanuatu</w:t>
            </w:r>
          </w:p>
        </w:tc>
        <w:tc>
          <w:tcPr>
            <w:tcW w:w="2410" w:type="dxa"/>
            <w:tcBorders>
              <w:top w:val="dotted" w:sz="4" w:space="0" w:color="auto"/>
              <w:left w:val="dotted" w:sz="4" w:space="0" w:color="auto"/>
              <w:bottom w:val="dotted" w:sz="4" w:space="0" w:color="auto"/>
              <w:right w:val="dotted" w:sz="4" w:space="0" w:color="auto"/>
            </w:tcBorders>
            <w:vAlign w:val="center"/>
          </w:tcPr>
          <w:p w14:paraId="5A3B95A9" w14:textId="77777777" w:rsidR="00745B5B" w:rsidRPr="00FC1AA5" w:rsidRDefault="00745B5B" w:rsidP="004C7147">
            <w:pPr>
              <w:contextualSpacing/>
              <w:rPr>
                <w:rFonts w:cstheme="minorHAnsi"/>
                <w:sz w:val="22"/>
                <w:szCs w:val="22"/>
                <w:lang w:eastAsia="ja-JP"/>
              </w:rPr>
            </w:pPr>
            <w:r w:rsidRPr="00FC1AA5">
              <w:rPr>
                <w:rFonts w:cstheme="minorHAnsi"/>
                <w:sz w:val="22"/>
                <w:szCs w:val="22"/>
                <w:lang w:eastAsia="ja-JP"/>
              </w:rPr>
              <w:t>18-29 Mar, 2019</w:t>
            </w:r>
          </w:p>
        </w:tc>
        <w:tc>
          <w:tcPr>
            <w:tcW w:w="3118" w:type="dxa"/>
            <w:tcBorders>
              <w:top w:val="dotted" w:sz="4" w:space="0" w:color="auto"/>
              <w:left w:val="dotted" w:sz="4" w:space="0" w:color="auto"/>
              <w:bottom w:val="dotted" w:sz="4" w:space="0" w:color="auto"/>
              <w:right w:val="nil"/>
            </w:tcBorders>
            <w:vAlign w:val="center"/>
          </w:tcPr>
          <w:p w14:paraId="3AE94C23" w14:textId="77777777" w:rsidR="00745B5B" w:rsidRPr="00FC1AA5" w:rsidRDefault="00745B5B" w:rsidP="004C7147">
            <w:pPr>
              <w:contextualSpacing/>
              <w:rPr>
                <w:rFonts w:cstheme="minorHAnsi"/>
                <w:sz w:val="22"/>
                <w:szCs w:val="22"/>
                <w:lang w:eastAsia="ja-JP"/>
              </w:rPr>
            </w:pPr>
            <w:r w:rsidRPr="00FC1AA5">
              <w:rPr>
                <w:rFonts w:cstheme="minorHAnsi"/>
                <w:sz w:val="22"/>
                <w:szCs w:val="22"/>
                <w:lang w:eastAsia="ja-JP"/>
              </w:rPr>
              <w:t xml:space="preserve">Access to Justice </w:t>
            </w:r>
          </w:p>
        </w:tc>
      </w:tr>
      <w:tr w:rsidR="00745B5B" w:rsidRPr="003935EF" w14:paraId="7B1367C7" w14:textId="77777777" w:rsidTr="002F210D">
        <w:tc>
          <w:tcPr>
            <w:tcW w:w="6946" w:type="dxa"/>
            <w:tcBorders>
              <w:top w:val="dotted" w:sz="4" w:space="0" w:color="auto"/>
              <w:left w:val="nil"/>
              <w:bottom w:val="dotted" w:sz="4" w:space="0" w:color="auto"/>
              <w:right w:val="dotted" w:sz="4" w:space="0" w:color="auto"/>
            </w:tcBorders>
            <w:vAlign w:val="center"/>
          </w:tcPr>
          <w:p w14:paraId="50D5B10B" w14:textId="77777777" w:rsidR="00745B5B" w:rsidRPr="00BC357D" w:rsidRDefault="00745B5B" w:rsidP="004C7147">
            <w:pPr>
              <w:contextualSpacing/>
              <w:rPr>
                <w:rFonts w:cstheme="minorHAnsi"/>
                <w:sz w:val="22"/>
                <w:szCs w:val="22"/>
                <w:lang w:eastAsia="ja-JP"/>
              </w:rPr>
            </w:pPr>
            <w:r w:rsidRPr="00BC357D">
              <w:rPr>
                <w:rFonts w:cstheme="minorHAnsi"/>
                <w:sz w:val="22"/>
                <w:szCs w:val="22"/>
                <w:lang w:eastAsia="ja-JP"/>
              </w:rPr>
              <w:t>Local Visit #4</w:t>
            </w:r>
          </w:p>
        </w:tc>
        <w:tc>
          <w:tcPr>
            <w:tcW w:w="1701" w:type="dxa"/>
            <w:tcBorders>
              <w:top w:val="dotted" w:sz="4" w:space="0" w:color="auto"/>
              <w:left w:val="dotted" w:sz="4" w:space="0" w:color="auto"/>
              <w:bottom w:val="dotted" w:sz="4" w:space="0" w:color="auto"/>
              <w:right w:val="nil"/>
            </w:tcBorders>
            <w:vAlign w:val="center"/>
          </w:tcPr>
          <w:p w14:paraId="30F5DD19" w14:textId="77777777" w:rsidR="00745B5B" w:rsidRPr="00FC1AA5" w:rsidRDefault="00745B5B" w:rsidP="004C7147">
            <w:pPr>
              <w:contextualSpacing/>
              <w:rPr>
                <w:rFonts w:cstheme="minorHAnsi"/>
                <w:sz w:val="22"/>
                <w:szCs w:val="22"/>
                <w:lang w:eastAsia="ja-JP"/>
              </w:rPr>
            </w:pPr>
            <w:r w:rsidRPr="00FC1AA5">
              <w:rPr>
                <w:rFonts w:cstheme="minorHAnsi"/>
                <w:sz w:val="22"/>
                <w:szCs w:val="22"/>
                <w:lang w:eastAsia="ja-JP"/>
              </w:rPr>
              <w:t>Tokelau</w:t>
            </w:r>
          </w:p>
        </w:tc>
        <w:tc>
          <w:tcPr>
            <w:tcW w:w="2410" w:type="dxa"/>
            <w:tcBorders>
              <w:top w:val="dotted" w:sz="4" w:space="0" w:color="auto"/>
              <w:left w:val="dotted" w:sz="4" w:space="0" w:color="auto"/>
              <w:bottom w:val="dotted" w:sz="4" w:space="0" w:color="auto"/>
              <w:right w:val="dotted" w:sz="4" w:space="0" w:color="auto"/>
            </w:tcBorders>
            <w:vAlign w:val="center"/>
          </w:tcPr>
          <w:p w14:paraId="632FC359" w14:textId="77777777" w:rsidR="00745B5B" w:rsidRPr="00FC1AA5" w:rsidRDefault="00745B5B" w:rsidP="004C7147">
            <w:pPr>
              <w:contextualSpacing/>
              <w:rPr>
                <w:rFonts w:cstheme="minorHAnsi"/>
                <w:sz w:val="22"/>
                <w:szCs w:val="22"/>
                <w:lang w:eastAsia="ja-JP"/>
              </w:rPr>
            </w:pPr>
            <w:r w:rsidRPr="00FC1AA5">
              <w:rPr>
                <w:rFonts w:cstheme="minorHAnsi"/>
                <w:sz w:val="22"/>
                <w:szCs w:val="22"/>
                <w:lang w:eastAsia="ja-JP"/>
              </w:rPr>
              <w:t>Mar, 2019 (TBC)</w:t>
            </w:r>
          </w:p>
        </w:tc>
        <w:tc>
          <w:tcPr>
            <w:tcW w:w="3118" w:type="dxa"/>
            <w:tcBorders>
              <w:top w:val="dotted" w:sz="4" w:space="0" w:color="auto"/>
              <w:left w:val="dotted" w:sz="4" w:space="0" w:color="auto"/>
              <w:bottom w:val="dotted" w:sz="4" w:space="0" w:color="auto"/>
              <w:right w:val="nil"/>
            </w:tcBorders>
            <w:vAlign w:val="center"/>
          </w:tcPr>
          <w:p w14:paraId="3A66212C" w14:textId="77777777" w:rsidR="00745B5B" w:rsidRPr="00FC1AA5" w:rsidRDefault="00745B5B" w:rsidP="004C7147">
            <w:pPr>
              <w:contextualSpacing/>
              <w:rPr>
                <w:rFonts w:cstheme="minorHAnsi"/>
                <w:sz w:val="22"/>
                <w:szCs w:val="22"/>
                <w:lang w:eastAsia="ja-JP"/>
              </w:rPr>
            </w:pPr>
            <w:r w:rsidRPr="00FC1AA5">
              <w:rPr>
                <w:rFonts w:cstheme="minorHAnsi"/>
                <w:sz w:val="22"/>
                <w:szCs w:val="22"/>
                <w:lang w:eastAsia="ja-JP"/>
              </w:rPr>
              <w:t xml:space="preserve">Efficiency </w:t>
            </w:r>
          </w:p>
        </w:tc>
      </w:tr>
      <w:tr w:rsidR="00745B5B" w:rsidRPr="003935EF" w14:paraId="6499F136" w14:textId="77777777" w:rsidTr="002F210D">
        <w:tc>
          <w:tcPr>
            <w:tcW w:w="6946" w:type="dxa"/>
            <w:tcBorders>
              <w:top w:val="dotted" w:sz="4" w:space="0" w:color="auto"/>
              <w:left w:val="nil"/>
              <w:bottom w:val="dotted" w:sz="4" w:space="0" w:color="auto"/>
              <w:right w:val="dotted" w:sz="4" w:space="0" w:color="auto"/>
            </w:tcBorders>
            <w:vAlign w:val="center"/>
          </w:tcPr>
          <w:p w14:paraId="3281327B" w14:textId="77777777" w:rsidR="00745B5B" w:rsidRPr="00FC1AA5" w:rsidRDefault="00745B5B" w:rsidP="004C7147">
            <w:pPr>
              <w:contextualSpacing/>
              <w:rPr>
                <w:rFonts w:cstheme="minorHAnsi"/>
                <w:sz w:val="22"/>
                <w:szCs w:val="22"/>
                <w:lang w:eastAsia="ja-JP"/>
              </w:rPr>
            </w:pPr>
            <w:r w:rsidRPr="00BC357D">
              <w:rPr>
                <w:rFonts w:cstheme="minorHAnsi"/>
                <w:sz w:val="22"/>
                <w:szCs w:val="22"/>
                <w:lang w:eastAsia="ja-JP"/>
              </w:rPr>
              <w:t>4</w:t>
            </w:r>
            <w:r w:rsidRPr="00BC357D">
              <w:rPr>
                <w:rFonts w:cstheme="minorHAnsi"/>
                <w:sz w:val="22"/>
                <w:szCs w:val="22"/>
                <w:vertAlign w:val="superscript"/>
                <w:lang w:eastAsia="ja-JP"/>
              </w:rPr>
              <w:t>th</w:t>
            </w:r>
            <w:r w:rsidRPr="00BC357D">
              <w:rPr>
                <w:rFonts w:cstheme="minorHAnsi"/>
                <w:sz w:val="22"/>
                <w:szCs w:val="22"/>
                <w:lang w:eastAsia="ja-JP"/>
              </w:rPr>
              <w:t xml:space="preserve"> Chief Justices’ Leadership Forum</w:t>
            </w:r>
          </w:p>
        </w:tc>
        <w:tc>
          <w:tcPr>
            <w:tcW w:w="1701" w:type="dxa"/>
            <w:tcBorders>
              <w:top w:val="dotted" w:sz="4" w:space="0" w:color="auto"/>
              <w:left w:val="dotted" w:sz="4" w:space="0" w:color="auto"/>
              <w:bottom w:val="dotted" w:sz="4" w:space="0" w:color="auto"/>
              <w:right w:val="nil"/>
            </w:tcBorders>
            <w:vAlign w:val="center"/>
          </w:tcPr>
          <w:p w14:paraId="217A75D2" w14:textId="77777777" w:rsidR="00745B5B" w:rsidRPr="00FC1AA5" w:rsidRDefault="00745B5B" w:rsidP="004C7147">
            <w:pPr>
              <w:contextualSpacing/>
              <w:rPr>
                <w:rFonts w:cstheme="minorHAnsi"/>
                <w:sz w:val="22"/>
                <w:szCs w:val="22"/>
                <w:lang w:eastAsia="ja-JP"/>
              </w:rPr>
            </w:pPr>
            <w:r w:rsidRPr="00FC1AA5">
              <w:rPr>
                <w:rFonts w:cstheme="minorHAnsi"/>
                <w:sz w:val="22"/>
                <w:szCs w:val="22"/>
                <w:lang w:eastAsia="ja-JP"/>
              </w:rPr>
              <w:t>Palau</w:t>
            </w:r>
          </w:p>
        </w:tc>
        <w:tc>
          <w:tcPr>
            <w:tcW w:w="2410" w:type="dxa"/>
            <w:tcBorders>
              <w:top w:val="dotted" w:sz="4" w:space="0" w:color="auto"/>
              <w:left w:val="dotted" w:sz="4" w:space="0" w:color="auto"/>
              <w:bottom w:val="dotted" w:sz="4" w:space="0" w:color="auto"/>
              <w:right w:val="dotted" w:sz="4" w:space="0" w:color="auto"/>
            </w:tcBorders>
            <w:vAlign w:val="center"/>
          </w:tcPr>
          <w:p w14:paraId="7206CAA9" w14:textId="77777777" w:rsidR="00745B5B" w:rsidRPr="00BC357D" w:rsidRDefault="00745B5B" w:rsidP="004C7147">
            <w:pPr>
              <w:contextualSpacing/>
              <w:rPr>
                <w:rFonts w:cstheme="minorHAnsi"/>
                <w:sz w:val="22"/>
                <w:szCs w:val="22"/>
                <w:lang w:eastAsia="ja-JP"/>
              </w:rPr>
            </w:pPr>
            <w:r w:rsidRPr="00FC1AA5">
              <w:rPr>
                <w:rFonts w:cstheme="minorHAnsi"/>
                <w:sz w:val="22"/>
                <w:szCs w:val="22"/>
                <w:lang w:eastAsia="ja-JP"/>
              </w:rPr>
              <w:t>1-3 Apr, 2019</w:t>
            </w:r>
          </w:p>
        </w:tc>
        <w:tc>
          <w:tcPr>
            <w:tcW w:w="3118" w:type="dxa"/>
            <w:tcBorders>
              <w:top w:val="dotted" w:sz="4" w:space="0" w:color="auto"/>
              <w:left w:val="dotted" w:sz="4" w:space="0" w:color="auto"/>
              <w:bottom w:val="dotted" w:sz="4" w:space="0" w:color="auto"/>
              <w:right w:val="nil"/>
            </w:tcBorders>
            <w:vAlign w:val="center"/>
          </w:tcPr>
          <w:p w14:paraId="09999947" w14:textId="77777777" w:rsidR="00745B5B" w:rsidRPr="00BC357D" w:rsidRDefault="00745B5B" w:rsidP="004C7147">
            <w:pPr>
              <w:contextualSpacing/>
              <w:rPr>
                <w:rFonts w:cstheme="minorHAnsi"/>
                <w:sz w:val="22"/>
                <w:szCs w:val="22"/>
                <w:lang w:eastAsia="ja-JP"/>
              </w:rPr>
            </w:pPr>
            <w:r w:rsidRPr="00BC357D">
              <w:rPr>
                <w:rFonts w:cstheme="minorHAnsi"/>
                <w:sz w:val="22"/>
                <w:szCs w:val="22"/>
                <w:lang w:eastAsia="ja-JP"/>
              </w:rPr>
              <w:t xml:space="preserve">Regional Leadership </w:t>
            </w:r>
          </w:p>
        </w:tc>
      </w:tr>
      <w:tr w:rsidR="00745B5B" w:rsidRPr="003935EF" w14:paraId="515AAAE3" w14:textId="77777777" w:rsidTr="002F210D">
        <w:tc>
          <w:tcPr>
            <w:tcW w:w="6946" w:type="dxa"/>
            <w:tcBorders>
              <w:top w:val="dotted" w:sz="4" w:space="0" w:color="auto"/>
              <w:left w:val="nil"/>
              <w:bottom w:val="dotted" w:sz="4" w:space="0" w:color="auto"/>
              <w:right w:val="dotted" w:sz="4" w:space="0" w:color="auto"/>
            </w:tcBorders>
            <w:vAlign w:val="center"/>
          </w:tcPr>
          <w:p w14:paraId="00C79C35" w14:textId="77777777" w:rsidR="00745B5B" w:rsidRPr="00FC1AA5" w:rsidRDefault="00745B5B" w:rsidP="004C7147">
            <w:pPr>
              <w:contextualSpacing/>
              <w:rPr>
                <w:rFonts w:cstheme="minorHAnsi"/>
                <w:sz w:val="22"/>
                <w:szCs w:val="22"/>
                <w:lang w:eastAsia="ja-JP"/>
              </w:rPr>
            </w:pPr>
            <w:r w:rsidRPr="00BC357D">
              <w:rPr>
                <w:rFonts w:cstheme="minorHAnsi"/>
                <w:sz w:val="22"/>
                <w:szCs w:val="22"/>
                <w:lang w:eastAsia="ja-JP"/>
              </w:rPr>
              <w:t>6</w:t>
            </w:r>
            <w:r w:rsidRPr="00BC357D">
              <w:rPr>
                <w:rFonts w:cstheme="minorHAnsi"/>
                <w:sz w:val="22"/>
                <w:szCs w:val="22"/>
                <w:vertAlign w:val="superscript"/>
                <w:lang w:eastAsia="ja-JP"/>
              </w:rPr>
              <w:t>th</w:t>
            </w:r>
            <w:r w:rsidRPr="00BC357D">
              <w:rPr>
                <w:rFonts w:cstheme="minorHAnsi"/>
                <w:sz w:val="22"/>
                <w:szCs w:val="22"/>
                <w:lang w:eastAsia="ja-JP"/>
              </w:rPr>
              <w:t xml:space="preserve"> Initiative Executive Committee Meeting</w:t>
            </w:r>
          </w:p>
        </w:tc>
        <w:tc>
          <w:tcPr>
            <w:tcW w:w="1701" w:type="dxa"/>
            <w:tcBorders>
              <w:top w:val="dotted" w:sz="4" w:space="0" w:color="auto"/>
              <w:left w:val="dotted" w:sz="4" w:space="0" w:color="auto"/>
              <w:bottom w:val="dotted" w:sz="4" w:space="0" w:color="auto"/>
              <w:right w:val="nil"/>
            </w:tcBorders>
            <w:vAlign w:val="center"/>
          </w:tcPr>
          <w:p w14:paraId="04C04CD6" w14:textId="77777777" w:rsidR="00745B5B" w:rsidRPr="00FC1AA5" w:rsidRDefault="00745B5B" w:rsidP="004C7147">
            <w:pPr>
              <w:contextualSpacing/>
              <w:rPr>
                <w:rFonts w:cstheme="minorHAnsi"/>
                <w:sz w:val="22"/>
                <w:szCs w:val="22"/>
                <w:lang w:eastAsia="ja-JP"/>
              </w:rPr>
            </w:pPr>
            <w:r w:rsidRPr="00FC1AA5">
              <w:rPr>
                <w:rFonts w:cstheme="minorHAnsi"/>
                <w:sz w:val="22"/>
                <w:szCs w:val="22"/>
                <w:lang w:eastAsia="ja-JP"/>
              </w:rPr>
              <w:t>Palau</w:t>
            </w:r>
          </w:p>
        </w:tc>
        <w:tc>
          <w:tcPr>
            <w:tcW w:w="2410" w:type="dxa"/>
            <w:tcBorders>
              <w:top w:val="dotted" w:sz="4" w:space="0" w:color="auto"/>
              <w:left w:val="dotted" w:sz="4" w:space="0" w:color="auto"/>
              <w:bottom w:val="dotted" w:sz="4" w:space="0" w:color="auto"/>
              <w:right w:val="dotted" w:sz="4" w:space="0" w:color="auto"/>
            </w:tcBorders>
            <w:vAlign w:val="center"/>
          </w:tcPr>
          <w:p w14:paraId="60506E54" w14:textId="77777777" w:rsidR="00745B5B" w:rsidRPr="00FC1AA5" w:rsidRDefault="00745B5B" w:rsidP="004C7147">
            <w:pPr>
              <w:contextualSpacing/>
              <w:rPr>
                <w:rFonts w:cstheme="minorHAnsi"/>
                <w:sz w:val="22"/>
                <w:szCs w:val="22"/>
                <w:lang w:eastAsia="ja-JP"/>
              </w:rPr>
            </w:pPr>
            <w:r w:rsidRPr="00FC1AA5">
              <w:rPr>
                <w:rFonts w:cstheme="minorHAnsi"/>
                <w:sz w:val="22"/>
                <w:szCs w:val="22"/>
                <w:lang w:eastAsia="ja-JP"/>
              </w:rPr>
              <w:t>4 Apr, 2019</w:t>
            </w:r>
          </w:p>
        </w:tc>
        <w:tc>
          <w:tcPr>
            <w:tcW w:w="3118" w:type="dxa"/>
            <w:tcBorders>
              <w:top w:val="dotted" w:sz="4" w:space="0" w:color="auto"/>
              <w:left w:val="dotted" w:sz="4" w:space="0" w:color="auto"/>
              <w:bottom w:val="dotted" w:sz="4" w:space="0" w:color="auto"/>
              <w:right w:val="nil"/>
            </w:tcBorders>
            <w:vAlign w:val="center"/>
          </w:tcPr>
          <w:p w14:paraId="08A587E2" w14:textId="77777777" w:rsidR="00745B5B" w:rsidRPr="00BC357D" w:rsidRDefault="00745B5B" w:rsidP="004C7147">
            <w:pPr>
              <w:contextualSpacing/>
              <w:rPr>
                <w:rFonts w:cstheme="minorHAnsi"/>
                <w:sz w:val="22"/>
                <w:szCs w:val="22"/>
                <w:lang w:eastAsia="ja-JP"/>
              </w:rPr>
            </w:pPr>
            <w:r w:rsidRPr="00BC357D">
              <w:rPr>
                <w:rFonts w:cstheme="minorHAnsi"/>
                <w:sz w:val="22"/>
                <w:szCs w:val="22"/>
                <w:lang w:eastAsia="ja-JP"/>
              </w:rPr>
              <w:t xml:space="preserve">Regional Leadership </w:t>
            </w:r>
          </w:p>
        </w:tc>
      </w:tr>
      <w:tr w:rsidR="00745B5B" w:rsidRPr="003935EF" w14:paraId="3E1F8527" w14:textId="77777777" w:rsidTr="002F210D">
        <w:tc>
          <w:tcPr>
            <w:tcW w:w="6946" w:type="dxa"/>
            <w:tcBorders>
              <w:top w:val="dotted" w:sz="4" w:space="0" w:color="auto"/>
              <w:left w:val="nil"/>
              <w:bottom w:val="dotted" w:sz="4" w:space="0" w:color="auto"/>
              <w:right w:val="dotted" w:sz="4" w:space="0" w:color="auto"/>
            </w:tcBorders>
            <w:vAlign w:val="center"/>
          </w:tcPr>
          <w:p w14:paraId="1E5AB2BD" w14:textId="77777777" w:rsidR="00745B5B" w:rsidRPr="00BC357D" w:rsidRDefault="00745B5B" w:rsidP="004C7147">
            <w:pPr>
              <w:contextualSpacing/>
              <w:rPr>
                <w:rFonts w:cstheme="minorHAnsi"/>
                <w:sz w:val="22"/>
                <w:szCs w:val="22"/>
                <w:lang w:eastAsia="ja-JP"/>
              </w:rPr>
            </w:pPr>
            <w:r w:rsidRPr="00BC357D">
              <w:rPr>
                <w:rFonts w:cstheme="minorHAnsi"/>
                <w:sz w:val="22"/>
                <w:szCs w:val="22"/>
                <w:lang w:eastAsia="ja-JP"/>
              </w:rPr>
              <w:lastRenderedPageBreak/>
              <w:t>M&amp;E Visit #3</w:t>
            </w:r>
          </w:p>
        </w:tc>
        <w:tc>
          <w:tcPr>
            <w:tcW w:w="1701" w:type="dxa"/>
            <w:tcBorders>
              <w:top w:val="dotted" w:sz="4" w:space="0" w:color="auto"/>
              <w:left w:val="dotted" w:sz="4" w:space="0" w:color="auto"/>
              <w:bottom w:val="dotted" w:sz="4" w:space="0" w:color="auto"/>
              <w:right w:val="nil"/>
            </w:tcBorders>
            <w:vAlign w:val="center"/>
          </w:tcPr>
          <w:p w14:paraId="1887C232" w14:textId="77777777" w:rsidR="00745B5B" w:rsidRPr="00FC1AA5" w:rsidRDefault="00745B5B" w:rsidP="004C7147">
            <w:pPr>
              <w:contextualSpacing/>
              <w:rPr>
                <w:rFonts w:cstheme="minorHAnsi"/>
                <w:sz w:val="22"/>
                <w:szCs w:val="22"/>
                <w:lang w:eastAsia="ja-JP"/>
              </w:rPr>
            </w:pPr>
            <w:r w:rsidRPr="00FC1AA5">
              <w:rPr>
                <w:rFonts w:cstheme="minorHAnsi"/>
                <w:sz w:val="22"/>
                <w:szCs w:val="22"/>
                <w:lang w:eastAsia="ja-JP"/>
              </w:rPr>
              <w:t>Palau</w:t>
            </w:r>
          </w:p>
        </w:tc>
        <w:tc>
          <w:tcPr>
            <w:tcW w:w="2410" w:type="dxa"/>
            <w:tcBorders>
              <w:top w:val="dotted" w:sz="4" w:space="0" w:color="auto"/>
              <w:left w:val="dotted" w:sz="4" w:space="0" w:color="auto"/>
              <w:bottom w:val="dotted" w:sz="4" w:space="0" w:color="auto"/>
              <w:right w:val="dotted" w:sz="4" w:space="0" w:color="auto"/>
            </w:tcBorders>
            <w:vAlign w:val="center"/>
          </w:tcPr>
          <w:p w14:paraId="2B31C139" w14:textId="77777777" w:rsidR="00745B5B" w:rsidRPr="00FC1AA5" w:rsidRDefault="00745B5B" w:rsidP="004C7147">
            <w:pPr>
              <w:contextualSpacing/>
              <w:rPr>
                <w:rFonts w:cstheme="minorHAnsi"/>
                <w:sz w:val="22"/>
                <w:szCs w:val="22"/>
                <w:lang w:eastAsia="ja-JP"/>
              </w:rPr>
            </w:pPr>
            <w:r w:rsidRPr="00FC1AA5">
              <w:rPr>
                <w:rFonts w:cstheme="minorHAnsi"/>
                <w:sz w:val="22"/>
                <w:szCs w:val="22"/>
                <w:lang w:eastAsia="ja-JP"/>
              </w:rPr>
              <w:t>5-6 Apr, 2019</w:t>
            </w:r>
          </w:p>
        </w:tc>
        <w:tc>
          <w:tcPr>
            <w:tcW w:w="3118" w:type="dxa"/>
            <w:tcBorders>
              <w:top w:val="dotted" w:sz="4" w:space="0" w:color="auto"/>
              <w:left w:val="dotted" w:sz="4" w:space="0" w:color="auto"/>
              <w:bottom w:val="dotted" w:sz="4" w:space="0" w:color="auto"/>
              <w:right w:val="nil"/>
            </w:tcBorders>
            <w:vAlign w:val="center"/>
          </w:tcPr>
          <w:p w14:paraId="2ECE5F01" w14:textId="77777777" w:rsidR="00745B5B" w:rsidRPr="00FC1AA5" w:rsidRDefault="00745B5B" w:rsidP="004C7147">
            <w:pPr>
              <w:contextualSpacing/>
              <w:rPr>
                <w:rFonts w:cstheme="minorHAnsi"/>
                <w:sz w:val="22"/>
                <w:szCs w:val="22"/>
                <w:lang w:eastAsia="ja-JP"/>
              </w:rPr>
            </w:pPr>
            <w:r w:rsidRPr="00FC1AA5">
              <w:rPr>
                <w:rFonts w:cstheme="minorHAnsi"/>
                <w:sz w:val="22"/>
                <w:szCs w:val="22"/>
                <w:lang w:eastAsia="ja-JP"/>
              </w:rPr>
              <w:t xml:space="preserve">Accountability </w:t>
            </w:r>
          </w:p>
        </w:tc>
      </w:tr>
      <w:tr w:rsidR="00745B5B" w:rsidRPr="003935EF" w14:paraId="40A32774" w14:textId="77777777" w:rsidTr="002F210D">
        <w:tc>
          <w:tcPr>
            <w:tcW w:w="6946" w:type="dxa"/>
            <w:tcBorders>
              <w:top w:val="dotted" w:sz="4" w:space="0" w:color="auto"/>
              <w:left w:val="nil"/>
              <w:bottom w:val="dotted" w:sz="4" w:space="0" w:color="auto"/>
              <w:right w:val="dotted" w:sz="4" w:space="0" w:color="auto"/>
            </w:tcBorders>
            <w:vAlign w:val="center"/>
          </w:tcPr>
          <w:p w14:paraId="5A43F033" w14:textId="77777777" w:rsidR="00745B5B" w:rsidRPr="00BC357D" w:rsidRDefault="00745B5B" w:rsidP="004C7147">
            <w:pPr>
              <w:contextualSpacing/>
              <w:rPr>
                <w:rFonts w:cstheme="minorHAnsi"/>
                <w:sz w:val="22"/>
                <w:szCs w:val="22"/>
                <w:lang w:eastAsia="ja-JP"/>
              </w:rPr>
            </w:pPr>
            <w:r w:rsidRPr="00BC357D">
              <w:rPr>
                <w:rFonts w:cstheme="minorHAnsi"/>
                <w:sz w:val="22"/>
                <w:szCs w:val="22"/>
                <w:lang w:eastAsia="ja-JP"/>
              </w:rPr>
              <w:t>Local Visit #3</w:t>
            </w:r>
          </w:p>
        </w:tc>
        <w:tc>
          <w:tcPr>
            <w:tcW w:w="1701" w:type="dxa"/>
            <w:tcBorders>
              <w:top w:val="dotted" w:sz="4" w:space="0" w:color="auto"/>
              <w:left w:val="dotted" w:sz="4" w:space="0" w:color="auto"/>
              <w:bottom w:val="dotted" w:sz="4" w:space="0" w:color="auto"/>
              <w:right w:val="nil"/>
            </w:tcBorders>
            <w:vAlign w:val="center"/>
          </w:tcPr>
          <w:p w14:paraId="7B62B5DB" w14:textId="77777777" w:rsidR="00745B5B" w:rsidRPr="00FC1AA5" w:rsidRDefault="00745B5B" w:rsidP="004C7147">
            <w:pPr>
              <w:contextualSpacing/>
              <w:rPr>
                <w:rFonts w:cstheme="minorHAnsi"/>
                <w:sz w:val="22"/>
                <w:szCs w:val="22"/>
                <w:lang w:eastAsia="ja-JP"/>
              </w:rPr>
            </w:pPr>
            <w:r w:rsidRPr="00FC1AA5">
              <w:rPr>
                <w:rFonts w:cstheme="minorHAnsi"/>
                <w:sz w:val="22"/>
                <w:szCs w:val="22"/>
                <w:lang w:eastAsia="ja-JP"/>
              </w:rPr>
              <w:t>PNG</w:t>
            </w:r>
          </w:p>
        </w:tc>
        <w:tc>
          <w:tcPr>
            <w:tcW w:w="2410" w:type="dxa"/>
            <w:tcBorders>
              <w:top w:val="dotted" w:sz="4" w:space="0" w:color="auto"/>
              <w:left w:val="dotted" w:sz="4" w:space="0" w:color="auto"/>
              <w:bottom w:val="dotted" w:sz="4" w:space="0" w:color="auto"/>
              <w:right w:val="dotted" w:sz="4" w:space="0" w:color="auto"/>
            </w:tcBorders>
            <w:vAlign w:val="center"/>
          </w:tcPr>
          <w:p w14:paraId="14E790E4" w14:textId="77777777" w:rsidR="00745B5B" w:rsidRPr="00FC1AA5" w:rsidRDefault="00745B5B" w:rsidP="004C7147">
            <w:pPr>
              <w:contextualSpacing/>
              <w:rPr>
                <w:rFonts w:cstheme="minorHAnsi"/>
                <w:sz w:val="22"/>
                <w:szCs w:val="22"/>
                <w:lang w:eastAsia="ja-JP"/>
              </w:rPr>
            </w:pPr>
            <w:r w:rsidRPr="00FC1AA5">
              <w:rPr>
                <w:rFonts w:cstheme="minorHAnsi"/>
                <w:sz w:val="22"/>
                <w:szCs w:val="22"/>
                <w:lang w:eastAsia="ja-JP"/>
              </w:rPr>
              <w:t>29 Apr-10 May, 2019</w:t>
            </w:r>
          </w:p>
        </w:tc>
        <w:tc>
          <w:tcPr>
            <w:tcW w:w="3118" w:type="dxa"/>
            <w:tcBorders>
              <w:top w:val="dotted" w:sz="4" w:space="0" w:color="auto"/>
              <w:left w:val="dotted" w:sz="4" w:space="0" w:color="auto"/>
              <w:bottom w:val="dotted" w:sz="4" w:space="0" w:color="auto"/>
              <w:right w:val="nil"/>
            </w:tcBorders>
            <w:vAlign w:val="center"/>
          </w:tcPr>
          <w:p w14:paraId="12AE37E6" w14:textId="77777777" w:rsidR="00745B5B" w:rsidRPr="00FC1AA5" w:rsidRDefault="00745B5B" w:rsidP="004C7147">
            <w:pPr>
              <w:contextualSpacing/>
              <w:rPr>
                <w:rFonts w:cstheme="minorHAnsi"/>
                <w:sz w:val="22"/>
                <w:szCs w:val="22"/>
                <w:lang w:eastAsia="ja-JP"/>
              </w:rPr>
            </w:pPr>
            <w:r w:rsidRPr="00FC1AA5">
              <w:rPr>
                <w:rFonts w:cstheme="minorHAnsi"/>
                <w:sz w:val="22"/>
                <w:szCs w:val="22"/>
                <w:lang w:eastAsia="ja-JP"/>
              </w:rPr>
              <w:t xml:space="preserve">Efficiency </w:t>
            </w:r>
          </w:p>
        </w:tc>
      </w:tr>
      <w:tr w:rsidR="00745B5B" w:rsidRPr="003935EF" w14:paraId="455B01A2" w14:textId="77777777" w:rsidTr="002F210D">
        <w:tc>
          <w:tcPr>
            <w:tcW w:w="6946" w:type="dxa"/>
            <w:tcBorders>
              <w:top w:val="dotted" w:sz="4" w:space="0" w:color="auto"/>
              <w:left w:val="nil"/>
              <w:bottom w:val="dotted" w:sz="4" w:space="0" w:color="auto"/>
              <w:right w:val="dotted" w:sz="4" w:space="0" w:color="auto"/>
            </w:tcBorders>
            <w:vAlign w:val="center"/>
          </w:tcPr>
          <w:p w14:paraId="4E2D701F" w14:textId="77777777" w:rsidR="00745B5B" w:rsidRPr="00BC357D" w:rsidRDefault="00745B5B" w:rsidP="004C7147">
            <w:pPr>
              <w:contextualSpacing/>
              <w:rPr>
                <w:rFonts w:cstheme="minorHAnsi"/>
                <w:sz w:val="22"/>
                <w:szCs w:val="22"/>
                <w:lang w:eastAsia="ja-JP"/>
              </w:rPr>
            </w:pPr>
            <w:r w:rsidRPr="00BC357D">
              <w:rPr>
                <w:rFonts w:cstheme="minorHAnsi"/>
                <w:sz w:val="22"/>
                <w:szCs w:val="22"/>
                <w:lang w:eastAsia="ja-JP"/>
              </w:rPr>
              <w:t>Pilot Mentoring Toolkit</w:t>
            </w:r>
          </w:p>
        </w:tc>
        <w:tc>
          <w:tcPr>
            <w:tcW w:w="1701" w:type="dxa"/>
            <w:tcBorders>
              <w:top w:val="dotted" w:sz="4" w:space="0" w:color="auto"/>
              <w:left w:val="dotted" w:sz="4" w:space="0" w:color="auto"/>
              <w:bottom w:val="dotted" w:sz="4" w:space="0" w:color="auto"/>
              <w:right w:val="nil"/>
            </w:tcBorders>
            <w:vAlign w:val="center"/>
          </w:tcPr>
          <w:p w14:paraId="40332D14" w14:textId="77777777" w:rsidR="00745B5B" w:rsidRPr="00FC1AA5" w:rsidRDefault="00745B5B" w:rsidP="004C7147">
            <w:pPr>
              <w:contextualSpacing/>
              <w:rPr>
                <w:rFonts w:cstheme="minorHAnsi"/>
                <w:sz w:val="22"/>
                <w:szCs w:val="22"/>
                <w:lang w:eastAsia="ja-JP"/>
              </w:rPr>
            </w:pPr>
            <w:r w:rsidRPr="00FC1AA5">
              <w:rPr>
                <w:rFonts w:cstheme="minorHAnsi"/>
                <w:sz w:val="22"/>
                <w:szCs w:val="22"/>
                <w:lang w:eastAsia="ja-JP"/>
              </w:rPr>
              <w:t>Vanuatu</w:t>
            </w:r>
          </w:p>
        </w:tc>
        <w:tc>
          <w:tcPr>
            <w:tcW w:w="2410" w:type="dxa"/>
            <w:tcBorders>
              <w:top w:val="dotted" w:sz="4" w:space="0" w:color="auto"/>
              <w:left w:val="dotted" w:sz="4" w:space="0" w:color="auto"/>
              <w:bottom w:val="dotted" w:sz="4" w:space="0" w:color="auto"/>
              <w:right w:val="dotted" w:sz="4" w:space="0" w:color="auto"/>
            </w:tcBorders>
            <w:vAlign w:val="center"/>
          </w:tcPr>
          <w:p w14:paraId="06552D9D" w14:textId="505DF790" w:rsidR="00745B5B" w:rsidRPr="00FC1AA5" w:rsidRDefault="00745B5B" w:rsidP="004C7147">
            <w:pPr>
              <w:contextualSpacing/>
              <w:rPr>
                <w:rFonts w:cstheme="minorHAnsi"/>
                <w:sz w:val="22"/>
                <w:szCs w:val="22"/>
                <w:lang w:eastAsia="ja-JP"/>
              </w:rPr>
            </w:pPr>
            <w:r>
              <w:rPr>
                <w:rFonts w:cstheme="minorHAnsi"/>
                <w:sz w:val="22"/>
                <w:szCs w:val="22"/>
                <w:lang w:eastAsia="ja-JP"/>
              </w:rPr>
              <w:t>Late April</w:t>
            </w:r>
          </w:p>
        </w:tc>
        <w:tc>
          <w:tcPr>
            <w:tcW w:w="3118" w:type="dxa"/>
            <w:tcBorders>
              <w:top w:val="dotted" w:sz="4" w:space="0" w:color="auto"/>
              <w:left w:val="dotted" w:sz="4" w:space="0" w:color="auto"/>
              <w:bottom w:val="dotted" w:sz="4" w:space="0" w:color="auto"/>
              <w:right w:val="nil"/>
            </w:tcBorders>
            <w:vAlign w:val="center"/>
          </w:tcPr>
          <w:p w14:paraId="0CC38F3E" w14:textId="77777777" w:rsidR="00745B5B" w:rsidRPr="00FC1AA5" w:rsidRDefault="00745B5B" w:rsidP="004C7147">
            <w:pPr>
              <w:contextualSpacing/>
              <w:rPr>
                <w:rFonts w:cstheme="minorHAnsi"/>
                <w:sz w:val="22"/>
                <w:szCs w:val="22"/>
                <w:lang w:eastAsia="ja-JP"/>
              </w:rPr>
            </w:pPr>
            <w:r w:rsidRPr="00FC1AA5">
              <w:rPr>
                <w:rFonts w:cstheme="minorHAnsi"/>
                <w:sz w:val="22"/>
                <w:szCs w:val="22"/>
                <w:lang w:eastAsia="ja-JP"/>
              </w:rPr>
              <w:t xml:space="preserve">Prof. Development </w:t>
            </w:r>
          </w:p>
        </w:tc>
      </w:tr>
      <w:tr w:rsidR="00745B5B" w:rsidRPr="003935EF" w14:paraId="7237173B" w14:textId="77777777" w:rsidTr="002F210D">
        <w:tc>
          <w:tcPr>
            <w:tcW w:w="6946" w:type="dxa"/>
            <w:tcBorders>
              <w:top w:val="dotted" w:sz="4" w:space="0" w:color="auto"/>
              <w:left w:val="nil"/>
              <w:bottom w:val="dotted" w:sz="4" w:space="0" w:color="auto"/>
              <w:right w:val="dotted" w:sz="4" w:space="0" w:color="auto"/>
            </w:tcBorders>
            <w:vAlign w:val="center"/>
          </w:tcPr>
          <w:p w14:paraId="4F5A81F6" w14:textId="77777777" w:rsidR="00745B5B" w:rsidRPr="00BC357D" w:rsidRDefault="00745B5B" w:rsidP="004C7147">
            <w:pPr>
              <w:contextualSpacing/>
              <w:rPr>
                <w:rFonts w:cstheme="minorHAnsi"/>
                <w:sz w:val="22"/>
                <w:szCs w:val="22"/>
                <w:lang w:eastAsia="ja-JP"/>
              </w:rPr>
            </w:pPr>
            <w:r w:rsidRPr="00BC357D">
              <w:rPr>
                <w:rFonts w:cstheme="minorHAnsi"/>
                <w:sz w:val="22"/>
                <w:szCs w:val="22"/>
                <w:lang w:eastAsia="ja-JP"/>
              </w:rPr>
              <w:t>Career Gateway: Local Visit #4</w:t>
            </w:r>
          </w:p>
        </w:tc>
        <w:tc>
          <w:tcPr>
            <w:tcW w:w="1701" w:type="dxa"/>
            <w:tcBorders>
              <w:top w:val="dotted" w:sz="4" w:space="0" w:color="auto"/>
              <w:left w:val="dotted" w:sz="4" w:space="0" w:color="auto"/>
              <w:bottom w:val="dotted" w:sz="4" w:space="0" w:color="auto"/>
              <w:right w:val="nil"/>
            </w:tcBorders>
            <w:vAlign w:val="center"/>
          </w:tcPr>
          <w:p w14:paraId="5E389999" w14:textId="77777777" w:rsidR="00745B5B" w:rsidRPr="00FC1AA5" w:rsidRDefault="00745B5B" w:rsidP="004C7147">
            <w:pPr>
              <w:contextualSpacing/>
              <w:rPr>
                <w:rFonts w:cstheme="minorHAnsi"/>
                <w:sz w:val="22"/>
                <w:szCs w:val="22"/>
                <w:lang w:eastAsia="ja-JP"/>
              </w:rPr>
            </w:pPr>
            <w:r w:rsidRPr="00FC1AA5">
              <w:rPr>
                <w:rFonts w:cstheme="minorHAnsi"/>
                <w:sz w:val="22"/>
                <w:szCs w:val="22"/>
                <w:lang w:eastAsia="ja-JP"/>
              </w:rPr>
              <w:t>Vanuatu</w:t>
            </w:r>
          </w:p>
        </w:tc>
        <w:tc>
          <w:tcPr>
            <w:tcW w:w="2410" w:type="dxa"/>
            <w:tcBorders>
              <w:top w:val="dotted" w:sz="4" w:space="0" w:color="auto"/>
              <w:left w:val="dotted" w:sz="4" w:space="0" w:color="auto"/>
              <w:bottom w:val="dotted" w:sz="4" w:space="0" w:color="auto"/>
              <w:right w:val="dotted" w:sz="4" w:space="0" w:color="auto"/>
            </w:tcBorders>
            <w:vAlign w:val="center"/>
          </w:tcPr>
          <w:p w14:paraId="3C697D9D" w14:textId="282179DB" w:rsidR="00745B5B" w:rsidRPr="00FC1AA5" w:rsidRDefault="00745B5B" w:rsidP="004C7147">
            <w:pPr>
              <w:contextualSpacing/>
              <w:rPr>
                <w:rFonts w:cstheme="minorHAnsi"/>
                <w:sz w:val="22"/>
                <w:szCs w:val="22"/>
                <w:lang w:eastAsia="ja-JP"/>
              </w:rPr>
            </w:pPr>
            <w:r w:rsidRPr="00FC1AA5">
              <w:rPr>
                <w:rFonts w:cstheme="minorHAnsi"/>
                <w:sz w:val="22"/>
                <w:szCs w:val="22"/>
                <w:lang w:eastAsia="ja-JP"/>
              </w:rPr>
              <w:t>20-24 May</w:t>
            </w:r>
            <w:r>
              <w:rPr>
                <w:rFonts w:cstheme="minorHAnsi"/>
                <w:sz w:val="22"/>
                <w:szCs w:val="22"/>
                <w:lang w:eastAsia="ja-JP"/>
              </w:rPr>
              <w:t xml:space="preserve">, 2019 </w:t>
            </w:r>
          </w:p>
        </w:tc>
        <w:tc>
          <w:tcPr>
            <w:tcW w:w="3118" w:type="dxa"/>
            <w:tcBorders>
              <w:top w:val="dotted" w:sz="4" w:space="0" w:color="auto"/>
              <w:left w:val="dotted" w:sz="4" w:space="0" w:color="auto"/>
              <w:bottom w:val="dotted" w:sz="4" w:space="0" w:color="auto"/>
              <w:right w:val="nil"/>
            </w:tcBorders>
            <w:vAlign w:val="center"/>
          </w:tcPr>
          <w:p w14:paraId="3604D39E" w14:textId="77777777" w:rsidR="00745B5B" w:rsidRPr="00FC1AA5" w:rsidRDefault="00745B5B" w:rsidP="004C7147">
            <w:pPr>
              <w:contextualSpacing/>
              <w:rPr>
                <w:rFonts w:cstheme="minorHAnsi"/>
                <w:sz w:val="22"/>
                <w:szCs w:val="22"/>
                <w:lang w:eastAsia="ja-JP"/>
              </w:rPr>
            </w:pPr>
            <w:r w:rsidRPr="00FC1AA5">
              <w:rPr>
                <w:rFonts w:cstheme="minorHAnsi"/>
                <w:sz w:val="22"/>
                <w:szCs w:val="22"/>
                <w:lang w:eastAsia="ja-JP"/>
              </w:rPr>
              <w:t xml:space="preserve">Institutionalising  Prof. Dev’t </w:t>
            </w:r>
          </w:p>
        </w:tc>
      </w:tr>
      <w:tr w:rsidR="00745B5B" w:rsidRPr="00945BC6" w14:paraId="3B86A367" w14:textId="77777777" w:rsidTr="002F210D">
        <w:tc>
          <w:tcPr>
            <w:tcW w:w="6946" w:type="dxa"/>
            <w:tcBorders>
              <w:top w:val="dotted" w:sz="4" w:space="0" w:color="auto"/>
              <w:left w:val="nil"/>
              <w:bottom w:val="dotted" w:sz="4" w:space="0" w:color="auto"/>
              <w:right w:val="dotted" w:sz="4" w:space="0" w:color="auto"/>
            </w:tcBorders>
            <w:vAlign w:val="center"/>
          </w:tcPr>
          <w:p w14:paraId="46833389" w14:textId="77777777" w:rsidR="00745B5B" w:rsidRPr="00BC357D" w:rsidRDefault="00745B5B" w:rsidP="004C7147">
            <w:pPr>
              <w:contextualSpacing/>
              <w:rPr>
                <w:rFonts w:cstheme="minorHAnsi"/>
                <w:sz w:val="22"/>
                <w:szCs w:val="22"/>
                <w:lang w:eastAsia="ja-JP"/>
              </w:rPr>
            </w:pPr>
            <w:r w:rsidRPr="00BC357D">
              <w:rPr>
                <w:rFonts w:cstheme="minorHAnsi"/>
                <w:sz w:val="22"/>
                <w:szCs w:val="22"/>
                <w:lang w:eastAsia="ja-JP"/>
              </w:rPr>
              <w:t>Local Visit #5</w:t>
            </w:r>
          </w:p>
        </w:tc>
        <w:tc>
          <w:tcPr>
            <w:tcW w:w="1701" w:type="dxa"/>
            <w:tcBorders>
              <w:top w:val="dotted" w:sz="4" w:space="0" w:color="auto"/>
              <w:left w:val="dotted" w:sz="4" w:space="0" w:color="auto"/>
              <w:bottom w:val="dotted" w:sz="4" w:space="0" w:color="auto"/>
              <w:right w:val="nil"/>
            </w:tcBorders>
            <w:vAlign w:val="center"/>
          </w:tcPr>
          <w:p w14:paraId="325CE769" w14:textId="77777777" w:rsidR="00745B5B" w:rsidRPr="00FC1AA5" w:rsidRDefault="00745B5B" w:rsidP="004C7147">
            <w:pPr>
              <w:contextualSpacing/>
              <w:rPr>
                <w:rFonts w:cstheme="minorHAnsi"/>
                <w:sz w:val="22"/>
                <w:szCs w:val="22"/>
                <w:lang w:eastAsia="ja-JP"/>
              </w:rPr>
            </w:pPr>
            <w:r w:rsidRPr="00FC1AA5">
              <w:rPr>
                <w:rFonts w:cstheme="minorHAnsi"/>
                <w:sz w:val="22"/>
                <w:szCs w:val="22"/>
                <w:lang w:eastAsia="ja-JP"/>
              </w:rPr>
              <w:t>Samoa</w:t>
            </w:r>
          </w:p>
        </w:tc>
        <w:tc>
          <w:tcPr>
            <w:tcW w:w="2410" w:type="dxa"/>
            <w:tcBorders>
              <w:top w:val="dotted" w:sz="4" w:space="0" w:color="auto"/>
              <w:left w:val="dotted" w:sz="4" w:space="0" w:color="auto"/>
              <w:bottom w:val="dotted" w:sz="4" w:space="0" w:color="auto"/>
              <w:right w:val="dotted" w:sz="4" w:space="0" w:color="auto"/>
            </w:tcBorders>
            <w:vAlign w:val="center"/>
          </w:tcPr>
          <w:p w14:paraId="31267C6A" w14:textId="78210CCF" w:rsidR="00745B5B" w:rsidRPr="00FC1AA5" w:rsidRDefault="00745B5B" w:rsidP="004C7147">
            <w:pPr>
              <w:contextualSpacing/>
              <w:rPr>
                <w:rFonts w:cstheme="minorHAnsi"/>
                <w:sz w:val="22"/>
                <w:szCs w:val="22"/>
                <w:lang w:eastAsia="ja-JP"/>
              </w:rPr>
            </w:pPr>
            <w:r>
              <w:rPr>
                <w:rFonts w:cstheme="minorHAnsi"/>
                <w:sz w:val="22"/>
                <w:szCs w:val="22"/>
                <w:lang w:eastAsia="ja-JP"/>
              </w:rPr>
              <w:t>20-31 May, 2019</w:t>
            </w:r>
          </w:p>
        </w:tc>
        <w:tc>
          <w:tcPr>
            <w:tcW w:w="3118" w:type="dxa"/>
            <w:tcBorders>
              <w:top w:val="dotted" w:sz="4" w:space="0" w:color="auto"/>
              <w:left w:val="dotted" w:sz="4" w:space="0" w:color="auto"/>
              <w:bottom w:val="dotted" w:sz="4" w:space="0" w:color="auto"/>
              <w:right w:val="nil"/>
            </w:tcBorders>
            <w:vAlign w:val="center"/>
          </w:tcPr>
          <w:p w14:paraId="2C7FBD1C" w14:textId="77777777" w:rsidR="00745B5B" w:rsidRPr="00FC1AA5" w:rsidRDefault="00745B5B" w:rsidP="004C7147">
            <w:pPr>
              <w:contextualSpacing/>
              <w:rPr>
                <w:rFonts w:cstheme="minorHAnsi"/>
                <w:sz w:val="22"/>
                <w:szCs w:val="22"/>
                <w:lang w:eastAsia="ja-JP"/>
              </w:rPr>
            </w:pPr>
            <w:r w:rsidRPr="00FC1AA5">
              <w:rPr>
                <w:rFonts w:cstheme="minorHAnsi"/>
                <w:sz w:val="22"/>
                <w:szCs w:val="22"/>
                <w:lang w:eastAsia="ja-JP"/>
              </w:rPr>
              <w:t xml:space="preserve">G&amp;FV </w:t>
            </w:r>
          </w:p>
        </w:tc>
      </w:tr>
      <w:tr w:rsidR="00533E5A" w:rsidRPr="00945BC6" w14:paraId="6BC6440C" w14:textId="77777777" w:rsidTr="002F210D">
        <w:tc>
          <w:tcPr>
            <w:tcW w:w="6946" w:type="dxa"/>
            <w:tcBorders>
              <w:top w:val="dotted" w:sz="4" w:space="0" w:color="auto"/>
              <w:left w:val="nil"/>
              <w:bottom w:val="dotted" w:sz="4" w:space="0" w:color="auto"/>
              <w:right w:val="dotted" w:sz="4" w:space="0" w:color="auto"/>
            </w:tcBorders>
            <w:vAlign w:val="center"/>
          </w:tcPr>
          <w:p w14:paraId="4B949244" w14:textId="5127A82B" w:rsidR="00533E5A" w:rsidRPr="00BC357D" w:rsidRDefault="00533E5A" w:rsidP="004C7147">
            <w:pPr>
              <w:contextualSpacing/>
              <w:rPr>
                <w:rFonts w:cstheme="minorHAnsi"/>
                <w:sz w:val="22"/>
                <w:szCs w:val="22"/>
                <w:lang w:eastAsia="ja-JP"/>
              </w:rPr>
            </w:pPr>
            <w:r>
              <w:rPr>
                <w:rFonts w:cstheme="minorHAnsi"/>
                <w:sz w:val="22"/>
                <w:szCs w:val="22"/>
                <w:lang w:eastAsia="ja-JP"/>
              </w:rPr>
              <w:t>Local Efficiency Visit #1</w:t>
            </w:r>
          </w:p>
        </w:tc>
        <w:tc>
          <w:tcPr>
            <w:tcW w:w="1701" w:type="dxa"/>
            <w:tcBorders>
              <w:top w:val="dotted" w:sz="4" w:space="0" w:color="auto"/>
              <w:left w:val="dotted" w:sz="4" w:space="0" w:color="auto"/>
              <w:bottom w:val="dotted" w:sz="4" w:space="0" w:color="auto"/>
              <w:right w:val="nil"/>
            </w:tcBorders>
            <w:vAlign w:val="center"/>
          </w:tcPr>
          <w:p w14:paraId="1DBC1824" w14:textId="764CA6C3" w:rsidR="00533E5A" w:rsidRPr="00FC1AA5" w:rsidRDefault="00533E5A" w:rsidP="004C7147">
            <w:pPr>
              <w:contextualSpacing/>
              <w:rPr>
                <w:rFonts w:cstheme="minorHAnsi"/>
                <w:sz w:val="22"/>
                <w:szCs w:val="22"/>
                <w:lang w:eastAsia="ja-JP"/>
              </w:rPr>
            </w:pPr>
            <w:r>
              <w:rPr>
                <w:rFonts w:cstheme="minorHAnsi"/>
                <w:sz w:val="22"/>
                <w:szCs w:val="22"/>
                <w:lang w:eastAsia="ja-JP"/>
              </w:rPr>
              <w:t>Niue</w:t>
            </w:r>
          </w:p>
        </w:tc>
        <w:tc>
          <w:tcPr>
            <w:tcW w:w="2410" w:type="dxa"/>
            <w:tcBorders>
              <w:top w:val="dotted" w:sz="4" w:space="0" w:color="auto"/>
              <w:left w:val="dotted" w:sz="4" w:space="0" w:color="auto"/>
              <w:bottom w:val="dotted" w:sz="4" w:space="0" w:color="auto"/>
              <w:right w:val="dotted" w:sz="4" w:space="0" w:color="auto"/>
            </w:tcBorders>
            <w:vAlign w:val="center"/>
          </w:tcPr>
          <w:p w14:paraId="53F6E3F6" w14:textId="75A682D8" w:rsidR="00533E5A" w:rsidRDefault="00533E5A" w:rsidP="004C7147">
            <w:pPr>
              <w:contextualSpacing/>
              <w:rPr>
                <w:rFonts w:cstheme="minorHAnsi"/>
                <w:sz w:val="22"/>
                <w:szCs w:val="22"/>
                <w:lang w:eastAsia="ja-JP"/>
              </w:rPr>
            </w:pPr>
            <w:r>
              <w:rPr>
                <w:rFonts w:cstheme="minorHAnsi"/>
                <w:sz w:val="22"/>
                <w:szCs w:val="22"/>
                <w:lang w:eastAsia="ja-JP"/>
              </w:rPr>
              <w:t>24-28 June, 2019</w:t>
            </w:r>
          </w:p>
        </w:tc>
        <w:tc>
          <w:tcPr>
            <w:tcW w:w="3118" w:type="dxa"/>
            <w:tcBorders>
              <w:top w:val="dotted" w:sz="4" w:space="0" w:color="auto"/>
              <w:left w:val="dotted" w:sz="4" w:space="0" w:color="auto"/>
              <w:bottom w:val="dotted" w:sz="4" w:space="0" w:color="auto"/>
              <w:right w:val="nil"/>
            </w:tcBorders>
            <w:vAlign w:val="center"/>
          </w:tcPr>
          <w:p w14:paraId="419427C3" w14:textId="0FF689FD" w:rsidR="00533E5A" w:rsidRPr="00FC1AA5" w:rsidRDefault="00533E5A" w:rsidP="004C7147">
            <w:pPr>
              <w:contextualSpacing/>
              <w:rPr>
                <w:rFonts w:cstheme="minorHAnsi"/>
                <w:sz w:val="22"/>
                <w:szCs w:val="22"/>
                <w:lang w:eastAsia="ja-JP"/>
              </w:rPr>
            </w:pPr>
            <w:r>
              <w:rPr>
                <w:rFonts w:cstheme="minorHAnsi"/>
                <w:sz w:val="22"/>
                <w:szCs w:val="22"/>
                <w:lang w:eastAsia="ja-JP"/>
              </w:rPr>
              <w:t xml:space="preserve">Efficiency </w:t>
            </w:r>
          </w:p>
        </w:tc>
      </w:tr>
      <w:tr w:rsidR="00533E5A" w:rsidRPr="00945BC6" w14:paraId="6C74B921" w14:textId="77777777" w:rsidTr="002F210D">
        <w:tc>
          <w:tcPr>
            <w:tcW w:w="6946" w:type="dxa"/>
            <w:tcBorders>
              <w:top w:val="dotted" w:sz="4" w:space="0" w:color="auto"/>
              <w:left w:val="nil"/>
              <w:bottom w:val="dotted" w:sz="4" w:space="0" w:color="auto"/>
              <w:right w:val="dotted" w:sz="4" w:space="0" w:color="auto"/>
            </w:tcBorders>
            <w:vAlign w:val="center"/>
          </w:tcPr>
          <w:p w14:paraId="51152B51" w14:textId="5ADD8AAE" w:rsidR="00533E5A" w:rsidRPr="00BC357D" w:rsidRDefault="00533E5A" w:rsidP="004C7147">
            <w:pPr>
              <w:contextualSpacing/>
              <w:rPr>
                <w:rFonts w:cstheme="minorHAnsi"/>
                <w:sz w:val="22"/>
                <w:szCs w:val="22"/>
                <w:lang w:eastAsia="ja-JP"/>
              </w:rPr>
            </w:pPr>
            <w:r>
              <w:rPr>
                <w:rFonts w:cstheme="minorHAnsi"/>
                <w:sz w:val="22"/>
                <w:szCs w:val="22"/>
                <w:lang w:eastAsia="ja-JP"/>
              </w:rPr>
              <w:t>Local ICT Visit #1</w:t>
            </w:r>
          </w:p>
        </w:tc>
        <w:tc>
          <w:tcPr>
            <w:tcW w:w="1701" w:type="dxa"/>
            <w:tcBorders>
              <w:top w:val="dotted" w:sz="4" w:space="0" w:color="auto"/>
              <w:left w:val="dotted" w:sz="4" w:space="0" w:color="auto"/>
              <w:bottom w:val="dotted" w:sz="4" w:space="0" w:color="auto"/>
              <w:right w:val="nil"/>
            </w:tcBorders>
            <w:vAlign w:val="center"/>
          </w:tcPr>
          <w:p w14:paraId="342B9C57" w14:textId="44C4FC7E" w:rsidR="00533E5A" w:rsidRPr="00FC1AA5" w:rsidRDefault="00533E5A" w:rsidP="004C7147">
            <w:pPr>
              <w:contextualSpacing/>
              <w:rPr>
                <w:rFonts w:cstheme="minorHAnsi"/>
                <w:sz w:val="22"/>
                <w:szCs w:val="22"/>
                <w:lang w:eastAsia="ja-JP"/>
              </w:rPr>
            </w:pPr>
            <w:r>
              <w:rPr>
                <w:rFonts w:cstheme="minorHAnsi"/>
                <w:sz w:val="22"/>
                <w:szCs w:val="22"/>
                <w:lang w:eastAsia="ja-JP"/>
              </w:rPr>
              <w:t>Niue</w:t>
            </w:r>
          </w:p>
        </w:tc>
        <w:tc>
          <w:tcPr>
            <w:tcW w:w="2410" w:type="dxa"/>
            <w:tcBorders>
              <w:top w:val="dotted" w:sz="4" w:space="0" w:color="auto"/>
              <w:left w:val="dotted" w:sz="4" w:space="0" w:color="auto"/>
              <w:bottom w:val="dotted" w:sz="4" w:space="0" w:color="auto"/>
              <w:right w:val="dotted" w:sz="4" w:space="0" w:color="auto"/>
            </w:tcBorders>
            <w:vAlign w:val="center"/>
          </w:tcPr>
          <w:p w14:paraId="08198E40" w14:textId="04819415" w:rsidR="00533E5A" w:rsidRDefault="00533E5A" w:rsidP="004C7147">
            <w:pPr>
              <w:contextualSpacing/>
              <w:rPr>
                <w:rFonts w:cstheme="minorHAnsi"/>
                <w:sz w:val="22"/>
                <w:szCs w:val="22"/>
                <w:lang w:eastAsia="ja-JP"/>
              </w:rPr>
            </w:pPr>
            <w:r>
              <w:rPr>
                <w:rFonts w:cstheme="minorHAnsi"/>
                <w:sz w:val="22"/>
                <w:szCs w:val="22"/>
                <w:lang w:eastAsia="ja-JP"/>
              </w:rPr>
              <w:t>24-28 June, 2019</w:t>
            </w:r>
          </w:p>
        </w:tc>
        <w:tc>
          <w:tcPr>
            <w:tcW w:w="3118" w:type="dxa"/>
            <w:tcBorders>
              <w:top w:val="dotted" w:sz="4" w:space="0" w:color="auto"/>
              <w:left w:val="dotted" w:sz="4" w:space="0" w:color="auto"/>
              <w:bottom w:val="dotted" w:sz="4" w:space="0" w:color="auto"/>
              <w:right w:val="nil"/>
            </w:tcBorders>
            <w:vAlign w:val="center"/>
          </w:tcPr>
          <w:p w14:paraId="5772DC27" w14:textId="0BDF7CB1" w:rsidR="00533E5A" w:rsidRPr="00FC1AA5" w:rsidRDefault="00533E5A" w:rsidP="004C7147">
            <w:pPr>
              <w:contextualSpacing/>
              <w:rPr>
                <w:rFonts w:cstheme="minorHAnsi"/>
                <w:sz w:val="22"/>
                <w:szCs w:val="22"/>
                <w:lang w:eastAsia="ja-JP"/>
              </w:rPr>
            </w:pPr>
            <w:r>
              <w:rPr>
                <w:rFonts w:cstheme="minorHAnsi"/>
                <w:sz w:val="22"/>
                <w:szCs w:val="22"/>
                <w:lang w:eastAsia="ja-JP"/>
              </w:rPr>
              <w:t xml:space="preserve">Efficiency </w:t>
            </w:r>
          </w:p>
        </w:tc>
      </w:tr>
      <w:tr w:rsidR="00533E5A" w:rsidRPr="00BC357D" w14:paraId="67D5AEEC" w14:textId="77777777" w:rsidTr="002F210D">
        <w:tc>
          <w:tcPr>
            <w:tcW w:w="14175" w:type="dxa"/>
            <w:gridSpan w:val="4"/>
            <w:tcBorders>
              <w:top w:val="single" w:sz="4" w:space="0" w:color="auto"/>
              <w:left w:val="nil"/>
              <w:bottom w:val="nil"/>
              <w:right w:val="nil"/>
            </w:tcBorders>
            <w:shd w:val="clear" w:color="auto" w:fill="D9D9D9" w:themeFill="background1" w:themeFillShade="D9"/>
          </w:tcPr>
          <w:p w14:paraId="37378427" w14:textId="00024E6B" w:rsidR="00533E5A" w:rsidRPr="00BC357D" w:rsidRDefault="00533E5A" w:rsidP="004C7147">
            <w:pPr>
              <w:contextualSpacing/>
              <w:rPr>
                <w:rFonts w:cstheme="minorHAnsi"/>
                <w:b/>
                <w:szCs w:val="23"/>
                <w:lang w:eastAsia="ja-JP"/>
              </w:rPr>
            </w:pPr>
            <w:r>
              <w:rPr>
                <w:rFonts w:cstheme="minorHAnsi"/>
                <w:b/>
                <w:szCs w:val="23"/>
                <w:lang w:eastAsia="ja-JP"/>
              </w:rPr>
              <w:t>Leadership Incentive Fund (LIF)</w:t>
            </w:r>
            <w:r w:rsidR="005E2C78">
              <w:rPr>
                <w:rFonts w:cstheme="minorHAnsi"/>
                <w:b/>
                <w:szCs w:val="23"/>
                <w:lang w:eastAsia="ja-JP"/>
              </w:rPr>
              <w:t xml:space="preserve"> – see previous Annex</w:t>
            </w:r>
          </w:p>
        </w:tc>
      </w:tr>
    </w:tbl>
    <w:p w14:paraId="79CEB766" w14:textId="77777777" w:rsidR="00745B5B" w:rsidRDefault="00745B5B" w:rsidP="004C7147">
      <w:pPr>
        <w:contextualSpacing/>
        <w:rPr>
          <w:rFonts w:cstheme="minorHAnsi"/>
          <w:b/>
          <w:sz w:val="21"/>
          <w:szCs w:val="21"/>
        </w:rPr>
        <w:sectPr w:rsidR="00745B5B" w:rsidSect="0052345B">
          <w:pgSz w:w="16838" w:h="11906" w:orient="landscape" w:code="9"/>
          <w:pgMar w:top="1361" w:right="1678" w:bottom="1418" w:left="1276" w:header="425" w:footer="340" w:gutter="0"/>
          <w:cols w:space="708"/>
          <w:docGrid w:linePitch="360"/>
        </w:sectPr>
      </w:pPr>
    </w:p>
    <w:p w14:paraId="053E1F12" w14:textId="6D80CF32" w:rsidR="003B2E96" w:rsidRDefault="003B2E96" w:rsidP="004C7147">
      <w:pPr>
        <w:pStyle w:val="HBHeading1"/>
        <w:spacing w:before="0" w:after="0"/>
        <w:contextualSpacing/>
      </w:pPr>
      <w:bookmarkStart w:id="90" w:name="_Toc14681717"/>
      <w:bookmarkStart w:id="91" w:name="_Toc14696340"/>
      <w:bookmarkStart w:id="92" w:name="_Toc8823787"/>
      <w:bookmarkEnd w:id="89"/>
      <w:r>
        <w:lastRenderedPageBreak/>
        <w:t xml:space="preserve">Annex </w:t>
      </w:r>
      <w:r w:rsidR="007375E0">
        <w:t>B</w:t>
      </w:r>
      <w:r w:rsidR="00C748F7">
        <w:t>.7</w:t>
      </w:r>
      <w:r w:rsidR="00121498">
        <w:t xml:space="preserve"> </w:t>
      </w:r>
      <w:r w:rsidR="00121498">
        <w:tab/>
        <w:t>Fee W</w:t>
      </w:r>
      <w:r>
        <w:t>aivers</w:t>
      </w:r>
      <w:bookmarkEnd w:id="90"/>
      <w:bookmarkEnd w:id="91"/>
    </w:p>
    <w:p w14:paraId="6209F920" w14:textId="77777777" w:rsidR="005E2C78" w:rsidRPr="002F210D" w:rsidRDefault="005E2C78" w:rsidP="004C7147">
      <w:pPr>
        <w:pStyle w:val="HBHeading1"/>
        <w:spacing w:before="0" w:after="0"/>
        <w:contextualSpacing/>
        <w:rPr>
          <w:sz w:val="12"/>
          <w:szCs w:val="12"/>
        </w:rPr>
      </w:pPr>
    </w:p>
    <w:tbl>
      <w:tblPr>
        <w:tblStyle w:val="TableGrid"/>
        <w:tblW w:w="8926" w:type="dxa"/>
        <w:tblLook w:val="04A0" w:firstRow="1" w:lastRow="0" w:firstColumn="1" w:lastColumn="0" w:noHBand="0" w:noVBand="1"/>
      </w:tblPr>
      <w:tblGrid>
        <w:gridCol w:w="2122"/>
        <w:gridCol w:w="6804"/>
      </w:tblGrid>
      <w:tr w:rsidR="003B2E96" w:rsidRPr="00B9478A" w14:paraId="1AA0BF26" w14:textId="77777777" w:rsidTr="00F12A38">
        <w:trPr>
          <w:trHeight w:val="471"/>
        </w:trPr>
        <w:tc>
          <w:tcPr>
            <w:tcW w:w="2122" w:type="dxa"/>
          </w:tcPr>
          <w:p w14:paraId="2DC017EF" w14:textId="77777777" w:rsidR="003B2E96" w:rsidRPr="00B9478A" w:rsidRDefault="003B2E96" w:rsidP="004C7147">
            <w:pPr>
              <w:autoSpaceDE w:val="0"/>
              <w:autoSpaceDN w:val="0"/>
              <w:adjustRightInd w:val="0"/>
              <w:contextualSpacing/>
              <w:rPr>
                <w:rFonts w:asciiTheme="minorHAnsi" w:eastAsiaTheme="minorEastAsia" w:hAnsiTheme="minorHAnsi" w:cstheme="minorHAnsi"/>
                <w:b/>
                <w:szCs w:val="23"/>
                <w:lang w:eastAsia="ja-JP"/>
              </w:rPr>
            </w:pPr>
            <w:r w:rsidRPr="00B9478A">
              <w:rPr>
                <w:rFonts w:asciiTheme="minorHAnsi" w:eastAsiaTheme="minorEastAsia" w:hAnsiTheme="minorHAnsi" w:cstheme="minorHAnsi"/>
                <w:b/>
                <w:szCs w:val="23"/>
                <w:lang w:eastAsia="ja-JP"/>
              </w:rPr>
              <w:t>PIC</w:t>
            </w:r>
          </w:p>
        </w:tc>
        <w:tc>
          <w:tcPr>
            <w:tcW w:w="6804" w:type="dxa"/>
          </w:tcPr>
          <w:p w14:paraId="3D630417" w14:textId="77777777" w:rsidR="003B2E96" w:rsidRPr="00B9478A" w:rsidRDefault="003B2E96" w:rsidP="004C7147">
            <w:pPr>
              <w:autoSpaceDE w:val="0"/>
              <w:autoSpaceDN w:val="0"/>
              <w:adjustRightInd w:val="0"/>
              <w:contextualSpacing/>
              <w:rPr>
                <w:rFonts w:asciiTheme="minorHAnsi" w:eastAsiaTheme="minorEastAsia" w:hAnsiTheme="minorHAnsi" w:cstheme="minorHAnsi"/>
                <w:b/>
                <w:szCs w:val="23"/>
                <w:lang w:eastAsia="ja-JP"/>
              </w:rPr>
            </w:pPr>
            <w:r w:rsidRPr="00B9478A">
              <w:rPr>
                <w:rFonts w:asciiTheme="minorHAnsi" w:eastAsiaTheme="minorEastAsia" w:hAnsiTheme="minorHAnsi" w:cstheme="minorHAnsi"/>
                <w:b/>
                <w:szCs w:val="23"/>
                <w:lang w:eastAsia="ja-JP"/>
              </w:rPr>
              <w:t>Statistics on Fee Waivers Provided</w:t>
            </w:r>
          </w:p>
        </w:tc>
      </w:tr>
      <w:tr w:rsidR="003B2E96" w:rsidRPr="00B9478A" w14:paraId="0481A9BE" w14:textId="77777777" w:rsidTr="00F12A38">
        <w:trPr>
          <w:trHeight w:val="471"/>
        </w:trPr>
        <w:tc>
          <w:tcPr>
            <w:tcW w:w="2122" w:type="dxa"/>
          </w:tcPr>
          <w:p w14:paraId="23D1D1A6" w14:textId="77777777" w:rsidR="003B2E96" w:rsidRPr="00B9478A" w:rsidRDefault="003B2E96" w:rsidP="004C7147">
            <w:pPr>
              <w:autoSpaceDE w:val="0"/>
              <w:autoSpaceDN w:val="0"/>
              <w:adjustRightInd w:val="0"/>
              <w:contextualSpacing/>
              <w:rPr>
                <w:rFonts w:asciiTheme="minorHAnsi" w:eastAsiaTheme="minorEastAsia" w:hAnsiTheme="minorHAnsi" w:cstheme="minorHAnsi"/>
                <w:szCs w:val="23"/>
                <w:lang w:eastAsia="ja-JP"/>
              </w:rPr>
            </w:pPr>
            <w:r w:rsidRPr="00B9478A">
              <w:rPr>
                <w:rFonts w:asciiTheme="minorHAnsi" w:eastAsiaTheme="minorEastAsia" w:hAnsiTheme="minorHAnsi" w:cstheme="minorHAnsi"/>
                <w:szCs w:val="23"/>
                <w:lang w:eastAsia="ja-JP"/>
              </w:rPr>
              <w:t>Cook Islands</w:t>
            </w:r>
          </w:p>
        </w:tc>
        <w:tc>
          <w:tcPr>
            <w:tcW w:w="6804" w:type="dxa"/>
          </w:tcPr>
          <w:p w14:paraId="436493AA" w14:textId="77777777" w:rsidR="003B2E96" w:rsidRPr="00B9478A" w:rsidRDefault="003B2E96" w:rsidP="004C7147">
            <w:pPr>
              <w:autoSpaceDE w:val="0"/>
              <w:autoSpaceDN w:val="0"/>
              <w:adjustRightInd w:val="0"/>
              <w:contextualSpacing/>
              <w:rPr>
                <w:rFonts w:asciiTheme="minorHAnsi" w:eastAsiaTheme="minorEastAsia" w:hAnsiTheme="minorHAnsi" w:cstheme="minorHAnsi"/>
                <w:szCs w:val="23"/>
                <w:lang w:eastAsia="ja-JP"/>
              </w:rPr>
            </w:pPr>
            <w:r>
              <w:rPr>
                <w:rFonts w:asciiTheme="minorHAnsi" w:eastAsiaTheme="minorEastAsia" w:hAnsiTheme="minorHAnsi" w:cstheme="minorHAnsi"/>
                <w:szCs w:val="23"/>
                <w:lang w:eastAsia="ja-JP"/>
              </w:rPr>
              <w:t xml:space="preserve">0%: </w:t>
            </w:r>
            <w:r w:rsidRPr="00B9478A">
              <w:rPr>
                <w:rFonts w:asciiTheme="minorHAnsi" w:eastAsiaTheme="minorEastAsia" w:hAnsiTheme="minorHAnsi" w:cstheme="minorHAnsi"/>
                <w:szCs w:val="23"/>
                <w:lang w:eastAsia="ja-JP"/>
              </w:rPr>
              <w:t>High Court does not have a</w:t>
            </w:r>
            <w:r>
              <w:rPr>
                <w:rFonts w:asciiTheme="minorHAnsi" w:eastAsiaTheme="minorEastAsia" w:hAnsiTheme="minorHAnsi" w:cstheme="minorHAnsi"/>
                <w:szCs w:val="23"/>
                <w:lang w:eastAsia="ja-JP"/>
              </w:rPr>
              <w:t xml:space="preserve"> formal court fee waiver policy</w:t>
            </w:r>
          </w:p>
        </w:tc>
      </w:tr>
      <w:tr w:rsidR="003B2E96" w:rsidRPr="00B9478A" w14:paraId="5885EAF7" w14:textId="77777777" w:rsidTr="00F12A38">
        <w:trPr>
          <w:trHeight w:val="455"/>
        </w:trPr>
        <w:tc>
          <w:tcPr>
            <w:tcW w:w="2122" w:type="dxa"/>
          </w:tcPr>
          <w:p w14:paraId="7D598E59" w14:textId="77777777" w:rsidR="003B2E96" w:rsidRPr="00B9478A" w:rsidRDefault="003B2E96" w:rsidP="004C7147">
            <w:pPr>
              <w:autoSpaceDE w:val="0"/>
              <w:autoSpaceDN w:val="0"/>
              <w:adjustRightInd w:val="0"/>
              <w:contextualSpacing/>
              <w:rPr>
                <w:rFonts w:asciiTheme="minorHAnsi" w:eastAsiaTheme="minorEastAsia" w:hAnsiTheme="minorHAnsi" w:cstheme="minorHAnsi"/>
                <w:szCs w:val="23"/>
                <w:lang w:eastAsia="ja-JP"/>
              </w:rPr>
            </w:pPr>
            <w:r w:rsidRPr="00B9478A">
              <w:rPr>
                <w:rFonts w:asciiTheme="minorHAnsi" w:eastAsiaTheme="minorEastAsia" w:hAnsiTheme="minorHAnsi" w:cstheme="minorHAnsi"/>
                <w:szCs w:val="23"/>
                <w:lang w:eastAsia="ja-JP"/>
              </w:rPr>
              <w:t>FSM</w:t>
            </w:r>
          </w:p>
        </w:tc>
        <w:tc>
          <w:tcPr>
            <w:tcW w:w="6804" w:type="dxa"/>
          </w:tcPr>
          <w:p w14:paraId="6FB6F29A" w14:textId="77777777" w:rsidR="003B2E96" w:rsidRPr="00B9478A" w:rsidRDefault="003B2E96" w:rsidP="004C7147">
            <w:pPr>
              <w:autoSpaceDE w:val="0"/>
              <w:autoSpaceDN w:val="0"/>
              <w:adjustRightInd w:val="0"/>
              <w:contextualSpacing/>
              <w:rPr>
                <w:rFonts w:asciiTheme="minorHAnsi" w:eastAsiaTheme="minorEastAsia" w:hAnsiTheme="minorHAnsi" w:cstheme="minorHAnsi"/>
                <w:szCs w:val="23"/>
                <w:lang w:eastAsia="ja-JP"/>
              </w:rPr>
            </w:pPr>
            <w:r>
              <w:rPr>
                <w:rFonts w:asciiTheme="minorHAnsi" w:eastAsiaTheme="minorEastAsia" w:hAnsiTheme="minorHAnsi" w:cstheme="minorHAnsi"/>
                <w:szCs w:val="23"/>
                <w:lang w:eastAsia="ja-JP"/>
              </w:rPr>
              <w:t xml:space="preserve">100%: </w:t>
            </w:r>
            <w:r w:rsidRPr="00B9478A">
              <w:rPr>
                <w:rFonts w:asciiTheme="minorHAnsi" w:eastAsiaTheme="minorEastAsia" w:hAnsiTheme="minorHAnsi" w:cstheme="minorHAnsi"/>
                <w:szCs w:val="23"/>
                <w:lang w:eastAsia="ja-JP"/>
              </w:rPr>
              <w:t>There are no fees for cases in the Supreme C</w:t>
            </w:r>
            <w:r>
              <w:rPr>
                <w:rFonts w:asciiTheme="minorHAnsi" w:eastAsiaTheme="minorEastAsia" w:hAnsiTheme="minorHAnsi" w:cstheme="minorHAnsi"/>
                <w:szCs w:val="23"/>
                <w:lang w:eastAsia="ja-JP"/>
              </w:rPr>
              <w:t>ourt, except Bankruptcy matters</w:t>
            </w:r>
          </w:p>
        </w:tc>
      </w:tr>
      <w:tr w:rsidR="003B2E96" w:rsidRPr="00B9478A" w14:paraId="22A11854" w14:textId="77777777" w:rsidTr="00F12A38">
        <w:trPr>
          <w:trHeight w:val="471"/>
        </w:trPr>
        <w:tc>
          <w:tcPr>
            <w:tcW w:w="2122" w:type="dxa"/>
          </w:tcPr>
          <w:p w14:paraId="2493EAA9" w14:textId="77777777" w:rsidR="003B2E96" w:rsidRPr="00B9478A" w:rsidRDefault="003B2E96" w:rsidP="004C7147">
            <w:pPr>
              <w:autoSpaceDE w:val="0"/>
              <w:autoSpaceDN w:val="0"/>
              <w:adjustRightInd w:val="0"/>
              <w:contextualSpacing/>
              <w:rPr>
                <w:rFonts w:asciiTheme="minorHAnsi" w:eastAsiaTheme="minorEastAsia" w:hAnsiTheme="minorHAnsi" w:cstheme="minorHAnsi"/>
                <w:szCs w:val="23"/>
                <w:lang w:eastAsia="ja-JP"/>
              </w:rPr>
            </w:pPr>
            <w:r w:rsidRPr="00B9478A">
              <w:rPr>
                <w:rFonts w:asciiTheme="minorHAnsi" w:eastAsiaTheme="minorEastAsia" w:hAnsiTheme="minorHAnsi" w:cstheme="minorHAnsi"/>
                <w:szCs w:val="23"/>
                <w:lang w:eastAsia="ja-JP"/>
              </w:rPr>
              <w:t>Kiribati</w:t>
            </w:r>
          </w:p>
        </w:tc>
        <w:tc>
          <w:tcPr>
            <w:tcW w:w="6804" w:type="dxa"/>
          </w:tcPr>
          <w:p w14:paraId="599E2292" w14:textId="77777777" w:rsidR="003B2E96" w:rsidRPr="00B9478A" w:rsidRDefault="003B2E96" w:rsidP="004C7147">
            <w:pPr>
              <w:autoSpaceDE w:val="0"/>
              <w:autoSpaceDN w:val="0"/>
              <w:adjustRightInd w:val="0"/>
              <w:contextualSpacing/>
              <w:rPr>
                <w:rFonts w:asciiTheme="minorHAnsi" w:eastAsiaTheme="minorEastAsia" w:hAnsiTheme="minorHAnsi" w:cstheme="minorHAnsi"/>
                <w:szCs w:val="23"/>
                <w:lang w:eastAsia="ja-JP"/>
              </w:rPr>
            </w:pPr>
            <w:r>
              <w:rPr>
                <w:rFonts w:asciiTheme="minorHAnsi" w:eastAsiaTheme="minorEastAsia" w:hAnsiTheme="minorHAnsi" w:cstheme="minorHAnsi"/>
                <w:szCs w:val="23"/>
                <w:lang w:eastAsia="ja-JP"/>
              </w:rPr>
              <w:t xml:space="preserve">14%: </w:t>
            </w:r>
            <w:r w:rsidRPr="00B9478A">
              <w:rPr>
                <w:rFonts w:asciiTheme="minorHAnsi" w:eastAsiaTheme="minorEastAsia" w:hAnsiTheme="minorHAnsi" w:cstheme="minorHAnsi"/>
                <w:szCs w:val="23"/>
                <w:lang w:eastAsia="ja-JP"/>
              </w:rPr>
              <w:t>Court of Appeal</w:t>
            </w:r>
          </w:p>
        </w:tc>
      </w:tr>
      <w:tr w:rsidR="003B2E96" w:rsidRPr="00B9478A" w14:paraId="34CBD553" w14:textId="77777777" w:rsidTr="00F12A38">
        <w:trPr>
          <w:trHeight w:val="471"/>
        </w:trPr>
        <w:tc>
          <w:tcPr>
            <w:tcW w:w="2122" w:type="dxa"/>
          </w:tcPr>
          <w:p w14:paraId="192F0777" w14:textId="77777777" w:rsidR="003B2E96" w:rsidRPr="00B9478A" w:rsidRDefault="003B2E96" w:rsidP="004C7147">
            <w:pPr>
              <w:autoSpaceDE w:val="0"/>
              <w:autoSpaceDN w:val="0"/>
              <w:adjustRightInd w:val="0"/>
              <w:contextualSpacing/>
              <w:rPr>
                <w:rFonts w:asciiTheme="minorHAnsi" w:eastAsiaTheme="minorEastAsia" w:hAnsiTheme="minorHAnsi" w:cstheme="minorHAnsi"/>
                <w:szCs w:val="23"/>
                <w:lang w:eastAsia="ja-JP"/>
              </w:rPr>
            </w:pPr>
            <w:r w:rsidRPr="00B9478A">
              <w:rPr>
                <w:rFonts w:asciiTheme="minorHAnsi" w:eastAsiaTheme="minorEastAsia" w:hAnsiTheme="minorHAnsi" w:cstheme="minorHAnsi"/>
                <w:szCs w:val="23"/>
                <w:lang w:eastAsia="ja-JP"/>
              </w:rPr>
              <w:t>Marshall Islands</w:t>
            </w:r>
          </w:p>
        </w:tc>
        <w:tc>
          <w:tcPr>
            <w:tcW w:w="6804" w:type="dxa"/>
          </w:tcPr>
          <w:p w14:paraId="3C3E1581" w14:textId="77777777" w:rsidR="003B2E96" w:rsidRPr="00B9478A" w:rsidRDefault="003B2E96" w:rsidP="004C7147">
            <w:pPr>
              <w:autoSpaceDE w:val="0"/>
              <w:autoSpaceDN w:val="0"/>
              <w:adjustRightInd w:val="0"/>
              <w:contextualSpacing/>
              <w:rPr>
                <w:rFonts w:asciiTheme="minorHAnsi" w:eastAsiaTheme="minorEastAsia" w:hAnsiTheme="minorHAnsi" w:cstheme="minorHAnsi"/>
                <w:szCs w:val="23"/>
                <w:lang w:eastAsia="ja-JP"/>
              </w:rPr>
            </w:pPr>
            <w:r>
              <w:rPr>
                <w:rFonts w:asciiTheme="minorHAnsi" w:eastAsiaTheme="minorEastAsia" w:hAnsiTheme="minorHAnsi" w:cstheme="minorHAnsi"/>
                <w:szCs w:val="23"/>
                <w:lang w:eastAsia="ja-JP"/>
              </w:rPr>
              <w:t xml:space="preserve">No applications received </w:t>
            </w:r>
          </w:p>
        </w:tc>
      </w:tr>
      <w:tr w:rsidR="003B2E96" w:rsidRPr="00B9478A" w14:paraId="31246953" w14:textId="77777777" w:rsidTr="00F12A38">
        <w:trPr>
          <w:trHeight w:val="455"/>
        </w:trPr>
        <w:tc>
          <w:tcPr>
            <w:tcW w:w="2122" w:type="dxa"/>
          </w:tcPr>
          <w:p w14:paraId="0AC3945E" w14:textId="77777777" w:rsidR="003B2E96" w:rsidRPr="00B9478A" w:rsidRDefault="003B2E96" w:rsidP="004C7147">
            <w:pPr>
              <w:autoSpaceDE w:val="0"/>
              <w:autoSpaceDN w:val="0"/>
              <w:adjustRightInd w:val="0"/>
              <w:contextualSpacing/>
              <w:rPr>
                <w:rFonts w:asciiTheme="minorHAnsi" w:eastAsiaTheme="minorEastAsia" w:hAnsiTheme="minorHAnsi" w:cstheme="minorHAnsi"/>
                <w:szCs w:val="23"/>
                <w:lang w:eastAsia="ja-JP"/>
              </w:rPr>
            </w:pPr>
            <w:r w:rsidRPr="00B9478A">
              <w:rPr>
                <w:rFonts w:asciiTheme="minorHAnsi" w:eastAsiaTheme="minorEastAsia" w:hAnsiTheme="minorHAnsi" w:cstheme="minorHAnsi"/>
                <w:szCs w:val="23"/>
                <w:lang w:eastAsia="ja-JP"/>
              </w:rPr>
              <w:t>Niue</w:t>
            </w:r>
          </w:p>
        </w:tc>
        <w:tc>
          <w:tcPr>
            <w:tcW w:w="6804" w:type="dxa"/>
          </w:tcPr>
          <w:p w14:paraId="0C1F8B01" w14:textId="77777777" w:rsidR="003B2E96" w:rsidRPr="00B9478A" w:rsidRDefault="003B2E96" w:rsidP="004C7147">
            <w:pPr>
              <w:autoSpaceDE w:val="0"/>
              <w:autoSpaceDN w:val="0"/>
              <w:adjustRightInd w:val="0"/>
              <w:contextualSpacing/>
              <w:rPr>
                <w:rFonts w:asciiTheme="minorHAnsi" w:eastAsiaTheme="minorEastAsia" w:hAnsiTheme="minorHAnsi" w:cstheme="minorHAnsi"/>
                <w:szCs w:val="23"/>
                <w:lang w:eastAsia="ja-JP"/>
              </w:rPr>
            </w:pPr>
            <w:r>
              <w:rPr>
                <w:rFonts w:asciiTheme="minorHAnsi" w:eastAsiaTheme="minorEastAsia" w:hAnsiTheme="minorHAnsi" w:cstheme="minorHAnsi"/>
                <w:szCs w:val="23"/>
                <w:lang w:eastAsia="ja-JP"/>
              </w:rPr>
              <w:t>0%</w:t>
            </w:r>
          </w:p>
        </w:tc>
      </w:tr>
      <w:tr w:rsidR="003B2E96" w:rsidRPr="00B9478A" w14:paraId="5414DC68" w14:textId="77777777" w:rsidTr="00F12A38">
        <w:trPr>
          <w:trHeight w:val="455"/>
        </w:trPr>
        <w:tc>
          <w:tcPr>
            <w:tcW w:w="2122" w:type="dxa"/>
          </w:tcPr>
          <w:p w14:paraId="5CE96553" w14:textId="77777777" w:rsidR="003B2E96" w:rsidRPr="00B9478A" w:rsidRDefault="003B2E96" w:rsidP="004C7147">
            <w:pPr>
              <w:autoSpaceDE w:val="0"/>
              <w:autoSpaceDN w:val="0"/>
              <w:adjustRightInd w:val="0"/>
              <w:contextualSpacing/>
              <w:rPr>
                <w:rFonts w:asciiTheme="minorHAnsi" w:eastAsiaTheme="minorEastAsia" w:hAnsiTheme="minorHAnsi" w:cstheme="minorHAnsi"/>
                <w:szCs w:val="23"/>
                <w:lang w:eastAsia="ja-JP"/>
              </w:rPr>
            </w:pPr>
            <w:r w:rsidRPr="00B9478A">
              <w:rPr>
                <w:rFonts w:asciiTheme="minorHAnsi" w:eastAsiaTheme="minorEastAsia" w:hAnsiTheme="minorHAnsi" w:cstheme="minorHAnsi"/>
                <w:szCs w:val="23"/>
                <w:lang w:eastAsia="ja-JP"/>
              </w:rPr>
              <w:t>Palau</w:t>
            </w:r>
          </w:p>
        </w:tc>
        <w:tc>
          <w:tcPr>
            <w:tcW w:w="6804" w:type="dxa"/>
          </w:tcPr>
          <w:p w14:paraId="00E108A2" w14:textId="77777777" w:rsidR="003B2E96" w:rsidRPr="00B9478A" w:rsidRDefault="003B2E96" w:rsidP="004C7147">
            <w:pPr>
              <w:autoSpaceDE w:val="0"/>
              <w:autoSpaceDN w:val="0"/>
              <w:adjustRightInd w:val="0"/>
              <w:contextualSpacing/>
              <w:rPr>
                <w:rFonts w:asciiTheme="minorHAnsi" w:eastAsiaTheme="minorEastAsia" w:hAnsiTheme="minorHAnsi" w:cstheme="minorHAnsi"/>
                <w:szCs w:val="23"/>
                <w:lang w:eastAsia="ja-JP"/>
              </w:rPr>
            </w:pPr>
            <w:r>
              <w:rPr>
                <w:rFonts w:asciiTheme="minorHAnsi" w:eastAsiaTheme="minorEastAsia" w:hAnsiTheme="minorHAnsi" w:cstheme="minorHAnsi"/>
                <w:szCs w:val="23"/>
                <w:lang w:eastAsia="ja-JP"/>
              </w:rPr>
              <w:t>0%</w:t>
            </w:r>
          </w:p>
        </w:tc>
      </w:tr>
      <w:tr w:rsidR="003B2E96" w:rsidRPr="00B9478A" w14:paraId="43CE536F" w14:textId="77777777" w:rsidTr="00F12A38">
        <w:trPr>
          <w:trHeight w:val="455"/>
        </w:trPr>
        <w:tc>
          <w:tcPr>
            <w:tcW w:w="2122" w:type="dxa"/>
          </w:tcPr>
          <w:p w14:paraId="3F586C68" w14:textId="77777777" w:rsidR="003B2E96" w:rsidRPr="00B9478A" w:rsidRDefault="003B2E96" w:rsidP="004C7147">
            <w:pPr>
              <w:autoSpaceDE w:val="0"/>
              <w:autoSpaceDN w:val="0"/>
              <w:adjustRightInd w:val="0"/>
              <w:contextualSpacing/>
              <w:rPr>
                <w:rFonts w:asciiTheme="minorHAnsi" w:eastAsiaTheme="minorEastAsia" w:hAnsiTheme="minorHAnsi" w:cstheme="minorHAnsi"/>
                <w:szCs w:val="23"/>
                <w:lang w:eastAsia="ja-JP"/>
              </w:rPr>
            </w:pPr>
            <w:r w:rsidRPr="00B9478A">
              <w:rPr>
                <w:rFonts w:asciiTheme="minorHAnsi" w:eastAsiaTheme="minorEastAsia" w:hAnsiTheme="minorHAnsi" w:cstheme="minorHAnsi"/>
                <w:szCs w:val="23"/>
                <w:lang w:eastAsia="ja-JP"/>
              </w:rPr>
              <w:t>PNG</w:t>
            </w:r>
          </w:p>
        </w:tc>
        <w:tc>
          <w:tcPr>
            <w:tcW w:w="6804" w:type="dxa"/>
          </w:tcPr>
          <w:p w14:paraId="3E43A2EE" w14:textId="77777777" w:rsidR="003B2E96" w:rsidRPr="00B9478A" w:rsidRDefault="003B2E96" w:rsidP="004C7147">
            <w:pPr>
              <w:autoSpaceDE w:val="0"/>
              <w:autoSpaceDN w:val="0"/>
              <w:adjustRightInd w:val="0"/>
              <w:contextualSpacing/>
              <w:rPr>
                <w:rFonts w:asciiTheme="minorHAnsi" w:eastAsiaTheme="minorEastAsia" w:hAnsiTheme="minorHAnsi" w:cstheme="minorHAnsi"/>
                <w:szCs w:val="23"/>
                <w:lang w:eastAsia="ja-JP"/>
              </w:rPr>
            </w:pPr>
            <w:r>
              <w:rPr>
                <w:rFonts w:asciiTheme="minorHAnsi" w:eastAsiaTheme="minorEastAsia" w:hAnsiTheme="minorHAnsi" w:cstheme="minorHAnsi"/>
                <w:szCs w:val="23"/>
                <w:lang w:eastAsia="ja-JP"/>
              </w:rPr>
              <w:t xml:space="preserve">6%: </w:t>
            </w:r>
            <w:r w:rsidRPr="00B9478A">
              <w:rPr>
                <w:rFonts w:asciiTheme="minorHAnsi" w:eastAsiaTheme="minorEastAsia" w:hAnsiTheme="minorHAnsi" w:cstheme="minorHAnsi"/>
                <w:szCs w:val="23"/>
                <w:lang w:eastAsia="ja-JP"/>
              </w:rPr>
              <w:t>all cases in the Human Rights track are filed without a court fee)</w:t>
            </w:r>
          </w:p>
        </w:tc>
      </w:tr>
      <w:tr w:rsidR="003B2E96" w:rsidRPr="00B9478A" w14:paraId="5A1ECDB4" w14:textId="77777777" w:rsidTr="00F12A38">
        <w:trPr>
          <w:trHeight w:val="455"/>
        </w:trPr>
        <w:tc>
          <w:tcPr>
            <w:tcW w:w="2122" w:type="dxa"/>
          </w:tcPr>
          <w:p w14:paraId="5D63B465" w14:textId="77777777" w:rsidR="003B2E96" w:rsidRPr="00B9478A" w:rsidRDefault="003B2E96" w:rsidP="004C7147">
            <w:pPr>
              <w:autoSpaceDE w:val="0"/>
              <w:autoSpaceDN w:val="0"/>
              <w:adjustRightInd w:val="0"/>
              <w:contextualSpacing/>
              <w:rPr>
                <w:rFonts w:asciiTheme="minorHAnsi" w:eastAsiaTheme="minorEastAsia" w:hAnsiTheme="minorHAnsi" w:cstheme="minorHAnsi"/>
                <w:szCs w:val="23"/>
                <w:lang w:eastAsia="ja-JP"/>
              </w:rPr>
            </w:pPr>
            <w:r w:rsidRPr="00B9478A">
              <w:rPr>
                <w:rFonts w:asciiTheme="minorHAnsi" w:eastAsiaTheme="minorEastAsia" w:hAnsiTheme="minorHAnsi" w:cstheme="minorHAnsi"/>
                <w:szCs w:val="23"/>
                <w:lang w:eastAsia="ja-JP"/>
              </w:rPr>
              <w:t>Samoa</w:t>
            </w:r>
          </w:p>
        </w:tc>
        <w:tc>
          <w:tcPr>
            <w:tcW w:w="6804" w:type="dxa"/>
          </w:tcPr>
          <w:p w14:paraId="550C762F" w14:textId="77777777" w:rsidR="003B2E96" w:rsidRPr="00B9478A" w:rsidRDefault="003B2E96" w:rsidP="004C7147">
            <w:pPr>
              <w:autoSpaceDE w:val="0"/>
              <w:autoSpaceDN w:val="0"/>
              <w:adjustRightInd w:val="0"/>
              <w:contextualSpacing/>
              <w:rPr>
                <w:rFonts w:asciiTheme="minorHAnsi" w:eastAsiaTheme="minorEastAsia" w:hAnsiTheme="minorHAnsi" w:cstheme="minorHAnsi"/>
                <w:szCs w:val="23"/>
                <w:lang w:eastAsia="ja-JP"/>
              </w:rPr>
            </w:pPr>
            <w:r w:rsidRPr="00B9478A">
              <w:rPr>
                <w:rFonts w:asciiTheme="minorHAnsi" w:eastAsiaTheme="minorEastAsia" w:hAnsiTheme="minorHAnsi" w:cstheme="minorHAnsi"/>
                <w:szCs w:val="23"/>
                <w:lang w:eastAsia="ja-JP"/>
              </w:rPr>
              <w:t xml:space="preserve">0% </w:t>
            </w:r>
          </w:p>
        </w:tc>
      </w:tr>
      <w:tr w:rsidR="003B2E96" w:rsidRPr="00B9478A" w14:paraId="1AD8F772" w14:textId="77777777" w:rsidTr="00F12A38">
        <w:trPr>
          <w:trHeight w:val="455"/>
        </w:trPr>
        <w:tc>
          <w:tcPr>
            <w:tcW w:w="2122" w:type="dxa"/>
          </w:tcPr>
          <w:p w14:paraId="6AC64A0E" w14:textId="77777777" w:rsidR="003B2E96" w:rsidRPr="00B9478A" w:rsidRDefault="003B2E96" w:rsidP="004C7147">
            <w:pPr>
              <w:autoSpaceDE w:val="0"/>
              <w:autoSpaceDN w:val="0"/>
              <w:adjustRightInd w:val="0"/>
              <w:contextualSpacing/>
              <w:rPr>
                <w:rFonts w:asciiTheme="minorHAnsi" w:eastAsiaTheme="minorEastAsia" w:hAnsiTheme="minorHAnsi" w:cstheme="minorHAnsi"/>
                <w:szCs w:val="23"/>
                <w:lang w:eastAsia="ja-JP"/>
              </w:rPr>
            </w:pPr>
            <w:r w:rsidRPr="00B9478A">
              <w:rPr>
                <w:rFonts w:asciiTheme="minorHAnsi" w:eastAsiaTheme="minorEastAsia" w:hAnsiTheme="minorHAnsi" w:cstheme="minorHAnsi"/>
                <w:szCs w:val="23"/>
                <w:lang w:eastAsia="ja-JP"/>
              </w:rPr>
              <w:t>Solomon Islands</w:t>
            </w:r>
          </w:p>
        </w:tc>
        <w:tc>
          <w:tcPr>
            <w:tcW w:w="6804" w:type="dxa"/>
          </w:tcPr>
          <w:p w14:paraId="5413E8DB" w14:textId="77777777" w:rsidR="003B2E96" w:rsidRPr="00B9478A" w:rsidRDefault="003B2E96" w:rsidP="004C7147">
            <w:pPr>
              <w:autoSpaceDE w:val="0"/>
              <w:autoSpaceDN w:val="0"/>
              <w:adjustRightInd w:val="0"/>
              <w:contextualSpacing/>
              <w:rPr>
                <w:rFonts w:asciiTheme="minorHAnsi" w:eastAsiaTheme="minorEastAsia" w:hAnsiTheme="minorHAnsi" w:cstheme="minorHAnsi"/>
                <w:szCs w:val="23"/>
                <w:lang w:eastAsia="ja-JP"/>
              </w:rPr>
            </w:pPr>
            <w:r>
              <w:rPr>
                <w:rFonts w:asciiTheme="minorHAnsi" w:eastAsiaTheme="minorEastAsia" w:hAnsiTheme="minorHAnsi" w:cstheme="minorHAnsi"/>
                <w:szCs w:val="23"/>
                <w:lang w:eastAsia="ja-JP"/>
              </w:rPr>
              <w:t xml:space="preserve">2%: </w:t>
            </w:r>
            <w:r w:rsidRPr="00B9478A">
              <w:rPr>
                <w:rFonts w:asciiTheme="minorHAnsi" w:eastAsiaTheme="minorEastAsia" w:hAnsiTheme="minorHAnsi" w:cstheme="minorHAnsi"/>
                <w:szCs w:val="23"/>
                <w:lang w:eastAsia="ja-JP"/>
              </w:rPr>
              <w:t>Court of Appeal</w:t>
            </w:r>
          </w:p>
        </w:tc>
      </w:tr>
      <w:tr w:rsidR="003B2E96" w:rsidRPr="00B9478A" w14:paraId="71BC978A" w14:textId="77777777" w:rsidTr="00F12A38">
        <w:trPr>
          <w:trHeight w:val="455"/>
        </w:trPr>
        <w:tc>
          <w:tcPr>
            <w:tcW w:w="2122" w:type="dxa"/>
          </w:tcPr>
          <w:p w14:paraId="10999ABF" w14:textId="77777777" w:rsidR="003B2E96" w:rsidRPr="00B9478A" w:rsidRDefault="003B2E96" w:rsidP="004C7147">
            <w:pPr>
              <w:autoSpaceDE w:val="0"/>
              <w:autoSpaceDN w:val="0"/>
              <w:adjustRightInd w:val="0"/>
              <w:contextualSpacing/>
              <w:rPr>
                <w:rFonts w:asciiTheme="minorHAnsi" w:eastAsiaTheme="minorEastAsia" w:hAnsiTheme="minorHAnsi" w:cstheme="minorHAnsi"/>
                <w:szCs w:val="23"/>
                <w:lang w:eastAsia="ja-JP"/>
              </w:rPr>
            </w:pPr>
            <w:r w:rsidRPr="00B9478A">
              <w:rPr>
                <w:rFonts w:asciiTheme="minorHAnsi" w:eastAsiaTheme="minorEastAsia" w:hAnsiTheme="minorHAnsi" w:cstheme="minorHAnsi"/>
                <w:szCs w:val="23"/>
                <w:lang w:eastAsia="ja-JP"/>
              </w:rPr>
              <w:t>Tokelau</w:t>
            </w:r>
          </w:p>
        </w:tc>
        <w:tc>
          <w:tcPr>
            <w:tcW w:w="6804" w:type="dxa"/>
          </w:tcPr>
          <w:p w14:paraId="6FD24C0E" w14:textId="77777777" w:rsidR="003B2E96" w:rsidRPr="00B9478A" w:rsidRDefault="003B2E96" w:rsidP="004C7147">
            <w:pPr>
              <w:autoSpaceDE w:val="0"/>
              <w:autoSpaceDN w:val="0"/>
              <w:adjustRightInd w:val="0"/>
              <w:contextualSpacing/>
              <w:rPr>
                <w:rFonts w:asciiTheme="minorHAnsi" w:eastAsiaTheme="minorEastAsia" w:hAnsiTheme="minorHAnsi" w:cstheme="minorHAnsi"/>
                <w:szCs w:val="23"/>
                <w:lang w:eastAsia="ja-JP"/>
              </w:rPr>
            </w:pPr>
            <w:r w:rsidRPr="00B9478A">
              <w:rPr>
                <w:rFonts w:asciiTheme="minorHAnsi" w:eastAsiaTheme="minorEastAsia" w:hAnsiTheme="minorHAnsi" w:cstheme="minorHAnsi"/>
                <w:szCs w:val="23"/>
                <w:lang w:eastAsia="ja-JP"/>
              </w:rPr>
              <w:t xml:space="preserve">100% </w:t>
            </w:r>
          </w:p>
        </w:tc>
      </w:tr>
      <w:tr w:rsidR="003B2E96" w:rsidRPr="00B9478A" w14:paraId="1FB3E947" w14:textId="77777777" w:rsidTr="00F12A38">
        <w:trPr>
          <w:trHeight w:val="455"/>
        </w:trPr>
        <w:tc>
          <w:tcPr>
            <w:tcW w:w="2122" w:type="dxa"/>
          </w:tcPr>
          <w:p w14:paraId="6B0E7D0B" w14:textId="77777777" w:rsidR="003B2E96" w:rsidRPr="00B9478A" w:rsidRDefault="003B2E96" w:rsidP="004C7147">
            <w:pPr>
              <w:autoSpaceDE w:val="0"/>
              <w:autoSpaceDN w:val="0"/>
              <w:adjustRightInd w:val="0"/>
              <w:contextualSpacing/>
              <w:rPr>
                <w:rFonts w:asciiTheme="minorHAnsi" w:eastAsiaTheme="minorEastAsia" w:hAnsiTheme="minorHAnsi" w:cstheme="minorHAnsi"/>
                <w:szCs w:val="23"/>
                <w:lang w:eastAsia="ja-JP"/>
              </w:rPr>
            </w:pPr>
            <w:r w:rsidRPr="00B9478A">
              <w:rPr>
                <w:rFonts w:asciiTheme="minorHAnsi" w:eastAsiaTheme="minorEastAsia" w:hAnsiTheme="minorHAnsi" w:cstheme="minorHAnsi"/>
                <w:szCs w:val="23"/>
                <w:lang w:eastAsia="ja-JP"/>
              </w:rPr>
              <w:t>Tonga</w:t>
            </w:r>
          </w:p>
        </w:tc>
        <w:tc>
          <w:tcPr>
            <w:tcW w:w="6804" w:type="dxa"/>
          </w:tcPr>
          <w:p w14:paraId="25E00F33" w14:textId="77777777" w:rsidR="003B2E96" w:rsidRPr="00B9478A" w:rsidRDefault="003B2E96" w:rsidP="004C7147">
            <w:pPr>
              <w:autoSpaceDE w:val="0"/>
              <w:autoSpaceDN w:val="0"/>
              <w:adjustRightInd w:val="0"/>
              <w:contextualSpacing/>
              <w:rPr>
                <w:rFonts w:asciiTheme="minorHAnsi" w:eastAsiaTheme="minorEastAsia" w:hAnsiTheme="minorHAnsi" w:cstheme="minorHAnsi"/>
                <w:szCs w:val="23"/>
                <w:lang w:eastAsia="ja-JP"/>
              </w:rPr>
            </w:pPr>
            <w:r>
              <w:rPr>
                <w:rFonts w:asciiTheme="minorHAnsi" w:eastAsiaTheme="minorEastAsia" w:hAnsiTheme="minorHAnsi" w:cstheme="minorHAnsi"/>
                <w:szCs w:val="23"/>
                <w:lang w:eastAsia="ja-JP"/>
              </w:rPr>
              <w:t xml:space="preserve">0%: </w:t>
            </w:r>
            <w:r w:rsidRPr="00B9478A">
              <w:rPr>
                <w:rFonts w:asciiTheme="minorHAnsi" w:eastAsiaTheme="minorEastAsia" w:hAnsiTheme="minorHAnsi" w:cstheme="minorHAnsi"/>
                <w:szCs w:val="23"/>
                <w:lang w:eastAsia="ja-JP"/>
              </w:rPr>
              <w:t>no statutory authority for the Super</w:t>
            </w:r>
            <w:r>
              <w:rPr>
                <w:rFonts w:asciiTheme="minorHAnsi" w:eastAsiaTheme="minorEastAsia" w:hAnsiTheme="minorHAnsi" w:cstheme="minorHAnsi"/>
                <w:szCs w:val="23"/>
                <w:lang w:eastAsia="ja-JP"/>
              </w:rPr>
              <w:t>ior Court to grant fee waivers</w:t>
            </w:r>
          </w:p>
        </w:tc>
      </w:tr>
      <w:tr w:rsidR="003B2E96" w:rsidRPr="00B9478A" w14:paraId="7D8A8C89" w14:textId="77777777" w:rsidTr="00F12A38">
        <w:trPr>
          <w:trHeight w:val="455"/>
        </w:trPr>
        <w:tc>
          <w:tcPr>
            <w:tcW w:w="2122" w:type="dxa"/>
          </w:tcPr>
          <w:p w14:paraId="540902C9" w14:textId="77777777" w:rsidR="003B2E96" w:rsidRPr="00B9478A" w:rsidRDefault="003B2E96" w:rsidP="004C7147">
            <w:pPr>
              <w:autoSpaceDE w:val="0"/>
              <w:autoSpaceDN w:val="0"/>
              <w:adjustRightInd w:val="0"/>
              <w:contextualSpacing/>
              <w:rPr>
                <w:rFonts w:asciiTheme="minorHAnsi" w:eastAsiaTheme="minorEastAsia" w:hAnsiTheme="minorHAnsi" w:cstheme="minorHAnsi"/>
                <w:szCs w:val="23"/>
                <w:lang w:eastAsia="ja-JP"/>
              </w:rPr>
            </w:pPr>
            <w:r w:rsidRPr="00B9478A">
              <w:rPr>
                <w:rFonts w:asciiTheme="minorHAnsi" w:eastAsiaTheme="minorEastAsia" w:hAnsiTheme="minorHAnsi" w:cstheme="minorHAnsi"/>
                <w:szCs w:val="23"/>
                <w:lang w:eastAsia="ja-JP"/>
              </w:rPr>
              <w:t>Vanuatu</w:t>
            </w:r>
          </w:p>
        </w:tc>
        <w:tc>
          <w:tcPr>
            <w:tcW w:w="6804" w:type="dxa"/>
          </w:tcPr>
          <w:p w14:paraId="78BCC97C" w14:textId="77777777" w:rsidR="003B2E96" w:rsidRPr="00B9478A" w:rsidRDefault="003B2E96" w:rsidP="004C7147">
            <w:pPr>
              <w:autoSpaceDE w:val="0"/>
              <w:autoSpaceDN w:val="0"/>
              <w:adjustRightInd w:val="0"/>
              <w:contextualSpacing/>
              <w:rPr>
                <w:rFonts w:asciiTheme="minorHAnsi" w:eastAsiaTheme="minorEastAsia" w:hAnsiTheme="minorHAnsi" w:cstheme="minorHAnsi"/>
                <w:szCs w:val="23"/>
                <w:lang w:eastAsia="ja-JP"/>
              </w:rPr>
            </w:pPr>
            <w:r>
              <w:rPr>
                <w:rFonts w:asciiTheme="minorHAnsi" w:eastAsiaTheme="minorEastAsia" w:hAnsiTheme="minorHAnsi" w:cstheme="minorHAnsi"/>
                <w:szCs w:val="23"/>
                <w:lang w:eastAsia="ja-JP"/>
              </w:rPr>
              <w:t>40%: all Magistrate Court cases. A</w:t>
            </w:r>
            <w:r w:rsidRPr="00B9478A">
              <w:rPr>
                <w:rFonts w:asciiTheme="minorHAnsi" w:eastAsiaTheme="minorEastAsia" w:hAnsiTheme="minorHAnsi" w:cstheme="minorHAnsi"/>
                <w:szCs w:val="23"/>
                <w:lang w:eastAsia="ja-JP"/>
              </w:rPr>
              <w:t>ll family protection orders issued by the Magistra</w:t>
            </w:r>
            <w:r>
              <w:rPr>
                <w:rFonts w:asciiTheme="minorHAnsi" w:eastAsiaTheme="minorEastAsia" w:hAnsiTheme="minorHAnsi" w:cstheme="minorHAnsi"/>
                <w:szCs w:val="23"/>
                <w:lang w:eastAsia="ja-JP"/>
              </w:rPr>
              <w:t>tes Court had their fee waived</w:t>
            </w:r>
          </w:p>
        </w:tc>
      </w:tr>
    </w:tbl>
    <w:p w14:paraId="618BF186" w14:textId="77777777" w:rsidR="003B2E96" w:rsidRDefault="003B2E96" w:rsidP="004C7147">
      <w:pPr>
        <w:pStyle w:val="HBHeading1"/>
        <w:spacing w:before="0" w:after="0"/>
        <w:contextualSpacing/>
      </w:pPr>
    </w:p>
    <w:p w14:paraId="300726B1" w14:textId="49BC583E" w:rsidR="00002BBA" w:rsidRDefault="00002BBA" w:rsidP="004C7147">
      <w:pPr>
        <w:contextualSpacing/>
      </w:pPr>
      <w:r>
        <w:br w:type="page"/>
      </w:r>
    </w:p>
    <w:p w14:paraId="0439692D" w14:textId="489E772E" w:rsidR="00002BBA" w:rsidRDefault="00002BBA" w:rsidP="004C7147">
      <w:pPr>
        <w:contextualSpacing/>
        <w:rPr>
          <w:rFonts w:ascii="Calibri" w:eastAsiaTheme="majorEastAsia" w:hAnsi="Calibri" w:cstheme="majorBidi"/>
          <w:b/>
          <w:bCs/>
          <w:color w:val="548DD4" w:themeColor="text2" w:themeTint="99"/>
          <w:sz w:val="28"/>
          <w:szCs w:val="28"/>
        </w:rPr>
      </w:pPr>
      <w:r>
        <w:rPr>
          <w:rFonts w:ascii="Calibri" w:eastAsiaTheme="majorEastAsia" w:hAnsi="Calibri" w:cstheme="majorBidi"/>
          <w:b/>
          <w:bCs/>
          <w:color w:val="548DD4" w:themeColor="text2" w:themeTint="99"/>
          <w:sz w:val="28"/>
          <w:szCs w:val="28"/>
        </w:rPr>
        <w:lastRenderedPageBreak/>
        <w:t xml:space="preserve">Annex </w:t>
      </w:r>
      <w:r w:rsidR="007375E0">
        <w:rPr>
          <w:rFonts w:ascii="Calibri" w:eastAsiaTheme="majorEastAsia" w:hAnsi="Calibri" w:cstheme="majorBidi"/>
          <w:b/>
          <w:bCs/>
          <w:color w:val="548DD4" w:themeColor="text2" w:themeTint="99"/>
          <w:sz w:val="28"/>
          <w:szCs w:val="28"/>
        </w:rPr>
        <w:t>B</w:t>
      </w:r>
      <w:r w:rsidR="00C748F7">
        <w:rPr>
          <w:rFonts w:ascii="Calibri" w:eastAsiaTheme="majorEastAsia" w:hAnsi="Calibri" w:cstheme="majorBidi"/>
          <w:b/>
          <w:bCs/>
          <w:color w:val="548DD4" w:themeColor="text2" w:themeTint="99"/>
          <w:sz w:val="28"/>
          <w:szCs w:val="28"/>
        </w:rPr>
        <w:t>.8</w:t>
      </w:r>
      <w:r w:rsidR="00121498">
        <w:rPr>
          <w:rFonts w:ascii="Calibri" w:eastAsiaTheme="majorEastAsia" w:hAnsi="Calibri" w:cstheme="majorBidi"/>
          <w:b/>
          <w:bCs/>
          <w:color w:val="548DD4" w:themeColor="text2" w:themeTint="99"/>
          <w:sz w:val="28"/>
          <w:szCs w:val="28"/>
        </w:rPr>
        <w:tab/>
      </w:r>
      <w:r>
        <w:rPr>
          <w:rFonts w:ascii="Calibri" w:eastAsiaTheme="majorEastAsia" w:hAnsi="Calibri" w:cstheme="majorBidi"/>
          <w:b/>
          <w:bCs/>
          <w:color w:val="548DD4" w:themeColor="text2" w:themeTint="99"/>
          <w:sz w:val="28"/>
          <w:szCs w:val="28"/>
        </w:rPr>
        <w:t>Overturn on Appeal Rates</w:t>
      </w:r>
    </w:p>
    <w:p w14:paraId="70E3975B" w14:textId="4255CBBB" w:rsidR="00002BBA" w:rsidRPr="002F210D" w:rsidRDefault="00002BBA" w:rsidP="004C7147">
      <w:pPr>
        <w:autoSpaceDE w:val="0"/>
        <w:autoSpaceDN w:val="0"/>
        <w:adjustRightInd w:val="0"/>
        <w:contextualSpacing/>
        <w:rPr>
          <w:rFonts w:cstheme="minorHAnsi"/>
          <w:sz w:val="12"/>
          <w:szCs w:val="12"/>
          <w:lang w:val="en-US" w:eastAsia="en-US"/>
        </w:rPr>
      </w:pPr>
    </w:p>
    <w:tbl>
      <w:tblPr>
        <w:tblStyle w:val="TableGrid"/>
        <w:tblW w:w="0" w:type="auto"/>
        <w:jc w:val="center"/>
        <w:tblLook w:val="04A0" w:firstRow="1" w:lastRow="0" w:firstColumn="1" w:lastColumn="0" w:noHBand="0" w:noVBand="1"/>
      </w:tblPr>
      <w:tblGrid>
        <w:gridCol w:w="1656"/>
        <w:gridCol w:w="2835"/>
      </w:tblGrid>
      <w:tr w:rsidR="00002BBA" w:rsidRPr="00A2457D" w14:paraId="16CAADEA" w14:textId="77777777" w:rsidTr="00002BBA">
        <w:trPr>
          <w:jc w:val="center"/>
        </w:trPr>
        <w:tc>
          <w:tcPr>
            <w:tcW w:w="1656" w:type="dxa"/>
            <w:vAlign w:val="center"/>
          </w:tcPr>
          <w:p w14:paraId="66327E8F" w14:textId="77777777" w:rsidR="00002BBA" w:rsidRPr="00A2457D" w:rsidRDefault="00002BBA" w:rsidP="004C7147">
            <w:pPr>
              <w:pStyle w:val="BodyText"/>
              <w:kinsoku w:val="0"/>
              <w:overflowPunct w:val="0"/>
              <w:spacing w:after="0"/>
              <w:contextualSpacing/>
              <w:rPr>
                <w:rFonts w:asciiTheme="minorHAnsi" w:hAnsiTheme="minorHAnsi" w:cstheme="minorHAnsi"/>
                <w:b/>
                <w:szCs w:val="23"/>
              </w:rPr>
            </w:pPr>
            <w:r w:rsidRPr="00A2457D">
              <w:rPr>
                <w:rFonts w:asciiTheme="minorHAnsi" w:hAnsiTheme="minorHAnsi" w:cstheme="minorHAnsi"/>
                <w:b/>
                <w:szCs w:val="23"/>
              </w:rPr>
              <w:t>PIC</w:t>
            </w:r>
          </w:p>
        </w:tc>
        <w:tc>
          <w:tcPr>
            <w:tcW w:w="2835" w:type="dxa"/>
            <w:vAlign w:val="center"/>
          </w:tcPr>
          <w:p w14:paraId="3A2E2192" w14:textId="77777777" w:rsidR="00002BBA" w:rsidRPr="00A2457D" w:rsidRDefault="00002BBA" w:rsidP="004C7147">
            <w:pPr>
              <w:pStyle w:val="BodyText"/>
              <w:kinsoku w:val="0"/>
              <w:overflowPunct w:val="0"/>
              <w:spacing w:after="0"/>
              <w:contextualSpacing/>
              <w:rPr>
                <w:rFonts w:asciiTheme="minorHAnsi" w:hAnsiTheme="minorHAnsi" w:cstheme="minorHAnsi"/>
                <w:b/>
                <w:szCs w:val="23"/>
              </w:rPr>
            </w:pPr>
            <w:r w:rsidRPr="00A2457D">
              <w:rPr>
                <w:rFonts w:asciiTheme="minorHAnsi" w:hAnsiTheme="minorHAnsi" w:cstheme="minorHAnsi"/>
                <w:b/>
                <w:szCs w:val="23"/>
              </w:rPr>
              <w:t>Overturn rate</w:t>
            </w:r>
          </w:p>
        </w:tc>
      </w:tr>
      <w:tr w:rsidR="00002BBA" w:rsidRPr="00A2457D" w14:paraId="0B97F008" w14:textId="77777777" w:rsidTr="00002BBA">
        <w:trPr>
          <w:jc w:val="center"/>
        </w:trPr>
        <w:tc>
          <w:tcPr>
            <w:tcW w:w="1656" w:type="dxa"/>
            <w:vAlign w:val="center"/>
          </w:tcPr>
          <w:p w14:paraId="787EB59B" w14:textId="77777777" w:rsidR="00002BBA" w:rsidRPr="00A2457D" w:rsidRDefault="00002BBA" w:rsidP="004C7147">
            <w:pPr>
              <w:pStyle w:val="BodyText"/>
              <w:kinsoku w:val="0"/>
              <w:overflowPunct w:val="0"/>
              <w:spacing w:after="0"/>
              <w:contextualSpacing/>
              <w:rPr>
                <w:rFonts w:asciiTheme="minorHAnsi" w:hAnsiTheme="minorHAnsi" w:cstheme="minorHAnsi"/>
                <w:szCs w:val="23"/>
              </w:rPr>
            </w:pPr>
            <w:r w:rsidRPr="00A2457D">
              <w:rPr>
                <w:rFonts w:asciiTheme="minorHAnsi" w:hAnsiTheme="minorHAnsi" w:cstheme="minorHAnsi"/>
                <w:szCs w:val="23"/>
              </w:rPr>
              <w:t>Cook Islands</w:t>
            </w:r>
          </w:p>
        </w:tc>
        <w:tc>
          <w:tcPr>
            <w:tcW w:w="2835" w:type="dxa"/>
            <w:vAlign w:val="center"/>
          </w:tcPr>
          <w:p w14:paraId="300A0614" w14:textId="77777777" w:rsidR="00002BBA" w:rsidRPr="00A2457D" w:rsidRDefault="00002BBA" w:rsidP="004C7147">
            <w:pPr>
              <w:pStyle w:val="BodyText"/>
              <w:kinsoku w:val="0"/>
              <w:overflowPunct w:val="0"/>
              <w:spacing w:after="0"/>
              <w:contextualSpacing/>
              <w:rPr>
                <w:rFonts w:asciiTheme="minorHAnsi" w:hAnsiTheme="minorHAnsi" w:cstheme="minorHAnsi"/>
                <w:szCs w:val="23"/>
              </w:rPr>
            </w:pPr>
            <w:r w:rsidRPr="00A2457D">
              <w:rPr>
                <w:rFonts w:asciiTheme="minorHAnsi" w:hAnsiTheme="minorHAnsi" w:cstheme="minorHAnsi"/>
                <w:szCs w:val="23"/>
              </w:rPr>
              <w:t>50%</w:t>
            </w:r>
          </w:p>
        </w:tc>
      </w:tr>
      <w:tr w:rsidR="00002BBA" w:rsidRPr="00A2457D" w14:paraId="7D22F8AC" w14:textId="77777777" w:rsidTr="00002BBA">
        <w:trPr>
          <w:jc w:val="center"/>
        </w:trPr>
        <w:tc>
          <w:tcPr>
            <w:tcW w:w="1656" w:type="dxa"/>
            <w:vAlign w:val="center"/>
          </w:tcPr>
          <w:p w14:paraId="5EE01050" w14:textId="77777777" w:rsidR="00002BBA" w:rsidRPr="00A2457D" w:rsidRDefault="00002BBA" w:rsidP="004C7147">
            <w:pPr>
              <w:pStyle w:val="BodyText"/>
              <w:kinsoku w:val="0"/>
              <w:overflowPunct w:val="0"/>
              <w:spacing w:after="0"/>
              <w:contextualSpacing/>
              <w:rPr>
                <w:rFonts w:asciiTheme="minorHAnsi" w:hAnsiTheme="minorHAnsi" w:cstheme="minorHAnsi"/>
                <w:szCs w:val="23"/>
              </w:rPr>
            </w:pPr>
            <w:r w:rsidRPr="00A2457D">
              <w:rPr>
                <w:rFonts w:asciiTheme="minorHAnsi" w:hAnsiTheme="minorHAnsi" w:cstheme="minorHAnsi"/>
                <w:szCs w:val="23"/>
              </w:rPr>
              <w:t>FSM</w:t>
            </w:r>
          </w:p>
        </w:tc>
        <w:tc>
          <w:tcPr>
            <w:tcW w:w="2835" w:type="dxa"/>
            <w:vAlign w:val="center"/>
          </w:tcPr>
          <w:p w14:paraId="54DEA9BF" w14:textId="77777777" w:rsidR="00002BBA" w:rsidRPr="00A2457D" w:rsidRDefault="00002BBA" w:rsidP="004C7147">
            <w:pPr>
              <w:pStyle w:val="BodyText"/>
              <w:kinsoku w:val="0"/>
              <w:overflowPunct w:val="0"/>
              <w:spacing w:after="0"/>
              <w:contextualSpacing/>
              <w:rPr>
                <w:rFonts w:asciiTheme="minorHAnsi" w:hAnsiTheme="minorHAnsi" w:cstheme="minorHAnsi"/>
                <w:szCs w:val="23"/>
              </w:rPr>
            </w:pPr>
            <w:r w:rsidRPr="00A2457D">
              <w:rPr>
                <w:rFonts w:asciiTheme="minorHAnsi" w:hAnsiTheme="minorHAnsi" w:cstheme="minorHAnsi"/>
                <w:szCs w:val="23"/>
              </w:rPr>
              <w:t>0%</w:t>
            </w:r>
          </w:p>
        </w:tc>
      </w:tr>
      <w:tr w:rsidR="00002BBA" w:rsidRPr="00A2457D" w14:paraId="73845A2D" w14:textId="77777777" w:rsidTr="00002BBA">
        <w:trPr>
          <w:jc w:val="center"/>
        </w:trPr>
        <w:tc>
          <w:tcPr>
            <w:tcW w:w="1656" w:type="dxa"/>
            <w:vMerge w:val="restart"/>
            <w:vAlign w:val="center"/>
          </w:tcPr>
          <w:p w14:paraId="41AADB17" w14:textId="77777777" w:rsidR="00002BBA" w:rsidRPr="00A2457D" w:rsidRDefault="00002BBA" w:rsidP="004C7147">
            <w:pPr>
              <w:pStyle w:val="BodyText"/>
              <w:kinsoku w:val="0"/>
              <w:overflowPunct w:val="0"/>
              <w:spacing w:after="0"/>
              <w:contextualSpacing/>
              <w:rPr>
                <w:rFonts w:asciiTheme="minorHAnsi" w:hAnsiTheme="minorHAnsi" w:cstheme="minorHAnsi"/>
                <w:szCs w:val="23"/>
              </w:rPr>
            </w:pPr>
            <w:r w:rsidRPr="00A2457D">
              <w:rPr>
                <w:rFonts w:asciiTheme="minorHAnsi" w:hAnsiTheme="minorHAnsi" w:cstheme="minorHAnsi"/>
                <w:szCs w:val="23"/>
              </w:rPr>
              <w:t>Kiribati</w:t>
            </w:r>
          </w:p>
        </w:tc>
        <w:tc>
          <w:tcPr>
            <w:tcW w:w="2835" w:type="dxa"/>
            <w:vAlign w:val="center"/>
          </w:tcPr>
          <w:p w14:paraId="52A3DDE4" w14:textId="77777777" w:rsidR="00002BBA" w:rsidRPr="00A2457D" w:rsidRDefault="00002BBA" w:rsidP="004C7147">
            <w:pPr>
              <w:pStyle w:val="BodyText"/>
              <w:kinsoku w:val="0"/>
              <w:overflowPunct w:val="0"/>
              <w:spacing w:after="0"/>
              <w:contextualSpacing/>
              <w:rPr>
                <w:rFonts w:asciiTheme="minorHAnsi" w:hAnsiTheme="minorHAnsi" w:cstheme="minorHAnsi"/>
                <w:szCs w:val="23"/>
              </w:rPr>
            </w:pPr>
            <w:r w:rsidRPr="00A2457D">
              <w:rPr>
                <w:rFonts w:asciiTheme="minorHAnsi" w:hAnsiTheme="minorHAnsi" w:cstheme="minorHAnsi"/>
                <w:szCs w:val="23"/>
              </w:rPr>
              <w:t>High Court – 14%</w:t>
            </w:r>
          </w:p>
        </w:tc>
      </w:tr>
      <w:tr w:rsidR="00002BBA" w:rsidRPr="00A2457D" w14:paraId="232C89AD" w14:textId="77777777" w:rsidTr="00002BBA">
        <w:trPr>
          <w:jc w:val="center"/>
        </w:trPr>
        <w:tc>
          <w:tcPr>
            <w:tcW w:w="1656" w:type="dxa"/>
            <w:vMerge/>
            <w:vAlign w:val="center"/>
          </w:tcPr>
          <w:p w14:paraId="37847532" w14:textId="77777777" w:rsidR="00002BBA" w:rsidRPr="00A2457D" w:rsidRDefault="00002BBA" w:rsidP="004C7147">
            <w:pPr>
              <w:pStyle w:val="BodyText"/>
              <w:kinsoku w:val="0"/>
              <w:overflowPunct w:val="0"/>
              <w:spacing w:after="0"/>
              <w:contextualSpacing/>
              <w:rPr>
                <w:rFonts w:asciiTheme="minorHAnsi" w:hAnsiTheme="minorHAnsi" w:cstheme="minorHAnsi"/>
                <w:szCs w:val="23"/>
              </w:rPr>
            </w:pPr>
          </w:p>
        </w:tc>
        <w:tc>
          <w:tcPr>
            <w:tcW w:w="2835" w:type="dxa"/>
            <w:vAlign w:val="center"/>
          </w:tcPr>
          <w:p w14:paraId="6F90DAF3" w14:textId="77777777" w:rsidR="00002BBA" w:rsidRPr="00A2457D" w:rsidRDefault="00002BBA" w:rsidP="004C7147">
            <w:pPr>
              <w:pStyle w:val="BodyText"/>
              <w:kinsoku w:val="0"/>
              <w:overflowPunct w:val="0"/>
              <w:spacing w:after="0"/>
              <w:contextualSpacing/>
              <w:rPr>
                <w:rFonts w:asciiTheme="minorHAnsi" w:hAnsiTheme="minorHAnsi" w:cstheme="minorHAnsi"/>
                <w:szCs w:val="23"/>
              </w:rPr>
            </w:pPr>
            <w:r w:rsidRPr="00A2457D">
              <w:rPr>
                <w:rFonts w:asciiTheme="minorHAnsi" w:hAnsiTheme="minorHAnsi" w:cstheme="minorHAnsi"/>
                <w:szCs w:val="23"/>
              </w:rPr>
              <w:t>Magistrates Court - &lt; 1%</w:t>
            </w:r>
          </w:p>
        </w:tc>
      </w:tr>
      <w:tr w:rsidR="00002BBA" w:rsidRPr="00A2457D" w14:paraId="61DABF42" w14:textId="77777777" w:rsidTr="00002BBA">
        <w:trPr>
          <w:jc w:val="center"/>
        </w:trPr>
        <w:tc>
          <w:tcPr>
            <w:tcW w:w="1656" w:type="dxa"/>
            <w:vAlign w:val="center"/>
          </w:tcPr>
          <w:p w14:paraId="7EAA6CD0" w14:textId="77777777" w:rsidR="00002BBA" w:rsidRPr="00A2457D" w:rsidRDefault="00002BBA" w:rsidP="004C7147">
            <w:pPr>
              <w:pStyle w:val="BodyText"/>
              <w:kinsoku w:val="0"/>
              <w:overflowPunct w:val="0"/>
              <w:spacing w:after="0"/>
              <w:contextualSpacing/>
              <w:rPr>
                <w:rFonts w:asciiTheme="minorHAnsi" w:hAnsiTheme="minorHAnsi" w:cstheme="minorHAnsi"/>
                <w:szCs w:val="23"/>
              </w:rPr>
            </w:pPr>
            <w:r w:rsidRPr="00A2457D">
              <w:rPr>
                <w:rFonts w:asciiTheme="minorHAnsi" w:hAnsiTheme="minorHAnsi" w:cstheme="minorHAnsi"/>
                <w:szCs w:val="23"/>
              </w:rPr>
              <w:t>Palau</w:t>
            </w:r>
          </w:p>
        </w:tc>
        <w:tc>
          <w:tcPr>
            <w:tcW w:w="2835" w:type="dxa"/>
            <w:vAlign w:val="center"/>
          </w:tcPr>
          <w:p w14:paraId="6B1D65E4" w14:textId="77777777" w:rsidR="00002BBA" w:rsidRPr="00A2457D" w:rsidRDefault="00002BBA" w:rsidP="004C7147">
            <w:pPr>
              <w:pStyle w:val="BodyText"/>
              <w:kinsoku w:val="0"/>
              <w:overflowPunct w:val="0"/>
              <w:spacing w:after="0"/>
              <w:contextualSpacing/>
              <w:rPr>
                <w:rFonts w:asciiTheme="minorHAnsi" w:hAnsiTheme="minorHAnsi" w:cstheme="minorHAnsi"/>
                <w:szCs w:val="23"/>
              </w:rPr>
            </w:pPr>
            <w:r w:rsidRPr="00A2457D">
              <w:rPr>
                <w:rFonts w:asciiTheme="minorHAnsi" w:hAnsiTheme="minorHAnsi" w:cstheme="minorHAnsi"/>
                <w:szCs w:val="23"/>
              </w:rPr>
              <w:t>20%</w:t>
            </w:r>
          </w:p>
        </w:tc>
      </w:tr>
      <w:tr w:rsidR="00002BBA" w:rsidRPr="00A2457D" w14:paraId="71BFE3C8" w14:textId="77777777" w:rsidTr="00002BBA">
        <w:trPr>
          <w:jc w:val="center"/>
        </w:trPr>
        <w:tc>
          <w:tcPr>
            <w:tcW w:w="1656" w:type="dxa"/>
            <w:vAlign w:val="center"/>
          </w:tcPr>
          <w:p w14:paraId="1FE82251" w14:textId="77777777" w:rsidR="00002BBA" w:rsidRPr="00A2457D" w:rsidRDefault="00002BBA" w:rsidP="004C7147">
            <w:pPr>
              <w:pStyle w:val="BodyText"/>
              <w:kinsoku w:val="0"/>
              <w:overflowPunct w:val="0"/>
              <w:spacing w:after="0"/>
              <w:contextualSpacing/>
              <w:rPr>
                <w:rFonts w:asciiTheme="minorHAnsi" w:hAnsiTheme="minorHAnsi" w:cstheme="minorHAnsi"/>
                <w:szCs w:val="23"/>
              </w:rPr>
            </w:pPr>
            <w:r w:rsidRPr="00A2457D">
              <w:rPr>
                <w:rFonts w:asciiTheme="minorHAnsi" w:hAnsiTheme="minorHAnsi" w:cstheme="minorHAnsi"/>
                <w:szCs w:val="23"/>
              </w:rPr>
              <w:t>Tokelau</w:t>
            </w:r>
          </w:p>
        </w:tc>
        <w:tc>
          <w:tcPr>
            <w:tcW w:w="2835" w:type="dxa"/>
            <w:vAlign w:val="center"/>
          </w:tcPr>
          <w:p w14:paraId="27794103" w14:textId="77777777" w:rsidR="00002BBA" w:rsidRPr="00A2457D" w:rsidRDefault="00002BBA" w:rsidP="004C7147">
            <w:pPr>
              <w:pStyle w:val="BodyText"/>
              <w:kinsoku w:val="0"/>
              <w:overflowPunct w:val="0"/>
              <w:spacing w:after="0"/>
              <w:contextualSpacing/>
              <w:rPr>
                <w:rFonts w:asciiTheme="minorHAnsi" w:hAnsiTheme="minorHAnsi" w:cstheme="minorHAnsi"/>
                <w:szCs w:val="23"/>
              </w:rPr>
            </w:pPr>
            <w:r w:rsidRPr="00A2457D">
              <w:rPr>
                <w:rFonts w:asciiTheme="minorHAnsi" w:hAnsiTheme="minorHAnsi" w:cstheme="minorHAnsi"/>
                <w:szCs w:val="23"/>
              </w:rPr>
              <w:t>0%</w:t>
            </w:r>
          </w:p>
        </w:tc>
      </w:tr>
      <w:tr w:rsidR="00002BBA" w:rsidRPr="00A2457D" w14:paraId="66670C9F" w14:textId="77777777" w:rsidTr="00002BBA">
        <w:trPr>
          <w:jc w:val="center"/>
        </w:trPr>
        <w:tc>
          <w:tcPr>
            <w:tcW w:w="1656" w:type="dxa"/>
            <w:vMerge w:val="restart"/>
            <w:vAlign w:val="center"/>
          </w:tcPr>
          <w:p w14:paraId="69926BBC" w14:textId="77777777" w:rsidR="00002BBA" w:rsidRPr="00A2457D" w:rsidRDefault="00002BBA" w:rsidP="004C7147">
            <w:pPr>
              <w:pStyle w:val="BodyText"/>
              <w:kinsoku w:val="0"/>
              <w:overflowPunct w:val="0"/>
              <w:spacing w:after="0"/>
              <w:contextualSpacing/>
              <w:rPr>
                <w:rFonts w:asciiTheme="minorHAnsi" w:hAnsiTheme="minorHAnsi" w:cstheme="minorHAnsi"/>
                <w:szCs w:val="23"/>
              </w:rPr>
            </w:pPr>
            <w:r w:rsidRPr="00A2457D">
              <w:rPr>
                <w:rFonts w:asciiTheme="minorHAnsi" w:hAnsiTheme="minorHAnsi" w:cstheme="minorHAnsi"/>
                <w:szCs w:val="23"/>
              </w:rPr>
              <w:t>Tonga</w:t>
            </w:r>
          </w:p>
        </w:tc>
        <w:tc>
          <w:tcPr>
            <w:tcW w:w="2835" w:type="dxa"/>
            <w:vAlign w:val="center"/>
          </w:tcPr>
          <w:p w14:paraId="313C03B5" w14:textId="77777777" w:rsidR="00002BBA" w:rsidRPr="00A2457D" w:rsidRDefault="00002BBA" w:rsidP="004C7147">
            <w:pPr>
              <w:pStyle w:val="BodyText"/>
              <w:kinsoku w:val="0"/>
              <w:overflowPunct w:val="0"/>
              <w:spacing w:after="0"/>
              <w:contextualSpacing/>
              <w:rPr>
                <w:rFonts w:asciiTheme="minorHAnsi" w:hAnsiTheme="minorHAnsi" w:cstheme="minorHAnsi"/>
                <w:szCs w:val="23"/>
              </w:rPr>
            </w:pPr>
            <w:r w:rsidRPr="00A2457D">
              <w:rPr>
                <w:rFonts w:asciiTheme="minorHAnsi" w:hAnsiTheme="minorHAnsi" w:cstheme="minorHAnsi"/>
                <w:szCs w:val="23"/>
              </w:rPr>
              <w:t>Supreme Court – 29%</w:t>
            </w:r>
          </w:p>
        </w:tc>
      </w:tr>
      <w:tr w:rsidR="00002BBA" w:rsidRPr="00A2457D" w14:paraId="79A2B3D2" w14:textId="77777777" w:rsidTr="00002BBA">
        <w:trPr>
          <w:jc w:val="center"/>
        </w:trPr>
        <w:tc>
          <w:tcPr>
            <w:tcW w:w="1656" w:type="dxa"/>
            <w:vMerge/>
            <w:vAlign w:val="center"/>
          </w:tcPr>
          <w:p w14:paraId="1A5C0FBF" w14:textId="77777777" w:rsidR="00002BBA" w:rsidRPr="00A2457D" w:rsidRDefault="00002BBA" w:rsidP="004C7147">
            <w:pPr>
              <w:pStyle w:val="BodyText"/>
              <w:kinsoku w:val="0"/>
              <w:overflowPunct w:val="0"/>
              <w:spacing w:after="0"/>
              <w:contextualSpacing/>
              <w:rPr>
                <w:rFonts w:asciiTheme="minorHAnsi" w:hAnsiTheme="minorHAnsi" w:cstheme="minorHAnsi"/>
                <w:szCs w:val="23"/>
              </w:rPr>
            </w:pPr>
          </w:p>
        </w:tc>
        <w:tc>
          <w:tcPr>
            <w:tcW w:w="2835" w:type="dxa"/>
            <w:vAlign w:val="center"/>
          </w:tcPr>
          <w:p w14:paraId="58D4E003" w14:textId="77777777" w:rsidR="00002BBA" w:rsidRPr="00A2457D" w:rsidRDefault="00002BBA" w:rsidP="004C7147">
            <w:pPr>
              <w:pStyle w:val="BodyText"/>
              <w:kinsoku w:val="0"/>
              <w:overflowPunct w:val="0"/>
              <w:spacing w:after="0"/>
              <w:contextualSpacing/>
              <w:rPr>
                <w:rFonts w:asciiTheme="minorHAnsi" w:hAnsiTheme="minorHAnsi" w:cstheme="minorHAnsi"/>
                <w:szCs w:val="23"/>
              </w:rPr>
            </w:pPr>
            <w:r w:rsidRPr="00A2457D">
              <w:rPr>
                <w:rFonts w:asciiTheme="minorHAnsi" w:hAnsiTheme="minorHAnsi" w:cstheme="minorHAnsi"/>
                <w:szCs w:val="23"/>
              </w:rPr>
              <w:t>Land Court – 25%</w:t>
            </w:r>
          </w:p>
        </w:tc>
      </w:tr>
      <w:tr w:rsidR="00002BBA" w:rsidRPr="00A2457D" w14:paraId="2D111EB9" w14:textId="77777777" w:rsidTr="00002BBA">
        <w:trPr>
          <w:jc w:val="center"/>
        </w:trPr>
        <w:tc>
          <w:tcPr>
            <w:tcW w:w="1656" w:type="dxa"/>
            <w:vMerge/>
            <w:vAlign w:val="center"/>
          </w:tcPr>
          <w:p w14:paraId="71D96C3B" w14:textId="77777777" w:rsidR="00002BBA" w:rsidRPr="00A2457D" w:rsidRDefault="00002BBA" w:rsidP="004C7147">
            <w:pPr>
              <w:pStyle w:val="BodyText"/>
              <w:kinsoku w:val="0"/>
              <w:overflowPunct w:val="0"/>
              <w:spacing w:after="0"/>
              <w:contextualSpacing/>
              <w:rPr>
                <w:rFonts w:asciiTheme="minorHAnsi" w:hAnsiTheme="minorHAnsi" w:cstheme="minorHAnsi"/>
                <w:szCs w:val="23"/>
              </w:rPr>
            </w:pPr>
          </w:p>
        </w:tc>
        <w:tc>
          <w:tcPr>
            <w:tcW w:w="2835" w:type="dxa"/>
            <w:vAlign w:val="center"/>
          </w:tcPr>
          <w:p w14:paraId="3D1A17D5" w14:textId="77777777" w:rsidR="00002BBA" w:rsidRPr="00A2457D" w:rsidRDefault="00002BBA" w:rsidP="004C7147">
            <w:pPr>
              <w:pStyle w:val="BodyText"/>
              <w:kinsoku w:val="0"/>
              <w:overflowPunct w:val="0"/>
              <w:spacing w:after="0"/>
              <w:contextualSpacing/>
              <w:rPr>
                <w:rFonts w:asciiTheme="minorHAnsi" w:hAnsiTheme="minorHAnsi" w:cstheme="minorHAnsi"/>
                <w:szCs w:val="23"/>
              </w:rPr>
            </w:pPr>
            <w:r w:rsidRPr="00A2457D">
              <w:rPr>
                <w:rFonts w:asciiTheme="minorHAnsi" w:hAnsiTheme="minorHAnsi" w:cstheme="minorHAnsi"/>
                <w:szCs w:val="23"/>
              </w:rPr>
              <w:t>Magistrates Court – 71%</w:t>
            </w:r>
          </w:p>
        </w:tc>
      </w:tr>
      <w:tr w:rsidR="00002BBA" w:rsidRPr="00A2457D" w14:paraId="04E058A4" w14:textId="77777777" w:rsidTr="00002BBA">
        <w:trPr>
          <w:jc w:val="center"/>
        </w:trPr>
        <w:tc>
          <w:tcPr>
            <w:tcW w:w="1656" w:type="dxa"/>
            <w:vAlign w:val="center"/>
          </w:tcPr>
          <w:p w14:paraId="04D4589B" w14:textId="77777777" w:rsidR="00002BBA" w:rsidRPr="00A2457D" w:rsidRDefault="00002BBA" w:rsidP="002F210D">
            <w:pPr>
              <w:pStyle w:val="BodyText"/>
              <w:kinsoku w:val="0"/>
              <w:overflowPunct w:val="0"/>
              <w:spacing w:after="0"/>
              <w:contextualSpacing/>
              <w:jc w:val="both"/>
              <w:rPr>
                <w:rFonts w:asciiTheme="minorHAnsi" w:hAnsiTheme="minorHAnsi" w:cstheme="minorHAnsi"/>
                <w:szCs w:val="23"/>
              </w:rPr>
            </w:pPr>
            <w:r w:rsidRPr="00A2457D">
              <w:rPr>
                <w:rFonts w:asciiTheme="minorHAnsi" w:hAnsiTheme="minorHAnsi" w:cstheme="minorHAnsi"/>
                <w:szCs w:val="23"/>
              </w:rPr>
              <w:t>Vanuatu</w:t>
            </w:r>
          </w:p>
        </w:tc>
        <w:tc>
          <w:tcPr>
            <w:tcW w:w="2835" w:type="dxa"/>
            <w:vAlign w:val="center"/>
          </w:tcPr>
          <w:p w14:paraId="6157EB07" w14:textId="77777777" w:rsidR="00002BBA" w:rsidRPr="00A2457D" w:rsidRDefault="00002BBA" w:rsidP="002F210D">
            <w:pPr>
              <w:pStyle w:val="BodyText"/>
              <w:kinsoku w:val="0"/>
              <w:overflowPunct w:val="0"/>
              <w:spacing w:after="0"/>
              <w:contextualSpacing/>
              <w:jc w:val="both"/>
              <w:rPr>
                <w:rFonts w:asciiTheme="minorHAnsi" w:hAnsiTheme="minorHAnsi" w:cstheme="minorHAnsi"/>
                <w:szCs w:val="23"/>
              </w:rPr>
            </w:pPr>
            <w:r w:rsidRPr="00A2457D">
              <w:rPr>
                <w:rFonts w:asciiTheme="minorHAnsi" w:hAnsiTheme="minorHAnsi" w:cstheme="minorHAnsi"/>
                <w:szCs w:val="23"/>
              </w:rPr>
              <w:t>Supreme Court – 29%</w:t>
            </w:r>
          </w:p>
        </w:tc>
      </w:tr>
    </w:tbl>
    <w:p w14:paraId="58EAB028" w14:textId="77777777" w:rsidR="00002BBA" w:rsidRPr="002F210D" w:rsidRDefault="00002BBA" w:rsidP="002F210D">
      <w:pPr>
        <w:contextualSpacing/>
        <w:jc w:val="both"/>
        <w:rPr>
          <w:rFonts w:ascii="Calibri" w:eastAsiaTheme="majorEastAsia" w:hAnsi="Calibri" w:cstheme="majorBidi"/>
          <w:b/>
          <w:bCs/>
          <w:color w:val="548DD4" w:themeColor="text2" w:themeTint="99"/>
          <w:sz w:val="12"/>
          <w:szCs w:val="12"/>
        </w:rPr>
      </w:pPr>
    </w:p>
    <w:p w14:paraId="1249676A" w14:textId="77777777" w:rsidR="002B5A70" w:rsidRDefault="00002BBA" w:rsidP="002F210D">
      <w:pPr>
        <w:contextualSpacing/>
        <w:jc w:val="both"/>
        <w:rPr>
          <w:rFonts w:cstheme="minorHAnsi"/>
          <w:i/>
          <w:iCs/>
          <w:color w:val="221E1F"/>
          <w:szCs w:val="23"/>
        </w:rPr>
      </w:pPr>
      <w:r w:rsidRPr="000D13D4">
        <w:rPr>
          <w:rFonts w:cstheme="minorHAnsi"/>
          <w:color w:val="221E1F"/>
          <w:szCs w:val="23"/>
        </w:rPr>
        <w:t xml:space="preserve">Tonga is one of the few PJSI partner courts to show trends over the previous three years in the rate at which cases are overturned on appeal. The </w:t>
      </w:r>
      <w:r>
        <w:rPr>
          <w:rFonts w:cstheme="minorHAnsi"/>
          <w:color w:val="221E1F"/>
          <w:szCs w:val="23"/>
        </w:rPr>
        <w:t xml:space="preserve">Supreme Court’s </w:t>
      </w:r>
      <w:r w:rsidRPr="000D13D4">
        <w:rPr>
          <w:rFonts w:cstheme="minorHAnsi"/>
          <w:color w:val="221E1F"/>
          <w:szCs w:val="23"/>
        </w:rPr>
        <w:t xml:space="preserve">2017 Annual Report that: </w:t>
      </w:r>
      <w:r w:rsidRPr="000D13D4">
        <w:rPr>
          <w:rFonts w:cstheme="minorHAnsi"/>
          <w:i/>
          <w:iCs/>
          <w:color w:val="221E1F"/>
          <w:szCs w:val="23"/>
        </w:rPr>
        <w:t>It will be observed that in the two previous reporting periods the percentages of cases overturned on appeal had remained steady at 34% but in this reporting period it has reduced to 29%.</w:t>
      </w:r>
    </w:p>
    <w:p w14:paraId="7312BDE4" w14:textId="77777777" w:rsidR="002B5A70" w:rsidRDefault="002B5A70" w:rsidP="002F210D">
      <w:pPr>
        <w:contextualSpacing/>
        <w:jc w:val="both"/>
        <w:rPr>
          <w:rFonts w:cstheme="minorHAnsi"/>
          <w:i/>
          <w:iCs/>
          <w:color w:val="221E1F"/>
          <w:szCs w:val="23"/>
        </w:rPr>
      </w:pPr>
    </w:p>
    <w:p w14:paraId="6475B94B" w14:textId="151B33D1" w:rsidR="00FC40E3" w:rsidRDefault="00FC40E3" w:rsidP="004C7147">
      <w:pPr>
        <w:contextualSpacing/>
      </w:pPr>
      <w:r>
        <w:br w:type="page"/>
      </w:r>
    </w:p>
    <w:p w14:paraId="4F9F9C49" w14:textId="77777777" w:rsidR="002B5A70" w:rsidRDefault="002B5A70" w:rsidP="004C7147">
      <w:pPr>
        <w:contextualSpacing/>
        <w:sectPr w:rsidR="002B5A70" w:rsidSect="0052345B">
          <w:headerReference w:type="default" r:id="rId59"/>
          <w:footerReference w:type="default" r:id="rId60"/>
          <w:pgSz w:w="11906" w:h="16838" w:code="9"/>
          <w:pgMar w:top="1677" w:right="1418" w:bottom="1276" w:left="1361" w:header="426" w:footer="340" w:gutter="0"/>
          <w:cols w:space="708"/>
          <w:docGrid w:linePitch="360"/>
        </w:sectPr>
      </w:pPr>
    </w:p>
    <w:p w14:paraId="0A6B0450" w14:textId="5F9517D2" w:rsidR="00F0097C" w:rsidRDefault="0027389C" w:rsidP="004C7147">
      <w:pPr>
        <w:pStyle w:val="HBHeading1"/>
        <w:spacing w:before="0" w:after="0"/>
        <w:contextualSpacing/>
      </w:pPr>
      <w:bookmarkStart w:id="93" w:name="_Toc14681718"/>
      <w:bookmarkStart w:id="94" w:name="_Toc14696341"/>
      <w:r>
        <w:lastRenderedPageBreak/>
        <w:t xml:space="preserve">Annex </w:t>
      </w:r>
      <w:r w:rsidR="007375E0">
        <w:t>B</w:t>
      </w:r>
      <w:r w:rsidR="00C748F7">
        <w:t>.9</w:t>
      </w:r>
      <w:r w:rsidR="00121498">
        <w:tab/>
      </w:r>
      <w:r w:rsidR="00F0097C">
        <w:t>Expenditure P</w:t>
      </w:r>
      <w:r w:rsidR="005A5A9A">
        <w:t>rojection Summary (as at 31 May</w:t>
      </w:r>
      <w:r w:rsidR="00F0097C">
        <w:t>, 2019)</w:t>
      </w:r>
    </w:p>
    <w:p w14:paraId="71D94B05" w14:textId="77777777" w:rsidR="00F0097C" w:rsidRPr="002F210D" w:rsidRDefault="00F0097C" w:rsidP="004C7147">
      <w:pPr>
        <w:pStyle w:val="HBHeading1"/>
        <w:spacing w:before="0" w:after="0"/>
        <w:contextualSpacing/>
        <w:rPr>
          <w:sz w:val="12"/>
          <w:szCs w:val="12"/>
        </w:rPr>
      </w:pPr>
    </w:p>
    <w:p w14:paraId="0D65C650" w14:textId="77777777" w:rsidR="00565ACB" w:rsidRDefault="00565ACB" w:rsidP="00565ACB">
      <w:pPr>
        <w:spacing w:before="120" w:after="120"/>
      </w:pPr>
      <w:r>
        <w:t>Commercial-in-confidence, supplied to MFAT separately.</w:t>
      </w:r>
    </w:p>
    <w:p w14:paraId="50AF66A0" w14:textId="62DF16B1" w:rsidR="002F210D" w:rsidRDefault="002F210D" w:rsidP="004C7147">
      <w:pPr>
        <w:pStyle w:val="HBHeading1"/>
        <w:spacing w:before="0" w:after="0"/>
        <w:contextualSpacing/>
        <w:sectPr w:rsidR="002F210D" w:rsidSect="0052345B">
          <w:headerReference w:type="default" r:id="rId61"/>
          <w:footerReference w:type="default" r:id="rId62"/>
          <w:pgSz w:w="16838" w:h="11906" w:orient="landscape" w:code="9"/>
          <w:pgMar w:top="1361" w:right="1677" w:bottom="1418" w:left="1276" w:header="426" w:footer="340" w:gutter="0"/>
          <w:cols w:space="708"/>
          <w:docGrid w:linePitch="360"/>
        </w:sectPr>
      </w:pPr>
    </w:p>
    <w:p w14:paraId="3DAE449B" w14:textId="6F748DE8" w:rsidR="00A30B15" w:rsidRDefault="007375E0" w:rsidP="004C7147">
      <w:pPr>
        <w:pStyle w:val="HBHeading1"/>
        <w:spacing w:before="0" w:after="0"/>
        <w:contextualSpacing/>
      </w:pPr>
      <w:r>
        <w:lastRenderedPageBreak/>
        <w:t>Annex B</w:t>
      </w:r>
      <w:r w:rsidR="00A30B15">
        <w:t>.</w:t>
      </w:r>
      <w:r w:rsidR="00C748F7">
        <w:t>10</w:t>
      </w:r>
      <w:r w:rsidR="00C748F7">
        <w:tab/>
        <w:t>Costed Workplan</w:t>
      </w:r>
      <w:r w:rsidR="00A30B15">
        <w:t xml:space="preserve"> – Actu</w:t>
      </w:r>
      <w:r w:rsidR="005A5A9A">
        <w:t>al Expenditure Summary (as at 31 May</w:t>
      </w:r>
      <w:r w:rsidR="00A30B15">
        <w:t>, 2019)</w:t>
      </w:r>
    </w:p>
    <w:p w14:paraId="2ED6D622" w14:textId="77777777" w:rsidR="000C0CDE" w:rsidRPr="002F210D" w:rsidRDefault="000C0CDE" w:rsidP="004C7147">
      <w:pPr>
        <w:contextualSpacing/>
        <w:rPr>
          <w:sz w:val="12"/>
          <w:szCs w:val="12"/>
        </w:rPr>
      </w:pPr>
    </w:p>
    <w:p w14:paraId="31C21972" w14:textId="47D1B952" w:rsidR="00532D0F" w:rsidRPr="00532D0F" w:rsidRDefault="00A30B15" w:rsidP="00FC40E3">
      <w:pPr>
        <w:contextualSpacing/>
        <w:rPr>
          <w:szCs w:val="23"/>
        </w:rPr>
      </w:pPr>
      <w:r>
        <w:t>Commercial-in-confidence, supplied to MFAT separately.</w:t>
      </w:r>
      <w:bookmarkEnd w:id="17"/>
      <w:bookmarkEnd w:id="92"/>
      <w:bookmarkEnd w:id="93"/>
      <w:bookmarkEnd w:id="94"/>
    </w:p>
    <w:sectPr w:rsidR="00532D0F" w:rsidRPr="00532D0F" w:rsidSect="0052345B">
      <w:pgSz w:w="16838" w:h="11906" w:orient="landscape" w:code="9"/>
      <w:pgMar w:top="1361" w:right="1677" w:bottom="1418" w:left="1276" w:header="426" w:footer="34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A64E8FD" w16cid:durableId="20D6E341"/>
  <w16cid:commentId w16cid:paraId="22E7CDBF" w16cid:durableId="20D6E26B"/>
  <w16cid:commentId w16cid:paraId="1F359352" w16cid:durableId="20D6E291"/>
  <w16cid:commentId w16cid:paraId="4DF6E309" w16cid:durableId="20D6E4D1"/>
  <w16cid:commentId w16cid:paraId="5A7A859E" w16cid:durableId="20D6E525"/>
  <w16cid:commentId w16cid:paraId="5FBC9F48" w16cid:durableId="20D6E5C6"/>
  <w16cid:commentId w16cid:paraId="7A1DD636" w16cid:durableId="20D6E62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DC8EC6" w14:textId="77777777" w:rsidR="00ED0D48" w:rsidRDefault="00ED0D48" w:rsidP="00181670">
      <w:r>
        <w:separator/>
      </w:r>
    </w:p>
  </w:endnote>
  <w:endnote w:type="continuationSeparator" w:id="0">
    <w:p w14:paraId="0E952120" w14:textId="77777777" w:rsidR="00ED0D48" w:rsidRDefault="00ED0D48" w:rsidP="00181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Segoe UI">
    <w:altName w:val="Sylfaen"/>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Optima">
    <w:charset w:val="00"/>
    <w:family w:val="auto"/>
    <w:pitch w:val="variable"/>
    <w:sig w:usb0="00000001" w:usb1="40000048" w:usb2="00000000" w:usb3="00000000" w:csb0="00000111" w:csb1="00000000"/>
  </w:font>
  <w:font w:name="Aleo-Regular">
    <w:panose1 w:val="00000000000000000000"/>
    <w:charset w:val="00"/>
    <w:family w:val="roman"/>
    <w:notTrueType/>
    <w:pitch w:val="default"/>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
      <w:tblW w:w="12192" w:type="dxa"/>
      <w:tblInd w:w="-1528" w:type="dxa"/>
      <w:tblBorders>
        <w:bottom w:val="none" w:sz="0" w:space="0" w:color="auto"/>
      </w:tblBorders>
      <w:tblLook w:val="04A0" w:firstRow="1" w:lastRow="0" w:firstColumn="1" w:lastColumn="0" w:noHBand="0" w:noVBand="1"/>
    </w:tblPr>
    <w:tblGrid>
      <w:gridCol w:w="2062"/>
      <w:gridCol w:w="7805"/>
      <w:gridCol w:w="1408"/>
      <w:gridCol w:w="917"/>
    </w:tblGrid>
    <w:tr w:rsidR="00ED0D48" w:rsidRPr="00EE3A57" w14:paraId="510FFC2D" w14:textId="77777777" w:rsidTr="00BB7351">
      <w:tc>
        <w:tcPr>
          <w:tcW w:w="2062" w:type="dxa"/>
          <w:tcBorders>
            <w:left w:val="nil"/>
            <w:bottom w:val="nil"/>
            <w:right w:val="nil"/>
          </w:tcBorders>
        </w:tcPr>
        <w:p w14:paraId="2B720639" w14:textId="246CAF70" w:rsidR="00ED0D48" w:rsidRPr="00EE3A57" w:rsidRDefault="00ED0D48" w:rsidP="00EE3A57">
          <w:pPr>
            <w:tabs>
              <w:tab w:val="center" w:pos="4513"/>
              <w:tab w:val="right" w:pos="9026"/>
            </w:tabs>
            <w:rPr>
              <w:rFonts w:ascii="Calibri" w:hAnsi="Calibri"/>
            </w:rPr>
          </w:pPr>
          <w:r w:rsidRPr="00EE3A57">
            <w:rPr>
              <w:rFonts w:ascii="Calibri" w:hAnsi="Calibri"/>
              <w:noProof/>
              <w:sz w:val="20"/>
              <w:szCs w:val="20"/>
            </w:rPr>
            <w:drawing>
              <wp:anchor distT="0" distB="0" distL="114300" distR="114300" simplePos="0" relativeHeight="251689984" behindDoc="0" locked="0" layoutInCell="1" allowOverlap="1" wp14:anchorId="55602ED7" wp14:editId="1BEF8642">
                <wp:simplePos x="0" y="0"/>
                <wp:positionH relativeFrom="rightMargin">
                  <wp:posOffset>-777875</wp:posOffset>
                </wp:positionH>
                <wp:positionV relativeFrom="paragraph">
                  <wp:posOffset>78105</wp:posOffset>
                </wp:positionV>
                <wp:extent cx="675640" cy="501650"/>
                <wp:effectExtent l="0" t="0" r="0" b="0"/>
                <wp:wrapNone/>
                <wp:docPr id="359" name="Picture 359"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501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805" w:type="dxa"/>
          <w:tcBorders>
            <w:left w:val="nil"/>
            <w:bottom w:val="nil"/>
            <w:right w:val="nil"/>
          </w:tcBorders>
        </w:tcPr>
        <w:p w14:paraId="50658A74" w14:textId="575E586E" w:rsidR="00ED0D48" w:rsidRPr="00EE3A57" w:rsidRDefault="00ED0D48" w:rsidP="00EE3A57">
          <w:pPr>
            <w:tabs>
              <w:tab w:val="center" w:pos="4513"/>
              <w:tab w:val="right" w:pos="9026"/>
            </w:tabs>
            <w:jc w:val="center"/>
            <w:rPr>
              <w:rFonts w:ascii="Calibri" w:hAnsi="Calibri"/>
              <w:i/>
              <w:sz w:val="18"/>
              <w:szCs w:val="19"/>
            </w:rPr>
          </w:pPr>
        </w:p>
        <w:p w14:paraId="627D647F" w14:textId="5715D431" w:rsidR="00ED0D48" w:rsidRPr="00EE3A57" w:rsidRDefault="00ED0D48" w:rsidP="00EE3A57">
          <w:pPr>
            <w:tabs>
              <w:tab w:val="center" w:pos="4513"/>
              <w:tab w:val="right" w:pos="9026"/>
            </w:tabs>
            <w:jc w:val="center"/>
            <w:rPr>
              <w:rFonts w:ascii="Calibri" w:hAnsi="Calibri"/>
              <w:i/>
              <w:sz w:val="18"/>
              <w:szCs w:val="19"/>
            </w:rPr>
          </w:pPr>
        </w:p>
        <w:p w14:paraId="7F854C9A" w14:textId="77777777" w:rsidR="00ED0D48" w:rsidRPr="00EE3A57" w:rsidRDefault="00ED0D48" w:rsidP="00EE3A57">
          <w:pPr>
            <w:tabs>
              <w:tab w:val="center" w:pos="4513"/>
              <w:tab w:val="right" w:pos="9026"/>
            </w:tabs>
            <w:jc w:val="center"/>
            <w:rPr>
              <w:rFonts w:ascii="Calibri" w:hAnsi="Calibri"/>
              <w:i/>
              <w:sz w:val="18"/>
              <w:szCs w:val="19"/>
            </w:rPr>
          </w:pPr>
          <w:r w:rsidRPr="00EE3A57">
            <w:rPr>
              <w:rFonts w:ascii="Calibri" w:hAnsi="Calibri"/>
              <w:i/>
              <w:sz w:val="18"/>
              <w:szCs w:val="19"/>
            </w:rPr>
            <w:t>PJSI is funded by the New Zealand Government and implemented by the Federal Court of Australia</w:t>
          </w:r>
        </w:p>
        <w:p w14:paraId="37D8A270" w14:textId="728D7B48" w:rsidR="00ED0D48" w:rsidRPr="00EE3A57" w:rsidRDefault="00ED0D48" w:rsidP="00F36E42">
          <w:pPr>
            <w:tabs>
              <w:tab w:val="left" w:pos="2028"/>
              <w:tab w:val="center" w:pos="4513"/>
              <w:tab w:val="right" w:pos="9026"/>
            </w:tabs>
            <w:rPr>
              <w:rFonts w:ascii="Calibri" w:hAnsi="Calibri"/>
              <w:i/>
              <w:sz w:val="18"/>
              <w:szCs w:val="19"/>
            </w:rPr>
          </w:pPr>
          <w:r>
            <w:rPr>
              <w:rFonts w:ascii="Calibri" w:hAnsi="Calibri"/>
              <w:i/>
              <w:sz w:val="18"/>
              <w:szCs w:val="19"/>
            </w:rPr>
            <w:tab/>
          </w:r>
        </w:p>
        <w:p w14:paraId="0CDC6B26" w14:textId="77777777" w:rsidR="00ED0D48" w:rsidRPr="00EE3A57" w:rsidRDefault="00ED0D48" w:rsidP="00EE3A57">
          <w:pPr>
            <w:tabs>
              <w:tab w:val="center" w:pos="4513"/>
              <w:tab w:val="right" w:pos="9026"/>
            </w:tabs>
            <w:jc w:val="center"/>
            <w:rPr>
              <w:rFonts w:ascii="Calibri" w:hAnsi="Calibri"/>
            </w:rPr>
          </w:pPr>
        </w:p>
      </w:tc>
      <w:tc>
        <w:tcPr>
          <w:tcW w:w="1408" w:type="dxa"/>
          <w:tcBorders>
            <w:left w:val="nil"/>
            <w:right w:val="nil"/>
          </w:tcBorders>
        </w:tcPr>
        <w:p w14:paraId="6505D88B" w14:textId="77777777" w:rsidR="00ED0D48" w:rsidRDefault="00ED0D48" w:rsidP="00541446">
          <w:pPr>
            <w:tabs>
              <w:tab w:val="center" w:pos="4513"/>
              <w:tab w:val="right" w:pos="9026"/>
            </w:tabs>
            <w:jc w:val="center"/>
            <w:rPr>
              <w:rFonts w:ascii="Calibri" w:hAnsi="Calibri"/>
            </w:rPr>
          </w:pPr>
        </w:p>
        <w:p w14:paraId="7660CB3C" w14:textId="77777777" w:rsidR="00ED0D48" w:rsidRPr="00541446" w:rsidRDefault="00ED0D48" w:rsidP="00541446">
          <w:pPr>
            <w:tabs>
              <w:tab w:val="center" w:pos="4513"/>
              <w:tab w:val="right" w:pos="9026"/>
            </w:tabs>
            <w:jc w:val="center"/>
            <w:rPr>
              <w:rFonts w:ascii="Calibri" w:hAnsi="Calibri"/>
              <w:sz w:val="8"/>
            </w:rPr>
          </w:pPr>
        </w:p>
        <w:p w14:paraId="7F0736B7" w14:textId="13ADF0C5" w:rsidR="00ED0D48" w:rsidRPr="00EE3A57" w:rsidRDefault="00ED0D48" w:rsidP="00541446">
          <w:pPr>
            <w:tabs>
              <w:tab w:val="center" w:pos="4513"/>
              <w:tab w:val="right" w:pos="9026"/>
            </w:tabs>
            <w:jc w:val="center"/>
            <w:rPr>
              <w:rFonts w:ascii="Calibri" w:hAnsi="Calibri"/>
            </w:rPr>
          </w:pPr>
          <w:r w:rsidRPr="00A720FF">
            <w:rPr>
              <w:rFonts w:ascii="Calibri" w:hAnsi="Calibri"/>
            </w:rPr>
            <w:fldChar w:fldCharType="begin"/>
          </w:r>
          <w:r w:rsidRPr="00A720FF">
            <w:rPr>
              <w:rFonts w:ascii="Calibri" w:hAnsi="Calibri"/>
            </w:rPr>
            <w:instrText xml:space="preserve"> PAGE   \* MERGEFORMAT </w:instrText>
          </w:r>
          <w:r w:rsidRPr="00A720FF">
            <w:rPr>
              <w:rFonts w:ascii="Calibri" w:hAnsi="Calibri"/>
            </w:rPr>
            <w:fldChar w:fldCharType="separate"/>
          </w:r>
          <w:r w:rsidR="004E1FC0">
            <w:rPr>
              <w:rFonts w:ascii="Calibri" w:hAnsi="Calibri"/>
              <w:noProof/>
            </w:rPr>
            <w:t>ii</w:t>
          </w:r>
          <w:r w:rsidRPr="00A720FF">
            <w:rPr>
              <w:rFonts w:ascii="Calibri" w:hAnsi="Calibri"/>
              <w:noProof/>
            </w:rPr>
            <w:fldChar w:fldCharType="end"/>
          </w:r>
        </w:p>
      </w:tc>
      <w:tc>
        <w:tcPr>
          <w:tcW w:w="917" w:type="dxa"/>
          <w:tcBorders>
            <w:left w:val="nil"/>
            <w:bottom w:val="nil"/>
            <w:right w:val="nil"/>
          </w:tcBorders>
        </w:tcPr>
        <w:p w14:paraId="52CB073C" w14:textId="77777777" w:rsidR="00ED0D48" w:rsidRPr="00EE3A57" w:rsidRDefault="00ED0D48" w:rsidP="00EE3A57">
          <w:pPr>
            <w:tabs>
              <w:tab w:val="center" w:pos="4513"/>
              <w:tab w:val="right" w:pos="9026"/>
            </w:tabs>
            <w:rPr>
              <w:rFonts w:ascii="Calibri" w:hAnsi="Calibri"/>
            </w:rPr>
          </w:pPr>
        </w:p>
        <w:p w14:paraId="51E17345" w14:textId="41B42A65" w:rsidR="00ED0D48" w:rsidRPr="00EE3A57" w:rsidRDefault="00ED0D48" w:rsidP="00A720FF">
          <w:pPr>
            <w:tabs>
              <w:tab w:val="center" w:pos="4513"/>
              <w:tab w:val="right" w:pos="9026"/>
            </w:tabs>
            <w:rPr>
              <w:rFonts w:ascii="Calibri" w:hAnsi="Calibri"/>
            </w:rPr>
          </w:pPr>
        </w:p>
      </w:tc>
    </w:tr>
  </w:tbl>
  <w:p w14:paraId="214F5B15" w14:textId="77777777" w:rsidR="00ED0D48" w:rsidRDefault="00ED0D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
      <w:tblW w:w="12192" w:type="dxa"/>
      <w:tblInd w:w="-1528" w:type="dxa"/>
      <w:tblBorders>
        <w:bottom w:val="none" w:sz="0" w:space="0" w:color="auto"/>
      </w:tblBorders>
      <w:tblLook w:val="04A0" w:firstRow="1" w:lastRow="0" w:firstColumn="1" w:lastColumn="0" w:noHBand="0" w:noVBand="1"/>
    </w:tblPr>
    <w:tblGrid>
      <w:gridCol w:w="2062"/>
      <w:gridCol w:w="7805"/>
      <w:gridCol w:w="1408"/>
      <w:gridCol w:w="917"/>
    </w:tblGrid>
    <w:tr w:rsidR="00ED0D48" w:rsidRPr="00EE3A57" w14:paraId="0C950E55" w14:textId="77777777" w:rsidTr="00BB7351">
      <w:tc>
        <w:tcPr>
          <w:tcW w:w="2062" w:type="dxa"/>
          <w:tcBorders>
            <w:left w:val="nil"/>
            <w:bottom w:val="nil"/>
            <w:right w:val="nil"/>
          </w:tcBorders>
        </w:tcPr>
        <w:p w14:paraId="20E4B0F4" w14:textId="77777777" w:rsidR="00ED0D48" w:rsidRPr="00EE3A57" w:rsidRDefault="00ED0D48" w:rsidP="00EE3A57">
          <w:pPr>
            <w:tabs>
              <w:tab w:val="center" w:pos="4513"/>
              <w:tab w:val="right" w:pos="9026"/>
            </w:tabs>
            <w:rPr>
              <w:rFonts w:ascii="Calibri" w:hAnsi="Calibri"/>
            </w:rPr>
          </w:pPr>
          <w:r w:rsidRPr="00EE3A57">
            <w:rPr>
              <w:rFonts w:ascii="Calibri" w:hAnsi="Calibri"/>
              <w:noProof/>
              <w:sz w:val="20"/>
              <w:szCs w:val="20"/>
            </w:rPr>
            <w:drawing>
              <wp:anchor distT="0" distB="0" distL="114300" distR="114300" simplePos="0" relativeHeight="251717632" behindDoc="0" locked="0" layoutInCell="1" allowOverlap="1" wp14:anchorId="1808863A" wp14:editId="1A120E47">
                <wp:simplePos x="0" y="0"/>
                <wp:positionH relativeFrom="rightMargin">
                  <wp:posOffset>-777875</wp:posOffset>
                </wp:positionH>
                <wp:positionV relativeFrom="paragraph">
                  <wp:posOffset>78105</wp:posOffset>
                </wp:positionV>
                <wp:extent cx="675640" cy="501650"/>
                <wp:effectExtent l="0" t="0" r="0" b="0"/>
                <wp:wrapNone/>
                <wp:docPr id="363" name="Picture 363"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501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805" w:type="dxa"/>
          <w:tcBorders>
            <w:left w:val="nil"/>
            <w:bottom w:val="nil"/>
            <w:right w:val="nil"/>
          </w:tcBorders>
        </w:tcPr>
        <w:p w14:paraId="00653385" w14:textId="77777777" w:rsidR="00ED0D48" w:rsidRPr="00EE3A57" w:rsidRDefault="00ED0D48" w:rsidP="00EE3A57">
          <w:pPr>
            <w:tabs>
              <w:tab w:val="center" w:pos="4513"/>
              <w:tab w:val="right" w:pos="9026"/>
            </w:tabs>
            <w:jc w:val="center"/>
            <w:rPr>
              <w:rFonts w:ascii="Calibri" w:hAnsi="Calibri"/>
              <w:i/>
              <w:sz w:val="18"/>
              <w:szCs w:val="19"/>
            </w:rPr>
          </w:pPr>
        </w:p>
        <w:p w14:paraId="4576359B" w14:textId="77777777" w:rsidR="00ED0D48" w:rsidRPr="00EE3A57" w:rsidRDefault="00ED0D48" w:rsidP="00EE3A57">
          <w:pPr>
            <w:tabs>
              <w:tab w:val="center" w:pos="4513"/>
              <w:tab w:val="right" w:pos="9026"/>
            </w:tabs>
            <w:jc w:val="center"/>
            <w:rPr>
              <w:rFonts w:ascii="Calibri" w:hAnsi="Calibri"/>
              <w:i/>
              <w:sz w:val="18"/>
              <w:szCs w:val="19"/>
            </w:rPr>
          </w:pPr>
        </w:p>
        <w:p w14:paraId="62F34F4E" w14:textId="77777777" w:rsidR="00ED0D48" w:rsidRPr="00EE3A57" w:rsidRDefault="00ED0D48" w:rsidP="00EE3A57">
          <w:pPr>
            <w:tabs>
              <w:tab w:val="center" w:pos="4513"/>
              <w:tab w:val="right" w:pos="9026"/>
            </w:tabs>
            <w:jc w:val="center"/>
            <w:rPr>
              <w:rFonts w:ascii="Calibri" w:hAnsi="Calibri"/>
              <w:i/>
              <w:sz w:val="18"/>
              <w:szCs w:val="19"/>
            </w:rPr>
          </w:pPr>
          <w:r w:rsidRPr="00EE3A57">
            <w:rPr>
              <w:rFonts w:ascii="Calibri" w:hAnsi="Calibri"/>
              <w:i/>
              <w:sz w:val="18"/>
              <w:szCs w:val="19"/>
            </w:rPr>
            <w:t>PJSI is funded by the New Zealand Government and implemented by the Federal Court of Australia</w:t>
          </w:r>
        </w:p>
        <w:p w14:paraId="2B363CF4" w14:textId="77777777" w:rsidR="00ED0D48" w:rsidRPr="00EE3A57" w:rsidRDefault="00ED0D48" w:rsidP="00EE3A57">
          <w:pPr>
            <w:tabs>
              <w:tab w:val="center" w:pos="4513"/>
              <w:tab w:val="right" w:pos="9026"/>
            </w:tabs>
            <w:jc w:val="center"/>
            <w:rPr>
              <w:rFonts w:ascii="Calibri" w:hAnsi="Calibri"/>
              <w:i/>
              <w:sz w:val="18"/>
              <w:szCs w:val="19"/>
            </w:rPr>
          </w:pPr>
        </w:p>
        <w:p w14:paraId="5ACD1968" w14:textId="77777777" w:rsidR="00ED0D48" w:rsidRPr="00EE3A57" w:rsidRDefault="00ED0D48" w:rsidP="00EE3A57">
          <w:pPr>
            <w:tabs>
              <w:tab w:val="center" w:pos="4513"/>
              <w:tab w:val="right" w:pos="9026"/>
            </w:tabs>
            <w:jc w:val="center"/>
            <w:rPr>
              <w:rFonts w:ascii="Calibri" w:hAnsi="Calibri"/>
            </w:rPr>
          </w:pPr>
        </w:p>
      </w:tc>
      <w:tc>
        <w:tcPr>
          <w:tcW w:w="1408" w:type="dxa"/>
          <w:tcBorders>
            <w:left w:val="nil"/>
            <w:right w:val="nil"/>
          </w:tcBorders>
        </w:tcPr>
        <w:p w14:paraId="0954908A" w14:textId="77777777" w:rsidR="00ED0D48" w:rsidRDefault="00ED0D48" w:rsidP="00541446">
          <w:pPr>
            <w:tabs>
              <w:tab w:val="center" w:pos="4513"/>
              <w:tab w:val="right" w:pos="9026"/>
            </w:tabs>
            <w:jc w:val="center"/>
            <w:rPr>
              <w:rFonts w:ascii="Calibri" w:hAnsi="Calibri"/>
            </w:rPr>
          </w:pPr>
        </w:p>
        <w:p w14:paraId="0C39A4E0" w14:textId="77777777" w:rsidR="00ED0D48" w:rsidRPr="00541446" w:rsidRDefault="00ED0D48" w:rsidP="00541446">
          <w:pPr>
            <w:tabs>
              <w:tab w:val="center" w:pos="4513"/>
              <w:tab w:val="right" w:pos="9026"/>
            </w:tabs>
            <w:jc w:val="center"/>
            <w:rPr>
              <w:rFonts w:ascii="Calibri" w:hAnsi="Calibri"/>
              <w:sz w:val="8"/>
            </w:rPr>
          </w:pPr>
        </w:p>
        <w:p w14:paraId="1A76D555" w14:textId="43CD82AD" w:rsidR="00ED0D48" w:rsidRPr="00EE3A57" w:rsidRDefault="00ED0D48" w:rsidP="00541446">
          <w:pPr>
            <w:tabs>
              <w:tab w:val="center" w:pos="4513"/>
              <w:tab w:val="right" w:pos="9026"/>
            </w:tabs>
            <w:jc w:val="center"/>
            <w:rPr>
              <w:rFonts w:ascii="Calibri" w:hAnsi="Calibri"/>
            </w:rPr>
          </w:pPr>
          <w:r w:rsidRPr="00A720FF">
            <w:rPr>
              <w:rFonts w:ascii="Calibri" w:hAnsi="Calibri"/>
            </w:rPr>
            <w:fldChar w:fldCharType="begin"/>
          </w:r>
          <w:r w:rsidRPr="00A720FF">
            <w:rPr>
              <w:rFonts w:ascii="Calibri" w:hAnsi="Calibri"/>
            </w:rPr>
            <w:instrText xml:space="preserve"> PAGE   \* MERGEFORMAT </w:instrText>
          </w:r>
          <w:r w:rsidRPr="00A720FF">
            <w:rPr>
              <w:rFonts w:ascii="Calibri" w:hAnsi="Calibri"/>
            </w:rPr>
            <w:fldChar w:fldCharType="separate"/>
          </w:r>
          <w:r w:rsidR="004E1FC0">
            <w:rPr>
              <w:rFonts w:ascii="Calibri" w:hAnsi="Calibri"/>
              <w:noProof/>
            </w:rPr>
            <w:t>1</w:t>
          </w:r>
          <w:r w:rsidRPr="00A720FF">
            <w:rPr>
              <w:rFonts w:ascii="Calibri" w:hAnsi="Calibri"/>
              <w:noProof/>
            </w:rPr>
            <w:fldChar w:fldCharType="end"/>
          </w:r>
        </w:p>
      </w:tc>
      <w:tc>
        <w:tcPr>
          <w:tcW w:w="917" w:type="dxa"/>
          <w:tcBorders>
            <w:left w:val="nil"/>
            <w:bottom w:val="nil"/>
            <w:right w:val="nil"/>
          </w:tcBorders>
        </w:tcPr>
        <w:p w14:paraId="5BE2DAF2" w14:textId="77777777" w:rsidR="00ED0D48" w:rsidRPr="00EE3A57" w:rsidRDefault="00ED0D48" w:rsidP="00EE3A57">
          <w:pPr>
            <w:tabs>
              <w:tab w:val="center" w:pos="4513"/>
              <w:tab w:val="right" w:pos="9026"/>
            </w:tabs>
            <w:rPr>
              <w:rFonts w:ascii="Calibri" w:hAnsi="Calibri"/>
            </w:rPr>
          </w:pPr>
        </w:p>
        <w:p w14:paraId="28F6512E" w14:textId="77777777" w:rsidR="00ED0D48" w:rsidRPr="00EE3A57" w:rsidRDefault="00ED0D48" w:rsidP="00A720FF">
          <w:pPr>
            <w:tabs>
              <w:tab w:val="center" w:pos="4513"/>
              <w:tab w:val="right" w:pos="9026"/>
            </w:tabs>
            <w:rPr>
              <w:rFonts w:ascii="Calibri" w:hAnsi="Calibri"/>
            </w:rPr>
          </w:pPr>
        </w:p>
      </w:tc>
    </w:tr>
  </w:tbl>
  <w:p w14:paraId="4D538455" w14:textId="77777777" w:rsidR="00ED0D48" w:rsidRDefault="00ED0D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3983943"/>
      <w:docPartObj>
        <w:docPartGallery w:val="Page Numbers (Bottom of Page)"/>
        <w:docPartUnique/>
      </w:docPartObj>
    </w:sdtPr>
    <w:sdtEndPr>
      <w:rPr>
        <w:noProof/>
      </w:rPr>
    </w:sdtEndPr>
    <w:sdtContent>
      <w:p w14:paraId="3B6F1526" w14:textId="4BEC6E89" w:rsidR="00ED0D48" w:rsidRDefault="008D0D9D" w:rsidP="009F2ED0">
        <w:pPr>
          <w:pStyle w:val="Footer"/>
          <w:jc w:val="right"/>
        </w:pPr>
        <w:r w:rsidRPr="00EE3A57">
          <w:rPr>
            <w:rFonts w:ascii="Calibri" w:hAnsi="Calibri"/>
            <w:noProof/>
            <w:sz w:val="20"/>
            <w:szCs w:val="20"/>
          </w:rPr>
          <w:drawing>
            <wp:anchor distT="0" distB="0" distL="114300" distR="114300" simplePos="0" relativeHeight="251745280" behindDoc="0" locked="0" layoutInCell="1" allowOverlap="1" wp14:anchorId="7F24B3BB" wp14:editId="00D84ED1">
              <wp:simplePos x="0" y="0"/>
              <wp:positionH relativeFrom="margin">
                <wp:align>left</wp:align>
              </wp:positionH>
              <wp:positionV relativeFrom="paragraph">
                <wp:posOffset>23254</wp:posOffset>
              </wp:positionV>
              <wp:extent cx="675640" cy="501650"/>
              <wp:effectExtent l="0" t="0" r="0" b="0"/>
              <wp:wrapNone/>
              <wp:docPr id="451" name="Picture 451"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50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ED0D48">
          <w:rPr>
            <w:rFonts w:ascii="Calibri" w:hAnsi="Calibri"/>
            <w:noProof/>
            <w:sz w:val="20"/>
            <w:szCs w:val="20"/>
          </w:rPr>
          <w:drawing>
            <wp:anchor distT="0" distB="0" distL="114300" distR="114300" simplePos="0" relativeHeight="251693056" behindDoc="0" locked="0" layoutInCell="1" allowOverlap="1" wp14:anchorId="0998837A" wp14:editId="4951CA95">
              <wp:simplePos x="0" y="0"/>
              <wp:positionH relativeFrom="margin">
                <wp:posOffset>2459</wp:posOffset>
              </wp:positionH>
              <wp:positionV relativeFrom="paragraph">
                <wp:posOffset>3112412</wp:posOffset>
              </wp:positionV>
              <wp:extent cx="629920" cy="467995"/>
              <wp:effectExtent l="0" t="0" r="0" b="8255"/>
              <wp:wrapNone/>
              <wp:docPr id="366" name="Picture 366"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920"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ED0D48">
          <w:rPr>
            <w:noProof/>
          </w:rPr>
          <mc:AlternateContent>
            <mc:Choice Requires="wps">
              <w:drawing>
                <wp:anchor distT="0" distB="0" distL="114300" distR="114300" simplePos="0" relativeHeight="251692032" behindDoc="1" locked="0" layoutInCell="1" allowOverlap="1" wp14:anchorId="5FEBD2D7" wp14:editId="7D0163B1">
                  <wp:simplePos x="0" y="0"/>
                  <wp:positionH relativeFrom="margin">
                    <wp:posOffset>-914839</wp:posOffset>
                  </wp:positionH>
                  <wp:positionV relativeFrom="paragraph">
                    <wp:posOffset>-104775</wp:posOffset>
                  </wp:positionV>
                  <wp:extent cx="108204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10820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AF3A97" id="Straight Connector 2" o:spid="_x0000_s1026" style="position:absolute;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2.05pt,-8.25pt" to="779.9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" strokecolor="black [3200]" strokeweight=".5pt">
                  <v:stroke joinstyle="miter"/>
                  <w10:wrap anchorx="margin"/>
                </v:line>
              </w:pict>
            </mc:Fallback>
          </mc:AlternateContent>
        </w:r>
        <w:r w:rsidR="00ED0D48">
          <w:fldChar w:fldCharType="begin"/>
        </w:r>
        <w:r w:rsidR="00ED0D48">
          <w:instrText xml:space="preserve"> PAGE   \* MERGEFORMAT </w:instrText>
        </w:r>
        <w:r w:rsidR="00ED0D48">
          <w:fldChar w:fldCharType="separate"/>
        </w:r>
        <w:r w:rsidR="004E1FC0">
          <w:rPr>
            <w:noProof/>
          </w:rPr>
          <w:t>5</w:t>
        </w:r>
        <w:r w:rsidR="00ED0D48">
          <w:rPr>
            <w:noProof/>
          </w:rPr>
          <w:fldChar w:fldCharType="end"/>
        </w:r>
      </w:p>
    </w:sdtContent>
  </w:sdt>
  <w:p w14:paraId="2F8B2F0B" w14:textId="68B4517B" w:rsidR="00ED0D48" w:rsidRPr="003B6A17" w:rsidRDefault="00ED0D48" w:rsidP="009F2ED0">
    <w:pPr>
      <w:pStyle w:val="Footer"/>
      <w:jc w:val="center"/>
    </w:pPr>
    <w:r w:rsidRPr="00C63E70">
      <w:rPr>
        <w:i/>
        <w:sz w:val="18"/>
        <w:szCs w:val="19"/>
      </w:rPr>
      <w:t>PJSI is funded by the New Zealand Government and implemented by the Federal Court of Australia</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
      <w:tblW w:w="12192" w:type="dxa"/>
      <w:tblInd w:w="-1528" w:type="dxa"/>
      <w:tblBorders>
        <w:bottom w:val="none" w:sz="0" w:space="0" w:color="auto"/>
      </w:tblBorders>
      <w:tblLook w:val="04A0" w:firstRow="1" w:lastRow="0" w:firstColumn="1" w:lastColumn="0" w:noHBand="0" w:noVBand="1"/>
    </w:tblPr>
    <w:tblGrid>
      <w:gridCol w:w="2062"/>
      <w:gridCol w:w="7805"/>
      <w:gridCol w:w="1408"/>
      <w:gridCol w:w="917"/>
    </w:tblGrid>
    <w:tr w:rsidR="008D0D9D" w:rsidRPr="00EE3A57" w14:paraId="6C9853E0" w14:textId="77777777" w:rsidTr="00EA506C">
      <w:tc>
        <w:tcPr>
          <w:tcW w:w="2062" w:type="dxa"/>
          <w:tcBorders>
            <w:left w:val="nil"/>
            <w:bottom w:val="nil"/>
            <w:right w:val="nil"/>
          </w:tcBorders>
        </w:tcPr>
        <w:p w14:paraId="7378B3A0" w14:textId="77777777" w:rsidR="008D0D9D" w:rsidRPr="00EE3A57" w:rsidRDefault="008D0D9D" w:rsidP="008D0D9D">
          <w:pPr>
            <w:tabs>
              <w:tab w:val="center" w:pos="4513"/>
              <w:tab w:val="right" w:pos="9026"/>
            </w:tabs>
            <w:rPr>
              <w:rFonts w:ascii="Calibri" w:hAnsi="Calibri"/>
            </w:rPr>
          </w:pPr>
          <w:r w:rsidRPr="00EE3A57">
            <w:rPr>
              <w:rFonts w:ascii="Calibri" w:hAnsi="Calibri"/>
              <w:noProof/>
              <w:sz w:val="20"/>
              <w:szCs w:val="20"/>
            </w:rPr>
            <w:drawing>
              <wp:anchor distT="0" distB="0" distL="114300" distR="114300" simplePos="0" relativeHeight="251747328" behindDoc="0" locked="0" layoutInCell="1" allowOverlap="1" wp14:anchorId="0675DE87" wp14:editId="72E68874">
                <wp:simplePos x="0" y="0"/>
                <wp:positionH relativeFrom="rightMargin">
                  <wp:posOffset>-777875</wp:posOffset>
                </wp:positionH>
                <wp:positionV relativeFrom="paragraph">
                  <wp:posOffset>78105</wp:posOffset>
                </wp:positionV>
                <wp:extent cx="675640" cy="501650"/>
                <wp:effectExtent l="0" t="0" r="0" b="0"/>
                <wp:wrapNone/>
                <wp:docPr id="455" name="Picture 455"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501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805" w:type="dxa"/>
          <w:tcBorders>
            <w:left w:val="nil"/>
            <w:bottom w:val="nil"/>
            <w:right w:val="nil"/>
          </w:tcBorders>
        </w:tcPr>
        <w:p w14:paraId="788FF8EF" w14:textId="77777777" w:rsidR="008D0D9D" w:rsidRPr="00EE3A57" w:rsidRDefault="008D0D9D" w:rsidP="008D0D9D">
          <w:pPr>
            <w:tabs>
              <w:tab w:val="center" w:pos="4513"/>
              <w:tab w:val="right" w:pos="9026"/>
            </w:tabs>
            <w:jc w:val="center"/>
            <w:rPr>
              <w:rFonts w:ascii="Calibri" w:hAnsi="Calibri"/>
              <w:i/>
              <w:sz w:val="18"/>
              <w:szCs w:val="19"/>
            </w:rPr>
          </w:pPr>
        </w:p>
        <w:p w14:paraId="464DD3BF" w14:textId="77777777" w:rsidR="008D0D9D" w:rsidRPr="00EE3A57" w:rsidRDefault="008D0D9D" w:rsidP="008D0D9D">
          <w:pPr>
            <w:tabs>
              <w:tab w:val="center" w:pos="4513"/>
              <w:tab w:val="right" w:pos="9026"/>
            </w:tabs>
            <w:jc w:val="center"/>
            <w:rPr>
              <w:rFonts w:ascii="Calibri" w:hAnsi="Calibri"/>
              <w:i/>
              <w:sz w:val="18"/>
              <w:szCs w:val="19"/>
            </w:rPr>
          </w:pPr>
        </w:p>
        <w:p w14:paraId="32C12805" w14:textId="77777777" w:rsidR="008D0D9D" w:rsidRPr="00EE3A57" w:rsidRDefault="008D0D9D" w:rsidP="008D0D9D">
          <w:pPr>
            <w:tabs>
              <w:tab w:val="center" w:pos="4513"/>
              <w:tab w:val="right" w:pos="9026"/>
            </w:tabs>
            <w:jc w:val="center"/>
            <w:rPr>
              <w:rFonts w:ascii="Calibri" w:hAnsi="Calibri"/>
              <w:i/>
              <w:sz w:val="18"/>
              <w:szCs w:val="19"/>
            </w:rPr>
          </w:pPr>
          <w:r w:rsidRPr="00EE3A57">
            <w:rPr>
              <w:rFonts w:ascii="Calibri" w:hAnsi="Calibri"/>
              <w:i/>
              <w:sz w:val="18"/>
              <w:szCs w:val="19"/>
            </w:rPr>
            <w:t>PJSI is funded by the New Zealand Government and implemented by the Federal Court of Australia</w:t>
          </w:r>
        </w:p>
        <w:p w14:paraId="3729154B" w14:textId="77777777" w:rsidR="008D0D9D" w:rsidRPr="00EE3A57" w:rsidRDefault="008D0D9D" w:rsidP="008D0D9D">
          <w:pPr>
            <w:tabs>
              <w:tab w:val="center" w:pos="4513"/>
              <w:tab w:val="right" w:pos="9026"/>
            </w:tabs>
            <w:jc w:val="center"/>
            <w:rPr>
              <w:rFonts w:ascii="Calibri" w:hAnsi="Calibri"/>
              <w:i/>
              <w:sz w:val="18"/>
              <w:szCs w:val="19"/>
            </w:rPr>
          </w:pPr>
        </w:p>
        <w:p w14:paraId="3E22B10B" w14:textId="77777777" w:rsidR="008D0D9D" w:rsidRPr="00EE3A57" w:rsidRDefault="008D0D9D" w:rsidP="008D0D9D">
          <w:pPr>
            <w:tabs>
              <w:tab w:val="center" w:pos="4513"/>
              <w:tab w:val="right" w:pos="9026"/>
            </w:tabs>
            <w:jc w:val="center"/>
            <w:rPr>
              <w:rFonts w:ascii="Calibri" w:hAnsi="Calibri"/>
            </w:rPr>
          </w:pPr>
        </w:p>
      </w:tc>
      <w:tc>
        <w:tcPr>
          <w:tcW w:w="1408" w:type="dxa"/>
          <w:tcBorders>
            <w:left w:val="nil"/>
            <w:right w:val="nil"/>
          </w:tcBorders>
        </w:tcPr>
        <w:p w14:paraId="53EEC1D2" w14:textId="77777777" w:rsidR="008D0D9D" w:rsidRDefault="008D0D9D" w:rsidP="008D0D9D">
          <w:pPr>
            <w:tabs>
              <w:tab w:val="center" w:pos="4513"/>
              <w:tab w:val="right" w:pos="9026"/>
            </w:tabs>
            <w:jc w:val="center"/>
            <w:rPr>
              <w:rFonts w:ascii="Calibri" w:hAnsi="Calibri"/>
            </w:rPr>
          </w:pPr>
        </w:p>
        <w:p w14:paraId="098E726E" w14:textId="77777777" w:rsidR="008D0D9D" w:rsidRPr="00541446" w:rsidRDefault="008D0D9D" w:rsidP="008D0D9D">
          <w:pPr>
            <w:tabs>
              <w:tab w:val="center" w:pos="4513"/>
              <w:tab w:val="right" w:pos="9026"/>
            </w:tabs>
            <w:jc w:val="center"/>
            <w:rPr>
              <w:rFonts w:ascii="Calibri" w:hAnsi="Calibri"/>
              <w:sz w:val="8"/>
            </w:rPr>
          </w:pPr>
        </w:p>
        <w:p w14:paraId="38C890F8" w14:textId="136F1A26" w:rsidR="008D0D9D" w:rsidRPr="00EE3A57" w:rsidRDefault="008D0D9D" w:rsidP="008D0D9D">
          <w:pPr>
            <w:tabs>
              <w:tab w:val="center" w:pos="4513"/>
              <w:tab w:val="right" w:pos="9026"/>
            </w:tabs>
            <w:jc w:val="center"/>
            <w:rPr>
              <w:rFonts w:ascii="Calibri" w:hAnsi="Calibri"/>
            </w:rPr>
          </w:pPr>
          <w:r w:rsidRPr="00A720FF">
            <w:rPr>
              <w:rFonts w:ascii="Calibri" w:hAnsi="Calibri"/>
            </w:rPr>
            <w:fldChar w:fldCharType="begin"/>
          </w:r>
          <w:r w:rsidRPr="00A720FF">
            <w:rPr>
              <w:rFonts w:ascii="Calibri" w:hAnsi="Calibri"/>
            </w:rPr>
            <w:instrText xml:space="preserve"> PAGE   \* MERGEFORMAT </w:instrText>
          </w:r>
          <w:r w:rsidRPr="00A720FF">
            <w:rPr>
              <w:rFonts w:ascii="Calibri" w:hAnsi="Calibri"/>
            </w:rPr>
            <w:fldChar w:fldCharType="separate"/>
          </w:r>
          <w:r w:rsidR="004E1FC0">
            <w:rPr>
              <w:rFonts w:ascii="Calibri" w:hAnsi="Calibri"/>
              <w:noProof/>
            </w:rPr>
            <w:t>10</w:t>
          </w:r>
          <w:r w:rsidRPr="00A720FF">
            <w:rPr>
              <w:rFonts w:ascii="Calibri" w:hAnsi="Calibri"/>
              <w:noProof/>
            </w:rPr>
            <w:fldChar w:fldCharType="end"/>
          </w:r>
        </w:p>
      </w:tc>
      <w:tc>
        <w:tcPr>
          <w:tcW w:w="917" w:type="dxa"/>
          <w:tcBorders>
            <w:left w:val="nil"/>
            <w:bottom w:val="nil"/>
            <w:right w:val="nil"/>
          </w:tcBorders>
        </w:tcPr>
        <w:p w14:paraId="016E5DFA" w14:textId="77777777" w:rsidR="008D0D9D" w:rsidRPr="00EE3A57" w:rsidRDefault="008D0D9D" w:rsidP="008D0D9D">
          <w:pPr>
            <w:tabs>
              <w:tab w:val="center" w:pos="4513"/>
              <w:tab w:val="right" w:pos="9026"/>
            </w:tabs>
            <w:rPr>
              <w:rFonts w:ascii="Calibri" w:hAnsi="Calibri"/>
            </w:rPr>
          </w:pPr>
        </w:p>
        <w:p w14:paraId="0217F82C" w14:textId="77777777" w:rsidR="008D0D9D" w:rsidRPr="00EE3A57" w:rsidRDefault="008D0D9D" w:rsidP="008D0D9D">
          <w:pPr>
            <w:tabs>
              <w:tab w:val="center" w:pos="4513"/>
              <w:tab w:val="right" w:pos="9026"/>
            </w:tabs>
            <w:rPr>
              <w:rFonts w:ascii="Calibri" w:hAnsi="Calibri"/>
            </w:rPr>
          </w:pPr>
        </w:p>
      </w:tc>
    </w:tr>
  </w:tbl>
  <w:p w14:paraId="5A71502D" w14:textId="72F31BA6" w:rsidR="008D0D9D" w:rsidRPr="008D0D9D" w:rsidRDefault="008D0D9D" w:rsidP="007F046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C6C6F5" w14:textId="2F5EE217" w:rsidR="00ED0D48" w:rsidRDefault="00ED0D48" w:rsidP="001D4E16">
    <w:pPr>
      <w:pStyle w:val="Footer"/>
    </w:pPr>
  </w:p>
  <w:p w14:paraId="0CCB7A93" w14:textId="1F83F102" w:rsidR="00ED0D48" w:rsidRDefault="00ED0D48" w:rsidP="001D4E16"/>
  <w:sdt>
    <w:sdtPr>
      <w:id w:val="-728917933"/>
      <w:docPartObj>
        <w:docPartGallery w:val="Page Numbers (Bottom of Page)"/>
        <w:docPartUnique/>
      </w:docPartObj>
    </w:sdtPr>
    <w:sdtEndPr>
      <w:rPr>
        <w:noProof/>
      </w:rPr>
    </w:sdtEndPr>
    <w:sdtContent>
      <w:p w14:paraId="20D85F7B" w14:textId="04EF79CE" w:rsidR="00ED0D48" w:rsidRDefault="00ED0D48" w:rsidP="001D4E16">
        <w:pPr>
          <w:pStyle w:val="Footer"/>
          <w:jc w:val="right"/>
        </w:pPr>
        <w:r>
          <w:rPr>
            <w:rFonts w:ascii="Calibri" w:hAnsi="Calibri"/>
            <w:noProof/>
            <w:sz w:val="20"/>
            <w:szCs w:val="20"/>
          </w:rPr>
          <w:drawing>
            <wp:anchor distT="0" distB="0" distL="114300" distR="114300" simplePos="0" relativeHeight="251699200" behindDoc="0" locked="0" layoutInCell="1" allowOverlap="1" wp14:anchorId="4B970EED" wp14:editId="413BFE84">
              <wp:simplePos x="0" y="0"/>
              <wp:positionH relativeFrom="margin">
                <wp:align>left</wp:align>
              </wp:positionH>
              <wp:positionV relativeFrom="paragraph">
                <wp:posOffset>8890</wp:posOffset>
              </wp:positionV>
              <wp:extent cx="629920" cy="467995"/>
              <wp:effectExtent l="0" t="0" r="0" b="8255"/>
              <wp:wrapNone/>
              <wp:docPr id="374" name="Picture 374"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920" cy="467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8176" behindDoc="1" locked="0" layoutInCell="1" allowOverlap="1" wp14:anchorId="50B32120" wp14:editId="030AACE2">
                  <wp:simplePos x="0" y="0"/>
                  <wp:positionH relativeFrom="margin">
                    <wp:posOffset>-914839</wp:posOffset>
                  </wp:positionH>
                  <wp:positionV relativeFrom="paragraph">
                    <wp:posOffset>-104775</wp:posOffset>
                  </wp:positionV>
                  <wp:extent cx="10820400" cy="0"/>
                  <wp:effectExtent l="0" t="0" r="19050" b="19050"/>
                  <wp:wrapNone/>
                  <wp:docPr id="419" name="Straight Connector 419"/>
                  <wp:cNvGraphicFramePr/>
                  <a:graphic xmlns:a="http://schemas.openxmlformats.org/drawingml/2006/main">
                    <a:graphicData uri="http://schemas.microsoft.com/office/word/2010/wordprocessingShape">
                      <wps:wsp>
                        <wps:cNvCnPr/>
                        <wps:spPr>
                          <a:xfrm>
                            <a:off x="0" y="0"/>
                            <a:ext cx="10820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DFBF16" id="Straight Connector 419" o:spid="_x0000_s1026" style="position:absolute;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2.05pt,-8.25pt" to="779.9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" strokecolor="black [3200]" strokeweight=".5pt">
                  <v:stroke joinstyle="miter"/>
                  <w10:wrap anchorx="margin"/>
                </v:line>
              </w:pict>
            </mc:Fallback>
          </mc:AlternateContent>
        </w:r>
        <w:r>
          <w:t>A-</w:t>
        </w:r>
        <w:r>
          <w:fldChar w:fldCharType="begin"/>
        </w:r>
        <w:r>
          <w:instrText xml:space="preserve"> PAGE   \* MERGEFORMAT </w:instrText>
        </w:r>
        <w:r>
          <w:fldChar w:fldCharType="separate"/>
        </w:r>
        <w:r w:rsidR="004E1FC0">
          <w:rPr>
            <w:noProof/>
          </w:rPr>
          <w:t>7</w:t>
        </w:r>
        <w:r>
          <w:rPr>
            <w:noProof/>
          </w:rPr>
          <w:fldChar w:fldCharType="end"/>
        </w:r>
      </w:p>
    </w:sdtContent>
  </w:sdt>
  <w:p w14:paraId="27D3BE30" w14:textId="599F3FF6" w:rsidR="00ED0D48" w:rsidRPr="003B6A17" w:rsidRDefault="00ED0D48" w:rsidP="001D4E16">
    <w:pPr>
      <w:pStyle w:val="Footer"/>
      <w:jc w:val="center"/>
    </w:pPr>
    <w:r w:rsidRPr="00C63E70">
      <w:rPr>
        <w:i/>
        <w:sz w:val="18"/>
        <w:szCs w:val="19"/>
      </w:rPr>
      <w:t>PJSI is funded by the New Zealand Government and implemented by the Federal Court of Australia</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9CF6E" w14:textId="77777777" w:rsidR="00ED0D48" w:rsidRDefault="00ED0D48" w:rsidP="001D4E16">
    <w:pPr>
      <w:pStyle w:val="Footer"/>
    </w:pPr>
  </w:p>
  <w:p w14:paraId="6827A32C" w14:textId="77777777" w:rsidR="00ED0D48" w:rsidRDefault="00ED0D48" w:rsidP="001D4E16"/>
  <w:tbl>
    <w:tblPr>
      <w:tblStyle w:val="TableGrid1"/>
      <w:tblW w:w="12683" w:type="dxa"/>
      <w:tblInd w:w="-1528" w:type="dxa"/>
      <w:tblBorders>
        <w:bottom w:val="none" w:sz="0" w:space="0" w:color="auto"/>
      </w:tblBorders>
      <w:tblLook w:val="04A0" w:firstRow="1" w:lastRow="0" w:firstColumn="1" w:lastColumn="0" w:noHBand="0" w:noVBand="1"/>
    </w:tblPr>
    <w:tblGrid>
      <w:gridCol w:w="2062"/>
      <w:gridCol w:w="7805"/>
      <w:gridCol w:w="1408"/>
      <w:gridCol w:w="1408"/>
    </w:tblGrid>
    <w:tr w:rsidR="00ED0D48" w:rsidRPr="00EE3A57" w14:paraId="1EC36934" w14:textId="77777777" w:rsidTr="00FC40E3">
      <w:tc>
        <w:tcPr>
          <w:tcW w:w="2062" w:type="dxa"/>
          <w:tcBorders>
            <w:left w:val="nil"/>
            <w:bottom w:val="nil"/>
            <w:right w:val="nil"/>
          </w:tcBorders>
        </w:tcPr>
        <w:p w14:paraId="0601388B" w14:textId="030B6CCB" w:rsidR="00ED0D48" w:rsidRPr="00EE3A57" w:rsidRDefault="00ED0D48" w:rsidP="00FC40E3">
          <w:pPr>
            <w:tabs>
              <w:tab w:val="center" w:pos="4513"/>
              <w:tab w:val="right" w:pos="9026"/>
            </w:tabs>
            <w:rPr>
              <w:rFonts w:ascii="Calibri" w:hAnsi="Calibri"/>
            </w:rPr>
          </w:pPr>
          <w:r w:rsidRPr="00EE3A57">
            <w:rPr>
              <w:rFonts w:ascii="Calibri" w:hAnsi="Calibri"/>
              <w:noProof/>
              <w:sz w:val="20"/>
              <w:szCs w:val="20"/>
            </w:rPr>
            <w:drawing>
              <wp:anchor distT="0" distB="0" distL="114300" distR="114300" simplePos="0" relativeHeight="251738112" behindDoc="0" locked="0" layoutInCell="1" allowOverlap="1" wp14:anchorId="49A7A5FD" wp14:editId="39579D9E">
                <wp:simplePos x="0" y="0"/>
                <wp:positionH relativeFrom="rightMargin">
                  <wp:posOffset>-796925</wp:posOffset>
                </wp:positionH>
                <wp:positionV relativeFrom="paragraph">
                  <wp:posOffset>106680</wp:posOffset>
                </wp:positionV>
                <wp:extent cx="675640" cy="501650"/>
                <wp:effectExtent l="0" t="0" r="0" b="0"/>
                <wp:wrapNone/>
                <wp:docPr id="383" name="Picture 383"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501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805" w:type="dxa"/>
          <w:tcBorders>
            <w:left w:val="nil"/>
            <w:bottom w:val="nil"/>
            <w:right w:val="nil"/>
          </w:tcBorders>
        </w:tcPr>
        <w:p w14:paraId="77E2EC68" w14:textId="2F1AAF69" w:rsidR="00ED0D48" w:rsidRPr="00EE3A57" w:rsidRDefault="00ED0D48" w:rsidP="00FC40E3">
          <w:pPr>
            <w:tabs>
              <w:tab w:val="center" w:pos="4513"/>
              <w:tab w:val="right" w:pos="9026"/>
            </w:tabs>
            <w:jc w:val="center"/>
            <w:rPr>
              <w:rFonts w:ascii="Calibri" w:hAnsi="Calibri"/>
              <w:i/>
              <w:sz w:val="18"/>
              <w:szCs w:val="19"/>
            </w:rPr>
          </w:pPr>
        </w:p>
        <w:p w14:paraId="57944FA9" w14:textId="77777777" w:rsidR="00ED0D48" w:rsidRPr="00EE3A57" w:rsidRDefault="00ED0D48" w:rsidP="00FC40E3">
          <w:pPr>
            <w:tabs>
              <w:tab w:val="center" w:pos="4513"/>
              <w:tab w:val="right" w:pos="9026"/>
            </w:tabs>
            <w:jc w:val="center"/>
            <w:rPr>
              <w:rFonts w:ascii="Calibri" w:hAnsi="Calibri"/>
              <w:i/>
              <w:sz w:val="18"/>
              <w:szCs w:val="19"/>
            </w:rPr>
          </w:pPr>
        </w:p>
        <w:p w14:paraId="6FC0E63A" w14:textId="77777777" w:rsidR="00ED0D48" w:rsidRPr="00EE3A57" w:rsidRDefault="00ED0D48" w:rsidP="00FC40E3">
          <w:pPr>
            <w:tabs>
              <w:tab w:val="center" w:pos="4513"/>
              <w:tab w:val="right" w:pos="9026"/>
            </w:tabs>
            <w:jc w:val="center"/>
            <w:rPr>
              <w:rFonts w:ascii="Calibri" w:hAnsi="Calibri"/>
              <w:i/>
              <w:sz w:val="18"/>
              <w:szCs w:val="19"/>
            </w:rPr>
          </w:pPr>
          <w:r w:rsidRPr="00EE3A57">
            <w:rPr>
              <w:rFonts w:ascii="Calibri" w:hAnsi="Calibri"/>
              <w:i/>
              <w:sz w:val="18"/>
              <w:szCs w:val="19"/>
            </w:rPr>
            <w:t>PJSI is funded by the New Zealand Government and implemented by the Federal Court of Australia</w:t>
          </w:r>
        </w:p>
        <w:p w14:paraId="564D251F" w14:textId="77777777" w:rsidR="00ED0D48" w:rsidRPr="00EE3A57" w:rsidRDefault="00ED0D48" w:rsidP="00FC40E3">
          <w:pPr>
            <w:tabs>
              <w:tab w:val="center" w:pos="4513"/>
              <w:tab w:val="right" w:pos="9026"/>
            </w:tabs>
            <w:jc w:val="center"/>
            <w:rPr>
              <w:rFonts w:ascii="Calibri" w:hAnsi="Calibri"/>
              <w:i/>
              <w:sz w:val="18"/>
              <w:szCs w:val="19"/>
            </w:rPr>
          </w:pPr>
        </w:p>
        <w:p w14:paraId="6895FF62" w14:textId="77777777" w:rsidR="00ED0D48" w:rsidRPr="00EE3A57" w:rsidRDefault="00ED0D48" w:rsidP="00FC40E3">
          <w:pPr>
            <w:tabs>
              <w:tab w:val="center" w:pos="4513"/>
              <w:tab w:val="right" w:pos="9026"/>
            </w:tabs>
            <w:jc w:val="center"/>
            <w:rPr>
              <w:rFonts w:ascii="Calibri" w:hAnsi="Calibri"/>
            </w:rPr>
          </w:pPr>
        </w:p>
      </w:tc>
      <w:tc>
        <w:tcPr>
          <w:tcW w:w="1408" w:type="dxa"/>
          <w:tcBorders>
            <w:left w:val="nil"/>
            <w:right w:val="nil"/>
          </w:tcBorders>
        </w:tcPr>
        <w:p w14:paraId="46BD64A9" w14:textId="0E0F1BF6" w:rsidR="00ED0D48" w:rsidRDefault="00ED0D48" w:rsidP="00FC40E3">
          <w:pPr>
            <w:tabs>
              <w:tab w:val="center" w:pos="4513"/>
              <w:tab w:val="right" w:pos="9026"/>
            </w:tabs>
            <w:jc w:val="center"/>
            <w:rPr>
              <w:rFonts w:ascii="Calibri" w:hAnsi="Calibri"/>
            </w:rPr>
          </w:pPr>
        </w:p>
        <w:p w14:paraId="74B072A6" w14:textId="77777777" w:rsidR="00ED0D48" w:rsidRPr="00FC40E3" w:rsidRDefault="00ED0D48" w:rsidP="00FC40E3">
          <w:pPr>
            <w:tabs>
              <w:tab w:val="center" w:pos="4513"/>
              <w:tab w:val="right" w:pos="9026"/>
            </w:tabs>
            <w:jc w:val="center"/>
            <w:rPr>
              <w:rFonts w:ascii="Calibri" w:hAnsi="Calibri"/>
              <w:sz w:val="8"/>
            </w:rPr>
          </w:pPr>
        </w:p>
        <w:p w14:paraId="62801F86" w14:textId="1833AFCF" w:rsidR="00ED0D48" w:rsidRPr="00EE3A57" w:rsidRDefault="00ED0D48" w:rsidP="00FC40E3">
          <w:pPr>
            <w:tabs>
              <w:tab w:val="center" w:pos="4513"/>
              <w:tab w:val="right" w:pos="9026"/>
            </w:tabs>
            <w:jc w:val="center"/>
            <w:rPr>
              <w:rFonts w:ascii="Calibri" w:hAnsi="Calibri"/>
            </w:rPr>
          </w:pPr>
          <w:r>
            <w:rPr>
              <w:rFonts w:ascii="Calibri" w:hAnsi="Calibri"/>
            </w:rPr>
            <w:t>A-</w:t>
          </w:r>
          <w:r w:rsidRPr="00EE3A57">
            <w:rPr>
              <w:rFonts w:ascii="Calibri" w:hAnsi="Calibri"/>
            </w:rPr>
            <w:fldChar w:fldCharType="begin"/>
          </w:r>
          <w:r w:rsidRPr="00EE3A57">
            <w:rPr>
              <w:rFonts w:ascii="Calibri" w:hAnsi="Calibri"/>
            </w:rPr>
            <w:instrText xml:space="preserve"> PAGE   \* MERGEFORMAT </w:instrText>
          </w:r>
          <w:r w:rsidRPr="00EE3A57">
            <w:rPr>
              <w:rFonts w:ascii="Calibri" w:hAnsi="Calibri"/>
            </w:rPr>
            <w:fldChar w:fldCharType="separate"/>
          </w:r>
          <w:r w:rsidR="004E1FC0">
            <w:rPr>
              <w:rFonts w:ascii="Calibri" w:hAnsi="Calibri"/>
              <w:noProof/>
            </w:rPr>
            <w:t>42</w:t>
          </w:r>
          <w:r w:rsidRPr="00EE3A57">
            <w:rPr>
              <w:rFonts w:ascii="Calibri" w:hAnsi="Calibri"/>
              <w:noProof/>
            </w:rPr>
            <w:fldChar w:fldCharType="end"/>
          </w:r>
        </w:p>
      </w:tc>
      <w:tc>
        <w:tcPr>
          <w:tcW w:w="1408" w:type="dxa"/>
          <w:tcBorders>
            <w:left w:val="nil"/>
            <w:right w:val="nil"/>
          </w:tcBorders>
        </w:tcPr>
        <w:p w14:paraId="5D734CBC" w14:textId="43FD2BA5" w:rsidR="00ED0D48" w:rsidRPr="00EE3A57" w:rsidRDefault="00ED0D48" w:rsidP="00FC40E3">
          <w:pPr>
            <w:tabs>
              <w:tab w:val="center" w:pos="4513"/>
              <w:tab w:val="right" w:pos="9026"/>
            </w:tabs>
            <w:rPr>
              <w:rFonts w:ascii="Calibri" w:hAnsi="Calibri"/>
            </w:rPr>
          </w:pPr>
        </w:p>
      </w:tc>
    </w:tr>
  </w:tbl>
  <w:p w14:paraId="27B856FB" w14:textId="77777777" w:rsidR="00ED0D48" w:rsidRPr="009F2ED0" w:rsidRDefault="00ED0D48" w:rsidP="009F2ED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AC1DF" w14:textId="64CBC059" w:rsidR="00ED0D48" w:rsidRDefault="00ED0D48" w:rsidP="00BE18C5">
    <w:pPr>
      <w:jc w:val="right"/>
    </w:pPr>
    <w:r>
      <w:rPr>
        <w:noProof/>
      </w:rPr>
      <mc:AlternateContent>
        <mc:Choice Requires="wps">
          <w:drawing>
            <wp:anchor distT="0" distB="0" distL="114300" distR="114300" simplePos="0" relativeHeight="251703296" behindDoc="0" locked="0" layoutInCell="1" allowOverlap="1" wp14:anchorId="2B5CC672" wp14:editId="6CBF313A">
              <wp:simplePos x="0" y="0"/>
              <wp:positionH relativeFrom="page">
                <wp:align>center</wp:align>
              </wp:positionH>
              <wp:positionV relativeFrom="paragraph">
                <wp:posOffset>-88585</wp:posOffset>
              </wp:positionV>
              <wp:extent cx="10820400" cy="0"/>
              <wp:effectExtent l="0" t="0" r="19050" b="19050"/>
              <wp:wrapNone/>
              <wp:docPr id="427" name="Straight Connector 427"/>
              <wp:cNvGraphicFramePr/>
              <a:graphic xmlns:a="http://schemas.openxmlformats.org/drawingml/2006/main">
                <a:graphicData uri="http://schemas.microsoft.com/office/word/2010/wordprocessingShape">
                  <wps:wsp>
                    <wps:cNvCnPr/>
                    <wps:spPr>
                      <a:xfrm>
                        <a:off x="0" y="0"/>
                        <a:ext cx="10820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403052" id="Straight Connector 427" o:spid="_x0000_s1026" style="position:absolute;z-index:2517032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7pt" to="85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" strokecolor="black [3200]" strokeweight=".5pt">
              <v:stroke joinstyle="miter"/>
              <w10:wrap anchorx="page"/>
            </v:line>
          </w:pict>
        </mc:Fallback>
      </mc:AlternateContent>
    </w:r>
    <w:r>
      <w:rPr>
        <w:rFonts w:ascii="Calibri" w:hAnsi="Calibri"/>
        <w:noProof/>
        <w:sz w:val="20"/>
        <w:szCs w:val="20"/>
      </w:rPr>
      <w:drawing>
        <wp:anchor distT="0" distB="0" distL="114300" distR="114300" simplePos="0" relativeHeight="251704320" behindDoc="0" locked="0" layoutInCell="1" allowOverlap="1" wp14:anchorId="6A1FAE7C" wp14:editId="46E21529">
          <wp:simplePos x="0" y="0"/>
          <wp:positionH relativeFrom="margin">
            <wp:align>left</wp:align>
          </wp:positionH>
          <wp:positionV relativeFrom="paragraph">
            <wp:posOffset>7325</wp:posOffset>
          </wp:positionV>
          <wp:extent cx="629920" cy="467995"/>
          <wp:effectExtent l="0" t="0" r="0" b="8255"/>
          <wp:wrapNone/>
          <wp:docPr id="387" name="Picture 387"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920" cy="467995"/>
                  </a:xfrm>
                  <a:prstGeom prst="rect">
                    <a:avLst/>
                  </a:prstGeom>
                  <a:noFill/>
                  <a:ln>
                    <a:noFill/>
                  </a:ln>
                </pic:spPr>
              </pic:pic>
            </a:graphicData>
          </a:graphic>
          <wp14:sizeRelH relativeFrom="page">
            <wp14:pctWidth>0</wp14:pctWidth>
          </wp14:sizeRelH>
          <wp14:sizeRelV relativeFrom="page">
            <wp14:pctHeight>0</wp14:pctHeight>
          </wp14:sizeRelV>
        </wp:anchor>
      </w:drawing>
    </w:r>
    <w:r>
      <w:t>A-</w:t>
    </w:r>
    <w:sdt>
      <w:sdtPr>
        <w:id w:val="28424172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4E1FC0">
          <w:rPr>
            <w:noProof/>
          </w:rPr>
          <w:t>51</w:t>
        </w:r>
        <w:r>
          <w:rPr>
            <w:noProof/>
          </w:rPr>
          <w:fldChar w:fldCharType="end"/>
        </w:r>
      </w:sdtContent>
    </w:sdt>
  </w:p>
  <w:p w14:paraId="33A7D894" w14:textId="6E5C6871" w:rsidR="00ED0D48" w:rsidRPr="00FB2E51" w:rsidRDefault="00ED0D48" w:rsidP="00BE18C5">
    <w:pPr>
      <w:pStyle w:val="Footer"/>
      <w:jc w:val="center"/>
      <w:rPr>
        <w:sz w:val="2"/>
      </w:rPr>
    </w:pPr>
    <w:r w:rsidRPr="00C63E70">
      <w:rPr>
        <w:i/>
        <w:sz w:val="18"/>
        <w:szCs w:val="19"/>
      </w:rPr>
      <w:t>PJSI is funded by the New Zealand Government and implemented by the Federal Court of Australia</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D5E46" w14:textId="77777777" w:rsidR="00ED0D48" w:rsidRDefault="00ED0D48" w:rsidP="00FC40E3">
    <w:pPr>
      <w:pStyle w:val="Footer"/>
    </w:pPr>
  </w:p>
  <w:p w14:paraId="57268CED" w14:textId="77777777" w:rsidR="00ED0D48" w:rsidRDefault="00ED0D48" w:rsidP="00FC40E3"/>
  <w:tbl>
    <w:tblPr>
      <w:tblStyle w:val="TableGrid1"/>
      <w:tblW w:w="12683" w:type="dxa"/>
      <w:tblInd w:w="-1528" w:type="dxa"/>
      <w:tblBorders>
        <w:bottom w:val="none" w:sz="0" w:space="0" w:color="auto"/>
      </w:tblBorders>
      <w:tblLook w:val="04A0" w:firstRow="1" w:lastRow="0" w:firstColumn="1" w:lastColumn="0" w:noHBand="0" w:noVBand="1"/>
    </w:tblPr>
    <w:tblGrid>
      <w:gridCol w:w="2062"/>
      <w:gridCol w:w="7805"/>
      <w:gridCol w:w="1408"/>
      <w:gridCol w:w="1408"/>
    </w:tblGrid>
    <w:tr w:rsidR="00ED0D48" w:rsidRPr="00EE3A57" w14:paraId="74215D94" w14:textId="77777777" w:rsidTr="002A7323">
      <w:tc>
        <w:tcPr>
          <w:tcW w:w="2062" w:type="dxa"/>
          <w:tcBorders>
            <w:left w:val="nil"/>
            <w:bottom w:val="nil"/>
            <w:right w:val="nil"/>
          </w:tcBorders>
        </w:tcPr>
        <w:p w14:paraId="7CF956B5" w14:textId="77777777" w:rsidR="00ED0D48" w:rsidRPr="00EE3A57" w:rsidRDefault="00ED0D48" w:rsidP="00FC40E3">
          <w:pPr>
            <w:tabs>
              <w:tab w:val="center" w:pos="4513"/>
              <w:tab w:val="right" w:pos="9026"/>
            </w:tabs>
            <w:rPr>
              <w:rFonts w:ascii="Calibri" w:hAnsi="Calibri"/>
            </w:rPr>
          </w:pPr>
          <w:r w:rsidRPr="00EE3A57">
            <w:rPr>
              <w:rFonts w:ascii="Calibri" w:hAnsi="Calibri"/>
              <w:noProof/>
              <w:sz w:val="20"/>
              <w:szCs w:val="20"/>
            </w:rPr>
            <w:drawing>
              <wp:anchor distT="0" distB="0" distL="114300" distR="114300" simplePos="0" relativeHeight="251740160" behindDoc="0" locked="0" layoutInCell="1" allowOverlap="1" wp14:anchorId="61A223ED" wp14:editId="244929FE">
                <wp:simplePos x="0" y="0"/>
                <wp:positionH relativeFrom="rightMargin">
                  <wp:posOffset>-796925</wp:posOffset>
                </wp:positionH>
                <wp:positionV relativeFrom="paragraph">
                  <wp:posOffset>106680</wp:posOffset>
                </wp:positionV>
                <wp:extent cx="675640" cy="501650"/>
                <wp:effectExtent l="0" t="0" r="0" b="0"/>
                <wp:wrapNone/>
                <wp:docPr id="390" name="Picture 390"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501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805" w:type="dxa"/>
          <w:tcBorders>
            <w:left w:val="nil"/>
            <w:bottom w:val="nil"/>
            <w:right w:val="nil"/>
          </w:tcBorders>
        </w:tcPr>
        <w:p w14:paraId="04804C34" w14:textId="77777777" w:rsidR="00ED0D48" w:rsidRPr="00EE3A57" w:rsidRDefault="00ED0D48" w:rsidP="00FC40E3">
          <w:pPr>
            <w:tabs>
              <w:tab w:val="center" w:pos="4513"/>
              <w:tab w:val="right" w:pos="9026"/>
            </w:tabs>
            <w:jc w:val="center"/>
            <w:rPr>
              <w:rFonts w:ascii="Calibri" w:hAnsi="Calibri"/>
              <w:i/>
              <w:sz w:val="18"/>
              <w:szCs w:val="19"/>
            </w:rPr>
          </w:pPr>
        </w:p>
        <w:p w14:paraId="48F8107A" w14:textId="77777777" w:rsidR="00ED0D48" w:rsidRPr="00EE3A57" w:rsidRDefault="00ED0D48" w:rsidP="00FC40E3">
          <w:pPr>
            <w:tabs>
              <w:tab w:val="center" w:pos="4513"/>
              <w:tab w:val="right" w:pos="9026"/>
            </w:tabs>
            <w:jc w:val="center"/>
            <w:rPr>
              <w:rFonts w:ascii="Calibri" w:hAnsi="Calibri"/>
              <w:i/>
              <w:sz w:val="18"/>
              <w:szCs w:val="19"/>
            </w:rPr>
          </w:pPr>
        </w:p>
        <w:p w14:paraId="6F9CEAE4" w14:textId="77777777" w:rsidR="00ED0D48" w:rsidRPr="00EE3A57" w:rsidRDefault="00ED0D48" w:rsidP="00FC40E3">
          <w:pPr>
            <w:tabs>
              <w:tab w:val="center" w:pos="4513"/>
              <w:tab w:val="right" w:pos="9026"/>
            </w:tabs>
            <w:jc w:val="center"/>
            <w:rPr>
              <w:rFonts w:ascii="Calibri" w:hAnsi="Calibri"/>
              <w:i/>
              <w:sz w:val="18"/>
              <w:szCs w:val="19"/>
            </w:rPr>
          </w:pPr>
          <w:r w:rsidRPr="00EE3A57">
            <w:rPr>
              <w:rFonts w:ascii="Calibri" w:hAnsi="Calibri"/>
              <w:i/>
              <w:sz w:val="18"/>
              <w:szCs w:val="19"/>
            </w:rPr>
            <w:t>PJSI is funded by the New Zealand Government and implemented by the Federal Court of Australia</w:t>
          </w:r>
        </w:p>
        <w:p w14:paraId="71EC0D1C" w14:textId="77777777" w:rsidR="00ED0D48" w:rsidRPr="00EE3A57" w:rsidRDefault="00ED0D48" w:rsidP="00FC40E3">
          <w:pPr>
            <w:tabs>
              <w:tab w:val="center" w:pos="4513"/>
              <w:tab w:val="right" w:pos="9026"/>
            </w:tabs>
            <w:jc w:val="center"/>
            <w:rPr>
              <w:rFonts w:ascii="Calibri" w:hAnsi="Calibri"/>
              <w:i/>
              <w:sz w:val="18"/>
              <w:szCs w:val="19"/>
            </w:rPr>
          </w:pPr>
        </w:p>
        <w:p w14:paraId="07BFD4C0" w14:textId="77777777" w:rsidR="00ED0D48" w:rsidRPr="00EE3A57" w:rsidRDefault="00ED0D48" w:rsidP="00FC40E3">
          <w:pPr>
            <w:tabs>
              <w:tab w:val="center" w:pos="4513"/>
              <w:tab w:val="right" w:pos="9026"/>
            </w:tabs>
            <w:jc w:val="center"/>
            <w:rPr>
              <w:rFonts w:ascii="Calibri" w:hAnsi="Calibri"/>
            </w:rPr>
          </w:pPr>
        </w:p>
      </w:tc>
      <w:tc>
        <w:tcPr>
          <w:tcW w:w="1408" w:type="dxa"/>
          <w:tcBorders>
            <w:left w:val="nil"/>
            <w:right w:val="nil"/>
          </w:tcBorders>
        </w:tcPr>
        <w:p w14:paraId="65517AAD" w14:textId="77777777" w:rsidR="00ED0D48" w:rsidRDefault="00ED0D48" w:rsidP="00FC40E3">
          <w:pPr>
            <w:tabs>
              <w:tab w:val="center" w:pos="4513"/>
              <w:tab w:val="right" w:pos="9026"/>
            </w:tabs>
            <w:jc w:val="center"/>
            <w:rPr>
              <w:rFonts w:ascii="Calibri" w:hAnsi="Calibri"/>
            </w:rPr>
          </w:pPr>
        </w:p>
        <w:p w14:paraId="01DC3025" w14:textId="77777777" w:rsidR="00ED0D48" w:rsidRPr="00FC40E3" w:rsidRDefault="00ED0D48" w:rsidP="00FC40E3">
          <w:pPr>
            <w:tabs>
              <w:tab w:val="center" w:pos="4513"/>
              <w:tab w:val="right" w:pos="9026"/>
            </w:tabs>
            <w:jc w:val="center"/>
            <w:rPr>
              <w:rFonts w:ascii="Calibri" w:hAnsi="Calibri"/>
              <w:sz w:val="8"/>
            </w:rPr>
          </w:pPr>
        </w:p>
        <w:p w14:paraId="772FA121" w14:textId="53363A36" w:rsidR="00ED0D48" w:rsidRPr="00EE3A57" w:rsidRDefault="00ED0D48" w:rsidP="00FC40E3">
          <w:pPr>
            <w:tabs>
              <w:tab w:val="center" w:pos="4513"/>
              <w:tab w:val="right" w:pos="9026"/>
            </w:tabs>
            <w:jc w:val="center"/>
            <w:rPr>
              <w:rFonts w:ascii="Calibri" w:hAnsi="Calibri"/>
            </w:rPr>
          </w:pPr>
          <w:r>
            <w:rPr>
              <w:rFonts w:ascii="Calibri" w:hAnsi="Calibri"/>
            </w:rPr>
            <w:t>A-</w:t>
          </w:r>
          <w:r w:rsidRPr="00EE3A57">
            <w:rPr>
              <w:rFonts w:ascii="Calibri" w:hAnsi="Calibri"/>
            </w:rPr>
            <w:fldChar w:fldCharType="begin"/>
          </w:r>
          <w:r w:rsidRPr="00EE3A57">
            <w:rPr>
              <w:rFonts w:ascii="Calibri" w:hAnsi="Calibri"/>
            </w:rPr>
            <w:instrText xml:space="preserve"> PAGE   \* MERGEFORMAT </w:instrText>
          </w:r>
          <w:r w:rsidRPr="00EE3A57">
            <w:rPr>
              <w:rFonts w:ascii="Calibri" w:hAnsi="Calibri"/>
            </w:rPr>
            <w:fldChar w:fldCharType="separate"/>
          </w:r>
          <w:r w:rsidR="004E1FC0">
            <w:rPr>
              <w:rFonts w:ascii="Calibri" w:hAnsi="Calibri"/>
              <w:noProof/>
            </w:rPr>
            <w:t>53</w:t>
          </w:r>
          <w:r w:rsidRPr="00EE3A57">
            <w:rPr>
              <w:rFonts w:ascii="Calibri" w:hAnsi="Calibri"/>
              <w:noProof/>
            </w:rPr>
            <w:fldChar w:fldCharType="end"/>
          </w:r>
        </w:p>
      </w:tc>
      <w:tc>
        <w:tcPr>
          <w:tcW w:w="1408" w:type="dxa"/>
          <w:tcBorders>
            <w:left w:val="nil"/>
            <w:right w:val="nil"/>
          </w:tcBorders>
        </w:tcPr>
        <w:p w14:paraId="794556D7" w14:textId="77777777" w:rsidR="00ED0D48" w:rsidRPr="00EE3A57" w:rsidRDefault="00ED0D48" w:rsidP="00FC40E3">
          <w:pPr>
            <w:tabs>
              <w:tab w:val="center" w:pos="4513"/>
              <w:tab w:val="right" w:pos="9026"/>
            </w:tabs>
            <w:rPr>
              <w:rFonts w:ascii="Calibri" w:hAnsi="Calibri"/>
            </w:rPr>
          </w:pPr>
        </w:p>
      </w:tc>
    </w:tr>
  </w:tbl>
  <w:p w14:paraId="3F0FF120" w14:textId="77777777" w:rsidR="00ED0D48" w:rsidRPr="009F2ED0" w:rsidRDefault="00ED0D48" w:rsidP="00FC40E3">
    <w:pPr>
      <w:pStyle w:val="Footer"/>
    </w:pPr>
  </w:p>
  <w:p w14:paraId="5E345AD2" w14:textId="68344468" w:rsidR="00ED0D48" w:rsidRPr="00FB2E51" w:rsidRDefault="00ED0D48">
    <w:pPr>
      <w:pStyle w:val="Footer"/>
      <w:rPr>
        <w:sz w:val="2"/>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AEC26" w14:textId="77777777" w:rsidR="00ED0D48" w:rsidRDefault="00ED0D48" w:rsidP="00FC40E3">
    <w:pPr>
      <w:pStyle w:val="Footer"/>
    </w:pPr>
  </w:p>
  <w:p w14:paraId="7B43DE17" w14:textId="61D77751" w:rsidR="00ED0D48" w:rsidRDefault="00ED0D48" w:rsidP="00FC40E3">
    <w:pPr>
      <w:jc w:val="right"/>
    </w:pPr>
    <w:r>
      <w:rPr>
        <w:noProof/>
      </w:rPr>
      <mc:AlternateContent>
        <mc:Choice Requires="wps">
          <w:drawing>
            <wp:anchor distT="0" distB="0" distL="114300" distR="114300" simplePos="0" relativeHeight="251742208" behindDoc="0" locked="0" layoutInCell="1" allowOverlap="1" wp14:anchorId="627402F2" wp14:editId="17A1D6DB">
              <wp:simplePos x="0" y="0"/>
              <wp:positionH relativeFrom="page">
                <wp:align>center</wp:align>
              </wp:positionH>
              <wp:positionV relativeFrom="paragraph">
                <wp:posOffset>-88585</wp:posOffset>
              </wp:positionV>
              <wp:extent cx="10820400" cy="0"/>
              <wp:effectExtent l="0" t="0" r="19050" b="19050"/>
              <wp:wrapNone/>
              <wp:docPr id="478" name="Straight Connector 478"/>
              <wp:cNvGraphicFramePr/>
              <a:graphic xmlns:a="http://schemas.openxmlformats.org/drawingml/2006/main">
                <a:graphicData uri="http://schemas.microsoft.com/office/word/2010/wordprocessingShape">
                  <wps:wsp>
                    <wps:cNvCnPr/>
                    <wps:spPr>
                      <a:xfrm>
                        <a:off x="0" y="0"/>
                        <a:ext cx="10820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B36C3A" id="Straight Connector 478" o:spid="_x0000_s1026" style="position:absolute;z-index:2517422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7pt" to="85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" strokecolor="black [3200]" strokeweight=".5pt">
              <v:stroke joinstyle="miter"/>
              <w10:wrap anchorx="page"/>
            </v:line>
          </w:pict>
        </mc:Fallback>
      </mc:AlternateContent>
    </w:r>
    <w:r>
      <w:rPr>
        <w:rFonts w:ascii="Calibri" w:hAnsi="Calibri"/>
        <w:noProof/>
        <w:sz w:val="20"/>
        <w:szCs w:val="20"/>
      </w:rPr>
      <w:drawing>
        <wp:anchor distT="0" distB="0" distL="114300" distR="114300" simplePos="0" relativeHeight="251743232" behindDoc="0" locked="0" layoutInCell="1" allowOverlap="1" wp14:anchorId="36BC5A57" wp14:editId="72E279B8">
          <wp:simplePos x="0" y="0"/>
          <wp:positionH relativeFrom="margin">
            <wp:align>left</wp:align>
          </wp:positionH>
          <wp:positionV relativeFrom="paragraph">
            <wp:posOffset>7325</wp:posOffset>
          </wp:positionV>
          <wp:extent cx="629920" cy="467995"/>
          <wp:effectExtent l="0" t="0" r="0" b="8255"/>
          <wp:wrapNone/>
          <wp:docPr id="393" name="Picture 393"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920" cy="467995"/>
                  </a:xfrm>
                  <a:prstGeom prst="rect">
                    <a:avLst/>
                  </a:prstGeom>
                  <a:noFill/>
                  <a:ln>
                    <a:noFill/>
                  </a:ln>
                </pic:spPr>
              </pic:pic>
            </a:graphicData>
          </a:graphic>
          <wp14:sizeRelH relativeFrom="page">
            <wp14:pctWidth>0</wp14:pctWidth>
          </wp14:sizeRelH>
          <wp14:sizeRelV relativeFrom="page">
            <wp14:pctHeight>0</wp14:pctHeight>
          </wp14:sizeRelV>
        </wp:anchor>
      </w:drawing>
    </w:r>
    <w:r>
      <w:t>A-</w:t>
    </w:r>
    <w:sdt>
      <w:sdtPr>
        <w:id w:val="7316898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4E1FC0">
          <w:rPr>
            <w:noProof/>
          </w:rPr>
          <w:t>55</w:t>
        </w:r>
        <w:r>
          <w:rPr>
            <w:noProof/>
          </w:rPr>
          <w:fldChar w:fldCharType="end"/>
        </w:r>
      </w:sdtContent>
    </w:sdt>
  </w:p>
  <w:p w14:paraId="75ABFF74" w14:textId="77777777" w:rsidR="00ED0D48" w:rsidRPr="00FB2E51" w:rsidRDefault="00ED0D48" w:rsidP="00FC40E3">
    <w:pPr>
      <w:pStyle w:val="Footer"/>
      <w:jc w:val="center"/>
      <w:rPr>
        <w:sz w:val="2"/>
      </w:rPr>
    </w:pPr>
    <w:r w:rsidRPr="00C63E70">
      <w:rPr>
        <w:i/>
        <w:sz w:val="18"/>
        <w:szCs w:val="19"/>
      </w:rPr>
      <w:t>PJSI is funded by the New Zealand Government and implemented by the Federal Court of Australia</w:t>
    </w:r>
  </w:p>
  <w:p w14:paraId="5C823A05" w14:textId="77777777" w:rsidR="00ED0D48" w:rsidRPr="00FB2E51" w:rsidRDefault="00ED0D48">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A613B6" w14:textId="77777777" w:rsidR="00ED0D48" w:rsidRDefault="00ED0D48" w:rsidP="00181670">
      <w:r>
        <w:separator/>
      </w:r>
    </w:p>
  </w:footnote>
  <w:footnote w:type="continuationSeparator" w:id="0">
    <w:p w14:paraId="777349FC" w14:textId="77777777" w:rsidR="00ED0D48" w:rsidRDefault="00ED0D48" w:rsidP="00181670">
      <w:r>
        <w:continuationSeparator/>
      </w:r>
    </w:p>
  </w:footnote>
  <w:footnote w:id="1">
    <w:p w14:paraId="04DE378C" w14:textId="3AA351FD" w:rsidR="00ED0D48" w:rsidRPr="00356C57" w:rsidRDefault="00ED0D48" w:rsidP="00B2184A">
      <w:pPr>
        <w:pStyle w:val="FootnoteText"/>
        <w:jc w:val="both"/>
        <w:rPr>
          <w:sz w:val="18"/>
          <w:szCs w:val="18"/>
        </w:rPr>
      </w:pPr>
      <w:r w:rsidRPr="00356C57">
        <w:rPr>
          <w:rStyle w:val="FootnoteReference"/>
          <w:sz w:val="18"/>
          <w:szCs w:val="18"/>
        </w:rPr>
        <w:footnoteRef/>
      </w:r>
      <w:r w:rsidRPr="00356C57">
        <w:rPr>
          <w:sz w:val="18"/>
          <w:szCs w:val="18"/>
        </w:rPr>
        <w:t xml:space="preserve"> Total number of individuals engaged through all PJSI activities. It does not though include several hundred more people have been part of PJSIs services, including those who participated in the various Access to Justice (Enabling Rights) consultations.</w:t>
      </w:r>
    </w:p>
  </w:footnote>
  <w:footnote w:id="2">
    <w:p w14:paraId="4C6396F2" w14:textId="5C74006C" w:rsidR="00ED0D48" w:rsidRPr="00356C57" w:rsidRDefault="00ED0D48" w:rsidP="00B2184A">
      <w:pPr>
        <w:pStyle w:val="FootnoteText"/>
        <w:jc w:val="both"/>
        <w:rPr>
          <w:sz w:val="18"/>
          <w:szCs w:val="18"/>
        </w:rPr>
      </w:pPr>
      <w:r w:rsidRPr="00356C57">
        <w:rPr>
          <w:rStyle w:val="FootnoteReference"/>
          <w:sz w:val="18"/>
          <w:szCs w:val="18"/>
        </w:rPr>
        <w:footnoteRef/>
      </w:r>
      <w:r w:rsidRPr="00356C57">
        <w:rPr>
          <w:sz w:val="18"/>
          <w:szCs w:val="18"/>
        </w:rPr>
        <w:t xml:space="preserve"> Please see </w:t>
      </w:r>
      <w:r w:rsidRPr="00356C57">
        <w:rPr>
          <w:b/>
          <w:i/>
          <w:sz w:val="18"/>
          <w:szCs w:val="18"/>
        </w:rPr>
        <w:t xml:space="preserve">Annex </w:t>
      </w:r>
      <w:r w:rsidR="004428DA">
        <w:rPr>
          <w:b/>
          <w:i/>
          <w:sz w:val="18"/>
          <w:szCs w:val="18"/>
        </w:rPr>
        <w:t>B</w:t>
      </w:r>
      <w:r w:rsidRPr="00356C57">
        <w:rPr>
          <w:b/>
          <w:i/>
          <w:sz w:val="18"/>
          <w:szCs w:val="18"/>
        </w:rPr>
        <w:t>.5</w:t>
      </w:r>
      <w:r w:rsidRPr="00356C57">
        <w:rPr>
          <w:sz w:val="18"/>
          <w:szCs w:val="18"/>
        </w:rPr>
        <w:t xml:space="preserve"> for a full outlook of locally-led, PJSI-led and related donor activities. </w:t>
      </w:r>
    </w:p>
  </w:footnote>
  <w:footnote w:id="3">
    <w:p w14:paraId="4A84DB58" w14:textId="62930A50" w:rsidR="00ED0D48" w:rsidRPr="008D7B62" w:rsidRDefault="00ED0D48" w:rsidP="000D74C1">
      <w:pPr>
        <w:pStyle w:val="FootnoteText"/>
        <w:jc w:val="both"/>
        <w:rPr>
          <w:b/>
          <w:i/>
        </w:rPr>
      </w:pPr>
      <w:r w:rsidRPr="00356C57">
        <w:rPr>
          <w:rStyle w:val="FootnoteReference"/>
          <w:sz w:val="18"/>
          <w:szCs w:val="18"/>
        </w:rPr>
        <w:footnoteRef/>
      </w:r>
      <w:r w:rsidRPr="00356C57">
        <w:rPr>
          <w:sz w:val="18"/>
          <w:szCs w:val="18"/>
        </w:rPr>
        <w:t xml:space="preserve"> For a breakdown of data by Project, please see </w:t>
      </w:r>
      <w:r w:rsidRPr="00356C57">
        <w:rPr>
          <w:b/>
          <w:i/>
          <w:sz w:val="18"/>
          <w:szCs w:val="18"/>
        </w:rPr>
        <w:t>Annex A.</w:t>
      </w:r>
    </w:p>
  </w:footnote>
  <w:footnote w:id="4">
    <w:p w14:paraId="30D24A2A" w14:textId="00170CA1" w:rsidR="00ED0D48" w:rsidRPr="00FF5CB0" w:rsidRDefault="00ED0D48" w:rsidP="00563D33">
      <w:pPr>
        <w:jc w:val="both"/>
        <w:rPr>
          <w:sz w:val="20"/>
          <w:szCs w:val="20"/>
        </w:rPr>
      </w:pPr>
      <w:r w:rsidRPr="00401F95">
        <w:rPr>
          <w:rStyle w:val="FootnoteReference"/>
          <w:sz w:val="18"/>
          <w:szCs w:val="20"/>
        </w:rPr>
        <w:footnoteRef/>
      </w:r>
      <w:r w:rsidRPr="00401F95">
        <w:rPr>
          <w:sz w:val="18"/>
          <w:szCs w:val="20"/>
        </w:rPr>
        <w:t xml:space="preserve"> Kiribati, Samoa, FSM, Vanuat</w:t>
      </w:r>
      <w:r>
        <w:rPr>
          <w:sz w:val="18"/>
          <w:szCs w:val="20"/>
        </w:rPr>
        <w:t>u, PNG, Tonga, Niue, RMI, Palau</w:t>
      </w:r>
      <w:r w:rsidRPr="00401F95">
        <w:rPr>
          <w:sz w:val="18"/>
          <w:szCs w:val="20"/>
        </w:rPr>
        <w:t xml:space="preserve"> and Solomon Islands.</w:t>
      </w:r>
    </w:p>
  </w:footnote>
  <w:footnote w:id="5">
    <w:p w14:paraId="0988999D" w14:textId="119970B0" w:rsidR="00ED0D48" w:rsidRPr="00401F95" w:rsidRDefault="00ED0D48" w:rsidP="001A0282">
      <w:pPr>
        <w:pStyle w:val="FootnoteText"/>
        <w:jc w:val="both"/>
        <w:rPr>
          <w:sz w:val="18"/>
        </w:rPr>
      </w:pPr>
      <w:r w:rsidRPr="00401F95">
        <w:rPr>
          <w:rStyle w:val="FootnoteReference"/>
          <w:sz w:val="18"/>
        </w:rPr>
        <w:footnoteRef/>
      </w:r>
      <w:r w:rsidRPr="00401F95">
        <w:rPr>
          <w:sz w:val="18"/>
        </w:rPr>
        <w:t xml:space="preserve"> As identified by respondents to interviews about the Most Significant Change they have perceived as a result of PJSI’s interventions.</w:t>
      </w:r>
    </w:p>
  </w:footnote>
  <w:footnote w:id="6">
    <w:p w14:paraId="26C96F66" w14:textId="65DD89DC" w:rsidR="00ED0D48" w:rsidRPr="00401F95" w:rsidRDefault="00ED0D48" w:rsidP="001A0282">
      <w:pPr>
        <w:pStyle w:val="FootnoteText"/>
        <w:jc w:val="both"/>
        <w:rPr>
          <w:rFonts w:cstheme="minorHAnsi"/>
          <w:sz w:val="18"/>
        </w:rPr>
      </w:pPr>
      <w:r w:rsidRPr="00401F95">
        <w:rPr>
          <w:rStyle w:val="FootnoteReference"/>
          <w:rFonts w:eastAsiaTheme="majorEastAsia" w:cstheme="minorHAnsi"/>
          <w:sz w:val="18"/>
        </w:rPr>
        <w:footnoteRef/>
      </w:r>
      <w:r w:rsidRPr="00401F95">
        <w:rPr>
          <w:rFonts w:cstheme="minorHAnsi"/>
          <w:sz w:val="18"/>
        </w:rPr>
        <w:t xml:space="preserve"> </w:t>
      </w:r>
      <w:r w:rsidRPr="00401F95">
        <w:rPr>
          <w:rFonts w:cstheme="minorHAnsi"/>
          <w:sz w:val="18"/>
          <w:lang w:eastAsia="ja-JP"/>
        </w:rPr>
        <w:t xml:space="preserve">See </w:t>
      </w:r>
      <w:r w:rsidRPr="00401F95">
        <w:rPr>
          <w:rFonts w:cstheme="minorHAnsi"/>
          <w:b/>
          <w:i/>
          <w:sz w:val="18"/>
          <w:lang w:eastAsia="ja-JP"/>
        </w:rPr>
        <w:t xml:space="preserve">Annex </w:t>
      </w:r>
      <w:r w:rsidR="004428DA">
        <w:rPr>
          <w:rFonts w:cstheme="minorHAnsi"/>
          <w:b/>
          <w:i/>
          <w:sz w:val="18"/>
          <w:lang w:eastAsia="ja-JP"/>
        </w:rPr>
        <w:t>B</w:t>
      </w:r>
      <w:r w:rsidRPr="00401F95">
        <w:rPr>
          <w:rFonts w:cstheme="minorHAnsi"/>
          <w:b/>
          <w:i/>
          <w:sz w:val="18"/>
          <w:lang w:eastAsia="ja-JP"/>
        </w:rPr>
        <w:t>.</w:t>
      </w:r>
      <w:r>
        <w:rPr>
          <w:rFonts w:cstheme="minorHAnsi"/>
          <w:b/>
          <w:i/>
          <w:sz w:val="18"/>
          <w:lang w:eastAsia="ja-JP"/>
        </w:rPr>
        <w:t>4</w:t>
      </w:r>
      <w:r w:rsidRPr="00401F95">
        <w:rPr>
          <w:rFonts w:cstheme="minorHAnsi"/>
          <w:i/>
          <w:sz w:val="18"/>
          <w:lang w:eastAsia="ja-JP"/>
        </w:rPr>
        <w:t xml:space="preserve"> </w:t>
      </w:r>
      <w:r w:rsidRPr="00401F95">
        <w:rPr>
          <w:rFonts w:cstheme="minorHAnsi"/>
          <w:sz w:val="18"/>
          <w:lang w:eastAsia="ja-JP"/>
        </w:rPr>
        <w:t xml:space="preserve">for further details about LIF activities.  </w:t>
      </w:r>
    </w:p>
  </w:footnote>
  <w:footnote w:id="7">
    <w:p w14:paraId="0C759C6C" w14:textId="022ACB65" w:rsidR="00ED0D48" w:rsidRPr="00401F95" w:rsidRDefault="00ED0D48" w:rsidP="001A0282">
      <w:pPr>
        <w:pStyle w:val="FootnoteText"/>
        <w:jc w:val="both"/>
        <w:rPr>
          <w:sz w:val="18"/>
        </w:rPr>
      </w:pPr>
      <w:r w:rsidRPr="00401F95">
        <w:rPr>
          <w:rStyle w:val="FootnoteReference"/>
          <w:sz w:val="18"/>
        </w:rPr>
        <w:footnoteRef/>
      </w:r>
      <w:r w:rsidRPr="00401F95">
        <w:rPr>
          <w:sz w:val="18"/>
        </w:rPr>
        <w:t xml:space="preserve"> </w:t>
      </w:r>
      <w:r w:rsidRPr="006E156E">
        <w:rPr>
          <w:sz w:val="18"/>
        </w:rPr>
        <w:t>Palau, Cook Islands, Solomon Islands, Samoa, PNG, RMI, FSM, Vanuatu, Niue, Tokelau, Tonga and Kiribati</w:t>
      </w:r>
      <w:r>
        <w:rPr>
          <w:sz w:val="18"/>
        </w:rPr>
        <w:t>.</w:t>
      </w:r>
    </w:p>
  </w:footnote>
  <w:footnote w:id="8">
    <w:p w14:paraId="0A4BEBA5" w14:textId="591CB092" w:rsidR="00ED0D48" w:rsidRPr="00401F95" w:rsidRDefault="00ED0D48" w:rsidP="001F1C1E">
      <w:pPr>
        <w:pStyle w:val="FootnoteText"/>
        <w:jc w:val="both"/>
        <w:rPr>
          <w:sz w:val="18"/>
        </w:rPr>
      </w:pPr>
      <w:r w:rsidRPr="00401F95">
        <w:rPr>
          <w:rStyle w:val="FootnoteReference"/>
          <w:sz w:val="18"/>
        </w:rPr>
        <w:footnoteRef/>
      </w:r>
      <w:r w:rsidRPr="00401F95">
        <w:rPr>
          <w:sz w:val="18"/>
        </w:rPr>
        <w:t xml:space="preserve"> Anticipated number of people to have completed the PJSI/USP C</w:t>
      </w:r>
      <w:r>
        <w:rPr>
          <w:sz w:val="18"/>
        </w:rPr>
        <w:t>s</w:t>
      </w:r>
      <w:r w:rsidRPr="00401F95">
        <w:rPr>
          <w:sz w:val="18"/>
        </w:rPr>
        <w:t>ertificate of Justice by the end of 2019.</w:t>
      </w:r>
    </w:p>
  </w:footnote>
  <w:footnote w:id="9">
    <w:p w14:paraId="136F94AF" w14:textId="044DBBAD" w:rsidR="00ED0D48" w:rsidRPr="00401F95" w:rsidRDefault="00ED0D48" w:rsidP="001F1C1E">
      <w:pPr>
        <w:pStyle w:val="FootnoteText"/>
        <w:jc w:val="both"/>
        <w:rPr>
          <w:sz w:val="18"/>
        </w:rPr>
      </w:pPr>
      <w:r w:rsidRPr="00401F95">
        <w:rPr>
          <w:rStyle w:val="FootnoteReference"/>
          <w:sz w:val="18"/>
        </w:rPr>
        <w:footnoteRef/>
      </w:r>
      <w:r w:rsidRPr="00401F95">
        <w:rPr>
          <w:sz w:val="18"/>
        </w:rPr>
        <w:t xml:space="preserve"> 85% of respondents to the Most Significant Change interviews referenced increases in professionalism as a significant change.</w:t>
      </w:r>
    </w:p>
  </w:footnote>
  <w:footnote w:id="10">
    <w:p w14:paraId="7AC6BA79" w14:textId="77777777" w:rsidR="00ED0D48" w:rsidRPr="00FF5CB0" w:rsidRDefault="00ED0D48" w:rsidP="001F1C1E">
      <w:pPr>
        <w:pStyle w:val="FootnoteText"/>
        <w:jc w:val="both"/>
      </w:pPr>
      <w:r w:rsidRPr="00401F95">
        <w:rPr>
          <w:rStyle w:val="FootnoteReference"/>
          <w:rFonts w:eastAsiaTheme="majorEastAsia"/>
          <w:sz w:val="18"/>
        </w:rPr>
        <w:footnoteRef/>
      </w:r>
      <w:r w:rsidRPr="00401F95">
        <w:rPr>
          <w:sz w:val="18"/>
        </w:rPr>
        <w:t xml:space="preserve"> Regional trainers: 50 in 13 PICs, National trainers: 74 in 14 PICs. </w:t>
      </w:r>
    </w:p>
  </w:footnote>
  <w:footnote w:id="11">
    <w:p w14:paraId="1808637F" w14:textId="77777777" w:rsidR="00ED0D48" w:rsidRPr="00401F95" w:rsidRDefault="00ED0D48" w:rsidP="005F47CA">
      <w:pPr>
        <w:pStyle w:val="FootnoteText"/>
        <w:jc w:val="both"/>
        <w:rPr>
          <w:rFonts w:cstheme="minorHAnsi"/>
          <w:sz w:val="18"/>
        </w:rPr>
      </w:pPr>
      <w:r w:rsidRPr="00401F95">
        <w:rPr>
          <w:rStyle w:val="FootnoteReference"/>
          <w:rFonts w:eastAsiaTheme="majorEastAsia" w:cstheme="minorHAnsi"/>
          <w:sz w:val="18"/>
        </w:rPr>
        <w:footnoteRef/>
      </w:r>
      <w:r w:rsidRPr="00401F95">
        <w:rPr>
          <w:rFonts w:cstheme="minorHAnsi"/>
          <w:sz w:val="18"/>
        </w:rPr>
        <w:t xml:space="preserve"> Cook Islands, FSM, Kiribati, Palau, Marshall Islands, Tokelau, Tonga.</w:t>
      </w:r>
    </w:p>
  </w:footnote>
  <w:footnote w:id="12">
    <w:p w14:paraId="14DDAC79" w14:textId="77777777" w:rsidR="00ED0D48" w:rsidRPr="00401F95" w:rsidRDefault="00ED0D48" w:rsidP="005F47CA">
      <w:pPr>
        <w:pStyle w:val="FootnoteText"/>
        <w:jc w:val="both"/>
        <w:rPr>
          <w:rFonts w:cstheme="minorHAnsi"/>
          <w:sz w:val="18"/>
        </w:rPr>
      </w:pPr>
      <w:r w:rsidRPr="00401F95">
        <w:rPr>
          <w:rStyle w:val="FootnoteReference"/>
          <w:rFonts w:eastAsiaTheme="majorEastAsia" w:cstheme="minorHAnsi"/>
          <w:sz w:val="18"/>
        </w:rPr>
        <w:footnoteRef/>
      </w:r>
      <w:r w:rsidRPr="00401F95">
        <w:rPr>
          <w:rFonts w:cstheme="minorHAnsi"/>
          <w:sz w:val="18"/>
        </w:rPr>
        <w:t xml:space="preserve"> Cook Islands, FSM, Kiribati, Palau, Marshall Islands, Tokelau. </w:t>
      </w:r>
    </w:p>
  </w:footnote>
  <w:footnote w:id="13">
    <w:p w14:paraId="172E4D51" w14:textId="77777777" w:rsidR="00ED0D48" w:rsidRPr="00FF5CB0" w:rsidRDefault="00ED0D48" w:rsidP="005F47CA">
      <w:pPr>
        <w:pStyle w:val="FootnoteText"/>
        <w:jc w:val="both"/>
        <w:rPr>
          <w:rFonts w:cstheme="minorHAnsi"/>
        </w:rPr>
      </w:pPr>
      <w:r w:rsidRPr="00401F95">
        <w:rPr>
          <w:rStyle w:val="FootnoteReference"/>
          <w:rFonts w:eastAsiaTheme="majorEastAsia" w:cstheme="minorHAnsi"/>
          <w:sz w:val="18"/>
        </w:rPr>
        <w:footnoteRef/>
      </w:r>
      <w:r w:rsidRPr="00401F95">
        <w:rPr>
          <w:rFonts w:cstheme="minorHAnsi"/>
          <w:sz w:val="18"/>
        </w:rPr>
        <w:t xml:space="preserve"> Marshall Islands.</w:t>
      </w:r>
    </w:p>
  </w:footnote>
  <w:footnote w:id="14">
    <w:p w14:paraId="4DAA6B5D" w14:textId="77777777" w:rsidR="00ED0D48" w:rsidRPr="00401F95" w:rsidRDefault="00ED0D48" w:rsidP="00FF5CB0">
      <w:pPr>
        <w:pStyle w:val="FootnoteText"/>
        <w:ind w:left="284" w:hanging="284"/>
        <w:rPr>
          <w:rFonts w:cstheme="minorHAnsi"/>
          <w:sz w:val="18"/>
        </w:rPr>
      </w:pPr>
      <w:r w:rsidRPr="00401F95">
        <w:rPr>
          <w:rStyle w:val="FootnoteReference"/>
          <w:rFonts w:cstheme="minorHAnsi"/>
          <w:sz w:val="18"/>
        </w:rPr>
        <w:footnoteRef/>
      </w:r>
      <w:r w:rsidRPr="00401F95">
        <w:rPr>
          <w:rFonts w:cstheme="minorHAnsi"/>
          <w:sz w:val="18"/>
        </w:rPr>
        <w:t xml:space="preserve"> </w:t>
      </w:r>
      <w:r w:rsidRPr="00401F95">
        <w:rPr>
          <w:rFonts w:cstheme="minorHAnsi"/>
          <w:sz w:val="18"/>
        </w:rPr>
        <w:tab/>
        <w:t xml:space="preserve">In particular the:  </w:t>
      </w:r>
      <w:r w:rsidRPr="00401F95">
        <w:rPr>
          <w:rFonts w:cstheme="minorHAnsi"/>
          <w:i/>
          <w:sz w:val="18"/>
          <w:lang w:eastAsia="ja-JP"/>
        </w:rPr>
        <w:t>Project Management and Evaluation Workshop</w:t>
      </w:r>
      <w:r w:rsidRPr="00401F95">
        <w:rPr>
          <w:rFonts w:cstheme="minorHAnsi"/>
          <w:sz w:val="18"/>
          <w:lang w:eastAsia="ja-JP"/>
        </w:rPr>
        <w:t xml:space="preserve"> (20-24 February, 2017); and </w:t>
      </w:r>
      <w:r w:rsidRPr="00401F95">
        <w:rPr>
          <w:rFonts w:cstheme="minorHAnsi"/>
          <w:i/>
          <w:sz w:val="18"/>
          <w:lang w:eastAsia="ja-JP"/>
        </w:rPr>
        <w:t>Judicial Leadership Workshop</w:t>
      </w:r>
      <w:r w:rsidRPr="00401F95">
        <w:rPr>
          <w:rFonts w:cstheme="minorHAnsi"/>
          <w:sz w:val="18"/>
          <w:lang w:eastAsia="ja-JP"/>
        </w:rPr>
        <w:t xml:space="preserve"> </w:t>
      </w:r>
      <w:r w:rsidRPr="00401F95">
        <w:rPr>
          <w:rFonts w:cstheme="minorHAnsi"/>
          <w:i/>
          <w:sz w:val="18"/>
          <w:lang w:eastAsia="ja-JP"/>
        </w:rPr>
        <w:t>II</w:t>
      </w:r>
      <w:r w:rsidRPr="00401F95">
        <w:rPr>
          <w:rFonts w:cstheme="minorHAnsi"/>
          <w:sz w:val="18"/>
          <w:lang w:eastAsia="ja-JP"/>
        </w:rPr>
        <w:t xml:space="preserve"> (19-21 September, 2018).</w:t>
      </w:r>
    </w:p>
  </w:footnote>
  <w:footnote w:id="15">
    <w:p w14:paraId="40D388EB" w14:textId="77777777" w:rsidR="00ED0D48" w:rsidRPr="00401F95" w:rsidRDefault="00ED0D48" w:rsidP="00AD75D5">
      <w:pPr>
        <w:pStyle w:val="FootnoteText"/>
        <w:jc w:val="both"/>
        <w:rPr>
          <w:sz w:val="18"/>
        </w:rPr>
      </w:pPr>
      <w:r w:rsidRPr="00401F95">
        <w:rPr>
          <w:rStyle w:val="FootnoteReference"/>
          <w:sz w:val="18"/>
        </w:rPr>
        <w:footnoteRef/>
      </w:r>
      <w:r w:rsidRPr="00401F95">
        <w:rPr>
          <w:sz w:val="18"/>
        </w:rPr>
        <w:t xml:space="preserve"> Less than half pf the regional participants continued with semester two on account of some failures which prevented them continuing and some participants not ably managing the combination of work, familial responsibilities, and study requirements. </w:t>
      </w:r>
    </w:p>
  </w:footnote>
  <w:footnote w:id="16">
    <w:p w14:paraId="0E3877A4" w14:textId="77777777" w:rsidR="00ED0D48" w:rsidRPr="00FF5CB0" w:rsidRDefault="00ED0D48" w:rsidP="00AD75D5">
      <w:pPr>
        <w:jc w:val="both"/>
        <w:rPr>
          <w:rFonts w:cstheme="minorHAnsi"/>
          <w:sz w:val="20"/>
          <w:szCs w:val="20"/>
        </w:rPr>
      </w:pPr>
      <w:r w:rsidRPr="00401F95">
        <w:rPr>
          <w:rStyle w:val="FootnoteReference"/>
          <w:rFonts w:cstheme="minorHAnsi"/>
          <w:sz w:val="18"/>
          <w:szCs w:val="20"/>
        </w:rPr>
        <w:footnoteRef/>
      </w:r>
      <w:r w:rsidRPr="00401F95">
        <w:rPr>
          <w:rFonts w:cstheme="minorHAnsi"/>
          <w:sz w:val="18"/>
          <w:szCs w:val="20"/>
        </w:rPr>
        <w:t xml:space="preserve"> The drop in Semester 2 registrations is attributable to: 27 students who did not pass either of the Semester 1 prerequisite courses and were unable to progress; and some students ‘dropping out’ of the Certificate due to family or work commitments.</w:t>
      </w:r>
    </w:p>
  </w:footnote>
  <w:footnote w:id="17">
    <w:p w14:paraId="49DD9568" w14:textId="77777777" w:rsidR="00ED0D48" w:rsidRPr="00401F95" w:rsidRDefault="00ED0D48" w:rsidP="0047706B">
      <w:pPr>
        <w:pStyle w:val="FootnoteText"/>
        <w:jc w:val="both"/>
        <w:rPr>
          <w:rFonts w:cstheme="minorHAnsi"/>
          <w:sz w:val="18"/>
        </w:rPr>
      </w:pPr>
      <w:r w:rsidRPr="00401F95">
        <w:rPr>
          <w:rStyle w:val="FootnoteReference"/>
          <w:rFonts w:cstheme="minorHAnsi"/>
          <w:sz w:val="18"/>
        </w:rPr>
        <w:footnoteRef/>
      </w:r>
      <w:r w:rsidRPr="00401F95">
        <w:rPr>
          <w:rFonts w:cstheme="minorHAnsi"/>
          <w:sz w:val="18"/>
        </w:rPr>
        <w:t xml:space="preserve"> PICs completed a self-assessment during the </w:t>
      </w:r>
      <w:r w:rsidRPr="00401F95">
        <w:rPr>
          <w:rStyle w:val="FootnoteTextChar3"/>
          <w:rFonts w:asciiTheme="minorHAnsi" w:hAnsiTheme="minorHAnsi" w:cstheme="minorHAnsi"/>
          <w:szCs w:val="20"/>
        </w:rPr>
        <w:t>PJSI Activity Design Consultation Workshop, Auckland, February 2016 which asked them to rate capacity against the following criteria</w:t>
      </w:r>
      <w:r w:rsidRPr="00401F95">
        <w:rPr>
          <w:rFonts w:cstheme="minorHAnsi"/>
          <w:sz w:val="18"/>
        </w:rPr>
        <w:t xml:space="preserve">:  </w:t>
      </w:r>
      <w:r w:rsidRPr="00401F95">
        <w:rPr>
          <w:rFonts w:cstheme="minorHAnsi"/>
          <w:i/>
          <w:sz w:val="18"/>
        </w:rPr>
        <w:t>Human Capability</w:t>
      </w:r>
      <w:r w:rsidRPr="00401F95">
        <w:rPr>
          <w:rFonts w:cstheme="minorHAnsi"/>
          <w:b/>
          <w:i/>
          <w:sz w:val="18"/>
        </w:rPr>
        <w:t xml:space="preserve">: </w:t>
      </w:r>
      <w:r w:rsidRPr="00401F95">
        <w:rPr>
          <w:rFonts w:cstheme="minorHAnsi"/>
          <w:b/>
          <w:sz w:val="18"/>
        </w:rPr>
        <w:t xml:space="preserve"> </w:t>
      </w:r>
      <w:r w:rsidRPr="00401F95">
        <w:rPr>
          <w:rFonts w:cstheme="minorHAnsi"/>
          <w:sz w:val="18"/>
        </w:rPr>
        <w:t xml:space="preserve">breadth and depth of the ‘human quotient’ within a partner court, namely; extent of operational and financial independence, succession capabilities, number of key positions occupied by skilled personnel; </w:t>
      </w:r>
      <w:r w:rsidRPr="00401F95">
        <w:rPr>
          <w:rFonts w:cstheme="minorHAnsi"/>
          <w:i/>
          <w:sz w:val="18"/>
        </w:rPr>
        <w:t>Professionalism</w:t>
      </w:r>
      <w:r w:rsidRPr="00401F95">
        <w:rPr>
          <w:rFonts w:cstheme="minorHAnsi"/>
          <w:b/>
          <w:i/>
          <w:sz w:val="18"/>
        </w:rPr>
        <w:t xml:space="preserve">: </w:t>
      </w:r>
      <w:r w:rsidRPr="00401F95">
        <w:rPr>
          <w:rFonts w:cstheme="minorHAnsi"/>
          <w:sz w:val="18"/>
        </w:rPr>
        <w:t xml:space="preserve">number of people with legal education and at which level; </w:t>
      </w:r>
      <w:r w:rsidRPr="00401F95">
        <w:rPr>
          <w:rFonts w:cstheme="minorHAnsi"/>
          <w:i/>
          <w:sz w:val="18"/>
        </w:rPr>
        <w:t>Existence of institutionalised court development frameworks; Capacity to Drive and Manage Locally</w:t>
      </w:r>
      <w:r w:rsidRPr="00401F95">
        <w:rPr>
          <w:rFonts w:cstheme="minorHAnsi"/>
          <w:b/>
          <w:i/>
          <w:sz w:val="18"/>
        </w:rPr>
        <w:t>:</w:t>
      </w:r>
      <w:r w:rsidRPr="00401F95">
        <w:rPr>
          <w:rFonts w:cstheme="minorHAnsi"/>
          <w:b/>
          <w:sz w:val="18"/>
        </w:rPr>
        <w:t xml:space="preserve"> </w:t>
      </w:r>
      <w:r w:rsidRPr="00401F95">
        <w:rPr>
          <w:rFonts w:cstheme="minorHAnsi"/>
          <w:sz w:val="18"/>
        </w:rPr>
        <w:t xml:space="preserve">assessment of partner courts’ ‘proactivity’ and project management capacity; </w:t>
      </w:r>
      <w:r w:rsidRPr="00401F95">
        <w:rPr>
          <w:rFonts w:cstheme="minorHAnsi"/>
          <w:i/>
          <w:sz w:val="18"/>
        </w:rPr>
        <w:t>Equity / Fairness</w:t>
      </w:r>
      <w:r w:rsidRPr="00401F95">
        <w:rPr>
          <w:rFonts w:cstheme="minorHAnsi"/>
          <w:b/>
          <w:i/>
          <w:sz w:val="18"/>
        </w:rPr>
        <w:t xml:space="preserve">:  </w:t>
      </w:r>
      <w:r w:rsidRPr="00401F95">
        <w:rPr>
          <w:rFonts w:cstheme="minorHAnsi"/>
          <w:sz w:val="18"/>
        </w:rPr>
        <w:t xml:space="preserve">Levels of support/funding available either from jurisdiction’s own government or other donor initiatives; and </w:t>
      </w:r>
      <w:r w:rsidRPr="00401F95">
        <w:rPr>
          <w:rFonts w:cstheme="minorHAnsi"/>
          <w:i/>
          <w:sz w:val="18"/>
        </w:rPr>
        <w:t>Sustainability:</w:t>
      </w:r>
      <w:r w:rsidRPr="00401F95">
        <w:rPr>
          <w:rFonts w:cstheme="minorHAnsi"/>
          <w:sz w:val="18"/>
        </w:rPr>
        <w:t xml:space="preserve"> potential autonomy and self-reliance once donor support ends. Pacific Judicial Strengthening Initiative, </w:t>
      </w:r>
      <w:r w:rsidRPr="00401F95">
        <w:rPr>
          <w:rFonts w:cstheme="minorHAnsi"/>
          <w:i/>
          <w:sz w:val="18"/>
        </w:rPr>
        <w:t xml:space="preserve">Final Activity Design Document, </w:t>
      </w:r>
      <w:r w:rsidRPr="00401F95">
        <w:rPr>
          <w:rFonts w:cstheme="minorHAnsi"/>
          <w:sz w:val="18"/>
        </w:rPr>
        <w:t>2016, Sydney</w:t>
      </w:r>
      <w:r w:rsidRPr="00401F95">
        <w:rPr>
          <w:rStyle w:val="FootnoteTextChar3"/>
          <w:rFonts w:asciiTheme="minorHAnsi" w:hAnsiTheme="minorHAnsi" w:cstheme="minorHAnsi"/>
          <w:szCs w:val="20"/>
        </w:rPr>
        <w:t xml:space="preserve">, p24. </w:t>
      </w:r>
      <w:r w:rsidRPr="00401F95">
        <w:rPr>
          <w:rFonts w:cstheme="minorHAnsi"/>
          <w:sz w:val="18"/>
          <w:lang w:eastAsia="en-US"/>
        </w:rPr>
        <w:t>All PICs considered their capacity as medium, but for Tokelau, Niue, Nauru and Tuvalu who considered their capacity to be low.</w:t>
      </w:r>
    </w:p>
  </w:footnote>
  <w:footnote w:id="18">
    <w:p w14:paraId="4A1F65CB" w14:textId="1173E81F" w:rsidR="00ED0D48" w:rsidRPr="00401F95" w:rsidRDefault="00ED0D48" w:rsidP="00A648C3">
      <w:pPr>
        <w:pStyle w:val="FootnoteText"/>
        <w:jc w:val="both"/>
        <w:rPr>
          <w:rFonts w:cstheme="minorHAnsi"/>
          <w:sz w:val="18"/>
        </w:rPr>
      </w:pPr>
      <w:r w:rsidRPr="00401F95">
        <w:rPr>
          <w:rStyle w:val="FootnoteReference"/>
          <w:rFonts w:cstheme="minorHAnsi"/>
          <w:sz w:val="18"/>
        </w:rPr>
        <w:footnoteRef/>
      </w:r>
      <w:r w:rsidRPr="00401F95">
        <w:rPr>
          <w:rFonts w:cstheme="minorHAnsi"/>
          <w:sz w:val="18"/>
        </w:rPr>
        <w:t xml:space="preserve"> </w:t>
      </w:r>
      <w:r w:rsidRPr="00401F95">
        <w:rPr>
          <w:rFonts w:cstheme="minorHAnsi"/>
          <w:sz w:val="18"/>
          <w:lang w:eastAsia="ja-JP"/>
        </w:rPr>
        <w:t xml:space="preserve">See </w:t>
      </w:r>
      <w:r w:rsidR="004428DA">
        <w:rPr>
          <w:rFonts w:cstheme="minorHAnsi"/>
          <w:b/>
          <w:i/>
          <w:sz w:val="18"/>
          <w:lang w:eastAsia="ja-JP"/>
        </w:rPr>
        <w:t>Annex B</w:t>
      </w:r>
      <w:r w:rsidRPr="00401F95">
        <w:rPr>
          <w:rFonts w:cstheme="minorHAnsi"/>
          <w:b/>
          <w:i/>
          <w:sz w:val="18"/>
          <w:lang w:eastAsia="ja-JP"/>
        </w:rPr>
        <w:t>.</w:t>
      </w:r>
      <w:r w:rsidR="004428DA">
        <w:rPr>
          <w:rFonts w:cstheme="minorHAnsi"/>
          <w:b/>
          <w:i/>
          <w:sz w:val="18"/>
          <w:lang w:eastAsia="ja-JP"/>
        </w:rPr>
        <w:t>4</w:t>
      </w:r>
      <w:r w:rsidRPr="00401F95">
        <w:rPr>
          <w:rFonts w:cstheme="minorHAnsi"/>
          <w:i/>
          <w:sz w:val="18"/>
          <w:lang w:eastAsia="ja-JP"/>
        </w:rPr>
        <w:t xml:space="preserve"> </w:t>
      </w:r>
      <w:r w:rsidRPr="00401F95">
        <w:rPr>
          <w:rFonts w:cstheme="minorHAnsi"/>
          <w:sz w:val="18"/>
          <w:lang w:eastAsia="ja-JP"/>
        </w:rPr>
        <w:t xml:space="preserve">for further details about LIF activities.  </w:t>
      </w:r>
    </w:p>
  </w:footnote>
  <w:footnote w:id="19">
    <w:p w14:paraId="68FCBBCF" w14:textId="77777777" w:rsidR="00ED0D48" w:rsidRDefault="00ED0D48" w:rsidP="00A648C3">
      <w:pPr>
        <w:pStyle w:val="FootnoteText"/>
        <w:ind w:left="284" w:hanging="284"/>
        <w:jc w:val="both"/>
        <w:rPr>
          <w:rFonts w:cstheme="minorHAnsi"/>
          <w:sz w:val="18"/>
        </w:rPr>
      </w:pPr>
      <w:r w:rsidRPr="00401F95">
        <w:rPr>
          <w:rStyle w:val="FootnoteReference"/>
          <w:rFonts w:cstheme="minorHAnsi"/>
          <w:sz w:val="18"/>
        </w:rPr>
        <w:footnoteRef/>
      </w:r>
      <w:r w:rsidRPr="00401F95">
        <w:rPr>
          <w:rFonts w:cstheme="minorHAnsi"/>
          <w:sz w:val="18"/>
        </w:rPr>
        <w:t xml:space="preserve"> </w:t>
      </w:r>
      <w:r w:rsidRPr="00401F95">
        <w:rPr>
          <w:rFonts w:cstheme="minorHAnsi"/>
          <w:sz w:val="18"/>
        </w:rPr>
        <w:tab/>
        <w:t xml:space="preserve">United Nations Population Fund estimate 2014, </w:t>
      </w:r>
      <w:r>
        <w:rPr>
          <w:rFonts w:cstheme="minorHAnsi"/>
          <w:sz w:val="18"/>
        </w:rPr>
        <w:t xml:space="preserve"> </w:t>
      </w:r>
    </w:p>
    <w:p w14:paraId="411A5958" w14:textId="0975BAC2" w:rsidR="00ED0D48" w:rsidRPr="00FF5CB0" w:rsidRDefault="004E1FC0" w:rsidP="00A648C3">
      <w:pPr>
        <w:pStyle w:val="FootnoteText"/>
        <w:ind w:left="284"/>
        <w:jc w:val="both"/>
        <w:rPr>
          <w:rFonts w:cstheme="minorHAnsi"/>
        </w:rPr>
      </w:pPr>
      <w:hyperlink r:id="rId1" w:history="1">
        <w:r w:rsidR="00ED0D48" w:rsidRPr="008B52A2">
          <w:rPr>
            <w:rStyle w:val="Hyperlink"/>
            <w:rFonts w:eastAsiaTheme="majorEastAsia" w:cstheme="minorHAnsi"/>
            <w:sz w:val="18"/>
          </w:rPr>
          <w:t>http://countryoffice.unfpa.org/pacific/drive/web__140414_UNFPAPopulationandDevelopmentProfiles-PacificSub-RegionExtendedv1LRv2.pdf</w:t>
        </w:r>
      </w:hyperlink>
      <w:r w:rsidR="00ED0D48" w:rsidRPr="00401F95">
        <w:rPr>
          <w:rFonts w:cstheme="minorHAnsi"/>
          <w:sz w:val="18"/>
        </w:rPr>
        <w:t xml:space="preserve">. </w:t>
      </w:r>
    </w:p>
  </w:footnote>
  <w:footnote w:id="20">
    <w:p w14:paraId="0C9B1B46" w14:textId="77777777" w:rsidR="00ED0D48" w:rsidRPr="00401F95" w:rsidRDefault="00ED0D48" w:rsidP="0047706B">
      <w:pPr>
        <w:pStyle w:val="Footer"/>
        <w:ind w:left="284" w:hanging="284"/>
        <w:jc w:val="both"/>
        <w:rPr>
          <w:rStyle w:val="FootnoteTextChar3"/>
          <w:rFonts w:asciiTheme="minorHAnsi" w:hAnsiTheme="minorHAnsi" w:cstheme="minorHAnsi"/>
          <w:szCs w:val="20"/>
        </w:rPr>
      </w:pPr>
      <w:r w:rsidRPr="00401F95">
        <w:rPr>
          <w:rStyle w:val="FootnoteTextChar3"/>
          <w:rFonts w:asciiTheme="minorHAnsi" w:hAnsiTheme="minorHAnsi" w:cstheme="minorHAnsi"/>
          <w:szCs w:val="20"/>
          <w:vertAlign w:val="subscript"/>
        </w:rPr>
        <w:footnoteRef/>
      </w:r>
      <w:r w:rsidRPr="00401F95">
        <w:rPr>
          <w:rStyle w:val="FootnoteTextChar3"/>
          <w:rFonts w:asciiTheme="minorHAnsi" w:hAnsiTheme="minorHAnsi" w:cstheme="minorHAnsi"/>
          <w:szCs w:val="20"/>
          <w:vertAlign w:val="subscript"/>
        </w:rPr>
        <w:t xml:space="preserve"> </w:t>
      </w:r>
      <w:r w:rsidRPr="00401F95">
        <w:rPr>
          <w:rStyle w:val="FootnoteTextChar3"/>
          <w:rFonts w:asciiTheme="minorHAnsi" w:hAnsiTheme="minorHAnsi" w:cstheme="minorHAnsi"/>
          <w:szCs w:val="20"/>
        </w:rPr>
        <w:tab/>
        <w:t xml:space="preserve">UN Women. </w:t>
      </w:r>
      <w:r w:rsidRPr="00401F95">
        <w:rPr>
          <w:rStyle w:val="FootnoteTextChar3"/>
          <w:rFonts w:asciiTheme="minorHAnsi" w:hAnsiTheme="minorHAnsi" w:cstheme="minorHAnsi"/>
          <w:i/>
          <w:szCs w:val="20"/>
        </w:rPr>
        <w:t>Women and Children’s Access to Formal Justice in Vanuatu</w:t>
      </w:r>
      <w:r w:rsidRPr="00401F95">
        <w:rPr>
          <w:rStyle w:val="FootnoteTextChar3"/>
          <w:rFonts w:asciiTheme="minorHAnsi" w:hAnsiTheme="minorHAnsi" w:cstheme="minorHAnsi"/>
          <w:szCs w:val="20"/>
        </w:rPr>
        <w:t xml:space="preserve"> pp5, 25; Pacific Judicial Development Programme. Federal Court of Australia. </w:t>
      </w:r>
      <w:r w:rsidRPr="00401F95">
        <w:rPr>
          <w:rStyle w:val="FootnoteTextChar3"/>
          <w:rFonts w:asciiTheme="minorHAnsi" w:hAnsiTheme="minorHAnsi" w:cstheme="minorHAnsi"/>
          <w:i/>
          <w:szCs w:val="20"/>
        </w:rPr>
        <w:t xml:space="preserve">Enabling Rights Project Completion Report </w:t>
      </w:r>
      <w:r w:rsidRPr="00401F95">
        <w:rPr>
          <w:rStyle w:val="FootnoteTextChar3"/>
          <w:rFonts w:asciiTheme="minorHAnsi" w:hAnsiTheme="minorHAnsi" w:cstheme="minorHAnsi"/>
          <w:szCs w:val="20"/>
        </w:rPr>
        <w:t xml:space="preserve">by Dr. Livingston Armytage. Sydney, 2014, p5; Vanuatu Report, p107 and p109. </w:t>
      </w:r>
    </w:p>
  </w:footnote>
  <w:footnote w:id="21">
    <w:p w14:paraId="35720B38" w14:textId="77777777" w:rsidR="00ED0D48" w:rsidRPr="00401F95" w:rsidRDefault="00ED0D48" w:rsidP="0047706B">
      <w:pPr>
        <w:pStyle w:val="Footer"/>
        <w:ind w:left="284" w:hanging="284"/>
        <w:jc w:val="both"/>
        <w:rPr>
          <w:rStyle w:val="FootnoteTextChar3"/>
          <w:rFonts w:asciiTheme="minorHAnsi" w:hAnsiTheme="minorHAnsi" w:cstheme="minorHAnsi"/>
          <w:szCs w:val="20"/>
        </w:rPr>
      </w:pPr>
      <w:r w:rsidRPr="00401F95">
        <w:rPr>
          <w:rStyle w:val="FootnoteTextChar3"/>
          <w:rFonts w:asciiTheme="minorHAnsi" w:hAnsiTheme="minorHAnsi" w:cstheme="minorHAnsi"/>
          <w:szCs w:val="20"/>
          <w:vertAlign w:val="superscript"/>
        </w:rPr>
        <w:footnoteRef/>
      </w:r>
      <w:r w:rsidRPr="00401F95">
        <w:rPr>
          <w:rStyle w:val="FootnoteTextChar3"/>
          <w:rFonts w:asciiTheme="minorHAnsi" w:hAnsiTheme="minorHAnsi" w:cstheme="minorHAnsi"/>
          <w:szCs w:val="20"/>
          <w:vertAlign w:val="superscript"/>
        </w:rPr>
        <w:t xml:space="preserve"> </w:t>
      </w:r>
      <w:r w:rsidRPr="00401F95">
        <w:rPr>
          <w:rStyle w:val="FootnoteTextChar3"/>
          <w:rFonts w:asciiTheme="minorHAnsi" w:hAnsiTheme="minorHAnsi" w:cstheme="minorHAnsi"/>
          <w:szCs w:val="20"/>
        </w:rPr>
        <w:tab/>
        <w:t>Ibid p25.</w:t>
      </w:r>
    </w:p>
  </w:footnote>
  <w:footnote w:id="22">
    <w:p w14:paraId="4C4A586F" w14:textId="77777777" w:rsidR="00ED0D48" w:rsidRPr="00401F95" w:rsidRDefault="00ED0D48" w:rsidP="0047706B">
      <w:pPr>
        <w:pStyle w:val="Footer"/>
        <w:ind w:left="284" w:hanging="284"/>
        <w:jc w:val="both"/>
        <w:rPr>
          <w:rStyle w:val="FootnoteTextChar3"/>
          <w:rFonts w:asciiTheme="minorHAnsi" w:hAnsiTheme="minorHAnsi" w:cstheme="minorHAnsi"/>
          <w:szCs w:val="20"/>
        </w:rPr>
      </w:pPr>
      <w:r w:rsidRPr="00401F95">
        <w:rPr>
          <w:rStyle w:val="FootnoteTextChar3"/>
          <w:rFonts w:asciiTheme="minorHAnsi" w:hAnsiTheme="minorHAnsi" w:cstheme="minorHAnsi"/>
          <w:szCs w:val="20"/>
          <w:vertAlign w:val="superscript"/>
        </w:rPr>
        <w:footnoteRef/>
      </w:r>
      <w:r w:rsidRPr="00401F95">
        <w:rPr>
          <w:rStyle w:val="FootnoteTextChar3"/>
          <w:rFonts w:asciiTheme="minorHAnsi" w:hAnsiTheme="minorHAnsi" w:cstheme="minorHAnsi"/>
          <w:szCs w:val="20"/>
          <w:vertAlign w:val="superscript"/>
        </w:rPr>
        <w:t xml:space="preserve">  </w:t>
      </w:r>
      <w:r w:rsidRPr="00401F95">
        <w:rPr>
          <w:rStyle w:val="FootnoteTextChar3"/>
          <w:rFonts w:asciiTheme="minorHAnsi" w:hAnsiTheme="minorHAnsi" w:cstheme="minorHAnsi"/>
          <w:szCs w:val="20"/>
        </w:rPr>
        <w:tab/>
      </w:r>
      <w:r w:rsidRPr="00401F95">
        <w:rPr>
          <w:rStyle w:val="FootnoteTextChar3"/>
          <w:rFonts w:asciiTheme="minorHAnsi" w:eastAsiaTheme="minorEastAsia" w:hAnsiTheme="minorHAnsi" w:cstheme="minorHAnsi"/>
          <w:szCs w:val="20"/>
        </w:rPr>
        <w:t xml:space="preserve">60% of women surveyed in Vanuatu had no knowledge of the law (compared to 27% of men and 5% of chiefs); </w:t>
      </w:r>
      <w:r w:rsidRPr="00401F95">
        <w:rPr>
          <w:rStyle w:val="FootnoteTextChar3"/>
          <w:rFonts w:asciiTheme="minorHAnsi" w:hAnsiTheme="minorHAnsi" w:cstheme="minorHAnsi"/>
          <w:szCs w:val="20"/>
        </w:rPr>
        <w:t>Vanuatu Report, p109 and further discussed at p135.</w:t>
      </w:r>
    </w:p>
  </w:footnote>
  <w:footnote w:id="23">
    <w:p w14:paraId="5B2F82D9" w14:textId="77777777" w:rsidR="00ED0D48" w:rsidRPr="00FF5CB0" w:rsidRDefault="00ED0D48" w:rsidP="0047706B">
      <w:pPr>
        <w:pStyle w:val="FootnoteText"/>
        <w:ind w:left="284" w:hanging="284"/>
        <w:jc w:val="both"/>
        <w:rPr>
          <w:rFonts w:cstheme="minorHAnsi"/>
        </w:rPr>
      </w:pPr>
      <w:r w:rsidRPr="00401F95">
        <w:rPr>
          <w:rStyle w:val="FootnoteReference"/>
          <w:rFonts w:cstheme="minorHAnsi"/>
          <w:sz w:val="18"/>
        </w:rPr>
        <w:footnoteRef/>
      </w:r>
      <w:r w:rsidRPr="00401F95">
        <w:rPr>
          <w:rFonts w:cstheme="minorHAnsi"/>
          <w:sz w:val="18"/>
        </w:rPr>
        <w:t xml:space="preserve"> </w:t>
      </w:r>
      <w:r w:rsidRPr="00401F95">
        <w:rPr>
          <w:rFonts w:cstheme="minorHAnsi"/>
          <w:sz w:val="18"/>
        </w:rPr>
        <w:tab/>
        <w:t xml:space="preserve">All figures cited in this paragraph are drawn from the United Nations Population Fund estimate 2014, </w:t>
      </w:r>
      <w:hyperlink r:id="rId2" w:history="1">
        <w:r w:rsidRPr="00401F95">
          <w:rPr>
            <w:rStyle w:val="Hyperlink"/>
            <w:rFonts w:eastAsiaTheme="majorEastAsia" w:cstheme="minorHAnsi"/>
            <w:sz w:val="18"/>
          </w:rPr>
          <w:t>http://countryoffice.unfpa.org/pacific/drive/web__140414_UNFPAPopulationandDevelopmentProfiles-PacificSub-RegionExtendedv1LRv2.pdf</w:t>
        </w:r>
      </w:hyperlink>
      <w:r w:rsidRPr="00401F95">
        <w:rPr>
          <w:rFonts w:cstheme="minorHAnsi"/>
          <w:sz w:val="18"/>
        </w:rPr>
        <w:t>.</w:t>
      </w:r>
    </w:p>
  </w:footnote>
  <w:footnote w:id="24">
    <w:p w14:paraId="2898440C" w14:textId="77777777" w:rsidR="00ED0D48" w:rsidRPr="00401F95" w:rsidRDefault="00ED0D48" w:rsidP="00FF5CB0">
      <w:pPr>
        <w:pStyle w:val="FootnoteText"/>
        <w:rPr>
          <w:sz w:val="18"/>
        </w:rPr>
      </w:pPr>
      <w:r w:rsidRPr="00401F95">
        <w:rPr>
          <w:rStyle w:val="FootnoteReference"/>
          <w:sz w:val="18"/>
        </w:rPr>
        <w:footnoteRef/>
      </w:r>
      <w:r w:rsidRPr="00401F95">
        <w:rPr>
          <w:sz w:val="18"/>
        </w:rPr>
        <w:t xml:space="preserve"> Regional trainers: 50 in 13 PICs, National trainers: 74 in 14 PICs. </w:t>
      </w:r>
    </w:p>
  </w:footnote>
  <w:footnote w:id="25">
    <w:p w14:paraId="15A471AD" w14:textId="77777777" w:rsidR="00ED0D48" w:rsidRPr="00401F95" w:rsidRDefault="00ED0D48" w:rsidP="001F1C1E">
      <w:pPr>
        <w:pStyle w:val="Footer"/>
        <w:ind w:left="284" w:hanging="284"/>
        <w:jc w:val="both"/>
        <w:rPr>
          <w:rStyle w:val="FootnoteTextChar3"/>
          <w:rFonts w:asciiTheme="minorHAnsi" w:hAnsiTheme="minorHAnsi" w:cstheme="minorHAnsi"/>
        </w:rPr>
      </w:pPr>
      <w:r w:rsidRPr="00401F95">
        <w:rPr>
          <w:rStyle w:val="FootnoteTextChar3"/>
          <w:rFonts w:asciiTheme="minorHAnsi" w:hAnsiTheme="minorHAnsi" w:cstheme="minorHAnsi"/>
          <w:vertAlign w:val="superscript"/>
        </w:rPr>
        <w:footnoteRef/>
      </w:r>
      <w:r w:rsidRPr="00401F95">
        <w:rPr>
          <w:rStyle w:val="FootnoteTextChar3"/>
          <w:rFonts w:asciiTheme="minorHAnsi" w:hAnsiTheme="minorHAnsi" w:cstheme="minorHAnsi"/>
          <w:vertAlign w:val="superscript"/>
        </w:rPr>
        <w:t xml:space="preserve"> </w:t>
      </w:r>
      <w:r w:rsidRPr="00401F95">
        <w:rPr>
          <w:rStyle w:val="FootnoteTextChar3"/>
          <w:rFonts w:asciiTheme="minorHAnsi" w:hAnsiTheme="minorHAnsi" w:cstheme="minorHAnsi"/>
        </w:rPr>
        <w:tab/>
      </w:r>
      <w:r w:rsidRPr="00401F95">
        <w:rPr>
          <w:rStyle w:val="FootnoteTextChar3"/>
          <w:rFonts w:asciiTheme="minorHAnsi" w:eastAsiaTheme="minorEastAsia" w:hAnsiTheme="minorHAnsi" w:cstheme="minorHAnsi"/>
        </w:rPr>
        <w:t xml:space="preserve">Ibid; UN Women Pacific. </w:t>
      </w:r>
      <w:r w:rsidRPr="00401F95">
        <w:rPr>
          <w:rStyle w:val="FootnoteTextChar3"/>
          <w:rFonts w:asciiTheme="minorHAnsi" w:eastAsiaTheme="minorEastAsia" w:hAnsiTheme="minorHAnsi" w:cstheme="minorHAnsi"/>
          <w:i/>
        </w:rPr>
        <w:t xml:space="preserve">Ending Violence against Women and Girls: Evidence, Data and Knowledge in Pacific Island Countries, </w:t>
      </w:r>
      <w:r w:rsidRPr="00401F95">
        <w:rPr>
          <w:rStyle w:val="FootnoteTextChar3"/>
          <w:rFonts w:asciiTheme="minorHAnsi" w:eastAsiaTheme="minorEastAsia" w:hAnsiTheme="minorHAnsi" w:cstheme="minorHAnsi"/>
        </w:rPr>
        <w:t xml:space="preserve">by Jenny Ryan and Lina Abirafeh. Suva, 2011, available from: </w:t>
      </w:r>
      <w:hyperlink r:id="rId3" w:history="1">
        <w:r w:rsidRPr="00401F95">
          <w:rPr>
            <w:rStyle w:val="Hyperlink"/>
            <w:rFonts w:eastAsiaTheme="minorEastAsia" w:cstheme="minorHAnsi"/>
            <w:sz w:val="18"/>
            <w:szCs w:val="18"/>
          </w:rPr>
          <w:t>http://www2.unwomen.org/~/media/field%20office%20eseasia/docs/publications/2011/ending%20violence%20against%20women%20and%20girls.pdf?v=1&amp;d=20160810T043145</w:t>
        </w:r>
      </w:hyperlink>
      <w:r w:rsidRPr="00401F95">
        <w:rPr>
          <w:rStyle w:val="Hyperlink"/>
          <w:rFonts w:eastAsiaTheme="minorEastAsia" w:cstheme="minorHAnsi"/>
          <w:sz w:val="18"/>
          <w:szCs w:val="18"/>
        </w:rPr>
        <w:t xml:space="preserve">; </w:t>
      </w:r>
      <w:r w:rsidRPr="00401F95">
        <w:rPr>
          <w:rStyle w:val="FootnoteTextChar3"/>
          <w:rFonts w:asciiTheme="minorHAnsi" w:hAnsiTheme="minorHAnsi" w:cstheme="minorHAnsi"/>
        </w:rPr>
        <w:t xml:space="preserve">20% of women reporting being sexually abused before the age of 15: Secretariat of the Pacific Community. </w:t>
      </w:r>
      <w:r w:rsidRPr="00401F95">
        <w:rPr>
          <w:rStyle w:val="FootnoteTextChar3"/>
          <w:rFonts w:asciiTheme="minorHAnsi" w:hAnsiTheme="minorHAnsi" w:cstheme="minorHAnsi"/>
          <w:i/>
        </w:rPr>
        <w:t xml:space="preserve">Kiribati Family Health and Support Study: A study on violence against women and children, </w:t>
      </w:r>
      <w:r w:rsidRPr="00401F95">
        <w:rPr>
          <w:rStyle w:val="FootnoteTextChar3"/>
          <w:rFonts w:asciiTheme="minorHAnsi" w:hAnsiTheme="minorHAnsi" w:cstheme="minorHAnsi"/>
        </w:rPr>
        <w:t xml:space="preserve">by Emma Fulu. Noumea, New Caledonia, 2010. Available from: </w:t>
      </w:r>
      <w:hyperlink r:id="rId4" w:history="1">
        <w:r w:rsidRPr="00401F95">
          <w:rPr>
            <w:rStyle w:val="Hyperlink"/>
            <w:rFonts w:eastAsiaTheme="majorEastAsia" w:cstheme="minorHAnsi"/>
            <w:sz w:val="18"/>
            <w:szCs w:val="18"/>
          </w:rPr>
          <w:t>http://countryoffice.unfpa.org/pacific/drive/KiribatiFamilyHealthandSafetyStudy.pdf</w:t>
        </w:r>
      </w:hyperlink>
      <w:r w:rsidRPr="00401F95">
        <w:rPr>
          <w:rStyle w:val="FootnoteTextChar3"/>
          <w:rFonts w:asciiTheme="minorHAnsi" w:hAnsiTheme="minorHAnsi" w:cstheme="minorHAnsi"/>
        </w:rPr>
        <w:t xml:space="preserve">; 37% of women reporting being sexually abused before the age of 15: Secretariat of the Pacific Community, </w:t>
      </w:r>
      <w:r w:rsidRPr="00401F95">
        <w:rPr>
          <w:rStyle w:val="FootnoteTextChar3"/>
          <w:rFonts w:asciiTheme="minorHAnsi" w:hAnsiTheme="minorHAnsi" w:cstheme="minorHAnsi"/>
          <w:i/>
        </w:rPr>
        <w:t xml:space="preserve">Solomon Islands Family Health and Support Study </w:t>
      </w:r>
      <w:r w:rsidRPr="00401F95">
        <w:rPr>
          <w:rStyle w:val="FootnoteTextChar3"/>
          <w:rFonts w:asciiTheme="minorHAnsi" w:hAnsiTheme="minorHAnsi" w:cstheme="minorHAnsi"/>
        </w:rPr>
        <w:t>2009.</w:t>
      </w:r>
    </w:p>
  </w:footnote>
  <w:footnote w:id="26">
    <w:p w14:paraId="60A9AE99" w14:textId="77777777" w:rsidR="00ED0D48" w:rsidRPr="00401F95" w:rsidRDefault="00ED0D48" w:rsidP="001F1C1E">
      <w:pPr>
        <w:pStyle w:val="Footer"/>
        <w:ind w:left="284" w:hanging="284"/>
        <w:jc w:val="both"/>
        <w:rPr>
          <w:rStyle w:val="FootnoteTextChar3"/>
          <w:rFonts w:asciiTheme="minorHAnsi" w:hAnsiTheme="minorHAnsi" w:cstheme="minorHAnsi"/>
        </w:rPr>
      </w:pPr>
      <w:r w:rsidRPr="00401F95">
        <w:rPr>
          <w:rStyle w:val="FootnoteTextChar3"/>
          <w:rFonts w:asciiTheme="minorHAnsi" w:hAnsiTheme="minorHAnsi" w:cstheme="minorHAnsi"/>
          <w:vertAlign w:val="superscript"/>
        </w:rPr>
        <w:footnoteRef/>
      </w:r>
      <w:r w:rsidRPr="00401F95">
        <w:rPr>
          <w:rStyle w:val="FootnoteTextChar3"/>
          <w:rFonts w:asciiTheme="minorHAnsi" w:hAnsiTheme="minorHAnsi" w:cstheme="minorHAnsi"/>
        </w:rPr>
        <w:t xml:space="preserve"> </w:t>
      </w:r>
      <w:r w:rsidRPr="00401F95">
        <w:rPr>
          <w:rStyle w:val="FootnoteTextChar3"/>
          <w:rFonts w:asciiTheme="minorHAnsi" w:hAnsiTheme="minorHAnsi" w:cstheme="minorHAnsi"/>
        </w:rPr>
        <w:tab/>
      </w:r>
      <w:r w:rsidRPr="00401F95">
        <w:rPr>
          <w:rFonts w:eastAsiaTheme="minorEastAsia" w:cstheme="minorHAnsi"/>
          <w:sz w:val="18"/>
          <w:szCs w:val="18"/>
          <w:lang w:eastAsia="ja-JP"/>
        </w:rPr>
        <w:t xml:space="preserve">58% of cases involved a child under the age of 18, 40% involved a child under the age of 15 and 28% involved a child aged between 12 and 15: </w:t>
      </w:r>
      <w:r w:rsidRPr="00401F95">
        <w:rPr>
          <w:rStyle w:val="FootnoteTextChar3"/>
          <w:rFonts w:asciiTheme="minorHAnsi" w:hAnsiTheme="minorHAnsi" w:cstheme="minorHAnsi"/>
        </w:rPr>
        <w:t xml:space="preserve">International Centre for Advocates Against Discrimination, An Analysis of Judicial Sentencing Practices in Sexual and Gender-Based Violence Cases in the Pacific Islands Region, 2015 (hereafter referred to as the ICAAD Report) </w:t>
      </w:r>
      <w:r w:rsidRPr="00401F95">
        <w:rPr>
          <w:rFonts w:cstheme="minorHAnsi"/>
          <w:sz w:val="18"/>
          <w:szCs w:val="18"/>
          <w:lang w:val="en-US" w:eastAsia="en-US"/>
        </w:rPr>
        <w:t xml:space="preserve">available from </w:t>
      </w:r>
      <w:hyperlink r:id="rId5" w:history="1">
        <w:r w:rsidRPr="00401F95">
          <w:rPr>
            <w:rFonts w:cstheme="minorHAnsi"/>
            <w:sz w:val="18"/>
            <w:szCs w:val="18"/>
          </w:rPr>
          <w:t>http://www.paclii.org/other/general-materials/ICAAD-Analysis-of-Judicial-Sentencing-Practices-in-SGBV-Cases.pdf</w:t>
        </w:r>
      </w:hyperlink>
      <w:r w:rsidRPr="00401F95">
        <w:rPr>
          <w:rFonts w:cstheme="minorHAnsi"/>
          <w:sz w:val="18"/>
          <w:szCs w:val="18"/>
        </w:rPr>
        <w:t>.</w:t>
      </w:r>
    </w:p>
  </w:footnote>
  <w:footnote w:id="27">
    <w:p w14:paraId="02E3C035" w14:textId="77777777" w:rsidR="00ED0D48" w:rsidRDefault="00ED0D48" w:rsidP="001F1C1E">
      <w:pPr>
        <w:pStyle w:val="Footer"/>
        <w:ind w:left="284" w:hanging="284"/>
        <w:jc w:val="both"/>
        <w:rPr>
          <w:rStyle w:val="FootnoteTextChar3"/>
          <w:rFonts w:asciiTheme="minorHAnsi" w:hAnsiTheme="minorHAnsi" w:cstheme="minorHAnsi"/>
        </w:rPr>
      </w:pPr>
      <w:r w:rsidRPr="00401F95">
        <w:rPr>
          <w:rStyle w:val="FootnoteTextChar3"/>
          <w:rFonts w:asciiTheme="minorHAnsi" w:hAnsiTheme="minorHAnsi" w:cstheme="minorHAnsi"/>
          <w:vertAlign w:val="superscript"/>
        </w:rPr>
        <w:footnoteRef/>
      </w:r>
      <w:r w:rsidRPr="00401F95">
        <w:rPr>
          <w:rStyle w:val="FootnoteTextChar3"/>
          <w:rFonts w:asciiTheme="minorHAnsi" w:hAnsiTheme="minorHAnsi" w:cstheme="minorHAnsi"/>
          <w:vertAlign w:val="superscript"/>
        </w:rPr>
        <w:t xml:space="preserve"> </w:t>
      </w:r>
      <w:r w:rsidRPr="00401F95">
        <w:rPr>
          <w:rStyle w:val="FootnoteTextChar3"/>
          <w:rFonts w:asciiTheme="minorHAnsi" w:hAnsiTheme="minorHAnsi" w:cstheme="minorHAnsi"/>
        </w:rPr>
        <w:tab/>
        <w:t xml:space="preserve">UN Women. </w:t>
      </w:r>
      <w:r w:rsidRPr="00401F95">
        <w:rPr>
          <w:rStyle w:val="FootnoteTextChar3"/>
          <w:rFonts w:asciiTheme="minorHAnsi" w:hAnsiTheme="minorHAnsi" w:cstheme="minorHAnsi"/>
          <w:i/>
        </w:rPr>
        <w:t>Women and Children’s Access to Formal Justice in Vanuatu</w:t>
      </w:r>
      <w:r w:rsidRPr="00401F95">
        <w:rPr>
          <w:rStyle w:val="FootnoteTextChar3"/>
          <w:rFonts w:asciiTheme="minorHAnsi" w:hAnsiTheme="minorHAnsi" w:cstheme="minorHAnsi"/>
        </w:rPr>
        <w:t xml:space="preserve">, by Leisha Lister, Indira Rosenthal and Cate Sumner. Fiji, 2016 Available from: </w:t>
      </w:r>
      <w:r>
        <w:rPr>
          <w:rStyle w:val="FootnoteTextChar3"/>
          <w:rFonts w:asciiTheme="minorHAnsi" w:hAnsiTheme="minorHAnsi" w:cstheme="minorHAnsi"/>
        </w:rPr>
        <w:t xml:space="preserve"> </w:t>
      </w:r>
    </w:p>
    <w:p w14:paraId="689C0420" w14:textId="76A5C5F2" w:rsidR="00ED0D48" w:rsidRPr="00401F95" w:rsidRDefault="00ED0D48" w:rsidP="001F1C1E">
      <w:pPr>
        <w:pStyle w:val="Footer"/>
        <w:ind w:left="284" w:hanging="284"/>
        <w:jc w:val="both"/>
        <w:rPr>
          <w:rStyle w:val="FootnoteTextChar3"/>
          <w:rFonts w:asciiTheme="minorHAnsi" w:hAnsiTheme="minorHAnsi" w:cstheme="minorHAnsi"/>
        </w:rPr>
      </w:pPr>
      <w:r>
        <w:rPr>
          <w:rStyle w:val="FootnoteTextChar3"/>
          <w:rFonts w:asciiTheme="minorHAnsi" w:hAnsiTheme="minorHAnsi" w:cstheme="minorHAnsi"/>
        </w:rPr>
        <w:tab/>
      </w:r>
      <w:hyperlink r:id="rId6" w:history="1">
        <w:r w:rsidRPr="00401F95">
          <w:rPr>
            <w:rStyle w:val="Hyperlink"/>
            <w:rFonts w:eastAsiaTheme="majorEastAsia" w:cstheme="minorHAnsi"/>
            <w:sz w:val="18"/>
            <w:szCs w:val="18"/>
          </w:rPr>
          <w:t>http://www2.unwomen.org/~/media/field%20office%20eseasia/docs/publications/2016/07/women_childrens_access_formal_justice_vanuatu_web.pdf?v=1&amp;d=20160803T095212</w:t>
        </w:r>
      </w:hyperlink>
      <w:r w:rsidRPr="00401F95">
        <w:rPr>
          <w:rStyle w:val="FootnoteTextChar3"/>
          <w:rFonts w:asciiTheme="minorHAnsi" w:hAnsiTheme="minorHAnsi" w:cstheme="minorHAnsi"/>
        </w:rPr>
        <w:t>, p25.</w:t>
      </w:r>
    </w:p>
  </w:footnote>
  <w:footnote w:id="28">
    <w:p w14:paraId="44572E5E" w14:textId="77777777" w:rsidR="00ED0D48" w:rsidRPr="00401F95" w:rsidRDefault="00ED0D48" w:rsidP="001F1C1E">
      <w:pPr>
        <w:pStyle w:val="Footer"/>
        <w:ind w:left="284" w:hanging="284"/>
        <w:jc w:val="both"/>
        <w:rPr>
          <w:rStyle w:val="FootnoteTextChar3"/>
          <w:rFonts w:asciiTheme="minorHAnsi" w:hAnsiTheme="minorHAnsi" w:cstheme="minorHAnsi"/>
        </w:rPr>
      </w:pPr>
      <w:r w:rsidRPr="00401F95">
        <w:rPr>
          <w:rStyle w:val="FootnoteTextChar3"/>
          <w:rFonts w:asciiTheme="minorHAnsi" w:hAnsiTheme="minorHAnsi" w:cstheme="minorHAnsi"/>
          <w:vertAlign w:val="superscript"/>
        </w:rPr>
        <w:footnoteRef/>
      </w:r>
      <w:r w:rsidRPr="00401F95">
        <w:rPr>
          <w:rStyle w:val="FootnoteTextChar3"/>
          <w:rFonts w:asciiTheme="minorHAnsi" w:hAnsiTheme="minorHAnsi" w:cstheme="minorHAnsi"/>
        </w:rPr>
        <w:t xml:space="preserve"> </w:t>
      </w:r>
      <w:r w:rsidRPr="00401F95">
        <w:rPr>
          <w:rStyle w:val="FootnoteTextChar3"/>
          <w:rFonts w:asciiTheme="minorHAnsi" w:hAnsiTheme="minorHAnsi" w:cstheme="minorHAnsi"/>
        </w:rPr>
        <w:tab/>
        <w:t>Ibid p11.</w:t>
      </w:r>
    </w:p>
  </w:footnote>
  <w:footnote w:id="29">
    <w:p w14:paraId="5F9AB7D2" w14:textId="77777777" w:rsidR="00ED0D48" w:rsidRPr="00401F95" w:rsidRDefault="00ED0D48" w:rsidP="001F1C1E">
      <w:pPr>
        <w:pStyle w:val="Footer"/>
        <w:ind w:left="284" w:hanging="284"/>
        <w:jc w:val="both"/>
        <w:rPr>
          <w:rStyle w:val="FootnoteTextChar3"/>
          <w:rFonts w:asciiTheme="minorHAnsi" w:hAnsiTheme="minorHAnsi" w:cstheme="minorHAnsi"/>
        </w:rPr>
      </w:pPr>
      <w:r w:rsidRPr="00401F95">
        <w:rPr>
          <w:rStyle w:val="FootnoteTextChar3"/>
          <w:rFonts w:asciiTheme="minorHAnsi" w:hAnsiTheme="minorHAnsi" w:cstheme="minorHAnsi"/>
          <w:vertAlign w:val="superscript"/>
        </w:rPr>
        <w:footnoteRef/>
      </w:r>
      <w:r w:rsidRPr="00401F95">
        <w:rPr>
          <w:rStyle w:val="FootnoteTextChar3"/>
          <w:rFonts w:asciiTheme="minorHAnsi" w:hAnsiTheme="minorHAnsi" w:cstheme="minorHAnsi"/>
        </w:rPr>
        <w:t xml:space="preserve"> </w:t>
      </w:r>
      <w:r w:rsidRPr="00401F95">
        <w:rPr>
          <w:rStyle w:val="FootnoteTextChar3"/>
          <w:rFonts w:asciiTheme="minorHAnsi" w:hAnsiTheme="minorHAnsi" w:cstheme="minorHAnsi"/>
        </w:rPr>
        <w:tab/>
      </w:r>
      <w:r w:rsidRPr="00401F95">
        <w:rPr>
          <w:rFonts w:eastAsiaTheme="minorEastAsia" w:cstheme="minorHAnsi"/>
          <w:bCs/>
          <w:sz w:val="18"/>
          <w:szCs w:val="18"/>
          <w:lang w:eastAsia="ja-JP"/>
        </w:rPr>
        <w:t>90% of domestic violence cases, 76% of murder cases and 73% of sexual assault cases,</w:t>
      </w:r>
      <w:r w:rsidRPr="00401F95">
        <w:rPr>
          <w:rStyle w:val="FootnoteTextChar3"/>
          <w:rFonts w:asciiTheme="minorHAnsi" w:hAnsiTheme="minorHAnsi" w:cstheme="minorHAnsi"/>
        </w:rPr>
        <w:t xml:space="preserve"> Ibid p22.</w:t>
      </w:r>
    </w:p>
  </w:footnote>
  <w:footnote w:id="30">
    <w:p w14:paraId="4D8ACDCD" w14:textId="77777777" w:rsidR="00ED0D48" w:rsidRPr="00FF5CB0" w:rsidRDefault="00ED0D48" w:rsidP="001F1C1E">
      <w:pPr>
        <w:pStyle w:val="Footer"/>
        <w:ind w:left="284" w:hanging="284"/>
        <w:jc w:val="both"/>
        <w:rPr>
          <w:rStyle w:val="FootnoteTextChar3"/>
          <w:rFonts w:asciiTheme="minorHAnsi" w:hAnsiTheme="minorHAnsi" w:cstheme="minorHAnsi"/>
          <w:sz w:val="20"/>
          <w:szCs w:val="20"/>
        </w:rPr>
      </w:pPr>
      <w:r w:rsidRPr="00401F95">
        <w:rPr>
          <w:rStyle w:val="FootnoteTextChar3"/>
          <w:rFonts w:asciiTheme="minorHAnsi" w:hAnsiTheme="minorHAnsi" w:cstheme="minorHAnsi"/>
          <w:vertAlign w:val="superscript"/>
        </w:rPr>
        <w:footnoteRef/>
      </w:r>
      <w:r w:rsidRPr="00401F95">
        <w:rPr>
          <w:rStyle w:val="FootnoteTextChar3"/>
          <w:rFonts w:asciiTheme="minorHAnsi" w:hAnsiTheme="minorHAnsi" w:cstheme="minorHAnsi"/>
        </w:rPr>
        <w:t xml:space="preserve"> </w:t>
      </w:r>
      <w:r w:rsidRPr="00401F95">
        <w:rPr>
          <w:rStyle w:val="FootnoteTextChar3"/>
          <w:rFonts w:asciiTheme="minorHAnsi" w:hAnsiTheme="minorHAnsi" w:cstheme="minorHAnsi"/>
        </w:rPr>
        <w:tab/>
      </w:r>
      <w:r w:rsidRPr="00401F95">
        <w:rPr>
          <w:rFonts w:eastAsiaTheme="minorEastAsia" w:cstheme="minorHAnsi"/>
          <w:sz w:val="18"/>
          <w:szCs w:val="18"/>
          <w:lang w:eastAsia="ja-JP"/>
        </w:rPr>
        <w:t xml:space="preserve">66% in </w:t>
      </w:r>
      <w:r w:rsidRPr="00401F95">
        <w:rPr>
          <w:rFonts w:eastAsiaTheme="minorEastAsia" w:cstheme="minorHAnsi"/>
          <w:bCs/>
          <w:sz w:val="18"/>
          <w:szCs w:val="18"/>
          <w:lang w:eastAsia="ja-JP"/>
        </w:rPr>
        <w:t>domestic violence</w:t>
      </w:r>
      <w:r w:rsidRPr="00401F95">
        <w:rPr>
          <w:rFonts w:eastAsiaTheme="minorEastAsia" w:cstheme="minorHAnsi"/>
          <w:sz w:val="18"/>
          <w:szCs w:val="18"/>
          <w:lang w:eastAsia="ja-JP"/>
        </w:rPr>
        <w:t xml:space="preserve"> cases,</w:t>
      </w:r>
      <w:r w:rsidRPr="00401F95">
        <w:rPr>
          <w:rFonts w:eastAsiaTheme="minorEastAsia" w:cstheme="minorHAnsi"/>
          <w:bCs/>
          <w:sz w:val="18"/>
          <w:szCs w:val="18"/>
          <w:lang w:eastAsia="ja-JP"/>
        </w:rPr>
        <w:t xml:space="preserve"> 45% in murder cases and 51% in sexual assault cases.</w:t>
      </w:r>
    </w:p>
  </w:footnote>
  <w:footnote w:id="31">
    <w:p w14:paraId="5716263C" w14:textId="77777777" w:rsidR="00ED0D48" w:rsidRPr="00FF5CB0" w:rsidRDefault="00ED0D48" w:rsidP="001F1C1E">
      <w:pPr>
        <w:pStyle w:val="FootnoteText"/>
        <w:ind w:left="284" w:hanging="284"/>
        <w:jc w:val="both"/>
        <w:rPr>
          <w:rFonts w:cstheme="minorHAnsi"/>
        </w:rPr>
      </w:pPr>
      <w:r w:rsidRPr="00401F95">
        <w:rPr>
          <w:rStyle w:val="FootnoteReference"/>
          <w:rFonts w:cstheme="minorHAnsi"/>
          <w:sz w:val="18"/>
        </w:rPr>
        <w:footnoteRef/>
      </w:r>
      <w:r w:rsidRPr="00401F95">
        <w:rPr>
          <w:rFonts w:cstheme="minorHAnsi"/>
          <w:sz w:val="18"/>
        </w:rPr>
        <w:t xml:space="preserve"> </w:t>
      </w:r>
      <w:r w:rsidRPr="00401F95">
        <w:rPr>
          <w:rFonts w:cstheme="minorHAnsi"/>
          <w:sz w:val="18"/>
        </w:rPr>
        <w:tab/>
        <w:t xml:space="preserve">16% of respondents cited delay as the key impediment to justice: Pacific Judicial Strengthening Initiative, </w:t>
      </w:r>
      <w:r w:rsidRPr="00401F95">
        <w:rPr>
          <w:rFonts w:cstheme="minorHAnsi"/>
          <w:i/>
          <w:sz w:val="18"/>
        </w:rPr>
        <w:t xml:space="preserve">Needs Assessment Report and Indicative Design Concept, </w:t>
      </w:r>
      <w:r w:rsidRPr="00401F95">
        <w:rPr>
          <w:rFonts w:cstheme="minorHAnsi"/>
          <w:sz w:val="18"/>
        </w:rPr>
        <w:t>2016, Sydney p6.  Delay is contributed to by variable capacity among judicial and court officers, inefficient case listing, management and disposal processes along with a lack of agreed time standards and/or non-adherence to them.</w:t>
      </w:r>
    </w:p>
  </w:footnote>
  <w:footnote w:id="32">
    <w:p w14:paraId="07C5BF6A" w14:textId="77777777" w:rsidR="00ED0D48" w:rsidRPr="00401F95" w:rsidRDefault="00ED0D48" w:rsidP="00FF5CB0">
      <w:pPr>
        <w:pStyle w:val="FootnoteText"/>
        <w:rPr>
          <w:rFonts w:cstheme="minorHAnsi"/>
          <w:sz w:val="18"/>
        </w:rPr>
      </w:pPr>
      <w:r w:rsidRPr="00401F95">
        <w:rPr>
          <w:rStyle w:val="FootnoteReference"/>
          <w:rFonts w:cstheme="minorHAnsi"/>
          <w:sz w:val="18"/>
        </w:rPr>
        <w:footnoteRef/>
      </w:r>
      <w:r w:rsidRPr="00401F95">
        <w:rPr>
          <w:rFonts w:cstheme="minorHAnsi"/>
          <w:sz w:val="18"/>
        </w:rPr>
        <w:t xml:space="preserve"> Cook Islands, FSM, Kiribati, Palau, Marshall Islands, Tokelau, Tonga.</w:t>
      </w:r>
    </w:p>
  </w:footnote>
  <w:footnote w:id="33">
    <w:p w14:paraId="484D0366" w14:textId="77777777" w:rsidR="00ED0D48" w:rsidRPr="00401F95" w:rsidRDefault="00ED0D48" w:rsidP="00FF5CB0">
      <w:pPr>
        <w:pStyle w:val="FootnoteText"/>
        <w:rPr>
          <w:rFonts w:cstheme="minorHAnsi"/>
          <w:sz w:val="18"/>
        </w:rPr>
      </w:pPr>
      <w:r w:rsidRPr="00401F95">
        <w:rPr>
          <w:rStyle w:val="FootnoteReference"/>
          <w:rFonts w:cstheme="minorHAnsi"/>
          <w:sz w:val="18"/>
        </w:rPr>
        <w:footnoteRef/>
      </w:r>
      <w:r w:rsidRPr="00401F95">
        <w:rPr>
          <w:rFonts w:cstheme="minorHAnsi"/>
          <w:sz w:val="18"/>
        </w:rPr>
        <w:t xml:space="preserve"> Cook Islands, FSM, Kiribati, Palau, Marshall Islands, Tokelau. </w:t>
      </w:r>
    </w:p>
  </w:footnote>
  <w:footnote w:id="34">
    <w:p w14:paraId="4D883B3E" w14:textId="77777777" w:rsidR="00ED0D48" w:rsidRPr="00FF5CB0" w:rsidRDefault="00ED0D48" w:rsidP="00FF5CB0">
      <w:pPr>
        <w:pStyle w:val="FootnoteText"/>
        <w:rPr>
          <w:rFonts w:cstheme="minorHAnsi"/>
        </w:rPr>
      </w:pPr>
      <w:r w:rsidRPr="00401F95">
        <w:rPr>
          <w:rStyle w:val="FootnoteReference"/>
          <w:rFonts w:cstheme="minorHAnsi"/>
          <w:sz w:val="18"/>
        </w:rPr>
        <w:footnoteRef/>
      </w:r>
      <w:r w:rsidRPr="00401F95">
        <w:rPr>
          <w:rFonts w:cstheme="minorHAnsi"/>
          <w:sz w:val="18"/>
        </w:rPr>
        <w:t xml:space="preserve"> Marshall Islands.</w:t>
      </w:r>
    </w:p>
  </w:footnote>
  <w:footnote w:id="35">
    <w:p w14:paraId="03FC210B" w14:textId="77777777" w:rsidR="00ED0D48" w:rsidRPr="00FF5CB0" w:rsidRDefault="00ED0D48" w:rsidP="00FF5CB0">
      <w:pPr>
        <w:pStyle w:val="FootnoteText"/>
        <w:rPr>
          <w:rFonts w:cstheme="minorHAnsi"/>
        </w:rPr>
      </w:pPr>
      <w:r w:rsidRPr="00401F95">
        <w:rPr>
          <w:rStyle w:val="FootnoteReference"/>
          <w:rFonts w:cstheme="minorHAnsi"/>
          <w:sz w:val="18"/>
        </w:rPr>
        <w:footnoteRef/>
      </w:r>
      <w:r w:rsidRPr="00401F95">
        <w:rPr>
          <w:rFonts w:cstheme="minorHAnsi"/>
          <w:sz w:val="18"/>
        </w:rPr>
        <w:t xml:space="preserve"> This activity comprised a judicial awareness for court users. Participant numbers were not captured.</w:t>
      </w:r>
    </w:p>
  </w:footnote>
  <w:footnote w:id="36">
    <w:p w14:paraId="131526E7" w14:textId="11EFE9A2" w:rsidR="00ED0D48" w:rsidRPr="00FF5CB0" w:rsidRDefault="00ED0D48" w:rsidP="00FF5CB0">
      <w:pPr>
        <w:rPr>
          <w:sz w:val="20"/>
          <w:szCs w:val="20"/>
        </w:rPr>
      </w:pPr>
      <w:r w:rsidRPr="00401F95">
        <w:rPr>
          <w:rStyle w:val="FootnoteReference"/>
          <w:sz w:val="18"/>
          <w:szCs w:val="20"/>
        </w:rPr>
        <w:footnoteRef/>
      </w:r>
      <w:r>
        <w:rPr>
          <w:sz w:val="18"/>
          <w:szCs w:val="20"/>
        </w:rPr>
        <w:t xml:space="preserve"> Locally-</w:t>
      </w:r>
      <w:r w:rsidRPr="00401F95">
        <w:rPr>
          <w:sz w:val="18"/>
          <w:szCs w:val="20"/>
        </w:rPr>
        <w:t xml:space="preserve">led activities </w:t>
      </w:r>
      <w:r>
        <w:rPr>
          <w:sz w:val="18"/>
          <w:szCs w:val="20"/>
        </w:rPr>
        <w:t xml:space="preserve">in this section </w:t>
      </w:r>
      <w:r w:rsidRPr="00401F95">
        <w:rPr>
          <w:sz w:val="18"/>
          <w:szCs w:val="20"/>
        </w:rPr>
        <w:t xml:space="preserve">are those initiated, designed, implemented, managed, monitored and evaluated by the PIC.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3DC6B" w14:textId="77777777" w:rsidR="00ED0D48" w:rsidRDefault="00ED0D48" w:rsidP="00E661D2">
    <w:pPr>
      <w:pStyle w:val="Header"/>
      <w:rPr>
        <w:b/>
        <w:i/>
        <w:noProof/>
        <w:sz w:val="20"/>
        <w:szCs w:val="20"/>
        <w:lang w:eastAsia="en-US"/>
      </w:rPr>
    </w:pPr>
  </w:p>
  <w:p w14:paraId="767BCA10" w14:textId="77777777" w:rsidR="00ED0D48" w:rsidRDefault="00ED0D48" w:rsidP="00E661D2">
    <w:pPr>
      <w:pStyle w:val="Header"/>
      <w:rPr>
        <w:b/>
        <w:i/>
        <w:noProof/>
        <w:sz w:val="20"/>
        <w:szCs w:val="20"/>
        <w:lang w:eastAsia="en-US"/>
      </w:rPr>
    </w:pPr>
  </w:p>
  <w:p w14:paraId="0603B5D0" w14:textId="449495A9" w:rsidR="00ED0D48" w:rsidRPr="00F0650D" w:rsidRDefault="00ED0D48" w:rsidP="00E661D2">
    <w:pPr>
      <w:pStyle w:val="Header"/>
      <w:rPr>
        <w:i/>
        <w:sz w:val="22"/>
      </w:rPr>
    </w:pPr>
    <w:r w:rsidRPr="00F0650D">
      <w:rPr>
        <w:b/>
        <w:i/>
        <w:noProof/>
        <w:sz w:val="18"/>
        <w:szCs w:val="20"/>
        <w:lang w:eastAsia="en-US"/>
      </w:rPr>
      <w:t>PJSI:</w:t>
    </w:r>
    <w:r w:rsidRPr="00F0650D">
      <w:rPr>
        <w:i/>
        <w:noProof/>
        <w:sz w:val="18"/>
        <w:szCs w:val="20"/>
        <w:lang w:eastAsia="en-US"/>
      </w:rPr>
      <w:t xml:space="preserve"> </w:t>
    </w:r>
    <w:r w:rsidRPr="00F0650D">
      <w:rPr>
        <w:i/>
        <w:noProof/>
        <w:sz w:val="22"/>
      </w:rPr>
      <w:drawing>
        <wp:anchor distT="0" distB="0" distL="114300" distR="114300" simplePos="0" relativeHeight="251684864" behindDoc="0" locked="0" layoutInCell="1" allowOverlap="1" wp14:anchorId="6C63FDB2" wp14:editId="184F13FC">
          <wp:simplePos x="0" y="0"/>
          <wp:positionH relativeFrom="column">
            <wp:posOffset>-866140</wp:posOffset>
          </wp:positionH>
          <wp:positionV relativeFrom="paragraph">
            <wp:posOffset>168910</wp:posOffset>
          </wp:positionV>
          <wp:extent cx="5976000" cy="46800"/>
          <wp:effectExtent l="0" t="0" r="0" b="0"/>
          <wp:wrapNone/>
          <wp:docPr id="352" name="Picture 352"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H="1">
                    <a:off x="0" y="0"/>
                    <a:ext cx="5976000" cy="4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650D">
      <w:rPr>
        <w:b/>
        <w:i/>
        <w:noProof/>
        <w:sz w:val="32"/>
      </w:rPr>
      <w:drawing>
        <wp:anchor distT="0" distB="0" distL="114300" distR="114300" simplePos="0" relativeHeight="251686912" behindDoc="0" locked="0" layoutInCell="1" allowOverlap="1" wp14:anchorId="08EEF40E" wp14:editId="0FFDD062">
          <wp:simplePos x="0" y="0"/>
          <wp:positionH relativeFrom="column">
            <wp:posOffset>4622965</wp:posOffset>
          </wp:positionH>
          <wp:positionV relativeFrom="paragraph">
            <wp:posOffset>-280595</wp:posOffset>
          </wp:positionV>
          <wp:extent cx="1749425" cy="503555"/>
          <wp:effectExtent l="0" t="0" r="3175" b="0"/>
          <wp:wrapTight wrapText="bothSides">
            <wp:wrapPolygon edited="0">
              <wp:start x="0" y="0"/>
              <wp:lineTo x="0" y="20429"/>
              <wp:lineTo x="21404" y="20429"/>
              <wp:lineTo x="21404" y="0"/>
              <wp:lineTo x="0" y="0"/>
            </wp:wrapPolygon>
          </wp:wrapTight>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14:sizeRelH relativeFrom="margin">
            <wp14:pctWidth>0</wp14:pctWidth>
          </wp14:sizeRelH>
          <wp14:sizeRelV relativeFrom="margin">
            <wp14:pctHeight>0</wp14:pctHeight>
          </wp14:sizeRelV>
        </wp:anchor>
      </w:drawing>
    </w:r>
    <w:r w:rsidRPr="00F0650D">
      <w:rPr>
        <w:i/>
        <w:noProof/>
        <w:sz w:val="18"/>
        <w:szCs w:val="20"/>
        <w:lang w:eastAsia="en-US"/>
      </w:rPr>
      <w:t>Annual Progress Report July 2018-June 2019</w:t>
    </w:r>
  </w:p>
  <w:p w14:paraId="5762928D" w14:textId="3F66A8E6" w:rsidR="00ED0D48" w:rsidRPr="00A10B6A" w:rsidRDefault="00ED0D48" w:rsidP="005E7B2A">
    <w:pPr>
      <w:rPr>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C45E81" w14:textId="164AF9EC" w:rsidR="00ED0D48" w:rsidRDefault="00ED0D48">
    <w:pPr>
      <w:pStyle w:val="Header"/>
    </w:pPr>
    <w:r w:rsidRPr="008A1F79">
      <w:rPr>
        <w:noProof/>
        <w:sz w:val="2"/>
      </w:rPr>
      <w:drawing>
        <wp:anchor distT="0" distB="0" distL="114300" distR="114300" simplePos="0" relativeHeight="251706368" behindDoc="0" locked="0" layoutInCell="1" allowOverlap="1" wp14:anchorId="5562A17C" wp14:editId="5ABE26C9">
          <wp:simplePos x="0" y="0"/>
          <wp:positionH relativeFrom="page">
            <wp:align>right</wp:align>
          </wp:positionH>
          <wp:positionV relativeFrom="paragraph">
            <wp:posOffset>348385</wp:posOffset>
          </wp:positionV>
          <wp:extent cx="7747000" cy="431800"/>
          <wp:effectExtent l="0" t="0" r="6350" b="6350"/>
          <wp:wrapTight wrapText="bothSides">
            <wp:wrapPolygon edited="0">
              <wp:start x="0" y="0"/>
              <wp:lineTo x="0" y="20965"/>
              <wp:lineTo x="21565" y="20965"/>
              <wp:lineTo x="21565" y="0"/>
              <wp:lineTo x="0" y="0"/>
            </wp:wrapPolygon>
          </wp:wrapTight>
          <wp:docPr id="362" name="Picture 3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New Stripe - Big.bmp"/>
                  <pic:cNvPicPr/>
                </pic:nvPicPr>
                <pic:blipFill>
                  <a:blip r:embed="rId1">
                    <a:extLst>
                      <a:ext uri="{28A0092B-C50C-407E-A947-70E740481C1C}">
                        <a14:useLocalDpi xmlns:a14="http://schemas.microsoft.com/office/drawing/2010/main" val="0"/>
                      </a:ext>
                    </a:extLst>
                  </a:blip>
                  <a:stretch>
                    <a:fillRect/>
                  </a:stretch>
                </pic:blipFill>
                <pic:spPr>
                  <a:xfrm>
                    <a:off x="0" y="0"/>
                    <a:ext cx="7747000" cy="431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5E13A" w14:textId="77777777" w:rsidR="00ED0D48" w:rsidRDefault="00ED0D48" w:rsidP="00541446">
    <w:pPr>
      <w:pStyle w:val="Header"/>
      <w:rPr>
        <w:b/>
        <w:i/>
        <w:noProof/>
        <w:sz w:val="20"/>
        <w:szCs w:val="20"/>
        <w:lang w:eastAsia="en-US"/>
      </w:rPr>
    </w:pPr>
    <w:r>
      <w:rPr>
        <w:b/>
        <w:noProof/>
        <w:sz w:val="36"/>
      </w:rPr>
      <w:drawing>
        <wp:anchor distT="0" distB="0" distL="114300" distR="114300" simplePos="0" relativeHeight="251720704" behindDoc="0" locked="0" layoutInCell="1" allowOverlap="1" wp14:anchorId="7F26FE82" wp14:editId="15FEB046">
          <wp:simplePos x="0" y="0"/>
          <wp:positionH relativeFrom="column">
            <wp:posOffset>7985125</wp:posOffset>
          </wp:positionH>
          <wp:positionV relativeFrom="paragraph">
            <wp:posOffset>39370</wp:posOffset>
          </wp:positionV>
          <wp:extent cx="1749425" cy="503555"/>
          <wp:effectExtent l="0" t="0" r="3175" b="0"/>
          <wp:wrapTight wrapText="bothSides">
            <wp:wrapPolygon edited="0">
              <wp:start x="0" y="0"/>
              <wp:lineTo x="0" y="20429"/>
              <wp:lineTo x="21404" y="20429"/>
              <wp:lineTo x="21404" y="0"/>
              <wp:lineTo x="0" y="0"/>
            </wp:wrapPolygon>
          </wp:wrapTight>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14:sizeRelH relativeFrom="margin">
            <wp14:pctWidth>0</wp14:pctWidth>
          </wp14:sizeRelH>
          <wp14:sizeRelV relativeFrom="margin">
            <wp14:pctHeight>0</wp14:pctHeight>
          </wp14:sizeRelV>
        </wp:anchor>
      </w:drawing>
    </w:r>
  </w:p>
  <w:p w14:paraId="094E2DD7" w14:textId="77777777" w:rsidR="00ED0D48" w:rsidRDefault="00ED0D48" w:rsidP="00541446">
    <w:pPr>
      <w:pStyle w:val="Header"/>
      <w:rPr>
        <w:b/>
        <w:i/>
        <w:noProof/>
        <w:sz w:val="20"/>
        <w:szCs w:val="20"/>
        <w:lang w:eastAsia="en-US"/>
      </w:rPr>
    </w:pPr>
  </w:p>
  <w:p w14:paraId="17413453" w14:textId="77777777" w:rsidR="00ED0D48" w:rsidRPr="00541446" w:rsidRDefault="00ED0D48" w:rsidP="00541446">
    <w:pPr>
      <w:pStyle w:val="Header"/>
      <w:rPr>
        <w:sz w:val="18"/>
        <w:szCs w:val="18"/>
      </w:rPr>
    </w:pPr>
    <w:r w:rsidRPr="00541446">
      <w:rPr>
        <w:noProof/>
        <w:sz w:val="18"/>
        <w:szCs w:val="18"/>
      </w:rPr>
      <w:drawing>
        <wp:anchor distT="0" distB="0" distL="114300" distR="114300" simplePos="0" relativeHeight="251719680" behindDoc="0" locked="0" layoutInCell="1" allowOverlap="1" wp14:anchorId="66BD2865" wp14:editId="01C3A906">
          <wp:simplePos x="0" y="0"/>
          <wp:positionH relativeFrom="column">
            <wp:posOffset>-867410</wp:posOffset>
          </wp:positionH>
          <wp:positionV relativeFrom="paragraph">
            <wp:posOffset>173355</wp:posOffset>
          </wp:positionV>
          <wp:extent cx="9020175" cy="45719"/>
          <wp:effectExtent l="0" t="0" r="0" b="0"/>
          <wp:wrapNone/>
          <wp:docPr id="365" name="Picture 365"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a:off x="0" y="0"/>
                    <a:ext cx="11761140" cy="596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1446">
      <w:rPr>
        <w:b/>
        <w:i/>
        <w:noProof/>
        <w:sz w:val="18"/>
        <w:szCs w:val="18"/>
        <w:lang w:eastAsia="en-US"/>
      </w:rPr>
      <w:t>PJSI:</w:t>
    </w:r>
    <w:r w:rsidRPr="00541446">
      <w:rPr>
        <w:noProof/>
        <w:sz w:val="18"/>
        <w:szCs w:val="18"/>
        <w:lang w:eastAsia="en-US"/>
      </w:rPr>
      <w:t xml:space="preserve"> </w:t>
    </w:r>
    <w:r w:rsidRPr="00541446">
      <w:rPr>
        <w:i/>
        <w:noProof/>
        <w:sz w:val="18"/>
        <w:szCs w:val="18"/>
        <w:lang w:eastAsia="en-US"/>
      </w:rPr>
      <w:t>Annual Progress Report July 2018 – June 2019</w:t>
    </w:r>
  </w:p>
  <w:p w14:paraId="3B8115DD" w14:textId="77777777" w:rsidR="00ED0D48" w:rsidRPr="00A10B6A" w:rsidRDefault="00ED0D48" w:rsidP="00541446">
    <w:pPr>
      <w:rPr>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D5D5D" w14:textId="77777777" w:rsidR="00ED0D48" w:rsidRDefault="00ED0D48" w:rsidP="005F1732">
    <w:pPr>
      <w:pStyle w:val="Header"/>
      <w:rPr>
        <w:b/>
        <w:i/>
        <w:noProof/>
        <w:sz w:val="20"/>
        <w:szCs w:val="20"/>
        <w:lang w:eastAsia="en-US"/>
      </w:rPr>
    </w:pPr>
  </w:p>
  <w:p w14:paraId="726378D9" w14:textId="77777777" w:rsidR="00ED0D48" w:rsidRDefault="00ED0D48" w:rsidP="005F1732">
    <w:pPr>
      <w:pStyle w:val="Header"/>
      <w:rPr>
        <w:b/>
        <w:i/>
        <w:noProof/>
        <w:sz w:val="20"/>
        <w:szCs w:val="20"/>
        <w:lang w:eastAsia="en-US"/>
      </w:rPr>
    </w:pPr>
  </w:p>
  <w:p w14:paraId="6D200248" w14:textId="77777777" w:rsidR="00ED0D48" w:rsidRPr="00F0650D" w:rsidRDefault="00ED0D48" w:rsidP="005F1732">
    <w:pPr>
      <w:pStyle w:val="Header"/>
      <w:rPr>
        <w:i/>
        <w:sz w:val="22"/>
      </w:rPr>
    </w:pPr>
    <w:r w:rsidRPr="00F0650D">
      <w:rPr>
        <w:b/>
        <w:i/>
        <w:noProof/>
        <w:sz w:val="18"/>
        <w:szCs w:val="20"/>
        <w:lang w:eastAsia="en-US"/>
      </w:rPr>
      <w:t>PJSI:</w:t>
    </w:r>
    <w:r w:rsidRPr="00F0650D">
      <w:rPr>
        <w:i/>
        <w:noProof/>
        <w:sz w:val="18"/>
        <w:szCs w:val="20"/>
        <w:lang w:eastAsia="en-US"/>
      </w:rPr>
      <w:t xml:space="preserve"> </w:t>
    </w:r>
    <w:r w:rsidRPr="00F0650D">
      <w:rPr>
        <w:i/>
        <w:noProof/>
        <w:sz w:val="22"/>
      </w:rPr>
      <w:drawing>
        <wp:anchor distT="0" distB="0" distL="114300" distR="114300" simplePos="0" relativeHeight="251722752" behindDoc="0" locked="0" layoutInCell="1" allowOverlap="1" wp14:anchorId="480612CA" wp14:editId="2C0BB00B">
          <wp:simplePos x="0" y="0"/>
          <wp:positionH relativeFrom="column">
            <wp:posOffset>-866140</wp:posOffset>
          </wp:positionH>
          <wp:positionV relativeFrom="paragraph">
            <wp:posOffset>168910</wp:posOffset>
          </wp:positionV>
          <wp:extent cx="5976000" cy="46800"/>
          <wp:effectExtent l="0" t="0" r="0" b="0"/>
          <wp:wrapNone/>
          <wp:docPr id="448" name="Picture 448"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H="1">
                    <a:off x="0" y="0"/>
                    <a:ext cx="5976000" cy="4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650D">
      <w:rPr>
        <w:b/>
        <w:i/>
        <w:noProof/>
        <w:sz w:val="32"/>
      </w:rPr>
      <w:drawing>
        <wp:anchor distT="0" distB="0" distL="114300" distR="114300" simplePos="0" relativeHeight="251723776" behindDoc="0" locked="0" layoutInCell="1" allowOverlap="1" wp14:anchorId="576D6379" wp14:editId="1A8DEBC1">
          <wp:simplePos x="0" y="0"/>
          <wp:positionH relativeFrom="column">
            <wp:posOffset>4622965</wp:posOffset>
          </wp:positionH>
          <wp:positionV relativeFrom="paragraph">
            <wp:posOffset>-280595</wp:posOffset>
          </wp:positionV>
          <wp:extent cx="1749425" cy="503555"/>
          <wp:effectExtent l="0" t="0" r="3175" b="0"/>
          <wp:wrapTight wrapText="bothSides">
            <wp:wrapPolygon edited="0">
              <wp:start x="0" y="0"/>
              <wp:lineTo x="0" y="20429"/>
              <wp:lineTo x="21404" y="20429"/>
              <wp:lineTo x="21404" y="0"/>
              <wp:lineTo x="0" y="0"/>
            </wp:wrapPolygon>
          </wp:wrapTight>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14:sizeRelH relativeFrom="margin">
            <wp14:pctWidth>0</wp14:pctWidth>
          </wp14:sizeRelH>
          <wp14:sizeRelV relativeFrom="margin">
            <wp14:pctHeight>0</wp14:pctHeight>
          </wp14:sizeRelV>
        </wp:anchor>
      </w:drawing>
    </w:r>
    <w:r w:rsidRPr="00F0650D">
      <w:rPr>
        <w:i/>
        <w:noProof/>
        <w:sz w:val="18"/>
        <w:szCs w:val="20"/>
        <w:lang w:eastAsia="en-US"/>
      </w:rPr>
      <w:t>Annual Progress Report July 2018-June 2019</w:t>
    </w:r>
  </w:p>
  <w:p w14:paraId="00048244" w14:textId="77777777" w:rsidR="00ED0D48" w:rsidRPr="00A10B6A" w:rsidRDefault="00ED0D48" w:rsidP="005F1732">
    <w:pPr>
      <w:rPr>
        <w:sz w:val="20"/>
      </w:rPr>
    </w:pPr>
  </w:p>
  <w:p w14:paraId="73C39CCC" w14:textId="77777777" w:rsidR="00ED0D48" w:rsidRPr="005F1732" w:rsidRDefault="00ED0D48" w:rsidP="005F173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9DBF1" w14:textId="6BC53D01" w:rsidR="00ED0D48" w:rsidRDefault="00ED0D48" w:rsidP="00CC7D1B">
    <w:pPr>
      <w:pStyle w:val="Header"/>
      <w:rPr>
        <w:b/>
        <w:i/>
        <w:noProof/>
        <w:sz w:val="20"/>
        <w:szCs w:val="20"/>
        <w:lang w:eastAsia="en-US"/>
      </w:rPr>
    </w:pPr>
    <w:r>
      <w:rPr>
        <w:b/>
        <w:noProof/>
        <w:sz w:val="36"/>
      </w:rPr>
      <w:drawing>
        <wp:anchor distT="0" distB="0" distL="114300" distR="114300" simplePos="0" relativeHeight="251709440" behindDoc="0" locked="0" layoutInCell="1" allowOverlap="1" wp14:anchorId="0855A6F9" wp14:editId="31661ED6">
          <wp:simplePos x="0" y="0"/>
          <wp:positionH relativeFrom="column">
            <wp:posOffset>7701280</wp:posOffset>
          </wp:positionH>
          <wp:positionV relativeFrom="paragraph">
            <wp:posOffset>-41910</wp:posOffset>
          </wp:positionV>
          <wp:extent cx="1749425" cy="503555"/>
          <wp:effectExtent l="0" t="0" r="3175" b="0"/>
          <wp:wrapTight wrapText="bothSides">
            <wp:wrapPolygon edited="0">
              <wp:start x="0" y="0"/>
              <wp:lineTo x="0" y="20429"/>
              <wp:lineTo x="21404" y="20429"/>
              <wp:lineTo x="21404" y="0"/>
              <wp:lineTo x="0" y="0"/>
            </wp:wrapPolygon>
          </wp:wrapTight>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14:sizeRelH relativeFrom="margin">
            <wp14:pctWidth>0</wp14:pctWidth>
          </wp14:sizeRelH>
          <wp14:sizeRelV relativeFrom="margin">
            <wp14:pctHeight>0</wp14:pctHeight>
          </wp14:sizeRelV>
        </wp:anchor>
      </w:drawing>
    </w:r>
  </w:p>
  <w:p w14:paraId="055D710C" w14:textId="4E1431A9" w:rsidR="00ED0D48" w:rsidRPr="00CC7D1B" w:rsidRDefault="00ED0D48" w:rsidP="00CC7D1B">
    <w:pPr>
      <w:pStyle w:val="Header"/>
      <w:rPr>
        <w:sz w:val="18"/>
        <w:szCs w:val="18"/>
      </w:rPr>
    </w:pPr>
    <w:r w:rsidRPr="00CC7D1B">
      <w:rPr>
        <w:b/>
        <w:i/>
        <w:noProof/>
        <w:sz w:val="18"/>
        <w:szCs w:val="18"/>
        <w:lang w:eastAsia="en-US"/>
      </w:rPr>
      <w:t xml:space="preserve">PJSI: </w:t>
    </w:r>
    <w:r w:rsidRPr="00CC7D1B">
      <w:rPr>
        <w:i/>
        <w:noProof/>
        <w:sz w:val="18"/>
        <w:szCs w:val="18"/>
        <w:lang w:eastAsia="en-US"/>
      </w:rPr>
      <w:t>Annual Progress Report July 2018-June 2019</w:t>
    </w:r>
    <w:r w:rsidRPr="00CC7D1B">
      <w:rPr>
        <w:noProof/>
        <w:sz w:val="18"/>
        <w:szCs w:val="18"/>
      </w:rPr>
      <w:drawing>
        <wp:anchor distT="0" distB="0" distL="114300" distR="114300" simplePos="0" relativeHeight="251708416" behindDoc="0" locked="0" layoutInCell="1" allowOverlap="1" wp14:anchorId="50750F98" wp14:editId="019785BE">
          <wp:simplePos x="0" y="0"/>
          <wp:positionH relativeFrom="column">
            <wp:posOffset>-1164590</wp:posOffset>
          </wp:positionH>
          <wp:positionV relativeFrom="paragraph">
            <wp:posOffset>260350</wp:posOffset>
          </wp:positionV>
          <wp:extent cx="8848725" cy="47625"/>
          <wp:effectExtent l="0" t="0" r="9525" b="9525"/>
          <wp:wrapNone/>
          <wp:docPr id="373" name="Picture 373"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a:off x="0" y="0"/>
                    <a:ext cx="8848725" cy="47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AB218" w14:textId="2BB549A6" w:rsidR="00ED0D48" w:rsidRDefault="00ED0D48" w:rsidP="00CC7D1B">
    <w:pPr>
      <w:pStyle w:val="Header"/>
      <w:rPr>
        <w:b/>
        <w:i/>
        <w:noProof/>
        <w:sz w:val="20"/>
        <w:szCs w:val="20"/>
        <w:lang w:eastAsia="en-US"/>
      </w:rPr>
    </w:pPr>
  </w:p>
  <w:p w14:paraId="79325E8C" w14:textId="77777777" w:rsidR="00ED0D48" w:rsidRDefault="00ED0D48" w:rsidP="00CC7D1B">
    <w:pPr>
      <w:pStyle w:val="Header"/>
      <w:rPr>
        <w:b/>
        <w:i/>
        <w:noProof/>
        <w:sz w:val="20"/>
        <w:szCs w:val="20"/>
        <w:lang w:eastAsia="en-US"/>
      </w:rPr>
    </w:pPr>
  </w:p>
  <w:p w14:paraId="1C620C4F" w14:textId="77777777" w:rsidR="00ED0D48" w:rsidRPr="00F0650D" w:rsidRDefault="00ED0D48" w:rsidP="00CC7D1B">
    <w:pPr>
      <w:pStyle w:val="Header"/>
      <w:rPr>
        <w:i/>
        <w:sz w:val="22"/>
      </w:rPr>
    </w:pPr>
    <w:r w:rsidRPr="00F0650D">
      <w:rPr>
        <w:b/>
        <w:i/>
        <w:noProof/>
        <w:sz w:val="18"/>
        <w:szCs w:val="20"/>
        <w:lang w:eastAsia="en-US"/>
      </w:rPr>
      <w:t>PJSI:</w:t>
    </w:r>
    <w:r w:rsidRPr="00F0650D">
      <w:rPr>
        <w:i/>
        <w:noProof/>
        <w:sz w:val="18"/>
        <w:szCs w:val="20"/>
        <w:lang w:eastAsia="en-US"/>
      </w:rPr>
      <w:t xml:space="preserve"> </w:t>
    </w:r>
    <w:r w:rsidRPr="00F0650D">
      <w:rPr>
        <w:i/>
        <w:noProof/>
        <w:sz w:val="22"/>
      </w:rPr>
      <w:drawing>
        <wp:anchor distT="0" distB="0" distL="114300" distR="114300" simplePos="0" relativeHeight="251711488" behindDoc="0" locked="0" layoutInCell="1" allowOverlap="1" wp14:anchorId="787EF874" wp14:editId="3A0E7E77">
          <wp:simplePos x="0" y="0"/>
          <wp:positionH relativeFrom="column">
            <wp:posOffset>-866140</wp:posOffset>
          </wp:positionH>
          <wp:positionV relativeFrom="paragraph">
            <wp:posOffset>168910</wp:posOffset>
          </wp:positionV>
          <wp:extent cx="5976000" cy="46800"/>
          <wp:effectExtent l="0" t="0" r="0" b="0"/>
          <wp:wrapNone/>
          <wp:docPr id="375" name="Picture 375"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H="1">
                    <a:off x="0" y="0"/>
                    <a:ext cx="5976000" cy="4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650D">
      <w:rPr>
        <w:b/>
        <w:i/>
        <w:noProof/>
        <w:sz w:val="32"/>
      </w:rPr>
      <w:drawing>
        <wp:anchor distT="0" distB="0" distL="114300" distR="114300" simplePos="0" relativeHeight="251712512" behindDoc="0" locked="0" layoutInCell="1" allowOverlap="1" wp14:anchorId="59166CAD" wp14:editId="4C5413B2">
          <wp:simplePos x="0" y="0"/>
          <wp:positionH relativeFrom="column">
            <wp:posOffset>4622965</wp:posOffset>
          </wp:positionH>
          <wp:positionV relativeFrom="paragraph">
            <wp:posOffset>-280595</wp:posOffset>
          </wp:positionV>
          <wp:extent cx="1749425" cy="503555"/>
          <wp:effectExtent l="0" t="0" r="3175" b="0"/>
          <wp:wrapTight wrapText="bothSides">
            <wp:wrapPolygon edited="0">
              <wp:start x="0" y="0"/>
              <wp:lineTo x="0" y="20429"/>
              <wp:lineTo x="21404" y="20429"/>
              <wp:lineTo x="21404" y="0"/>
              <wp:lineTo x="0" y="0"/>
            </wp:wrapPolygon>
          </wp:wrapTight>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14:sizeRelH relativeFrom="margin">
            <wp14:pctWidth>0</wp14:pctWidth>
          </wp14:sizeRelH>
          <wp14:sizeRelV relativeFrom="margin">
            <wp14:pctHeight>0</wp14:pctHeight>
          </wp14:sizeRelV>
        </wp:anchor>
      </w:drawing>
    </w:r>
    <w:r w:rsidRPr="00F0650D">
      <w:rPr>
        <w:i/>
        <w:noProof/>
        <w:sz w:val="18"/>
        <w:szCs w:val="20"/>
        <w:lang w:eastAsia="en-US"/>
      </w:rPr>
      <w:t>Annual Progress Report July 2018-June 2019</w:t>
    </w:r>
  </w:p>
  <w:p w14:paraId="2BBF1118" w14:textId="56324B53" w:rsidR="00ED0D48" w:rsidRPr="00CC7D1B" w:rsidRDefault="00ED0D48" w:rsidP="00CC7D1B">
    <w:pPr>
      <w:pStyle w:val="Header"/>
      <w:rPr>
        <w:sz w:val="18"/>
        <w:szCs w:val="18"/>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97065" w14:textId="25AB0BB5" w:rsidR="00ED0D48" w:rsidRDefault="00ED0D48" w:rsidP="00E661D2">
    <w:pPr>
      <w:pStyle w:val="Header"/>
      <w:rPr>
        <w:b/>
        <w:i/>
        <w:noProof/>
        <w:sz w:val="20"/>
        <w:szCs w:val="20"/>
        <w:lang w:eastAsia="en-US"/>
      </w:rPr>
    </w:pPr>
    <w:r>
      <w:rPr>
        <w:b/>
        <w:noProof/>
        <w:sz w:val="36"/>
      </w:rPr>
      <w:drawing>
        <wp:anchor distT="0" distB="0" distL="114300" distR="114300" simplePos="0" relativeHeight="251679744" behindDoc="0" locked="0" layoutInCell="1" allowOverlap="1" wp14:anchorId="261E76BA" wp14:editId="2212A8BB">
          <wp:simplePos x="0" y="0"/>
          <wp:positionH relativeFrom="column">
            <wp:posOffset>7985125</wp:posOffset>
          </wp:positionH>
          <wp:positionV relativeFrom="paragraph">
            <wp:posOffset>39370</wp:posOffset>
          </wp:positionV>
          <wp:extent cx="1749425" cy="503555"/>
          <wp:effectExtent l="0" t="0" r="3175" b="0"/>
          <wp:wrapTight wrapText="bothSides">
            <wp:wrapPolygon edited="0">
              <wp:start x="0" y="0"/>
              <wp:lineTo x="0" y="20429"/>
              <wp:lineTo x="21404" y="20429"/>
              <wp:lineTo x="21404" y="0"/>
              <wp:lineTo x="0" y="0"/>
            </wp:wrapPolygon>
          </wp:wrapTight>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14:sizeRelH relativeFrom="margin">
            <wp14:pctWidth>0</wp14:pctWidth>
          </wp14:sizeRelH>
          <wp14:sizeRelV relativeFrom="margin">
            <wp14:pctHeight>0</wp14:pctHeight>
          </wp14:sizeRelV>
        </wp:anchor>
      </w:drawing>
    </w:r>
  </w:p>
  <w:p w14:paraId="2449C64F" w14:textId="77777777" w:rsidR="00ED0D48" w:rsidRDefault="00ED0D48" w:rsidP="00E661D2">
    <w:pPr>
      <w:pStyle w:val="Header"/>
      <w:rPr>
        <w:b/>
        <w:i/>
        <w:noProof/>
        <w:sz w:val="20"/>
        <w:szCs w:val="20"/>
        <w:lang w:eastAsia="en-US"/>
      </w:rPr>
    </w:pPr>
  </w:p>
  <w:p w14:paraId="3D498297" w14:textId="37FCF38D" w:rsidR="00ED0D48" w:rsidRPr="00541446" w:rsidRDefault="00ED0D48" w:rsidP="00E661D2">
    <w:pPr>
      <w:pStyle w:val="Header"/>
      <w:rPr>
        <w:sz w:val="18"/>
        <w:szCs w:val="18"/>
      </w:rPr>
    </w:pPr>
    <w:r w:rsidRPr="00541446">
      <w:rPr>
        <w:noProof/>
        <w:sz w:val="18"/>
        <w:szCs w:val="18"/>
      </w:rPr>
      <w:drawing>
        <wp:anchor distT="0" distB="0" distL="114300" distR="114300" simplePos="0" relativeHeight="251678720" behindDoc="0" locked="0" layoutInCell="1" allowOverlap="1" wp14:anchorId="1D0BA003" wp14:editId="71F558F1">
          <wp:simplePos x="0" y="0"/>
          <wp:positionH relativeFrom="column">
            <wp:posOffset>-867410</wp:posOffset>
          </wp:positionH>
          <wp:positionV relativeFrom="paragraph">
            <wp:posOffset>173355</wp:posOffset>
          </wp:positionV>
          <wp:extent cx="9020175" cy="45719"/>
          <wp:effectExtent l="0" t="0" r="0" b="0"/>
          <wp:wrapNone/>
          <wp:docPr id="386" name="Picture 386"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a:off x="0" y="0"/>
                    <a:ext cx="11761140" cy="596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1446">
      <w:rPr>
        <w:b/>
        <w:i/>
        <w:noProof/>
        <w:sz w:val="18"/>
        <w:szCs w:val="18"/>
        <w:lang w:eastAsia="en-US"/>
      </w:rPr>
      <w:t>PJSI:</w:t>
    </w:r>
    <w:r w:rsidRPr="00541446">
      <w:rPr>
        <w:noProof/>
        <w:sz w:val="18"/>
        <w:szCs w:val="18"/>
        <w:lang w:eastAsia="en-US"/>
      </w:rPr>
      <w:t xml:space="preserve"> </w:t>
    </w:r>
    <w:r w:rsidRPr="00541446">
      <w:rPr>
        <w:i/>
        <w:noProof/>
        <w:sz w:val="18"/>
        <w:szCs w:val="18"/>
        <w:lang w:eastAsia="en-US"/>
      </w:rPr>
      <w:t>Annual Progress Report July 2018 – June 2019</w:t>
    </w:r>
  </w:p>
  <w:p w14:paraId="4823B60B" w14:textId="77777777" w:rsidR="00ED0D48" w:rsidRPr="00A10B6A" w:rsidRDefault="00ED0D48" w:rsidP="005E7B2A">
    <w:pPr>
      <w:rPr>
        <w:sz w:val="20"/>
      </w:rPr>
    </w:pPr>
  </w:p>
  <w:p w14:paraId="238B07DA" w14:textId="77777777" w:rsidR="00ED0D48" w:rsidRDefault="00ED0D48"/>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B9661B" w14:textId="43D0A33B" w:rsidR="00ED0D48" w:rsidRDefault="00ED0D48" w:rsidP="00E661D2">
    <w:pPr>
      <w:pStyle w:val="Header"/>
      <w:rPr>
        <w:b/>
        <w:i/>
        <w:noProof/>
        <w:sz w:val="20"/>
        <w:szCs w:val="20"/>
        <w:lang w:eastAsia="en-US"/>
      </w:rPr>
    </w:pPr>
  </w:p>
  <w:p w14:paraId="628EC378" w14:textId="77777777" w:rsidR="00ED0D48" w:rsidRDefault="00ED0D48" w:rsidP="00E661D2">
    <w:pPr>
      <w:pStyle w:val="Header"/>
      <w:rPr>
        <w:b/>
        <w:i/>
        <w:noProof/>
        <w:sz w:val="20"/>
        <w:szCs w:val="20"/>
        <w:lang w:eastAsia="en-US"/>
      </w:rPr>
    </w:pPr>
  </w:p>
  <w:p w14:paraId="19EDAC23" w14:textId="773FB8AF" w:rsidR="00ED0D48" w:rsidRDefault="00ED0D48" w:rsidP="00E661D2">
    <w:pPr>
      <w:pStyle w:val="Header"/>
    </w:pPr>
    <w:r>
      <w:rPr>
        <w:b/>
        <w:i/>
        <w:noProof/>
        <w:sz w:val="20"/>
        <w:szCs w:val="20"/>
        <w:lang w:eastAsia="en-US"/>
      </w:rPr>
      <w:t>PJSI</w:t>
    </w:r>
    <w:r w:rsidRPr="00646094">
      <w:rPr>
        <w:b/>
        <w:i/>
        <w:noProof/>
        <w:sz w:val="20"/>
        <w:szCs w:val="20"/>
        <w:lang w:eastAsia="en-US"/>
      </w:rPr>
      <w:t>:</w:t>
    </w:r>
    <w:r>
      <w:rPr>
        <w:noProof/>
        <w:sz w:val="20"/>
        <w:szCs w:val="20"/>
        <w:lang w:eastAsia="en-US"/>
      </w:rPr>
      <w:t xml:space="preserve"> </w:t>
    </w:r>
    <w:r w:rsidRPr="00D94773">
      <w:rPr>
        <w:i/>
        <w:noProof/>
      </w:rPr>
      <w:drawing>
        <wp:anchor distT="0" distB="0" distL="114300" distR="114300" simplePos="0" relativeHeight="251666432" behindDoc="0" locked="0" layoutInCell="1" allowOverlap="1" wp14:anchorId="42763B77" wp14:editId="4CD410F5">
          <wp:simplePos x="0" y="0"/>
          <wp:positionH relativeFrom="column">
            <wp:posOffset>-866140</wp:posOffset>
          </wp:positionH>
          <wp:positionV relativeFrom="paragraph">
            <wp:posOffset>168910</wp:posOffset>
          </wp:positionV>
          <wp:extent cx="5976000" cy="46800"/>
          <wp:effectExtent l="0" t="0" r="0" b="0"/>
          <wp:wrapNone/>
          <wp:docPr id="388" name="Picture 388"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H="1">
                    <a:off x="0" y="0"/>
                    <a:ext cx="5976000" cy="4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4773">
      <w:rPr>
        <w:b/>
        <w:i/>
        <w:noProof/>
        <w:sz w:val="36"/>
      </w:rPr>
      <w:drawing>
        <wp:anchor distT="0" distB="0" distL="114300" distR="114300" simplePos="0" relativeHeight="251667456" behindDoc="0" locked="0" layoutInCell="1" allowOverlap="1" wp14:anchorId="7E9B60D7" wp14:editId="29DF1024">
          <wp:simplePos x="0" y="0"/>
          <wp:positionH relativeFrom="column">
            <wp:posOffset>4622965</wp:posOffset>
          </wp:positionH>
          <wp:positionV relativeFrom="paragraph">
            <wp:posOffset>-280595</wp:posOffset>
          </wp:positionV>
          <wp:extent cx="1749425" cy="503555"/>
          <wp:effectExtent l="0" t="0" r="3175" b="0"/>
          <wp:wrapTight wrapText="bothSides">
            <wp:wrapPolygon edited="0">
              <wp:start x="0" y="0"/>
              <wp:lineTo x="0" y="20429"/>
              <wp:lineTo x="21404" y="20429"/>
              <wp:lineTo x="21404" y="0"/>
              <wp:lineTo x="0" y="0"/>
            </wp:wrapPolygon>
          </wp:wrapTight>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14:sizeRelH relativeFrom="margin">
            <wp14:pctWidth>0</wp14:pctWidth>
          </wp14:sizeRelH>
          <wp14:sizeRelV relativeFrom="margin">
            <wp14:pctHeight>0</wp14:pctHeight>
          </wp14:sizeRelV>
        </wp:anchor>
      </w:drawing>
    </w:r>
    <w:r>
      <w:rPr>
        <w:i/>
        <w:noProof/>
        <w:sz w:val="20"/>
        <w:szCs w:val="20"/>
        <w:lang w:eastAsia="en-US"/>
      </w:rPr>
      <w:t>Annual Progress Report July 2018 – June 2019</w:t>
    </w:r>
  </w:p>
  <w:p w14:paraId="4DF17083" w14:textId="77777777" w:rsidR="00ED0D48" w:rsidRPr="00A10B6A" w:rsidRDefault="00ED0D48" w:rsidP="005E7B2A">
    <w:pPr>
      <w:rPr>
        <w:sz w:val="20"/>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21958" w14:textId="77777777" w:rsidR="00ED0D48" w:rsidRDefault="00ED0D48" w:rsidP="00E661D2">
    <w:pPr>
      <w:pStyle w:val="Header"/>
      <w:rPr>
        <w:b/>
        <w:i/>
        <w:noProof/>
        <w:sz w:val="20"/>
        <w:szCs w:val="20"/>
        <w:lang w:eastAsia="en-US"/>
      </w:rPr>
    </w:pPr>
  </w:p>
  <w:p w14:paraId="26D6B11C" w14:textId="77777777" w:rsidR="00ED0D48" w:rsidRDefault="00ED0D48" w:rsidP="00CC7D1B">
    <w:pPr>
      <w:pStyle w:val="Header"/>
      <w:rPr>
        <w:b/>
        <w:i/>
        <w:noProof/>
        <w:sz w:val="20"/>
        <w:szCs w:val="20"/>
        <w:lang w:eastAsia="en-US"/>
      </w:rPr>
    </w:pPr>
    <w:r>
      <w:rPr>
        <w:b/>
        <w:noProof/>
        <w:sz w:val="36"/>
      </w:rPr>
      <w:drawing>
        <wp:anchor distT="0" distB="0" distL="114300" distR="114300" simplePos="0" relativeHeight="251715584" behindDoc="0" locked="0" layoutInCell="1" allowOverlap="1" wp14:anchorId="7FEBDCDD" wp14:editId="1685149B">
          <wp:simplePos x="0" y="0"/>
          <wp:positionH relativeFrom="column">
            <wp:posOffset>7985125</wp:posOffset>
          </wp:positionH>
          <wp:positionV relativeFrom="paragraph">
            <wp:posOffset>39370</wp:posOffset>
          </wp:positionV>
          <wp:extent cx="1749425" cy="503555"/>
          <wp:effectExtent l="0" t="0" r="3175" b="0"/>
          <wp:wrapTight wrapText="bothSides">
            <wp:wrapPolygon edited="0">
              <wp:start x="0" y="0"/>
              <wp:lineTo x="0" y="20429"/>
              <wp:lineTo x="21404" y="20429"/>
              <wp:lineTo x="21404" y="0"/>
              <wp:lineTo x="0" y="0"/>
            </wp:wrapPolygon>
          </wp:wrapTight>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14:sizeRelH relativeFrom="margin">
            <wp14:pctWidth>0</wp14:pctWidth>
          </wp14:sizeRelH>
          <wp14:sizeRelV relativeFrom="margin">
            <wp14:pctHeight>0</wp14:pctHeight>
          </wp14:sizeRelV>
        </wp:anchor>
      </w:drawing>
    </w:r>
  </w:p>
  <w:p w14:paraId="155536FF" w14:textId="77777777" w:rsidR="00ED0D48" w:rsidRDefault="00ED0D48" w:rsidP="00CC7D1B">
    <w:pPr>
      <w:pStyle w:val="Header"/>
      <w:rPr>
        <w:b/>
        <w:i/>
        <w:noProof/>
        <w:sz w:val="20"/>
        <w:szCs w:val="20"/>
        <w:lang w:eastAsia="en-US"/>
      </w:rPr>
    </w:pPr>
  </w:p>
  <w:p w14:paraId="012B947B" w14:textId="77777777" w:rsidR="00ED0D48" w:rsidRDefault="00ED0D48" w:rsidP="00CC7D1B">
    <w:pPr>
      <w:pStyle w:val="Header"/>
    </w:pPr>
    <w:r>
      <w:rPr>
        <w:noProof/>
      </w:rPr>
      <w:drawing>
        <wp:anchor distT="0" distB="0" distL="114300" distR="114300" simplePos="0" relativeHeight="251714560" behindDoc="0" locked="0" layoutInCell="1" allowOverlap="1" wp14:anchorId="0A74492A" wp14:editId="2A279558">
          <wp:simplePos x="0" y="0"/>
          <wp:positionH relativeFrom="column">
            <wp:posOffset>-867410</wp:posOffset>
          </wp:positionH>
          <wp:positionV relativeFrom="paragraph">
            <wp:posOffset>173355</wp:posOffset>
          </wp:positionV>
          <wp:extent cx="9020175" cy="45719"/>
          <wp:effectExtent l="0" t="0" r="0" b="0"/>
          <wp:wrapNone/>
          <wp:docPr id="392" name="Picture 392"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a:off x="0" y="0"/>
                    <a:ext cx="11761140" cy="59612"/>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noProof/>
        <w:sz w:val="20"/>
        <w:szCs w:val="20"/>
        <w:lang w:eastAsia="en-US"/>
      </w:rPr>
      <w:t>PJSI</w:t>
    </w:r>
    <w:r w:rsidRPr="00646094">
      <w:rPr>
        <w:b/>
        <w:i/>
        <w:noProof/>
        <w:sz w:val="20"/>
        <w:szCs w:val="20"/>
        <w:lang w:eastAsia="en-US"/>
      </w:rPr>
      <w:t>:</w:t>
    </w:r>
    <w:r>
      <w:rPr>
        <w:noProof/>
        <w:sz w:val="20"/>
        <w:szCs w:val="20"/>
        <w:lang w:eastAsia="en-US"/>
      </w:rPr>
      <w:t xml:space="preserve"> </w:t>
    </w:r>
    <w:r w:rsidRPr="00D94773">
      <w:rPr>
        <w:i/>
        <w:noProof/>
        <w:sz w:val="20"/>
        <w:szCs w:val="20"/>
        <w:lang w:eastAsia="en-US"/>
      </w:rPr>
      <w:t>Annual Progress Report July 2018 – June 2019</w:t>
    </w:r>
  </w:p>
  <w:p w14:paraId="630332D0" w14:textId="77777777" w:rsidR="00ED0D48" w:rsidRDefault="00ED0D48" w:rsidP="00E661D2">
    <w:pPr>
      <w:pStyle w:val="Header"/>
      <w:rPr>
        <w:b/>
        <w:i/>
        <w:noProof/>
        <w:sz w:val="20"/>
        <w:szCs w:val="20"/>
        <w:lang w:eastAsia="en-US"/>
      </w:rPr>
    </w:pPr>
  </w:p>
  <w:p w14:paraId="6BEDC0F2" w14:textId="77777777" w:rsidR="00ED0D48" w:rsidRPr="00A10B6A" w:rsidRDefault="00ED0D48" w:rsidP="005E7B2A">
    <w:pP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419EE"/>
    <w:multiLevelType w:val="hybridMultilevel"/>
    <w:tmpl w:val="660C6EA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667BE0"/>
    <w:multiLevelType w:val="hybridMultilevel"/>
    <w:tmpl w:val="CDE0A9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862FB2"/>
    <w:multiLevelType w:val="hybridMultilevel"/>
    <w:tmpl w:val="EB2EC1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082B59"/>
    <w:multiLevelType w:val="hybridMultilevel"/>
    <w:tmpl w:val="F21A7218"/>
    <w:lvl w:ilvl="0" w:tplc="707E1EB4">
      <w:start w:val="1"/>
      <w:numFmt w:val="bullet"/>
      <w:pStyle w:val="ListBullet"/>
      <w:lvlText w:val=""/>
      <w:lvlJc w:val="left"/>
      <w:pPr>
        <w:tabs>
          <w:tab w:val="num" w:pos="357"/>
        </w:tabs>
        <w:ind w:left="357" w:hanging="357"/>
      </w:pPr>
      <w:rPr>
        <w:rFonts w:ascii="Symbol" w:hAnsi="Symbol" w:hint="default"/>
        <w:i/>
        <w:sz w:val="21"/>
      </w:rPr>
    </w:lvl>
    <w:lvl w:ilvl="1" w:tplc="08090003">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242B43"/>
    <w:multiLevelType w:val="hybridMultilevel"/>
    <w:tmpl w:val="B2BA16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3F3EDC"/>
    <w:multiLevelType w:val="hybridMultilevel"/>
    <w:tmpl w:val="F3CEEDBA"/>
    <w:lvl w:ilvl="0" w:tplc="7C507DEA">
      <w:start w:val="1"/>
      <w:numFmt w:val="bullet"/>
      <w:lvlText w:val=""/>
      <w:lvlJc w:val="left"/>
      <w:pPr>
        <w:ind w:left="360" w:hanging="360"/>
      </w:pPr>
      <w:rPr>
        <w:rFonts w:ascii="Wingdings" w:hAnsi="Wingdings"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CC5AC6"/>
    <w:multiLevelType w:val="hybridMultilevel"/>
    <w:tmpl w:val="6100D8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F64E09"/>
    <w:multiLevelType w:val="hybridMultilevel"/>
    <w:tmpl w:val="E3BC2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632AE6"/>
    <w:multiLevelType w:val="hybridMultilevel"/>
    <w:tmpl w:val="7F24F7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18A0A34"/>
    <w:multiLevelType w:val="hybridMultilevel"/>
    <w:tmpl w:val="54A844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2F443B8"/>
    <w:multiLevelType w:val="hybridMultilevel"/>
    <w:tmpl w:val="A43E6636"/>
    <w:lvl w:ilvl="0" w:tplc="9FF05A78">
      <w:start w:val="1"/>
      <w:numFmt w:val="decimal"/>
      <w:lvlText w:val="%1."/>
      <w:lvlJc w:val="left"/>
      <w:pPr>
        <w:ind w:left="414" w:hanging="360"/>
      </w:pPr>
      <w:rPr>
        <w:rFonts w:ascii="Arial" w:eastAsia="Times New Roman" w:hAnsi="Arial" w:cs="Arial"/>
      </w:rPr>
    </w:lvl>
    <w:lvl w:ilvl="1" w:tplc="0C090003" w:tentative="1">
      <w:start w:val="1"/>
      <w:numFmt w:val="bullet"/>
      <w:lvlText w:val="o"/>
      <w:lvlJc w:val="left"/>
      <w:pPr>
        <w:ind w:left="1134" w:hanging="360"/>
      </w:pPr>
      <w:rPr>
        <w:rFonts w:ascii="Courier New" w:hAnsi="Courier New" w:cs="Courier New" w:hint="default"/>
      </w:rPr>
    </w:lvl>
    <w:lvl w:ilvl="2" w:tplc="0C090005" w:tentative="1">
      <w:start w:val="1"/>
      <w:numFmt w:val="bullet"/>
      <w:lvlText w:val=""/>
      <w:lvlJc w:val="left"/>
      <w:pPr>
        <w:ind w:left="1854" w:hanging="360"/>
      </w:pPr>
      <w:rPr>
        <w:rFonts w:ascii="Wingdings" w:hAnsi="Wingdings" w:hint="default"/>
      </w:rPr>
    </w:lvl>
    <w:lvl w:ilvl="3" w:tplc="0C090001" w:tentative="1">
      <w:start w:val="1"/>
      <w:numFmt w:val="bullet"/>
      <w:lvlText w:val=""/>
      <w:lvlJc w:val="left"/>
      <w:pPr>
        <w:ind w:left="2574" w:hanging="360"/>
      </w:pPr>
      <w:rPr>
        <w:rFonts w:ascii="Symbol" w:hAnsi="Symbol" w:hint="default"/>
      </w:rPr>
    </w:lvl>
    <w:lvl w:ilvl="4" w:tplc="0C090003" w:tentative="1">
      <w:start w:val="1"/>
      <w:numFmt w:val="bullet"/>
      <w:lvlText w:val="o"/>
      <w:lvlJc w:val="left"/>
      <w:pPr>
        <w:ind w:left="3294" w:hanging="360"/>
      </w:pPr>
      <w:rPr>
        <w:rFonts w:ascii="Courier New" w:hAnsi="Courier New" w:cs="Courier New" w:hint="default"/>
      </w:rPr>
    </w:lvl>
    <w:lvl w:ilvl="5" w:tplc="0C090005" w:tentative="1">
      <w:start w:val="1"/>
      <w:numFmt w:val="bullet"/>
      <w:lvlText w:val=""/>
      <w:lvlJc w:val="left"/>
      <w:pPr>
        <w:ind w:left="4014" w:hanging="360"/>
      </w:pPr>
      <w:rPr>
        <w:rFonts w:ascii="Wingdings" w:hAnsi="Wingdings" w:hint="default"/>
      </w:rPr>
    </w:lvl>
    <w:lvl w:ilvl="6" w:tplc="0C090001" w:tentative="1">
      <w:start w:val="1"/>
      <w:numFmt w:val="bullet"/>
      <w:lvlText w:val=""/>
      <w:lvlJc w:val="left"/>
      <w:pPr>
        <w:ind w:left="4734" w:hanging="360"/>
      </w:pPr>
      <w:rPr>
        <w:rFonts w:ascii="Symbol" w:hAnsi="Symbol" w:hint="default"/>
      </w:rPr>
    </w:lvl>
    <w:lvl w:ilvl="7" w:tplc="0C090003" w:tentative="1">
      <w:start w:val="1"/>
      <w:numFmt w:val="bullet"/>
      <w:lvlText w:val="o"/>
      <w:lvlJc w:val="left"/>
      <w:pPr>
        <w:ind w:left="5454" w:hanging="360"/>
      </w:pPr>
      <w:rPr>
        <w:rFonts w:ascii="Courier New" w:hAnsi="Courier New" w:cs="Courier New" w:hint="default"/>
      </w:rPr>
    </w:lvl>
    <w:lvl w:ilvl="8" w:tplc="0C090005" w:tentative="1">
      <w:start w:val="1"/>
      <w:numFmt w:val="bullet"/>
      <w:lvlText w:val=""/>
      <w:lvlJc w:val="left"/>
      <w:pPr>
        <w:ind w:left="6174" w:hanging="360"/>
      </w:pPr>
      <w:rPr>
        <w:rFonts w:ascii="Wingdings" w:hAnsi="Wingdings" w:hint="default"/>
      </w:rPr>
    </w:lvl>
  </w:abstractNum>
  <w:abstractNum w:abstractNumId="11" w15:restartNumberingAfterBreak="0">
    <w:nsid w:val="1646391F"/>
    <w:multiLevelType w:val="hybridMultilevel"/>
    <w:tmpl w:val="2F0A11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6F60745"/>
    <w:multiLevelType w:val="hybridMultilevel"/>
    <w:tmpl w:val="02EA3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81F1E69"/>
    <w:multiLevelType w:val="hybridMultilevel"/>
    <w:tmpl w:val="06765EB2"/>
    <w:lvl w:ilvl="0" w:tplc="1060ADD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1627422"/>
    <w:multiLevelType w:val="hybridMultilevel"/>
    <w:tmpl w:val="E2B6FCC6"/>
    <w:lvl w:ilvl="0" w:tplc="0CE29DB6">
      <w:start w:val="695"/>
      <w:numFmt w:val="bullet"/>
      <w:lvlText w:val="-"/>
      <w:lvlJc w:val="left"/>
      <w:pPr>
        <w:ind w:left="414" w:hanging="360"/>
      </w:pPr>
      <w:rPr>
        <w:rFonts w:ascii="Arial" w:eastAsia="Times New Roman" w:hAnsi="Arial" w:cs="Arial" w:hint="default"/>
      </w:rPr>
    </w:lvl>
    <w:lvl w:ilvl="1" w:tplc="0C090003" w:tentative="1">
      <w:start w:val="1"/>
      <w:numFmt w:val="bullet"/>
      <w:lvlText w:val="o"/>
      <w:lvlJc w:val="left"/>
      <w:pPr>
        <w:ind w:left="1134" w:hanging="360"/>
      </w:pPr>
      <w:rPr>
        <w:rFonts w:ascii="Courier New" w:hAnsi="Courier New" w:cs="Courier New" w:hint="default"/>
      </w:rPr>
    </w:lvl>
    <w:lvl w:ilvl="2" w:tplc="0C090005" w:tentative="1">
      <w:start w:val="1"/>
      <w:numFmt w:val="bullet"/>
      <w:lvlText w:val=""/>
      <w:lvlJc w:val="left"/>
      <w:pPr>
        <w:ind w:left="1854" w:hanging="360"/>
      </w:pPr>
      <w:rPr>
        <w:rFonts w:ascii="Wingdings" w:hAnsi="Wingdings" w:hint="default"/>
      </w:rPr>
    </w:lvl>
    <w:lvl w:ilvl="3" w:tplc="0C090001" w:tentative="1">
      <w:start w:val="1"/>
      <w:numFmt w:val="bullet"/>
      <w:lvlText w:val=""/>
      <w:lvlJc w:val="left"/>
      <w:pPr>
        <w:ind w:left="2574" w:hanging="360"/>
      </w:pPr>
      <w:rPr>
        <w:rFonts w:ascii="Symbol" w:hAnsi="Symbol" w:hint="default"/>
      </w:rPr>
    </w:lvl>
    <w:lvl w:ilvl="4" w:tplc="0C090003" w:tentative="1">
      <w:start w:val="1"/>
      <w:numFmt w:val="bullet"/>
      <w:lvlText w:val="o"/>
      <w:lvlJc w:val="left"/>
      <w:pPr>
        <w:ind w:left="3294" w:hanging="360"/>
      </w:pPr>
      <w:rPr>
        <w:rFonts w:ascii="Courier New" w:hAnsi="Courier New" w:cs="Courier New" w:hint="default"/>
      </w:rPr>
    </w:lvl>
    <w:lvl w:ilvl="5" w:tplc="0C090005" w:tentative="1">
      <w:start w:val="1"/>
      <w:numFmt w:val="bullet"/>
      <w:lvlText w:val=""/>
      <w:lvlJc w:val="left"/>
      <w:pPr>
        <w:ind w:left="4014" w:hanging="360"/>
      </w:pPr>
      <w:rPr>
        <w:rFonts w:ascii="Wingdings" w:hAnsi="Wingdings" w:hint="default"/>
      </w:rPr>
    </w:lvl>
    <w:lvl w:ilvl="6" w:tplc="0C090001" w:tentative="1">
      <w:start w:val="1"/>
      <w:numFmt w:val="bullet"/>
      <w:lvlText w:val=""/>
      <w:lvlJc w:val="left"/>
      <w:pPr>
        <w:ind w:left="4734" w:hanging="360"/>
      </w:pPr>
      <w:rPr>
        <w:rFonts w:ascii="Symbol" w:hAnsi="Symbol" w:hint="default"/>
      </w:rPr>
    </w:lvl>
    <w:lvl w:ilvl="7" w:tplc="0C090003" w:tentative="1">
      <w:start w:val="1"/>
      <w:numFmt w:val="bullet"/>
      <w:lvlText w:val="o"/>
      <w:lvlJc w:val="left"/>
      <w:pPr>
        <w:ind w:left="5454" w:hanging="360"/>
      </w:pPr>
      <w:rPr>
        <w:rFonts w:ascii="Courier New" w:hAnsi="Courier New" w:cs="Courier New" w:hint="default"/>
      </w:rPr>
    </w:lvl>
    <w:lvl w:ilvl="8" w:tplc="0C090005" w:tentative="1">
      <w:start w:val="1"/>
      <w:numFmt w:val="bullet"/>
      <w:lvlText w:val=""/>
      <w:lvlJc w:val="left"/>
      <w:pPr>
        <w:ind w:left="6174" w:hanging="360"/>
      </w:pPr>
      <w:rPr>
        <w:rFonts w:ascii="Wingdings" w:hAnsi="Wingdings" w:hint="default"/>
      </w:rPr>
    </w:lvl>
  </w:abstractNum>
  <w:abstractNum w:abstractNumId="15" w15:restartNumberingAfterBreak="0">
    <w:nsid w:val="225D7B37"/>
    <w:multiLevelType w:val="hybridMultilevel"/>
    <w:tmpl w:val="8710FAD4"/>
    <w:lvl w:ilvl="0" w:tplc="0C09000F">
      <w:start w:val="1"/>
      <w:numFmt w:val="decimal"/>
      <w:lvlText w:val="%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5347864"/>
    <w:multiLevelType w:val="hybridMultilevel"/>
    <w:tmpl w:val="DA023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6720DBA"/>
    <w:multiLevelType w:val="hybridMultilevel"/>
    <w:tmpl w:val="9F44812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7E52461"/>
    <w:multiLevelType w:val="hybridMultilevel"/>
    <w:tmpl w:val="9BF821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2B7574E9"/>
    <w:multiLevelType w:val="hybridMultilevel"/>
    <w:tmpl w:val="E2602D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0BD7332"/>
    <w:multiLevelType w:val="hybridMultilevel"/>
    <w:tmpl w:val="493AA0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7F73165"/>
    <w:multiLevelType w:val="hybridMultilevel"/>
    <w:tmpl w:val="0B74AC62"/>
    <w:lvl w:ilvl="0" w:tplc="DD56AFB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E3B2B5D"/>
    <w:multiLevelType w:val="hybridMultilevel"/>
    <w:tmpl w:val="5C0E23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8CB450B"/>
    <w:multiLevelType w:val="hybridMultilevel"/>
    <w:tmpl w:val="CFD837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9516059"/>
    <w:multiLevelType w:val="hybridMultilevel"/>
    <w:tmpl w:val="E304AB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A666FDF"/>
    <w:multiLevelType w:val="hybridMultilevel"/>
    <w:tmpl w:val="CAE8CFAA"/>
    <w:lvl w:ilvl="0" w:tplc="45D8D38A">
      <w:start w:val="1"/>
      <w:numFmt w:val="decimal"/>
      <w:lvlText w:val="%1."/>
      <w:lvlJc w:val="left"/>
      <w:pPr>
        <w:ind w:left="720" w:hanging="360"/>
      </w:pPr>
      <w:rPr>
        <w:rFonts w:asciiTheme="minorHAnsi" w:eastAsia="Times New Roman" w:hAnsiTheme="minorHAnsi" w:cstheme="minorHAns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A87CAA"/>
    <w:multiLevelType w:val="hybridMultilevel"/>
    <w:tmpl w:val="9C3C3D52"/>
    <w:lvl w:ilvl="0" w:tplc="C65E7AC8">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F936F2B"/>
    <w:multiLevelType w:val="hybridMultilevel"/>
    <w:tmpl w:val="B106E0A0"/>
    <w:lvl w:ilvl="0" w:tplc="C65E7AC8">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08E11B9"/>
    <w:multiLevelType w:val="hybridMultilevel"/>
    <w:tmpl w:val="152200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4141784"/>
    <w:multiLevelType w:val="hybridMultilevel"/>
    <w:tmpl w:val="6EBC7C5A"/>
    <w:lvl w:ilvl="0" w:tplc="4FC24722">
      <w:start w:val="3"/>
      <w:numFmt w:val="bullet"/>
      <w:lvlText w:val="-"/>
      <w:lvlJc w:val="left"/>
      <w:pPr>
        <w:ind w:left="720" w:hanging="360"/>
      </w:pPr>
      <w:rPr>
        <w:rFonts w:ascii="Calibri" w:eastAsia="Times New Roman"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5DE4AD2"/>
    <w:multiLevelType w:val="multilevel"/>
    <w:tmpl w:val="23EC66E6"/>
    <w:lvl w:ilvl="0">
      <w:start w:val="3"/>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8E260CC"/>
    <w:multiLevelType w:val="hybridMultilevel"/>
    <w:tmpl w:val="971CA4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ADF4C70"/>
    <w:multiLevelType w:val="hybridMultilevel"/>
    <w:tmpl w:val="485C7F50"/>
    <w:lvl w:ilvl="0" w:tplc="DD56AFB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DB22083"/>
    <w:multiLevelType w:val="hybridMultilevel"/>
    <w:tmpl w:val="0C3A7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B334D3"/>
    <w:multiLevelType w:val="hybridMultilevel"/>
    <w:tmpl w:val="8AFC77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FC40A04"/>
    <w:multiLevelType w:val="hybridMultilevel"/>
    <w:tmpl w:val="F7563A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748A1A56"/>
    <w:multiLevelType w:val="hybridMultilevel"/>
    <w:tmpl w:val="221E34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8425FD3"/>
    <w:multiLevelType w:val="hybridMultilevel"/>
    <w:tmpl w:val="EEA848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8" w15:restartNumberingAfterBreak="0">
    <w:nsid w:val="79730681"/>
    <w:multiLevelType w:val="hybridMultilevel"/>
    <w:tmpl w:val="6F4408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A9A2C19"/>
    <w:multiLevelType w:val="hybridMultilevel"/>
    <w:tmpl w:val="E5C6A0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CE40124"/>
    <w:multiLevelType w:val="hybridMultilevel"/>
    <w:tmpl w:val="8542D134"/>
    <w:lvl w:ilvl="0" w:tplc="35321A8A">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E792D38"/>
    <w:multiLevelType w:val="hybridMultilevel"/>
    <w:tmpl w:val="4264450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2" w15:restartNumberingAfterBreak="0">
    <w:nsid w:val="7FC15688"/>
    <w:multiLevelType w:val="hybridMultilevel"/>
    <w:tmpl w:val="CB9842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0"/>
  </w:num>
  <w:num w:numId="4">
    <w:abstractNumId w:val="13"/>
  </w:num>
  <w:num w:numId="5">
    <w:abstractNumId w:val="15"/>
  </w:num>
  <w:num w:numId="6">
    <w:abstractNumId w:val="21"/>
  </w:num>
  <w:num w:numId="7">
    <w:abstractNumId w:val="32"/>
  </w:num>
  <w:num w:numId="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num>
  <w:num w:numId="10">
    <w:abstractNumId w:val="9"/>
  </w:num>
  <w:num w:numId="11">
    <w:abstractNumId w:val="22"/>
  </w:num>
  <w:num w:numId="12">
    <w:abstractNumId w:val="19"/>
  </w:num>
  <w:num w:numId="13">
    <w:abstractNumId w:val="34"/>
  </w:num>
  <w:num w:numId="14">
    <w:abstractNumId w:val="31"/>
  </w:num>
  <w:num w:numId="15">
    <w:abstractNumId w:val="28"/>
  </w:num>
  <w:num w:numId="16">
    <w:abstractNumId w:val="36"/>
  </w:num>
  <w:num w:numId="17">
    <w:abstractNumId w:val="2"/>
  </w:num>
  <w:num w:numId="18">
    <w:abstractNumId w:val="12"/>
  </w:num>
  <w:num w:numId="19">
    <w:abstractNumId w:val="16"/>
  </w:num>
  <w:num w:numId="20">
    <w:abstractNumId w:val="4"/>
  </w:num>
  <w:num w:numId="21">
    <w:abstractNumId w:val="23"/>
  </w:num>
  <w:num w:numId="22">
    <w:abstractNumId w:val="24"/>
  </w:num>
  <w:num w:numId="23">
    <w:abstractNumId w:val="7"/>
  </w:num>
  <w:num w:numId="24">
    <w:abstractNumId w:val="11"/>
  </w:num>
  <w:num w:numId="25">
    <w:abstractNumId w:val="5"/>
  </w:num>
  <w:num w:numId="26">
    <w:abstractNumId w:val="14"/>
  </w:num>
  <w:num w:numId="27">
    <w:abstractNumId w:val="10"/>
  </w:num>
  <w:num w:numId="28">
    <w:abstractNumId w:val="8"/>
  </w:num>
  <w:num w:numId="29">
    <w:abstractNumId w:val="39"/>
  </w:num>
  <w:num w:numId="30">
    <w:abstractNumId w:val="33"/>
  </w:num>
  <w:num w:numId="31">
    <w:abstractNumId w:val="6"/>
  </w:num>
  <w:num w:numId="32">
    <w:abstractNumId w:val="17"/>
  </w:num>
  <w:num w:numId="33">
    <w:abstractNumId w:val="0"/>
  </w:num>
  <w:num w:numId="34">
    <w:abstractNumId w:val="25"/>
  </w:num>
  <w:num w:numId="35">
    <w:abstractNumId w:val="29"/>
  </w:num>
  <w:num w:numId="36">
    <w:abstractNumId w:val="38"/>
  </w:num>
  <w:num w:numId="37">
    <w:abstractNumId w:val="40"/>
  </w:num>
  <w:num w:numId="38">
    <w:abstractNumId w:val="29"/>
  </w:num>
  <w:num w:numId="39">
    <w:abstractNumId w:val="18"/>
  </w:num>
  <w:num w:numId="40">
    <w:abstractNumId w:val="18"/>
  </w:num>
  <w:num w:numId="41">
    <w:abstractNumId w:val="37"/>
  </w:num>
  <w:num w:numId="42">
    <w:abstractNumId w:val="37"/>
  </w:num>
  <w:num w:numId="43">
    <w:abstractNumId w:val="35"/>
  </w:num>
  <w:num w:numId="44">
    <w:abstractNumId w:val="35"/>
  </w:num>
  <w:num w:numId="45">
    <w:abstractNumId w:val="42"/>
  </w:num>
  <w:num w:numId="46">
    <w:abstractNumId w:val="42"/>
  </w:num>
  <w:num w:numId="47">
    <w:abstractNumId w:val="27"/>
  </w:num>
  <w:num w:numId="48">
    <w:abstractNumId w:val="2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6D3CD441-07A9-4B83-97D1-574145539DB8}"/>
    <w:docVar w:name="dgnword-eventsink" w:val="1900721233072"/>
  </w:docVars>
  <w:rsids>
    <w:rsidRoot w:val="00181670"/>
    <w:rsid w:val="000000DF"/>
    <w:rsid w:val="000001BE"/>
    <w:rsid w:val="00000452"/>
    <w:rsid w:val="00000DA0"/>
    <w:rsid w:val="00000DCA"/>
    <w:rsid w:val="000012DA"/>
    <w:rsid w:val="00002440"/>
    <w:rsid w:val="00002A87"/>
    <w:rsid w:val="00002BBA"/>
    <w:rsid w:val="0000314E"/>
    <w:rsid w:val="00003501"/>
    <w:rsid w:val="000037E2"/>
    <w:rsid w:val="0000399B"/>
    <w:rsid w:val="00003BC4"/>
    <w:rsid w:val="000043A9"/>
    <w:rsid w:val="0000478A"/>
    <w:rsid w:val="00004D4A"/>
    <w:rsid w:val="00004E51"/>
    <w:rsid w:val="00005734"/>
    <w:rsid w:val="00005C58"/>
    <w:rsid w:val="000063F5"/>
    <w:rsid w:val="00006481"/>
    <w:rsid w:val="00007182"/>
    <w:rsid w:val="000074AE"/>
    <w:rsid w:val="00007612"/>
    <w:rsid w:val="000102E8"/>
    <w:rsid w:val="00010DC3"/>
    <w:rsid w:val="00011592"/>
    <w:rsid w:val="00011818"/>
    <w:rsid w:val="00011B91"/>
    <w:rsid w:val="00011CA2"/>
    <w:rsid w:val="0001236B"/>
    <w:rsid w:val="0001251D"/>
    <w:rsid w:val="00014501"/>
    <w:rsid w:val="00014F23"/>
    <w:rsid w:val="00015077"/>
    <w:rsid w:val="00015234"/>
    <w:rsid w:val="00015293"/>
    <w:rsid w:val="00015643"/>
    <w:rsid w:val="00015869"/>
    <w:rsid w:val="00015C30"/>
    <w:rsid w:val="00015C7B"/>
    <w:rsid w:val="00016395"/>
    <w:rsid w:val="0001666F"/>
    <w:rsid w:val="000171AD"/>
    <w:rsid w:val="000174F9"/>
    <w:rsid w:val="000178FD"/>
    <w:rsid w:val="0001794F"/>
    <w:rsid w:val="00017A2C"/>
    <w:rsid w:val="00020369"/>
    <w:rsid w:val="00022ED7"/>
    <w:rsid w:val="0002315A"/>
    <w:rsid w:val="0002325D"/>
    <w:rsid w:val="00023342"/>
    <w:rsid w:val="00023493"/>
    <w:rsid w:val="00023698"/>
    <w:rsid w:val="0002403A"/>
    <w:rsid w:val="0002459E"/>
    <w:rsid w:val="000251D9"/>
    <w:rsid w:val="000254CB"/>
    <w:rsid w:val="0002586C"/>
    <w:rsid w:val="000258EC"/>
    <w:rsid w:val="000263B0"/>
    <w:rsid w:val="000265CD"/>
    <w:rsid w:val="00026C6C"/>
    <w:rsid w:val="00027285"/>
    <w:rsid w:val="00027EE9"/>
    <w:rsid w:val="00030472"/>
    <w:rsid w:val="000304A3"/>
    <w:rsid w:val="00030A30"/>
    <w:rsid w:val="00030F82"/>
    <w:rsid w:val="00031F61"/>
    <w:rsid w:val="00032340"/>
    <w:rsid w:val="00032430"/>
    <w:rsid w:val="00033BDA"/>
    <w:rsid w:val="000350C0"/>
    <w:rsid w:val="00036330"/>
    <w:rsid w:val="0003634F"/>
    <w:rsid w:val="00037C13"/>
    <w:rsid w:val="000404D3"/>
    <w:rsid w:val="0004088B"/>
    <w:rsid w:val="0004089B"/>
    <w:rsid w:val="00040B6F"/>
    <w:rsid w:val="00040E7C"/>
    <w:rsid w:val="00041C15"/>
    <w:rsid w:val="00041CBC"/>
    <w:rsid w:val="00042D88"/>
    <w:rsid w:val="000444A2"/>
    <w:rsid w:val="00045122"/>
    <w:rsid w:val="0004529E"/>
    <w:rsid w:val="00045E48"/>
    <w:rsid w:val="00046744"/>
    <w:rsid w:val="00046EBC"/>
    <w:rsid w:val="00051524"/>
    <w:rsid w:val="00051B92"/>
    <w:rsid w:val="000520E3"/>
    <w:rsid w:val="0005296A"/>
    <w:rsid w:val="00052B2A"/>
    <w:rsid w:val="000545EA"/>
    <w:rsid w:val="00054703"/>
    <w:rsid w:val="00054773"/>
    <w:rsid w:val="00056969"/>
    <w:rsid w:val="00056E99"/>
    <w:rsid w:val="000571BA"/>
    <w:rsid w:val="0005753C"/>
    <w:rsid w:val="0006074B"/>
    <w:rsid w:val="00060C3D"/>
    <w:rsid w:val="00061279"/>
    <w:rsid w:val="00061425"/>
    <w:rsid w:val="00061DDE"/>
    <w:rsid w:val="00061F38"/>
    <w:rsid w:val="00062977"/>
    <w:rsid w:val="00062A4E"/>
    <w:rsid w:val="00062B1D"/>
    <w:rsid w:val="000639F4"/>
    <w:rsid w:val="00063C87"/>
    <w:rsid w:val="00063CEA"/>
    <w:rsid w:val="00064336"/>
    <w:rsid w:val="000645DF"/>
    <w:rsid w:val="00066376"/>
    <w:rsid w:val="0006699C"/>
    <w:rsid w:val="00066F7F"/>
    <w:rsid w:val="0006784C"/>
    <w:rsid w:val="00070240"/>
    <w:rsid w:val="00070CD4"/>
    <w:rsid w:val="00071D65"/>
    <w:rsid w:val="00073CB0"/>
    <w:rsid w:val="000742B8"/>
    <w:rsid w:val="000747D4"/>
    <w:rsid w:val="000750F1"/>
    <w:rsid w:val="00075E9B"/>
    <w:rsid w:val="00075F5E"/>
    <w:rsid w:val="0007646C"/>
    <w:rsid w:val="0007649E"/>
    <w:rsid w:val="00076A46"/>
    <w:rsid w:val="0007760F"/>
    <w:rsid w:val="0007773D"/>
    <w:rsid w:val="00077BD4"/>
    <w:rsid w:val="000802E3"/>
    <w:rsid w:val="0008042D"/>
    <w:rsid w:val="0008138E"/>
    <w:rsid w:val="0008179D"/>
    <w:rsid w:val="00081BA3"/>
    <w:rsid w:val="00082DEF"/>
    <w:rsid w:val="0008304B"/>
    <w:rsid w:val="00083988"/>
    <w:rsid w:val="00085BED"/>
    <w:rsid w:val="0008650D"/>
    <w:rsid w:val="000877A5"/>
    <w:rsid w:val="00087E56"/>
    <w:rsid w:val="00091C7C"/>
    <w:rsid w:val="00092466"/>
    <w:rsid w:val="000930D9"/>
    <w:rsid w:val="000937D3"/>
    <w:rsid w:val="0009442C"/>
    <w:rsid w:val="000945B0"/>
    <w:rsid w:val="0009482D"/>
    <w:rsid w:val="00094ECD"/>
    <w:rsid w:val="0009557E"/>
    <w:rsid w:val="0009650E"/>
    <w:rsid w:val="00096C38"/>
    <w:rsid w:val="00096DFC"/>
    <w:rsid w:val="000979BB"/>
    <w:rsid w:val="00097F8A"/>
    <w:rsid w:val="000A032D"/>
    <w:rsid w:val="000A164C"/>
    <w:rsid w:val="000A1FDB"/>
    <w:rsid w:val="000A2166"/>
    <w:rsid w:val="000A23A2"/>
    <w:rsid w:val="000A3E71"/>
    <w:rsid w:val="000A40D0"/>
    <w:rsid w:val="000A4B15"/>
    <w:rsid w:val="000A504A"/>
    <w:rsid w:val="000A540E"/>
    <w:rsid w:val="000A57EB"/>
    <w:rsid w:val="000A5A47"/>
    <w:rsid w:val="000A5FAC"/>
    <w:rsid w:val="000A64DA"/>
    <w:rsid w:val="000A75FF"/>
    <w:rsid w:val="000A7F60"/>
    <w:rsid w:val="000B0084"/>
    <w:rsid w:val="000B0D94"/>
    <w:rsid w:val="000B0EF7"/>
    <w:rsid w:val="000B1406"/>
    <w:rsid w:val="000B2519"/>
    <w:rsid w:val="000B30A7"/>
    <w:rsid w:val="000B31BC"/>
    <w:rsid w:val="000B3EBC"/>
    <w:rsid w:val="000B4840"/>
    <w:rsid w:val="000B4B27"/>
    <w:rsid w:val="000B5851"/>
    <w:rsid w:val="000B5BD2"/>
    <w:rsid w:val="000B669D"/>
    <w:rsid w:val="000B7221"/>
    <w:rsid w:val="000B7B56"/>
    <w:rsid w:val="000B7EC9"/>
    <w:rsid w:val="000C001D"/>
    <w:rsid w:val="000C0130"/>
    <w:rsid w:val="000C05A7"/>
    <w:rsid w:val="000C0CDE"/>
    <w:rsid w:val="000C176E"/>
    <w:rsid w:val="000C1D29"/>
    <w:rsid w:val="000C1D7E"/>
    <w:rsid w:val="000C2370"/>
    <w:rsid w:val="000C29C8"/>
    <w:rsid w:val="000C2D72"/>
    <w:rsid w:val="000C2E87"/>
    <w:rsid w:val="000C2EDD"/>
    <w:rsid w:val="000C4DC0"/>
    <w:rsid w:val="000C520B"/>
    <w:rsid w:val="000C54EE"/>
    <w:rsid w:val="000C6390"/>
    <w:rsid w:val="000C6508"/>
    <w:rsid w:val="000C700D"/>
    <w:rsid w:val="000D13D4"/>
    <w:rsid w:val="000D18DC"/>
    <w:rsid w:val="000D1B3E"/>
    <w:rsid w:val="000D2A6C"/>
    <w:rsid w:val="000D2ECE"/>
    <w:rsid w:val="000D43EF"/>
    <w:rsid w:val="000D53DD"/>
    <w:rsid w:val="000D5BC2"/>
    <w:rsid w:val="000D5CB0"/>
    <w:rsid w:val="000D6341"/>
    <w:rsid w:val="000D6BC9"/>
    <w:rsid w:val="000D72AF"/>
    <w:rsid w:val="000D74C1"/>
    <w:rsid w:val="000D76ED"/>
    <w:rsid w:val="000D7BF5"/>
    <w:rsid w:val="000E0FD9"/>
    <w:rsid w:val="000E102D"/>
    <w:rsid w:val="000E1E19"/>
    <w:rsid w:val="000E2B05"/>
    <w:rsid w:val="000E348E"/>
    <w:rsid w:val="000E3723"/>
    <w:rsid w:val="000E37BC"/>
    <w:rsid w:val="000E3A99"/>
    <w:rsid w:val="000E486C"/>
    <w:rsid w:val="000E4A02"/>
    <w:rsid w:val="000E4CD4"/>
    <w:rsid w:val="000E4CFB"/>
    <w:rsid w:val="000E5580"/>
    <w:rsid w:val="000E5C30"/>
    <w:rsid w:val="000E5EDD"/>
    <w:rsid w:val="000E69F7"/>
    <w:rsid w:val="000E7284"/>
    <w:rsid w:val="000E7310"/>
    <w:rsid w:val="000E775B"/>
    <w:rsid w:val="000F09A8"/>
    <w:rsid w:val="000F13E0"/>
    <w:rsid w:val="000F1DA3"/>
    <w:rsid w:val="000F205D"/>
    <w:rsid w:val="000F2CBF"/>
    <w:rsid w:val="000F2E7D"/>
    <w:rsid w:val="000F2F10"/>
    <w:rsid w:val="000F37FD"/>
    <w:rsid w:val="000F4028"/>
    <w:rsid w:val="000F4391"/>
    <w:rsid w:val="000F45A2"/>
    <w:rsid w:val="000F45B2"/>
    <w:rsid w:val="000F4F6C"/>
    <w:rsid w:val="000F5491"/>
    <w:rsid w:val="000F5C7E"/>
    <w:rsid w:val="000F64EC"/>
    <w:rsid w:val="000F6827"/>
    <w:rsid w:val="000F7B1E"/>
    <w:rsid w:val="000F7ED2"/>
    <w:rsid w:val="001009AF"/>
    <w:rsid w:val="00100C80"/>
    <w:rsid w:val="00100CB1"/>
    <w:rsid w:val="001018F7"/>
    <w:rsid w:val="00102358"/>
    <w:rsid w:val="00102CB2"/>
    <w:rsid w:val="00103AC4"/>
    <w:rsid w:val="0010477A"/>
    <w:rsid w:val="00105560"/>
    <w:rsid w:val="00105F7E"/>
    <w:rsid w:val="00106241"/>
    <w:rsid w:val="001063A4"/>
    <w:rsid w:val="00106DE0"/>
    <w:rsid w:val="001107F4"/>
    <w:rsid w:val="00110D19"/>
    <w:rsid w:val="00110D25"/>
    <w:rsid w:val="00111222"/>
    <w:rsid w:val="001120BC"/>
    <w:rsid w:val="00114F20"/>
    <w:rsid w:val="00115182"/>
    <w:rsid w:val="001151A5"/>
    <w:rsid w:val="00115346"/>
    <w:rsid w:val="00115A7A"/>
    <w:rsid w:val="00115DCB"/>
    <w:rsid w:val="0011621F"/>
    <w:rsid w:val="0011634A"/>
    <w:rsid w:val="0011765A"/>
    <w:rsid w:val="001210D5"/>
    <w:rsid w:val="001211ED"/>
    <w:rsid w:val="001212F9"/>
    <w:rsid w:val="001213B4"/>
    <w:rsid w:val="00121498"/>
    <w:rsid w:val="00122368"/>
    <w:rsid w:val="0012261A"/>
    <w:rsid w:val="00122C47"/>
    <w:rsid w:val="00122EA3"/>
    <w:rsid w:val="001231F1"/>
    <w:rsid w:val="00123940"/>
    <w:rsid w:val="001241BC"/>
    <w:rsid w:val="001243CD"/>
    <w:rsid w:val="0012452E"/>
    <w:rsid w:val="00126000"/>
    <w:rsid w:val="00126180"/>
    <w:rsid w:val="001261A3"/>
    <w:rsid w:val="0012659A"/>
    <w:rsid w:val="00126959"/>
    <w:rsid w:val="00126CE5"/>
    <w:rsid w:val="001271E9"/>
    <w:rsid w:val="00127659"/>
    <w:rsid w:val="0013055C"/>
    <w:rsid w:val="00130756"/>
    <w:rsid w:val="00130CB6"/>
    <w:rsid w:val="00131151"/>
    <w:rsid w:val="001315DC"/>
    <w:rsid w:val="00132AD4"/>
    <w:rsid w:val="00133089"/>
    <w:rsid w:val="00133A6A"/>
    <w:rsid w:val="00134441"/>
    <w:rsid w:val="00134F32"/>
    <w:rsid w:val="00135845"/>
    <w:rsid w:val="0013616C"/>
    <w:rsid w:val="001361D3"/>
    <w:rsid w:val="00136394"/>
    <w:rsid w:val="00137086"/>
    <w:rsid w:val="001379B5"/>
    <w:rsid w:val="00140104"/>
    <w:rsid w:val="001405CE"/>
    <w:rsid w:val="0014169C"/>
    <w:rsid w:val="0014264D"/>
    <w:rsid w:val="00143943"/>
    <w:rsid w:val="001447CC"/>
    <w:rsid w:val="001453C5"/>
    <w:rsid w:val="0014584C"/>
    <w:rsid w:val="001468C3"/>
    <w:rsid w:val="00146FDF"/>
    <w:rsid w:val="00147070"/>
    <w:rsid w:val="001473A7"/>
    <w:rsid w:val="00147ADE"/>
    <w:rsid w:val="00150788"/>
    <w:rsid w:val="00150899"/>
    <w:rsid w:val="00151172"/>
    <w:rsid w:val="00151E6B"/>
    <w:rsid w:val="001529A7"/>
    <w:rsid w:val="00152F05"/>
    <w:rsid w:val="001534C4"/>
    <w:rsid w:val="00153E8C"/>
    <w:rsid w:val="0015591E"/>
    <w:rsid w:val="00155D98"/>
    <w:rsid w:val="00156118"/>
    <w:rsid w:val="00156486"/>
    <w:rsid w:val="00157917"/>
    <w:rsid w:val="00157EAD"/>
    <w:rsid w:val="00160870"/>
    <w:rsid w:val="00160AC9"/>
    <w:rsid w:val="001612D3"/>
    <w:rsid w:val="00161BED"/>
    <w:rsid w:val="00162F10"/>
    <w:rsid w:val="00163A53"/>
    <w:rsid w:val="00164AF4"/>
    <w:rsid w:val="00165BB1"/>
    <w:rsid w:val="0016644D"/>
    <w:rsid w:val="00170AC1"/>
    <w:rsid w:val="00170D72"/>
    <w:rsid w:val="00171226"/>
    <w:rsid w:val="001712C0"/>
    <w:rsid w:val="00171686"/>
    <w:rsid w:val="00171738"/>
    <w:rsid w:val="0017288C"/>
    <w:rsid w:val="001728DF"/>
    <w:rsid w:val="00172E6C"/>
    <w:rsid w:val="00174DE4"/>
    <w:rsid w:val="00174EA9"/>
    <w:rsid w:val="00175524"/>
    <w:rsid w:val="00175A0D"/>
    <w:rsid w:val="00175E0E"/>
    <w:rsid w:val="00177141"/>
    <w:rsid w:val="0017781F"/>
    <w:rsid w:val="00177B1F"/>
    <w:rsid w:val="0018018A"/>
    <w:rsid w:val="00181670"/>
    <w:rsid w:val="001819A2"/>
    <w:rsid w:val="0018284C"/>
    <w:rsid w:val="00183545"/>
    <w:rsid w:val="00183FE9"/>
    <w:rsid w:val="00184E3B"/>
    <w:rsid w:val="001850E6"/>
    <w:rsid w:val="001851C1"/>
    <w:rsid w:val="001853E2"/>
    <w:rsid w:val="00185539"/>
    <w:rsid w:val="001856A0"/>
    <w:rsid w:val="001860C4"/>
    <w:rsid w:val="00186782"/>
    <w:rsid w:val="0019025B"/>
    <w:rsid w:val="00190437"/>
    <w:rsid w:val="00190DAB"/>
    <w:rsid w:val="001913C3"/>
    <w:rsid w:val="0019156B"/>
    <w:rsid w:val="00191CD6"/>
    <w:rsid w:val="00193204"/>
    <w:rsid w:val="00193447"/>
    <w:rsid w:val="00193A53"/>
    <w:rsid w:val="00193CF2"/>
    <w:rsid w:val="00193DB5"/>
    <w:rsid w:val="00193FAE"/>
    <w:rsid w:val="00194269"/>
    <w:rsid w:val="00194DB5"/>
    <w:rsid w:val="00195B38"/>
    <w:rsid w:val="0019626A"/>
    <w:rsid w:val="00196AC8"/>
    <w:rsid w:val="001974B3"/>
    <w:rsid w:val="00197B7C"/>
    <w:rsid w:val="001A01A5"/>
    <w:rsid w:val="001A0282"/>
    <w:rsid w:val="001A0407"/>
    <w:rsid w:val="001A0B5F"/>
    <w:rsid w:val="001A15CE"/>
    <w:rsid w:val="001A15F2"/>
    <w:rsid w:val="001A1C6C"/>
    <w:rsid w:val="001A1ECB"/>
    <w:rsid w:val="001A2A42"/>
    <w:rsid w:val="001A3327"/>
    <w:rsid w:val="001A3F4A"/>
    <w:rsid w:val="001A40D8"/>
    <w:rsid w:val="001A4CFF"/>
    <w:rsid w:val="001A56FD"/>
    <w:rsid w:val="001A5D2B"/>
    <w:rsid w:val="001A676F"/>
    <w:rsid w:val="001A6A70"/>
    <w:rsid w:val="001A6DE4"/>
    <w:rsid w:val="001A7CBD"/>
    <w:rsid w:val="001B202A"/>
    <w:rsid w:val="001B249C"/>
    <w:rsid w:val="001B26AD"/>
    <w:rsid w:val="001B3DA4"/>
    <w:rsid w:val="001B3E80"/>
    <w:rsid w:val="001B4C64"/>
    <w:rsid w:val="001B5442"/>
    <w:rsid w:val="001B5786"/>
    <w:rsid w:val="001B5D4C"/>
    <w:rsid w:val="001B6D49"/>
    <w:rsid w:val="001B6E28"/>
    <w:rsid w:val="001B6EB7"/>
    <w:rsid w:val="001B7C80"/>
    <w:rsid w:val="001B7DE1"/>
    <w:rsid w:val="001C0EE0"/>
    <w:rsid w:val="001C0EEC"/>
    <w:rsid w:val="001C122B"/>
    <w:rsid w:val="001C1532"/>
    <w:rsid w:val="001C2120"/>
    <w:rsid w:val="001C3D52"/>
    <w:rsid w:val="001C3FBE"/>
    <w:rsid w:val="001C43F9"/>
    <w:rsid w:val="001C4F4A"/>
    <w:rsid w:val="001C50DE"/>
    <w:rsid w:val="001C5118"/>
    <w:rsid w:val="001C580F"/>
    <w:rsid w:val="001C58B9"/>
    <w:rsid w:val="001C60C2"/>
    <w:rsid w:val="001C681D"/>
    <w:rsid w:val="001C6ABA"/>
    <w:rsid w:val="001C6FF6"/>
    <w:rsid w:val="001D038F"/>
    <w:rsid w:val="001D0B5A"/>
    <w:rsid w:val="001D1ED9"/>
    <w:rsid w:val="001D240D"/>
    <w:rsid w:val="001D2703"/>
    <w:rsid w:val="001D4E16"/>
    <w:rsid w:val="001D51DB"/>
    <w:rsid w:val="001D53CD"/>
    <w:rsid w:val="001D554B"/>
    <w:rsid w:val="001D59CE"/>
    <w:rsid w:val="001D5CA8"/>
    <w:rsid w:val="001D5CCD"/>
    <w:rsid w:val="001D63D0"/>
    <w:rsid w:val="001D63DE"/>
    <w:rsid w:val="001D749B"/>
    <w:rsid w:val="001E17A2"/>
    <w:rsid w:val="001E1D2A"/>
    <w:rsid w:val="001E1D49"/>
    <w:rsid w:val="001E2036"/>
    <w:rsid w:val="001E2188"/>
    <w:rsid w:val="001E21C8"/>
    <w:rsid w:val="001E2326"/>
    <w:rsid w:val="001E27AA"/>
    <w:rsid w:val="001E2AE8"/>
    <w:rsid w:val="001E2CE0"/>
    <w:rsid w:val="001E35EE"/>
    <w:rsid w:val="001E3C6D"/>
    <w:rsid w:val="001E3F54"/>
    <w:rsid w:val="001E45A0"/>
    <w:rsid w:val="001E6F6D"/>
    <w:rsid w:val="001E72CD"/>
    <w:rsid w:val="001E76F3"/>
    <w:rsid w:val="001F1C1E"/>
    <w:rsid w:val="001F20E6"/>
    <w:rsid w:val="001F2F3C"/>
    <w:rsid w:val="001F3FFB"/>
    <w:rsid w:val="001F4263"/>
    <w:rsid w:val="001F4318"/>
    <w:rsid w:val="001F4619"/>
    <w:rsid w:val="001F4676"/>
    <w:rsid w:val="001F583B"/>
    <w:rsid w:val="001F598B"/>
    <w:rsid w:val="001F6889"/>
    <w:rsid w:val="001F7255"/>
    <w:rsid w:val="001F7374"/>
    <w:rsid w:val="001F7ACF"/>
    <w:rsid w:val="00200683"/>
    <w:rsid w:val="00200B19"/>
    <w:rsid w:val="00200DA0"/>
    <w:rsid w:val="00201198"/>
    <w:rsid w:val="0020147E"/>
    <w:rsid w:val="00202077"/>
    <w:rsid w:val="00202956"/>
    <w:rsid w:val="00202A03"/>
    <w:rsid w:val="0020443A"/>
    <w:rsid w:val="00204AF2"/>
    <w:rsid w:val="00204B8F"/>
    <w:rsid w:val="002060A9"/>
    <w:rsid w:val="0020693B"/>
    <w:rsid w:val="002105C5"/>
    <w:rsid w:val="00210AE7"/>
    <w:rsid w:val="0021101D"/>
    <w:rsid w:val="002117B6"/>
    <w:rsid w:val="00212E91"/>
    <w:rsid w:val="002137ED"/>
    <w:rsid w:val="00214EB2"/>
    <w:rsid w:val="0021532F"/>
    <w:rsid w:val="00217200"/>
    <w:rsid w:val="00217A09"/>
    <w:rsid w:val="002202E7"/>
    <w:rsid w:val="00220733"/>
    <w:rsid w:val="00220A98"/>
    <w:rsid w:val="00220D82"/>
    <w:rsid w:val="002225BA"/>
    <w:rsid w:val="0022296C"/>
    <w:rsid w:val="00222C94"/>
    <w:rsid w:val="00222FFF"/>
    <w:rsid w:val="0022304C"/>
    <w:rsid w:val="00224567"/>
    <w:rsid w:val="00225546"/>
    <w:rsid w:val="002255D4"/>
    <w:rsid w:val="00225936"/>
    <w:rsid w:val="00226200"/>
    <w:rsid w:val="00226402"/>
    <w:rsid w:val="00226857"/>
    <w:rsid w:val="00226BE1"/>
    <w:rsid w:val="00227C7D"/>
    <w:rsid w:val="00227F65"/>
    <w:rsid w:val="00230F3A"/>
    <w:rsid w:val="002319D0"/>
    <w:rsid w:val="00232747"/>
    <w:rsid w:val="002329F3"/>
    <w:rsid w:val="00232AD6"/>
    <w:rsid w:val="00232D02"/>
    <w:rsid w:val="00233249"/>
    <w:rsid w:val="002349E0"/>
    <w:rsid w:val="00235448"/>
    <w:rsid w:val="00235DA3"/>
    <w:rsid w:val="00236223"/>
    <w:rsid w:val="00236464"/>
    <w:rsid w:val="00236A22"/>
    <w:rsid w:val="00236AE8"/>
    <w:rsid w:val="0023733D"/>
    <w:rsid w:val="00237860"/>
    <w:rsid w:val="00240EA6"/>
    <w:rsid w:val="002415D7"/>
    <w:rsid w:val="00242568"/>
    <w:rsid w:val="00242E43"/>
    <w:rsid w:val="00242FF0"/>
    <w:rsid w:val="00243740"/>
    <w:rsid w:val="00243797"/>
    <w:rsid w:val="0024393D"/>
    <w:rsid w:val="002439BE"/>
    <w:rsid w:val="00243C5B"/>
    <w:rsid w:val="00243D1E"/>
    <w:rsid w:val="00243ED3"/>
    <w:rsid w:val="0024409F"/>
    <w:rsid w:val="002440CC"/>
    <w:rsid w:val="00245E5F"/>
    <w:rsid w:val="00247689"/>
    <w:rsid w:val="0025022E"/>
    <w:rsid w:val="00250C92"/>
    <w:rsid w:val="00250CCD"/>
    <w:rsid w:val="00250CD8"/>
    <w:rsid w:val="00251AC8"/>
    <w:rsid w:val="002529C6"/>
    <w:rsid w:val="00252A82"/>
    <w:rsid w:val="00252CA7"/>
    <w:rsid w:val="00253A81"/>
    <w:rsid w:val="00253E7D"/>
    <w:rsid w:val="00254794"/>
    <w:rsid w:val="00254E26"/>
    <w:rsid w:val="0025509B"/>
    <w:rsid w:val="00255A17"/>
    <w:rsid w:val="00255CA4"/>
    <w:rsid w:val="00255F60"/>
    <w:rsid w:val="0025619C"/>
    <w:rsid w:val="002561F1"/>
    <w:rsid w:val="0025698D"/>
    <w:rsid w:val="00256D68"/>
    <w:rsid w:val="00256DA8"/>
    <w:rsid w:val="00257D7B"/>
    <w:rsid w:val="00260189"/>
    <w:rsid w:val="00260B93"/>
    <w:rsid w:val="00260C2A"/>
    <w:rsid w:val="00261422"/>
    <w:rsid w:val="00261A32"/>
    <w:rsid w:val="00261FA7"/>
    <w:rsid w:val="00262C13"/>
    <w:rsid w:val="002645F7"/>
    <w:rsid w:val="00264A8A"/>
    <w:rsid w:val="0026513D"/>
    <w:rsid w:val="00265240"/>
    <w:rsid w:val="00265EE2"/>
    <w:rsid w:val="002660CD"/>
    <w:rsid w:val="002668AF"/>
    <w:rsid w:val="00266F00"/>
    <w:rsid w:val="0026747C"/>
    <w:rsid w:val="00267A9A"/>
    <w:rsid w:val="00267E5F"/>
    <w:rsid w:val="00270C57"/>
    <w:rsid w:val="0027114A"/>
    <w:rsid w:val="00271180"/>
    <w:rsid w:val="00272454"/>
    <w:rsid w:val="0027389C"/>
    <w:rsid w:val="00274630"/>
    <w:rsid w:val="00274B77"/>
    <w:rsid w:val="00274FFB"/>
    <w:rsid w:val="00275AD5"/>
    <w:rsid w:val="00275F4D"/>
    <w:rsid w:val="0027606F"/>
    <w:rsid w:val="00276745"/>
    <w:rsid w:val="002776B8"/>
    <w:rsid w:val="00277CB6"/>
    <w:rsid w:val="00277E8C"/>
    <w:rsid w:val="00280AA7"/>
    <w:rsid w:val="00280DB1"/>
    <w:rsid w:val="00281078"/>
    <w:rsid w:val="002823A5"/>
    <w:rsid w:val="00282670"/>
    <w:rsid w:val="00282BFF"/>
    <w:rsid w:val="00282E6F"/>
    <w:rsid w:val="002831F2"/>
    <w:rsid w:val="00283AF0"/>
    <w:rsid w:val="00284954"/>
    <w:rsid w:val="00284E3E"/>
    <w:rsid w:val="00284ECE"/>
    <w:rsid w:val="00284FC4"/>
    <w:rsid w:val="002852B5"/>
    <w:rsid w:val="00285E15"/>
    <w:rsid w:val="002867A8"/>
    <w:rsid w:val="002872AD"/>
    <w:rsid w:val="0028745F"/>
    <w:rsid w:val="00287AE6"/>
    <w:rsid w:val="00290730"/>
    <w:rsid w:val="0029136A"/>
    <w:rsid w:val="00292C38"/>
    <w:rsid w:val="002934B2"/>
    <w:rsid w:val="00293872"/>
    <w:rsid w:val="002945C2"/>
    <w:rsid w:val="0029461A"/>
    <w:rsid w:val="00294A24"/>
    <w:rsid w:val="00294F32"/>
    <w:rsid w:val="002956EF"/>
    <w:rsid w:val="00295B5B"/>
    <w:rsid w:val="00295CB1"/>
    <w:rsid w:val="00297153"/>
    <w:rsid w:val="002979F8"/>
    <w:rsid w:val="00297C2A"/>
    <w:rsid w:val="00297D29"/>
    <w:rsid w:val="002A0971"/>
    <w:rsid w:val="002A0D58"/>
    <w:rsid w:val="002A0DEF"/>
    <w:rsid w:val="002A0F99"/>
    <w:rsid w:val="002A0FE2"/>
    <w:rsid w:val="002A3418"/>
    <w:rsid w:val="002A3427"/>
    <w:rsid w:val="002A38D7"/>
    <w:rsid w:val="002A440F"/>
    <w:rsid w:val="002A56D3"/>
    <w:rsid w:val="002A5FAB"/>
    <w:rsid w:val="002A66A7"/>
    <w:rsid w:val="002A7323"/>
    <w:rsid w:val="002A7577"/>
    <w:rsid w:val="002A75BE"/>
    <w:rsid w:val="002A7905"/>
    <w:rsid w:val="002B0BAC"/>
    <w:rsid w:val="002B14C5"/>
    <w:rsid w:val="002B208B"/>
    <w:rsid w:val="002B2593"/>
    <w:rsid w:val="002B2A8D"/>
    <w:rsid w:val="002B2CA8"/>
    <w:rsid w:val="002B4927"/>
    <w:rsid w:val="002B5A70"/>
    <w:rsid w:val="002B5CD4"/>
    <w:rsid w:val="002C13CD"/>
    <w:rsid w:val="002C16D4"/>
    <w:rsid w:val="002C1996"/>
    <w:rsid w:val="002C1B03"/>
    <w:rsid w:val="002C1C0B"/>
    <w:rsid w:val="002C1C53"/>
    <w:rsid w:val="002C1FD9"/>
    <w:rsid w:val="002C3DBF"/>
    <w:rsid w:val="002C405A"/>
    <w:rsid w:val="002C4272"/>
    <w:rsid w:val="002C573C"/>
    <w:rsid w:val="002C5BD8"/>
    <w:rsid w:val="002C5DB1"/>
    <w:rsid w:val="002C6578"/>
    <w:rsid w:val="002C73F5"/>
    <w:rsid w:val="002D1694"/>
    <w:rsid w:val="002D1725"/>
    <w:rsid w:val="002D1A06"/>
    <w:rsid w:val="002D21BB"/>
    <w:rsid w:val="002D2409"/>
    <w:rsid w:val="002D2712"/>
    <w:rsid w:val="002D2E8F"/>
    <w:rsid w:val="002D3549"/>
    <w:rsid w:val="002D35CF"/>
    <w:rsid w:val="002D4975"/>
    <w:rsid w:val="002D56DC"/>
    <w:rsid w:val="002D5F44"/>
    <w:rsid w:val="002D6712"/>
    <w:rsid w:val="002D7A26"/>
    <w:rsid w:val="002E046E"/>
    <w:rsid w:val="002E0625"/>
    <w:rsid w:val="002E0E6E"/>
    <w:rsid w:val="002E1FB0"/>
    <w:rsid w:val="002E218C"/>
    <w:rsid w:val="002E23E2"/>
    <w:rsid w:val="002E29F3"/>
    <w:rsid w:val="002E2DF4"/>
    <w:rsid w:val="002E2F65"/>
    <w:rsid w:val="002E353D"/>
    <w:rsid w:val="002E3D9E"/>
    <w:rsid w:val="002E4A85"/>
    <w:rsid w:val="002E53A8"/>
    <w:rsid w:val="002E5B90"/>
    <w:rsid w:val="002E61A4"/>
    <w:rsid w:val="002E7096"/>
    <w:rsid w:val="002E7E1B"/>
    <w:rsid w:val="002E7E58"/>
    <w:rsid w:val="002F0258"/>
    <w:rsid w:val="002F0AD7"/>
    <w:rsid w:val="002F12DD"/>
    <w:rsid w:val="002F210D"/>
    <w:rsid w:val="002F215B"/>
    <w:rsid w:val="002F216C"/>
    <w:rsid w:val="002F2BDE"/>
    <w:rsid w:val="002F3E6A"/>
    <w:rsid w:val="002F4420"/>
    <w:rsid w:val="002F4C00"/>
    <w:rsid w:val="002F50D0"/>
    <w:rsid w:val="002F5C12"/>
    <w:rsid w:val="002F62E7"/>
    <w:rsid w:val="002F67FF"/>
    <w:rsid w:val="002F7FB0"/>
    <w:rsid w:val="00300220"/>
    <w:rsid w:val="00300A3E"/>
    <w:rsid w:val="00300AD8"/>
    <w:rsid w:val="00300BE4"/>
    <w:rsid w:val="0030118B"/>
    <w:rsid w:val="003018D1"/>
    <w:rsid w:val="00301B23"/>
    <w:rsid w:val="00301C15"/>
    <w:rsid w:val="00301D32"/>
    <w:rsid w:val="003020E2"/>
    <w:rsid w:val="0030334E"/>
    <w:rsid w:val="00303FB7"/>
    <w:rsid w:val="00304120"/>
    <w:rsid w:val="00304827"/>
    <w:rsid w:val="003048C6"/>
    <w:rsid w:val="00304A9C"/>
    <w:rsid w:val="00305574"/>
    <w:rsid w:val="00305AEB"/>
    <w:rsid w:val="00305C5F"/>
    <w:rsid w:val="00306C93"/>
    <w:rsid w:val="003075A1"/>
    <w:rsid w:val="00310E01"/>
    <w:rsid w:val="00311823"/>
    <w:rsid w:val="00312499"/>
    <w:rsid w:val="00312AD9"/>
    <w:rsid w:val="00312B00"/>
    <w:rsid w:val="00312FA8"/>
    <w:rsid w:val="003131F8"/>
    <w:rsid w:val="00313917"/>
    <w:rsid w:val="00313B9C"/>
    <w:rsid w:val="003149B0"/>
    <w:rsid w:val="00314E64"/>
    <w:rsid w:val="00314FC7"/>
    <w:rsid w:val="00315FFB"/>
    <w:rsid w:val="0031625F"/>
    <w:rsid w:val="0031631C"/>
    <w:rsid w:val="003168B6"/>
    <w:rsid w:val="00316D43"/>
    <w:rsid w:val="003170DC"/>
    <w:rsid w:val="00317489"/>
    <w:rsid w:val="003177DC"/>
    <w:rsid w:val="00317E8C"/>
    <w:rsid w:val="00320194"/>
    <w:rsid w:val="0032026F"/>
    <w:rsid w:val="00321225"/>
    <w:rsid w:val="003217C8"/>
    <w:rsid w:val="0032197B"/>
    <w:rsid w:val="00321B18"/>
    <w:rsid w:val="00322C50"/>
    <w:rsid w:val="00323CAC"/>
    <w:rsid w:val="00324BDD"/>
    <w:rsid w:val="003251EF"/>
    <w:rsid w:val="00326EF5"/>
    <w:rsid w:val="003279E2"/>
    <w:rsid w:val="00330BD8"/>
    <w:rsid w:val="00332EA4"/>
    <w:rsid w:val="00333298"/>
    <w:rsid w:val="003332D0"/>
    <w:rsid w:val="00333476"/>
    <w:rsid w:val="00334A3B"/>
    <w:rsid w:val="0033577B"/>
    <w:rsid w:val="00336F45"/>
    <w:rsid w:val="003376C0"/>
    <w:rsid w:val="0034059B"/>
    <w:rsid w:val="003405B1"/>
    <w:rsid w:val="003405F2"/>
    <w:rsid w:val="003443A1"/>
    <w:rsid w:val="003443BC"/>
    <w:rsid w:val="00345066"/>
    <w:rsid w:val="003456B5"/>
    <w:rsid w:val="0034616F"/>
    <w:rsid w:val="00346216"/>
    <w:rsid w:val="00346532"/>
    <w:rsid w:val="00346E7F"/>
    <w:rsid w:val="00347A65"/>
    <w:rsid w:val="00347A7B"/>
    <w:rsid w:val="00347B79"/>
    <w:rsid w:val="003507EE"/>
    <w:rsid w:val="00350D6C"/>
    <w:rsid w:val="00351200"/>
    <w:rsid w:val="003515C3"/>
    <w:rsid w:val="0035288A"/>
    <w:rsid w:val="00352A54"/>
    <w:rsid w:val="00352F6B"/>
    <w:rsid w:val="003530A1"/>
    <w:rsid w:val="0035393B"/>
    <w:rsid w:val="00353A2A"/>
    <w:rsid w:val="00354B16"/>
    <w:rsid w:val="00355D3A"/>
    <w:rsid w:val="00356704"/>
    <w:rsid w:val="00356C57"/>
    <w:rsid w:val="00357FEE"/>
    <w:rsid w:val="00361819"/>
    <w:rsid w:val="00361A3A"/>
    <w:rsid w:val="00361B37"/>
    <w:rsid w:val="00362753"/>
    <w:rsid w:val="00362F04"/>
    <w:rsid w:val="00362F59"/>
    <w:rsid w:val="003639C4"/>
    <w:rsid w:val="00363A81"/>
    <w:rsid w:val="0036461F"/>
    <w:rsid w:val="00364F97"/>
    <w:rsid w:val="00365B48"/>
    <w:rsid w:val="00366DA3"/>
    <w:rsid w:val="003673E3"/>
    <w:rsid w:val="003678D3"/>
    <w:rsid w:val="0037001D"/>
    <w:rsid w:val="0037036D"/>
    <w:rsid w:val="00370A50"/>
    <w:rsid w:val="00370DAA"/>
    <w:rsid w:val="00370F4F"/>
    <w:rsid w:val="00371CF7"/>
    <w:rsid w:val="00372314"/>
    <w:rsid w:val="00373AE1"/>
    <w:rsid w:val="00374146"/>
    <w:rsid w:val="00374258"/>
    <w:rsid w:val="00374282"/>
    <w:rsid w:val="00374655"/>
    <w:rsid w:val="00376021"/>
    <w:rsid w:val="00376347"/>
    <w:rsid w:val="00376AB9"/>
    <w:rsid w:val="00376D0E"/>
    <w:rsid w:val="00376DC7"/>
    <w:rsid w:val="00376E50"/>
    <w:rsid w:val="00377535"/>
    <w:rsid w:val="003812B4"/>
    <w:rsid w:val="00381775"/>
    <w:rsid w:val="00382253"/>
    <w:rsid w:val="003823F1"/>
    <w:rsid w:val="0038270E"/>
    <w:rsid w:val="00382A84"/>
    <w:rsid w:val="003838BA"/>
    <w:rsid w:val="0038590F"/>
    <w:rsid w:val="00385E97"/>
    <w:rsid w:val="00385FB6"/>
    <w:rsid w:val="00386214"/>
    <w:rsid w:val="003862BD"/>
    <w:rsid w:val="0038768C"/>
    <w:rsid w:val="00390B09"/>
    <w:rsid w:val="00390DC6"/>
    <w:rsid w:val="003917F9"/>
    <w:rsid w:val="0039194F"/>
    <w:rsid w:val="003925A4"/>
    <w:rsid w:val="00392E50"/>
    <w:rsid w:val="00394052"/>
    <w:rsid w:val="00394913"/>
    <w:rsid w:val="00394BDC"/>
    <w:rsid w:val="00395470"/>
    <w:rsid w:val="00395B98"/>
    <w:rsid w:val="00395FA6"/>
    <w:rsid w:val="003966E8"/>
    <w:rsid w:val="00396AFB"/>
    <w:rsid w:val="00396CE8"/>
    <w:rsid w:val="00396EA8"/>
    <w:rsid w:val="003A086E"/>
    <w:rsid w:val="003A0A18"/>
    <w:rsid w:val="003A127F"/>
    <w:rsid w:val="003A199B"/>
    <w:rsid w:val="003A2681"/>
    <w:rsid w:val="003A3276"/>
    <w:rsid w:val="003A32C3"/>
    <w:rsid w:val="003A3693"/>
    <w:rsid w:val="003A37C9"/>
    <w:rsid w:val="003A6832"/>
    <w:rsid w:val="003B055D"/>
    <w:rsid w:val="003B0833"/>
    <w:rsid w:val="003B0A2B"/>
    <w:rsid w:val="003B1BBB"/>
    <w:rsid w:val="003B1F69"/>
    <w:rsid w:val="003B2228"/>
    <w:rsid w:val="003B24D6"/>
    <w:rsid w:val="003B27D7"/>
    <w:rsid w:val="003B28BB"/>
    <w:rsid w:val="003B2B83"/>
    <w:rsid w:val="003B2E96"/>
    <w:rsid w:val="003B311A"/>
    <w:rsid w:val="003B3525"/>
    <w:rsid w:val="003B3D3E"/>
    <w:rsid w:val="003B4E4A"/>
    <w:rsid w:val="003B5000"/>
    <w:rsid w:val="003B52B9"/>
    <w:rsid w:val="003B6A17"/>
    <w:rsid w:val="003B6B75"/>
    <w:rsid w:val="003B6BC3"/>
    <w:rsid w:val="003B72A1"/>
    <w:rsid w:val="003B75D4"/>
    <w:rsid w:val="003C035F"/>
    <w:rsid w:val="003C0571"/>
    <w:rsid w:val="003C1D09"/>
    <w:rsid w:val="003C32D6"/>
    <w:rsid w:val="003C45D3"/>
    <w:rsid w:val="003C46DF"/>
    <w:rsid w:val="003C48D0"/>
    <w:rsid w:val="003C49CA"/>
    <w:rsid w:val="003C4BF8"/>
    <w:rsid w:val="003C5B67"/>
    <w:rsid w:val="003C727A"/>
    <w:rsid w:val="003C7650"/>
    <w:rsid w:val="003C7B80"/>
    <w:rsid w:val="003C7D9A"/>
    <w:rsid w:val="003C7F24"/>
    <w:rsid w:val="003D0663"/>
    <w:rsid w:val="003D0816"/>
    <w:rsid w:val="003D0B6B"/>
    <w:rsid w:val="003D1A18"/>
    <w:rsid w:val="003D1B04"/>
    <w:rsid w:val="003D237D"/>
    <w:rsid w:val="003D27B5"/>
    <w:rsid w:val="003D29A1"/>
    <w:rsid w:val="003D3B3B"/>
    <w:rsid w:val="003D42F1"/>
    <w:rsid w:val="003D48BD"/>
    <w:rsid w:val="003D4DC0"/>
    <w:rsid w:val="003D66CE"/>
    <w:rsid w:val="003D6ADA"/>
    <w:rsid w:val="003D6AEF"/>
    <w:rsid w:val="003D6CCA"/>
    <w:rsid w:val="003D6E56"/>
    <w:rsid w:val="003D714D"/>
    <w:rsid w:val="003E06F0"/>
    <w:rsid w:val="003E17B8"/>
    <w:rsid w:val="003E1B28"/>
    <w:rsid w:val="003E20A7"/>
    <w:rsid w:val="003E2ABC"/>
    <w:rsid w:val="003E2E42"/>
    <w:rsid w:val="003E30E8"/>
    <w:rsid w:val="003E3F2D"/>
    <w:rsid w:val="003E4267"/>
    <w:rsid w:val="003E4A22"/>
    <w:rsid w:val="003E4FF4"/>
    <w:rsid w:val="003E5248"/>
    <w:rsid w:val="003E5789"/>
    <w:rsid w:val="003E5C61"/>
    <w:rsid w:val="003E65DB"/>
    <w:rsid w:val="003E7389"/>
    <w:rsid w:val="003F03F7"/>
    <w:rsid w:val="003F072D"/>
    <w:rsid w:val="003F12FB"/>
    <w:rsid w:val="003F13AB"/>
    <w:rsid w:val="003F1426"/>
    <w:rsid w:val="003F14DF"/>
    <w:rsid w:val="003F1632"/>
    <w:rsid w:val="003F1636"/>
    <w:rsid w:val="003F2339"/>
    <w:rsid w:val="003F2E4D"/>
    <w:rsid w:val="003F3FB2"/>
    <w:rsid w:val="003F53B0"/>
    <w:rsid w:val="003F552C"/>
    <w:rsid w:val="003F5AC9"/>
    <w:rsid w:val="003F60D1"/>
    <w:rsid w:val="003F68E1"/>
    <w:rsid w:val="003F7234"/>
    <w:rsid w:val="003F7523"/>
    <w:rsid w:val="003F7A9E"/>
    <w:rsid w:val="003F7F95"/>
    <w:rsid w:val="00400115"/>
    <w:rsid w:val="004001C2"/>
    <w:rsid w:val="00400648"/>
    <w:rsid w:val="004009DA"/>
    <w:rsid w:val="004009E2"/>
    <w:rsid w:val="00401869"/>
    <w:rsid w:val="00401E8B"/>
    <w:rsid w:val="00401F95"/>
    <w:rsid w:val="00402C25"/>
    <w:rsid w:val="00403070"/>
    <w:rsid w:val="00403548"/>
    <w:rsid w:val="00403BBC"/>
    <w:rsid w:val="00404DAB"/>
    <w:rsid w:val="00405668"/>
    <w:rsid w:val="004058A0"/>
    <w:rsid w:val="00405F73"/>
    <w:rsid w:val="00406554"/>
    <w:rsid w:val="00406DDA"/>
    <w:rsid w:val="00407319"/>
    <w:rsid w:val="0040748B"/>
    <w:rsid w:val="00407E5A"/>
    <w:rsid w:val="004100F9"/>
    <w:rsid w:val="0041046A"/>
    <w:rsid w:val="00410C80"/>
    <w:rsid w:val="00410CF6"/>
    <w:rsid w:val="00411EF8"/>
    <w:rsid w:val="00412516"/>
    <w:rsid w:val="00412819"/>
    <w:rsid w:val="0041328B"/>
    <w:rsid w:val="00413988"/>
    <w:rsid w:val="00413AE1"/>
    <w:rsid w:val="00414FC7"/>
    <w:rsid w:val="00415C1E"/>
    <w:rsid w:val="00416718"/>
    <w:rsid w:val="00416DD2"/>
    <w:rsid w:val="004201FD"/>
    <w:rsid w:val="004202CA"/>
    <w:rsid w:val="004205D9"/>
    <w:rsid w:val="00421684"/>
    <w:rsid w:val="004217A3"/>
    <w:rsid w:val="0042296C"/>
    <w:rsid w:val="00422B7D"/>
    <w:rsid w:val="00423932"/>
    <w:rsid w:val="00424B6E"/>
    <w:rsid w:val="0042578E"/>
    <w:rsid w:val="00425FFB"/>
    <w:rsid w:val="004263F3"/>
    <w:rsid w:val="00426803"/>
    <w:rsid w:val="00427013"/>
    <w:rsid w:val="00427018"/>
    <w:rsid w:val="00427164"/>
    <w:rsid w:val="0042795E"/>
    <w:rsid w:val="00430BCF"/>
    <w:rsid w:val="00430D19"/>
    <w:rsid w:val="00431033"/>
    <w:rsid w:val="004314D9"/>
    <w:rsid w:val="0043193F"/>
    <w:rsid w:val="004324D9"/>
    <w:rsid w:val="00432574"/>
    <w:rsid w:val="004332F2"/>
    <w:rsid w:val="0043333D"/>
    <w:rsid w:val="004335A8"/>
    <w:rsid w:val="00433A60"/>
    <w:rsid w:val="00433E3A"/>
    <w:rsid w:val="0043428A"/>
    <w:rsid w:val="00435017"/>
    <w:rsid w:val="0043511E"/>
    <w:rsid w:val="004353E5"/>
    <w:rsid w:val="00435519"/>
    <w:rsid w:val="0043553D"/>
    <w:rsid w:val="004355B0"/>
    <w:rsid w:val="00436226"/>
    <w:rsid w:val="004367B9"/>
    <w:rsid w:val="004375F6"/>
    <w:rsid w:val="00440557"/>
    <w:rsid w:val="00441148"/>
    <w:rsid w:val="004412A6"/>
    <w:rsid w:val="00441419"/>
    <w:rsid w:val="004428DA"/>
    <w:rsid w:val="00442E78"/>
    <w:rsid w:val="00442EDB"/>
    <w:rsid w:val="004438A5"/>
    <w:rsid w:val="00444DE2"/>
    <w:rsid w:val="00445791"/>
    <w:rsid w:val="00445E63"/>
    <w:rsid w:val="00445E8B"/>
    <w:rsid w:val="004465EC"/>
    <w:rsid w:val="004467D2"/>
    <w:rsid w:val="00446939"/>
    <w:rsid w:val="004511B6"/>
    <w:rsid w:val="0045157F"/>
    <w:rsid w:val="004519B9"/>
    <w:rsid w:val="00451C08"/>
    <w:rsid w:val="00455100"/>
    <w:rsid w:val="00455633"/>
    <w:rsid w:val="00457037"/>
    <w:rsid w:val="00457064"/>
    <w:rsid w:val="004573E4"/>
    <w:rsid w:val="0046012E"/>
    <w:rsid w:val="00460C1B"/>
    <w:rsid w:val="004622EF"/>
    <w:rsid w:val="004626D3"/>
    <w:rsid w:val="00462E90"/>
    <w:rsid w:val="00463362"/>
    <w:rsid w:val="00463908"/>
    <w:rsid w:val="0046392D"/>
    <w:rsid w:val="0046417E"/>
    <w:rsid w:val="00464800"/>
    <w:rsid w:val="00464F8F"/>
    <w:rsid w:val="004653FF"/>
    <w:rsid w:val="004663AB"/>
    <w:rsid w:val="004669B2"/>
    <w:rsid w:val="004674A8"/>
    <w:rsid w:val="004678D9"/>
    <w:rsid w:val="0047042B"/>
    <w:rsid w:val="0047116E"/>
    <w:rsid w:val="00471341"/>
    <w:rsid w:val="0047160B"/>
    <w:rsid w:val="00471738"/>
    <w:rsid w:val="0047180B"/>
    <w:rsid w:val="004725A1"/>
    <w:rsid w:val="0047263D"/>
    <w:rsid w:val="00473C0C"/>
    <w:rsid w:val="00475475"/>
    <w:rsid w:val="00476573"/>
    <w:rsid w:val="00476E23"/>
    <w:rsid w:val="0047706B"/>
    <w:rsid w:val="004800E2"/>
    <w:rsid w:val="004807FD"/>
    <w:rsid w:val="004816DB"/>
    <w:rsid w:val="00481C3A"/>
    <w:rsid w:val="00481D8C"/>
    <w:rsid w:val="00481F0E"/>
    <w:rsid w:val="004828F5"/>
    <w:rsid w:val="00483260"/>
    <w:rsid w:val="00483634"/>
    <w:rsid w:val="004838DD"/>
    <w:rsid w:val="00484237"/>
    <w:rsid w:val="00484730"/>
    <w:rsid w:val="00484E7E"/>
    <w:rsid w:val="004852AE"/>
    <w:rsid w:val="00485360"/>
    <w:rsid w:val="00486829"/>
    <w:rsid w:val="004873A1"/>
    <w:rsid w:val="00490F6A"/>
    <w:rsid w:val="00491B0D"/>
    <w:rsid w:val="00492753"/>
    <w:rsid w:val="00492B90"/>
    <w:rsid w:val="00494E7A"/>
    <w:rsid w:val="0049530D"/>
    <w:rsid w:val="00495E1F"/>
    <w:rsid w:val="00496153"/>
    <w:rsid w:val="00496174"/>
    <w:rsid w:val="004962C3"/>
    <w:rsid w:val="00496532"/>
    <w:rsid w:val="00496734"/>
    <w:rsid w:val="00497358"/>
    <w:rsid w:val="00497811"/>
    <w:rsid w:val="00497CB1"/>
    <w:rsid w:val="00497D57"/>
    <w:rsid w:val="004A0A11"/>
    <w:rsid w:val="004A140C"/>
    <w:rsid w:val="004A2080"/>
    <w:rsid w:val="004A2601"/>
    <w:rsid w:val="004A2B22"/>
    <w:rsid w:val="004A2F68"/>
    <w:rsid w:val="004A3262"/>
    <w:rsid w:val="004A380A"/>
    <w:rsid w:val="004A3A17"/>
    <w:rsid w:val="004A3C49"/>
    <w:rsid w:val="004A44D8"/>
    <w:rsid w:val="004A489F"/>
    <w:rsid w:val="004A4C3E"/>
    <w:rsid w:val="004A62F3"/>
    <w:rsid w:val="004A697E"/>
    <w:rsid w:val="004A6AF1"/>
    <w:rsid w:val="004A7741"/>
    <w:rsid w:val="004A7C80"/>
    <w:rsid w:val="004B0479"/>
    <w:rsid w:val="004B14C3"/>
    <w:rsid w:val="004B1567"/>
    <w:rsid w:val="004B2542"/>
    <w:rsid w:val="004B3536"/>
    <w:rsid w:val="004B35A1"/>
    <w:rsid w:val="004B3723"/>
    <w:rsid w:val="004B3B26"/>
    <w:rsid w:val="004B3F43"/>
    <w:rsid w:val="004B49A2"/>
    <w:rsid w:val="004B5656"/>
    <w:rsid w:val="004B57A9"/>
    <w:rsid w:val="004B58FA"/>
    <w:rsid w:val="004B60AD"/>
    <w:rsid w:val="004B628A"/>
    <w:rsid w:val="004B67F0"/>
    <w:rsid w:val="004B7435"/>
    <w:rsid w:val="004B7707"/>
    <w:rsid w:val="004B782F"/>
    <w:rsid w:val="004B7D26"/>
    <w:rsid w:val="004C044C"/>
    <w:rsid w:val="004C0692"/>
    <w:rsid w:val="004C105D"/>
    <w:rsid w:val="004C13FE"/>
    <w:rsid w:val="004C20BD"/>
    <w:rsid w:val="004C296E"/>
    <w:rsid w:val="004C2B83"/>
    <w:rsid w:val="004C358B"/>
    <w:rsid w:val="004C3904"/>
    <w:rsid w:val="004C3CBD"/>
    <w:rsid w:val="004C3F5E"/>
    <w:rsid w:val="004C4378"/>
    <w:rsid w:val="004C43F7"/>
    <w:rsid w:val="004C44DD"/>
    <w:rsid w:val="004C45B4"/>
    <w:rsid w:val="004C4ACB"/>
    <w:rsid w:val="004C4FE0"/>
    <w:rsid w:val="004C527A"/>
    <w:rsid w:val="004C5434"/>
    <w:rsid w:val="004C56B5"/>
    <w:rsid w:val="004C5843"/>
    <w:rsid w:val="004C5DC8"/>
    <w:rsid w:val="004C5EE4"/>
    <w:rsid w:val="004C6443"/>
    <w:rsid w:val="004C6DD0"/>
    <w:rsid w:val="004C7147"/>
    <w:rsid w:val="004C71CE"/>
    <w:rsid w:val="004C759E"/>
    <w:rsid w:val="004D044D"/>
    <w:rsid w:val="004D1A02"/>
    <w:rsid w:val="004D1A61"/>
    <w:rsid w:val="004D2446"/>
    <w:rsid w:val="004D2AEB"/>
    <w:rsid w:val="004D2D78"/>
    <w:rsid w:val="004D2D9C"/>
    <w:rsid w:val="004D3B58"/>
    <w:rsid w:val="004D3F00"/>
    <w:rsid w:val="004D4896"/>
    <w:rsid w:val="004D5E70"/>
    <w:rsid w:val="004D6B7A"/>
    <w:rsid w:val="004D6CE6"/>
    <w:rsid w:val="004E065A"/>
    <w:rsid w:val="004E07EC"/>
    <w:rsid w:val="004E1EE8"/>
    <w:rsid w:val="004E1FC0"/>
    <w:rsid w:val="004E3200"/>
    <w:rsid w:val="004E3AB6"/>
    <w:rsid w:val="004E3BD3"/>
    <w:rsid w:val="004E56E6"/>
    <w:rsid w:val="004E598E"/>
    <w:rsid w:val="004E7066"/>
    <w:rsid w:val="004E7899"/>
    <w:rsid w:val="004F036F"/>
    <w:rsid w:val="004F07BB"/>
    <w:rsid w:val="004F129F"/>
    <w:rsid w:val="004F15D3"/>
    <w:rsid w:val="004F15F4"/>
    <w:rsid w:val="004F21BC"/>
    <w:rsid w:val="004F22DC"/>
    <w:rsid w:val="004F23B0"/>
    <w:rsid w:val="004F2779"/>
    <w:rsid w:val="004F2868"/>
    <w:rsid w:val="004F2EDD"/>
    <w:rsid w:val="004F3640"/>
    <w:rsid w:val="004F3AAF"/>
    <w:rsid w:val="004F42BD"/>
    <w:rsid w:val="004F42CD"/>
    <w:rsid w:val="004F43FB"/>
    <w:rsid w:val="004F4568"/>
    <w:rsid w:val="004F4C4A"/>
    <w:rsid w:val="004F4FFC"/>
    <w:rsid w:val="004F5371"/>
    <w:rsid w:val="004F5479"/>
    <w:rsid w:val="004F5870"/>
    <w:rsid w:val="004F6AF0"/>
    <w:rsid w:val="004F71AA"/>
    <w:rsid w:val="004F7A55"/>
    <w:rsid w:val="004F7ADA"/>
    <w:rsid w:val="004F7D3A"/>
    <w:rsid w:val="00501391"/>
    <w:rsid w:val="00501508"/>
    <w:rsid w:val="00501995"/>
    <w:rsid w:val="00503B94"/>
    <w:rsid w:val="00504578"/>
    <w:rsid w:val="00504905"/>
    <w:rsid w:val="00504B54"/>
    <w:rsid w:val="00506713"/>
    <w:rsid w:val="00506872"/>
    <w:rsid w:val="00506A82"/>
    <w:rsid w:val="00507290"/>
    <w:rsid w:val="00507552"/>
    <w:rsid w:val="00507F82"/>
    <w:rsid w:val="00511545"/>
    <w:rsid w:val="0051229F"/>
    <w:rsid w:val="0051360F"/>
    <w:rsid w:val="00513A40"/>
    <w:rsid w:val="00514364"/>
    <w:rsid w:val="005146E7"/>
    <w:rsid w:val="00514B3F"/>
    <w:rsid w:val="00514B94"/>
    <w:rsid w:val="00514BBC"/>
    <w:rsid w:val="00515725"/>
    <w:rsid w:val="00515922"/>
    <w:rsid w:val="00515ACB"/>
    <w:rsid w:val="00516327"/>
    <w:rsid w:val="00516B58"/>
    <w:rsid w:val="00516E09"/>
    <w:rsid w:val="005200DA"/>
    <w:rsid w:val="00520526"/>
    <w:rsid w:val="00520830"/>
    <w:rsid w:val="00521853"/>
    <w:rsid w:val="0052190B"/>
    <w:rsid w:val="00522549"/>
    <w:rsid w:val="00522699"/>
    <w:rsid w:val="00523081"/>
    <w:rsid w:val="0052345B"/>
    <w:rsid w:val="00523A00"/>
    <w:rsid w:val="00523D0A"/>
    <w:rsid w:val="005243B0"/>
    <w:rsid w:val="0052469B"/>
    <w:rsid w:val="00525141"/>
    <w:rsid w:val="00525FA8"/>
    <w:rsid w:val="00526135"/>
    <w:rsid w:val="00526188"/>
    <w:rsid w:val="00526AFC"/>
    <w:rsid w:val="00526BCF"/>
    <w:rsid w:val="00527556"/>
    <w:rsid w:val="0053087E"/>
    <w:rsid w:val="00530B2E"/>
    <w:rsid w:val="00530D51"/>
    <w:rsid w:val="00530E55"/>
    <w:rsid w:val="005312AC"/>
    <w:rsid w:val="005320FF"/>
    <w:rsid w:val="005321D4"/>
    <w:rsid w:val="00532D0F"/>
    <w:rsid w:val="0053305D"/>
    <w:rsid w:val="00533E22"/>
    <w:rsid w:val="00533E5A"/>
    <w:rsid w:val="00534355"/>
    <w:rsid w:val="00535419"/>
    <w:rsid w:val="0053644D"/>
    <w:rsid w:val="0053649A"/>
    <w:rsid w:val="00536592"/>
    <w:rsid w:val="005375F1"/>
    <w:rsid w:val="005400EE"/>
    <w:rsid w:val="0054012E"/>
    <w:rsid w:val="00540507"/>
    <w:rsid w:val="00540DCE"/>
    <w:rsid w:val="00541446"/>
    <w:rsid w:val="00541895"/>
    <w:rsid w:val="00543025"/>
    <w:rsid w:val="005435AF"/>
    <w:rsid w:val="005444C2"/>
    <w:rsid w:val="00544727"/>
    <w:rsid w:val="00545A62"/>
    <w:rsid w:val="00545BD3"/>
    <w:rsid w:val="00546886"/>
    <w:rsid w:val="00546C78"/>
    <w:rsid w:val="005501A3"/>
    <w:rsid w:val="00550A05"/>
    <w:rsid w:val="00551A33"/>
    <w:rsid w:val="00551FF6"/>
    <w:rsid w:val="00552E65"/>
    <w:rsid w:val="00553304"/>
    <w:rsid w:val="00553589"/>
    <w:rsid w:val="00554271"/>
    <w:rsid w:val="005550CB"/>
    <w:rsid w:val="00555235"/>
    <w:rsid w:val="00555D52"/>
    <w:rsid w:val="00557D3A"/>
    <w:rsid w:val="00560005"/>
    <w:rsid w:val="0056053F"/>
    <w:rsid w:val="00560EC1"/>
    <w:rsid w:val="0056218B"/>
    <w:rsid w:val="005621EB"/>
    <w:rsid w:val="00563D33"/>
    <w:rsid w:val="00563D73"/>
    <w:rsid w:val="005649EF"/>
    <w:rsid w:val="00564E7F"/>
    <w:rsid w:val="005652B4"/>
    <w:rsid w:val="00565ACB"/>
    <w:rsid w:val="00566691"/>
    <w:rsid w:val="005667C6"/>
    <w:rsid w:val="00566AD9"/>
    <w:rsid w:val="00566FC9"/>
    <w:rsid w:val="00567BFE"/>
    <w:rsid w:val="00570232"/>
    <w:rsid w:val="0057070B"/>
    <w:rsid w:val="00570C3E"/>
    <w:rsid w:val="0057102F"/>
    <w:rsid w:val="00572B52"/>
    <w:rsid w:val="00573678"/>
    <w:rsid w:val="00574173"/>
    <w:rsid w:val="0057436F"/>
    <w:rsid w:val="00574AFB"/>
    <w:rsid w:val="005754D4"/>
    <w:rsid w:val="00576165"/>
    <w:rsid w:val="0057658B"/>
    <w:rsid w:val="00576EA0"/>
    <w:rsid w:val="00577EAF"/>
    <w:rsid w:val="005814D6"/>
    <w:rsid w:val="00581A71"/>
    <w:rsid w:val="00582642"/>
    <w:rsid w:val="005827A0"/>
    <w:rsid w:val="00582B22"/>
    <w:rsid w:val="00583B6D"/>
    <w:rsid w:val="00583EFF"/>
    <w:rsid w:val="0058439B"/>
    <w:rsid w:val="00584B6A"/>
    <w:rsid w:val="00585A57"/>
    <w:rsid w:val="00586474"/>
    <w:rsid w:val="00586CFF"/>
    <w:rsid w:val="00590987"/>
    <w:rsid w:val="00590995"/>
    <w:rsid w:val="00590A08"/>
    <w:rsid w:val="00590DC9"/>
    <w:rsid w:val="00591054"/>
    <w:rsid w:val="00591B05"/>
    <w:rsid w:val="00592864"/>
    <w:rsid w:val="005932DC"/>
    <w:rsid w:val="00593F00"/>
    <w:rsid w:val="00594225"/>
    <w:rsid w:val="00594253"/>
    <w:rsid w:val="00594764"/>
    <w:rsid w:val="00594DE0"/>
    <w:rsid w:val="00594E82"/>
    <w:rsid w:val="00596486"/>
    <w:rsid w:val="0059658A"/>
    <w:rsid w:val="00596F99"/>
    <w:rsid w:val="005970ED"/>
    <w:rsid w:val="00597494"/>
    <w:rsid w:val="005A0166"/>
    <w:rsid w:val="005A0235"/>
    <w:rsid w:val="005A04CF"/>
    <w:rsid w:val="005A0D86"/>
    <w:rsid w:val="005A0ECE"/>
    <w:rsid w:val="005A1637"/>
    <w:rsid w:val="005A1930"/>
    <w:rsid w:val="005A1F16"/>
    <w:rsid w:val="005A201E"/>
    <w:rsid w:val="005A29DC"/>
    <w:rsid w:val="005A2C6A"/>
    <w:rsid w:val="005A310D"/>
    <w:rsid w:val="005A3D88"/>
    <w:rsid w:val="005A4111"/>
    <w:rsid w:val="005A4E18"/>
    <w:rsid w:val="005A5973"/>
    <w:rsid w:val="005A5A9A"/>
    <w:rsid w:val="005A604D"/>
    <w:rsid w:val="005A6164"/>
    <w:rsid w:val="005A6402"/>
    <w:rsid w:val="005A647D"/>
    <w:rsid w:val="005A67D2"/>
    <w:rsid w:val="005A6B94"/>
    <w:rsid w:val="005A7491"/>
    <w:rsid w:val="005A7A91"/>
    <w:rsid w:val="005A7E4E"/>
    <w:rsid w:val="005A7F11"/>
    <w:rsid w:val="005B0198"/>
    <w:rsid w:val="005B0A4C"/>
    <w:rsid w:val="005B137B"/>
    <w:rsid w:val="005B1CD0"/>
    <w:rsid w:val="005B327A"/>
    <w:rsid w:val="005B3E4C"/>
    <w:rsid w:val="005B3E98"/>
    <w:rsid w:val="005B4A76"/>
    <w:rsid w:val="005B5334"/>
    <w:rsid w:val="005B78F3"/>
    <w:rsid w:val="005B7C29"/>
    <w:rsid w:val="005B7D7F"/>
    <w:rsid w:val="005B7E55"/>
    <w:rsid w:val="005B7F47"/>
    <w:rsid w:val="005C0E9F"/>
    <w:rsid w:val="005C16D4"/>
    <w:rsid w:val="005C1D80"/>
    <w:rsid w:val="005C33D6"/>
    <w:rsid w:val="005C34FD"/>
    <w:rsid w:val="005C357A"/>
    <w:rsid w:val="005C3ADF"/>
    <w:rsid w:val="005C3B23"/>
    <w:rsid w:val="005C4104"/>
    <w:rsid w:val="005C415A"/>
    <w:rsid w:val="005C4B1F"/>
    <w:rsid w:val="005C4E9E"/>
    <w:rsid w:val="005C5A7C"/>
    <w:rsid w:val="005C5CAC"/>
    <w:rsid w:val="005C5CF3"/>
    <w:rsid w:val="005C5DE8"/>
    <w:rsid w:val="005C7C61"/>
    <w:rsid w:val="005D051E"/>
    <w:rsid w:val="005D07BF"/>
    <w:rsid w:val="005D1251"/>
    <w:rsid w:val="005D1A5D"/>
    <w:rsid w:val="005D1FEF"/>
    <w:rsid w:val="005D28E1"/>
    <w:rsid w:val="005D29A7"/>
    <w:rsid w:val="005D32F2"/>
    <w:rsid w:val="005D3F56"/>
    <w:rsid w:val="005D441F"/>
    <w:rsid w:val="005D48CA"/>
    <w:rsid w:val="005D547E"/>
    <w:rsid w:val="005D56F3"/>
    <w:rsid w:val="005D59A9"/>
    <w:rsid w:val="005D5A63"/>
    <w:rsid w:val="005D6405"/>
    <w:rsid w:val="005D72BB"/>
    <w:rsid w:val="005D7806"/>
    <w:rsid w:val="005D7D38"/>
    <w:rsid w:val="005E0494"/>
    <w:rsid w:val="005E10F3"/>
    <w:rsid w:val="005E1F92"/>
    <w:rsid w:val="005E2608"/>
    <w:rsid w:val="005E274A"/>
    <w:rsid w:val="005E2C78"/>
    <w:rsid w:val="005E3E18"/>
    <w:rsid w:val="005E4EC0"/>
    <w:rsid w:val="005E5070"/>
    <w:rsid w:val="005E54ED"/>
    <w:rsid w:val="005E58D1"/>
    <w:rsid w:val="005E5C59"/>
    <w:rsid w:val="005E5E73"/>
    <w:rsid w:val="005E670B"/>
    <w:rsid w:val="005E6916"/>
    <w:rsid w:val="005E6CFA"/>
    <w:rsid w:val="005E726F"/>
    <w:rsid w:val="005E77DC"/>
    <w:rsid w:val="005E7A3D"/>
    <w:rsid w:val="005E7B2A"/>
    <w:rsid w:val="005F0391"/>
    <w:rsid w:val="005F0592"/>
    <w:rsid w:val="005F0ABE"/>
    <w:rsid w:val="005F0BA7"/>
    <w:rsid w:val="005F0EC7"/>
    <w:rsid w:val="005F15E3"/>
    <w:rsid w:val="005F1732"/>
    <w:rsid w:val="005F2475"/>
    <w:rsid w:val="005F3825"/>
    <w:rsid w:val="005F46DE"/>
    <w:rsid w:val="005F47CA"/>
    <w:rsid w:val="005F4A96"/>
    <w:rsid w:val="005F5216"/>
    <w:rsid w:val="005F5284"/>
    <w:rsid w:val="005F59DF"/>
    <w:rsid w:val="005F5B33"/>
    <w:rsid w:val="005F6E68"/>
    <w:rsid w:val="005F711A"/>
    <w:rsid w:val="005F7DD6"/>
    <w:rsid w:val="00600615"/>
    <w:rsid w:val="006006FC"/>
    <w:rsid w:val="006007F7"/>
    <w:rsid w:val="0060178F"/>
    <w:rsid w:val="00601EE1"/>
    <w:rsid w:val="0060221C"/>
    <w:rsid w:val="00602448"/>
    <w:rsid w:val="00603041"/>
    <w:rsid w:val="0060315E"/>
    <w:rsid w:val="00603835"/>
    <w:rsid w:val="00604793"/>
    <w:rsid w:val="00606182"/>
    <w:rsid w:val="006109F7"/>
    <w:rsid w:val="00611CA9"/>
    <w:rsid w:val="00611F96"/>
    <w:rsid w:val="00612CD9"/>
    <w:rsid w:val="00612DBA"/>
    <w:rsid w:val="00613169"/>
    <w:rsid w:val="00613825"/>
    <w:rsid w:val="0061395A"/>
    <w:rsid w:val="00614E87"/>
    <w:rsid w:val="006154B5"/>
    <w:rsid w:val="00617EFA"/>
    <w:rsid w:val="006214F0"/>
    <w:rsid w:val="00621876"/>
    <w:rsid w:val="00623274"/>
    <w:rsid w:val="00623B74"/>
    <w:rsid w:val="00625CC8"/>
    <w:rsid w:val="00625FD6"/>
    <w:rsid w:val="00627203"/>
    <w:rsid w:val="006275BA"/>
    <w:rsid w:val="006277BB"/>
    <w:rsid w:val="00627A50"/>
    <w:rsid w:val="00627F0D"/>
    <w:rsid w:val="00631741"/>
    <w:rsid w:val="0063330D"/>
    <w:rsid w:val="00633D6C"/>
    <w:rsid w:val="006341F3"/>
    <w:rsid w:val="0063459D"/>
    <w:rsid w:val="00634D33"/>
    <w:rsid w:val="00634D7B"/>
    <w:rsid w:val="006359EC"/>
    <w:rsid w:val="00635DEE"/>
    <w:rsid w:val="0063671F"/>
    <w:rsid w:val="0063739B"/>
    <w:rsid w:val="006374C8"/>
    <w:rsid w:val="00637DDC"/>
    <w:rsid w:val="006401E1"/>
    <w:rsid w:val="00640BCA"/>
    <w:rsid w:val="006412A1"/>
    <w:rsid w:val="00641C52"/>
    <w:rsid w:val="0064286B"/>
    <w:rsid w:val="00642B5F"/>
    <w:rsid w:val="00643316"/>
    <w:rsid w:val="006437AE"/>
    <w:rsid w:val="0064397E"/>
    <w:rsid w:val="00643D77"/>
    <w:rsid w:val="006444C3"/>
    <w:rsid w:val="00646094"/>
    <w:rsid w:val="00646EF8"/>
    <w:rsid w:val="0065003F"/>
    <w:rsid w:val="00650213"/>
    <w:rsid w:val="00650321"/>
    <w:rsid w:val="006506DD"/>
    <w:rsid w:val="006509F2"/>
    <w:rsid w:val="00651F21"/>
    <w:rsid w:val="00652449"/>
    <w:rsid w:val="00652E82"/>
    <w:rsid w:val="00653440"/>
    <w:rsid w:val="0065380C"/>
    <w:rsid w:val="00653C24"/>
    <w:rsid w:val="00654B88"/>
    <w:rsid w:val="00655AF4"/>
    <w:rsid w:val="00655FF2"/>
    <w:rsid w:val="0065619D"/>
    <w:rsid w:val="006564F4"/>
    <w:rsid w:val="00656877"/>
    <w:rsid w:val="00656D30"/>
    <w:rsid w:val="00656E70"/>
    <w:rsid w:val="0065790A"/>
    <w:rsid w:val="00657DBE"/>
    <w:rsid w:val="00660A4B"/>
    <w:rsid w:val="00660C9B"/>
    <w:rsid w:val="00661550"/>
    <w:rsid w:val="00661ADF"/>
    <w:rsid w:val="00661FD6"/>
    <w:rsid w:val="00662193"/>
    <w:rsid w:val="006625C4"/>
    <w:rsid w:val="00662A2D"/>
    <w:rsid w:val="00662F3C"/>
    <w:rsid w:val="00663279"/>
    <w:rsid w:val="00663AA4"/>
    <w:rsid w:val="00663BC7"/>
    <w:rsid w:val="006642AF"/>
    <w:rsid w:val="00665044"/>
    <w:rsid w:val="006652C8"/>
    <w:rsid w:val="00665877"/>
    <w:rsid w:val="00666B31"/>
    <w:rsid w:val="00666E7F"/>
    <w:rsid w:val="00667518"/>
    <w:rsid w:val="00670254"/>
    <w:rsid w:val="006706A8"/>
    <w:rsid w:val="00670E6F"/>
    <w:rsid w:val="00670EBD"/>
    <w:rsid w:val="00671A4D"/>
    <w:rsid w:val="00672258"/>
    <w:rsid w:val="00673263"/>
    <w:rsid w:val="0067328D"/>
    <w:rsid w:val="006735A5"/>
    <w:rsid w:val="006739E9"/>
    <w:rsid w:val="0067435F"/>
    <w:rsid w:val="00680348"/>
    <w:rsid w:val="00680BDE"/>
    <w:rsid w:val="00680D1E"/>
    <w:rsid w:val="00680EDD"/>
    <w:rsid w:val="0068100A"/>
    <w:rsid w:val="0068148E"/>
    <w:rsid w:val="006817A3"/>
    <w:rsid w:val="00681D28"/>
    <w:rsid w:val="006827F5"/>
    <w:rsid w:val="00682E86"/>
    <w:rsid w:val="0068355D"/>
    <w:rsid w:val="00683BB6"/>
    <w:rsid w:val="00684CFF"/>
    <w:rsid w:val="00685234"/>
    <w:rsid w:val="006853BB"/>
    <w:rsid w:val="00685B5F"/>
    <w:rsid w:val="00685D31"/>
    <w:rsid w:val="006865B1"/>
    <w:rsid w:val="00686A47"/>
    <w:rsid w:val="00686B00"/>
    <w:rsid w:val="0068742D"/>
    <w:rsid w:val="00687F07"/>
    <w:rsid w:val="006907DE"/>
    <w:rsid w:val="00690CA4"/>
    <w:rsid w:val="006911DE"/>
    <w:rsid w:val="006918CE"/>
    <w:rsid w:val="00691AA5"/>
    <w:rsid w:val="00691C88"/>
    <w:rsid w:val="00691D62"/>
    <w:rsid w:val="006925A6"/>
    <w:rsid w:val="006927B7"/>
    <w:rsid w:val="00692D12"/>
    <w:rsid w:val="00693659"/>
    <w:rsid w:val="006939F7"/>
    <w:rsid w:val="00693B9E"/>
    <w:rsid w:val="00694783"/>
    <w:rsid w:val="0069568A"/>
    <w:rsid w:val="00696827"/>
    <w:rsid w:val="00696D62"/>
    <w:rsid w:val="00696D9B"/>
    <w:rsid w:val="00697092"/>
    <w:rsid w:val="00697286"/>
    <w:rsid w:val="00697945"/>
    <w:rsid w:val="00697CE9"/>
    <w:rsid w:val="006A0ED3"/>
    <w:rsid w:val="006A2212"/>
    <w:rsid w:val="006A27F3"/>
    <w:rsid w:val="006A2806"/>
    <w:rsid w:val="006A2B27"/>
    <w:rsid w:val="006A4525"/>
    <w:rsid w:val="006A4B60"/>
    <w:rsid w:val="006A515F"/>
    <w:rsid w:val="006A5189"/>
    <w:rsid w:val="006A5257"/>
    <w:rsid w:val="006A57D5"/>
    <w:rsid w:val="006A63C9"/>
    <w:rsid w:val="006A688D"/>
    <w:rsid w:val="006A7A08"/>
    <w:rsid w:val="006B0E0D"/>
    <w:rsid w:val="006B1825"/>
    <w:rsid w:val="006B1927"/>
    <w:rsid w:val="006B23C9"/>
    <w:rsid w:val="006B2FB0"/>
    <w:rsid w:val="006B31E4"/>
    <w:rsid w:val="006B34C5"/>
    <w:rsid w:val="006B3852"/>
    <w:rsid w:val="006B426B"/>
    <w:rsid w:val="006B4D32"/>
    <w:rsid w:val="006B51E9"/>
    <w:rsid w:val="006B55B5"/>
    <w:rsid w:val="006B68B0"/>
    <w:rsid w:val="006B770C"/>
    <w:rsid w:val="006C08A4"/>
    <w:rsid w:val="006C12F0"/>
    <w:rsid w:val="006C1B67"/>
    <w:rsid w:val="006C1DAB"/>
    <w:rsid w:val="006C22BC"/>
    <w:rsid w:val="006C2D38"/>
    <w:rsid w:val="006C318B"/>
    <w:rsid w:val="006C3253"/>
    <w:rsid w:val="006C3B10"/>
    <w:rsid w:val="006C41F5"/>
    <w:rsid w:val="006C4937"/>
    <w:rsid w:val="006C6646"/>
    <w:rsid w:val="006C6718"/>
    <w:rsid w:val="006C702A"/>
    <w:rsid w:val="006C70D6"/>
    <w:rsid w:val="006C7251"/>
    <w:rsid w:val="006D2133"/>
    <w:rsid w:val="006D26E7"/>
    <w:rsid w:val="006D2E97"/>
    <w:rsid w:val="006D3018"/>
    <w:rsid w:val="006D3BFF"/>
    <w:rsid w:val="006D4E73"/>
    <w:rsid w:val="006D51D8"/>
    <w:rsid w:val="006D595B"/>
    <w:rsid w:val="006D6BF2"/>
    <w:rsid w:val="006D726A"/>
    <w:rsid w:val="006D73C9"/>
    <w:rsid w:val="006E045B"/>
    <w:rsid w:val="006E05CD"/>
    <w:rsid w:val="006E0651"/>
    <w:rsid w:val="006E0A95"/>
    <w:rsid w:val="006E0BD5"/>
    <w:rsid w:val="006E12FB"/>
    <w:rsid w:val="006E156E"/>
    <w:rsid w:val="006E17F2"/>
    <w:rsid w:val="006E1CBC"/>
    <w:rsid w:val="006E1E34"/>
    <w:rsid w:val="006E20E7"/>
    <w:rsid w:val="006E2BB5"/>
    <w:rsid w:val="006E2C41"/>
    <w:rsid w:val="006E2D1A"/>
    <w:rsid w:val="006E3A20"/>
    <w:rsid w:val="006E3B34"/>
    <w:rsid w:val="006E46EE"/>
    <w:rsid w:val="006E4DF8"/>
    <w:rsid w:val="006E4ED4"/>
    <w:rsid w:val="006E556D"/>
    <w:rsid w:val="006E5F29"/>
    <w:rsid w:val="006E6226"/>
    <w:rsid w:val="006E6534"/>
    <w:rsid w:val="006E6740"/>
    <w:rsid w:val="006E72D2"/>
    <w:rsid w:val="006E7425"/>
    <w:rsid w:val="006E7EB5"/>
    <w:rsid w:val="006F06C8"/>
    <w:rsid w:val="006F071D"/>
    <w:rsid w:val="006F08AB"/>
    <w:rsid w:val="006F135E"/>
    <w:rsid w:val="006F1505"/>
    <w:rsid w:val="006F1535"/>
    <w:rsid w:val="006F1F0D"/>
    <w:rsid w:val="006F300C"/>
    <w:rsid w:val="006F30C3"/>
    <w:rsid w:val="006F42DB"/>
    <w:rsid w:val="006F4B02"/>
    <w:rsid w:val="006F4F71"/>
    <w:rsid w:val="006F573D"/>
    <w:rsid w:val="006F5E34"/>
    <w:rsid w:val="006F612D"/>
    <w:rsid w:val="006F6829"/>
    <w:rsid w:val="006F71C1"/>
    <w:rsid w:val="006F76BD"/>
    <w:rsid w:val="006F7706"/>
    <w:rsid w:val="006F7937"/>
    <w:rsid w:val="00701EF4"/>
    <w:rsid w:val="0070237C"/>
    <w:rsid w:val="00702953"/>
    <w:rsid w:val="00703741"/>
    <w:rsid w:val="0070441A"/>
    <w:rsid w:val="00704996"/>
    <w:rsid w:val="00704E35"/>
    <w:rsid w:val="0070547F"/>
    <w:rsid w:val="00705844"/>
    <w:rsid w:val="00705CD7"/>
    <w:rsid w:val="00705FB4"/>
    <w:rsid w:val="007105BE"/>
    <w:rsid w:val="00710A0C"/>
    <w:rsid w:val="00710BF0"/>
    <w:rsid w:val="00710D0A"/>
    <w:rsid w:val="00711DE9"/>
    <w:rsid w:val="00712547"/>
    <w:rsid w:val="007127E9"/>
    <w:rsid w:val="00712D36"/>
    <w:rsid w:val="00713226"/>
    <w:rsid w:val="0071429F"/>
    <w:rsid w:val="00714F3E"/>
    <w:rsid w:val="007159A7"/>
    <w:rsid w:val="0071618D"/>
    <w:rsid w:val="007165E7"/>
    <w:rsid w:val="00716793"/>
    <w:rsid w:val="00716865"/>
    <w:rsid w:val="00716B4B"/>
    <w:rsid w:val="00716B4F"/>
    <w:rsid w:val="00716B5F"/>
    <w:rsid w:val="00716C3B"/>
    <w:rsid w:val="00716E87"/>
    <w:rsid w:val="00717258"/>
    <w:rsid w:val="00717380"/>
    <w:rsid w:val="007205BD"/>
    <w:rsid w:val="00720C6A"/>
    <w:rsid w:val="0072163B"/>
    <w:rsid w:val="007216EB"/>
    <w:rsid w:val="00721F37"/>
    <w:rsid w:val="00722281"/>
    <w:rsid w:val="007223C0"/>
    <w:rsid w:val="00722A02"/>
    <w:rsid w:val="00722E56"/>
    <w:rsid w:val="007232FF"/>
    <w:rsid w:val="0072364C"/>
    <w:rsid w:val="00723BF6"/>
    <w:rsid w:val="0072421C"/>
    <w:rsid w:val="0072438A"/>
    <w:rsid w:val="00724672"/>
    <w:rsid w:val="00724AA7"/>
    <w:rsid w:val="0072577C"/>
    <w:rsid w:val="0072651D"/>
    <w:rsid w:val="00726EFE"/>
    <w:rsid w:val="00727612"/>
    <w:rsid w:val="00727AE4"/>
    <w:rsid w:val="00730642"/>
    <w:rsid w:val="00731631"/>
    <w:rsid w:val="00731800"/>
    <w:rsid w:val="00731BAF"/>
    <w:rsid w:val="00732FD7"/>
    <w:rsid w:val="00733405"/>
    <w:rsid w:val="00733580"/>
    <w:rsid w:val="00734F83"/>
    <w:rsid w:val="007365C1"/>
    <w:rsid w:val="00736BB8"/>
    <w:rsid w:val="00736E49"/>
    <w:rsid w:val="007370D6"/>
    <w:rsid w:val="007375E0"/>
    <w:rsid w:val="00740959"/>
    <w:rsid w:val="00740C2F"/>
    <w:rsid w:val="00740F4B"/>
    <w:rsid w:val="007417D8"/>
    <w:rsid w:val="00742A1F"/>
    <w:rsid w:val="00742BE2"/>
    <w:rsid w:val="007444AE"/>
    <w:rsid w:val="007444AF"/>
    <w:rsid w:val="00744627"/>
    <w:rsid w:val="00744BA8"/>
    <w:rsid w:val="00744C6D"/>
    <w:rsid w:val="00745B5B"/>
    <w:rsid w:val="00745DAB"/>
    <w:rsid w:val="0074679D"/>
    <w:rsid w:val="00747601"/>
    <w:rsid w:val="00747F62"/>
    <w:rsid w:val="00751644"/>
    <w:rsid w:val="00751B69"/>
    <w:rsid w:val="007527E5"/>
    <w:rsid w:val="00753ACD"/>
    <w:rsid w:val="007549FC"/>
    <w:rsid w:val="00754BB3"/>
    <w:rsid w:val="0075508D"/>
    <w:rsid w:val="007559B9"/>
    <w:rsid w:val="007569C6"/>
    <w:rsid w:val="00756E9B"/>
    <w:rsid w:val="007575B0"/>
    <w:rsid w:val="0075761C"/>
    <w:rsid w:val="007577B4"/>
    <w:rsid w:val="007605EC"/>
    <w:rsid w:val="00760618"/>
    <w:rsid w:val="00761C13"/>
    <w:rsid w:val="007626E7"/>
    <w:rsid w:val="00762ACB"/>
    <w:rsid w:val="007641B0"/>
    <w:rsid w:val="007649B6"/>
    <w:rsid w:val="00764D11"/>
    <w:rsid w:val="007650A0"/>
    <w:rsid w:val="00765600"/>
    <w:rsid w:val="00766888"/>
    <w:rsid w:val="00766F45"/>
    <w:rsid w:val="00767057"/>
    <w:rsid w:val="007675D0"/>
    <w:rsid w:val="00767AEE"/>
    <w:rsid w:val="00767D1F"/>
    <w:rsid w:val="00767E1C"/>
    <w:rsid w:val="007700DC"/>
    <w:rsid w:val="007702E7"/>
    <w:rsid w:val="007707D4"/>
    <w:rsid w:val="00771148"/>
    <w:rsid w:val="007713A3"/>
    <w:rsid w:val="00771684"/>
    <w:rsid w:val="00771D94"/>
    <w:rsid w:val="007723BB"/>
    <w:rsid w:val="00772770"/>
    <w:rsid w:val="0077283B"/>
    <w:rsid w:val="00772CBF"/>
    <w:rsid w:val="00773031"/>
    <w:rsid w:val="007736EE"/>
    <w:rsid w:val="00773A2C"/>
    <w:rsid w:val="00774490"/>
    <w:rsid w:val="00774CBF"/>
    <w:rsid w:val="0077549E"/>
    <w:rsid w:val="007760DF"/>
    <w:rsid w:val="0077693D"/>
    <w:rsid w:val="00777978"/>
    <w:rsid w:val="00777E41"/>
    <w:rsid w:val="007811C9"/>
    <w:rsid w:val="00781959"/>
    <w:rsid w:val="007826EF"/>
    <w:rsid w:val="00783B16"/>
    <w:rsid w:val="00783CD6"/>
    <w:rsid w:val="00784118"/>
    <w:rsid w:val="007841ED"/>
    <w:rsid w:val="007850D9"/>
    <w:rsid w:val="0078517B"/>
    <w:rsid w:val="0078552C"/>
    <w:rsid w:val="00785B05"/>
    <w:rsid w:val="00785C59"/>
    <w:rsid w:val="00785D9C"/>
    <w:rsid w:val="007869E1"/>
    <w:rsid w:val="0078727B"/>
    <w:rsid w:val="0078747C"/>
    <w:rsid w:val="0079045F"/>
    <w:rsid w:val="00790599"/>
    <w:rsid w:val="007911EB"/>
    <w:rsid w:val="0079138B"/>
    <w:rsid w:val="00791594"/>
    <w:rsid w:val="00791AFA"/>
    <w:rsid w:val="00792140"/>
    <w:rsid w:val="00792E04"/>
    <w:rsid w:val="00793206"/>
    <w:rsid w:val="0079352E"/>
    <w:rsid w:val="007937CE"/>
    <w:rsid w:val="00793EF2"/>
    <w:rsid w:val="00794105"/>
    <w:rsid w:val="0079446B"/>
    <w:rsid w:val="0079474B"/>
    <w:rsid w:val="00795035"/>
    <w:rsid w:val="00795975"/>
    <w:rsid w:val="00795D96"/>
    <w:rsid w:val="00795F20"/>
    <w:rsid w:val="0079648C"/>
    <w:rsid w:val="00796540"/>
    <w:rsid w:val="007970C1"/>
    <w:rsid w:val="0079715B"/>
    <w:rsid w:val="0079726A"/>
    <w:rsid w:val="007A0344"/>
    <w:rsid w:val="007A0CF2"/>
    <w:rsid w:val="007A1A96"/>
    <w:rsid w:val="007A2A57"/>
    <w:rsid w:val="007A3492"/>
    <w:rsid w:val="007A3B8F"/>
    <w:rsid w:val="007A437C"/>
    <w:rsid w:val="007A4E0E"/>
    <w:rsid w:val="007A5191"/>
    <w:rsid w:val="007A5739"/>
    <w:rsid w:val="007A5DA0"/>
    <w:rsid w:val="007A5E4E"/>
    <w:rsid w:val="007A6843"/>
    <w:rsid w:val="007A6A45"/>
    <w:rsid w:val="007A74DB"/>
    <w:rsid w:val="007A76B5"/>
    <w:rsid w:val="007A7830"/>
    <w:rsid w:val="007B0E6C"/>
    <w:rsid w:val="007B11DE"/>
    <w:rsid w:val="007B1A26"/>
    <w:rsid w:val="007B2539"/>
    <w:rsid w:val="007B3E25"/>
    <w:rsid w:val="007B3FE5"/>
    <w:rsid w:val="007B4A5C"/>
    <w:rsid w:val="007B4CEE"/>
    <w:rsid w:val="007B5F9D"/>
    <w:rsid w:val="007B7093"/>
    <w:rsid w:val="007B738A"/>
    <w:rsid w:val="007B7563"/>
    <w:rsid w:val="007B7BBB"/>
    <w:rsid w:val="007B7E35"/>
    <w:rsid w:val="007C0627"/>
    <w:rsid w:val="007C1619"/>
    <w:rsid w:val="007C18CD"/>
    <w:rsid w:val="007C1EAB"/>
    <w:rsid w:val="007C2EDE"/>
    <w:rsid w:val="007C349E"/>
    <w:rsid w:val="007C3860"/>
    <w:rsid w:val="007C3B13"/>
    <w:rsid w:val="007C4830"/>
    <w:rsid w:val="007C48B7"/>
    <w:rsid w:val="007C4A1D"/>
    <w:rsid w:val="007C4A64"/>
    <w:rsid w:val="007C4B33"/>
    <w:rsid w:val="007C59A2"/>
    <w:rsid w:val="007C5C3D"/>
    <w:rsid w:val="007C6DCE"/>
    <w:rsid w:val="007C7BE0"/>
    <w:rsid w:val="007C7C04"/>
    <w:rsid w:val="007D1C02"/>
    <w:rsid w:val="007D24A8"/>
    <w:rsid w:val="007D2A3B"/>
    <w:rsid w:val="007D2E26"/>
    <w:rsid w:val="007D2ECD"/>
    <w:rsid w:val="007D3B8B"/>
    <w:rsid w:val="007D469A"/>
    <w:rsid w:val="007D50E3"/>
    <w:rsid w:val="007D6277"/>
    <w:rsid w:val="007D79A4"/>
    <w:rsid w:val="007E024F"/>
    <w:rsid w:val="007E05F1"/>
    <w:rsid w:val="007E0B60"/>
    <w:rsid w:val="007E0D8E"/>
    <w:rsid w:val="007E1819"/>
    <w:rsid w:val="007E1DD3"/>
    <w:rsid w:val="007E1F4A"/>
    <w:rsid w:val="007E2493"/>
    <w:rsid w:val="007E24D3"/>
    <w:rsid w:val="007E2F35"/>
    <w:rsid w:val="007E46FA"/>
    <w:rsid w:val="007E497F"/>
    <w:rsid w:val="007E4B47"/>
    <w:rsid w:val="007E6D29"/>
    <w:rsid w:val="007E77F9"/>
    <w:rsid w:val="007F0153"/>
    <w:rsid w:val="007F0466"/>
    <w:rsid w:val="007F0D36"/>
    <w:rsid w:val="007F181E"/>
    <w:rsid w:val="007F1C85"/>
    <w:rsid w:val="007F2008"/>
    <w:rsid w:val="007F2A33"/>
    <w:rsid w:val="007F3310"/>
    <w:rsid w:val="007F38DF"/>
    <w:rsid w:val="007F3960"/>
    <w:rsid w:val="007F4BFD"/>
    <w:rsid w:val="007F5CEE"/>
    <w:rsid w:val="007F6733"/>
    <w:rsid w:val="007F6FD3"/>
    <w:rsid w:val="007F7322"/>
    <w:rsid w:val="007F74C1"/>
    <w:rsid w:val="007F7565"/>
    <w:rsid w:val="007F7722"/>
    <w:rsid w:val="008001DB"/>
    <w:rsid w:val="008004EB"/>
    <w:rsid w:val="008008C5"/>
    <w:rsid w:val="00800F2D"/>
    <w:rsid w:val="00801A0E"/>
    <w:rsid w:val="00801D10"/>
    <w:rsid w:val="00802040"/>
    <w:rsid w:val="00802D73"/>
    <w:rsid w:val="0080304A"/>
    <w:rsid w:val="008032B2"/>
    <w:rsid w:val="00803C8C"/>
    <w:rsid w:val="00804D98"/>
    <w:rsid w:val="008054FD"/>
    <w:rsid w:val="00805EFB"/>
    <w:rsid w:val="00805F23"/>
    <w:rsid w:val="00806903"/>
    <w:rsid w:val="00807147"/>
    <w:rsid w:val="00807E87"/>
    <w:rsid w:val="00810275"/>
    <w:rsid w:val="008106DD"/>
    <w:rsid w:val="00810A48"/>
    <w:rsid w:val="00811211"/>
    <w:rsid w:val="00811748"/>
    <w:rsid w:val="00812535"/>
    <w:rsid w:val="00813415"/>
    <w:rsid w:val="0081357D"/>
    <w:rsid w:val="008136A6"/>
    <w:rsid w:val="008150D3"/>
    <w:rsid w:val="00815514"/>
    <w:rsid w:val="00815639"/>
    <w:rsid w:val="00815DED"/>
    <w:rsid w:val="00816A8D"/>
    <w:rsid w:val="0081739E"/>
    <w:rsid w:val="008173ED"/>
    <w:rsid w:val="0081783E"/>
    <w:rsid w:val="00817EE0"/>
    <w:rsid w:val="00821156"/>
    <w:rsid w:val="008218E8"/>
    <w:rsid w:val="00821E7E"/>
    <w:rsid w:val="008228F6"/>
    <w:rsid w:val="00822A22"/>
    <w:rsid w:val="0082348E"/>
    <w:rsid w:val="00824B7C"/>
    <w:rsid w:val="008250C8"/>
    <w:rsid w:val="00825803"/>
    <w:rsid w:val="00825FB9"/>
    <w:rsid w:val="00825FC1"/>
    <w:rsid w:val="008266D0"/>
    <w:rsid w:val="008266E5"/>
    <w:rsid w:val="008268F5"/>
    <w:rsid w:val="00826979"/>
    <w:rsid w:val="00826A94"/>
    <w:rsid w:val="00826DAB"/>
    <w:rsid w:val="008277B2"/>
    <w:rsid w:val="00830184"/>
    <w:rsid w:val="00830187"/>
    <w:rsid w:val="008317D1"/>
    <w:rsid w:val="008324EA"/>
    <w:rsid w:val="00833663"/>
    <w:rsid w:val="00833D03"/>
    <w:rsid w:val="00834692"/>
    <w:rsid w:val="008359C0"/>
    <w:rsid w:val="00835D3C"/>
    <w:rsid w:val="00836059"/>
    <w:rsid w:val="00836763"/>
    <w:rsid w:val="00836BDD"/>
    <w:rsid w:val="00836F25"/>
    <w:rsid w:val="00837506"/>
    <w:rsid w:val="00837D0B"/>
    <w:rsid w:val="00840468"/>
    <w:rsid w:val="00840535"/>
    <w:rsid w:val="00840A7A"/>
    <w:rsid w:val="00841146"/>
    <w:rsid w:val="008416ED"/>
    <w:rsid w:val="0084178F"/>
    <w:rsid w:val="00841CEC"/>
    <w:rsid w:val="008424BB"/>
    <w:rsid w:val="00842F80"/>
    <w:rsid w:val="00843C23"/>
    <w:rsid w:val="00843C6A"/>
    <w:rsid w:val="0084434E"/>
    <w:rsid w:val="00844754"/>
    <w:rsid w:val="00845ED2"/>
    <w:rsid w:val="008469BF"/>
    <w:rsid w:val="008476A7"/>
    <w:rsid w:val="008479CE"/>
    <w:rsid w:val="00850A82"/>
    <w:rsid w:val="0085291D"/>
    <w:rsid w:val="00853AE7"/>
    <w:rsid w:val="00853E20"/>
    <w:rsid w:val="0085537A"/>
    <w:rsid w:val="00856324"/>
    <w:rsid w:val="008567E4"/>
    <w:rsid w:val="00856984"/>
    <w:rsid w:val="00857979"/>
    <w:rsid w:val="00857BE5"/>
    <w:rsid w:val="0086126B"/>
    <w:rsid w:val="00861822"/>
    <w:rsid w:val="008624AC"/>
    <w:rsid w:val="008628C8"/>
    <w:rsid w:val="008629C5"/>
    <w:rsid w:val="00862C3E"/>
    <w:rsid w:val="00864CFC"/>
    <w:rsid w:val="00864E46"/>
    <w:rsid w:val="00865892"/>
    <w:rsid w:val="00866FDD"/>
    <w:rsid w:val="008678FA"/>
    <w:rsid w:val="00870CFE"/>
    <w:rsid w:val="00871198"/>
    <w:rsid w:val="00871B16"/>
    <w:rsid w:val="00871C17"/>
    <w:rsid w:val="00871E69"/>
    <w:rsid w:val="008729AF"/>
    <w:rsid w:val="00873763"/>
    <w:rsid w:val="00873C9E"/>
    <w:rsid w:val="00874BC2"/>
    <w:rsid w:val="00876158"/>
    <w:rsid w:val="008764C3"/>
    <w:rsid w:val="00876E38"/>
    <w:rsid w:val="008771EB"/>
    <w:rsid w:val="00877682"/>
    <w:rsid w:val="00877896"/>
    <w:rsid w:val="00877A5C"/>
    <w:rsid w:val="00881126"/>
    <w:rsid w:val="008816E7"/>
    <w:rsid w:val="008818F9"/>
    <w:rsid w:val="008823B4"/>
    <w:rsid w:val="00883C56"/>
    <w:rsid w:val="00884E2D"/>
    <w:rsid w:val="00885990"/>
    <w:rsid w:val="00885ACC"/>
    <w:rsid w:val="008869FF"/>
    <w:rsid w:val="00886E01"/>
    <w:rsid w:val="0089000F"/>
    <w:rsid w:val="0089062E"/>
    <w:rsid w:val="00890808"/>
    <w:rsid w:val="00890D66"/>
    <w:rsid w:val="0089133A"/>
    <w:rsid w:val="0089202D"/>
    <w:rsid w:val="00892FC8"/>
    <w:rsid w:val="00893970"/>
    <w:rsid w:val="00893EA2"/>
    <w:rsid w:val="00894710"/>
    <w:rsid w:val="008948F6"/>
    <w:rsid w:val="00894AFD"/>
    <w:rsid w:val="00895712"/>
    <w:rsid w:val="00895807"/>
    <w:rsid w:val="00897006"/>
    <w:rsid w:val="0089726E"/>
    <w:rsid w:val="00897685"/>
    <w:rsid w:val="00897D1D"/>
    <w:rsid w:val="00897E70"/>
    <w:rsid w:val="008A07D5"/>
    <w:rsid w:val="008A0DC4"/>
    <w:rsid w:val="008A2084"/>
    <w:rsid w:val="008A2237"/>
    <w:rsid w:val="008A2315"/>
    <w:rsid w:val="008A2F90"/>
    <w:rsid w:val="008A3119"/>
    <w:rsid w:val="008A3453"/>
    <w:rsid w:val="008A36F0"/>
    <w:rsid w:val="008A4419"/>
    <w:rsid w:val="008A48AA"/>
    <w:rsid w:val="008A4A7B"/>
    <w:rsid w:val="008A660E"/>
    <w:rsid w:val="008A67BF"/>
    <w:rsid w:val="008A6B2D"/>
    <w:rsid w:val="008A769A"/>
    <w:rsid w:val="008B01C9"/>
    <w:rsid w:val="008B06CC"/>
    <w:rsid w:val="008B0791"/>
    <w:rsid w:val="008B185E"/>
    <w:rsid w:val="008B217E"/>
    <w:rsid w:val="008B252A"/>
    <w:rsid w:val="008B2EA3"/>
    <w:rsid w:val="008B3B37"/>
    <w:rsid w:val="008B3FB5"/>
    <w:rsid w:val="008B43E3"/>
    <w:rsid w:val="008B499F"/>
    <w:rsid w:val="008B4D60"/>
    <w:rsid w:val="008B4FB3"/>
    <w:rsid w:val="008B51BD"/>
    <w:rsid w:val="008B5384"/>
    <w:rsid w:val="008B55C7"/>
    <w:rsid w:val="008B6107"/>
    <w:rsid w:val="008B6A8A"/>
    <w:rsid w:val="008B6D59"/>
    <w:rsid w:val="008B6EAF"/>
    <w:rsid w:val="008B70B3"/>
    <w:rsid w:val="008B70F6"/>
    <w:rsid w:val="008B77A6"/>
    <w:rsid w:val="008B7D14"/>
    <w:rsid w:val="008C044E"/>
    <w:rsid w:val="008C294A"/>
    <w:rsid w:val="008C365B"/>
    <w:rsid w:val="008C38D8"/>
    <w:rsid w:val="008C3D58"/>
    <w:rsid w:val="008C53A9"/>
    <w:rsid w:val="008C59CC"/>
    <w:rsid w:val="008C6012"/>
    <w:rsid w:val="008C6038"/>
    <w:rsid w:val="008C6933"/>
    <w:rsid w:val="008C722B"/>
    <w:rsid w:val="008C7613"/>
    <w:rsid w:val="008D0249"/>
    <w:rsid w:val="008D0A26"/>
    <w:rsid w:val="008D0CEC"/>
    <w:rsid w:val="008D0D9D"/>
    <w:rsid w:val="008D0E1F"/>
    <w:rsid w:val="008D1053"/>
    <w:rsid w:val="008D1450"/>
    <w:rsid w:val="008D185B"/>
    <w:rsid w:val="008D1A5C"/>
    <w:rsid w:val="008D1D63"/>
    <w:rsid w:val="008D1D9E"/>
    <w:rsid w:val="008D22A5"/>
    <w:rsid w:val="008D2319"/>
    <w:rsid w:val="008D2812"/>
    <w:rsid w:val="008D2DBD"/>
    <w:rsid w:val="008D2F1D"/>
    <w:rsid w:val="008D371E"/>
    <w:rsid w:val="008D38B8"/>
    <w:rsid w:val="008D3E6F"/>
    <w:rsid w:val="008D4D72"/>
    <w:rsid w:val="008D5972"/>
    <w:rsid w:val="008D6576"/>
    <w:rsid w:val="008D70F7"/>
    <w:rsid w:val="008D7435"/>
    <w:rsid w:val="008D7B62"/>
    <w:rsid w:val="008E0371"/>
    <w:rsid w:val="008E0C5B"/>
    <w:rsid w:val="008E0D26"/>
    <w:rsid w:val="008E139B"/>
    <w:rsid w:val="008E1BE1"/>
    <w:rsid w:val="008E1F9A"/>
    <w:rsid w:val="008E2158"/>
    <w:rsid w:val="008E2312"/>
    <w:rsid w:val="008E2A7D"/>
    <w:rsid w:val="008E2D78"/>
    <w:rsid w:val="008E3194"/>
    <w:rsid w:val="008E31E0"/>
    <w:rsid w:val="008E320F"/>
    <w:rsid w:val="008E3627"/>
    <w:rsid w:val="008E37DD"/>
    <w:rsid w:val="008E3C17"/>
    <w:rsid w:val="008E40BD"/>
    <w:rsid w:val="008E424F"/>
    <w:rsid w:val="008E4E9B"/>
    <w:rsid w:val="008E6075"/>
    <w:rsid w:val="008E619E"/>
    <w:rsid w:val="008E6409"/>
    <w:rsid w:val="008E658F"/>
    <w:rsid w:val="008E6D2F"/>
    <w:rsid w:val="008E6F89"/>
    <w:rsid w:val="008E76C7"/>
    <w:rsid w:val="008E7F05"/>
    <w:rsid w:val="008F00BF"/>
    <w:rsid w:val="008F06E5"/>
    <w:rsid w:val="008F0DF2"/>
    <w:rsid w:val="008F2517"/>
    <w:rsid w:val="008F2541"/>
    <w:rsid w:val="008F25E4"/>
    <w:rsid w:val="008F2625"/>
    <w:rsid w:val="008F3F4F"/>
    <w:rsid w:val="008F50FA"/>
    <w:rsid w:val="008F6CD5"/>
    <w:rsid w:val="0090035A"/>
    <w:rsid w:val="00900A53"/>
    <w:rsid w:val="00901E1F"/>
    <w:rsid w:val="00901E3B"/>
    <w:rsid w:val="009021AB"/>
    <w:rsid w:val="009024BB"/>
    <w:rsid w:val="00903AB8"/>
    <w:rsid w:val="009040E9"/>
    <w:rsid w:val="009043F5"/>
    <w:rsid w:val="00904A0D"/>
    <w:rsid w:val="00905194"/>
    <w:rsid w:val="00905446"/>
    <w:rsid w:val="0090549B"/>
    <w:rsid w:val="00905540"/>
    <w:rsid w:val="009059DF"/>
    <w:rsid w:val="00907093"/>
    <w:rsid w:val="009104BE"/>
    <w:rsid w:val="00911795"/>
    <w:rsid w:val="009119AD"/>
    <w:rsid w:val="00911AB6"/>
    <w:rsid w:val="00911B14"/>
    <w:rsid w:val="009121E6"/>
    <w:rsid w:val="00912A5C"/>
    <w:rsid w:val="00912B20"/>
    <w:rsid w:val="00913DB4"/>
    <w:rsid w:val="00913DFB"/>
    <w:rsid w:val="00914135"/>
    <w:rsid w:val="00914F47"/>
    <w:rsid w:val="00915342"/>
    <w:rsid w:val="00915FB6"/>
    <w:rsid w:val="0091724C"/>
    <w:rsid w:val="0091789A"/>
    <w:rsid w:val="009214EE"/>
    <w:rsid w:val="009216CC"/>
    <w:rsid w:val="00921725"/>
    <w:rsid w:val="00921E99"/>
    <w:rsid w:val="00922298"/>
    <w:rsid w:val="0092255B"/>
    <w:rsid w:val="009227E5"/>
    <w:rsid w:val="009230A3"/>
    <w:rsid w:val="00923D0D"/>
    <w:rsid w:val="009255EB"/>
    <w:rsid w:val="0092578B"/>
    <w:rsid w:val="0092604D"/>
    <w:rsid w:val="009263D4"/>
    <w:rsid w:val="00927C26"/>
    <w:rsid w:val="0093027C"/>
    <w:rsid w:val="00930AC7"/>
    <w:rsid w:val="00930B05"/>
    <w:rsid w:val="00930E3F"/>
    <w:rsid w:val="00931995"/>
    <w:rsid w:val="009325C4"/>
    <w:rsid w:val="00932E2A"/>
    <w:rsid w:val="00932F04"/>
    <w:rsid w:val="00932F96"/>
    <w:rsid w:val="00933168"/>
    <w:rsid w:val="00935597"/>
    <w:rsid w:val="009355C0"/>
    <w:rsid w:val="00935C0D"/>
    <w:rsid w:val="00935D87"/>
    <w:rsid w:val="0093615E"/>
    <w:rsid w:val="00936547"/>
    <w:rsid w:val="00936DA9"/>
    <w:rsid w:val="00937457"/>
    <w:rsid w:val="009374A2"/>
    <w:rsid w:val="00937691"/>
    <w:rsid w:val="00937C4C"/>
    <w:rsid w:val="00940868"/>
    <w:rsid w:val="00940BF7"/>
    <w:rsid w:val="00940CFB"/>
    <w:rsid w:val="00940EA8"/>
    <w:rsid w:val="009414D7"/>
    <w:rsid w:val="00941EE3"/>
    <w:rsid w:val="00942248"/>
    <w:rsid w:val="00942A5B"/>
    <w:rsid w:val="00943430"/>
    <w:rsid w:val="00943618"/>
    <w:rsid w:val="00944F01"/>
    <w:rsid w:val="009451BA"/>
    <w:rsid w:val="0094589A"/>
    <w:rsid w:val="00945BF5"/>
    <w:rsid w:val="009460B0"/>
    <w:rsid w:val="00946741"/>
    <w:rsid w:val="00946898"/>
    <w:rsid w:val="009468FA"/>
    <w:rsid w:val="009478BA"/>
    <w:rsid w:val="0094799F"/>
    <w:rsid w:val="00950FFE"/>
    <w:rsid w:val="009512DB"/>
    <w:rsid w:val="00952F06"/>
    <w:rsid w:val="00953167"/>
    <w:rsid w:val="00953A81"/>
    <w:rsid w:val="00953DE7"/>
    <w:rsid w:val="00953E71"/>
    <w:rsid w:val="0095415E"/>
    <w:rsid w:val="00954792"/>
    <w:rsid w:val="00954991"/>
    <w:rsid w:val="009549C3"/>
    <w:rsid w:val="00955E2D"/>
    <w:rsid w:val="009562AD"/>
    <w:rsid w:val="00956612"/>
    <w:rsid w:val="0095667A"/>
    <w:rsid w:val="00956951"/>
    <w:rsid w:val="00957073"/>
    <w:rsid w:val="009576A7"/>
    <w:rsid w:val="009576ED"/>
    <w:rsid w:val="00957CED"/>
    <w:rsid w:val="009614AF"/>
    <w:rsid w:val="00961691"/>
    <w:rsid w:val="00961848"/>
    <w:rsid w:val="009618E5"/>
    <w:rsid w:val="00962044"/>
    <w:rsid w:val="00962641"/>
    <w:rsid w:val="009626AA"/>
    <w:rsid w:val="00962ECF"/>
    <w:rsid w:val="00963E28"/>
    <w:rsid w:val="00964268"/>
    <w:rsid w:val="00964486"/>
    <w:rsid w:val="00964DFC"/>
    <w:rsid w:val="00965543"/>
    <w:rsid w:val="00965766"/>
    <w:rsid w:val="0096598A"/>
    <w:rsid w:val="00965EE7"/>
    <w:rsid w:val="009661B4"/>
    <w:rsid w:val="009665DE"/>
    <w:rsid w:val="00967134"/>
    <w:rsid w:val="00967426"/>
    <w:rsid w:val="009677A3"/>
    <w:rsid w:val="00970B05"/>
    <w:rsid w:val="00971305"/>
    <w:rsid w:val="00971C0F"/>
    <w:rsid w:val="0097446C"/>
    <w:rsid w:val="00974BF1"/>
    <w:rsid w:val="00974C49"/>
    <w:rsid w:val="00974F85"/>
    <w:rsid w:val="0097527B"/>
    <w:rsid w:val="00975291"/>
    <w:rsid w:val="00975306"/>
    <w:rsid w:val="00975566"/>
    <w:rsid w:val="00975FB4"/>
    <w:rsid w:val="0097695B"/>
    <w:rsid w:val="00976FCC"/>
    <w:rsid w:val="0097757A"/>
    <w:rsid w:val="00977A28"/>
    <w:rsid w:val="00977AE8"/>
    <w:rsid w:val="00977CAF"/>
    <w:rsid w:val="009809F3"/>
    <w:rsid w:val="00980A10"/>
    <w:rsid w:val="00982319"/>
    <w:rsid w:val="00982F70"/>
    <w:rsid w:val="00983573"/>
    <w:rsid w:val="00983BB4"/>
    <w:rsid w:val="00983DEB"/>
    <w:rsid w:val="00984323"/>
    <w:rsid w:val="009843EC"/>
    <w:rsid w:val="0098455B"/>
    <w:rsid w:val="0098498B"/>
    <w:rsid w:val="00984B8D"/>
    <w:rsid w:val="00985247"/>
    <w:rsid w:val="0098535E"/>
    <w:rsid w:val="0098546B"/>
    <w:rsid w:val="00985F1E"/>
    <w:rsid w:val="009872FC"/>
    <w:rsid w:val="0098734A"/>
    <w:rsid w:val="00987628"/>
    <w:rsid w:val="00987C61"/>
    <w:rsid w:val="00987E2E"/>
    <w:rsid w:val="00990041"/>
    <w:rsid w:val="00990D97"/>
    <w:rsid w:val="00991759"/>
    <w:rsid w:val="0099179D"/>
    <w:rsid w:val="00991E0C"/>
    <w:rsid w:val="00992275"/>
    <w:rsid w:val="00993011"/>
    <w:rsid w:val="009936E7"/>
    <w:rsid w:val="009938BD"/>
    <w:rsid w:val="00994552"/>
    <w:rsid w:val="00994A25"/>
    <w:rsid w:val="00994DA1"/>
    <w:rsid w:val="0099548A"/>
    <w:rsid w:val="00995516"/>
    <w:rsid w:val="0099668E"/>
    <w:rsid w:val="00996B48"/>
    <w:rsid w:val="00996D01"/>
    <w:rsid w:val="00996EEA"/>
    <w:rsid w:val="009A0B9A"/>
    <w:rsid w:val="009A0FA0"/>
    <w:rsid w:val="009A3279"/>
    <w:rsid w:val="009A32ED"/>
    <w:rsid w:val="009A422E"/>
    <w:rsid w:val="009A4654"/>
    <w:rsid w:val="009A63BC"/>
    <w:rsid w:val="009A69D5"/>
    <w:rsid w:val="009A6F4B"/>
    <w:rsid w:val="009B0A48"/>
    <w:rsid w:val="009B1616"/>
    <w:rsid w:val="009B17C0"/>
    <w:rsid w:val="009B1B28"/>
    <w:rsid w:val="009B23E0"/>
    <w:rsid w:val="009B2C44"/>
    <w:rsid w:val="009B3239"/>
    <w:rsid w:val="009B350C"/>
    <w:rsid w:val="009B3610"/>
    <w:rsid w:val="009B367E"/>
    <w:rsid w:val="009B3793"/>
    <w:rsid w:val="009B47C7"/>
    <w:rsid w:val="009B47FE"/>
    <w:rsid w:val="009B4C43"/>
    <w:rsid w:val="009B5BEF"/>
    <w:rsid w:val="009B67CF"/>
    <w:rsid w:val="009B6B2E"/>
    <w:rsid w:val="009B6E2B"/>
    <w:rsid w:val="009B6F19"/>
    <w:rsid w:val="009B70B5"/>
    <w:rsid w:val="009B72CE"/>
    <w:rsid w:val="009B752C"/>
    <w:rsid w:val="009B7CE8"/>
    <w:rsid w:val="009C1870"/>
    <w:rsid w:val="009C2855"/>
    <w:rsid w:val="009C2A51"/>
    <w:rsid w:val="009C2EFC"/>
    <w:rsid w:val="009C3106"/>
    <w:rsid w:val="009C314A"/>
    <w:rsid w:val="009C3C4B"/>
    <w:rsid w:val="009C47FD"/>
    <w:rsid w:val="009C498B"/>
    <w:rsid w:val="009C506C"/>
    <w:rsid w:val="009C52AA"/>
    <w:rsid w:val="009C5D90"/>
    <w:rsid w:val="009C6B60"/>
    <w:rsid w:val="009C70BC"/>
    <w:rsid w:val="009C78C4"/>
    <w:rsid w:val="009D0108"/>
    <w:rsid w:val="009D237E"/>
    <w:rsid w:val="009D33D7"/>
    <w:rsid w:val="009D4083"/>
    <w:rsid w:val="009D40D9"/>
    <w:rsid w:val="009D40F5"/>
    <w:rsid w:val="009D5556"/>
    <w:rsid w:val="009D63E0"/>
    <w:rsid w:val="009D6F09"/>
    <w:rsid w:val="009D73E2"/>
    <w:rsid w:val="009D745E"/>
    <w:rsid w:val="009E01D3"/>
    <w:rsid w:val="009E0281"/>
    <w:rsid w:val="009E09ED"/>
    <w:rsid w:val="009E1440"/>
    <w:rsid w:val="009E1E96"/>
    <w:rsid w:val="009E20D5"/>
    <w:rsid w:val="009E2ECD"/>
    <w:rsid w:val="009E32D9"/>
    <w:rsid w:val="009E33E3"/>
    <w:rsid w:val="009E3D6F"/>
    <w:rsid w:val="009E4DA5"/>
    <w:rsid w:val="009E5451"/>
    <w:rsid w:val="009E5486"/>
    <w:rsid w:val="009E5891"/>
    <w:rsid w:val="009E613E"/>
    <w:rsid w:val="009E7450"/>
    <w:rsid w:val="009F01E7"/>
    <w:rsid w:val="009F05F9"/>
    <w:rsid w:val="009F1F3F"/>
    <w:rsid w:val="009F23E9"/>
    <w:rsid w:val="009F2CFD"/>
    <w:rsid w:val="009F2ED0"/>
    <w:rsid w:val="009F2F36"/>
    <w:rsid w:val="009F3FB4"/>
    <w:rsid w:val="009F57E6"/>
    <w:rsid w:val="009F5B20"/>
    <w:rsid w:val="009F6238"/>
    <w:rsid w:val="009F668C"/>
    <w:rsid w:val="009F679A"/>
    <w:rsid w:val="009F6B0D"/>
    <w:rsid w:val="009F6B83"/>
    <w:rsid w:val="009F6E66"/>
    <w:rsid w:val="009F7959"/>
    <w:rsid w:val="00A0012D"/>
    <w:rsid w:val="00A01738"/>
    <w:rsid w:val="00A01D53"/>
    <w:rsid w:val="00A03FB5"/>
    <w:rsid w:val="00A04AF6"/>
    <w:rsid w:val="00A04C5A"/>
    <w:rsid w:val="00A04F78"/>
    <w:rsid w:val="00A054B2"/>
    <w:rsid w:val="00A059E8"/>
    <w:rsid w:val="00A06BE6"/>
    <w:rsid w:val="00A07904"/>
    <w:rsid w:val="00A106B1"/>
    <w:rsid w:val="00A11702"/>
    <w:rsid w:val="00A12006"/>
    <w:rsid w:val="00A12124"/>
    <w:rsid w:val="00A1270E"/>
    <w:rsid w:val="00A1291E"/>
    <w:rsid w:val="00A12C01"/>
    <w:rsid w:val="00A136B8"/>
    <w:rsid w:val="00A13AB5"/>
    <w:rsid w:val="00A14187"/>
    <w:rsid w:val="00A1527E"/>
    <w:rsid w:val="00A153FF"/>
    <w:rsid w:val="00A154D8"/>
    <w:rsid w:val="00A16998"/>
    <w:rsid w:val="00A169E9"/>
    <w:rsid w:val="00A17DCB"/>
    <w:rsid w:val="00A200AF"/>
    <w:rsid w:val="00A21ACE"/>
    <w:rsid w:val="00A2252D"/>
    <w:rsid w:val="00A22B80"/>
    <w:rsid w:val="00A23482"/>
    <w:rsid w:val="00A244FB"/>
    <w:rsid w:val="00A2457D"/>
    <w:rsid w:val="00A24D5E"/>
    <w:rsid w:val="00A26001"/>
    <w:rsid w:val="00A2617E"/>
    <w:rsid w:val="00A26594"/>
    <w:rsid w:val="00A26B75"/>
    <w:rsid w:val="00A27391"/>
    <w:rsid w:val="00A30B15"/>
    <w:rsid w:val="00A30E3C"/>
    <w:rsid w:val="00A31316"/>
    <w:rsid w:val="00A3142B"/>
    <w:rsid w:val="00A31457"/>
    <w:rsid w:val="00A31A06"/>
    <w:rsid w:val="00A31C6C"/>
    <w:rsid w:val="00A31ED6"/>
    <w:rsid w:val="00A32634"/>
    <w:rsid w:val="00A32B5E"/>
    <w:rsid w:val="00A34393"/>
    <w:rsid w:val="00A34575"/>
    <w:rsid w:val="00A357D4"/>
    <w:rsid w:val="00A35BC3"/>
    <w:rsid w:val="00A36A3C"/>
    <w:rsid w:val="00A36F57"/>
    <w:rsid w:val="00A37E1F"/>
    <w:rsid w:val="00A40A0D"/>
    <w:rsid w:val="00A40A66"/>
    <w:rsid w:val="00A40F83"/>
    <w:rsid w:val="00A41585"/>
    <w:rsid w:val="00A417B9"/>
    <w:rsid w:val="00A41A08"/>
    <w:rsid w:val="00A41A62"/>
    <w:rsid w:val="00A41AD8"/>
    <w:rsid w:val="00A42A13"/>
    <w:rsid w:val="00A449DF"/>
    <w:rsid w:val="00A452E1"/>
    <w:rsid w:val="00A4549C"/>
    <w:rsid w:val="00A459A4"/>
    <w:rsid w:val="00A4609B"/>
    <w:rsid w:val="00A462D1"/>
    <w:rsid w:val="00A463FA"/>
    <w:rsid w:val="00A46924"/>
    <w:rsid w:val="00A46EB1"/>
    <w:rsid w:val="00A46EED"/>
    <w:rsid w:val="00A47622"/>
    <w:rsid w:val="00A479DF"/>
    <w:rsid w:val="00A5001F"/>
    <w:rsid w:val="00A505C6"/>
    <w:rsid w:val="00A50695"/>
    <w:rsid w:val="00A50CCE"/>
    <w:rsid w:val="00A5100D"/>
    <w:rsid w:val="00A51A4E"/>
    <w:rsid w:val="00A51C1B"/>
    <w:rsid w:val="00A521F9"/>
    <w:rsid w:val="00A5253D"/>
    <w:rsid w:val="00A5279D"/>
    <w:rsid w:val="00A533A1"/>
    <w:rsid w:val="00A539FE"/>
    <w:rsid w:val="00A54C0A"/>
    <w:rsid w:val="00A54C81"/>
    <w:rsid w:val="00A55217"/>
    <w:rsid w:val="00A55569"/>
    <w:rsid w:val="00A56E95"/>
    <w:rsid w:val="00A57149"/>
    <w:rsid w:val="00A571B8"/>
    <w:rsid w:val="00A5758B"/>
    <w:rsid w:val="00A5781C"/>
    <w:rsid w:val="00A60276"/>
    <w:rsid w:val="00A612A5"/>
    <w:rsid w:val="00A62969"/>
    <w:rsid w:val="00A62B3E"/>
    <w:rsid w:val="00A63216"/>
    <w:rsid w:val="00A63B7D"/>
    <w:rsid w:val="00A63D70"/>
    <w:rsid w:val="00A63E00"/>
    <w:rsid w:val="00A64286"/>
    <w:rsid w:val="00A64559"/>
    <w:rsid w:val="00A648C3"/>
    <w:rsid w:val="00A64EF3"/>
    <w:rsid w:val="00A6584B"/>
    <w:rsid w:val="00A6622B"/>
    <w:rsid w:val="00A666A3"/>
    <w:rsid w:val="00A6683F"/>
    <w:rsid w:val="00A66D3C"/>
    <w:rsid w:val="00A66D9D"/>
    <w:rsid w:val="00A677F9"/>
    <w:rsid w:val="00A67C63"/>
    <w:rsid w:val="00A70AE7"/>
    <w:rsid w:val="00A7100A"/>
    <w:rsid w:val="00A71209"/>
    <w:rsid w:val="00A720DE"/>
    <w:rsid w:val="00A720FF"/>
    <w:rsid w:val="00A72826"/>
    <w:rsid w:val="00A72CA6"/>
    <w:rsid w:val="00A72D8F"/>
    <w:rsid w:val="00A73774"/>
    <w:rsid w:val="00A7416B"/>
    <w:rsid w:val="00A74249"/>
    <w:rsid w:val="00A74578"/>
    <w:rsid w:val="00A74FAD"/>
    <w:rsid w:val="00A75903"/>
    <w:rsid w:val="00A766DC"/>
    <w:rsid w:val="00A76854"/>
    <w:rsid w:val="00A802BB"/>
    <w:rsid w:val="00A80CBD"/>
    <w:rsid w:val="00A812A6"/>
    <w:rsid w:val="00A81395"/>
    <w:rsid w:val="00A8272B"/>
    <w:rsid w:val="00A827B8"/>
    <w:rsid w:val="00A82BDC"/>
    <w:rsid w:val="00A83110"/>
    <w:rsid w:val="00A83E49"/>
    <w:rsid w:val="00A84BD1"/>
    <w:rsid w:val="00A84CBB"/>
    <w:rsid w:val="00A85D12"/>
    <w:rsid w:val="00A86FC8"/>
    <w:rsid w:val="00A87B98"/>
    <w:rsid w:val="00A87F76"/>
    <w:rsid w:val="00A90498"/>
    <w:rsid w:val="00A90618"/>
    <w:rsid w:val="00A908AA"/>
    <w:rsid w:val="00A90CB7"/>
    <w:rsid w:val="00A91606"/>
    <w:rsid w:val="00A92298"/>
    <w:rsid w:val="00A92385"/>
    <w:rsid w:val="00A93049"/>
    <w:rsid w:val="00A93ED0"/>
    <w:rsid w:val="00A93F31"/>
    <w:rsid w:val="00A94313"/>
    <w:rsid w:val="00A94CA0"/>
    <w:rsid w:val="00A9503F"/>
    <w:rsid w:val="00A95288"/>
    <w:rsid w:val="00A9547E"/>
    <w:rsid w:val="00A957D1"/>
    <w:rsid w:val="00A9580F"/>
    <w:rsid w:val="00A95B10"/>
    <w:rsid w:val="00A96645"/>
    <w:rsid w:val="00A96A83"/>
    <w:rsid w:val="00A96B9C"/>
    <w:rsid w:val="00A96FA9"/>
    <w:rsid w:val="00A9702B"/>
    <w:rsid w:val="00A972F8"/>
    <w:rsid w:val="00A97A9C"/>
    <w:rsid w:val="00A97AF0"/>
    <w:rsid w:val="00A97F99"/>
    <w:rsid w:val="00AA03C5"/>
    <w:rsid w:val="00AA0E37"/>
    <w:rsid w:val="00AA11C1"/>
    <w:rsid w:val="00AA1227"/>
    <w:rsid w:val="00AA16F9"/>
    <w:rsid w:val="00AA2457"/>
    <w:rsid w:val="00AA291A"/>
    <w:rsid w:val="00AA2C1A"/>
    <w:rsid w:val="00AA2D94"/>
    <w:rsid w:val="00AA2F8E"/>
    <w:rsid w:val="00AA323F"/>
    <w:rsid w:val="00AA3D9D"/>
    <w:rsid w:val="00AA48CC"/>
    <w:rsid w:val="00AA57BC"/>
    <w:rsid w:val="00AA585C"/>
    <w:rsid w:val="00AA6B3C"/>
    <w:rsid w:val="00AA6F97"/>
    <w:rsid w:val="00AA71C0"/>
    <w:rsid w:val="00AA76BF"/>
    <w:rsid w:val="00AA788E"/>
    <w:rsid w:val="00AB037E"/>
    <w:rsid w:val="00AB06B6"/>
    <w:rsid w:val="00AB12FB"/>
    <w:rsid w:val="00AB13E7"/>
    <w:rsid w:val="00AB1889"/>
    <w:rsid w:val="00AB1CDF"/>
    <w:rsid w:val="00AB1FB1"/>
    <w:rsid w:val="00AB27BF"/>
    <w:rsid w:val="00AB28C4"/>
    <w:rsid w:val="00AB2C2D"/>
    <w:rsid w:val="00AB3C84"/>
    <w:rsid w:val="00AB4959"/>
    <w:rsid w:val="00AB4A00"/>
    <w:rsid w:val="00AB4B2E"/>
    <w:rsid w:val="00AB5314"/>
    <w:rsid w:val="00AB5AEF"/>
    <w:rsid w:val="00AC07F6"/>
    <w:rsid w:val="00AC115F"/>
    <w:rsid w:val="00AC14FF"/>
    <w:rsid w:val="00AC1AE6"/>
    <w:rsid w:val="00AC221D"/>
    <w:rsid w:val="00AC279A"/>
    <w:rsid w:val="00AC28AD"/>
    <w:rsid w:val="00AC2CC7"/>
    <w:rsid w:val="00AC34ED"/>
    <w:rsid w:val="00AC37A4"/>
    <w:rsid w:val="00AC3A5C"/>
    <w:rsid w:val="00AC4248"/>
    <w:rsid w:val="00AC45AC"/>
    <w:rsid w:val="00AC4A03"/>
    <w:rsid w:val="00AC552E"/>
    <w:rsid w:val="00AC6192"/>
    <w:rsid w:val="00AC62BE"/>
    <w:rsid w:val="00AC696B"/>
    <w:rsid w:val="00AC7418"/>
    <w:rsid w:val="00AC7B93"/>
    <w:rsid w:val="00AD03EF"/>
    <w:rsid w:val="00AD04D4"/>
    <w:rsid w:val="00AD06D7"/>
    <w:rsid w:val="00AD132C"/>
    <w:rsid w:val="00AD1907"/>
    <w:rsid w:val="00AD27AE"/>
    <w:rsid w:val="00AD2B43"/>
    <w:rsid w:val="00AD2C99"/>
    <w:rsid w:val="00AD2E8F"/>
    <w:rsid w:val="00AD3570"/>
    <w:rsid w:val="00AD39BD"/>
    <w:rsid w:val="00AD41B0"/>
    <w:rsid w:val="00AD43C4"/>
    <w:rsid w:val="00AD4753"/>
    <w:rsid w:val="00AD495F"/>
    <w:rsid w:val="00AD4A5B"/>
    <w:rsid w:val="00AD5497"/>
    <w:rsid w:val="00AD54D9"/>
    <w:rsid w:val="00AD56F7"/>
    <w:rsid w:val="00AD5DDA"/>
    <w:rsid w:val="00AD75D5"/>
    <w:rsid w:val="00AD78B7"/>
    <w:rsid w:val="00AD7CF3"/>
    <w:rsid w:val="00AD7E90"/>
    <w:rsid w:val="00AE030D"/>
    <w:rsid w:val="00AE046F"/>
    <w:rsid w:val="00AE049F"/>
    <w:rsid w:val="00AE151B"/>
    <w:rsid w:val="00AE2B6C"/>
    <w:rsid w:val="00AE3D9D"/>
    <w:rsid w:val="00AE5114"/>
    <w:rsid w:val="00AE5119"/>
    <w:rsid w:val="00AE69DE"/>
    <w:rsid w:val="00AE6AC1"/>
    <w:rsid w:val="00AE7516"/>
    <w:rsid w:val="00AF0812"/>
    <w:rsid w:val="00AF1468"/>
    <w:rsid w:val="00AF179A"/>
    <w:rsid w:val="00AF17BA"/>
    <w:rsid w:val="00AF184F"/>
    <w:rsid w:val="00AF2100"/>
    <w:rsid w:val="00AF2549"/>
    <w:rsid w:val="00AF264B"/>
    <w:rsid w:val="00AF2CD4"/>
    <w:rsid w:val="00AF353D"/>
    <w:rsid w:val="00AF579F"/>
    <w:rsid w:val="00AF5DBB"/>
    <w:rsid w:val="00AF5F52"/>
    <w:rsid w:val="00AF60A5"/>
    <w:rsid w:val="00AF67E8"/>
    <w:rsid w:val="00AF7608"/>
    <w:rsid w:val="00AF7815"/>
    <w:rsid w:val="00AF7C87"/>
    <w:rsid w:val="00B00014"/>
    <w:rsid w:val="00B00C73"/>
    <w:rsid w:val="00B012F9"/>
    <w:rsid w:val="00B013DD"/>
    <w:rsid w:val="00B01498"/>
    <w:rsid w:val="00B01B55"/>
    <w:rsid w:val="00B026AA"/>
    <w:rsid w:val="00B027B6"/>
    <w:rsid w:val="00B03A8F"/>
    <w:rsid w:val="00B03C35"/>
    <w:rsid w:val="00B04AF4"/>
    <w:rsid w:val="00B0518D"/>
    <w:rsid w:val="00B06663"/>
    <w:rsid w:val="00B066A2"/>
    <w:rsid w:val="00B0691E"/>
    <w:rsid w:val="00B073B1"/>
    <w:rsid w:val="00B075D0"/>
    <w:rsid w:val="00B0777A"/>
    <w:rsid w:val="00B07CB2"/>
    <w:rsid w:val="00B101CE"/>
    <w:rsid w:val="00B107F4"/>
    <w:rsid w:val="00B10D5B"/>
    <w:rsid w:val="00B111FD"/>
    <w:rsid w:val="00B114D8"/>
    <w:rsid w:val="00B11842"/>
    <w:rsid w:val="00B13298"/>
    <w:rsid w:val="00B1335D"/>
    <w:rsid w:val="00B13F11"/>
    <w:rsid w:val="00B141B3"/>
    <w:rsid w:val="00B14854"/>
    <w:rsid w:val="00B16063"/>
    <w:rsid w:val="00B176AA"/>
    <w:rsid w:val="00B17791"/>
    <w:rsid w:val="00B2093F"/>
    <w:rsid w:val="00B2130A"/>
    <w:rsid w:val="00B2138B"/>
    <w:rsid w:val="00B2184A"/>
    <w:rsid w:val="00B22BED"/>
    <w:rsid w:val="00B2305A"/>
    <w:rsid w:val="00B2312D"/>
    <w:rsid w:val="00B2382C"/>
    <w:rsid w:val="00B24C65"/>
    <w:rsid w:val="00B24D04"/>
    <w:rsid w:val="00B25095"/>
    <w:rsid w:val="00B2513B"/>
    <w:rsid w:val="00B2537E"/>
    <w:rsid w:val="00B25591"/>
    <w:rsid w:val="00B26ECC"/>
    <w:rsid w:val="00B27126"/>
    <w:rsid w:val="00B277BA"/>
    <w:rsid w:val="00B27AC5"/>
    <w:rsid w:val="00B31380"/>
    <w:rsid w:val="00B31A06"/>
    <w:rsid w:val="00B31A67"/>
    <w:rsid w:val="00B335FC"/>
    <w:rsid w:val="00B33E47"/>
    <w:rsid w:val="00B33FB0"/>
    <w:rsid w:val="00B34728"/>
    <w:rsid w:val="00B3481D"/>
    <w:rsid w:val="00B34C80"/>
    <w:rsid w:val="00B36417"/>
    <w:rsid w:val="00B3650F"/>
    <w:rsid w:val="00B372A6"/>
    <w:rsid w:val="00B4017D"/>
    <w:rsid w:val="00B407E5"/>
    <w:rsid w:val="00B42A69"/>
    <w:rsid w:val="00B4305C"/>
    <w:rsid w:val="00B437AF"/>
    <w:rsid w:val="00B46A70"/>
    <w:rsid w:val="00B47A37"/>
    <w:rsid w:val="00B47A5A"/>
    <w:rsid w:val="00B5035C"/>
    <w:rsid w:val="00B5093C"/>
    <w:rsid w:val="00B50ACB"/>
    <w:rsid w:val="00B50AE2"/>
    <w:rsid w:val="00B52E7B"/>
    <w:rsid w:val="00B53C48"/>
    <w:rsid w:val="00B54EAC"/>
    <w:rsid w:val="00B55C9A"/>
    <w:rsid w:val="00B55FDB"/>
    <w:rsid w:val="00B5649B"/>
    <w:rsid w:val="00B601C0"/>
    <w:rsid w:val="00B60C98"/>
    <w:rsid w:val="00B60F7C"/>
    <w:rsid w:val="00B6185A"/>
    <w:rsid w:val="00B6186C"/>
    <w:rsid w:val="00B629B6"/>
    <w:rsid w:val="00B63F43"/>
    <w:rsid w:val="00B65B2E"/>
    <w:rsid w:val="00B66151"/>
    <w:rsid w:val="00B66F14"/>
    <w:rsid w:val="00B67262"/>
    <w:rsid w:val="00B67372"/>
    <w:rsid w:val="00B67F11"/>
    <w:rsid w:val="00B702C8"/>
    <w:rsid w:val="00B71424"/>
    <w:rsid w:val="00B719F6"/>
    <w:rsid w:val="00B722CD"/>
    <w:rsid w:val="00B72BA5"/>
    <w:rsid w:val="00B73390"/>
    <w:rsid w:val="00B73404"/>
    <w:rsid w:val="00B73905"/>
    <w:rsid w:val="00B73E57"/>
    <w:rsid w:val="00B74BCE"/>
    <w:rsid w:val="00B74F3E"/>
    <w:rsid w:val="00B75656"/>
    <w:rsid w:val="00B7583B"/>
    <w:rsid w:val="00B7622B"/>
    <w:rsid w:val="00B77B42"/>
    <w:rsid w:val="00B800C2"/>
    <w:rsid w:val="00B81036"/>
    <w:rsid w:val="00B81090"/>
    <w:rsid w:val="00B81E9B"/>
    <w:rsid w:val="00B838BF"/>
    <w:rsid w:val="00B83DCD"/>
    <w:rsid w:val="00B84B2B"/>
    <w:rsid w:val="00B852EC"/>
    <w:rsid w:val="00B8552D"/>
    <w:rsid w:val="00B85E55"/>
    <w:rsid w:val="00B870CC"/>
    <w:rsid w:val="00B87FB1"/>
    <w:rsid w:val="00B90289"/>
    <w:rsid w:val="00B92282"/>
    <w:rsid w:val="00B935D3"/>
    <w:rsid w:val="00B9387F"/>
    <w:rsid w:val="00B940AC"/>
    <w:rsid w:val="00B94382"/>
    <w:rsid w:val="00B9470A"/>
    <w:rsid w:val="00B9478A"/>
    <w:rsid w:val="00B94FCA"/>
    <w:rsid w:val="00B952AD"/>
    <w:rsid w:val="00B952E3"/>
    <w:rsid w:val="00B95A81"/>
    <w:rsid w:val="00B95FA2"/>
    <w:rsid w:val="00B96341"/>
    <w:rsid w:val="00B9708D"/>
    <w:rsid w:val="00B97421"/>
    <w:rsid w:val="00BA076C"/>
    <w:rsid w:val="00BA08F5"/>
    <w:rsid w:val="00BA0968"/>
    <w:rsid w:val="00BA15F2"/>
    <w:rsid w:val="00BA17D9"/>
    <w:rsid w:val="00BA1A45"/>
    <w:rsid w:val="00BA2BBD"/>
    <w:rsid w:val="00BA2C14"/>
    <w:rsid w:val="00BA2CAE"/>
    <w:rsid w:val="00BA3DBC"/>
    <w:rsid w:val="00BA485A"/>
    <w:rsid w:val="00BA4D63"/>
    <w:rsid w:val="00BA6B9D"/>
    <w:rsid w:val="00BA6C0E"/>
    <w:rsid w:val="00BA6E56"/>
    <w:rsid w:val="00BA7229"/>
    <w:rsid w:val="00BB07B2"/>
    <w:rsid w:val="00BB08B7"/>
    <w:rsid w:val="00BB1086"/>
    <w:rsid w:val="00BB119B"/>
    <w:rsid w:val="00BB1883"/>
    <w:rsid w:val="00BB1FF4"/>
    <w:rsid w:val="00BB253D"/>
    <w:rsid w:val="00BB269B"/>
    <w:rsid w:val="00BB27AD"/>
    <w:rsid w:val="00BB2D72"/>
    <w:rsid w:val="00BB33B3"/>
    <w:rsid w:val="00BB3450"/>
    <w:rsid w:val="00BB3E9F"/>
    <w:rsid w:val="00BB4695"/>
    <w:rsid w:val="00BB51F2"/>
    <w:rsid w:val="00BB62CB"/>
    <w:rsid w:val="00BB6543"/>
    <w:rsid w:val="00BB6722"/>
    <w:rsid w:val="00BB6758"/>
    <w:rsid w:val="00BB7351"/>
    <w:rsid w:val="00BB756B"/>
    <w:rsid w:val="00BC0DAC"/>
    <w:rsid w:val="00BC0FB6"/>
    <w:rsid w:val="00BC1C37"/>
    <w:rsid w:val="00BC1CD1"/>
    <w:rsid w:val="00BC1EED"/>
    <w:rsid w:val="00BC2417"/>
    <w:rsid w:val="00BC294C"/>
    <w:rsid w:val="00BC2B45"/>
    <w:rsid w:val="00BC2FB7"/>
    <w:rsid w:val="00BC365B"/>
    <w:rsid w:val="00BC37F0"/>
    <w:rsid w:val="00BC4908"/>
    <w:rsid w:val="00BC5105"/>
    <w:rsid w:val="00BC578F"/>
    <w:rsid w:val="00BC5947"/>
    <w:rsid w:val="00BC6C82"/>
    <w:rsid w:val="00BC7255"/>
    <w:rsid w:val="00BC7280"/>
    <w:rsid w:val="00BC75EC"/>
    <w:rsid w:val="00BC76C4"/>
    <w:rsid w:val="00BC7FDC"/>
    <w:rsid w:val="00BD02F0"/>
    <w:rsid w:val="00BD0935"/>
    <w:rsid w:val="00BD0FB8"/>
    <w:rsid w:val="00BD1964"/>
    <w:rsid w:val="00BD2278"/>
    <w:rsid w:val="00BD3193"/>
    <w:rsid w:val="00BD34FF"/>
    <w:rsid w:val="00BD38F2"/>
    <w:rsid w:val="00BD3FF1"/>
    <w:rsid w:val="00BD469F"/>
    <w:rsid w:val="00BD4A40"/>
    <w:rsid w:val="00BD4B55"/>
    <w:rsid w:val="00BD5C67"/>
    <w:rsid w:val="00BD651B"/>
    <w:rsid w:val="00BD69D8"/>
    <w:rsid w:val="00BD6A66"/>
    <w:rsid w:val="00BD711C"/>
    <w:rsid w:val="00BD79F5"/>
    <w:rsid w:val="00BD7E08"/>
    <w:rsid w:val="00BE0235"/>
    <w:rsid w:val="00BE084C"/>
    <w:rsid w:val="00BE0AB7"/>
    <w:rsid w:val="00BE12FE"/>
    <w:rsid w:val="00BE18C5"/>
    <w:rsid w:val="00BE1A41"/>
    <w:rsid w:val="00BE28C2"/>
    <w:rsid w:val="00BE3029"/>
    <w:rsid w:val="00BE352D"/>
    <w:rsid w:val="00BE406E"/>
    <w:rsid w:val="00BE4B2C"/>
    <w:rsid w:val="00BE4CCE"/>
    <w:rsid w:val="00BE4DB0"/>
    <w:rsid w:val="00BE4E8B"/>
    <w:rsid w:val="00BE5D6F"/>
    <w:rsid w:val="00BE5FAC"/>
    <w:rsid w:val="00BE60CB"/>
    <w:rsid w:val="00BE636C"/>
    <w:rsid w:val="00BE6DF7"/>
    <w:rsid w:val="00BE7469"/>
    <w:rsid w:val="00BE7E15"/>
    <w:rsid w:val="00BF05C7"/>
    <w:rsid w:val="00BF0814"/>
    <w:rsid w:val="00BF0926"/>
    <w:rsid w:val="00BF1675"/>
    <w:rsid w:val="00BF1FC5"/>
    <w:rsid w:val="00BF213B"/>
    <w:rsid w:val="00BF2549"/>
    <w:rsid w:val="00BF292F"/>
    <w:rsid w:val="00BF3212"/>
    <w:rsid w:val="00BF3C94"/>
    <w:rsid w:val="00BF4257"/>
    <w:rsid w:val="00BF4BF1"/>
    <w:rsid w:val="00BF578F"/>
    <w:rsid w:val="00BF5C3A"/>
    <w:rsid w:val="00BF67EA"/>
    <w:rsid w:val="00BF717D"/>
    <w:rsid w:val="00BF745E"/>
    <w:rsid w:val="00BF7972"/>
    <w:rsid w:val="00BF7C01"/>
    <w:rsid w:val="00C00F5A"/>
    <w:rsid w:val="00C0250B"/>
    <w:rsid w:val="00C028BE"/>
    <w:rsid w:val="00C02945"/>
    <w:rsid w:val="00C02A31"/>
    <w:rsid w:val="00C03B8C"/>
    <w:rsid w:val="00C04BA4"/>
    <w:rsid w:val="00C05CFA"/>
    <w:rsid w:val="00C060D1"/>
    <w:rsid w:val="00C06BE3"/>
    <w:rsid w:val="00C071E3"/>
    <w:rsid w:val="00C0739F"/>
    <w:rsid w:val="00C07F11"/>
    <w:rsid w:val="00C103D6"/>
    <w:rsid w:val="00C115C7"/>
    <w:rsid w:val="00C116AC"/>
    <w:rsid w:val="00C120F9"/>
    <w:rsid w:val="00C12617"/>
    <w:rsid w:val="00C12A0E"/>
    <w:rsid w:val="00C13FE9"/>
    <w:rsid w:val="00C14300"/>
    <w:rsid w:val="00C14753"/>
    <w:rsid w:val="00C14B52"/>
    <w:rsid w:val="00C14BAD"/>
    <w:rsid w:val="00C1536E"/>
    <w:rsid w:val="00C15E1E"/>
    <w:rsid w:val="00C16005"/>
    <w:rsid w:val="00C160AD"/>
    <w:rsid w:val="00C160F0"/>
    <w:rsid w:val="00C16A0A"/>
    <w:rsid w:val="00C172CE"/>
    <w:rsid w:val="00C17431"/>
    <w:rsid w:val="00C200A2"/>
    <w:rsid w:val="00C20DD1"/>
    <w:rsid w:val="00C212D1"/>
    <w:rsid w:val="00C21898"/>
    <w:rsid w:val="00C225A7"/>
    <w:rsid w:val="00C2370B"/>
    <w:rsid w:val="00C2425E"/>
    <w:rsid w:val="00C24706"/>
    <w:rsid w:val="00C249D7"/>
    <w:rsid w:val="00C24D35"/>
    <w:rsid w:val="00C259DD"/>
    <w:rsid w:val="00C25A0E"/>
    <w:rsid w:val="00C25DE6"/>
    <w:rsid w:val="00C2629E"/>
    <w:rsid w:val="00C267D3"/>
    <w:rsid w:val="00C26FD6"/>
    <w:rsid w:val="00C300CA"/>
    <w:rsid w:val="00C308A8"/>
    <w:rsid w:val="00C322AA"/>
    <w:rsid w:val="00C32D4E"/>
    <w:rsid w:val="00C331B4"/>
    <w:rsid w:val="00C341E4"/>
    <w:rsid w:val="00C34ED0"/>
    <w:rsid w:val="00C35B6D"/>
    <w:rsid w:val="00C35CB9"/>
    <w:rsid w:val="00C35EDF"/>
    <w:rsid w:val="00C3731B"/>
    <w:rsid w:val="00C42039"/>
    <w:rsid w:val="00C44C12"/>
    <w:rsid w:val="00C465E3"/>
    <w:rsid w:val="00C46EE9"/>
    <w:rsid w:val="00C47072"/>
    <w:rsid w:val="00C47940"/>
    <w:rsid w:val="00C50C4F"/>
    <w:rsid w:val="00C519E5"/>
    <w:rsid w:val="00C52212"/>
    <w:rsid w:val="00C52477"/>
    <w:rsid w:val="00C52D8C"/>
    <w:rsid w:val="00C535AF"/>
    <w:rsid w:val="00C542ED"/>
    <w:rsid w:val="00C543C8"/>
    <w:rsid w:val="00C54CB7"/>
    <w:rsid w:val="00C55D61"/>
    <w:rsid w:val="00C5600D"/>
    <w:rsid w:val="00C5614D"/>
    <w:rsid w:val="00C56165"/>
    <w:rsid w:val="00C564A3"/>
    <w:rsid w:val="00C56671"/>
    <w:rsid w:val="00C57441"/>
    <w:rsid w:val="00C577F7"/>
    <w:rsid w:val="00C57A35"/>
    <w:rsid w:val="00C6073C"/>
    <w:rsid w:val="00C61C62"/>
    <w:rsid w:val="00C655EC"/>
    <w:rsid w:val="00C65B02"/>
    <w:rsid w:val="00C66D53"/>
    <w:rsid w:val="00C6735D"/>
    <w:rsid w:val="00C67488"/>
    <w:rsid w:val="00C67695"/>
    <w:rsid w:val="00C70124"/>
    <w:rsid w:val="00C7121F"/>
    <w:rsid w:val="00C7142B"/>
    <w:rsid w:val="00C71DF8"/>
    <w:rsid w:val="00C727CB"/>
    <w:rsid w:val="00C736E7"/>
    <w:rsid w:val="00C73BF7"/>
    <w:rsid w:val="00C740EB"/>
    <w:rsid w:val="00C7454B"/>
    <w:rsid w:val="00C748F7"/>
    <w:rsid w:val="00C750BD"/>
    <w:rsid w:val="00C757B2"/>
    <w:rsid w:val="00C75948"/>
    <w:rsid w:val="00C75B1F"/>
    <w:rsid w:val="00C75E34"/>
    <w:rsid w:val="00C75EC9"/>
    <w:rsid w:val="00C76984"/>
    <w:rsid w:val="00C76EC2"/>
    <w:rsid w:val="00C77888"/>
    <w:rsid w:val="00C80306"/>
    <w:rsid w:val="00C80673"/>
    <w:rsid w:val="00C81321"/>
    <w:rsid w:val="00C81354"/>
    <w:rsid w:val="00C81FBE"/>
    <w:rsid w:val="00C8247B"/>
    <w:rsid w:val="00C82915"/>
    <w:rsid w:val="00C83ECE"/>
    <w:rsid w:val="00C845FC"/>
    <w:rsid w:val="00C84FFC"/>
    <w:rsid w:val="00C85059"/>
    <w:rsid w:val="00C852D6"/>
    <w:rsid w:val="00C854FC"/>
    <w:rsid w:val="00C85DCD"/>
    <w:rsid w:val="00C860FB"/>
    <w:rsid w:val="00C8623C"/>
    <w:rsid w:val="00C866E1"/>
    <w:rsid w:val="00C878DB"/>
    <w:rsid w:val="00C87FDA"/>
    <w:rsid w:val="00C9183D"/>
    <w:rsid w:val="00C91F11"/>
    <w:rsid w:val="00C922D5"/>
    <w:rsid w:val="00C93818"/>
    <w:rsid w:val="00C93EF3"/>
    <w:rsid w:val="00C940C5"/>
    <w:rsid w:val="00C94279"/>
    <w:rsid w:val="00C942E0"/>
    <w:rsid w:val="00C94A52"/>
    <w:rsid w:val="00C94BEC"/>
    <w:rsid w:val="00C94FD3"/>
    <w:rsid w:val="00C9587E"/>
    <w:rsid w:val="00C969A9"/>
    <w:rsid w:val="00C9781D"/>
    <w:rsid w:val="00C97B2E"/>
    <w:rsid w:val="00C97FEB"/>
    <w:rsid w:val="00CA01B7"/>
    <w:rsid w:val="00CA08B2"/>
    <w:rsid w:val="00CA0DCB"/>
    <w:rsid w:val="00CA1876"/>
    <w:rsid w:val="00CA2118"/>
    <w:rsid w:val="00CA24A4"/>
    <w:rsid w:val="00CA4118"/>
    <w:rsid w:val="00CA67A6"/>
    <w:rsid w:val="00CA6D45"/>
    <w:rsid w:val="00CA6ED1"/>
    <w:rsid w:val="00CA70DD"/>
    <w:rsid w:val="00CA718B"/>
    <w:rsid w:val="00CA73A6"/>
    <w:rsid w:val="00CA7588"/>
    <w:rsid w:val="00CB0485"/>
    <w:rsid w:val="00CB06C1"/>
    <w:rsid w:val="00CB0700"/>
    <w:rsid w:val="00CB0A15"/>
    <w:rsid w:val="00CB0FEA"/>
    <w:rsid w:val="00CB149F"/>
    <w:rsid w:val="00CB1A8A"/>
    <w:rsid w:val="00CB1C9C"/>
    <w:rsid w:val="00CB2A09"/>
    <w:rsid w:val="00CB2A1E"/>
    <w:rsid w:val="00CB2F55"/>
    <w:rsid w:val="00CB35C0"/>
    <w:rsid w:val="00CB373F"/>
    <w:rsid w:val="00CB38C1"/>
    <w:rsid w:val="00CB3FB6"/>
    <w:rsid w:val="00CB4060"/>
    <w:rsid w:val="00CB4348"/>
    <w:rsid w:val="00CB4A5A"/>
    <w:rsid w:val="00CB4C8E"/>
    <w:rsid w:val="00CB5076"/>
    <w:rsid w:val="00CB53B3"/>
    <w:rsid w:val="00CB5A86"/>
    <w:rsid w:val="00CB5D7C"/>
    <w:rsid w:val="00CB60A2"/>
    <w:rsid w:val="00CB6389"/>
    <w:rsid w:val="00CB6C50"/>
    <w:rsid w:val="00CB71F5"/>
    <w:rsid w:val="00CC07C8"/>
    <w:rsid w:val="00CC1436"/>
    <w:rsid w:val="00CC1FCB"/>
    <w:rsid w:val="00CC2428"/>
    <w:rsid w:val="00CC2481"/>
    <w:rsid w:val="00CC2F72"/>
    <w:rsid w:val="00CC3E68"/>
    <w:rsid w:val="00CC4D1A"/>
    <w:rsid w:val="00CC61D9"/>
    <w:rsid w:val="00CC6464"/>
    <w:rsid w:val="00CC646D"/>
    <w:rsid w:val="00CC6CA2"/>
    <w:rsid w:val="00CC7D1B"/>
    <w:rsid w:val="00CC7D5C"/>
    <w:rsid w:val="00CD0D94"/>
    <w:rsid w:val="00CD0E5D"/>
    <w:rsid w:val="00CD21E2"/>
    <w:rsid w:val="00CD2D3A"/>
    <w:rsid w:val="00CD3FF3"/>
    <w:rsid w:val="00CD5062"/>
    <w:rsid w:val="00CD52E4"/>
    <w:rsid w:val="00CD56E3"/>
    <w:rsid w:val="00CD5819"/>
    <w:rsid w:val="00CD634D"/>
    <w:rsid w:val="00CE0B32"/>
    <w:rsid w:val="00CE0DEB"/>
    <w:rsid w:val="00CE0FB1"/>
    <w:rsid w:val="00CE1106"/>
    <w:rsid w:val="00CE1518"/>
    <w:rsid w:val="00CE1617"/>
    <w:rsid w:val="00CE1FB1"/>
    <w:rsid w:val="00CE3B10"/>
    <w:rsid w:val="00CE3D9F"/>
    <w:rsid w:val="00CE42B6"/>
    <w:rsid w:val="00CE4535"/>
    <w:rsid w:val="00CE546F"/>
    <w:rsid w:val="00CE54F5"/>
    <w:rsid w:val="00CE593B"/>
    <w:rsid w:val="00CE5CA7"/>
    <w:rsid w:val="00CE685E"/>
    <w:rsid w:val="00CE69E5"/>
    <w:rsid w:val="00CE70DE"/>
    <w:rsid w:val="00CF02F5"/>
    <w:rsid w:val="00CF06F1"/>
    <w:rsid w:val="00CF0E1E"/>
    <w:rsid w:val="00CF1CE3"/>
    <w:rsid w:val="00CF1D8D"/>
    <w:rsid w:val="00CF2686"/>
    <w:rsid w:val="00CF2C81"/>
    <w:rsid w:val="00CF3D38"/>
    <w:rsid w:val="00CF4288"/>
    <w:rsid w:val="00CF45C3"/>
    <w:rsid w:val="00CF5E11"/>
    <w:rsid w:val="00CF609D"/>
    <w:rsid w:val="00CF7A86"/>
    <w:rsid w:val="00CF7F59"/>
    <w:rsid w:val="00D0095D"/>
    <w:rsid w:val="00D00C52"/>
    <w:rsid w:val="00D01057"/>
    <w:rsid w:val="00D01193"/>
    <w:rsid w:val="00D012B4"/>
    <w:rsid w:val="00D01728"/>
    <w:rsid w:val="00D02235"/>
    <w:rsid w:val="00D026FA"/>
    <w:rsid w:val="00D03FA6"/>
    <w:rsid w:val="00D042B6"/>
    <w:rsid w:val="00D04ACC"/>
    <w:rsid w:val="00D04C01"/>
    <w:rsid w:val="00D05012"/>
    <w:rsid w:val="00D053B1"/>
    <w:rsid w:val="00D05F03"/>
    <w:rsid w:val="00D06A55"/>
    <w:rsid w:val="00D06B59"/>
    <w:rsid w:val="00D06D8A"/>
    <w:rsid w:val="00D101C0"/>
    <w:rsid w:val="00D105E0"/>
    <w:rsid w:val="00D11551"/>
    <w:rsid w:val="00D11A44"/>
    <w:rsid w:val="00D1202D"/>
    <w:rsid w:val="00D126CE"/>
    <w:rsid w:val="00D12975"/>
    <w:rsid w:val="00D12CFE"/>
    <w:rsid w:val="00D12EA1"/>
    <w:rsid w:val="00D12FC2"/>
    <w:rsid w:val="00D13A52"/>
    <w:rsid w:val="00D14A83"/>
    <w:rsid w:val="00D1562E"/>
    <w:rsid w:val="00D158FD"/>
    <w:rsid w:val="00D16F54"/>
    <w:rsid w:val="00D17008"/>
    <w:rsid w:val="00D177D8"/>
    <w:rsid w:val="00D203B6"/>
    <w:rsid w:val="00D2041B"/>
    <w:rsid w:val="00D20591"/>
    <w:rsid w:val="00D20720"/>
    <w:rsid w:val="00D20FA6"/>
    <w:rsid w:val="00D21133"/>
    <w:rsid w:val="00D21F09"/>
    <w:rsid w:val="00D222CF"/>
    <w:rsid w:val="00D223E8"/>
    <w:rsid w:val="00D227E4"/>
    <w:rsid w:val="00D22ECE"/>
    <w:rsid w:val="00D23575"/>
    <w:rsid w:val="00D235D1"/>
    <w:rsid w:val="00D2474A"/>
    <w:rsid w:val="00D24E4F"/>
    <w:rsid w:val="00D24E85"/>
    <w:rsid w:val="00D25181"/>
    <w:rsid w:val="00D25E88"/>
    <w:rsid w:val="00D26330"/>
    <w:rsid w:val="00D269C2"/>
    <w:rsid w:val="00D26CB6"/>
    <w:rsid w:val="00D271BC"/>
    <w:rsid w:val="00D279C4"/>
    <w:rsid w:val="00D3045C"/>
    <w:rsid w:val="00D30C41"/>
    <w:rsid w:val="00D30DF2"/>
    <w:rsid w:val="00D30E01"/>
    <w:rsid w:val="00D31848"/>
    <w:rsid w:val="00D31A81"/>
    <w:rsid w:val="00D32A6C"/>
    <w:rsid w:val="00D33239"/>
    <w:rsid w:val="00D33490"/>
    <w:rsid w:val="00D335AE"/>
    <w:rsid w:val="00D33F8E"/>
    <w:rsid w:val="00D34E1B"/>
    <w:rsid w:val="00D350D0"/>
    <w:rsid w:val="00D3521B"/>
    <w:rsid w:val="00D35F26"/>
    <w:rsid w:val="00D363B7"/>
    <w:rsid w:val="00D36A81"/>
    <w:rsid w:val="00D3767C"/>
    <w:rsid w:val="00D37A1F"/>
    <w:rsid w:val="00D40061"/>
    <w:rsid w:val="00D408B7"/>
    <w:rsid w:val="00D4093A"/>
    <w:rsid w:val="00D40B05"/>
    <w:rsid w:val="00D40E62"/>
    <w:rsid w:val="00D4126B"/>
    <w:rsid w:val="00D41A51"/>
    <w:rsid w:val="00D4302E"/>
    <w:rsid w:val="00D4477E"/>
    <w:rsid w:val="00D45581"/>
    <w:rsid w:val="00D45835"/>
    <w:rsid w:val="00D45C20"/>
    <w:rsid w:val="00D46A6E"/>
    <w:rsid w:val="00D46BFB"/>
    <w:rsid w:val="00D46CA6"/>
    <w:rsid w:val="00D4706E"/>
    <w:rsid w:val="00D47457"/>
    <w:rsid w:val="00D476FF"/>
    <w:rsid w:val="00D47A41"/>
    <w:rsid w:val="00D47C64"/>
    <w:rsid w:val="00D47EA0"/>
    <w:rsid w:val="00D5230C"/>
    <w:rsid w:val="00D52405"/>
    <w:rsid w:val="00D52760"/>
    <w:rsid w:val="00D52FBC"/>
    <w:rsid w:val="00D5384F"/>
    <w:rsid w:val="00D53BD0"/>
    <w:rsid w:val="00D5441E"/>
    <w:rsid w:val="00D54738"/>
    <w:rsid w:val="00D54D99"/>
    <w:rsid w:val="00D54F13"/>
    <w:rsid w:val="00D55C83"/>
    <w:rsid w:val="00D55D31"/>
    <w:rsid w:val="00D56C81"/>
    <w:rsid w:val="00D56E25"/>
    <w:rsid w:val="00D60718"/>
    <w:rsid w:val="00D607A0"/>
    <w:rsid w:val="00D61947"/>
    <w:rsid w:val="00D6194C"/>
    <w:rsid w:val="00D63C8B"/>
    <w:rsid w:val="00D63FC7"/>
    <w:rsid w:val="00D6406A"/>
    <w:rsid w:val="00D6429C"/>
    <w:rsid w:val="00D6457A"/>
    <w:rsid w:val="00D66618"/>
    <w:rsid w:val="00D66799"/>
    <w:rsid w:val="00D668ED"/>
    <w:rsid w:val="00D66ECF"/>
    <w:rsid w:val="00D70EA9"/>
    <w:rsid w:val="00D71494"/>
    <w:rsid w:val="00D729D8"/>
    <w:rsid w:val="00D72DDE"/>
    <w:rsid w:val="00D73F64"/>
    <w:rsid w:val="00D746E3"/>
    <w:rsid w:val="00D74E71"/>
    <w:rsid w:val="00D76098"/>
    <w:rsid w:val="00D7613F"/>
    <w:rsid w:val="00D76191"/>
    <w:rsid w:val="00D765E6"/>
    <w:rsid w:val="00D76A84"/>
    <w:rsid w:val="00D77626"/>
    <w:rsid w:val="00D77CDC"/>
    <w:rsid w:val="00D77E41"/>
    <w:rsid w:val="00D81283"/>
    <w:rsid w:val="00D81C8D"/>
    <w:rsid w:val="00D81EE7"/>
    <w:rsid w:val="00D81FCA"/>
    <w:rsid w:val="00D82D5D"/>
    <w:rsid w:val="00D8418A"/>
    <w:rsid w:val="00D8422A"/>
    <w:rsid w:val="00D848F7"/>
    <w:rsid w:val="00D852FF"/>
    <w:rsid w:val="00D85495"/>
    <w:rsid w:val="00D8612B"/>
    <w:rsid w:val="00D862BB"/>
    <w:rsid w:val="00D862E6"/>
    <w:rsid w:val="00D869CE"/>
    <w:rsid w:val="00D90FFD"/>
    <w:rsid w:val="00D91761"/>
    <w:rsid w:val="00D91ED5"/>
    <w:rsid w:val="00D92F99"/>
    <w:rsid w:val="00D93099"/>
    <w:rsid w:val="00D931F7"/>
    <w:rsid w:val="00D93713"/>
    <w:rsid w:val="00D93E82"/>
    <w:rsid w:val="00D94773"/>
    <w:rsid w:val="00D94FF7"/>
    <w:rsid w:val="00D95EFD"/>
    <w:rsid w:val="00D974BD"/>
    <w:rsid w:val="00D97CD0"/>
    <w:rsid w:val="00DA1789"/>
    <w:rsid w:val="00DA1FAA"/>
    <w:rsid w:val="00DA2633"/>
    <w:rsid w:val="00DA2D92"/>
    <w:rsid w:val="00DA3533"/>
    <w:rsid w:val="00DA3C3B"/>
    <w:rsid w:val="00DA5153"/>
    <w:rsid w:val="00DA66B9"/>
    <w:rsid w:val="00DA7307"/>
    <w:rsid w:val="00DB02B5"/>
    <w:rsid w:val="00DB0490"/>
    <w:rsid w:val="00DB13FA"/>
    <w:rsid w:val="00DB1AC2"/>
    <w:rsid w:val="00DB1CF2"/>
    <w:rsid w:val="00DB207C"/>
    <w:rsid w:val="00DB28F1"/>
    <w:rsid w:val="00DB31E8"/>
    <w:rsid w:val="00DB3980"/>
    <w:rsid w:val="00DB617F"/>
    <w:rsid w:val="00DB66C3"/>
    <w:rsid w:val="00DB6F5A"/>
    <w:rsid w:val="00DB6FA5"/>
    <w:rsid w:val="00DB744E"/>
    <w:rsid w:val="00DC10EE"/>
    <w:rsid w:val="00DC10FE"/>
    <w:rsid w:val="00DC1444"/>
    <w:rsid w:val="00DC14D3"/>
    <w:rsid w:val="00DC1C57"/>
    <w:rsid w:val="00DC1CEE"/>
    <w:rsid w:val="00DC215B"/>
    <w:rsid w:val="00DC32FB"/>
    <w:rsid w:val="00DC3322"/>
    <w:rsid w:val="00DC3525"/>
    <w:rsid w:val="00DC39D4"/>
    <w:rsid w:val="00DC440D"/>
    <w:rsid w:val="00DC6091"/>
    <w:rsid w:val="00DC66B2"/>
    <w:rsid w:val="00DC6731"/>
    <w:rsid w:val="00DC67AB"/>
    <w:rsid w:val="00DC6D66"/>
    <w:rsid w:val="00DC7319"/>
    <w:rsid w:val="00DC7C9E"/>
    <w:rsid w:val="00DC7F73"/>
    <w:rsid w:val="00DD0025"/>
    <w:rsid w:val="00DD19E9"/>
    <w:rsid w:val="00DD2C03"/>
    <w:rsid w:val="00DD2F4D"/>
    <w:rsid w:val="00DD3511"/>
    <w:rsid w:val="00DD3A11"/>
    <w:rsid w:val="00DD3F9D"/>
    <w:rsid w:val="00DD4359"/>
    <w:rsid w:val="00DD5AC4"/>
    <w:rsid w:val="00DD5C8D"/>
    <w:rsid w:val="00DD5D0A"/>
    <w:rsid w:val="00DD708E"/>
    <w:rsid w:val="00DD78F5"/>
    <w:rsid w:val="00DD7D32"/>
    <w:rsid w:val="00DE0BE5"/>
    <w:rsid w:val="00DE0EAC"/>
    <w:rsid w:val="00DE2201"/>
    <w:rsid w:val="00DE234F"/>
    <w:rsid w:val="00DE3415"/>
    <w:rsid w:val="00DE44A5"/>
    <w:rsid w:val="00DE4634"/>
    <w:rsid w:val="00DE4730"/>
    <w:rsid w:val="00DE4E94"/>
    <w:rsid w:val="00DE5E47"/>
    <w:rsid w:val="00DE5E93"/>
    <w:rsid w:val="00DE767C"/>
    <w:rsid w:val="00DE7C24"/>
    <w:rsid w:val="00DF0F68"/>
    <w:rsid w:val="00DF12C7"/>
    <w:rsid w:val="00DF1335"/>
    <w:rsid w:val="00DF1706"/>
    <w:rsid w:val="00DF20DE"/>
    <w:rsid w:val="00DF2B11"/>
    <w:rsid w:val="00DF36D8"/>
    <w:rsid w:val="00DF3F40"/>
    <w:rsid w:val="00DF4834"/>
    <w:rsid w:val="00DF552A"/>
    <w:rsid w:val="00DF57A6"/>
    <w:rsid w:val="00DF5BEB"/>
    <w:rsid w:val="00DF5D1D"/>
    <w:rsid w:val="00DF5FB6"/>
    <w:rsid w:val="00DF71FF"/>
    <w:rsid w:val="00DF7242"/>
    <w:rsid w:val="00DF725E"/>
    <w:rsid w:val="00E0009F"/>
    <w:rsid w:val="00E0017E"/>
    <w:rsid w:val="00E00DAF"/>
    <w:rsid w:val="00E01213"/>
    <w:rsid w:val="00E01854"/>
    <w:rsid w:val="00E029C8"/>
    <w:rsid w:val="00E032A6"/>
    <w:rsid w:val="00E04BB1"/>
    <w:rsid w:val="00E054BF"/>
    <w:rsid w:val="00E05CAA"/>
    <w:rsid w:val="00E05E2E"/>
    <w:rsid w:val="00E05EE7"/>
    <w:rsid w:val="00E06EB1"/>
    <w:rsid w:val="00E07629"/>
    <w:rsid w:val="00E101F3"/>
    <w:rsid w:val="00E107E7"/>
    <w:rsid w:val="00E10DD8"/>
    <w:rsid w:val="00E120FE"/>
    <w:rsid w:val="00E12AA7"/>
    <w:rsid w:val="00E13352"/>
    <w:rsid w:val="00E14683"/>
    <w:rsid w:val="00E1489E"/>
    <w:rsid w:val="00E15252"/>
    <w:rsid w:val="00E1541F"/>
    <w:rsid w:val="00E15585"/>
    <w:rsid w:val="00E168BD"/>
    <w:rsid w:val="00E16B84"/>
    <w:rsid w:val="00E16E29"/>
    <w:rsid w:val="00E17517"/>
    <w:rsid w:val="00E20190"/>
    <w:rsid w:val="00E203AA"/>
    <w:rsid w:val="00E20CA0"/>
    <w:rsid w:val="00E21051"/>
    <w:rsid w:val="00E21928"/>
    <w:rsid w:val="00E21C12"/>
    <w:rsid w:val="00E21CEB"/>
    <w:rsid w:val="00E22387"/>
    <w:rsid w:val="00E2263B"/>
    <w:rsid w:val="00E22A9E"/>
    <w:rsid w:val="00E22FD5"/>
    <w:rsid w:val="00E23727"/>
    <w:rsid w:val="00E23783"/>
    <w:rsid w:val="00E26F14"/>
    <w:rsid w:val="00E27B54"/>
    <w:rsid w:val="00E302E2"/>
    <w:rsid w:val="00E305A7"/>
    <w:rsid w:val="00E307C2"/>
    <w:rsid w:val="00E3095C"/>
    <w:rsid w:val="00E3099A"/>
    <w:rsid w:val="00E309E6"/>
    <w:rsid w:val="00E30A75"/>
    <w:rsid w:val="00E30AD5"/>
    <w:rsid w:val="00E313F9"/>
    <w:rsid w:val="00E3275F"/>
    <w:rsid w:val="00E32CB0"/>
    <w:rsid w:val="00E334A0"/>
    <w:rsid w:val="00E33A21"/>
    <w:rsid w:val="00E33BFC"/>
    <w:rsid w:val="00E33C4C"/>
    <w:rsid w:val="00E34097"/>
    <w:rsid w:val="00E340DF"/>
    <w:rsid w:val="00E34618"/>
    <w:rsid w:val="00E34ABF"/>
    <w:rsid w:val="00E358FF"/>
    <w:rsid w:val="00E36517"/>
    <w:rsid w:val="00E36766"/>
    <w:rsid w:val="00E37FB7"/>
    <w:rsid w:val="00E4043B"/>
    <w:rsid w:val="00E40EC4"/>
    <w:rsid w:val="00E410F4"/>
    <w:rsid w:val="00E4158D"/>
    <w:rsid w:val="00E41790"/>
    <w:rsid w:val="00E41BD9"/>
    <w:rsid w:val="00E41F4C"/>
    <w:rsid w:val="00E42335"/>
    <w:rsid w:val="00E4271E"/>
    <w:rsid w:val="00E4294E"/>
    <w:rsid w:val="00E42A00"/>
    <w:rsid w:val="00E42C9B"/>
    <w:rsid w:val="00E42E91"/>
    <w:rsid w:val="00E43259"/>
    <w:rsid w:val="00E43918"/>
    <w:rsid w:val="00E446CA"/>
    <w:rsid w:val="00E447FA"/>
    <w:rsid w:val="00E44E52"/>
    <w:rsid w:val="00E452EA"/>
    <w:rsid w:val="00E45481"/>
    <w:rsid w:val="00E461A9"/>
    <w:rsid w:val="00E4730F"/>
    <w:rsid w:val="00E47D1D"/>
    <w:rsid w:val="00E47DA6"/>
    <w:rsid w:val="00E5001D"/>
    <w:rsid w:val="00E5147B"/>
    <w:rsid w:val="00E51681"/>
    <w:rsid w:val="00E51C2E"/>
    <w:rsid w:val="00E5219B"/>
    <w:rsid w:val="00E529AC"/>
    <w:rsid w:val="00E52CD7"/>
    <w:rsid w:val="00E533B5"/>
    <w:rsid w:val="00E53778"/>
    <w:rsid w:val="00E54532"/>
    <w:rsid w:val="00E5483F"/>
    <w:rsid w:val="00E55DD7"/>
    <w:rsid w:val="00E5603C"/>
    <w:rsid w:val="00E5687D"/>
    <w:rsid w:val="00E573D9"/>
    <w:rsid w:val="00E57640"/>
    <w:rsid w:val="00E60057"/>
    <w:rsid w:val="00E60738"/>
    <w:rsid w:val="00E608C1"/>
    <w:rsid w:val="00E61280"/>
    <w:rsid w:val="00E618E4"/>
    <w:rsid w:val="00E61A2A"/>
    <w:rsid w:val="00E61D17"/>
    <w:rsid w:val="00E61F4B"/>
    <w:rsid w:val="00E6201D"/>
    <w:rsid w:val="00E62A37"/>
    <w:rsid w:val="00E648A4"/>
    <w:rsid w:val="00E6522F"/>
    <w:rsid w:val="00E65545"/>
    <w:rsid w:val="00E661D2"/>
    <w:rsid w:val="00E7160B"/>
    <w:rsid w:val="00E7193E"/>
    <w:rsid w:val="00E71A83"/>
    <w:rsid w:val="00E72092"/>
    <w:rsid w:val="00E72C4B"/>
    <w:rsid w:val="00E73324"/>
    <w:rsid w:val="00E738AC"/>
    <w:rsid w:val="00E7437E"/>
    <w:rsid w:val="00E74E9D"/>
    <w:rsid w:val="00E763D0"/>
    <w:rsid w:val="00E77E01"/>
    <w:rsid w:val="00E80016"/>
    <w:rsid w:val="00E8046E"/>
    <w:rsid w:val="00E814A8"/>
    <w:rsid w:val="00E81B26"/>
    <w:rsid w:val="00E81E6D"/>
    <w:rsid w:val="00E81EFE"/>
    <w:rsid w:val="00E822D3"/>
    <w:rsid w:val="00E8339A"/>
    <w:rsid w:val="00E8399A"/>
    <w:rsid w:val="00E85522"/>
    <w:rsid w:val="00E85653"/>
    <w:rsid w:val="00E87012"/>
    <w:rsid w:val="00E87FE7"/>
    <w:rsid w:val="00E909C0"/>
    <w:rsid w:val="00E915BC"/>
    <w:rsid w:val="00E9313A"/>
    <w:rsid w:val="00E93962"/>
    <w:rsid w:val="00E93B84"/>
    <w:rsid w:val="00E940FF"/>
    <w:rsid w:val="00E9506F"/>
    <w:rsid w:val="00E95102"/>
    <w:rsid w:val="00E957D8"/>
    <w:rsid w:val="00E968A3"/>
    <w:rsid w:val="00E9724A"/>
    <w:rsid w:val="00E97552"/>
    <w:rsid w:val="00EA0849"/>
    <w:rsid w:val="00EA09B7"/>
    <w:rsid w:val="00EA100A"/>
    <w:rsid w:val="00EA18ED"/>
    <w:rsid w:val="00EA1A57"/>
    <w:rsid w:val="00EA3949"/>
    <w:rsid w:val="00EA3B82"/>
    <w:rsid w:val="00EA3F0D"/>
    <w:rsid w:val="00EA4D36"/>
    <w:rsid w:val="00EA60F6"/>
    <w:rsid w:val="00EA708C"/>
    <w:rsid w:val="00EA7733"/>
    <w:rsid w:val="00EB0E48"/>
    <w:rsid w:val="00EB0F9C"/>
    <w:rsid w:val="00EB1122"/>
    <w:rsid w:val="00EB113E"/>
    <w:rsid w:val="00EB1562"/>
    <w:rsid w:val="00EB189B"/>
    <w:rsid w:val="00EB2546"/>
    <w:rsid w:val="00EB2729"/>
    <w:rsid w:val="00EB3002"/>
    <w:rsid w:val="00EB33E6"/>
    <w:rsid w:val="00EB38F0"/>
    <w:rsid w:val="00EB56CB"/>
    <w:rsid w:val="00EB59BC"/>
    <w:rsid w:val="00EB64B6"/>
    <w:rsid w:val="00EB67FD"/>
    <w:rsid w:val="00EB7525"/>
    <w:rsid w:val="00EB7EAB"/>
    <w:rsid w:val="00EB7FCB"/>
    <w:rsid w:val="00EC0399"/>
    <w:rsid w:val="00EC0777"/>
    <w:rsid w:val="00EC1C69"/>
    <w:rsid w:val="00EC2ABD"/>
    <w:rsid w:val="00EC41BC"/>
    <w:rsid w:val="00EC42BA"/>
    <w:rsid w:val="00EC4481"/>
    <w:rsid w:val="00EC55DC"/>
    <w:rsid w:val="00EC5B81"/>
    <w:rsid w:val="00EC6963"/>
    <w:rsid w:val="00EC73DF"/>
    <w:rsid w:val="00EC73FF"/>
    <w:rsid w:val="00EC75CC"/>
    <w:rsid w:val="00EC7653"/>
    <w:rsid w:val="00EC7A75"/>
    <w:rsid w:val="00EC7B4B"/>
    <w:rsid w:val="00ED0794"/>
    <w:rsid w:val="00ED0D28"/>
    <w:rsid w:val="00ED0D48"/>
    <w:rsid w:val="00ED1453"/>
    <w:rsid w:val="00ED18B3"/>
    <w:rsid w:val="00ED1CC7"/>
    <w:rsid w:val="00ED204A"/>
    <w:rsid w:val="00ED4080"/>
    <w:rsid w:val="00ED4239"/>
    <w:rsid w:val="00ED4504"/>
    <w:rsid w:val="00ED49CB"/>
    <w:rsid w:val="00ED5ED9"/>
    <w:rsid w:val="00ED6571"/>
    <w:rsid w:val="00ED6CE8"/>
    <w:rsid w:val="00ED72A6"/>
    <w:rsid w:val="00ED7DD8"/>
    <w:rsid w:val="00EE21CD"/>
    <w:rsid w:val="00EE2A87"/>
    <w:rsid w:val="00EE2E27"/>
    <w:rsid w:val="00EE36CE"/>
    <w:rsid w:val="00EE3A57"/>
    <w:rsid w:val="00EE3E24"/>
    <w:rsid w:val="00EE4432"/>
    <w:rsid w:val="00EE546F"/>
    <w:rsid w:val="00EE5E6C"/>
    <w:rsid w:val="00EE64E2"/>
    <w:rsid w:val="00EE6E84"/>
    <w:rsid w:val="00EE7B04"/>
    <w:rsid w:val="00EE7C13"/>
    <w:rsid w:val="00EF156C"/>
    <w:rsid w:val="00EF158E"/>
    <w:rsid w:val="00EF1852"/>
    <w:rsid w:val="00EF24ED"/>
    <w:rsid w:val="00EF2915"/>
    <w:rsid w:val="00EF43CF"/>
    <w:rsid w:val="00EF45C1"/>
    <w:rsid w:val="00EF465A"/>
    <w:rsid w:val="00EF5FDF"/>
    <w:rsid w:val="00EF7194"/>
    <w:rsid w:val="00EF7532"/>
    <w:rsid w:val="00EF76AC"/>
    <w:rsid w:val="00F0097C"/>
    <w:rsid w:val="00F00DD4"/>
    <w:rsid w:val="00F01E2C"/>
    <w:rsid w:val="00F02FE7"/>
    <w:rsid w:val="00F034A2"/>
    <w:rsid w:val="00F037D2"/>
    <w:rsid w:val="00F03919"/>
    <w:rsid w:val="00F03A04"/>
    <w:rsid w:val="00F03E5B"/>
    <w:rsid w:val="00F03FAC"/>
    <w:rsid w:val="00F04496"/>
    <w:rsid w:val="00F054C0"/>
    <w:rsid w:val="00F0604D"/>
    <w:rsid w:val="00F06262"/>
    <w:rsid w:val="00F0650D"/>
    <w:rsid w:val="00F07272"/>
    <w:rsid w:val="00F074D9"/>
    <w:rsid w:val="00F11BB1"/>
    <w:rsid w:val="00F12A16"/>
    <w:rsid w:val="00F12A38"/>
    <w:rsid w:val="00F131FE"/>
    <w:rsid w:val="00F13BBC"/>
    <w:rsid w:val="00F1413A"/>
    <w:rsid w:val="00F14357"/>
    <w:rsid w:val="00F1476A"/>
    <w:rsid w:val="00F14EF5"/>
    <w:rsid w:val="00F15687"/>
    <w:rsid w:val="00F15CB8"/>
    <w:rsid w:val="00F17DA2"/>
    <w:rsid w:val="00F21046"/>
    <w:rsid w:val="00F21FE7"/>
    <w:rsid w:val="00F22887"/>
    <w:rsid w:val="00F23C53"/>
    <w:rsid w:val="00F23FF6"/>
    <w:rsid w:val="00F24344"/>
    <w:rsid w:val="00F24F4A"/>
    <w:rsid w:val="00F25114"/>
    <w:rsid w:val="00F25989"/>
    <w:rsid w:val="00F26417"/>
    <w:rsid w:val="00F27450"/>
    <w:rsid w:val="00F277A9"/>
    <w:rsid w:val="00F27D54"/>
    <w:rsid w:val="00F300B4"/>
    <w:rsid w:val="00F3080C"/>
    <w:rsid w:val="00F319DC"/>
    <w:rsid w:val="00F31E8B"/>
    <w:rsid w:val="00F3267E"/>
    <w:rsid w:val="00F333F0"/>
    <w:rsid w:val="00F3544C"/>
    <w:rsid w:val="00F35E29"/>
    <w:rsid w:val="00F3671A"/>
    <w:rsid w:val="00F36A62"/>
    <w:rsid w:val="00F36AFC"/>
    <w:rsid w:val="00F36E42"/>
    <w:rsid w:val="00F37BD0"/>
    <w:rsid w:val="00F402E2"/>
    <w:rsid w:val="00F4055F"/>
    <w:rsid w:val="00F417F3"/>
    <w:rsid w:val="00F430FC"/>
    <w:rsid w:val="00F4371D"/>
    <w:rsid w:val="00F44F56"/>
    <w:rsid w:val="00F46516"/>
    <w:rsid w:val="00F46956"/>
    <w:rsid w:val="00F471AC"/>
    <w:rsid w:val="00F47DD5"/>
    <w:rsid w:val="00F47F87"/>
    <w:rsid w:val="00F501B5"/>
    <w:rsid w:val="00F50A0F"/>
    <w:rsid w:val="00F51326"/>
    <w:rsid w:val="00F521EB"/>
    <w:rsid w:val="00F529D7"/>
    <w:rsid w:val="00F52D9E"/>
    <w:rsid w:val="00F5300D"/>
    <w:rsid w:val="00F53204"/>
    <w:rsid w:val="00F539D3"/>
    <w:rsid w:val="00F540DA"/>
    <w:rsid w:val="00F543C7"/>
    <w:rsid w:val="00F5462A"/>
    <w:rsid w:val="00F54A4F"/>
    <w:rsid w:val="00F54E0F"/>
    <w:rsid w:val="00F560AD"/>
    <w:rsid w:val="00F57E1C"/>
    <w:rsid w:val="00F60231"/>
    <w:rsid w:val="00F604DD"/>
    <w:rsid w:val="00F60ACC"/>
    <w:rsid w:val="00F614DE"/>
    <w:rsid w:val="00F6238C"/>
    <w:rsid w:val="00F633C3"/>
    <w:rsid w:val="00F6349C"/>
    <w:rsid w:val="00F63C13"/>
    <w:rsid w:val="00F64492"/>
    <w:rsid w:val="00F64AF1"/>
    <w:rsid w:val="00F64EBE"/>
    <w:rsid w:val="00F6502B"/>
    <w:rsid w:val="00F65B85"/>
    <w:rsid w:val="00F6656C"/>
    <w:rsid w:val="00F67E59"/>
    <w:rsid w:val="00F70879"/>
    <w:rsid w:val="00F70F70"/>
    <w:rsid w:val="00F72517"/>
    <w:rsid w:val="00F72752"/>
    <w:rsid w:val="00F73000"/>
    <w:rsid w:val="00F7328F"/>
    <w:rsid w:val="00F74CF9"/>
    <w:rsid w:val="00F7500B"/>
    <w:rsid w:val="00F75194"/>
    <w:rsid w:val="00F7659A"/>
    <w:rsid w:val="00F76FE5"/>
    <w:rsid w:val="00F76FEC"/>
    <w:rsid w:val="00F7722A"/>
    <w:rsid w:val="00F779FD"/>
    <w:rsid w:val="00F80B60"/>
    <w:rsid w:val="00F813DB"/>
    <w:rsid w:val="00F81985"/>
    <w:rsid w:val="00F82758"/>
    <w:rsid w:val="00F82DD7"/>
    <w:rsid w:val="00F8397C"/>
    <w:rsid w:val="00F84450"/>
    <w:rsid w:val="00F84DDF"/>
    <w:rsid w:val="00F850CD"/>
    <w:rsid w:val="00F8554E"/>
    <w:rsid w:val="00F874CE"/>
    <w:rsid w:val="00F8763B"/>
    <w:rsid w:val="00F900E4"/>
    <w:rsid w:val="00F90B92"/>
    <w:rsid w:val="00F916E8"/>
    <w:rsid w:val="00F919EC"/>
    <w:rsid w:val="00F91E68"/>
    <w:rsid w:val="00F92105"/>
    <w:rsid w:val="00F921B0"/>
    <w:rsid w:val="00F924C7"/>
    <w:rsid w:val="00F9295C"/>
    <w:rsid w:val="00F92EBE"/>
    <w:rsid w:val="00F93216"/>
    <w:rsid w:val="00F940AC"/>
    <w:rsid w:val="00F942A7"/>
    <w:rsid w:val="00F94B45"/>
    <w:rsid w:val="00F94EE2"/>
    <w:rsid w:val="00F94FC4"/>
    <w:rsid w:val="00F955FD"/>
    <w:rsid w:val="00F95B0C"/>
    <w:rsid w:val="00F96074"/>
    <w:rsid w:val="00F96366"/>
    <w:rsid w:val="00F96BB9"/>
    <w:rsid w:val="00F976EC"/>
    <w:rsid w:val="00FA1835"/>
    <w:rsid w:val="00FA2613"/>
    <w:rsid w:val="00FA27FB"/>
    <w:rsid w:val="00FA2C73"/>
    <w:rsid w:val="00FA3AFF"/>
    <w:rsid w:val="00FA46EA"/>
    <w:rsid w:val="00FA4BCB"/>
    <w:rsid w:val="00FA6119"/>
    <w:rsid w:val="00FA670A"/>
    <w:rsid w:val="00FA6753"/>
    <w:rsid w:val="00FA732E"/>
    <w:rsid w:val="00FA7E1A"/>
    <w:rsid w:val="00FB01CC"/>
    <w:rsid w:val="00FB0C9A"/>
    <w:rsid w:val="00FB116B"/>
    <w:rsid w:val="00FB176A"/>
    <w:rsid w:val="00FB1BD6"/>
    <w:rsid w:val="00FB1C08"/>
    <w:rsid w:val="00FB20CF"/>
    <w:rsid w:val="00FB260F"/>
    <w:rsid w:val="00FB2A8F"/>
    <w:rsid w:val="00FB2E51"/>
    <w:rsid w:val="00FB320B"/>
    <w:rsid w:val="00FB3576"/>
    <w:rsid w:val="00FB38B1"/>
    <w:rsid w:val="00FB3E9B"/>
    <w:rsid w:val="00FB4212"/>
    <w:rsid w:val="00FB45ED"/>
    <w:rsid w:val="00FB4B5B"/>
    <w:rsid w:val="00FB5E26"/>
    <w:rsid w:val="00FB6851"/>
    <w:rsid w:val="00FB6911"/>
    <w:rsid w:val="00FB6AFC"/>
    <w:rsid w:val="00FB72DB"/>
    <w:rsid w:val="00FB77D6"/>
    <w:rsid w:val="00FB7FED"/>
    <w:rsid w:val="00FC031B"/>
    <w:rsid w:val="00FC0E9D"/>
    <w:rsid w:val="00FC12F8"/>
    <w:rsid w:val="00FC1368"/>
    <w:rsid w:val="00FC187D"/>
    <w:rsid w:val="00FC234D"/>
    <w:rsid w:val="00FC26C9"/>
    <w:rsid w:val="00FC2862"/>
    <w:rsid w:val="00FC2DCD"/>
    <w:rsid w:val="00FC3015"/>
    <w:rsid w:val="00FC322C"/>
    <w:rsid w:val="00FC3F82"/>
    <w:rsid w:val="00FC40E3"/>
    <w:rsid w:val="00FC453B"/>
    <w:rsid w:val="00FC459D"/>
    <w:rsid w:val="00FC4E97"/>
    <w:rsid w:val="00FC55D4"/>
    <w:rsid w:val="00FC5BD6"/>
    <w:rsid w:val="00FC7AF8"/>
    <w:rsid w:val="00FD0C09"/>
    <w:rsid w:val="00FD1038"/>
    <w:rsid w:val="00FD122F"/>
    <w:rsid w:val="00FD1803"/>
    <w:rsid w:val="00FD1B5A"/>
    <w:rsid w:val="00FD2751"/>
    <w:rsid w:val="00FD27FC"/>
    <w:rsid w:val="00FD350F"/>
    <w:rsid w:val="00FD36BF"/>
    <w:rsid w:val="00FD36DD"/>
    <w:rsid w:val="00FD3886"/>
    <w:rsid w:val="00FD3947"/>
    <w:rsid w:val="00FD3DFC"/>
    <w:rsid w:val="00FD426B"/>
    <w:rsid w:val="00FD43C9"/>
    <w:rsid w:val="00FD577B"/>
    <w:rsid w:val="00FD5CC4"/>
    <w:rsid w:val="00FD68BF"/>
    <w:rsid w:val="00FD6BE3"/>
    <w:rsid w:val="00FD709A"/>
    <w:rsid w:val="00FD7A33"/>
    <w:rsid w:val="00FE01B1"/>
    <w:rsid w:val="00FE099D"/>
    <w:rsid w:val="00FE0A8F"/>
    <w:rsid w:val="00FE0F6B"/>
    <w:rsid w:val="00FE113A"/>
    <w:rsid w:val="00FE1C64"/>
    <w:rsid w:val="00FE2E92"/>
    <w:rsid w:val="00FE2FFF"/>
    <w:rsid w:val="00FE349E"/>
    <w:rsid w:val="00FE384A"/>
    <w:rsid w:val="00FE428E"/>
    <w:rsid w:val="00FE436D"/>
    <w:rsid w:val="00FE4485"/>
    <w:rsid w:val="00FE4621"/>
    <w:rsid w:val="00FE54AE"/>
    <w:rsid w:val="00FE628B"/>
    <w:rsid w:val="00FE6626"/>
    <w:rsid w:val="00FE71A3"/>
    <w:rsid w:val="00FE792C"/>
    <w:rsid w:val="00FF0177"/>
    <w:rsid w:val="00FF107A"/>
    <w:rsid w:val="00FF114F"/>
    <w:rsid w:val="00FF33DB"/>
    <w:rsid w:val="00FF37BF"/>
    <w:rsid w:val="00FF3E24"/>
    <w:rsid w:val="00FF4D7F"/>
    <w:rsid w:val="00FF5850"/>
    <w:rsid w:val="00FF5CB0"/>
    <w:rsid w:val="00FF7032"/>
    <w:rsid w:val="00FF7C0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DF22DB8"/>
  <w15:docId w15:val="{EC6C1B14-8D96-4F08-A401-4E43C7FE2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ja-JP"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4187"/>
    <w:rPr>
      <w:rFonts w:eastAsia="Times New Roman" w:cs="Times New Roman"/>
      <w:sz w:val="23"/>
      <w:szCs w:val="24"/>
      <w:lang w:eastAsia="en-AU"/>
    </w:rPr>
  </w:style>
  <w:style w:type="paragraph" w:styleId="Heading1">
    <w:name w:val="heading 1"/>
    <w:basedOn w:val="Normal"/>
    <w:next w:val="Normal"/>
    <w:link w:val="Heading1Char"/>
    <w:uiPriority w:val="99"/>
    <w:qFormat/>
    <w:rsid w:val="009021AB"/>
    <w:pPr>
      <w:keepNext/>
      <w:spacing w:before="240"/>
      <w:ind w:left="709" w:hanging="709"/>
      <w:outlineLvl w:val="0"/>
    </w:pPr>
    <w:rPr>
      <w:rFonts w:eastAsiaTheme="minorEastAsia"/>
      <w:b/>
      <w:color w:val="244061" w:themeColor="accent1" w:themeShade="80"/>
      <w:kern w:val="32"/>
      <w:sz w:val="27"/>
      <w:szCs w:val="22"/>
      <w:lang w:val="en-US" w:eastAsia="en-US"/>
    </w:rPr>
  </w:style>
  <w:style w:type="paragraph" w:styleId="Heading2">
    <w:name w:val="heading 2"/>
    <w:basedOn w:val="Normal"/>
    <w:next w:val="Normal"/>
    <w:link w:val="Heading2Char"/>
    <w:uiPriority w:val="9"/>
    <w:unhideWhenUsed/>
    <w:qFormat/>
    <w:rsid w:val="000C05A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13F11"/>
    <w:pPr>
      <w:keepNext/>
      <w:keepLines/>
      <w:spacing w:before="4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uiPriority w:val="9"/>
    <w:semiHidden/>
    <w:unhideWhenUsed/>
    <w:qFormat/>
    <w:rsid w:val="006E12F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021AB"/>
    <w:rPr>
      <w:rFonts w:cs="Times New Roman"/>
      <w:b/>
      <w:color w:val="244061" w:themeColor="accent1" w:themeShade="80"/>
      <w:kern w:val="32"/>
      <w:sz w:val="27"/>
      <w:lang w:val="en-US" w:eastAsia="en-US"/>
    </w:rPr>
  </w:style>
  <w:style w:type="character" w:customStyle="1" w:styleId="Heading2Char">
    <w:name w:val="Heading 2 Char"/>
    <w:basedOn w:val="DefaultParagraphFont"/>
    <w:link w:val="Heading2"/>
    <w:uiPriority w:val="9"/>
    <w:rsid w:val="000C05A7"/>
    <w:rPr>
      <w:rFonts w:asciiTheme="majorHAnsi" w:eastAsiaTheme="majorEastAsia" w:hAnsiTheme="majorHAnsi" w:cstheme="majorBidi"/>
      <w:b/>
      <w:bCs/>
      <w:color w:val="4F81BD" w:themeColor="accent1"/>
      <w:sz w:val="26"/>
      <w:szCs w:val="26"/>
      <w:lang w:eastAsia="en-AU"/>
    </w:rPr>
  </w:style>
  <w:style w:type="character" w:customStyle="1" w:styleId="Heading3Char">
    <w:name w:val="Heading 3 Char"/>
    <w:basedOn w:val="DefaultParagraphFont"/>
    <w:link w:val="Heading3"/>
    <w:uiPriority w:val="9"/>
    <w:rsid w:val="00B13F11"/>
    <w:rPr>
      <w:rFonts w:asciiTheme="majorHAnsi" w:eastAsiaTheme="majorEastAsia" w:hAnsiTheme="majorHAnsi" w:cstheme="majorBidi"/>
      <w:color w:val="243F60" w:themeColor="accent1" w:themeShade="7F"/>
      <w:sz w:val="24"/>
      <w:szCs w:val="24"/>
      <w:lang w:eastAsia="en-AU"/>
    </w:rPr>
  </w:style>
  <w:style w:type="character" w:customStyle="1" w:styleId="Heading4Char">
    <w:name w:val="Heading 4 Char"/>
    <w:basedOn w:val="DefaultParagraphFont"/>
    <w:link w:val="Heading4"/>
    <w:uiPriority w:val="9"/>
    <w:rsid w:val="006E12FB"/>
    <w:rPr>
      <w:rFonts w:asciiTheme="majorHAnsi" w:eastAsiaTheme="majorEastAsia" w:hAnsiTheme="majorHAnsi" w:cstheme="majorBidi"/>
      <w:i/>
      <w:iCs/>
      <w:color w:val="365F91" w:themeColor="accent1" w:themeShade="BF"/>
      <w:sz w:val="23"/>
      <w:szCs w:val="24"/>
      <w:lang w:eastAsia="en-AU"/>
    </w:rPr>
  </w:style>
  <w:style w:type="paragraph" w:styleId="Header">
    <w:name w:val="header"/>
    <w:basedOn w:val="Normal"/>
    <w:link w:val="HeaderChar"/>
    <w:uiPriority w:val="99"/>
    <w:unhideWhenUsed/>
    <w:rsid w:val="00181670"/>
    <w:pPr>
      <w:tabs>
        <w:tab w:val="center" w:pos="4513"/>
        <w:tab w:val="right" w:pos="9026"/>
      </w:tabs>
    </w:pPr>
  </w:style>
  <w:style w:type="character" w:customStyle="1" w:styleId="HeaderChar">
    <w:name w:val="Header Char"/>
    <w:basedOn w:val="DefaultParagraphFont"/>
    <w:link w:val="Header"/>
    <w:uiPriority w:val="99"/>
    <w:rsid w:val="00181670"/>
    <w:rPr>
      <w:rFonts w:ascii="Arial Narrow" w:eastAsia="Times New Roman" w:hAnsi="Arial Narrow" w:cs="Times New Roman"/>
      <w:sz w:val="24"/>
      <w:szCs w:val="24"/>
      <w:lang w:eastAsia="en-AU"/>
    </w:rPr>
  </w:style>
  <w:style w:type="character" w:styleId="CommentReference">
    <w:name w:val="annotation reference"/>
    <w:basedOn w:val="DefaultParagraphFont"/>
    <w:uiPriority w:val="99"/>
    <w:unhideWhenUsed/>
    <w:rsid w:val="00181670"/>
    <w:rPr>
      <w:sz w:val="16"/>
      <w:szCs w:val="16"/>
    </w:rPr>
  </w:style>
  <w:style w:type="paragraph" w:styleId="CommentText">
    <w:name w:val="annotation text"/>
    <w:basedOn w:val="Normal"/>
    <w:link w:val="CommentTextChar"/>
    <w:uiPriority w:val="99"/>
    <w:unhideWhenUsed/>
    <w:rsid w:val="00181670"/>
    <w:rPr>
      <w:rFonts w:ascii="Arial" w:hAnsi="Arial" w:cs="Arial"/>
      <w:sz w:val="20"/>
      <w:szCs w:val="20"/>
    </w:rPr>
  </w:style>
  <w:style w:type="character" w:customStyle="1" w:styleId="CommentTextChar">
    <w:name w:val="Comment Text Char"/>
    <w:basedOn w:val="DefaultParagraphFont"/>
    <w:link w:val="CommentText"/>
    <w:uiPriority w:val="99"/>
    <w:rsid w:val="00181670"/>
    <w:rPr>
      <w:rFonts w:ascii="Arial" w:eastAsia="Times New Roman" w:hAnsi="Arial" w:cs="Arial"/>
      <w:sz w:val="20"/>
      <w:szCs w:val="20"/>
      <w:lang w:eastAsia="en-AU"/>
    </w:rPr>
  </w:style>
  <w:style w:type="table" w:styleId="MediumList2-Accent1">
    <w:name w:val="Medium List 2 Accent 1"/>
    <w:basedOn w:val="TableNormal"/>
    <w:uiPriority w:val="66"/>
    <w:rsid w:val="00181670"/>
    <w:rPr>
      <w:rFonts w:asciiTheme="majorHAnsi" w:eastAsiaTheme="majorEastAsia" w:hAnsiTheme="majorHAnsi" w:cstheme="majorBidi"/>
      <w:color w:val="000000" w:themeColor="text1"/>
      <w:lang w:eastAsia="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able-normal-text">
    <w:name w:val="Table-normal-text"/>
    <w:basedOn w:val="Normal"/>
    <w:rsid w:val="00181670"/>
    <w:pPr>
      <w:spacing w:line="288" w:lineRule="auto"/>
    </w:pPr>
    <w:rPr>
      <w:rFonts w:ascii="Arial" w:hAnsi="Arial"/>
      <w:sz w:val="18"/>
      <w:lang w:eastAsia="en-US"/>
    </w:rPr>
  </w:style>
  <w:style w:type="paragraph" w:styleId="FootnoteText">
    <w:name w:val="footnote text"/>
    <w:aliases w:val="Footnote Text Char1 Char,Footnote Text Char Char Char,Footnote Text Char Char,Footnote Text Char1 Char Char Char Char,Footnote Text Char Char1,single space,Footnote Text Char Char Char1,Footnote Text1,FOOTNOTES,fn,ft,Footnote Text Char1"/>
    <w:basedOn w:val="Normal"/>
    <w:link w:val="FootnoteTextChar"/>
    <w:uiPriority w:val="99"/>
    <w:unhideWhenUsed/>
    <w:rsid w:val="00181670"/>
    <w:rPr>
      <w:sz w:val="20"/>
      <w:szCs w:val="20"/>
    </w:rPr>
  </w:style>
  <w:style w:type="character" w:customStyle="1" w:styleId="FootnoteTextChar">
    <w:name w:val="Footnote Text Char"/>
    <w:aliases w:val="Footnote Text Char1 Char Char,Footnote Text Char Char Char Char,Footnote Text Char Char Char2,Footnote Text Char1 Char Char Char Char Char,Footnote Text Char Char1 Char,single space Char,Footnote Text Char Char Char1 Char,fn Char"/>
    <w:basedOn w:val="DefaultParagraphFont"/>
    <w:link w:val="FootnoteText"/>
    <w:uiPriority w:val="99"/>
    <w:rsid w:val="00181670"/>
    <w:rPr>
      <w:rFonts w:ascii="Arial Narrow" w:eastAsia="Times New Roman" w:hAnsi="Arial Narrow" w:cs="Times New Roman"/>
      <w:sz w:val="20"/>
      <w:szCs w:val="20"/>
      <w:lang w:eastAsia="en-AU"/>
    </w:rPr>
  </w:style>
  <w:style w:type="character" w:styleId="FootnoteReference">
    <w:name w:val="footnote reference"/>
    <w:aliases w:val="BVI fnr,ftref,Footnote text,Footnotes refss,Ref,de nota al pie,footnote ref,16 Point,Superscript 6 Point, BVI fnr"/>
    <w:basedOn w:val="DefaultParagraphFont"/>
    <w:uiPriority w:val="99"/>
    <w:unhideWhenUsed/>
    <w:rsid w:val="00181670"/>
    <w:rPr>
      <w:vertAlign w:val="superscript"/>
    </w:rPr>
  </w:style>
  <w:style w:type="paragraph" w:styleId="BalloonText">
    <w:name w:val="Balloon Text"/>
    <w:basedOn w:val="Normal"/>
    <w:link w:val="BalloonTextChar"/>
    <w:uiPriority w:val="99"/>
    <w:semiHidden/>
    <w:unhideWhenUsed/>
    <w:rsid w:val="001816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1670"/>
    <w:rPr>
      <w:rFonts w:ascii="Segoe UI" w:eastAsia="Times New Roman" w:hAnsi="Segoe UI" w:cs="Segoe UI"/>
      <w:sz w:val="18"/>
      <w:szCs w:val="18"/>
      <w:lang w:eastAsia="en-AU"/>
    </w:rPr>
  </w:style>
  <w:style w:type="paragraph" w:styleId="Footer">
    <w:name w:val="footer"/>
    <w:basedOn w:val="Normal"/>
    <w:link w:val="FooterChar"/>
    <w:uiPriority w:val="99"/>
    <w:unhideWhenUsed/>
    <w:rsid w:val="00181670"/>
    <w:pPr>
      <w:tabs>
        <w:tab w:val="center" w:pos="4513"/>
        <w:tab w:val="right" w:pos="9026"/>
      </w:tabs>
    </w:pPr>
  </w:style>
  <w:style w:type="character" w:customStyle="1" w:styleId="FooterChar">
    <w:name w:val="Footer Char"/>
    <w:basedOn w:val="DefaultParagraphFont"/>
    <w:link w:val="Footer"/>
    <w:uiPriority w:val="99"/>
    <w:rsid w:val="00181670"/>
    <w:rPr>
      <w:rFonts w:ascii="Arial Narrow" w:eastAsia="Times New Roman" w:hAnsi="Arial Narrow" w:cs="Times New Roman"/>
      <w:sz w:val="24"/>
      <w:szCs w:val="24"/>
      <w:lang w:eastAsia="en-AU"/>
    </w:rPr>
  </w:style>
  <w:style w:type="paragraph" w:styleId="CommentSubject">
    <w:name w:val="annotation subject"/>
    <w:basedOn w:val="CommentText"/>
    <w:next w:val="CommentText"/>
    <w:link w:val="CommentSubjectChar"/>
    <w:uiPriority w:val="99"/>
    <w:semiHidden/>
    <w:unhideWhenUsed/>
    <w:rsid w:val="00CC6CA2"/>
    <w:rPr>
      <w:rFonts w:ascii="Arial Narrow" w:hAnsi="Arial Narrow" w:cs="Times New Roman"/>
      <w:b/>
      <w:bCs/>
    </w:rPr>
  </w:style>
  <w:style w:type="character" w:customStyle="1" w:styleId="CommentSubjectChar">
    <w:name w:val="Comment Subject Char"/>
    <w:basedOn w:val="CommentTextChar"/>
    <w:link w:val="CommentSubject"/>
    <w:uiPriority w:val="99"/>
    <w:semiHidden/>
    <w:rsid w:val="00CC6CA2"/>
    <w:rPr>
      <w:rFonts w:ascii="Arial Narrow" w:eastAsia="Times New Roman" w:hAnsi="Arial Narrow" w:cs="Times New Roman"/>
      <w:b/>
      <w:bCs/>
      <w:sz w:val="20"/>
      <w:szCs w:val="20"/>
      <w:lang w:eastAsia="en-AU"/>
    </w:rPr>
  </w:style>
  <w:style w:type="paragraph" w:styleId="TOC1">
    <w:name w:val="toc 1"/>
    <w:basedOn w:val="Normal"/>
    <w:next w:val="Normal"/>
    <w:autoRedefine/>
    <w:uiPriority w:val="39"/>
    <w:rsid w:val="008B2EA3"/>
    <w:pPr>
      <w:tabs>
        <w:tab w:val="left" w:pos="660"/>
        <w:tab w:val="right" w:leader="dot" w:pos="9117"/>
      </w:tabs>
    </w:pPr>
    <w:rPr>
      <w:rFonts w:ascii="Arial Narrow" w:hAnsi="Arial Narrow"/>
      <w:sz w:val="24"/>
    </w:rPr>
  </w:style>
  <w:style w:type="character" w:customStyle="1" w:styleId="NormalWebChar">
    <w:name w:val="Normal (Web) Char"/>
    <w:link w:val="NormalWeb"/>
    <w:uiPriority w:val="99"/>
    <w:locked/>
    <w:rsid w:val="00256DA8"/>
    <w:rPr>
      <w:sz w:val="24"/>
      <w:szCs w:val="24"/>
      <w:lang w:val="en-GB" w:eastAsia="en-GB"/>
    </w:rPr>
  </w:style>
  <w:style w:type="paragraph" w:styleId="NormalWeb">
    <w:name w:val="Normal (Web)"/>
    <w:basedOn w:val="Normal"/>
    <w:link w:val="NormalWebChar"/>
    <w:uiPriority w:val="99"/>
    <w:unhideWhenUsed/>
    <w:rsid w:val="00256DA8"/>
    <w:pPr>
      <w:spacing w:before="100" w:beforeAutospacing="1" w:after="100" w:afterAutospacing="1"/>
    </w:pPr>
    <w:rPr>
      <w:rFonts w:eastAsiaTheme="minorEastAsia" w:cstheme="minorBidi"/>
      <w:sz w:val="24"/>
      <w:lang w:val="en-GB" w:eastAsia="en-GB"/>
    </w:rPr>
  </w:style>
  <w:style w:type="paragraph" w:styleId="ListParagraph">
    <w:name w:val="List Paragraph"/>
    <w:aliases w:val="Rec para,Dot pt,F5 List Paragraph,No Spacing1,List Paragraph Char Char Char,Indicator Text,Numbered Para 1,Colorful List - Accent 11,Bullet 1,MAIN CONTENT,List Paragraph12,List Paragraph2,Normal numbered,OBC Bullet,L,List Paragraph1"/>
    <w:basedOn w:val="Normal"/>
    <w:link w:val="ListParagraphChar"/>
    <w:uiPriority w:val="34"/>
    <w:qFormat/>
    <w:rsid w:val="00256DA8"/>
    <w:pPr>
      <w:ind w:left="720"/>
      <w:contextualSpacing/>
    </w:pPr>
    <w:rPr>
      <w:rFonts w:ascii="Calibri" w:hAnsi="Calibri"/>
      <w:sz w:val="22"/>
      <w:szCs w:val="20"/>
    </w:rPr>
  </w:style>
  <w:style w:type="character" w:customStyle="1" w:styleId="ListParagraphChar">
    <w:name w:val="List Paragraph Char"/>
    <w:aliases w:val="Rec para Char,Dot pt Char,F5 List Paragraph Char,No Spacing1 Char,List Paragraph Char Char Char Char,Indicator Text Char,Numbered Para 1 Char,Colorful List - Accent 11 Char,Bullet 1 Char,MAIN CONTENT Char,List Paragraph12 Char,L Char"/>
    <w:link w:val="ListParagraph"/>
    <w:uiPriority w:val="34"/>
    <w:locked/>
    <w:rsid w:val="00970B05"/>
    <w:rPr>
      <w:rFonts w:ascii="Calibri" w:eastAsia="Times New Roman" w:hAnsi="Calibri" w:cs="Times New Roman"/>
      <w:szCs w:val="20"/>
      <w:lang w:eastAsia="en-AU"/>
    </w:rPr>
  </w:style>
  <w:style w:type="table" w:styleId="TableGrid">
    <w:name w:val="Table Grid"/>
    <w:basedOn w:val="TableNormal"/>
    <w:uiPriority w:val="39"/>
    <w:rsid w:val="000F4391"/>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D5819"/>
    <w:rPr>
      <w:color w:val="0000FF" w:themeColor="hyperlink"/>
      <w:u w:val="single"/>
    </w:rPr>
  </w:style>
  <w:style w:type="paragraph" w:styleId="BodyText">
    <w:name w:val="Body Text"/>
    <w:basedOn w:val="Normal"/>
    <w:link w:val="BodyTextChar"/>
    <w:uiPriority w:val="99"/>
    <w:unhideWhenUsed/>
    <w:rsid w:val="00815DED"/>
    <w:pPr>
      <w:spacing w:after="120"/>
    </w:pPr>
    <w:rPr>
      <w:lang w:val="en-GB"/>
    </w:rPr>
  </w:style>
  <w:style w:type="character" w:customStyle="1" w:styleId="BodyTextChar">
    <w:name w:val="Body Text Char"/>
    <w:basedOn w:val="DefaultParagraphFont"/>
    <w:link w:val="BodyText"/>
    <w:uiPriority w:val="99"/>
    <w:rsid w:val="00815DED"/>
    <w:rPr>
      <w:rFonts w:eastAsia="Times New Roman" w:cs="Times New Roman"/>
      <w:sz w:val="23"/>
      <w:szCs w:val="24"/>
      <w:lang w:val="en-GB" w:eastAsia="en-AU"/>
    </w:rPr>
  </w:style>
  <w:style w:type="paragraph" w:styleId="BodyText2">
    <w:name w:val="Body Text 2"/>
    <w:basedOn w:val="Normal"/>
    <w:link w:val="BodyText2Char"/>
    <w:uiPriority w:val="99"/>
    <w:semiHidden/>
    <w:unhideWhenUsed/>
    <w:rsid w:val="00D76A84"/>
    <w:pPr>
      <w:spacing w:after="120" w:line="480" w:lineRule="auto"/>
    </w:pPr>
  </w:style>
  <w:style w:type="character" w:customStyle="1" w:styleId="BodyText2Char">
    <w:name w:val="Body Text 2 Char"/>
    <w:basedOn w:val="DefaultParagraphFont"/>
    <w:link w:val="BodyText2"/>
    <w:uiPriority w:val="99"/>
    <w:semiHidden/>
    <w:rsid w:val="00D76A84"/>
    <w:rPr>
      <w:rFonts w:eastAsia="Times New Roman" w:cs="Times New Roman"/>
      <w:sz w:val="23"/>
      <w:szCs w:val="24"/>
      <w:lang w:eastAsia="en-AU"/>
    </w:rPr>
  </w:style>
  <w:style w:type="character" w:customStyle="1" w:styleId="FootnoteTextChar3">
    <w:name w:val="Footnote Text Char3"/>
    <w:aliases w:val="Footnote Text Char1 Char Char2,Footnote Text Char Char Char Char2,Footnote Text Char1 Char3,Footnote Text Char1 Char Char Char Char Char2,Footnote Text Char Char1 Char2,single space Char1,Footnote Text Char Char Char1 Char1"/>
    <w:rsid w:val="00D76A84"/>
    <w:rPr>
      <w:rFonts w:ascii="Arial Narrow" w:hAnsi="Arial Narrow"/>
      <w:sz w:val="18"/>
      <w:szCs w:val="18"/>
    </w:rPr>
  </w:style>
  <w:style w:type="paragraph" w:styleId="TOCHeading">
    <w:name w:val="TOC Heading"/>
    <w:basedOn w:val="Heading1"/>
    <w:next w:val="Normal"/>
    <w:uiPriority w:val="39"/>
    <w:semiHidden/>
    <w:unhideWhenUsed/>
    <w:qFormat/>
    <w:rsid w:val="00301B23"/>
    <w:pPr>
      <w:keepLines/>
      <w:spacing w:before="480" w:line="276" w:lineRule="auto"/>
      <w:ind w:left="0" w:firstLine="0"/>
      <w:outlineLvl w:val="9"/>
    </w:pPr>
    <w:rPr>
      <w:rFonts w:asciiTheme="majorHAnsi" w:eastAsiaTheme="majorEastAsia" w:hAnsiTheme="majorHAnsi" w:cstheme="majorBidi"/>
      <w:bCs/>
      <w:color w:val="365F91" w:themeColor="accent1" w:themeShade="BF"/>
      <w:kern w:val="0"/>
      <w:sz w:val="28"/>
      <w:szCs w:val="28"/>
      <w:lang w:eastAsia="ja-JP"/>
    </w:rPr>
  </w:style>
  <w:style w:type="paragraph" w:styleId="TOC2">
    <w:name w:val="toc 2"/>
    <w:basedOn w:val="Normal"/>
    <w:next w:val="Normal"/>
    <w:autoRedefine/>
    <w:uiPriority w:val="39"/>
    <w:unhideWhenUsed/>
    <w:rsid w:val="00002BBA"/>
    <w:pPr>
      <w:tabs>
        <w:tab w:val="left" w:pos="709"/>
        <w:tab w:val="right" w:leader="dot" w:pos="9117"/>
      </w:tabs>
      <w:spacing w:after="100"/>
    </w:pPr>
    <w:rPr>
      <w:rFonts w:ascii="Calibri" w:hAnsi="Calibri"/>
      <w:noProof/>
    </w:rPr>
  </w:style>
  <w:style w:type="paragraph" w:styleId="Revision">
    <w:name w:val="Revision"/>
    <w:hidden/>
    <w:uiPriority w:val="99"/>
    <w:semiHidden/>
    <w:rsid w:val="005A4E18"/>
    <w:rPr>
      <w:rFonts w:eastAsia="Times New Roman" w:cs="Times New Roman"/>
      <w:sz w:val="23"/>
      <w:szCs w:val="24"/>
      <w:lang w:eastAsia="en-AU"/>
    </w:rPr>
  </w:style>
  <w:style w:type="paragraph" w:customStyle="1" w:styleId="m8355881287905317645msolistparagraph">
    <w:name w:val="m_8355881287905317645msolistparagraph"/>
    <w:basedOn w:val="Normal"/>
    <w:rsid w:val="003048C6"/>
    <w:pPr>
      <w:spacing w:before="100" w:beforeAutospacing="1" w:after="100" w:afterAutospacing="1"/>
    </w:pPr>
    <w:rPr>
      <w:rFonts w:ascii="Times New Roman" w:eastAsiaTheme="minorHAnsi" w:hAnsi="Times New Roman"/>
      <w:sz w:val="24"/>
    </w:rPr>
  </w:style>
  <w:style w:type="table" w:styleId="LightShading-Accent1">
    <w:name w:val="Light Shading Accent 1"/>
    <w:basedOn w:val="TableNormal"/>
    <w:uiPriority w:val="60"/>
    <w:rsid w:val="005146E7"/>
    <w:rPr>
      <w:color w:val="365F91" w:themeColor="accent1" w:themeShade="BF"/>
      <w:sz w:val="24"/>
      <w:szCs w:val="24"/>
      <w:lang w:val="en-GB"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EndnoteTextChar">
    <w:name w:val="Endnote Text Char"/>
    <w:basedOn w:val="DefaultParagraphFont"/>
    <w:link w:val="EndnoteText"/>
    <w:uiPriority w:val="99"/>
    <w:semiHidden/>
    <w:rsid w:val="009D6F09"/>
    <w:rPr>
      <w:rFonts w:eastAsiaTheme="minorHAnsi"/>
      <w:sz w:val="20"/>
      <w:szCs w:val="20"/>
      <w:lang w:eastAsia="en-US"/>
    </w:rPr>
  </w:style>
  <w:style w:type="paragraph" w:styleId="EndnoteText">
    <w:name w:val="endnote text"/>
    <w:basedOn w:val="Normal"/>
    <w:link w:val="EndnoteTextChar"/>
    <w:uiPriority w:val="99"/>
    <w:semiHidden/>
    <w:unhideWhenUsed/>
    <w:rsid w:val="009D6F09"/>
    <w:rPr>
      <w:rFonts w:eastAsiaTheme="minorHAnsi" w:cstheme="minorBidi"/>
      <w:sz w:val="20"/>
      <w:szCs w:val="20"/>
      <w:lang w:eastAsia="en-US"/>
    </w:rPr>
  </w:style>
  <w:style w:type="character" w:customStyle="1" w:styleId="EndnoteTextChar1">
    <w:name w:val="Endnote Text Char1"/>
    <w:basedOn w:val="DefaultParagraphFont"/>
    <w:uiPriority w:val="99"/>
    <w:semiHidden/>
    <w:rsid w:val="009D6F09"/>
    <w:rPr>
      <w:rFonts w:eastAsia="Times New Roman" w:cs="Times New Roman"/>
      <w:sz w:val="20"/>
      <w:szCs w:val="20"/>
      <w:lang w:eastAsia="en-AU"/>
    </w:rPr>
  </w:style>
  <w:style w:type="character" w:styleId="EndnoteReference">
    <w:name w:val="endnote reference"/>
    <w:basedOn w:val="DefaultParagraphFont"/>
    <w:uiPriority w:val="99"/>
    <w:semiHidden/>
    <w:unhideWhenUsed/>
    <w:rsid w:val="009D6F09"/>
    <w:rPr>
      <w:vertAlign w:val="superscript"/>
    </w:rPr>
  </w:style>
  <w:style w:type="character" w:styleId="Emphasis">
    <w:name w:val="Emphasis"/>
    <w:basedOn w:val="DefaultParagraphFont"/>
    <w:uiPriority w:val="20"/>
    <w:qFormat/>
    <w:rsid w:val="00DD5AC4"/>
    <w:rPr>
      <w:i/>
      <w:iCs/>
    </w:rPr>
  </w:style>
  <w:style w:type="paragraph" w:customStyle="1" w:styleId="TableHeading">
    <w:name w:val="Table Heading"/>
    <w:basedOn w:val="BodyText"/>
    <w:rsid w:val="003131F8"/>
    <w:pPr>
      <w:spacing w:after="0" w:line="276" w:lineRule="auto"/>
    </w:pPr>
    <w:rPr>
      <w:rFonts w:ascii="Verdana" w:hAnsi="Verdana"/>
      <w:b/>
      <w:sz w:val="18"/>
      <w:lang w:val="en-NZ" w:eastAsia="en-US" w:bidi="ar-DZ"/>
    </w:rPr>
  </w:style>
  <w:style w:type="paragraph" w:styleId="ListBullet">
    <w:name w:val="List Bullet"/>
    <w:basedOn w:val="BodyText"/>
    <w:link w:val="ListBulletChar"/>
    <w:uiPriority w:val="99"/>
    <w:rsid w:val="00810A48"/>
    <w:pPr>
      <w:numPr>
        <w:numId w:val="1"/>
      </w:numPr>
      <w:spacing w:after="0" w:line="288" w:lineRule="auto"/>
    </w:pPr>
    <w:rPr>
      <w:rFonts w:ascii="Verdana" w:hAnsi="Verdana"/>
      <w:sz w:val="20"/>
      <w:lang w:val="en-NZ" w:eastAsia="en-US" w:bidi="ar-DZ"/>
    </w:rPr>
  </w:style>
  <w:style w:type="character" w:customStyle="1" w:styleId="ListBulletChar">
    <w:name w:val="List Bullet Char"/>
    <w:link w:val="ListBullet"/>
    <w:uiPriority w:val="99"/>
    <w:rsid w:val="00810A48"/>
    <w:rPr>
      <w:rFonts w:ascii="Verdana" w:eastAsia="Times New Roman" w:hAnsi="Verdana" w:cs="Times New Roman"/>
      <w:sz w:val="20"/>
      <w:szCs w:val="24"/>
      <w:lang w:val="en-NZ" w:eastAsia="en-US" w:bidi="ar-DZ"/>
    </w:rPr>
  </w:style>
  <w:style w:type="paragraph" w:customStyle="1" w:styleId="Default">
    <w:name w:val="Default"/>
    <w:rsid w:val="00376021"/>
    <w:pPr>
      <w:autoSpaceDE w:val="0"/>
      <w:autoSpaceDN w:val="0"/>
      <w:adjustRightInd w:val="0"/>
    </w:pPr>
    <w:rPr>
      <w:rFonts w:ascii="Calibri" w:hAnsi="Calibri" w:cs="Calibri"/>
      <w:color w:val="000000"/>
      <w:sz w:val="24"/>
      <w:szCs w:val="24"/>
    </w:rPr>
  </w:style>
  <w:style w:type="paragraph" w:styleId="NoSpacing">
    <w:name w:val="No Spacing"/>
    <w:link w:val="NoSpacingChar"/>
    <w:uiPriority w:val="1"/>
    <w:qFormat/>
    <w:rsid w:val="00E814A8"/>
    <w:rPr>
      <w:rFonts w:eastAsia="Times New Roman" w:cs="Times New Roman"/>
      <w:sz w:val="23"/>
      <w:szCs w:val="24"/>
      <w:lang w:val="en-GB" w:eastAsia="en-AU"/>
    </w:rPr>
  </w:style>
  <w:style w:type="paragraph" w:customStyle="1" w:styleId="TableParagraph">
    <w:name w:val="Table Paragraph"/>
    <w:basedOn w:val="Normal"/>
    <w:uiPriority w:val="1"/>
    <w:qFormat/>
    <w:rsid w:val="00946741"/>
    <w:pPr>
      <w:autoSpaceDE w:val="0"/>
      <w:autoSpaceDN w:val="0"/>
      <w:adjustRightInd w:val="0"/>
      <w:spacing w:before="107"/>
      <w:ind w:left="211"/>
    </w:pPr>
    <w:rPr>
      <w:rFonts w:ascii="Arial" w:eastAsiaTheme="minorEastAsia" w:hAnsi="Arial" w:cs="Arial"/>
      <w:sz w:val="24"/>
      <w:lang w:eastAsia="ja-JP"/>
    </w:rPr>
  </w:style>
  <w:style w:type="character" w:styleId="HTMLCite">
    <w:name w:val="HTML Cite"/>
    <w:basedOn w:val="DefaultParagraphFont"/>
    <w:uiPriority w:val="99"/>
    <w:semiHidden/>
    <w:unhideWhenUsed/>
    <w:rsid w:val="006E12FB"/>
    <w:rPr>
      <w:i/>
      <w:iCs/>
    </w:rPr>
  </w:style>
  <w:style w:type="paragraph" w:styleId="TOC3">
    <w:name w:val="toc 3"/>
    <w:basedOn w:val="Normal"/>
    <w:next w:val="Normal"/>
    <w:autoRedefine/>
    <w:uiPriority w:val="39"/>
    <w:unhideWhenUsed/>
    <w:rsid w:val="00C969A9"/>
    <w:pPr>
      <w:spacing w:after="100"/>
      <w:ind w:left="460"/>
    </w:pPr>
  </w:style>
  <w:style w:type="table" w:styleId="ListTable1Light-Accent3">
    <w:name w:val="List Table 1 Light Accent 3"/>
    <w:basedOn w:val="TableNormal"/>
    <w:uiPriority w:val="46"/>
    <w:rsid w:val="007F2A33"/>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IntenseEmphasis">
    <w:name w:val="Intense Emphasis"/>
    <w:qFormat/>
    <w:rsid w:val="00F3267E"/>
    <w:rPr>
      <w:b/>
      <w:bCs/>
      <w:i/>
      <w:iCs/>
      <w:color w:val="4F81BD"/>
    </w:rPr>
  </w:style>
  <w:style w:type="table" w:styleId="GridTable1Light-Accent5">
    <w:name w:val="Grid Table 1 Light Accent 5"/>
    <w:basedOn w:val="TableNormal"/>
    <w:uiPriority w:val="46"/>
    <w:rsid w:val="00D21F09"/>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D21F09"/>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HBHeading1">
    <w:name w:val="HBHeading1"/>
    <w:basedOn w:val="Heading2"/>
    <w:link w:val="HBHeading1Char"/>
    <w:qFormat/>
    <w:rsid w:val="00FB1BD6"/>
    <w:pPr>
      <w:spacing w:before="360" w:after="240"/>
    </w:pPr>
    <w:rPr>
      <w:rFonts w:ascii="Calibri" w:hAnsi="Calibri"/>
      <w:color w:val="548DD4" w:themeColor="text2" w:themeTint="99"/>
      <w:sz w:val="28"/>
      <w:szCs w:val="28"/>
    </w:rPr>
  </w:style>
  <w:style w:type="paragraph" w:customStyle="1" w:styleId="HBHeading2">
    <w:name w:val="HBHeading2"/>
    <w:basedOn w:val="Heading2"/>
    <w:link w:val="HBHeading2Char"/>
    <w:qFormat/>
    <w:rsid w:val="00FB1BD6"/>
    <w:pPr>
      <w:spacing w:before="320" w:after="320"/>
    </w:pPr>
    <w:rPr>
      <w:lang w:eastAsia="en-US"/>
    </w:rPr>
  </w:style>
  <w:style w:type="character" w:customStyle="1" w:styleId="HBHeading1Char">
    <w:name w:val="HBHeading1 Char"/>
    <w:basedOn w:val="Heading2Char"/>
    <w:link w:val="HBHeading1"/>
    <w:rsid w:val="00FB1BD6"/>
    <w:rPr>
      <w:rFonts w:ascii="Calibri" w:eastAsiaTheme="majorEastAsia" w:hAnsi="Calibri" w:cstheme="majorBidi"/>
      <w:b/>
      <w:bCs/>
      <w:color w:val="548DD4" w:themeColor="text2" w:themeTint="99"/>
      <w:sz w:val="28"/>
      <w:szCs w:val="28"/>
      <w:lang w:eastAsia="en-AU"/>
    </w:rPr>
  </w:style>
  <w:style w:type="character" w:customStyle="1" w:styleId="HBHeading2Char">
    <w:name w:val="HBHeading2 Char"/>
    <w:basedOn w:val="Heading2Char"/>
    <w:link w:val="HBHeading2"/>
    <w:rsid w:val="00FB1BD6"/>
    <w:rPr>
      <w:rFonts w:asciiTheme="majorHAnsi" w:eastAsiaTheme="majorEastAsia" w:hAnsiTheme="majorHAnsi" w:cstheme="majorBidi"/>
      <w:b/>
      <w:bCs/>
      <w:color w:val="4F81BD" w:themeColor="accent1"/>
      <w:sz w:val="26"/>
      <w:szCs w:val="26"/>
      <w:lang w:eastAsia="en-US"/>
    </w:rPr>
  </w:style>
  <w:style w:type="paragraph" w:customStyle="1" w:styleId="Pa18">
    <w:name w:val="Pa18"/>
    <w:basedOn w:val="Default"/>
    <w:next w:val="Default"/>
    <w:uiPriority w:val="99"/>
    <w:rsid w:val="000D13D4"/>
    <w:pPr>
      <w:spacing w:line="211" w:lineRule="atLeast"/>
    </w:pPr>
    <w:rPr>
      <w:rFonts w:ascii="Optima" w:hAnsi="Optima" w:cstheme="minorBidi"/>
      <w:color w:val="auto"/>
    </w:rPr>
  </w:style>
  <w:style w:type="paragraph" w:customStyle="1" w:styleId="Pa55">
    <w:name w:val="Pa55"/>
    <w:basedOn w:val="Default"/>
    <w:next w:val="Default"/>
    <w:uiPriority w:val="99"/>
    <w:rsid w:val="000D13D4"/>
    <w:pPr>
      <w:spacing w:line="211" w:lineRule="atLeast"/>
    </w:pPr>
    <w:rPr>
      <w:rFonts w:ascii="Optima" w:hAnsi="Optima" w:cstheme="minorBidi"/>
      <w:color w:val="auto"/>
    </w:rPr>
  </w:style>
  <w:style w:type="paragraph" w:customStyle="1" w:styleId="Pa20">
    <w:name w:val="Pa20"/>
    <w:basedOn w:val="Default"/>
    <w:next w:val="Default"/>
    <w:uiPriority w:val="99"/>
    <w:rsid w:val="000D13D4"/>
    <w:pPr>
      <w:spacing w:line="211" w:lineRule="atLeast"/>
    </w:pPr>
    <w:rPr>
      <w:rFonts w:ascii="Optima" w:hAnsi="Optima" w:cstheme="minorBidi"/>
      <w:color w:val="auto"/>
    </w:rPr>
  </w:style>
  <w:style w:type="character" w:customStyle="1" w:styleId="NoSpacingChar">
    <w:name w:val="No Spacing Char"/>
    <w:basedOn w:val="DefaultParagraphFont"/>
    <w:link w:val="NoSpacing"/>
    <w:uiPriority w:val="1"/>
    <w:rsid w:val="00CB53B3"/>
    <w:rPr>
      <w:rFonts w:eastAsia="Times New Roman" w:cs="Times New Roman"/>
      <w:sz w:val="23"/>
      <w:szCs w:val="24"/>
      <w:lang w:val="en-GB" w:eastAsia="en-AU"/>
    </w:rPr>
  </w:style>
  <w:style w:type="table" w:styleId="ListTable2-Accent2">
    <w:name w:val="List Table 2 Accent 2"/>
    <w:basedOn w:val="TableNormal"/>
    <w:uiPriority w:val="47"/>
    <w:rsid w:val="00272454"/>
    <w:rPr>
      <w:rFonts w:eastAsiaTheme="minorHAnsi"/>
      <w:lang w:eastAsia="en-US"/>
    </w:r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FollowedHyperlink">
    <w:name w:val="FollowedHyperlink"/>
    <w:basedOn w:val="DefaultParagraphFont"/>
    <w:uiPriority w:val="99"/>
    <w:semiHidden/>
    <w:unhideWhenUsed/>
    <w:rsid w:val="00830187"/>
    <w:rPr>
      <w:color w:val="954F72"/>
      <w:u w:val="single"/>
    </w:rPr>
  </w:style>
  <w:style w:type="paragraph" w:customStyle="1" w:styleId="msonormal0">
    <w:name w:val="msonormal"/>
    <w:basedOn w:val="Normal"/>
    <w:rsid w:val="00830187"/>
    <w:pPr>
      <w:spacing w:before="100" w:beforeAutospacing="1" w:after="100" w:afterAutospacing="1"/>
    </w:pPr>
    <w:rPr>
      <w:rFonts w:ascii="Times New Roman" w:hAnsi="Times New Roman"/>
      <w:sz w:val="24"/>
    </w:rPr>
  </w:style>
  <w:style w:type="paragraph" w:customStyle="1" w:styleId="font0">
    <w:name w:val="font0"/>
    <w:basedOn w:val="Normal"/>
    <w:rsid w:val="00830187"/>
    <w:pPr>
      <w:spacing w:before="100" w:beforeAutospacing="1" w:after="100" w:afterAutospacing="1"/>
    </w:pPr>
    <w:rPr>
      <w:rFonts w:ascii="Calibri" w:hAnsi="Calibri" w:cs="Calibri"/>
      <w:color w:val="000000"/>
      <w:sz w:val="22"/>
      <w:szCs w:val="22"/>
    </w:rPr>
  </w:style>
  <w:style w:type="paragraph" w:customStyle="1" w:styleId="font5">
    <w:name w:val="font5"/>
    <w:basedOn w:val="Normal"/>
    <w:rsid w:val="00830187"/>
    <w:pPr>
      <w:spacing w:before="100" w:beforeAutospacing="1" w:after="100" w:afterAutospacing="1"/>
    </w:pPr>
    <w:rPr>
      <w:rFonts w:ascii="Calibri" w:hAnsi="Calibri" w:cs="Calibri"/>
      <w:b/>
      <w:bCs/>
      <w:color w:val="000000"/>
      <w:sz w:val="22"/>
      <w:szCs w:val="22"/>
    </w:rPr>
  </w:style>
  <w:style w:type="paragraph" w:customStyle="1" w:styleId="font6">
    <w:name w:val="font6"/>
    <w:basedOn w:val="Normal"/>
    <w:rsid w:val="00830187"/>
    <w:pPr>
      <w:spacing w:before="100" w:beforeAutospacing="1" w:after="100" w:afterAutospacing="1"/>
    </w:pPr>
    <w:rPr>
      <w:rFonts w:ascii="Calibri" w:hAnsi="Calibri" w:cs="Calibri"/>
      <w:sz w:val="22"/>
      <w:szCs w:val="22"/>
    </w:rPr>
  </w:style>
  <w:style w:type="paragraph" w:customStyle="1" w:styleId="font7">
    <w:name w:val="font7"/>
    <w:basedOn w:val="Normal"/>
    <w:rsid w:val="00830187"/>
    <w:pPr>
      <w:spacing w:before="100" w:beforeAutospacing="1" w:after="100" w:afterAutospacing="1"/>
    </w:pPr>
    <w:rPr>
      <w:rFonts w:ascii="Calibri" w:hAnsi="Calibri" w:cs="Calibri"/>
      <w:color w:val="000000"/>
      <w:sz w:val="22"/>
      <w:szCs w:val="22"/>
    </w:rPr>
  </w:style>
  <w:style w:type="paragraph" w:customStyle="1" w:styleId="font8">
    <w:name w:val="font8"/>
    <w:basedOn w:val="Normal"/>
    <w:rsid w:val="00830187"/>
    <w:pPr>
      <w:spacing w:before="100" w:beforeAutospacing="1" w:after="100" w:afterAutospacing="1"/>
    </w:pPr>
    <w:rPr>
      <w:rFonts w:ascii="Times New Roman" w:hAnsi="Times New Roman"/>
      <w:color w:val="000000"/>
      <w:sz w:val="14"/>
      <w:szCs w:val="14"/>
    </w:rPr>
  </w:style>
  <w:style w:type="paragraph" w:customStyle="1" w:styleId="font9">
    <w:name w:val="font9"/>
    <w:basedOn w:val="Normal"/>
    <w:rsid w:val="00830187"/>
    <w:pPr>
      <w:spacing w:before="100" w:beforeAutospacing="1" w:after="100" w:afterAutospacing="1"/>
    </w:pPr>
    <w:rPr>
      <w:rFonts w:ascii="Calibri" w:hAnsi="Calibri" w:cs="Calibri"/>
      <w:i/>
      <w:iCs/>
      <w:sz w:val="22"/>
      <w:szCs w:val="22"/>
    </w:rPr>
  </w:style>
  <w:style w:type="paragraph" w:customStyle="1" w:styleId="font10">
    <w:name w:val="font10"/>
    <w:basedOn w:val="Normal"/>
    <w:rsid w:val="00830187"/>
    <w:pPr>
      <w:spacing w:before="100" w:beforeAutospacing="1" w:after="100" w:afterAutospacing="1"/>
    </w:pPr>
    <w:rPr>
      <w:rFonts w:ascii="Times New Roman" w:hAnsi="Times New Roman"/>
      <w:sz w:val="14"/>
      <w:szCs w:val="14"/>
    </w:rPr>
  </w:style>
  <w:style w:type="paragraph" w:customStyle="1" w:styleId="font11">
    <w:name w:val="font11"/>
    <w:basedOn w:val="Normal"/>
    <w:rsid w:val="00830187"/>
    <w:pPr>
      <w:spacing w:before="100" w:beforeAutospacing="1" w:after="100" w:afterAutospacing="1"/>
    </w:pPr>
    <w:rPr>
      <w:rFonts w:ascii="Calibri" w:hAnsi="Calibri" w:cs="Calibri"/>
      <w:color w:val="000000"/>
      <w:szCs w:val="23"/>
    </w:rPr>
  </w:style>
  <w:style w:type="paragraph" w:customStyle="1" w:styleId="font12">
    <w:name w:val="font12"/>
    <w:basedOn w:val="Normal"/>
    <w:rsid w:val="00830187"/>
    <w:pPr>
      <w:spacing w:before="100" w:beforeAutospacing="1" w:after="100" w:afterAutospacing="1"/>
    </w:pPr>
    <w:rPr>
      <w:rFonts w:ascii="Calibri" w:hAnsi="Calibri" w:cs="Calibri"/>
      <w:b/>
      <w:bCs/>
      <w:color w:val="000000"/>
      <w:szCs w:val="23"/>
    </w:rPr>
  </w:style>
  <w:style w:type="paragraph" w:customStyle="1" w:styleId="xl65">
    <w:name w:val="xl65"/>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66">
    <w:name w:val="xl66"/>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67">
    <w:name w:val="xl67"/>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68">
    <w:name w:val="xl68"/>
    <w:basedOn w:val="Normal"/>
    <w:rsid w:val="00830187"/>
    <w:pPr>
      <w:spacing w:before="100" w:beforeAutospacing="1" w:after="100" w:afterAutospacing="1"/>
      <w:jc w:val="center"/>
    </w:pPr>
    <w:rPr>
      <w:rFonts w:ascii="Times New Roman" w:hAnsi="Times New Roman"/>
      <w:color w:val="FF0000"/>
      <w:sz w:val="24"/>
    </w:rPr>
  </w:style>
  <w:style w:type="paragraph" w:customStyle="1" w:styleId="xl69">
    <w:name w:val="xl69"/>
    <w:basedOn w:val="Normal"/>
    <w:rsid w:val="00830187"/>
    <w:pPr>
      <w:spacing w:before="100" w:beforeAutospacing="1" w:after="100" w:afterAutospacing="1"/>
      <w:jc w:val="center"/>
    </w:pPr>
    <w:rPr>
      <w:rFonts w:ascii="Times New Roman" w:hAnsi="Times New Roman"/>
      <w:color w:val="FF0000"/>
      <w:sz w:val="24"/>
    </w:rPr>
  </w:style>
  <w:style w:type="paragraph" w:customStyle="1" w:styleId="xl70">
    <w:name w:val="xl70"/>
    <w:basedOn w:val="Normal"/>
    <w:rsid w:val="00830187"/>
    <w:pPr>
      <w:spacing w:before="100" w:beforeAutospacing="1" w:after="100" w:afterAutospacing="1"/>
      <w:jc w:val="center"/>
    </w:pPr>
    <w:rPr>
      <w:rFonts w:ascii="Times New Roman" w:hAnsi="Times New Roman"/>
      <w:color w:val="FF0000"/>
      <w:sz w:val="24"/>
    </w:rPr>
  </w:style>
  <w:style w:type="paragraph" w:customStyle="1" w:styleId="xl71">
    <w:name w:val="xl71"/>
    <w:basedOn w:val="Normal"/>
    <w:rsid w:val="00830187"/>
    <w:pPr>
      <w:spacing w:before="100" w:beforeAutospacing="1" w:after="100" w:afterAutospacing="1"/>
    </w:pPr>
    <w:rPr>
      <w:rFonts w:ascii="Times New Roman" w:hAnsi="Times New Roman"/>
      <w:color w:val="FF0000"/>
      <w:sz w:val="24"/>
    </w:rPr>
  </w:style>
  <w:style w:type="paragraph" w:customStyle="1" w:styleId="xl72">
    <w:name w:val="xl72"/>
    <w:basedOn w:val="Normal"/>
    <w:rsid w:val="00830187"/>
    <w:pPr>
      <w:spacing w:before="100" w:beforeAutospacing="1" w:after="100" w:afterAutospacing="1"/>
      <w:jc w:val="center"/>
    </w:pPr>
    <w:rPr>
      <w:rFonts w:ascii="Times New Roman" w:hAnsi="Times New Roman"/>
      <w:color w:val="FF0000"/>
      <w:sz w:val="24"/>
    </w:rPr>
  </w:style>
  <w:style w:type="paragraph" w:customStyle="1" w:styleId="xl73">
    <w:name w:val="xl73"/>
    <w:basedOn w:val="Normal"/>
    <w:rsid w:val="00830187"/>
    <w:pPr>
      <w:spacing w:before="100" w:beforeAutospacing="1" w:after="100" w:afterAutospacing="1"/>
    </w:pPr>
    <w:rPr>
      <w:rFonts w:ascii="Times New Roman" w:hAnsi="Times New Roman"/>
      <w:color w:val="FF0000"/>
      <w:sz w:val="24"/>
    </w:rPr>
  </w:style>
  <w:style w:type="paragraph" w:customStyle="1" w:styleId="xl74">
    <w:name w:val="xl74"/>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75">
    <w:name w:val="xl75"/>
    <w:basedOn w:val="Normal"/>
    <w:rsid w:val="00830187"/>
    <w:pPr>
      <w:spacing w:before="100" w:beforeAutospacing="1" w:after="100" w:afterAutospacing="1"/>
    </w:pPr>
    <w:rPr>
      <w:rFonts w:ascii="Times New Roman" w:hAnsi="Times New Roman"/>
      <w:sz w:val="24"/>
    </w:rPr>
  </w:style>
  <w:style w:type="paragraph" w:customStyle="1" w:styleId="xl76">
    <w:name w:val="xl76"/>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77">
    <w:name w:val="xl77"/>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78">
    <w:name w:val="xl78"/>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79">
    <w:name w:val="xl79"/>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B050"/>
      <w:sz w:val="24"/>
    </w:rPr>
  </w:style>
  <w:style w:type="paragraph" w:customStyle="1" w:styleId="xl80">
    <w:name w:val="xl80"/>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1">
    <w:name w:val="xl81"/>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82">
    <w:name w:val="xl82"/>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3">
    <w:name w:val="xl83"/>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4">
    <w:name w:val="xl84"/>
    <w:basedOn w:val="Normal"/>
    <w:rsid w:val="00830187"/>
    <w:pPr>
      <w:spacing w:before="100" w:beforeAutospacing="1" w:after="100" w:afterAutospacing="1"/>
      <w:jc w:val="center"/>
    </w:pPr>
    <w:rPr>
      <w:rFonts w:ascii="Times New Roman" w:hAnsi="Times New Roman"/>
      <w:sz w:val="24"/>
    </w:rPr>
  </w:style>
  <w:style w:type="paragraph" w:customStyle="1" w:styleId="xl85">
    <w:name w:val="xl85"/>
    <w:basedOn w:val="Normal"/>
    <w:rsid w:val="00830187"/>
    <w:pPr>
      <w:spacing w:before="100" w:beforeAutospacing="1" w:after="100" w:afterAutospacing="1"/>
      <w:jc w:val="center"/>
    </w:pPr>
    <w:rPr>
      <w:rFonts w:ascii="Times New Roman" w:hAnsi="Times New Roman"/>
      <w:sz w:val="24"/>
    </w:rPr>
  </w:style>
  <w:style w:type="paragraph" w:customStyle="1" w:styleId="xl86">
    <w:name w:val="xl86"/>
    <w:basedOn w:val="Normal"/>
    <w:rsid w:val="00830187"/>
    <w:pPr>
      <w:spacing w:before="100" w:beforeAutospacing="1" w:after="100" w:afterAutospacing="1"/>
    </w:pPr>
    <w:rPr>
      <w:rFonts w:ascii="Times New Roman" w:hAnsi="Times New Roman"/>
      <w:sz w:val="24"/>
    </w:rPr>
  </w:style>
  <w:style w:type="paragraph" w:customStyle="1" w:styleId="xl87">
    <w:name w:val="xl87"/>
    <w:basedOn w:val="Normal"/>
    <w:rsid w:val="00830187"/>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88">
    <w:name w:val="xl88"/>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9">
    <w:name w:val="xl89"/>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90">
    <w:name w:val="xl90"/>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91">
    <w:name w:val="xl91"/>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92">
    <w:name w:val="xl92"/>
    <w:basedOn w:val="Normal"/>
    <w:rsid w:val="00830187"/>
    <w:pPr>
      <w:spacing w:before="100" w:beforeAutospacing="1" w:after="100" w:afterAutospacing="1"/>
      <w:jc w:val="center"/>
    </w:pPr>
    <w:rPr>
      <w:rFonts w:ascii="Times New Roman" w:hAnsi="Times New Roman"/>
      <w:sz w:val="24"/>
    </w:rPr>
  </w:style>
  <w:style w:type="paragraph" w:customStyle="1" w:styleId="xl93">
    <w:name w:val="xl93"/>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94">
    <w:name w:val="xl94"/>
    <w:basedOn w:val="Normal"/>
    <w:rsid w:val="00830187"/>
    <w:pPr>
      <w:spacing w:before="100" w:beforeAutospacing="1" w:after="100" w:afterAutospacing="1"/>
    </w:pPr>
    <w:rPr>
      <w:rFonts w:ascii="Times New Roman" w:hAnsi="Times New Roman"/>
      <w:sz w:val="24"/>
    </w:rPr>
  </w:style>
  <w:style w:type="paragraph" w:customStyle="1" w:styleId="xl95">
    <w:name w:val="xl95"/>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96">
    <w:name w:val="xl96"/>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97">
    <w:name w:val="xl97"/>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98">
    <w:name w:val="xl98"/>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FF0000"/>
      <w:sz w:val="24"/>
    </w:rPr>
  </w:style>
  <w:style w:type="paragraph" w:customStyle="1" w:styleId="xl99">
    <w:name w:val="xl99"/>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FF0000"/>
      <w:sz w:val="24"/>
    </w:rPr>
  </w:style>
  <w:style w:type="paragraph" w:customStyle="1" w:styleId="xl100">
    <w:name w:val="xl100"/>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rPr>
  </w:style>
  <w:style w:type="paragraph" w:customStyle="1" w:styleId="xl101">
    <w:name w:val="xl101"/>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rPr>
  </w:style>
  <w:style w:type="paragraph" w:customStyle="1" w:styleId="xl102">
    <w:name w:val="xl102"/>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103">
    <w:name w:val="xl103"/>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104">
    <w:name w:val="xl104"/>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105">
    <w:name w:val="xl105"/>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106">
    <w:name w:val="xl106"/>
    <w:basedOn w:val="Normal"/>
    <w:rsid w:val="00830187"/>
    <w:pPr>
      <w:pBdr>
        <w:bottom w:val="single" w:sz="4" w:space="0" w:color="auto"/>
      </w:pBdr>
      <w:spacing w:before="100" w:beforeAutospacing="1" w:after="100" w:afterAutospacing="1"/>
      <w:jc w:val="center"/>
    </w:pPr>
    <w:rPr>
      <w:rFonts w:ascii="Times New Roman" w:hAnsi="Times New Roman"/>
      <w:sz w:val="24"/>
    </w:rPr>
  </w:style>
  <w:style w:type="paragraph" w:customStyle="1" w:styleId="xl107">
    <w:name w:val="xl107"/>
    <w:basedOn w:val="Normal"/>
    <w:rsid w:val="00830187"/>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108">
    <w:name w:val="xl108"/>
    <w:basedOn w:val="Normal"/>
    <w:rsid w:val="00830187"/>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109">
    <w:name w:val="xl109"/>
    <w:basedOn w:val="Normal"/>
    <w:rsid w:val="00830187"/>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110">
    <w:name w:val="xl110"/>
    <w:basedOn w:val="Normal"/>
    <w:rsid w:val="00830187"/>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111">
    <w:name w:val="xl111"/>
    <w:basedOn w:val="Normal"/>
    <w:rsid w:val="00830187"/>
    <w:pPr>
      <w:pBdr>
        <w:top w:val="single" w:sz="4" w:space="0" w:color="auto"/>
        <w:left w:val="single" w:sz="4" w:space="0" w:color="auto"/>
      </w:pBdr>
      <w:spacing w:before="100" w:beforeAutospacing="1" w:after="100" w:afterAutospacing="1"/>
      <w:jc w:val="center"/>
    </w:pPr>
    <w:rPr>
      <w:rFonts w:ascii="Times New Roman" w:hAnsi="Times New Roman"/>
      <w:sz w:val="24"/>
    </w:rPr>
  </w:style>
  <w:style w:type="paragraph" w:customStyle="1" w:styleId="xl112">
    <w:name w:val="xl112"/>
    <w:basedOn w:val="Normal"/>
    <w:rsid w:val="00830187"/>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113">
    <w:name w:val="xl113"/>
    <w:basedOn w:val="Normal"/>
    <w:rsid w:val="00830187"/>
    <w:pPr>
      <w:pBdr>
        <w:top w:val="single" w:sz="4" w:space="0" w:color="auto"/>
        <w:left w:val="single" w:sz="4" w:space="0" w:color="auto"/>
      </w:pBdr>
      <w:spacing w:before="100" w:beforeAutospacing="1" w:after="100" w:afterAutospacing="1"/>
      <w:jc w:val="center"/>
    </w:pPr>
    <w:rPr>
      <w:rFonts w:ascii="Times New Roman" w:hAnsi="Times New Roman"/>
      <w:sz w:val="24"/>
    </w:rPr>
  </w:style>
  <w:style w:type="paragraph" w:customStyle="1" w:styleId="xl114">
    <w:name w:val="xl114"/>
    <w:basedOn w:val="Normal"/>
    <w:rsid w:val="00830187"/>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115">
    <w:name w:val="xl115"/>
    <w:basedOn w:val="Normal"/>
    <w:rsid w:val="00830187"/>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116">
    <w:name w:val="xl116"/>
    <w:basedOn w:val="Normal"/>
    <w:rsid w:val="00830187"/>
    <w:pPr>
      <w:pBdr>
        <w:left w:val="single" w:sz="4" w:space="0" w:color="auto"/>
        <w:bottom w:val="single" w:sz="4" w:space="0" w:color="auto"/>
      </w:pBdr>
      <w:spacing w:before="100" w:beforeAutospacing="1" w:after="100" w:afterAutospacing="1"/>
      <w:jc w:val="center"/>
    </w:pPr>
    <w:rPr>
      <w:rFonts w:ascii="Times New Roman" w:hAnsi="Times New Roman"/>
      <w:sz w:val="24"/>
    </w:rPr>
  </w:style>
  <w:style w:type="paragraph" w:customStyle="1" w:styleId="xl117">
    <w:name w:val="xl117"/>
    <w:basedOn w:val="Normal"/>
    <w:rsid w:val="00830187"/>
    <w:pPr>
      <w:pBdr>
        <w:top w:val="single" w:sz="4" w:space="0" w:color="auto"/>
        <w:left w:val="single" w:sz="4" w:space="0" w:color="auto"/>
        <w:bottom w:val="single" w:sz="4" w:space="0" w:color="auto"/>
        <w:right w:val="single" w:sz="4" w:space="0" w:color="auto"/>
      </w:pBdr>
      <w:shd w:val="clear" w:color="auto" w:fill="DDEBF7"/>
      <w:spacing w:before="100" w:beforeAutospacing="1" w:after="100" w:afterAutospacing="1"/>
      <w:jc w:val="center"/>
    </w:pPr>
    <w:rPr>
      <w:rFonts w:ascii="Times New Roman" w:hAnsi="Times New Roman"/>
      <w:color w:val="00B050"/>
      <w:sz w:val="24"/>
    </w:rPr>
  </w:style>
  <w:style w:type="paragraph" w:customStyle="1" w:styleId="xl118">
    <w:name w:val="xl118"/>
    <w:basedOn w:val="Normal"/>
    <w:rsid w:val="00830187"/>
    <w:pPr>
      <w:pBdr>
        <w:top w:val="single" w:sz="4" w:space="0" w:color="auto"/>
        <w:left w:val="single" w:sz="4" w:space="0" w:color="auto"/>
        <w:bottom w:val="single" w:sz="4" w:space="0" w:color="auto"/>
        <w:right w:val="single" w:sz="4" w:space="0" w:color="auto"/>
      </w:pBdr>
      <w:shd w:val="clear" w:color="auto" w:fill="DDEBF7"/>
      <w:spacing w:before="100" w:beforeAutospacing="1" w:after="100" w:afterAutospacing="1"/>
      <w:jc w:val="center"/>
    </w:pPr>
    <w:rPr>
      <w:rFonts w:ascii="Times New Roman" w:hAnsi="Times New Roman"/>
      <w:color w:val="00B050"/>
      <w:sz w:val="24"/>
    </w:rPr>
  </w:style>
  <w:style w:type="paragraph" w:customStyle="1" w:styleId="xl119">
    <w:name w:val="xl119"/>
    <w:basedOn w:val="Normal"/>
    <w:rsid w:val="00830187"/>
    <w:pPr>
      <w:pBdr>
        <w:top w:val="single" w:sz="4" w:space="0" w:color="auto"/>
        <w:left w:val="single" w:sz="4" w:space="0" w:color="auto"/>
        <w:bottom w:val="single" w:sz="4" w:space="0" w:color="auto"/>
        <w:right w:val="single" w:sz="4" w:space="0" w:color="auto"/>
      </w:pBdr>
      <w:shd w:val="clear" w:color="auto" w:fill="DDEBF7"/>
      <w:spacing w:before="100" w:beforeAutospacing="1" w:after="100" w:afterAutospacing="1"/>
      <w:jc w:val="center"/>
    </w:pPr>
    <w:rPr>
      <w:rFonts w:ascii="Times New Roman" w:hAnsi="Times New Roman"/>
      <w:color w:val="70AD47"/>
      <w:sz w:val="24"/>
    </w:rPr>
  </w:style>
  <w:style w:type="paragraph" w:customStyle="1" w:styleId="xl120">
    <w:name w:val="xl120"/>
    <w:basedOn w:val="Normal"/>
    <w:rsid w:val="00830187"/>
    <w:pPr>
      <w:pBdr>
        <w:top w:val="single" w:sz="4" w:space="0" w:color="auto"/>
        <w:left w:val="single" w:sz="4" w:space="0" w:color="auto"/>
        <w:bottom w:val="single" w:sz="4" w:space="0" w:color="auto"/>
        <w:right w:val="single" w:sz="4" w:space="0" w:color="auto"/>
      </w:pBdr>
      <w:shd w:val="clear" w:color="auto" w:fill="DDEBF7"/>
      <w:spacing w:before="100" w:beforeAutospacing="1" w:after="100" w:afterAutospacing="1"/>
      <w:jc w:val="center"/>
    </w:pPr>
    <w:rPr>
      <w:rFonts w:ascii="Times New Roman" w:hAnsi="Times New Roman"/>
      <w:color w:val="70AD47"/>
      <w:sz w:val="24"/>
    </w:rPr>
  </w:style>
  <w:style w:type="paragraph" w:customStyle="1" w:styleId="xl121">
    <w:name w:val="xl121"/>
    <w:basedOn w:val="Normal"/>
    <w:rsid w:val="00830187"/>
    <w:pPr>
      <w:pBdr>
        <w:top w:val="single" w:sz="4" w:space="0" w:color="auto"/>
        <w:left w:val="single" w:sz="4" w:space="0" w:color="auto"/>
        <w:bottom w:val="single" w:sz="4" w:space="0" w:color="auto"/>
        <w:right w:val="single" w:sz="4" w:space="0" w:color="auto"/>
      </w:pBdr>
      <w:shd w:val="clear" w:color="auto" w:fill="DDEBF7"/>
      <w:spacing w:before="100" w:beforeAutospacing="1" w:after="100" w:afterAutospacing="1"/>
      <w:jc w:val="center"/>
    </w:pPr>
    <w:rPr>
      <w:rFonts w:ascii="Times New Roman" w:hAnsi="Times New Roman"/>
      <w:color w:val="00B050"/>
      <w:sz w:val="24"/>
    </w:rPr>
  </w:style>
  <w:style w:type="paragraph" w:customStyle="1" w:styleId="xl122">
    <w:name w:val="xl122"/>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123">
    <w:name w:val="xl123"/>
    <w:basedOn w:val="Normal"/>
    <w:rsid w:val="00830187"/>
    <w:pPr>
      <w:pBdr>
        <w:top w:val="single" w:sz="4" w:space="0" w:color="auto"/>
        <w:left w:val="single" w:sz="4" w:space="0" w:color="auto"/>
        <w:bottom w:val="single" w:sz="4" w:space="0" w:color="auto"/>
        <w:right w:val="single" w:sz="4" w:space="0" w:color="auto"/>
      </w:pBdr>
      <w:shd w:val="clear" w:color="auto" w:fill="FFC7CE"/>
      <w:spacing w:before="100" w:beforeAutospacing="1" w:after="100" w:afterAutospacing="1"/>
      <w:jc w:val="center"/>
    </w:pPr>
    <w:rPr>
      <w:rFonts w:ascii="Times New Roman" w:hAnsi="Times New Roman"/>
      <w:color w:val="9C0006"/>
      <w:sz w:val="24"/>
    </w:rPr>
  </w:style>
  <w:style w:type="paragraph" w:customStyle="1" w:styleId="xl124">
    <w:name w:val="xl124"/>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125">
    <w:name w:val="xl125"/>
    <w:basedOn w:val="Normal"/>
    <w:rsid w:val="00830187"/>
    <w:pPr>
      <w:pBdr>
        <w:top w:val="single" w:sz="4" w:space="0" w:color="auto"/>
        <w:left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126">
    <w:name w:val="xl126"/>
    <w:basedOn w:val="Normal"/>
    <w:rsid w:val="00830187"/>
    <w:pPr>
      <w:pBdr>
        <w:top w:val="single" w:sz="4" w:space="0" w:color="auto"/>
        <w:left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127">
    <w:name w:val="xl127"/>
    <w:basedOn w:val="Normal"/>
    <w:rsid w:val="00830187"/>
    <w:pPr>
      <w:pBdr>
        <w:bottom w:val="single" w:sz="4" w:space="0" w:color="auto"/>
      </w:pBdr>
      <w:spacing w:before="100" w:beforeAutospacing="1" w:after="100" w:afterAutospacing="1"/>
      <w:jc w:val="center"/>
    </w:pPr>
    <w:rPr>
      <w:rFonts w:ascii="Times New Roman" w:hAnsi="Times New Roman"/>
      <w:sz w:val="24"/>
    </w:rPr>
  </w:style>
  <w:style w:type="paragraph" w:customStyle="1" w:styleId="xl128">
    <w:name w:val="xl128"/>
    <w:basedOn w:val="Normal"/>
    <w:rsid w:val="00830187"/>
    <w:pPr>
      <w:pBdr>
        <w:bottom w:val="single" w:sz="4" w:space="0" w:color="auto"/>
      </w:pBdr>
      <w:spacing w:before="100" w:beforeAutospacing="1" w:after="100" w:afterAutospacing="1"/>
      <w:jc w:val="center"/>
    </w:pPr>
    <w:rPr>
      <w:rFonts w:ascii="Times New Roman" w:hAnsi="Times New Roman"/>
      <w:color w:val="FF0000"/>
      <w:sz w:val="24"/>
    </w:rPr>
  </w:style>
  <w:style w:type="paragraph" w:customStyle="1" w:styleId="xl129">
    <w:name w:val="xl129"/>
    <w:basedOn w:val="Normal"/>
    <w:rsid w:val="00830187"/>
    <w:pPr>
      <w:spacing w:before="100" w:beforeAutospacing="1" w:after="100" w:afterAutospacing="1"/>
    </w:pPr>
    <w:rPr>
      <w:rFonts w:ascii="Times New Roman" w:hAnsi="Times New Roman"/>
      <w:szCs w:val="23"/>
    </w:rPr>
  </w:style>
  <w:style w:type="paragraph" w:customStyle="1" w:styleId="xl130">
    <w:name w:val="xl130"/>
    <w:basedOn w:val="Normal"/>
    <w:rsid w:val="00830187"/>
    <w:pPr>
      <w:pBdr>
        <w:bottom w:val="single" w:sz="4" w:space="0" w:color="auto"/>
      </w:pBdr>
      <w:spacing w:before="100" w:beforeAutospacing="1" w:after="100" w:afterAutospacing="1"/>
      <w:jc w:val="center"/>
    </w:pPr>
    <w:rPr>
      <w:rFonts w:ascii="Times New Roman" w:hAnsi="Times New Roman"/>
      <w:sz w:val="24"/>
    </w:rPr>
  </w:style>
  <w:style w:type="paragraph" w:customStyle="1" w:styleId="xl131">
    <w:name w:val="xl131"/>
    <w:basedOn w:val="Normal"/>
    <w:rsid w:val="00830187"/>
    <w:pPr>
      <w:spacing w:before="100" w:beforeAutospacing="1" w:after="100" w:afterAutospacing="1"/>
    </w:pPr>
    <w:rPr>
      <w:rFonts w:ascii="Times New Roman" w:hAnsi="Times New Roman"/>
      <w:sz w:val="24"/>
    </w:rPr>
  </w:style>
  <w:style w:type="paragraph" w:customStyle="1" w:styleId="xl132">
    <w:name w:val="xl132"/>
    <w:basedOn w:val="Normal"/>
    <w:rsid w:val="00830187"/>
    <w:pPr>
      <w:pBdr>
        <w:bottom w:val="single" w:sz="4" w:space="0" w:color="auto"/>
      </w:pBdr>
      <w:spacing w:before="100" w:beforeAutospacing="1" w:after="100" w:afterAutospacing="1"/>
    </w:pPr>
    <w:rPr>
      <w:rFonts w:ascii="Times New Roman" w:hAnsi="Times New Roman"/>
      <w:sz w:val="24"/>
    </w:rPr>
  </w:style>
  <w:style w:type="paragraph" w:customStyle="1" w:styleId="xl133">
    <w:name w:val="xl133"/>
    <w:basedOn w:val="Normal"/>
    <w:rsid w:val="00830187"/>
    <w:pPr>
      <w:pBdr>
        <w:bottom w:val="single" w:sz="4" w:space="0" w:color="auto"/>
      </w:pBdr>
      <w:spacing w:before="100" w:beforeAutospacing="1" w:after="100" w:afterAutospacing="1"/>
      <w:jc w:val="center"/>
    </w:pPr>
    <w:rPr>
      <w:rFonts w:ascii="Times New Roman" w:hAnsi="Times New Roman"/>
      <w:sz w:val="24"/>
    </w:rPr>
  </w:style>
  <w:style w:type="paragraph" w:customStyle="1" w:styleId="xl134">
    <w:name w:val="xl134"/>
    <w:basedOn w:val="Normal"/>
    <w:rsid w:val="00830187"/>
    <w:pPr>
      <w:pBdr>
        <w:bottom w:val="single" w:sz="4" w:space="0" w:color="auto"/>
      </w:pBdr>
      <w:spacing w:before="100" w:beforeAutospacing="1" w:after="100" w:afterAutospacing="1"/>
    </w:pPr>
    <w:rPr>
      <w:rFonts w:ascii="Times New Roman" w:hAnsi="Times New Roman"/>
      <w:sz w:val="24"/>
    </w:rPr>
  </w:style>
  <w:style w:type="table" w:styleId="TableGridLight">
    <w:name w:val="Grid Table Light"/>
    <w:basedOn w:val="TableNormal"/>
    <w:uiPriority w:val="40"/>
    <w:rsid w:val="00830187"/>
    <w:rPr>
      <w:rFonts w:eastAsiaTheme="minorHAnsi"/>
      <w:lang w:eastAsia="en-U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1Light-Accent1">
    <w:name w:val="List Table 1 Light Accent 1"/>
    <w:basedOn w:val="TableNormal"/>
    <w:uiPriority w:val="46"/>
    <w:rsid w:val="00D40061"/>
    <w:rPr>
      <w:rFonts w:eastAsiaTheme="minorHAnsi"/>
      <w:lang w:eastAsia="en-US"/>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5">
    <w:name w:val="List Table 1 Light Accent 5"/>
    <w:basedOn w:val="TableNormal"/>
    <w:uiPriority w:val="46"/>
    <w:rsid w:val="007F7322"/>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Grid1">
    <w:name w:val="Table Grid1"/>
    <w:basedOn w:val="TableNormal"/>
    <w:next w:val="TableGrid"/>
    <w:uiPriority w:val="59"/>
    <w:rsid w:val="00EE3A5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2B14C5"/>
    <w:pPr>
      <w:pBdr>
        <w:top w:val="single" w:sz="4" w:space="10" w:color="4F81BD" w:themeColor="accent1"/>
        <w:bottom w:val="single" w:sz="4" w:space="10" w:color="4F81BD" w:themeColor="accent1"/>
      </w:pBdr>
      <w:spacing w:before="360" w:after="360" w:line="259" w:lineRule="auto"/>
      <w:ind w:left="864" w:right="864"/>
      <w:jc w:val="center"/>
    </w:pPr>
    <w:rPr>
      <w:rFonts w:eastAsiaTheme="minorHAnsi" w:cstheme="minorBidi"/>
      <w:i/>
      <w:iCs/>
      <w:color w:val="4F81BD" w:themeColor="accent1"/>
      <w:sz w:val="22"/>
      <w:szCs w:val="22"/>
      <w:lang w:eastAsia="en-US"/>
    </w:rPr>
  </w:style>
  <w:style w:type="character" w:customStyle="1" w:styleId="IntenseQuoteChar">
    <w:name w:val="Intense Quote Char"/>
    <w:basedOn w:val="DefaultParagraphFont"/>
    <w:link w:val="IntenseQuote"/>
    <w:uiPriority w:val="30"/>
    <w:rsid w:val="002B14C5"/>
    <w:rPr>
      <w:rFonts w:eastAsiaTheme="minorHAnsi"/>
      <w:i/>
      <w:iCs/>
      <w:color w:val="4F81BD" w:themeColor="accent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23453">
      <w:bodyDiv w:val="1"/>
      <w:marLeft w:val="0"/>
      <w:marRight w:val="0"/>
      <w:marTop w:val="0"/>
      <w:marBottom w:val="0"/>
      <w:divBdr>
        <w:top w:val="none" w:sz="0" w:space="0" w:color="auto"/>
        <w:left w:val="none" w:sz="0" w:space="0" w:color="auto"/>
        <w:bottom w:val="none" w:sz="0" w:space="0" w:color="auto"/>
        <w:right w:val="none" w:sz="0" w:space="0" w:color="auto"/>
      </w:divBdr>
    </w:div>
    <w:div w:id="22756242">
      <w:bodyDiv w:val="1"/>
      <w:marLeft w:val="0"/>
      <w:marRight w:val="0"/>
      <w:marTop w:val="0"/>
      <w:marBottom w:val="0"/>
      <w:divBdr>
        <w:top w:val="none" w:sz="0" w:space="0" w:color="auto"/>
        <w:left w:val="none" w:sz="0" w:space="0" w:color="auto"/>
        <w:bottom w:val="none" w:sz="0" w:space="0" w:color="auto"/>
        <w:right w:val="none" w:sz="0" w:space="0" w:color="auto"/>
      </w:divBdr>
    </w:div>
    <w:div w:id="58090245">
      <w:bodyDiv w:val="1"/>
      <w:marLeft w:val="0"/>
      <w:marRight w:val="0"/>
      <w:marTop w:val="0"/>
      <w:marBottom w:val="0"/>
      <w:divBdr>
        <w:top w:val="none" w:sz="0" w:space="0" w:color="auto"/>
        <w:left w:val="none" w:sz="0" w:space="0" w:color="auto"/>
        <w:bottom w:val="none" w:sz="0" w:space="0" w:color="auto"/>
        <w:right w:val="none" w:sz="0" w:space="0" w:color="auto"/>
      </w:divBdr>
    </w:div>
    <w:div w:id="103351323">
      <w:bodyDiv w:val="1"/>
      <w:marLeft w:val="0"/>
      <w:marRight w:val="0"/>
      <w:marTop w:val="0"/>
      <w:marBottom w:val="0"/>
      <w:divBdr>
        <w:top w:val="none" w:sz="0" w:space="0" w:color="auto"/>
        <w:left w:val="none" w:sz="0" w:space="0" w:color="auto"/>
        <w:bottom w:val="none" w:sz="0" w:space="0" w:color="auto"/>
        <w:right w:val="none" w:sz="0" w:space="0" w:color="auto"/>
      </w:divBdr>
    </w:div>
    <w:div w:id="120536483">
      <w:bodyDiv w:val="1"/>
      <w:marLeft w:val="0"/>
      <w:marRight w:val="0"/>
      <w:marTop w:val="0"/>
      <w:marBottom w:val="0"/>
      <w:divBdr>
        <w:top w:val="none" w:sz="0" w:space="0" w:color="auto"/>
        <w:left w:val="none" w:sz="0" w:space="0" w:color="auto"/>
        <w:bottom w:val="none" w:sz="0" w:space="0" w:color="auto"/>
        <w:right w:val="none" w:sz="0" w:space="0" w:color="auto"/>
      </w:divBdr>
    </w:div>
    <w:div w:id="121268113">
      <w:bodyDiv w:val="1"/>
      <w:marLeft w:val="0"/>
      <w:marRight w:val="0"/>
      <w:marTop w:val="0"/>
      <w:marBottom w:val="0"/>
      <w:divBdr>
        <w:top w:val="none" w:sz="0" w:space="0" w:color="auto"/>
        <w:left w:val="none" w:sz="0" w:space="0" w:color="auto"/>
        <w:bottom w:val="none" w:sz="0" w:space="0" w:color="auto"/>
        <w:right w:val="none" w:sz="0" w:space="0" w:color="auto"/>
      </w:divBdr>
    </w:div>
    <w:div w:id="152524946">
      <w:bodyDiv w:val="1"/>
      <w:marLeft w:val="0"/>
      <w:marRight w:val="0"/>
      <w:marTop w:val="0"/>
      <w:marBottom w:val="0"/>
      <w:divBdr>
        <w:top w:val="none" w:sz="0" w:space="0" w:color="auto"/>
        <w:left w:val="none" w:sz="0" w:space="0" w:color="auto"/>
        <w:bottom w:val="none" w:sz="0" w:space="0" w:color="auto"/>
        <w:right w:val="none" w:sz="0" w:space="0" w:color="auto"/>
      </w:divBdr>
    </w:div>
    <w:div w:id="250554277">
      <w:bodyDiv w:val="1"/>
      <w:marLeft w:val="0"/>
      <w:marRight w:val="0"/>
      <w:marTop w:val="0"/>
      <w:marBottom w:val="0"/>
      <w:divBdr>
        <w:top w:val="none" w:sz="0" w:space="0" w:color="auto"/>
        <w:left w:val="none" w:sz="0" w:space="0" w:color="auto"/>
        <w:bottom w:val="none" w:sz="0" w:space="0" w:color="auto"/>
        <w:right w:val="none" w:sz="0" w:space="0" w:color="auto"/>
      </w:divBdr>
    </w:div>
    <w:div w:id="376324368">
      <w:bodyDiv w:val="1"/>
      <w:marLeft w:val="0"/>
      <w:marRight w:val="0"/>
      <w:marTop w:val="0"/>
      <w:marBottom w:val="0"/>
      <w:divBdr>
        <w:top w:val="none" w:sz="0" w:space="0" w:color="auto"/>
        <w:left w:val="none" w:sz="0" w:space="0" w:color="auto"/>
        <w:bottom w:val="none" w:sz="0" w:space="0" w:color="auto"/>
        <w:right w:val="none" w:sz="0" w:space="0" w:color="auto"/>
      </w:divBdr>
    </w:div>
    <w:div w:id="433214707">
      <w:bodyDiv w:val="1"/>
      <w:marLeft w:val="0"/>
      <w:marRight w:val="0"/>
      <w:marTop w:val="0"/>
      <w:marBottom w:val="0"/>
      <w:divBdr>
        <w:top w:val="none" w:sz="0" w:space="0" w:color="auto"/>
        <w:left w:val="none" w:sz="0" w:space="0" w:color="auto"/>
        <w:bottom w:val="none" w:sz="0" w:space="0" w:color="auto"/>
        <w:right w:val="none" w:sz="0" w:space="0" w:color="auto"/>
      </w:divBdr>
    </w:div>
    <w:div w:id="475418811">
      <w:bodyDiv w:val="1"/>
      <w:marLeft w:val="0"/>
      <w:marRight w:val="0"/>
      <w:marTop w:val="0"/>
      <w:marBottom w:val="0"/>
      <w:divBdr>
        <w:top w:val="none" w:sz="0" w:space="0" w:color="auto"/>
        <w:left w:val="none" w:sz="0" w:space="0" w:color="auto"/>
        <w:bottom w:val="none" w:sz="0" w:space="0" w:color="auto"/>
        <w:right w:val="none" w:sz="0" w:space="0" w:color="auto"/>
      </w:divBdr>
    </w:div>
    <w:div w:id="496381651">
      <w:bodyDiv w:val="1"/>
      <w:marLeft w:val="0"/>
      <w:marRight w:val="0"/>
      <w:marTop w:val="0"/>
      <w:marBottom w:val="0"/>
      <w:divBdr>
        <w:top w:val="none" w:sz="0" w:space="0" w:color="auto"/>
        <w:left w:val="none" w:sz="0" w:space="0" w:color="auto"/>
        <w:bottom w:val="none" w:sz="0" w:space="0" w:color="auto"/>
        <w:right w:val="none" w:sz="0" w:space="0" w:color="auto"/>
      </w:divBdr>
      <w:divsChild>
        <w:div w:id="329480834">
          <w:marLeft w:val="547"/>
          <w:marRight w:val="0"/>
          <w:marTop w:val="0"/>
          <w:marBottom w:val="0"/>
          <w:divBdr>
            <w:top w:val="none" w:sz="0" w:space="0" w:color="auto"/>
            <w:left w:val="none" w:sz="0" w:space="0" w:color="auto"/>
            <w:bottom w:val="none" w:sz="0" w:space="0" w:color="auto"/>
            <w:right w:val="none" w:sz="0" w:space="0" w:color="auto"/>
          </w:divBdr>
        </w:div>
        <w:div w:id="420948652">
          <w:marLeft w:val="547"/>
          <w:marRight w:val="0"/>
          <w:marTop w:val="0"/>
          <w:marBottom w:val="0"/>
          <w:divBdr>
            <w:top w:val="none" w:sz="0" w:space="0" w:color="auto"/>
            <w:left w:val="none" w:sz="0" w:space="0" w:color="auto"/>
            <w:bottom w:val="none" w:sz="0" w:space="0" w:color="auto"/>
            <w:right w:val="none" w:sz="0" w:space="0" w:color="auto"/>
          </w:divBdr>
        </w:div>
      </w:divsChild>
    </w:div>
    <w:div w:id="501051477">
      <w:bodyDiv w:val="1"/>
      <w:marLeft w:val="0"/>
      <w:marRight w:val="0"/>
      <w:marTop w:val="0"/>
      <w:marBottom w:val="0"/>
      <w:divBdr>
        <w:top w:val="none" w:sz="0" w:space="0" w:color="auto"/>
        <w:left w:val="none" w:sz="0" w:space="0" w:color="auto"/>
        <w:bottom w:val="none" w:sz="0" w:space="0" w:color="auto"/>
        <w:right w:val="none" w:sz="0" w:space="0" w:color="auto"/>
      </w:divBdr>
    </w:div>
    <w:div w:id="529878574">
      <w:bodyDiv w:val="1"/>
      <w:marLeft w:val="0"/>
      <w:marRight w:val="0"/>
      <w:marTop w:val="0"/>
      <w:marBottom w:val="0"/>
      <w:divBdr>
        <w:top w:val="none" w:sz="0" w:space="0" w:color="auto"/>
        <w:left w:val="none" w:sz="0" w:space="0" w:color="auto"/>
        <w:bottom w:val="none" w:sz="0" w:space="0" w:color="auto"/>
        <w:right w:val="none" w:sz="0" w:space="0" w:color="auto"/>
      </w:divBdr>
    </w:div>
    <w:div w:id="554121582">
      <w:bodyDiv w:val="1"/>
      <w:marLeft w:val="0"/>
      <w:marRight w:val="0"/>
      <w:marTop w:val="0"/>
      <w:marBottom w:val="0"/>
      <w:divBdr>
        <w:top w:val="none" w:sz="0" w:space="0" w:color="auto"/>
        <w:left w:val="none" w:sz="0" w:space="0" w:color="auto"/>
        <w:bottom w:val="none" w:sz="0" w:space="0" w:color="auto"/>
        <w:right w:val="none" w:sz="0" w:space="0" w:color="auto"/>
      </w:divBdr>
    </w:div>
    <w:div w:id="576087921">
      <w:bodyDiv w:val="1"/>
      <w:marLeft w:val="0"/>
      <w:marRight w:val="0"/>
      <w:marTop w:val="0"/>
      <w:marBottom w:val="0"/>
      <w:divBdr>
        <w:top w:val="none" w:sz="0" w:space="0" w:color="auto"/>
        <w:left w:val="none" w:sz="0" w:space="0" w:color="auto"/>
        <w:bottom w:val="none" w:sz="0" w:space="0" w:color="auto"/>
        <w:right w:val="none" w:sz="0" w:space="0" w:color="auto"/>
      </w:divBdr>
    </w:div>
    <w:div w:id="596596216">
      <w:bodyDiv w:val="1"/>
      <w:marLeft w:val="0"/>
      <w:marRight w:val="0"/>
      <w:marTop w:val="0"/>
      <w:marBottom w:val="0"/>
      <w:divBdr>
        <w:top w:val="none" w:sz="0" w:space="0" w:color="auto"/>
        <w:left w:val="none" w:sz="0" w:space="0" w:color="auto"/>
        <w:bottom w:val="none" w:sz="0" w:space="0" w:color="auto"/>
        <w:right w:val="none" w:sz="0" w:space="0" w:color="auto"/>
      </w:divBdr>
    </w:div>
    <w:div w:id="621957904">
      <w:bodyDiv w:val="1"/>
      <w:marLeft w:val="0"/>
      <w:marRight w:val="0"/>
      <w:marTop w:val="0"/>
      <w:marBottom w:val="0"/>
      <w:divBdr>
        <w:top w:val="none" w:sz="0" w:space="0" w:color="auto"/>
        <w:left w:val="none" w:sz="0" w:space="0" w:color="auto"/>
        <w:bottom w:val="none" w:sz="0" w:space="0" w:color="auto"/>
        <w:right w:val="none" w:sz="0" w:space="0" w:color="auto"/>
      </w:divBdr>
    </w:div>
    <w:div w:id="687103636">
      <w:bodyDiv w:val="1"/>
      <w:marLeft w:val="0"/>
      <w:marRight w:val="0"/>
      <w:marTop w:val="0"/>
      <w:marBottom w:val="0"/>
      <w:divBdr>
        <w:top w:val="none" w:sz="0" w:space="0" w:color="auto"/>
        <w:left w:val="none" w:sz="0" w:space="0" w:color="auto"/>
        <w:bottom w:val="none" w:sz="0" w:space="0" w:color="auto"/>
        <w:right w:val="none" w:sz="0" w:space="0" w:color="auto"/>
      </w:divBdr>
    </w:div>
    <w:div w:id="691688316">
      <w:bodyDiv w:val="1"/>
      <w:marLeft w:val="0"/>
      <w:marRight w:val="0"/>
      <w:marTop w:val="0"/>
      <w:marBottom w:val="0"/>
      <w:divBdr>
        <w:top w:val="none" w:sz="0" w:space="0" w:color="auto"/>
        <w:left w:val="none" w:sz="0" w:space="0" w:color="auto"/>
        <w:bottom w:val="none" w:sz="0" w:space="0" w:color="auto"/>
        <w:right w:val="none" w:sz="0" w:space="0" w:color="auto"/>
      </w:divBdr>
    </w:div>
    <w:div w:id="849610708">
      <w:bodyDiv w:val="1"/>
      <w:marLeft w:val="0"/>
      <w:marRight w:val="0"/>
      <w:marTop w:val="0"/>
      <w:marBottom w:val="0"/>
      <w:divBdr>
        <w:top w:val="none" w:sz="0" w:space="0" w:color="auto"/>
        <w:left w:val="none" w:sz="0" w:space="0" w:color="auto"/>
        <w:bottom w:val="none" w:sz="0" w:space="0" w:color="auto"/>
        <w:right w:val="none" w:sz="0" w:space="0" w:color="auto"/>
      </w:divBdr>
    </w:div>
    <w:div w:id="860975404">
      <w:bodyDiv w:val="1"/>
      <w:marLeft w:val="0"/>
      <w:marRight w:val="0"/>
      <w:marTop w:val="0"/>
      <w:marBottom w:val="0"/>
      <w:divBdr>
        <w:top w:val="none" w:sz="0" w:space="0" w:color="auto"/>
        <w:left w:val="none" w:sz="0" w:space="0" w:color="auto"/>
        <w:bottom w:val="none" w:sz="0" w:space="0" w:color="auto"/>
        <w:right w:val="none" w:sz="0" w:space="0" w:color="auto"/>
      </w:divBdr>
    </w:div>
    <w:div w:id="909460725">
      <w:bodyDiv w:val="1"/>
      <w:marLeft w:val="0"/>
      <w:marRight w:val="0"/>
      <w:marTop w:val="0"/>
      <w:marBottom w:val="0"/>
      <w:divBdr>
        <w:top w:val="none" w:sz="0" w:space="0" w:color="auto"/>
        <w:left w:val="none" w:sz="0" w:space="0" w:color="auto"/>
        <w:bottom w:val="none" w:sz="0" w:space="0" w:color="auto"/>
        <w:right w:val="none" w:sz="0" w:space="0" w:color="auto"/>
      </w:divBdr>
    </w:div>
    <w:div w:id="986125191">
      <w:bodyDiv w:val="1"/>
      <w:marLeft w:val="0"/>
      <w:marRight w:val="0"/>
      <w:marTop w:val="0"/>
      <w:marBottom w:val="0"/>
      <w:divBdr>
        <w:top w:val="none" w:sz="0" w:space="0" w:color="auto"/>
        <w:left w:val="none" w:sz="0" w:space="0" w:color="auto"/>
        <w:bottom w:val="none" w:sz="0" w:space="0" w:color="auto"/>
        <w:right w:val="none" w:sz="0" w:space="0" w:color="auto"/>
      </w:divBdr>
    </w:div>
    <w:div w:id="990211988">
      <w:bodyDiv w:val="1"/>
      <w:marLeft w:val="0"/>
      <w:marRight w:val="0"/>
      <w:marTop w:val="0"/>
      <w:marBottom w:val="0"/>
      <w:divBdr>
        <w:top w:val="none" w:sz="0" w:space="0" w:color="auto"/>
        <w:left w:val="none" w:sz="0" w:space="0" w:color="auto"/>
        <w:bottom w:val="none" w:sz="0" w:space="0" w:color="auto"/>
        <w:right w:val="none" w:sz="0" w:space="0" w:color="auto"/>
      </w:divBdr>
    </w:div>
    <w:div w:id="991954165">
      <w:bodyDiv w:val="1"/>
      <w:marLeft w:val="0"/>
      <w:marRight w:val="0"/>
      <w:marTop w:val="0"/>
      <w:marBottom w:val="0"/>
      <w:divBdr>
        <w:top w:val="none" w:sz="0" w:space="0" w:color="auto"/>
        <w:left w:val="none" w:sz="0" w:space="0" w:color="auto"/>
        <w:bottom w:val="none" w:sz="0" w:space="0" w:color="auto"/>
        <w:right w:val="none" w:sz="0" w:space="0" w:color="auto"/>
      </w:divBdr>
    </w:div>
    <w:div w:id="1005861534">
      <w:bodyDiv w:val="1"/>
      <w:marLeft w:val="0"/>
      <w:marRight w:val="0"/>
      <w:marTop w:val="0"/>
      <w:marBottom w:val="0"/>
      <w:divBdr>
        <w:top w:val="none" w:sz="0" w:space="0" w:color="auto"/>
        <w:left w:val="none" w:sz="0" w:space="0" w:color="auto"/>
        <w:bottom w:val="none" w:sz="0" w:space="0" w:color="auto"/>
        <w:right w:val="none" w:sz="0" w:space="0" w:color="auto"/>
      </w:divBdr>
    </w:div>
    <w:div w:id="1016805235">
      <w:bodyDiv w:val="1"/>
      <w:marLeft w:val="0"/>
      <w:marRight w:val="0"/>
      <w:marTop w:val="0"/>
      <w:marBottom w:val="0"/>
      <w:divBdr>
        <w:top w:val="none" w:sz="0" w:space="0" w:color="auto"/>
        <w:left w:val="none" w:sz="0" w:space="0" w:color="auto"/>
        <w:bottom w:val="none" w:sz="0" w:space="0" w:color="auto"/>
        <w:right w:val="none" w:sz="0" w:space="0" w:color="auto"/>
      </w:divBdr>
    </w:div>
    <w:div w:id="1042289683">
      <w:bodyDiv w:val="1"/>
      <w:marLeft w:val="0"/>
      <w:marRight w:val="0"/>
      <w:marTop w:val="0"/>
      <w:marBottom w:val="0"/>
      <w:divBdr>
        <w:top w:val="none" w:sz="0" w:space="0" w:color="auto"/>
        <w:left w:val="none" w:sz="0" w:space="0" w:color="auto"/>
        <w:bottom w:val="none" w:sz="0" w:space="0" w:color="auto"/>
        <w:right w:val="none" w:sz="0" w:space="0" w:color="auto"/>
      </w:divBdr>
    </w:div>
    <w:div w:id="1060977050">
      <w:bodyDiv w:val="1"/>
      <w:marLeft w:val="0"/>
      <w:marRight w:val="0"/>
      <w:marTop w:val="0"/>
      <w:marBottom w:val="0"/>
      <w:divBdr>
        <w:top w:val="none" w:sz="0" w:space="0" w:color="auto"/>
        <w:left w:val="none" w:sz="0" w:space="0" w:color="auto"/>
        <w:bottom w:val="none" w:sz="0" w:space="0" w:color="auto"/>
        <w:right w:val="none" w:sz="0" w:space="0" w:color="auto"/>
      </w:divBdr>
    </w:div>
    <w:div w:id="1118719079">
      <w:bodyDiv w:val="1"/>
      <w:marLeft w:val="0"/>
      <w:marRight w:val="0"/>
      <w:marTop w:val="0"/>
      <w:marBottom w:val="0"/>
      <w:divBdr>
        <w:top w:val="none" w:sz="0" w:space="0" w:color="auto"/>
        <w:left w:val="none" w:sz="0" w:space="0" w:color="auto"/>
        <w:bottom w:val="none" w:sz="0" w:space="0" w:color="auto"/>
        <w:right w:val="none" w:sz="0" w:space="0" w:color="auto"/>
      </w:divBdr>
    </w:div>
    <w:div w:id="1132285133">
      <w:bodyDiv w:val="1"/>
      <w:marLeft w:val="0"/>
      <w:marRight w:val="0"/>
      <w:marTop w:val="0"/>
      <w:marBottom w:val="0"/>
      <w:divBdr>
        <w:top w:val="none" w:sz="0" w:space="0" w:color="auto"/>
        <w:left w:val="none" w:sz="0" w:space="0" w:color="auto"/>
        <w:bottom w:val="none" w:sz="0" w:space="0" w:color="auto"/>
        <w:right w:val="none" w:sz="0" w:space="0" w:color="auto"/>
      </w:divBdr>
    </w:div>
    <w:div w:id="1186014555">
      <w:bodyDiv w:val="1"/>
      <w:marLeft w:val="0"/>
      <w:marRight w:val="0"/>
      <w:marTop w:val="0"/>
      <w:marBottom w:val="0"/>
      <w:divBdr>
        <w:top w:val="none" w:sz="0" w:space="0" w:color="auto"/>
        <w:left w:val="none" w:sz="0" w:space="0" w:color="auto"/>
        <w:bottom w:val="none" w:sz="0" w:space="0" w:color="auto"/>
        <w:right w:val="none" w:sz="0" w:space="0" w:color="auto"/>
      </w:divBdr>
    </w:div>
    <w:div w:id="1273392124">
      <w:bodyDiv w:val="1"/>
      <w:marLeft w:val="0"/>
      <w:marRight w:val="0"/>
      <w:marTop w:val="0"/>
      <w:marBottom w:val="0"/>
      <w:divBdr>
        <w:top w:val="none" w:sz="0" w:space="0" w:color="auto"/>
        <w:left w:val="none" w:sz="0" w:space="0" w:color="auto"/>
        <w:bottom w:val="none" w:sz="0" w:space="0" w:color="auto"/>
        <w:right w:val="none" w:sz="0" w:space="0" w:color="auto"/>
      </w:divBdr>
    </w:div>
    <w:div w:id="1291671656">
      <w:bodyDiv w:val="1"/>
      <w:marLeft w:val="0"/>
      <w:marRight w:val="0"/>
      <w:marTop w:val="0"/>
      <w:marBottom w:val="0"/>
      <w:divBdr>
        <w:top w:val="none" w:sz="0" w:space="0" w:color="auto"/>
        <w:left w:val="none" w:sz="0" w:space="0" w:color="auto"/>
        <w:bottom w:val="none" w:sz="0" w:space="0" w:color="auto"/>
        <w:right w:val="none" w:sz="0" w:space="0" w:color="auto"/>
      </w:divBdr>
    </w:div>
    <w:div w:id="1313293885">
      <w:bodyDiv w:val="1"/>
      <w:marLeft w:val="0"/>
      <w:marRight w:val="0"/>
      <w:marTop w:val="0"/>
      <w:marBottom w:val="0"/>
      <w:divBdr>
        <w:top w:val="none" w:sz="0" w:space="0" w:color="auto"/>
        <w:left w:val="none" w:sz="0" w:space="0" w:color="auto"/>
        <w:bottom w:val="none" w:sz="0" w:space="0" w:color="auto"/>
        <w:right w:val="none" w:sz="0" w:space="0" w:color="auto"/>
      </w:divBdr>
    </w:div>
    <w:div w:id="1314069570">
      <w:bodyDiv w:val="1"/>
      <w:marLeft w:val="0"/>
      <w:marRight w:val="0"/>
      <w:marTop w:val="0"/>
      <w:marBottom w:val="0"/>
      <w:divBdr>
        <w:top w:val="none" w:sz="0" w:space="0" w:color="auto"/>
        <w:left w:val="none" w:sz="0" w:space="0" w:color="auto"/>
        <w:bottom w:val="none" w:sz="0" w:space="0" w:color="auto"/>
        <w:right w:val="none" w:sz="0" w:space="0" w:color="auto"/>
      </w:divBdr>
    </w:div>
    <w:div w:id="1318999654">
      <w:bodyDiv w:val="1"/>
      <w:marLeft w:val="0"/>
      <w:marRight w:val="0"/>
      <w:marTop w:val="0"/>
      <w:marBottom w:val="0"/>
      <w:divBdr>
        <w:top w:val="none" w:sz="0" w:space="0" w:color="auto"/>
        <w:left w:val="none" w:sz="0" w:space="0" w:color="auto"/>
        <w:bottom w:val="none" w:sz="0" w:space="0" w:color="auto"/>
        <w:right w:val="none" w:sz="0" w:space="0" w:color="auto"/>
      </w:divBdr>
    </w:div>
    <w:div w:id="1448937158">
      <w:bodyDiv w:val="1"/>
      <w:marLeft w:val="0"/>
      <w:marRight w:val="0"/>
      <w:marTop w:val="0"/>
      <w:marBottom w:val="0"/>
      <w:divBdr>
        <w:top w:val="none" w:sz="0" w:space="0" w:color="auto"/>
        <w:left w:val="none" w:sz="0" w:space="0" w:color="auto"/>
        <w:bottom w:val="none" w:sz="0" w:space="0" w:color="auto"/>
        <w:right w:val="none" w:sz="0" w:space="0" w:color="auto"/>
      </w:divBdr>
    </w:div>
    <w:div w:id="1469712290">
      <w:bodyDiv w:val="1"/>
      <w:marLeft w:val="0"/>
      <w:marRight w:val="0"/>
      <w:marTop w:val="0"/>
      <w:marBottom w:val="0"/>
      <w:divBdr>
        <w:top w:val="none" w:sz="0" w:space="0" w:color="auto"/>
        <w:left w:val="none" w:sz="0" w:space="0" w:color="auto"/>
        <w:bottom w:val="none" w:sz="0" w:space="0" w:color="auto"/>
        <w:right w:val="none" w:sz="0" w:space="0" w:color="auto"/>
      </w:divBdr>
    </w:div>
    <w:div w:id="1472483915">
      <w:bodyDiv w:val="1"/>
      <w:marLeft w:val="0"/>
      <w:marRight w:val="0"/>
      <w:marTop w:val="0"/>
      <w:marBottom w:val="0"/>
      <w:divBdr>
        <w:top w:val="none" w:sz="0" w:space="0" w:color="auto"/>
        <w:left w:val="none" w:sz="0" w:space="0" w:color="auto"/>
        <w:bottom w:val="none" w:sz="0" w:space="0" w:color="auto"/>
        <w:right w:val="none" w:sz="0" w:space="0" w:color="auto"/>
      </w:divBdr>
    </w:div>
    <w:div w:id="1501507888">
      <w:bodyDiv w:val="1"/>
      <w:marLeft w:val="0"/>
      <w:marRight w:val="0"/>
      <w:marTop w:val="0"/>
      <w:marBottom w:val="0"/>
      <w:divBdr>
        <w:top w:val="none" w:sz="0" w:space="0" w:color="auto"/>
        <w:left w:val="none" w:sz="0" w:space="0" w:color="auto"/>
        <w:bottom w:val="none" w:sz="0" w:space="0" w:color="auto"/>
        <w:right w:val="none" w:sz="0" w:space="0" w:color="auto"/>
      </w:divBdr>
    </w:div>
    <w:div w:id="1526138562">
      <w:bodyDiv w:val="1"/>
      <w:marLeft w:val="0"/>
      <w:marRight w:val="0"/>
      <w:marTop w:val="0"/>
      <w:marBottom w:val="0"/>
      <w:divBdr>
        <w:top w:val="none" w:sz="0" w:space="0" w:color="auto"/>
        <w:left w:val="none" w:sz="0" w:space="0" w:color="auto"/>
        <w:bottom w:val="none" w:sz="0" w:space="0" w:color="auto"/>
        <w:right w:val="none" w:sz="0" w:space="0" w:color="auto"/>
      </w:divBdr>
    </w:div>
    <w:div w:id="1537038334">
      <w:bodyDiv w:val="1"/>
      <w:marLeft w:val="0"/>
      <w:marRight w:val="0"/>
      <w:marTop w:val="0"/>
      <w:marBottom w:val="0"/>
      <w:divBdr>
        <w:top w:val="none" w:sz="0" w:space="0" w:color="auto"/>
        <w:left w:val="none" w:sz="0" w:space="0" w:color="auto"/>
        <w:bottom w:val="none" w:sz="0" w:space="0" w:color="auto"/>
        <w:right w:val="none" w:sz="0" w:space="0" w:color="auto"/>
      </w:divBdr>
    </w:div>
    <w:div w:id="1555702025">
      <w:bodyDiv w:val="1"/>
      <w:marLeft w:val="0"/>
      <w:marRight w:val="0"/>
      <w:marTop w:val="0"/>
      <w:marBottom w:val="0"/>
      <w:divBdr>
        <w:top w:val="none" w:sz="0" w:space="0" w:color="auto"/>
        <w:left w:val="none" w:sz="0" w:space="0" w:color="auto"/>
        <w:bottom w:val="none" w:sz="0" w:space="0" w:color="auto"/>
        <w:right w:val="none" w:sz="0" w:space="0" w:color="auto"/>
      </w:divBdr>
    </w:div>
    <w:div w:id="1557470779">
      <w:bodyDiv w:val="1"/>
      <w:marLeft w:val="0"/>
      <w:marRight w:val="0"/>
      <w:marTop w:val="0"/>
      <w:marBottom w:val="0"/>
      <w:divBdr>
        <w:top w:val="none" w:sz="0" w:space="0" w:color="auto"/>
        <w:left w:val="none" w:sz="0" w:space="0" w:color="auto"/>
        <w:bottom w:val="none" w:sz="0" w:space="0" w:color="auto"/>
        <w:right w:val="none" w:sz="0" w:space="0" w:color="auto"/>
      </w:divBdr>
    </w:div>
    <w:div w:id="1602101279">
      <w:bodyDiv w:val="1"/>
      <w:marLeft w:val="0"/>
      <w:marRight w:val="0"/>
      <w:marTop w:val="0"/>
      <w:marBottom w:val="0"/>
      <w:divBdr>
        <w:top w:val="none" w:sz="0" w:space="0" w:color="auto"/>
        <w:left w:val="none" w:sz="0" w:space="0" w:color="auto"/>
        <w:bottom w:val="none" w:sz="0" w:space="0" w:color="auto"/>
        <w:right w:val="none" w:sz="0" w:space="0" w:color="auto"/>
      </w:divBdr>
    </w:div>
    <w:div w:id="1638026853">
      <w:bodyDiv w:val="1"/>
      <w:marLeft w:val="0"/>
      <w:marRight w:val="0"/>
      <w:marTop w:val="0"/>
      <w:marBottom w:val="0"/>
      <w:divBdr>
        <w:top w:val="none" w:sz="0" w:space="0" w:color="auto"/>
        <w:left w:val="none" w:sz="0" w:space="0" w:color="auto"/>
        <w:bottom w:val="none" w:sz="0" w:space="0" w:color="auto"/>
        <w:right w:val="none" w:sz="0" w:space="0" w:color="auto"/>
      </w:divBdr>
    </w:div>
    <w:div w:id="1670718891">
      <w:bodyDiv w:val="1"/>
      <w:marLeft w:val="0"/>
      <w:marRight w:val="0"/>
      <w:marTop w:val="0"/>
      <w:marBottom w:val="0"/>
      <w:divBdr>
        <w:top w:val="none" w:sz="0" w:space="0" w:color="auto"/>
        <w:left w:val="none" w:sz="0" w:space="0" w:color="auto"/>
        <w:bottom w:val="none" w:sz="0" w:space="0" w:color="auto"/>
        <w:right w:val="none" w:sz="0" w:space="0" w:color="auto"/>
      </w:divBdr>
    </w:div>
    <w:div w:id="1745761823">
      <w:bodyDiv w:val="1"/>
      <w:marLeft w:val="0"/>
      <w:marRight w:val="0"/>
      <w:marTop w:val="0"/>
      <w:marBottom w:val="0"/>
      <w:divBdr>
        <w:top w:val="none" w:sz="0" w:space="0" w:color="auto"/>
        <w:left w:val="none" w:sz="0" w:space="0" w:color="auto"/>
        <w:bottom w:val="none" w:sz="0" w:space="0" w:color="auto"/>
        <w:right w:val="none" w:sz="0" w:space="0" w:color="auto"/>
      </w:divBdr>
    </w:div>
    <w:div w:id="1800880523">
      <w:bodyDiv w:val="1"/>
      <w:marLeft w:val="0"/>
      <w:marRight w:val="0"/>
      <w:marTop w:val="0"/>
      <w:marBottom w:val="0"/>
      <w:divBdr>
        <w:top w:val="none" w:sz="0" w:space="0" w:color="auto"/>
        <w:left w:val="none" w:sz="0" w:space="0" w:color="auto"/>
        <w:bottom w:val="none" w:sz="0" w:space="0" w:color="auto"/>
        <w:right w:val="none" w:sz="0" w:space="0" w:color="auto"/>
      </w:divBdr>
    </w:div>
    <w:div w:id="1879512588">
      <w:bodyDiv w:val="1"/>
      <w:marLeft w:val="0"/>
      <w:marRight w:val="0"/>
      <w:marTop w:val="0"/>
      <w:marBottom w:val="0"/>
      <w:divBdr>
        <w:top w:val="none" w:sz="0" w:space="0" w:color="auto"/>
        <w:left w:val="none" w:sz="0" w:space="0" w:color="auto"/>
        <w:bottom w:val="none" w:sz="0" w:space="0" w:color="auto"/>
        <w:right w:val="none" w:sz="0" w:space="0" w:color="auto"/>
      </w:divBdr>
      <w:divsChild>
        <w:div w:id="609043519">
          <w:marLeft w:val="547"/>
          <w:marRight w:val="0"/>
          <w:marTop w:val="0"/>
          <w:marBottom w:val="0"/>
          <w:divBdr>
            <w:top w:val="none" w:sz="0" w:space="0" w:color="auto"/>
            <w:left w:val="none" w:sz="0" w:space="0" w:color="auto"/>
            <w:bottom w:val="none" w:sz="0" w:space="0" w:color="auto"/>
            <w:right w:val="none" w:sz="0" w:space="0" w:color="auto"/>
          </w:divBdr>
        </w:div>
        <w:div w:id="142285068">
          <w:marLeft w:val="547"/>
          <w:marRight w:val="0"/>
          <w:marTop w:val="0"/>
          <w:marBottom w:val="0"/>
          <w:divBdr>
            <w:top w:val="none" w:sz="0" w:space="0" w:color="auto"/>
            <w:left w:val="none" w:sz="0" w:space="0" w:color="auto"/>
            <w:bottom w:val="none" w:sz="0" w:space="0" w:color="auto"/>
            <w:right w:val="none" w:sz="0" w:space="0" w:color="auto"/>
          </w:divBdr>
        </w:div>
      </w:divsChild>
    </w:div>
    <w:div w:id="1883978597">
      <w:bodyDiv w:val="1"/>
      <w:marLeft w:val="0"/>
      <w:marRight w:val="0"/>
      <w:marTop w:val="0"/>
      <w:marBottom w:val="0"/>
      <w:divBdr>
        <w:top w:val="none" w:sz="0" w:space="0" w:color="auto"/>
        <w:left w:val="none" w:sz="0" w:space="0" w:color="auto"/>
        <w:bottom w:val="none" w:sz="0" w:space="0" w:color="auto"/>
        <w:right w:val="none" w:sz="0" w:space="0" w:color="auto"/>
      </w:divBdr>
    </w:div>
    <w:div w:id="1918250617">
      <w:bodyDiv w:val="1"/>
      <w:marLeft w:val="0"/>
      <w:marRight w:val="0"/>
      <w:marTop w:val="0"/>
      <w:marBottom w:val="0"/>
      <w:divBdr>
        <w:top w:val="none" w:sz="0" w:space="0" w:color="auto"/>
        <w:left w:val="none" w:sz="0" w:space="0" w:color="auto"/>
        <w:bottom w:val="none" w:sz="0" w:space="0" w:color="auto"/>
        <w:right w:val="none" w:sz="0" w:space="0" w:color="auto"/>
      </w:divBdr>
    </w:div>
    <w:div w:id="1918317955">
      <w:bodyDiv w:val="1"/>
      <w:marLeft w:val="0"/>
      <w:marRight w:val="0"/>
      <w:marTop w:val="0"/>
      <w:marBottom w:val="0"/>
      <w:divBdr>
        <w:top w:val="none" w:sz="0" w:space="0" w:color="auto"/>
        <w:left w:val="none" w:sz="0" w:space="0" w:color="auto"/>
        <w:bottom w:val="none" w:sz="0" w:space="0" w:color="auto"/>
        <w:right w:val="none" w:sz="0" w:space="0" w:color="auto"/>
      </w:divBdr>
    </w:div>
    <w:div w:id="1939563742">
      <w:bodyDiv w:val="1"/>
      <w:marLeft w:val="0"/>
      <w:marRight w:val="0"/>
      <w:marTop w:val="0"/>
      <w:marBottom w:val="0"/>
      <w:divBdr>
        <w:top w:val="none" w:sz="0" w:space="0" w:color="auto"/>
        <w:left w:val="none" w:sz="0" w:space="0" w:color="auto"/>
        <w:bottom w:val="none" w:sz="0" w:space="0" w:color="auto"/>
        <w:right w:val="none" w:sz="0" w:space="0" w:color="auto"/>
      </w:divBdr>
    </w:div>
    <w:div w:id="1968781151">
      <w:bodyDiv w:val="1"/>
      <w:marLeft w:val="0"/>
      <w:marRight w:val="0"/>
      <w:marTop w:val="0"/>
      <w:marBottom w:val="0"/>
      <w:divBdr>
        <w:top w:val="none" w:sz="0" w:space="0" w:color="auto"/>
        <w:left w:val="none" w:sz="0" w:space="0" w:color="auto"/>
        <w:bottom w:val="none" w:sz="0" w:space="0" w:color="auto"/>
        <w:right w:val="none" w:sz="0" w:space="0" w:color="auto"/>
      </w:divBdr>
    </w:div>
    <w:div w:id="1997296899">
      <w:bodyDiv w:val="1"/>
      <w:marLeft w:val="0"/>
      <w:marRight w:val="0"/>
      <w:marTop w:val="0"/>
      <w:marBottom w:val="0"/>
      <w:divBdr>
        <w:top w:val="none" w:sz="0" w:space="0" w:color="auto"/>
        <w:left w:val="none" w:sz="0" w:space="0" w:color="auto"/>
        <w:bottom w:val="none" w:sz="0" w:space="0" w:color="auto"/>
        <w:right w:val="none" w:sz="0" w:space="0" w:color="auto"/>
      </w:divBdr>
    </w:div>
    <w:div w:id="1998414593">
      <w:bodyDiv w:val="1"/>
      <w:marLeft w:val="0"/>
      <w:marRight w:val="0"/>
      <w:marTop w:val="0"/>
      <w:marBottom w:val="0"/>
      <w:divBdr>
        <w:top w:val="none" w:sz="0" w:space="0" w:color="auto"/>
        <w:left w:val="none" w:sz="0" w:space="0" w:color="auto"/>
        <w:bottom w:val="none" w:sz="0" w:space="0" w:color="auto"/>
        <w:right w:val="none" w:sz="0" w:space="0" w:color="auto"/>
      </w:divBdr>
    </w:div>
    <w:div w:id="2042897617">
      <w:bodyDiv w:val="1"/>
      <w:marLeft w:val="0"/>
      <w:marRight w:val="0"/>
      <w:marTop w:val="0"/>
      <w:marBottom w:val="0"/>
      <w:divBdr>
        <w:top w:val="none" w:sz="0" w:space="0" w:color="auto"/>
        <w:left w:val="none" w:sz="0" w:space="0" w:color="auto"/>
        <w:bottom w:val="none" w:sz="0" w:space="0" w:color="auto"/>
        <w:right w:val="none" w:sz="0" w:space="0" w:color="auto"/>
      </w:divBdr>
    </w:div>
    <w:div w:id="211512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chart" Target="charts/chart1.xml"/><Relationship Id="rId26" Type="http://schemas.openxmlformats.org/officeDocument/2006/relationships/image" Target="media/image12.emf"/><Relationship Id="rId39" Type="http://schemas.openxmlformats.org/officeDocument/2006/relationships/image" Target="media/image22.emf"/><Relationship Id="rId21" Type="http://schemas.openxmlformats.org/officeDocument/2006/relationships/header" Target="header4.xml"/><Relationship Id="rId34" Type="http://schemas.openxmlformats.org/officeDocument/2006/relationships/chart" Target="charts/chart2.xml"/><Relationship Id="rId42" Type="http://schemas.openxmlformats.org/officeDocument/2006/relationships/diagramData" Target="diagrams/data1.xml"/><Relationship Id="rId47" Type="http://schemas.openxmlformats.org/officeDocument/2006/relationships/diagramData" Target="diagrams/data2.xml"/><Relationship Id="rId50" Type="http://schemas.openxmlformats.org/officeDocument/2006/relationships/diagramColors" Target="diagrams/colors2.xml"/><Relationship Id="rId55" Type="http://schemas.openxmlformats.org/officeDocument/2006/relationships/diagramColors" Target="diagrams/colors3.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oter" Target="footer3.xml"/><Relationship Id="rId29" Type="http://schemas.openxmlformats.org/officeDocument/2006/relationships/image" Target="media/image15.emf"/><Relationship Id="rId41" Type="http://schemas.openxmlformats.org/officeDocument/2006/relationships/image" Target="media/image24.emf"/><Relationship Id="rId54" Type="http://schemas.openxmlformats.org/officeDocument/2006/relationships/diagramQuickStyle" Target="diagrams/quickStyle3.xml"/><Relationship Id="rId62" Type="http://schemas.openxmlformats.org/officeDocument/2006/relationships/footer" Target="footer9.xml"/><Relationship Id="rId132"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footer" Target="footer6.xml"/><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diagramColors" Target="diagrams/colors1.xml"/><Relationship Id="rId53" Type="http://schemas.openxmlformats.org/officeDocument/2006/relationships/diagramLayout" Target="diagrams/layout3.xml"/><Relationship Id="rId58"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eader" Target="header5.xml"/><Relationship Id="rId28" Type="http://schemas.openxmlformats.org/officeDocument/2006/relationships/image" Target="media/image14.emf"/><Relationship Id="rId36" Type="http://schemas.openxmlformats.org/officeDocument/2006/relationships/image" Target="media/image19.emf"/><Relationship Id="rId49" Type="http://schemas.openxmlformats.org/officeDocument/2006/relationships/diagramQuickStyle" Target="diagrams/quickStyle2.xml"/><Relationship Id="rId57" Type="http://schemas.openxmlformats.org/officeDocument/2006/relationships/header" Target="header7.xml"/><Relationship Id="rId61" Type="http://schemas.openxmlformats.org/officeDocument/2006/relationships/header" Target="header9.xml"/><Relationship Id="rId10" Type="http://schemas.openxmlformats.org/officeDocument/2006/relationships/image" Target="media/image3.jpg"/><Relationship Id="rId19" Type="http://schemas.openxmlformats.org/officeDocument/2006/relationships/header" Target="header3.xml"/><Relationship Id="rId31" Type="http://schemas.openxmlformats.org/officeDocument/2006/relationships/header" Target="header6.xml"/><Relationship Id="rId44" Type="http://schemas.openxmlformats.org/officeDocument/2006/relationships/diagramQuickStyle" Target="diagrams/quickStyle1.xml"/><Relationship Id="rId52" Type="http://schemas.openxmlformats.org/officeDocument/2006/relationships/diagramData" Target="diagrams/data3.xml"/><Relationship Id="rId60"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8.png"/><Relationship Id="rId22" Type="http://schemas.openxmlformats.org/officeDocument/2006/relationships/footer" Target="footer4.xml"/><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18.emf"/><Relationship Id="rId43" Type="http://schemas.openxmlformats.org/officeDocument/2006/relationships/diagramLayout" Target="diagrams/layout1.xml"/><Relationship Id="rId48" Type="http://schemas.openxmlformats.org/officeDocument/2006/relationships/diagramLayout" Target="diagrams/layout2.xml"/><Relationship Id="rId56" Type="http://schemas.microsoft.com/office/2007/relationships/diagramDrawing" Target="diagrams/drawing3.xml"/><Relationship Id="rId64" Type="http://schemas.openxmlformats.org/officeDocument/2006/relationships/theme" Target="theme/theme1.xml"/><Relationship Id="rId8" Type="http://schemas.openxmlformats.org/officeDocument/2006/relationships/image" Target="media/image1.png"/><Relationship Id="rId51" Type="http://schemas.microsoft.com/office/2007/relationships/diagramDrawing" Target="diagrams/drawing2.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11.emf"/><Relationship Id="rId33" Type="http://schemas.openxmlformats.org/officeDocument/2006/relationships/image" Target="media/image17.emf"/><Relationship Id="rId38" Type="http://schemas.openxmlformats.org/officeDocument/2006/relationships/image" Target="media/image21.emf"/><Relationship Id="rId46" Type="http://schemas.microsoft.com/office/2007/relationships/diagramDrawing" Target="diagrams/drawing1.xml"/><Relationship Id="rId59" Type="http://schemas.openxmlformats.org/officeDocument/2006/relationships/header" Target="header8.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6.png"/></Relationships>
</file>

<file path=word/_rels/footer7.xml.rels><?xml version="1.0" encoding="UTF-8" standalone="yes"?>
<Relationships xmlns="http://schemas.openxmlformats.org/package/2006/relationships"><Relationship Id="rId1" Type="http://schemas.openxmlformats.org/officeDocument/2006/relationships/image" Target="media/image6.png"/></Relationships>
</file>

<file path=word/_rels/footer8.xml.rels><?xml version="1.0" encoding="UTF-8" standalone="yes"?>
<Relationships xmlns="http://schemas.openxmlformats.org/package/2006/relationships"><Relationship Id="rId1" Type="http://schemas.openxmlformats.org/officeDocument/2006/relationships/image" Target="media/image6.png"/></Relationships>
</file>

<file path=word/_rels/footer9.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www2.unwomen.org/~/media/field%20office%20eseasia/docs/publications/2011/ending%20violence%20against%20women%20and%20girls.pdf?v=1&amp;d=20160810T043145" TargetMode="External"/><Relationship Id="rId2" Type="http://schemas.openxmlformats.org/officeDocument/2006/relationships/hyperlink" Target="http://countryoffice.unfpa.org/pacific/drive/web__140414_UNFPAPopulationandDevelopmentProfiles-PacificSub-RegionExtendedv1LRv2.pdf" TargetMode="External"/><Relationship Id="rId1" Type="http://schemas.openxmlformats.org/officeDocument/2006/relationships/hyperlink" Target="http://countryoffice.unfpa.org/pacific/drive/web__140414_UNFPAPopulationandDevelopmentProfiles-PacificSub-RegionExtendedv1LRv2.pdf" TargetMode="External"/><Relationship Id="rId6" Type="http://schemas.openxmlformats.org/officeDocument/2006/relationships/hyperlink" Target="http://www2.unwomen.org/~/media/field%20office%20eseasia/docs/publications/2016/07/women_childrens_access_formal_justice_vanuatu_web.pdf?v=1&amp;d=20160803T095212" TargetMode="External"/><Relationship Id="rId5" Type="http://schemas.openxmlformats.org/officeDocument/2006/relationships/hyperlink" Target="http://www.paclii.org/other/general-materials/ICAAD-Analysis-of-Judicial-Sentencing-Practices-in-SGBV-Cases.pdf" TargetMode="External"/><Relationship Id="rId4" Type="http://schemas.openxmlformats.org/officeDocument/2006/relationships/hyperlink" Target="http://countryoffice.unfpa.org/pacific/drive/KiribatiFamilyHealthandSafetyStudy.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baseline="0">
                <a:solidFill>
                  <a:sysClr val="windowText" lastClr="000000"/>
                </a:solidFill>
              </a:rPr>
              <a:t>Gateway Project Enrolments</a:t>
            </a:r>
          </a:p>
          <a:p>
            <a:pPr>
              <a:defRPr/>
            </a:pPr>
            <a:r>
              <a:rPr lang="en-AU" sz="1000" baseline="0">
                <a:solidFill>
                  <a:sysClr val="windowText" lastClr="000000"/>
                </a:solidFill>
              </a:rPr>
              <a:t>2018 - 2019</a:t>
            </a:r>
            <a:endParaRPr lang="en-AU" sz="1000">
              <a:solidFill>
                <a:sysClr val="windowText" lastClr="000000"/>
              </a:solidFill>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Registrations - Kiribati</c:v>
                </c:pt>
              </c:strCache>
            </c:strRef>
          </c:tx>
          <c:spPr>
            <a:solidFill>
              <a:srgbClr val="AED6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Semester 1 2018</c:v>
                </c:pt>
                <c:pt idx="1">
                  <c:v>Semester 2 2018</c:v>
                </c:pt>
                <c:pt idx="2">
                  <c:v>Semester 1 2019</c:v>
                </c:pt>
              </c:strCache>
            </c:strRef>
          </c:cat>
          <c:val>
            <c:numRef>
              <c:f>Sheet1!$B$2:$B$4</c:f>
              <c:numCache>
                <c:formatCode>General</c:formatCode>
                <c:ptCount val="3"/>
                <c:pt idx="0">
                  <c:v>68</c:v>
                </c:pt>
                <c:pt idx="1">
                  <c:v>75</c:v>
                </c:pt>
                <c:pt idx="2">
                  <c:v>72</c:v>
                </c:pt>
              </c:numCache>
            </c:numRef>
          </c:val>
          <c:extLst>
            <c:ext xmlns:c16="http://schemas.microsoft.com/office/drawing/2014/chart" uri="{C3380CC4-5D6E-409C-BE32-E72D297353CC}">
              <c16:uniqueId val="{00000000-3F24-4310-BD9A-6064F4175F65}"/>
            </c:ext>
          </c:extLst>
        </c:ser>
        <c:ser>
          <c:idx val="1"/>
          <c:order val="1"/>
          <c:tx>
            <c:strRef>
              <c:f>Sheet1!$C$1</c:f>
              <c:strCache>
                <c:ptCount val="1"/>
                <c:pt idx="0">
                  <c:v>Completions - Kiribati</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Semester 1 2018</c:v>
                </c:pt>
                <c:pt idx="1">
                  <c:v>Semester 2 2018</c:v>
                </c:pt>
                <c:pt idx="2">
                  <c:v>Semester 1 2019</c:v>
                </c:pt>
              </c:strCache>
            </c:strRef>
          </c:cat>
          <c:val>
            <c:numRef>
              <c:f>Sheet1!$C$2:$C$4</c:f>
              <c:numCache>
                <c:formatCode>General</c:formatCode>
                <c:ptCount val="3"/>
                <c:pt idx="0">
                  <c:v>62</c:v>
                </c:pt>
                <c:pt idx="1">
                  <c:v>71</c:v>
                </c:pt>
              </c:numCache>
            </c:numRef>
          </c:val>
          <c:extLst>
            <c:ext xmlns:c16="http://schemas.microsoft.com/office/drawing/2014/chart" uri="{C3380CC4-5D6E-409C-BE32-E72D297353CC}">
              <c16:uniqueId val="{00000001-3F24-4310-BD9A-6064F4175F65}"/>
            </c:ext>
          </c:extLst>
        </c:ser>
        <c:ser>
          <c:idx val="2"/>
          <c:order val="2"/>
          <c:tx>
            <c:strRef>
              <c:f>Sheet1!$D$1</c:f>
              <c:strCache>
                <c:ptCount val="1"/>
                <c:pt idx="0">
                  <c:v>Registrations - Regional</c:v>
                </c:pt>
              </c:strCache>
            </c:strRef>
          </c:tx>
          <c:spPr>
            <a:solidFill>
              <a:srgbClr val="929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Semester 1 2018</c:v>
                </c:pt>
                <c:pt idx="1">
                  <c:v>Semester 2 2018</c:v>
                </c:pt>
                <c:pt idx="2">
                  <c:v>Semester 1 2019</c:v>
                </c:pt>
              </c:strCache>
            </c:strRef>
          </c:cat>
          <c:val>
            <c:numRef>
              <c:f>Sheet1!$D$2:$D$4</c:f>
              <c:numCache>
                <c:formatCode>General</c:formatCode>
                <c:ptCount val="3"/>
                <c:pt idx="0">
                  <c:v>57</c:v>
                </c:pt>
                <c:pt idx="1">
                  <c:v>26</c:v>
                </c:pt>
                <c:pt idx="2">
                  <c:v>46</c:v>
                </c:pt>
              </c:numCache>
            </c:numRef>
          </c:val>
          <c:extLst>
            <c:ext xmlns:c16="http://schemas.microsoft.com/office/drawing/2014/chart" uri="{C3380CC4-5D6E-409C-BE32-E72D297353CC}">
              <c16:uniqueId val="{00000002-3F24-4310-BD9A-6064F4175F65}"/>
            </c:ext>
          </c:extLst>
        </c:ser>
        <c:ser>
          <c:idx val="3"/>
          <c:order val="3"/>
          <c:tx>
            <c:strRef>
              <c:f>Sheet1!$E$1</c:f>
              <c:strCache>
                <c:ptCount val="1"/>
                <c:pt idx="0">
                  <c:v>Completions - Regional</c:v>
                </c:pt>
              </c:strCache>
            </c:strRef>
          </c:tx>
          <c:spPr>
            <a:solidFill>
              <a:srgbClr val="F2AF1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Semester 1 2018</c:v>
                </c:pt>
                <c:pt idx="1">
                  <c:v>Semester 2 2018</c:v>
                </c:pt>
                <c:pt idx="2">
                  <c:v>Semester 1 2019</c:v>
                </c:pt>
              </c:strCache>
            </c:strRef>
          </c:cat>
          <c:val>
            <c:numRef>
              <c:f>Sheet1!$E$2:$E$4</c:f>
              <c:numCache>
                <c:formatCode>General</c:formatCode>
                <c:ptCount val="3"/>
                <c:pt idx="0">
                  <c:v>54</c:v>
                </c:pt>
                <c:pt idx="1">
                  <c:v>23</c:v>
                </c:pt>
              </c:numCache>
            </c:numRef>
          </c:val>
          <c:extLst>
            <c:ext xmlns:c16="http://schemas.microsoft.com/office/drawing/2014/chart" uri="{C3380CC4-5D6E-409C-BE32-E72D297353CC}">
              <c16:uniqueId val="{00000003-3F24-4310-BD9A-6064F4175F65}"/>
            </c:ext>
          </c:extLst>
        </c:ser>
        <c:dLbls>
          <c:showLegendKey val="0"/>
          <c:showVal val="0"/>
          <c:showCatName val="0"/>
          <c:showSerName val="0"/>
          <c:showPercent val="0"/>
          <c:showBubbleSize val="0"/>
        </c:dLbls>
        <c:gapWidth val="219"/>
        <c:overlap val="-27"/>
        <c:axId val="673784848"/>
        <c:axId val="673786488"/>
      </c:barChart>
      <c:catAx>
        <c:axId val="67378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3786488"/>
        <c:crosses val="autoZero"/>
        <c:auto val="1"/>
        <c:lblAlgn val="ctr"/>
        <c:lblOffset val="100"/>
        <c:noMultiLvlLbl val="0"/>
      </c:catAx>
      <c:valAx>
        <c:axId val="6737864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37848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baseline="0">
                <a:solidFill>
                  <a:sysClr val="windowText" lastClr="000000"/>
                </a:solidFill>
              </a:rPr>
              <a:t>Gateway Project Enrolments</a:t>
            </a:r>
          </a:p>
          <a:p>
            <a:pPr>
              <a:defRPr/>
            </a:pPr>
            <a:r>
              <a:rPr lang="en-AU" sz="1000" baseline="0">
                <a:solidFill>
                  <a:sysClr val="windowText" lastClr="000000"/>
                </a:solidFill>
              </a:rPr>
              <a:t>2018 - 2019</a:t>
            </a:r>
            <a:endParaRPr lang="en-AU" sz="1000">
              <a:solidFill>
                <a:sysClr val="windowText" lastClr="000000"/>
              </a:solidFill>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Registrations - Kiribati</c:v>
                </c:pt>
              </c:strCache>
            </c:strRef>
          </c:tx>
          <c:spPr>
            <a:solidFill>
              <a:srgbClr val="AED6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Semester 1 2018</c:v>
                </c:pt>
                <c:pt idx="1">
                  <c:v>Semester 2 2018</c:v>
                </c:pt>
                <c:pt idx="2">
                  <c:v>Semester 1 2019</c:v>
                </c:pt>
              </c:strCache>
            </c:strRef>
          </c:cat>
          <c:val>
            <c:numRef>
              <c:f>Sheet1!$B$2:$B$4</c:f>
              <c:numCache>
                <c:formatCode>General</c:formatCode>
                <c:ptCount val="3"/>
                <c:pt idx="0">
                  <c:v>68</c:v>
                </c:pt>
                <c:pt idx="1">
                  <c:v>75</c:v>
                </c:pt>
                <c:pt idx="2">
                  <c:v>72</c:v>
                </c:pt>
              </c:numCache>
            </c:numRef>
          </c:val>
          <c:extLst>
            <c:ext xmlns:c16="http://schemas.microsoft.com/office/drawing/2014/chart" uri="{C3380CC4-5D6E-409C-BE32-E72D297353CC}">
              <c16:uniqueId val="{00000000-3E6D-403C-8946-D9CFA1526FA3}"/>
            </c:ext>
          </c:extLst>
        </c:ser>
        <c:ser>
          <c:idx val="1"/>
          <c:order val="1"/>
          <c:tx>
            <c:strRef>
              <c:f>Sheet1!$C$1</c:f>
              <c:strCache>
                <c:ptCount val="1"/>
                <c:pt idx="0">
                  <c:v>Completions - Kiribati</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Semester 1 2018</c:v>
                </c:pt>
                <c:pt idx="1">
                  <c:v>Semester 2 2018</c:v>
                </c:pt>
                <c:pt idx="2">
                  <c:v>Semester 1 2019</c:v>
                </c:pt>
              </c:strCache>
            </c:strRef>
          </c:cat>
          <c:val>
            <c:numRef>
              <c:f>Sheet1!$C$2:$C$4</c:f>
              <c:numCache>
                <c:formatCode>General</c:formatCode>
                <c:ptCount val="3"/>
                <c:pt idx="0">
                  <c:v>62</c:v>
                </c:pt>
                <c:pt idx="1">
                  <c:v>71</c:v>
                </c:pt>
              </c:numCache>
            </c:numRef>
          </c:val>
          <c:extLst>
            <c:ext xmlns:c16="http://schemas.microsoft.com/office/drawing/2014/chart" uri="{C3380CC4-5D6E-409C-BE32-E72D297353CC}">
              <c16:uniqueId val="{00000001-3E6D-403C-8946-D9CFA1526FA3}"/>
            </c:ext>
          </c:extLst>
        </c:ser>
        <c:ser>
          <c:idx val="2"/>
          <c:order val="2"/>
          <c:tx>
            <c:strRef>
              <c:f>Sheet1!$D$1</c:f>
              <c:strCache>
                <c:ptCount val="1"/>
                <c:pt idx="0">
                  <c:v>Registrations - Regional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Semester 1 2018</c:v>
                </c:pt>
                <c:pt idx="1">
                  <c:v>Semester 2 2018</c:v>
                </c:pt>
                <c:pt idx="2">
                  <c:v>Semester 1 2019</c:v>
                </c:pt>
              </c:strCache>
            </c:strRef>
          </c:cat>
          <c:val>
            <c:numRef>
              <c:f>Sheet1!$D$2:$D$4</c:f>
              <c:numCache>
                <c:formatCode>General</c:formatCode>
                <c:ptCount val="3"/>
                <c:pt idx="0">
                  <c:v>57</c:v>
                </c:pt>
                <c:pt idx="1">
                  <c:v>26</c:v>
                </c:pt>
                <c:pt idx="2">
                  <c:v>46</c:v>
                </c:pt>
              </c:numCache>
            </c:numRef>
          </c:val>
          <c:extLst>
            <c:ext xmlns:c16="http://schemas.microsoft.com/office/drawing/2014/chart" uri="{C3380CC4-5D6E-409C-BE32-E72D297353CC}">
              <c16:uniqueId val="{00000002-3E6D-403C-8946-D9CFA1526FA3}"/>
            </c:ext>
          </c:extLst>
        </c:ser>
        <c:ser>
          <c:idx val="3"/>
          <c:order val="3"/>
          <c:tx>
            <c:strRef>
              <c:f>Sheet1!$E$1</c:f>
              <c:strCache>
                <c:ptCount val="1"/>
                <c:pt idx="0">
                  <c:v>Completions - Regional</c:v>
                </c:pt>
              </c:strCache>
            </c:strRef>
          </c:tx>
          <c:spPr>
            <a:solidFill>
              <a:srgbClr val="F2AF1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Semester 1 2018</c:v>
                </c:pt>
                <c:pt idx="1">
                  <c:v>Semester 2 2018</c:v>
                </c:pt>
                <c:pt idx="2">
                  <c:v>Semester 1 2019</c:v>
                </c:pt>
              </c:strCache>
            </c:strRef>
          </c:cat>
          <c:val>
            <c:numRef>
              <c:f>Sheet1!$E$2:$E$4</c:f>
              <c:numCache>
                <c:formatCode>General</c:formatCode>
                <c:ptCount val="3"/>
                <c:pt idx="0">
                  <c:v>54</c:v>
                </c:pt>
                <c:pt idx="1">
                  <c:v>23</c:v>
                </c:pt>
              </c:numCache>
            </c:numRef>
          </c:val>
          <c:extLst>
            <c:ext xmlns:c16="http://schemas.microsoft.com/office/drawing/2014/chart" uri="{C3380CC4-5D6E-409C-BE32-E72D297353CC}">
              <c16:uniqueId val="{00000003-3E6D-403C-8946-D9CFA1526FA3}"/>
            </c:ext>
          </c:extLst>
        </c:ser>
        <c:dLbls>
          <c:showLegendKey val="0"/>
          <c:showVal val="0"/>
          <c:showCatName val="0"/>
          <c:showSerName val="0"/>
          <c:showPercent val="0"/>
          <c:showBubbleSize val="0"/>
        </c:dLbls>
        <c:gapWidth val="219"/>
        <c:overlap val="-27"/>
        <c:axId val="673784848"/>
        <c:axId val="673786488"/>
      </c:barChart>
      <c:catAx>
        <c:axId val="67378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3786488"/>
        <c:crosses val="autoZero"/>
        <c:auto val="1"/>
        <c:lblAlgn val="ctr"/>
        <c:lblOffset val="100"/>
        <c:noMultiLvlLbl val="0"/>
      </c:catAx>
      <c:valAx>
        <c:axId val="6737864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37848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3.xml.rels><?xml version="1.0" encoding="UTF-8" standalone="yes"?>
<Relationships xmlns="http://schemas.openxmlformats.org/package/2006/relationships"><Relationship Id="rId1" Type="http://schemas.openxmlformats.org/officeDocument/2006/relationships/image" Target="../media/image25.png"/></Relationships>
</file>

<file path=word/diagrams/_rels/drawing3.xml.rels><?xml version="1.0" encoding="UTF-8" standalone="yes"?>
<Relationships xmlns="http://schemas.openxmlformats.org/package/2006/relationships"><Relationship Id="rId1" Type="http://schemas.openxmlformats.org/officeDocument/2006/relationships/image" Target="../media/image25.png"/></Relationships>
</file>

<file path=word/diagrams/colors1.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B562443-74D0-4C93-A918-D9DB135CE592}" type="doc">
      <dgm:prSet loTypeId="urn:microsoft.com/office/officeart/2005/8/layout/pyramid1" loCatId="pyramid" qsTypeId="urn:microsoft.com/office/officeart/2005/8/quickstyle/simple1" qsCatId="simple" csTypeId="urn:microsoft.com/office/officeart/2005/8/colors/accent6_5" csCatId="accent6" phldr="1"/>
      <dgm:spPr/>
    </dgm:pt>
    <dgm:pt modelId="{9856B531-3271-421C-9CDE-324082241D50}">
      <dgm:prSet phldrT="[Text]" custT="1"/>
      <dgm:spPr>
        <a:solidFill>
          <a:srgbClr val="AED6F0"/>
        </a:solidFill>
      </dgm:spPr>
      <dgm:t>
        <a:bodyPr/>
        <a:lstStyle/>
        <a:p>
          <a:endParaRPr lang="en-US" sz="1000" i="1"/>
        </a:p>
        <a:p>
          <a:r>
            <a:rPr lang="en-US" sz="1000" i="1"/>
            <a:t>Level 4 </a:t>
          </a:r>
        </a:p>
        <a:p>
          <a:r>
            <a:rPr lang="en-US" sz="1000" i="1"/>
            <a:t>Results</a:t>
          </a:r>
        </a:p>
      </dgm:t>
    </dgm:pt>
    <dgm:pt modelId="{5FED8852-A7D1-49EA-B6B7-5EFA43398ECD}" type="parTrans" cxnId="{DE47C359-32E6-49CD-8A4F-3AC1704BBEF5}">
      <dgm:prSet/>
      <dgm:spPr/>
      <dgm:t>
        <a:bodyPr/>
        <a:lstStyle/>
        <a:p>
          <a:endParaRPr lang="en-US"/>
        </a:p>
      </dgm:t>
    </dgm:pt>
    <dgm:pt modelId="{A4512D53-3C44-43C8-B613-20E696678043}" type="sibTrans" cxnId="{DE47C359-32E6-49CD-8A4F-3AC1704BBEF5}">
      <dgm:prSet/>
      <dgm:spPr/>
      <dgm:t>
        <a:bodyPr/>
        <a:lstStyle/>
        <a:p>
          <a:endParaRPr lang="en-US"/>
        </a:p>
      </dgm:t>
    </dgm:pt>
    <dgm:pt modelId="{E22DF68B-45F8-4CE9-B4B0-C20B5593E119}">
      <dgm:prSet phldrT="[Text]" custT="1"/>
      <dgm:spPr>
        <a:solidFill>
          <a:srgbClr val="BCDCF2">
            <a:alpha val="76471"/>
          </a:srgbClr>
        </a:solidFill>
      </dgm:spPr>
      <dgm:t>
        <a:bodyPr/>
        <a:lstStyle/>
        <a:p>
          <a:r>
            <a:rPr lang="en-US" sz="1000" i="1"/>
            <a:t>Level 3 </a:t>
          </a:r>
        </a:p>
        <a:p>
          <a:r>
            <a:rPr lang="en-US" sz="1000" i="1"/>
            <a:t>Behaviour</a:t>
          </a:r>
        </a:p>
      </dgm:t>
    </dgm:pt>
    <dgm:pt modelId="{EF8CB6E7-F320-4FEC-9183-DFE5C7E48142}" type="parTrans" cxnId="{2226BFAF-5409-47B6-B405-F5D693587C0D}">
      <dgm:prSet/>
      <dgm:spPr/>
      <dgm:t>
        <a:bodyPr/>
        <a:lstStyle/>
        <a:p>
          <a:endParaRPr lang="en-US"/>
        </a:p>
      </dgm:t>
    </dgm:pt>
    <dgm:pt modelId="{3B5B13ED-1400-4251-ABD6-10234207E4C4}" type="sibTrans" cxnId="{2226BFAF-5409-47B6-B405-F5D693587C0D}">
      <dgm:prSet/>
      <dgm:spPr/>
      <dgm:t>
        <a:bodyPr/>
        <a:lstStyle/>
        <a:p>
          <a:endParaRPr lang="en-US"/>
        </a:p>
      </dgm:t>
    </dgm:pt>
    <dgm:pt modelId="{56B23D9D-4AC7-4560-838E-C1FAF3F88BDD}">
      <dgm:prSet phldrT="[Text]" custT="1"/>
      <dgm:spPr>
        <a:solidFill>
          <a:srgbClr val="CBE4F5">
            <a:alpha val="63137"/>
          </a:srgbClr>
        </a:solidFill>
      </dgm:spPr>
      <dgm:t>
        <a:bodyPr/>
        <a:lstStyle/>
        <a:p>
          <a:r>
            <a:rPr lang="en-US" sz="1000" i="1"/>
            <a:t>Level 2 </a:t>
          </a:r>
          <a:br>
            <a:rPr lang="en-US" sz="1000" i="1"/>
          </a:br>
          <a:r>
            <a:rPr lang="en-US" sz="1000" i="1"/>
            <a:t>Learning</a:t>
          </a:r>
        </a:p>
      </dgm:t>
    </dgm:pt>
    <dgm:pt modelId="{D877F87D-25D4-4A98-866C-BC3B81F3F58F}" type="parTrans" cxnId="{76BD32C0-463C-4F70-8120-9A5D0D4512B8}">
      <dgm:prSet/>
      <dgm:spPr/>
      <dgm:t>
        <a:bodyPr/>
        <a:lstStyle/>
        <a:p>
          <a:endParaRPr lang="en-US"/>
        </a:p>
      </dgm:t>
    </dgm:pt>
    <dgm:pt modelId="{9933C56F-9C55-4B28-8DF8-47F2CA8390B5}" type="sibTrans" cxnId="{76BD32C0-463C-4F70-8120-9A5D0D4512B8}">
      <dgm:prSet/>
      <dgm:spPr/>
      <dgm:t>
        <a:bodyPr/>
        <a:lstStyle/>
        <a:p>
          <a:endParaRPr lang="en-US"/>
        </a:p>
      </dgm:t>
    </dgm:pt>
    <dgm:pt modelId="{F7EE4E8F-1B80-4883-A1B9-5C338C9183A5}">
      <dgm:prSet phldrT="[Text]" custT="1"/>
      <dgm:spPr>
        <a:solidFill>
          <a:srgbClr val="E2F0FA">
            <a:alpha val="49804"/>
          </a:srgbClr>
        </a:solidFill>
      </dgm:spPr>
      <dgm:t>
        <a:bodyPr/>
        <a:lstStyle/>
        <a:p>
          <a:r>
            <a:rPr lang="en-US" sz="1000" i="1"/>
            <a:t>Level 1 </a:t>
          </a:r>
          <a:br>
            <a:rPr lang="en-US" sz="1000" i="1"/>
          </a:br>
          <a:r>
            <a:rPr lang="en-US" sz="1000" i="1"/>
            <a:t>Reaction</a:t>
          </a:r>
        </a:p>
      </dgm:t>
    </dgm:pt>
    <dgm:pt modelId="{49BE0C50-FFCF-43B5-B461-C74CB5E3F0E3}" type="parTrans" cxnId="{7D0E6416-224D-4CAF-8C1E-A587937EB397}">
      <dgm:prSet/>
      <dgm:spPr/>
      <dgm:t>
        <a:bodyPr/>
        <a:lstStyle/>
        <a:p>
          <a:endParaRPr lang="en-US"/>
        </a:p>
      </dgm:t>
    </dgm:pt>
    <dgm:pt modelId="{F478E71F-9C50-4C0B-9561-14B2E2E67C2D}" type="sibTrans" cxnId="{7D0E6416-224D-4CAF-8C1E-A587937EB397}">
      <dgm:prSet/>
      <dgm:spPr/>
      <dgm:t>
        <a:bodyPr/>
        <a:lstStyle/>
        <a:p>
          <a:endParaRPr lang="en-US"/>
        </a:p>
      </dgm:t>
    </dgm:pt>
    <dgm:pt modelId="{633E6BE6-BB68-447A-BF46-FA632C8D700B}" type="pres">
      <dgm:prSet presAssocID="{2B562443-74D0-4C93-A918-D9DB135CE592}" presName="Name0" presStyleCnt="0">
        <dgm:presLayoutVars>
          <dgm:dir/>
          <dgm:animLvl val="lvl"/>
          <dgm:resizeHandles val="exact"/>
        </dgm:presLayoutVars>
      </dgm:prSet>
      <dgm:spPr/>
    </dgm:pt>
    <dgm:pt modelId="{D0F22094-2715-4420-9783-E1514FCC2B99}" type="pres">
      <dgm:prSet presAssocID="{9856B531-3271-421C-9CDE-324082241D50}" presName="Name8" presStyleCnt="0"/>
      <dgm:spPr/>
    </dgm:pt>
    <dgm:pt modelId="{3A1AD08F-9944-4E36-928E-0E2005B9D1B5}" type="pres">
      <dgm:prSet presAssocID="{9856B531-3271-421C-9CDE-324082241D50}" presName="level" presStyleLbl="node1" presStyleIdx="0" presStyleCnt="4" custScaleX="101186" custScaleY="157143">
        <dgm:presLayoutVars>
          <dgm:chMax val="1"/>
          <dgm:bulletEnabled val="1"/>
        </dgm:presLayoutVars>
      </dgm:prSet>
      <dgm:spPr/>
      <dgm:t>
        <a:bodyPr/>
        <a:lstStyle/>
        <a:p>
          <a:endParaRPr lang="en-US"/>
        </a:p>
      </dgm:t>
    </dgm:pt>
    <dgm:pt modelId="{68512E98-48D6-46DD-9A56-F5DB3864EE00}" type="pres">
      <dgm:prSet presAssocID="{9856B531-3271-421C-9CDE-324082241D50}" presName="levelTx" presStyleLbl="revTx" presStyleIdx="0" presStyleCnt="0">
        <dgm:presLayoutVars>
          <dgm:chMax val="1"/>
          <dgm:bulletEnabled val="1"/>
        </dgm:presLayoutVars>
      </dgm:prSet>
      <dgm:spPr/>
      <dgm:t>
        <a:bodyPr/>
        <a:lstStyle/>
        <a:p>
          <a:endParaRPr lang="en-US"/>
        </a:p>
      </dgm:t>
    </dgm:pt>
    <dgm:pt modelId="{E191B27C-A969-42E5-92B8-2880CBCE8588}" type="pres">
      <dgm:prSet presAssocID="{E22DF68B-45F8-4CE9-B4B0-C20B5593E119}" presName="Name8" presStyleCnt="0"/>
      <dgm:spPr/>
    </dgm:pt>
    <dgm:pt modelId="{F15BD8BC-B513-4C15-AD39-9747082511BB}" type="pres">
      <dgm:prSet presAssocID="{E22DF68B-45F8-4CE9-B4B0-C20B5593E119}" presName="level" presStyleLbl="node1" presStyleIdx="1" presStyleCnt="4">
        <dgm:presLayoutVars>
          <dgm:chMax val="1"/>
          <dgm:bulletEnabled val="1"/>
        </dgm:presLayoutVars>
      </dgm:prSet>
      <dgm:spPr/>
      <dgm:t>
        <a:bodyPr/>
        <a:lstStyle/>
        <a:p>
          <a:endParaRPr lang="en-US"/>
        </a:p>
      </dgm:t>
    </dgm:pt>
    <dgm:pt modelId="{3F308380-2D8B-4F97-8DE1-6A8F59E97DAA}" type="pres">
      <dgm:prSet presAssocID="{E22DF68B-45F8-4CE9-B4B0-C20B5593E119}" presName="levelTx" presStyleLbl="revTx" presStyleIdx="0" presStyleCnt="0">
        <dgm:presLayoutVars>
          <dgm:chMax val="1"/>
          <dgm:bulletEnabled val="1"/>
        </dgm:presLayoutVars>
      </dgm:prSet>
      <dgm:spPr/>
      <dgm:t>
        <a:bodyPr/>
        <a:lstStyle/>
        <a:p>
          <a:endParaRPr lang="en-US"/>
        </a:p>
      </dgm:t>
    </dgm:pt>
    <dgm:pt modelId="{D710953D-77A8-4579-B46B-D204CC066E38}" type="pres">
      <dgm:prSet presAssocID="{56B23D9D-4AC7-4560-838E-C1FAF3F88BDD}" presName="Name8" presStyleCnt="0"/>
      <dgm:spPr/>
    </dgm:pt>
    <dgm:pt modelId="{5DEA326D-0B17-4DE1-939E-ADA8DFA735D2}" type="pres">
      <dgm:prSet presAssocID="{56B23D9D-4AC7-4560-838E-C1FAF3F88BDD}" presName="level" presStyleLbl="node1" presStyleIdx="2" presStyleCnt="4">
        <dgm:presLayoutVars>
          <dgm:chMax val="1"/>
          <dgm:bulletEnabled val="1"/>
        </dgm:presLayoutVars>
      </dgm:prSet>
      <dgm:spPr/>
      <dgm:t>
        <a:bodyPr/>
        <a:lstStyle/>
        <a:p>
          <a:endParaRPr lang="en-US"/>
        </a:p>
      </dgm:t>
    </dgm:pt>
    <dgm:pt modelId="{D8FF2DE4-7F03-446E-B885-D46B12EE6010}" type="pres">
      <dgm:prSet presAssocID="{56B23D9D-4AC7-4560-838E-C1FAF3F88BDD}" presName="levelTx" presStyleLbl="revTx" presStyleIdx="0" presStyleCnt="0">
        <dgm:presLayoutVars>
          <dgm:chMax val="1"/>
          <dgm:bulletEnabled val="1"/>
        </dgm:presLayoutVars>
      </dgm:prSet>
      <dgm:spPr/>
      <dgm:t>
        <a:bodyPr/>
        <a:lstStyle/>
        <a:p>
          <a:endParaRPr lang="en-US"/>
        </a:p>
      </dgm:t>
    </dgm:pt>
    <dgm:pt modelId="{1379DA6B-D096-46DD-A0BB-10EF4A4C042F}" type="pres">
      <dgm:prSet presAssocID="{F7EE4E8F-1B80-4883-A1B9-5C338C9183A5}" presName="Name8" presStyleCnt="0"/>
      <dgm:spPr/>
    </dgm:pt>
    <dgm:pt modelId="{8AFF1DE2-B6C2-4E78-87C8-8D9BBED773C2}" type="pres">
      <dgm:prSet presAssocID="{F7EE4E8F-1B80-4883-A1B9-5C338C9183A5}" presName="level" presStyleLbl="node1" presStyleIdx="3" presStyleCnt="4" custLinFactNeighborX="-868" custLinFactNeighborY="-2381">
        <dgm:presLayoutVars>
          <dgm:chMax val="1"/>
          <dgm:bulletEnabled val="1"/>
        </dgm:presLayoutVars>
      </dgm:prSet>
      <dgm:spPr/>
      <dgm:t>
        <a:bodyPr/>
        <a:lstStyle/>
        <a:p>
          <a:endParaRPr lang="en-US"/>
        </a:p>
      </dgm:t>
    </dgm:pt>
    <dgm:pt modelId="{67135E0F-C7C8-4192-92D6-0EDD960535C3}" type="pres">
      <dgm:prSet presAssocID="{F7EE4E8F-1B80-4883-A1B9-5C338C9183A5}" presName="levelTx" presStyleLbl="revTx" presStyleIdx="0" presStyleCnt="0">
        <dgm:presLayoutVars>
          <dgm:chMax val="1"/>
          <dgm:bulletEnabled val="1"/>
        </dgm:presLayoutVars>
      </dgm:prSet>
      <dgm:spPr/>
      <dgm:t>
        <a:bodyPr/>
        <a:lstStyle/>
        <a:p>
          <a:endParaRPr lang="en-US"/>
        </a:p>
      </dgm:t>
    </dgm:pt>
  </dgm:ptLst>
  <dgm:cxnLst>
    <dgm:cxn modelId="{555A9AF6-4403-454A-B47A-CCB156BD8398}" type="presOf" srcId="{2B562443-74D0-4C93-A918-D9DB135CE592}" destId="{633E6BE6-BB68-447A-BF46-FA632C8D700B}" srcOrd="0" destOrd="0" presId="urn:microsoft.com/office/officeart/2005/8/layout/pyramid1"/>
    <dgm:cxn modelId="{4B746E3F-28C9-49A6-A9C4-DA017BD60BDC}" type="presOf" srcId="{56B23D9D-4AC7-4560-838E-C1FAF3F88BDD}" destId="{5DEA326D-0B17-4DE1-939E-ADA8DFA735D2}" srcOrd="0" destOrd="0" presId="urn:microsoft.com/office/officeart/2005/8/layout/pyramid1"/>
    <dgm:cxn modelId="{C1D1824A-54B9-41CD-9FB0-D887DD46D0EB}" type="presOf" srcId="{9856B531-3271-421C-9CDE-324082241D50}" destId="{68512E98-48D6-46DD-9A56-F5DB3864EE00}" srcOrd="1" destOrd="0" presId="urn:microsoft.com/office/officeart/2005/8/layout/pyramid1"/>
    <dgm:cxn modelId="{DE47C359-32E6-49CD-8A4F-3AC1704BBEF5}" srcId="{2B562443-74D0-4C93-A918-D9DB135CE592}" destId="{9856B531-3271-421C-9CDE-324082241D50}" srcOrd="0" destOrd="0" parTransId="{5FED8852-A7D1-49EA-B6B7-5EFA43398ECD}" sibTransId="{A4512D53-3C44-43C8-B613-20E696678043}"/>
    <dgm:cxn modelId="{2226BFAF-5409-47B6-B405-F5D693587C0D}" srcId="{2B562443-74D0-4C93-A918-D9DB135CE592}" destId="{E22DF68B-45F8-4CE9-B4B0-C20B5593E119}" srcOrd="1" destOrd="0" parTransId="{EF8CB6E7-F320-4FEC-9183-DFE5C7E48142}" sibTransId="{3B5B13ED-1400-4251-ABD6-10234207E4C4}"/>
    <dgm:cxn modelId="{F0FF958E-4644-4ED3-A62F-AF20C725DFA5}" type="presOf" srcId="{F7EE4E8F-1B80-4883-A1B9-5C338C9183A5}" destId="{8AFF1DE2-B6C2-4E78-87C8-8D9BBED773C2}" srcOrd="0" destOrd="0" presId="urn:microsoft.com/office/officeart/2005/8/layout/pyramid1"/>
    <dgm:cxn modelId="{4AF788F2-B03A-48CF-B0E2-5EABADBA7195}" type="presOf" srcId="{E22DF68B-45F8-4CE9-B4B0-C20B5593E119}" destId="{3F308380-2D8B-4F97-8DE1-6A8F59E97DAA}" srcOrd="1" destOrd="0" presId="urn:microsoft.com/office/officeart/2005/8/layout/pyramid1"/>
    <dgm:cxn modelId="{7F790ECD-3921-4657-9A9D-2F6D4F8E5982}" type="presOf" srcId="{56B23D9D-4AC7-4560-838E-C1FAF3F88BDD}" destId="{D8FF2DE4-7F03-446E-B885-D46B12EE6010}" srcOrd="1" destOrd="0" presId="urn:microsoft.com/office/officeart/2005/8/layout/pyramid1"/>
    <dgm:cxn modelId="{76BD32C0-463C-4F70-8120-9A5D0D4512B8}" srcId="{2B562443-74D0-4C93-A918-D9DB135CE592}" destId="{56B23D9D-4AC7-4560-838E-C1FAF3F88BDD}" srcOrd="2" destOrd="0" parTransId="{D877F87D-25D4-4A98-866C-BC3B81F3F58F}" sibTransId="{9933C56F-9C55-4B28-8DF8-47F2CA8390B5}"/>
    <dgm:cxn modelId="{1C77C1FD-0A4D-4A02-8332-65388A8B7F34}" type="presOf" srcId="{F7EE4E8F-1B80-4883-A1B9-5C338C9183A5}" destId="{67135E0F-C7C8-4192-92D6-0EDD960535C3}" srcOrd="1" destOrd="0" presId="urn:microsoft.com/office/officeart/2005/8/layout/pyramid1"/>
    <dgm:cxn modelId="{49ACF880-71C3-4913-84B4-29D5EA1D1775}" type="presOf" srcId="{9856B531-3271-421C-9CDE-324082241D50}" destId="{3A1AD08F-9944-4E36-928E-0E2005B9D1B5}" srcOrd="0" destOrd="0" presId="urn:microsoft.com/office/officeart/2005/8/layout/pyramid1"/>
    <dgm:cxn modelId="{7D0E6416-224D-4CAF-8C1E-A587937EB397}" srcId="{2B562443-74D0-4C93-A918-D9DB135CE592}" destId="{F7EE4E8F-1B80-4883-A1B9-5C338C9183A5}" srcOrd="3" destOrd="0" parTransId="{49BE0C50-FFCF-43B5-B461-C74CB5E3F0E3}" sibTransId="{F478E71F-9C50-4C0B-9561-14B2E2E67C2D}"/>
    <dgm:cxn modelId="{AC6B740F-D811-45B0-A8E3-4840E252C52B}" type="presOf" srcId="{E22DF68B-45F8-4CE9-B4B0-C20B5593E119}" destId="{F15BD8BC-B513-4C15-AD39-9747082511BB}" srcOrd="0" destOrd="0" presId="urn:microsoft.com/office/officeart/2005/8/layout/pyramid1"/>
    <dgm:cxn modelId="{CC55B3FF-5708-49E7-B5DF-D25300628A36}" type="presParOf" srcId="{633E6BE6-BB68-447A-BF46-FA632C8D700B}" destId="{D0F22094-2715-4420-9783-E1514FCC2B99}" srcOrd="0" destOrd="0" presId="urn:microsoft.com/office/officeart/2005/8/layout/pyramid1"/>
    <dgm:cxn modelId="{2F52A21B-FEAB-426F-B346-1EEDDF7F527C}" type="presParOf" srcId="{D0F22094-2715-4420-9783-E1514FCC2B99}" destId="{3A1AD08F-9944-4E36-928E-0E2005B9D1B5}" srcOrd="0" destOrd="0" presId="urn:microsoft.com/office/officeart/2005/8/layout/pyramid1"/>
    <dgm:cxn modelId="{AF0C2482-D8CB-4CCF-ADE1-AA75EC4E08CF}" type="presParOf" srcId="{D0F22094-2715-4420-9783-E1514FCC2B99}" destId="{68512E98-48D6-46DD-9A56-F5DB3864EE00}" srcOrd="1" destOrd="0" presId="urn:microsoft.com/office/officeart/2005/8/layout/pyramid1"/>
    <dgm:cxn modelId="{139FBBD5-3A88-44D8-A68E-7109503D45E1}" type="presParOf" srcId="{633E6BE6-BB68-447A-BF46-FA632C8D700B}" destId="{E191B27C-A969-42E5-92B8-2880CBCE8588}" srcOrd="1" destOrd="0" presId="urn:microsoft.com/office/officeart/2005/8/layout/pyramid1"/>
    <dgm:cxn modelId="{27E7139C-CDC1-43DC-86DA-C2D63F7B1067}" type="presParOf" srcId="{E191B27C-A969-42E5-92B8-2880CBCE8588}" destId="{F15BD8BC-B513-4C15-AD39-9747082511BB}" srcOrd="0" destOrd="0" presId="urn:microsoft.com/office/officeart/2005/8/layout/pyramid1"/>
    <dgm:cxn modelId="{1EF5566D-EE40-4254-B922-E1352BE1F46F}" type="presParOf" srcId="{E191B27C-A969-42E5-92B8-2880CBCE8588}" destId="{3F308380-2D8B-4F97-8DE1-6A8F59E97DAA}" srcOrd="1" destOrd="0" presId="urn:microsoft.com/office/officeart/2005/8/layout/pyramid1"/>
    <dgm:cxn modelId="{13612D95-D560-420A-B5B1-B4F225031877}" type="presParOf" srcId="{633E6BE6-BB68-447A-BF46-FA632C8D700B}" destId="{D710953D-77A8-4579-B46B-D204CC066E38}" srcOrd="2" destOrd="0" presId="urn:microsoft.com/office/officeart/2005/8/layout/pyramid1"/>
    <dgm:cxn modelId="{30417069-F2B9-4BFD-8E3A-51768949958C}" type="presParOf" srcId="{D710953D-77A8-4579-B46B-D204CC066E38}" destId="{5DEA326D-0B17-4DE1-939E-ADA8DFA735D2}" srcOrd="0" destOrd="0" presId="urn:microsoft.com/office/officeart/2005/8/layout/pyramid1"/>
    <dgm:cxn modelId="{A3F3F558-55DA-461E-AA50-B192C91DFECE}" type="presParOf" srcId="{D710953D-77A8-4579-B46B-D204CC066E38}" destId="{D8FF2DE4-7F03-446E-B885-D46B12EE6010}" srcOrd="1" destOrd="0" presId="urn:microsoft.com/office/officeart/2005/8/layout/pyramid1"/>
    <dgm:cxn modelId="{C6BE57FD-8B4F-4F2F-A45B-5E44EEF3AE9E}" type="presParOf" srcId="{633E6BE6-BB68-447A-BF46-FA632C8D700B}" destId="{1379DA6B-D096-46DD-A0BB-10EF4A4C042F}" srcOrd="3" destOrd="0" presId="urn:microsoft.com/office/officeart/2005/8/layout/pyramid1"/>
    <dgm:cxn modelId="{96C9944E-82EB-440B-81ED-D6E3714CE93E}" type="presParOf" srcId="{1379DA6B-D096-46DD-A0BB-10EF4A4C042F}" destId="{8AFF1DE2-B6C2-4E78-87C8-8D9BBED773C2}" srcOrd="0" destOrd="0" presId="urn:microsoft.com/office/officeart/2005/8/layout/pyramid1"/>
    <dgm:cxn modelId="{DAE6951B-DC4F-4024-AC36-440D693173E3}" type="presParOf" srcId="{1379DA6B-D096-46DD-A0BB-10EF4A4C042F}" destId="{67135E0F-C7C8-4192-92D6-0EDD960535C3}" srcOrd="1" destOrd="0" presId="urn:microsoft.com/office/officeart/2005/8/layout/pyramid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B73F44F-FF60-43F3-AD85-9BECEA33DE2E}" type="doc">
      <dgm:prSet loTypeId="urn:microsoft.com/office/officeart/2005/8/layout/hList1" loCatId="list" qsTypeId="urn:microsoft.com/office/officeart/2005/8/quickstyle/simple1" qsCatId="simple" csTypeId="urn:microsoft.com/office/officeart/2005/8/colors/accent5_2" csCatId="accent5" phldr="1"/>
      <dgm:spPr/>
      <dgm:t>
        <a:bodyPr/>
        <a:lstStyle/>
        <a:p>
          <a:endParaRPr lang="en-US"/>
        </a:p>
      </dgm:t>
    </dgm:pt>
    <dgm:pt modelId="{74AFE41B-B212-48DC-978E-2BF9A5E9DEEC}">
      <dgm:prSet phldrT="[Text]" custT="1"/>
      <dgm:spPr>
        <a:solidFill>
          <a:srgbClr val="AED6F0"/>
        </a:solidFill>
        <a:ln>
          <a:solidFill>
            <a:srgbClr val="AED6F0"/>
          </a:solidFill>
        </a:ln>
      </dgm:spPr>
      <dgm:t>
        <a:bodyPr/>
        <a:lstStyle/>
        <a:p>
          <a:r>
            <a:rPr lang="en-US" sz="1400">
              <a:solidFill>
                <a:sysClr val="windowText" lastClr="000000"/>
              </a:solidFill>
            </a:rPr>
            <a:t>Papua New Guinea</a:t>
          </a:r>
        </a:p>
      </dgm:t>
    </dgm:pt>
    <dgm:pt modelId="{187C13EE-7DCF-40FF-8170-956C5EB4921C}" type="parTrans" cxnId="{B55A207B-2AE5-4B5B-8559-1B516D27E5DA}">
      <dgm:prSet/>
      <dgm:spPr/>
      <dgm:t>
        <a:bodyPr/>
        <a:lstStyle/>
        <a:p>
          <a:endParaRPr lang="en-US"/>
        </a:p>
      </dgm:t>
    </dgm:pt>
    <dgm:pt modelId="{14EA9DA7-D344-42E1-B0A3-103402FD1347}" type="sibTrans" cxnId="{B55A207B-2AE5-4B5B-8559-1B516D27E5DA}">
      <dgm:prSet/>
      <dgm:spPr/>
      <dgm:t>
        <a:bodyPr/>
        <a:lstStyle/>
        <a:p>
          <a:endParaRPr lang="en-US"/>
        </a:p>
      </dgm:t>
    </dgm:pt>
    <dgm:pt modelId="{E9CE30DC-275C-4D09-83B9-6A462BD1C08F}">
      <dgm:prSet phldrT="[Text]" custT="1"/>
      <dgm:spPr>
        <a:solidFill>
          <a:srgbClr val="CEE6F6">
            <a:alpha val="90000"/>
          </a:srgbClr>
        </a:solidFill>
      </dgm:spPr>
      <dgm:t>
        <a:bodyPr/>
        <a:lstStyle/>
        <a:p>
          <a:r>
            <a:rPr lang="en-US" sz="1000"/>
            <a:t>Allocation of additional judges for human rights cases; </a:t>
          </a:r>
        </a:p>
      </dgm:t>
    </dgm:pt>
    <dgm:pt modelId="{EC04FB82-255E-491F-A099-8D1F45B57820}" type="parTrans" cxnId="{43416E1A-07DD-465A-A125-E03941766C09}">
      <dgm:prSet/>
      <dgm:spPr/>
      <dgm:t>
        <a:bodyPr/>
        <a:lstStyle/>
        <a:p>
          <a:endParaRPr lang="en-US"/>
        </a:p>
      </dgm:t>
    </dgm:pt>
    <dgm:pt modelId="{5ABFAAB2-7375-4644-905B-163B40C5994D}" type="sibTrans" cxnId="{43416E1A-07DD-465A-A125-E03941766C09}">
      <dgm:prSet/>
      <dgm:spPr/>
      <dgm:t>
        <a:bodyPr/>
        <a:lstStyle/>
        <a:p>
          <a:endParaRPr lang="en-US"/>
        </a:p>
      </dgm:t>
    </dgm:pt>
    <dgm:pt modelId="{984D1D14-57A4-4CCC-B50B-16C09B3D6DB8}">
      <dgm:prSet phldrT="[Text]" custT="1"/>
      <dgm:spPr>
        <a:solidFill>
          <a:srgbClr val="AED6F0"/>
        </a:solidFill>
        <a:ln>
          <a:solidFill>
            <a:srgbClr val="AED6F0"/>
          </a:solidFill>
        </a:ln>
      </dgm:spPr>
      <dgm:t>
        <a:bodyPr/>
        <a:lstStyle/>
        <a:p>
          <a:r>
            <a:rPr lang="en-US" sz="1400">
              <a:solidFill>
                <a:sysClr val="windowText" lastClr="000000"/>
              </a:solidFill>
            </a:rPr>
            <a:t>Solomon</a:t>
          </a:r>
          <a:r>
            <a:rPr lang="en-US" sz="1900">
              <a:solidFill>
                <a:sysClr val="windowText" lastClr="000000"/>
              </a:solidFill>
            </a:rPr>
            <a:t> </a:t>
          </a:r>
          <a:r>
            <a:rPr lang="en-US" sz="1400">
              <a:solidFill>
                <a:sysClr val="windowText" lastClr="000000"/>
              </a:solidFill>
            </a:rPr>
            <a:t>Islands</a:t>
          </a:r>
        </a:p>
      </dgm:t>
    </dgm:pt>
    <dgm:pt modelId="{D30C33B1-B262-43C5-BC6D-BDB5AC4F45EC}" type="parTrans" cxnId="{9A9BEA3C-F995-4B37-9D77-6F1B62CA5FEA}">
      <dgm:prSet/>
      <dgm:spPr/>
      <dgm:t>
        <a:bodyPr/>
        <a:lstStyle/>
        <a:p>
          <a:endParaRPr lang="en-US"/>
        </a:p>
      </dgm:t>
    </dgm:pt>
    <dgm:pt modelId="{F1BAF406-79D1-4E00-9177-E7CEEFBFFF52}" type="sibTrans" cxnId="{9A9BEA3C-F995-4B37-9D77-6F1B62CA5FEA}">
      <dgm:prSet/>
      <dgm:spPr/>
      <dgm:t>
        <a:bodyPr/>
        <a:lstStyle/>
        <a:p>
          <a:endParaRPr lang="en-US"/>
        </a:p>
      </dgm:t>
    </dgm:pt>
    <dgm:pt modelId="{10EF96BF-51E0-46F9-B27C-952A8327BCB4}">
      <dgm:prSet phldrT="[Text]" custT="1"/>
      <dgm:spPr>
        <a:solidFill>
          <a:srgbClr val="CEE6F6">
            <a:alpha val="90000"/>
          </a:srgbClr>
        </a:solidFill>
      </dgm:spPr>
      <dgm:t>
        <a:bodyPr/>
        <a:lstStyle/>
        <a:p>
          <a:pPr>
            <a:lnSpc>
              <a:spcPct val="100000"/>
            </a:lnSpc>
            <a:spcAft>
              <a:spcPts val="0"/>
            </a:spcAft>
          </a:pPr>
          <a:r>
            <a:rPr lang="en-US" sz="1000"/>
            <a:t>Ordering release of juveniles from detention;</a:t>
          </a:r>
        </a:p>
      </dgm:t>
    </dgm:pt>
    <dgm:pt modelId="{0B24F4F2-D91F-4F69-AAF8-3AB972E76D92}" type="parTrans" cxnId="{72784581-A439-4E80-94BB-10690073E227}">
      <dgm:prSet/>
      <dgm:spPr/>
      <dgm:t>
        <a:bodyPr/>
        <a:lstStyle/>
        <a:p>
          <a:endParaRPr lang="en-US"/>
        </a:p>
      </dgm:t>
    </dgm:pt>
    <dgm:pt modelId="{27119E87-B71A-4B42-BF98-9FFD3D861206}" type="sibTrans" cxnId="{72784581-A439-4E80-94BB-10690073E227}">
      <dgm:prSet/>
      <dgm:spPr/>
      <dgm:t>
        <a:bodyPr/>
        <a:lstStyle/>
        <a:p>
          <a:endParaRPr lang="en-US"/>
        </a:p>
      </dgm:t>
    </dgm:pt>
    <dgm:pt modelId="{4A5B9A0E-92D9-4A75-B1EC-CFB0B0D5CB79}">
      <dgm:prSet phldrT="[Text]" custT="1"/>
      <dgm:spPr>
        <a:solidFill>
          <a:srgbClr val="CEE6F6">
            <a:alpha val="89804"/>
          </a:srgbClr>
        </a:solidFill>
      </dgm:spPr>
      <dgm:t>
        <a:bodyPr/>
        <a:lstStyle/>
        <a:p>
          <a:r>
            <a:rPr lang="en-US" sz="1000"/>
            <a:t>Investigating complaints of abuse in prisons;</a:t>
          </a:r>
        </a:p>
      </dgm:t>
    </dgm:pt>
    <dgm:pt modelId="{791D5F39-4151-4D1A-8BC9-2611A47B9834}" type="parTrans" cxnId="{A8063B30-96E8-4109-B0EC-CCF6C2A0BA27}">
      <dgm:prSet/>
      <dgm:spPr/>
      <dgm:t>
        <a:bodyPr/>
        <a:lstStyle/>
        <a:p>
          <a:endParaRPr lang="en-US"/>
        </a:p>
      </dgm:t>
    </dgm:pt>
    <dgm:pt modelId="{F13CCF79-EDAD-4274-932C-D796C9975CA8}" type="sibTrans" cxnId="{A8063B30-96E8-4109-B0EC-CCF6C2A0BA27}">
      <dgm:prSet/>
      <dgm:spPr/>
      <dgm:t>
        <a:bodyPr/>
        <a:lstStyle/>
        <a:p>
          <a:endParaRPr lang="en-US"/>
        </a:p>
      </dgm:t>
    </dgm:pt>
    <dgm:pt modelId="{A457C85E-13B7-45C7-BB71-7D653A4994C9}">
      <dgm:prSet phldrT="[Text]" custT="1"/>
      <dgm:spPr>
        <a:solidFill>
          <a:srgbClr val="AED6F0"/>
        </a:solidFill>
        <a:ln>
          <a:solidFill>
            <a:srgbClr val="AED6F0"/>
          </a:solidFill>
        </a:ln>
      </dgm:spPr>
      <dgm:t>
        <a:bodyPr/>
        <a:lstStyle/>
        <a:p>
          <a:r>
            <a:rPr lang="en-US" sz="1400">
              <a:solidFill>
                <a:sysClr val="windowText" lastClr="000000"/>
              </a:solidFill>
            </a:rPr>
            <a:t>Tonga</a:t>
          </a:r>
        </a:p>
      </dgm:t>
    </dgm:pt>
    <dgm:pt modelId="{EC85BE4E-FDAD-4B92-84CB-2FCC4D8E4D5B}" type="parTrans" cxnId="{4D42A80F-7270-4C04-9736-71CADCA40D5D}">
      <dgm:prSet/>
      <dgm:spPr/>
      <dgm:t>
        <a:bodyPr/>
        <a:lstStyle/>
        <a:p>
          <a:endParaRPr lang="en-US"/>
        </a:p>
      </dgm:t>
    </dgm:pt>
    <dgm:pt modelId="{BA1FAD07-43C8-49D9-829B-57C0892127A5}" type="sibTrans" cxnId="{4D42A80F-7270-4C04-9736-71CADCA40D5D}">
      <dgm:prSet/>
      <dgm:spPr/>
      <dgm:t>
        <a:bodyPr/>
        <a:lstStyle/>
        <a:p>
          <a:endParaRPr lang="en-US"/>
        </a:p>
      </dgm:t>
    </dgm:pt>
    <dgm:pt modelId="{FBCBD744-0A12-4950-9AEB-9EC95D1EE124}">
      <dgm:prSet custT="1"/>
      <dgm:spPr>
        <a:solidFill>
          <a:srgbClr val="CEE6F6">
            <a:alpha val="89804"/>
          </a:srgbClr>
        </a:solidFill>
      </dgm:spPr>
      <dgm:t>
        <a:bodyPr/>
        <a:lstStyle/>
        <a:p>
          <a:r>
            <a:rPr lang="en-US" sz="1000"/>
            <a:t>Providing counsel for unrepresented persons facing lengthy sentences;</a:t>
          </a:r>
        </a:p>
      </dgm:t>
    </dgm:pt>
    <dgm:pt modelId="{21AA7D2E-17CC-43FD-B6B5-AC1C0D16F9E6}" type="parTrans" cxnId="{C93093FC-96E2-4566-AC72-3D36F4169126}">
      <dgm:prSet/>
      <dgm:spPr/>
      <dgm:t>
        <a:bodyPr/>
        <a:lstStyle/>
        <a:p>
          <a:endParaRPr lang="en-US"/>
        </a:p>
      </dgm:t>
    </dgm:pt>
    <dgm:pt modelId="{CA16633E-3DF2-4195-8B73-61E902912ED2}" type="sibTrans" cxnId="{C93093FC-96E2-4566-AC72-3D36F4169126}">
      <dgm:prSet/>
      <dgm:spPr/>
      <dgm:t>
        <a:bodyPr/>
        <a:lstStyle/>
        <a:p>
          <a:endParaRPr lang="en-US"/>
        </a:p>
      </dgm:t>
    </dgm:pt>
    <dgm:pt modelId="{13AC7AE6-F259-4CCC-A726-D2F7A0D25954}">
      <dgm:prSet phldrT="[Text]" custT="1"/>
      <dgm:spPr>
        <a:solidFill>
          <a:srgbClr val="CEE6F6">
            <a:alpha val="90000"/>
          </a:srgbClr>
        </a:solidFill>
      </dgm:spPr>
      <dgm:t>
        <a:bodyPr/>
        <a:lstStyle/>
        <a:p>
          <a:pPr>
            <a:lnSpc>
              <a:spcPct val="100000"/>
            </a:lnSpc>
            <a:spcAft>
              <a:spcPts val="0"/>
            </a:spcAft>
          </a:pPr>
          <a:r>
            <a:rPr lang="en-US" sz="1000"/>
            <a:t>Changing processes regarding transfer and detention of juveniles while at Court;</a:t>
          </a:r>
        </a:p>
      </dgm:t>
    </dgm:pt>
    <dgm:pt modelId="{5CA8D38A-6EB7-44FC-9346-DDC46B845A06}" type="parTrans" cxnId="{8EE98A88-82D2-44C3-B2E7-0B46A60E3AEA}">
      <dgm:prSet/>
      <dgm:spPr/>
      <dgm:t>
        <a:bodyPr/>
        <a:lstStyle/>
        <a:p>
          <a:endParaRPr lang="en-US"/>
        </a:p>
      </dgm:t>
    </dgm:pt>
    <dgm:pt modelId="{98F8A5AA-84B9-4D49-8287-EEC994BBA147}" type="sibTrans" cxnId="{8EE98A88-82D2-44C3-B2E7-0B46A60E3AEA}">
      <dgm:prSet/>
      <dgm:spPr/>
      <dgm:t>
        <a:bodyPr/>
        <a:lstStyle/>
        <a:p>
          <a:endParaRPr lang="en-US"/>
        </a:p>
      </dgm:t>
    </dgm:pt>
    <dgm:pt modelId="{22AD1266-2830-47A2-AB3B-698D72E6E561}">
      <dgm:prSet phldrT="[Text]" custT="1"/>
      <dgm:spPr>
        <a:solidFill>
          <a:srgbClr val="CEE6F6">
            <a:alpha val="90000"/>
          </a:srgbClr>
        </a:solidFill>
      </dgm:spPr>
      <dgm:t>
        <a:bodyPr/>
        <a:lstStyle/>
        <a:p>
          <a:r>
            <a:rPr lang="en-US" sz="1000"/>
            <a:t>Seeking human rights training; </a:t>
          </a:r>
        </a:p>
      </dgm:t>
    </dgm:pt>
    <dgm:pt modelId="{82956ED5-5B0D-4460-925B-A9499A15C222}" type="parTrans" cxnId="{05EFE6E1-9108-4B6D-87B0-F6DA59F1D792}">
      <dgm:prSet/>
      <dgm:spPr/>
      <dgm:t>
        <a:bodyPr/>
        <a:lstStyle/>
        <a:p>
          <a:endParaRPr lang="en-US"/>
        </a:p>
      </dgm:t>
    </dgm:pt>
    <dgm:pt modelId="{87B92AEB-2E9D-4EA4-869C-2F46FC8FC2D0}" type="sibTrans" cxnId="{05EFE6E1-9108-4B6D-87B0-F6DA59F1D792}">
      <dgm:prSet/>
      <dgm:spPr/>
      <dgm:t>
        <a:bodyPr/>
        <a:lstStyle/>
        <a:p>
          <a:endParaRPr lang="en-US"/>
        </a:p>
      </dgm:t>
    </dgm:pt>
    <dgm:pt modelId="{80D5512A-3DF1-4797-A00E-D1477FF701D3}">
      <dgm:prSet phldrT="[Text]" custT="1"/>
      <dgm:spPr>
        <a:solidFill>
          <a:srgbClr val="CEE6F6">
            <a:alpha val="90000"/>
          </a:srgbClr>
        </a:solidFill>
      </dgm:spPr>
      <dgm:t>
        <a:bodyPr/>
        <a:lstStyle/>
        <a:p>
          <a:r>
            <a:rPr lang="en-US" sz="1000"/>
            <a:t>Mandating human rights training in induction process for new judges and magistrates.</a:t>
          </a:r>
        </a:p>
      </dgm:t>
    </dgm:pt>
    <dgm:pt modelId="{A59F66B8-EAD7-4FB1-A022-9B58AEE579E1}" type="parTrans" cxnId="{68F48579-D5DD-41BF-811A-97D93498201F}">
      <dgm:prSet/>
      <dgm:spPr/>
      <dgm:t>
        <a:bodyPr/>
        <a:lstStyle/>
        <a:p>
          <a:endParaRPr lang="en-US"/>
        </a:p>
      </dgm:t>
    </dgm:pt>
    <dgm:pt modelId="{7FBA1B73-9240-44D3-ADE3-2B6951D0EAC1}" type="sibTrans" cxnId="{68F48579-D5DD-41BF-811A-97D93498201F}">
      <dgm:prSet/>
      <dgm:spPr/>
      <dgm:t>
        <a:bodyPr/>
        <a:lstStyle/>
        <a:p>
          <a:endParaRPr lang="en-US"/>
        </a:p>
      </dgm:t>
    </dgm:pt>
    <dgm:pt modelId="{3B2E52E8-7F2B-44AE-9738-80DF998EF226}">
      <dgm:prSet custT="1"/>
      <dgm:spPr>
        <a:solidFill>
          <a:srgbClr val="CEE6F6">
            <a:alpha val="89804"/>
          </a:srgbClr>
        </a:solidFill>
      </dgm:spPr>
      <dgm:t>
        <a:bodyPr/>
        <a:lstStyle/>
        <a:p>
          <a:r>
            <a:rPr lang="en-US" sz="1000"/>
            <a:t>Use of court room spaces to accomodate needs of women and children;</a:t>
          </a:r>
        </a:p>
      </dgm:t>
    </dgm:pt>
    <dgm:pt modelId="{B8F2BF09-C55A-47EE-A907-C16296512B80}" type="parTrans" cxnId="{49A24187-40E2-4226-9CE3-640C3F149EF9}">
      <dgm:prSet/>
      <dgm:spPr/>
      <dgm:t>
        <a:bodyPr/>
        <a:lstStyle/>
        <a:p>
          <a:endParaRPr lang="en-US"/>
        </a:p>
      </dgm:t>
    </dgm:pt>
    <dgm:pt modelId="{A5044299-078A-4F9C-85E1-EC96B3773185}" type="sibTrans" cxnId="{49A24187-40E2-4226-9CE3-640C3F149EF9}">
      <dgm:prSet/>
      <dgm:spPr/>
      <dgm:t>
        <a:bodyPr/>
        <a:lstStyle/>
        <a:p>
          <a:endParaRPr lang="en-US"/>
        </a:p>
      </dgm:t>
    </dgm:pt>
    <dgm:pt modelId="{0ACD5A07-82D6-49AF-AD79-095E29E1CABE}">
      <dgm:prSet phldrT="[Text]" custT="1"/>
      <dgm:spPr>
        <a:solidFill>
          <a:srgbClr val="CEE6F6">
            <a:alpha val="90000"/>
          </a:srgbClr>
        </a:solidFill>
      </dgm:spPr>
      <dgm:t>
        <a:bodyPr/>
        <a:lstStyle/>
        <a:p>
          <a:pPr>
            <a:lnSpc>
              <a:spcPct val="100000"/>
            </a:lnSpc>
            <a:spcAft>
              <a:spcPts val="0"/>
            </a:spcAft>
          </a:pPr>
          <a:r>
            <a:rPr lang="en-US" sz="1000"/>
            <a:t>Reallocating resources to set up a juvenile/family court;</a:t>
          </a:r>
        </a:p>
      </dgm:t>
    </dgm:pt>
    <dgm:pt modelId="{0F3F7429-AA7A-486C-ACE3-120B7533EA04}" type="parTrans" cxnId="{93F06E19-A3E8-45F0-8B57-A9449CAB7FDA}">
      <dgm:prSet/>
      <dgm:spPr/>
      <dgm:t>
        <a:bodyPr/>
        <a:lstStyle/>
        <a:p>
          <a:endParaRPr lang="en-US"/>
        </a:p>
      </dgm:t>
    </dgm:pt>
    <dgm:pt modelId="{A7D13305-5CCB-4B55-8E26-F43D8FD5DE4F}" type="sibTrans" cxnId="{93F06E19-A3E8-45F0-8B57-A9449CAB7FDA}">
      <dgm:prSet/>
      <dgm:spPr/>
      <dgm:t>
        <a:bodyPr/>
        <a:lstStyle/>
        <a:p>
          <a:endParaRPr lang="en-US"/>
        </a:p>
      </dgm:t>
    </dgm:pt>
    <dgm:pt modelId="{107A4494-CD63-437B-8A31-04AE2728F774}">
      <dgm:prSet custT="1"/>
      <dgm:spPr>
        <a:solidFill>
          <a:srgbClr val="CEE6F6">
            <a:alpha val="89804"/>
          </a:srgbClr>
        </a:solidFill>
      </dgm:spPr>
      <dgm:t>
        <a:bodyPr/>
        <a:lstStyle/>
        <a:p>
          <a:r>
            <a:rPr lang="en-US" sz="1000"/>
            <a:t>Prioritising GFV cases.</a:t>
          </a:r>
        </a:p>
      </dgm:t>
    </dgm:pt>
    <dgm:pt modelId="{5A622F57-8714-4601-B242-C7E67F531F31}" type="parTrans" cxnId="{BAD80438-9D80-4B92-B004-B9169542A24A}">
      <dgm:prSet/>
      <dgm:spPr/>
      <dgm:t>
        <a:bodyPr/>
        <a:lstStyle/>
        <a:p>
          <a:endParaRPr lang="en-US"/>
        </a:p>
      </dgm:t>
    </dgm:pt>
    <dgm:pt modelId="{1C98A6F9-6189-46BD-830E-1E2CB5208553}" type="sibTrans" cxnId="{BAD80438-9D80-4B92-B004-B9169542A24A}">
      <dgm:prSet/>
      <dgm:spPr/>
      <dgm:t>
        <a:bodyPr/>
        <a:lstStyle/>
        <a:p>
          <a:endParaRPr lang="en-US"/>
        </a:p>
      </dgm:t>
    </dgm:pt>
    <dgm:pt modelId="{CA845398-944B-4D24-92D8-CFBF67D905AD}">
      <dgm:prSet phldrT="[Text]" custT="1"/>
      <dgm:spPr>
        <a:solidFill>
          <a:srgbClr val="CEE6F6">
            <a:alpha val="90000"/>
          </a:srgbClr>
        </a:solidFill>
      </dgm:spPr>
      <dgm:t>
        <a:bodyPr/>
        <a:lstStyle/>
        <a:p>
          <a:endParaRPr lang="en-US" sz="1000"/>
        </a:p>
      </dgm:t>
    </dgm:pt>
    <dgm:pt modelId="{FEECF980-FE9F-4704-888F-C91E2B41062A}" type="parTrans" cxnId="{FC841C8D-A882-42AA-9101-BB608A0AA270}">
      <dgm:prSet/>
      <dgm:spPr/>
      <dgm:t>
        <a:bodyPr/>
        <a:lstStyle/>
        <a:p>
          <a:endParaRPr lang="en-US"/>
        </a:p>
      </dgm:t>
    </dgm:pt>
    <dgm:pt modelId="{DD450D66-2622-4EA0-831C-46E45EC4C756}" type="sibTrans" cxnId="{FC841C8D-A882-42AA-9101-BB608A0AA270}">
      <dgm:prSet/>
      <dgm:spPr/>
      <dgm:t>
        <a:bodyPr/>
        <a:lstStyle/>
        <a:p>
          <a:endParaRPr lang="en-US"/>
        </a:p>
      </dgm:t>
    </dgm:pt>
    <dgm:pt modelId="{94E115E5-7568-4917-977D-73B92723E3F8}">
      <dgm:prSet phldrT="[Text]" custT="1"/>
      <dgm:spPr>
        <a:solidFill>
          <a:srgbClr val="CEE6F6">
            <a:alpha val="90000"/>
          </a:srgbClr>
        </a:solidFill>
      </dgm:spPr>
      <dgm:t>
        <a:bodyPr/>
        <a:lstStyle/>
        <a:p>
          <a:endParaRPr lang="en-US" sz="1000"/>
        </a:p>
      </dgm:t>
    </dgm:pt>
    <dgm:pt modelId="{0E31D960-BCC1-4824-83CC-DFA513E8AA5A}" type="parTrans" cxnId="{FDF9C087-B62F-46B4-B941-C9C3504704F5}">
      <dgm:prSet/>
      <dgm:spPr/>
      <dgm:t>
        <a:bodyPr/>
        <a:lstStyle/>
        <a:p>
          <a:endParaRPr lang="en-US"/>
        </a:p>
      </dgm:t>
    </dgm:pt>
    <dgm:pt modelId="{899BD0AC-BE81-41EF-ACC5-52EDCCBCABEA}" type="sibTrans" cxnId="{FDF9C087-B62F-46B4-B941-C9C3504704F5}">
      <dgm:prSet/>
      <dgm:spPr/>
      <dgm:t>
        <a:bodyPr/>
        <a:lstStyle/>
        <a:p>
          <a:endParaRPr lang="en-US"/>
        </a:p>
      </dgm:t>
    </dgm:pt>
    <dgm:pt modelId="{4A6E56D6-E136-45E7-94BB-71D094EC04AF}">
      <dgm:prSet phldrT="[Text]" custT="1"/>
      <dgm:spPr>
        <a:solidFill>
          <a:srgbClr val="CEE6F6">
            <a:alpha val="89804"/>
          </a:srgbClr>
        </a:solidFill>
      </dgm:spPr>
      <dgm:t>
        <a:bodyPr/>
        <a:lstStyle/>
        <a:p>
          <a:endParaRPr lang="en-US" sz="1000"/>
        </a:p>
      </dgm:t>
    </dgm:pt>
    <dgm:pt modelId="{48B407B7-E8E3-405C-A08C-885062D8A395}" type="parTrans" cxnId="{56C46BCF-EA53-4D37-B716-51DD920EC852}">
      <dgm:prSet/>
      <dgm:spPr/>
      <dgm:t>
        <a:bodyPr/>
        <a:lstStyle/>
        <a:p>
          <a:endParaRPr lang="en-US"/>
        </a:p>
      </dgm:t>
    </dgm:pt>
    <dgm:pt modelId="{8BB4157A-BF89-4918-805E-7B89FAE18BE7}" type="sibTrans" cxnId="{56C46BCF-EA53-4D37-B716-51DD920EC852}">
      <dgm:prSet/>
      <dgm:spPr/>
      <dgm:t>
        <a:bodyPr/>
        <a:lstStyle/>
        <a:p>
          <a:endParaRPr lang="en-US"/>
        </a:p>
      </dgm:t>
    </dgm:pt>
    <dgm:pt modelId="{17FA74AC-D777-45C8-AC5A-F6C79EA8AE1B}">
      <dgm:prSet custT="1"/>
      <dgm:spPr>
        <a:solidFill>
          <a:srgbClr val="CEE6F6">
            <a:alpha val="89804"/>
          </a:srgbClr>
        </a:solidFill>
      </dgm:spPr>
      <dgm:t>
        <a:bodyPr/>
        <a:lstStyle/>
        <a:p>
          <a:endParaRPr lang="en-US" sz="1000"/>
        </a:p>
      </dgm:t>
    </dgm:pt>
    <dgm:pt modelId="{2FF6E115-6917-405A-A54F-4CD5900A0702}" type="parTrans" cxnId="{1F243EA9-C81D-492B-85BF-C0E1919A01B3}">
      <dgm:prSet/>
      <dgm:spPr/>
      <dgm:t>
        <a:bodyPr/>
        <a:lstStyle/>
        <a:p>
          <a:endParaRPr lang="en-US"/>
        </a:p>
      </dgm:t>
    </dgm:pt>
    <dgm:pt modelId="{D959BAE2-69B3-4F57-ABF9-D826A92FE8A5}" type="sibTrans" cxnId="{1F243EA9-C81D-492B-85BF-C0E1919A01B3}">
      <dgm:prSet/>
      <dgm:spPr/>
      <dgm:t>
        <a:bodyPr/>
        <a:lstStyle/>
        <a:p>
          <a:endParaRPr lang="en-US"/>
        </a:p>
      </dgm:t>
    </dgm:pt>
    <dgm:pt modelId="{B720D69D-7ECB-4A98-95FC-35FE3B132FF6}">
      <dgm:prSet phldrT="[Text]" custT="1"/>
      <dgm:spPr>
        <a:solidFill>
          <a:srgbClr val="CEE6F6">
            <a:alpha val="90000"/>
          </a:srgbClr>
        </a:solidFill>
      </dgm:spPr>
      <dgm:t>
        <a:bodyPr/>
        <a:lstStyle/>
        <a:p>
          <a:pPr>
            <a:lnSpc>
              <a:spcPct val="100000"/>
            </a:lnSpc>
            <a:spcAft>
              <a:spcPts val="0"/>
            </a:spcAft>
          </a:pPr>
          <a:r>
            <a:rPr lang="en-US" sz="1000"/>
            <a:t>Use of court room spaces to accomodate needs of women and children.</a:t>
          </a:r>
        </a:p>
      </dgm:t>
    </dgm:pt>
    <dgm:pt modelId="{237B1964-FCB1-4D1F-9345-625AF13BBFB2}" type="sibTrans" cxnId="{BC4870FE-BCAB-4895-89D6-8A1BC510DCD8}">
      <dgm:prSet/>
      <dgm:spPr/>
      <dgm:t>
        <a:bodyPr/>
        <a:lstStyle/>
        <a:p>
          <a:endParaRPr lang="en-US"/>
        </a:p>
      </dgm:t>
    </dgm:pt>
    <dgm:pt modelId="{FF4A1EED-66A7-40D3-9FF1-3DDF16E5CA3A}" type="parTrans" cxnId="{BC4870FE-BCAB-4895-89D6-8A1BC510DCD8}">
      <dgm:prSet/>
      <dgm:spPr/>
      <dgm:t>
        <a:bodyPr/>
        <a:lstStyle/>
        <a:p>
          <a:endParaRPr lang="en-US"/>
        </a:p>
      </dgm:t>
    </dgm:pt>
    <dgm:pt modelId="{6F4C221C-C169-4C1D-82F5-E6EF6E298708}">
      <dgm:prSet custT="1"/>
      <dgm:spPr>
        <a:solidFill>
          <a:srgbClr val="CEE6F6">
            <a:alpha val="89804"/>
          </a:srgbClr>
        </a:solidFill>
      </dgm:spPr>
      <dgm:t>
        <a:bodyPr/>
        <a:lstStyle/>
        <a:p>
          <a:endParaRPr lang="en-US" sz="1000"/>
        </a:p>
      </dgm:t>
    </dgm:pt>
    <dgm:pt modelId="{7A56BA40-F8F0-4A3B-8755-014D45289E0E}" type="parTrans" cxnId="{9BE88126-1C31-499C-AE8F-38A2B79D2C9C}">
      <dgm:prSet/>
      <dgm:spPr/>
      <dgm:t>
        <a:bodyPr/>
        <a:lstStyle/>
        <a:p>
          <a:endParaRPr lang="en-US"/>
        </a:p>
      </dgm:t>
    </dgm:pt>
    <dgm:pt modelId="{9DE18DFD-8D76-49F1-BC81-62E60EACC775}" type="sibTrans" cxnId="{9BE88126-1C31-499C-AE8F-38A2B79D2C9C}">
      <dgm:prSet/>
      <dgm:spPr/>
      <dgm:t>
        <a:bodyPr/>
        <a:lstStyle/>
        <a:p>
          <a:endParaRPr lang="en-US"/>
        </a:p>
      </dgm:t>
    </dgm:pt>
    <dgm:pt modelId="{B1995D9F-71A9-403F-895F-67298DD601C9}" type="pres">
      <dgm:prSet presAssocID="{DB73F44F-FF60-43F3-AD85-9BECEA33DE2E}" presName="Name0" presStyleCnt="0">
        <dgm:presLayoutVars>
          <dgm:dir/>
          <dgm:animLvl val="lvl"/>
          <dgm:resizeHandles val="exact"/>
        </dgm:presLayoutVars>
      </dgm:prSet>
      <dgm:spPr/>
      <dgm:t>
        <a:bodyPr/>
        <a:lstStyle/>
        <a:p>
          <a:endParaRPr lang="en-US"/>
        </a:p>
      </dgm:t>
    </dgm:pt>
    <dgm:pt modelId="{ABF129FC-6784-4559-8769-9DC9D86CAE41}" type="pres">
      <dgm:prSet presAssocID="{74AFE41B-B212-48DC-978E-2BF9A5E9DEEC}" presName="composite" presStyleCnt="0"/>
      <dgm:spPr/>
      <dgm:t>
        <a:bodyPr/>
        <a:lstStyle/>
        <a:p>
          <a:endParaRPr lang="en-US"/>
        </a:p>
      </dgm:t>
    </dgm:pt>
    <dgm:pt modelId="{3AF73861-773F-47A2-818A-3E022E3A149A}" type="pres">
      <dgm:prSet presAssocID="{74AFE41B-B212-48DC-978E-2BF9A5E9DEEC}" presName="parTx" presStyleLbl="alignNode1" presStyleIdx="0" presStyleCnt="3">
        <dgm:presLayoutVars>
          <dgm:chMax val="0"/>
          <dgm:chPref val="0"/>
          <dgm:bulletEnabled val="1"/>
        </dgm:presLayoutVars>
      </dgm:prSet>
      <dgm:spPr/>
      <dgm:t>
        <a:bodyPr/>
        <a:lstStyle/>
        <a:p>
          <a:endParaRPr lang="en-US"/>
        </a:p>
      </dgm:t>
    </dgm:pt>
    <dgm:pt modelId="{F9667C9F-2FF7-4C97-879C-89DF9FF0A2F9}" type="pres">
      <dgm:prSet presAssocID="{74AFE41B-B212-48DC-978E-2BF9A5E9DEEC}" presName="desTx" presStyleLbl="alignAccFollowNode1" presStyleIdx="0" presStyleCnt="3">
        <dgm:presLayoutVars>
          <dgm:bulletEnabled val="1"/>
        </dgm:presLayoutVars>
      </dgm:prSet>
      <dgm:spPr/>
      <dgm:t>
        <a:bodyPr/>
        <a:lstStyle/>
        <a:p>
          <a:endParaRPr lang="en-US"/>
        </a:p>
      </dgm:t>
    </dgm:pt>
    <dgm:pt modelId="{7B840E2F-A8DA-44FF-BC2C-2F1615BC2232}" type="pres">
      <dgm:prSet presAssocID="{14EA9DA7-D344-42E1-B0A3-103402FD1347}" presName="space" presStyleCnt="0"/>
      <dgm:spPr/>
      <dgm:t>
        <a:bodyPr/>
        <a:lstStyle/>
        <a:p>
          <a:endParaRPr lang="en-US"/>
        </a:p>
      </dgm:t>
    </dgm:pt>
    <dgm:pt modelId="{495DDE7B-5AE6-4513-951E-EB1C7CF797C0}" type="pres">
      <dgm:prSet presAssocID="{984D1D14-57A4-4CCC-B50B-16C09B3D6DB8}" presName="composite" presStyleCnt="0"/>
      <dgm:spPr/>
      <dgm:t>
        <a:bodyPr/>
        <a:lstStyle/>
        <a:p>
          <a:endParaRPr lang="en-US"/>
        </a:p>
      </dgm:t>
    </dgm:pt>
    <dgm:pt modelId="{5C0E0828-D4CE-4D20-8A29-B5B24DCC314E}" type="pres">
      <dgm:prSet presAssocID="{984D1D14-57A4-4CCC-B50B-16C09B3D6DB8}" presName="parTx" presStyleLbl="alignNode1" presStyleIdx="1" presStyleCnt="3">
        <dgm:presLayoutVars>
          <dgm:chMax val="0"/>
          <dgm:chPref val="0"/>
          <dgm:bulletEnabled val="1"/>
        </dgm:presLayoutVars>
      </dgm:prSet>
      <dgm:spPr/>
      <dgm:t>
        <a:bodyPr/>
        <a:lstStyle/>
        <a:p>
          <a:endParaRPr lang="en-US"/>
        </a:p>
      </dgm:t>
    </dgm:pt>
    <dgm:pt modelId="{EF39E719-4F53-4E09-8672-6575A992913F}" type="pres">
      <dgm:prSet presAssocID="{984D1D14-57A4-4CCC-B50B-16C09B3D6DB8}" presName="desTx" presStyleLbl="alignAccFollowNode1" presStyleIdx="1" presStyleCnt="3">
        <dgm:presLayoutVars>
          <dgm:bulletEnabled val="1"/>
        </dgm:presLayoutVars>
      </dgm:prSet>
      <dgm:spPr/>
      <dgm:t>
        <a:bodyPr/>
        <a:lstStyle/>
        <a:p>
          <a:endParaRPr lang="en-US"/>
        </a:p>
      </dgm:t>
    </dgm:pt>
    <dgm:pt modelId="{1DAF15D4-4FA6-4BF9-9F4D-7F4171282800}" type="pres">
      <dgm:prSet presAssocID="{F1BAF406-79D1-4E00-9177-E7CEEFBFFF52}" presName="space" presStyleCnt="0"/>
      <dgm:spPr/>
      <dgm:t>
        <a:bodyPr/>
        <a:lstStyle/>
        <a:p>
          <a:endParaRPr lang="en-US"/>
        </a:p>
      </dgm:t>
    </dgm:pt>
    <dgm:pt modelId="{0A1AAC26-B25E-4497-9A5D-01FEDA23292E}" type="pres">
      <dgm:prSet presAssocID="{A457C85E-13B7-45C7-BB71-7D653A4994C9}" presName="composite" presStyleCnt="0"/>
      <dgm:spPr/>
      <dgm:t>
        <a:bodyPr/>
        <a:lstStyle/>
        <a:p>
          <a:endParaRPr lang="en-US"/>
        </a:p>
      </dgm:t>
    </dgm:pt>
    <dgm:pt modelId="{029CBDE4-1366-4ED4-8881-C162356CF6E2}" type="pres">
      <dgm:prSet presAssocID="{A457C85E-13B7-45C7-BB71-7D653A4994C9}" presName="parTx" presStyleLbl="alignNode1" presStyleIdx="2" presStyleCnt="3">
        <dgm:presLayoutVars>
          <dgm:chMax val="0"/>
          <dgm:chPref val="0"/>
          <dgm:bulletEnabled val="1"/>
        </dgm:presLayoutVars>
      </dgm:prSet>
      <dgm:spPr/>
      <dgm:t>
        <a:bodyPr/>
        <a:lstStyle/>
        <a:p>
          <a:endParaRPr lang="en-US"/>
        </a:p>
      </dgm:t>
    </dgm:pt>
    <dgm:pt modelId="{929ED82E-0362-45A1-92E1-898789EF6B35}" type="pres">
      <dgm:prSet presAssocID="{A457C85E-13B7-45C7-BB71-7D653A4994C9}" presName="desTx" presStyleLbl="alignAccFollowNode1" presStyleIdx="2" presStyleCnt="3">
        <dgm:presLayoutVars>
          <dgm:bulletEnabled val="1"/>
        </dgm:presLayoutVars>
      </dgm:prSet>
      <dgm:spPr/>
      <dgm:t>
        <a:bodyPr/>
        <a:lstStyle/>
        <a:p>
          <a:endParaRPr lang="en-US"/>
        </a:p>
      </dgm:t>
    </dgm:pt>
  </dgm:ptLst>
  <dgm:cxnLst>
    <dgm:cxn modelId="{BC4870FE-BCAB-4895-89D6-8A1BC510DCD8}" srcId="{984D1D14-57A4-4CCC-B50B-16C09B3D6DB8}" destId="{B720D69D-7ECB-4A98-95FC-35FE3B132FF6}" srcOrd="3" destOrd="0" parTransId="{FF4A1EED-66A7-40D3-9FF1-3DDF16E5CA3A}" sibTransId="{237B1964-FCB1-4D1F-9345-625AF13BBFB2}"/>
    <dgm:cxn modelId="{27FCB778-CC68-42BE-8E57-A3359E4EAB51}" type="presOf" srcId="{6F4C221C-C169-4C1D-82F5-E6EF6E298708}" destId="{929ED82E-0362-45A1-92E1-898789EF6B35}" srcOrd="0" destOrd="5" presId="urn:microsoft.com/office/officeart/2005/8/layout/hList1"/>
    <dgm:cxn modelId="{F2FFA4EA-5354-4CDA-950E-5C071E72684E}" type="presOf" srcId="{10EF96BF-51E0-46F9-B27C-952A8327BCB4}" destId="{EF39E719-4F53-4E09-8672-6575A992913F}" srcOrd="0" destOrd="0" presId="urn:microsoft.com/office/officeart/2005/8/layout/hList1"/>
    <dgm:cxn modelId="{9BE88126-1C31-499C-AE8F-38A2B79D2C9C}" srcId="{A457C85E-13B7-45C7-BB71-7D653A4994C9}" destId="{6F4C221C-C169-4C1D-82F5-E6EF6E298708}" srcOrd="5" destOrd="0" parTransId="{7A56BA40-F8F0-4A3B-8755-014D45289E0E}" sibTransId="{9DE18DFD-8D76-49F1-BC81-62E60EACC775}"/>
    <dgm:cxn modelId="{5F3D4817-2F70-4924-B3DB-3850921E22E9}" type="presOf" srcId="{22AD1266-2830-47A2-AB3B-698D72E6E561}" destId="{F9667C9F-2FF7-4C97-879C-89DF9FF0A2F9}" srcOrd="0" destOrd="2" presId="urn:microsoft.com/office/officeart/2005/8/layout/hList1"/>
    <dgm:cxn modelId="{01C8B62E-56DC-49A6-B070-EC26C8A9E734}" type="presOf" srcId="{3B2E52E8-7F2B-44AE-9738-80DF998EF226}" destId="{929ED82E-0362-45A1-92E1-898789EF6B35}" srcOrd="0" destOrd="4" presId="urn:microsoft.com/office/officeart/2005/8/layout/hList1"/>
    <dgm:cxn modelId="{77FFEF67-36C3-4567-8BFA-6C7705110B68}" type="presOf" srcId="{0ACD5A07-82D6-49AF-AD79-095E29E1CABE}" destId="{EF39E719-4F53-4E09-8672-6575A992913F}" srcOrd="0" destOrd="2" presId="urn:microsoft.com/office/officeart/2005/8/layout/hList1"/>
    <dgm:cxn modelId="{93F06E19-A3E8-45F0-8B57-A9449CAB7FDA}" srcId="{984D1D14-57A4-4CCC-B50B-16C09B3D6DB8}" destId="{0ACD5A07-82D6-49AF-AD79-095E29E1CABE}" srcOrd="2" destOrd="0" parTransId="{0F3F7429-AA7A-486C-ACE3-120B7533EA04}" sibTransId="{A7D13305-5CCB-4B55-8E26-F43D8FD5DE4F}"/>
    <dgm:cxn modelId="{6C491DEC-1213-48C1-9447-FB4E0F4033D9}" type="presOf" srcId="{B720D69D-7ECB-4A98-95FC-35FE3B132FF6}" destId="{EF39E719-4F53-4E09-8672-6575A992913F}" srcOrd="0" destOrd="3" presId="urn:microsoft.com/office/officeart/2005/8/layout/hList1"/>
    <dgm:cxn modelId="{56C46BCF-EA53-4D37-B716-51DD920EC852}" srcId="{A457C85E-13B7-45C7-BB71-7D653A4994C9}" destId="{4A6E56D6-E136-45E7-94BB-71D094EC04AF}" srcOrd="1" destOrd="0" parTransId="{48B407B7-E8E3-405C-A08C-885062D8A395}" sibTransId="{8BB4157A-BF89-4918-805E-7B89FAE18BE7}"/>
    <dgm:cxn modelId="{0E8FA9F4-D2CA-4BA0-A708-3DBECE57B901}" type="presOf" srcId="{17FA74AC-D777-45C8-AC5A-F6C79EA8AE1B}" destId="{929ED82E-0362-45A1-92E1-898789EF6B35}" srcOrd="0" destOrd="3" presId="urn:microsoft.com/office/officeart/2005/8/layout/hList1"/>
    <dgm:cxn modelId="{E56D46E4-3E4D-489F-B028-DB0ACC12FA8A}" type="presOf" srcId="{984D1D14-57A4-4CCC-B50B-16C09B3D6DB8}" destId="{5C0E0828-D4CE-4D20-8A29-B5B24DCC314E}" srcOrd="0" destOrd="0" presId="urn:microsoft.com/office/officeart/2005/8/layout/hList1"/>
    <dgm:cxn modelId="{BAD80438-9D80-4B92-B004-B9169542A24A}" srcId="{A457C85E-13B7-45C7-BB71-7D653A4994C9}" destId="{107A4494-CD63-437B-8A31-04AE2728F774}" srcOrd="6" destOrd="0" parTransId="{5A622F57-8714-4601-B242-C7E67F531F31}" sibTransId="{1C98A6F9-6189-46BD-830E-1E2CB5208553}"/>
    <dgm:cxn modelId="{3D29B00C-E596-4B74-9CEC-C5F67BC76583}" type="presOf" srcId="{13AC7AE6-F259-4CCC-A726-D2F7A0D25954}" destId="{EF39E719-4F53-4E09-8672-6575A992913F}" srcOrd="0" destOrd="1" presId="urn:microsoft.com/office/officeart/2005/8/layout/hList1"/>
    <dgm:cxn modelId="{8EE98A88-82D2-44C3-B2E7-0B46A60E3AEA}" srcId="{984D1D14-57A4-4CCC-B50B-16C09B3D6DB8}" destId="{13AC7AE6-F259-4CCC-A726-D2F7A0D25954}" srcOrd="1" destOrd="0" parTransId="{5CA8D38A-6EB7-44FC-9346-DDC46B845A06}" sibTransId="{98F8A5AA-84B9-4D49-8287-EEC994BBA147}"/>
    <dgm:cxn modelId="{FDF9C087-B62F-46B4-B941-C9C3504704F5}" srcId="{74AFE41B-B212-48DC-978E-2BF9A5E9DEEC}" destId="{94E115E5-7568-4917-977D-73B92723E3F8}" srcOrd="3" destOrd="0" parTransId="{0E31D960-BCC1-4824-83CC-DFA513E8AA5A}" sibTransId="{899BD0AC-BE81-41EF-ACC5-52EDCCBCABEA}"/>
    <dgm:cxn modelId="{FC841C8D-A882-42AA-9101-BB608A0AA270}" srcId="{74AFE41B-B212-48DC-978E-2BF9A5E9DEEC}" destId="{CA845398-944B-4D24-92D8-CFBF67D905AD}" srcOrd="1" destOrd="0" parTransId="{FEECF980-FE9F-4704-888F-C91E2B41062A}" sibTransId="{DD450D66-2622-4EA0-831C-46E45EC4C756}"/>
    <dgm:cxn modelId="{CDE3CD56-5A6E-4786-A991-55F6FD099A57}" type="presOf" srcId="{4A6E56D6-E136-45E7-94BB-71D094EC04AF}" destId="{929ED82E-0362-45A1-92E1-898789EF6B35}" srcOrd="0" destOrd="1" presId="urn:microsoft.com/office/officeart/2005/8/layout/hList1"/>
    <dgm:cxn modelId="{E0243467-3A36-4F4D-BAB0-EB3E2395B3BE}" type="presOf" srcId="{A457C85E-13B7-45C7-BB71-7D653A4994C9}" destId="{029CBDE4-1366-4ED4-8881-C162356CF6E2}" srcOrd="0" destOrd="0" presId="urn:microsoft.com/office/officeart/2005/8/layout/hList1"/>
    <dgm:cxn modelId="{43416E1A-07DD-465A-A125-E03941766C09}" srcId="{74AFE41B-B212-48DC-978E-2BF9A5E9DEEC}" destId="{E9CE30DC-275C-4D09-83B9-6A462BD1C08F}" srcOrd="0" destOrd="0" parTransId="{EC04FB82-255E-491F-A099-8D1F45B57820}" sibTransId="{5ABFAAB2-7375-4644-905B-163B40C5994D}"/>
    <dgm:cxn modelId="{A7E18D0B-41DB-49FD-8E79-D6484AA3704B}" type="presOf" srcId="{DB73F44F-FF60-43F3-AD85-9BECEA33DE2E}" destId="{B1995D9F-71A9-403F-895F-67298DD601C9}" srcOrd="0" destOrd="0" presId="urn:microsoft.com/office/officeart/2005/8/layout/hList1"/>
    <dgm:cxn modelId="{68F48579-D5DD-41BF-811A-97D93498201F}" srcId="{74AFE41B-B212-48DC-978E-2BF9A5E9DEEC}" destId="{80D5512A-3DF1-4797-A00E-D1477FF701D3}" srcOrd="4" destOrd="0" parTransId="{A59F66B8-EAD7-4FB1-A022-9B58AEE579E1}" sibTransId="{7FBA1B73-9240-44D3-ADE3-2B6951D0EAC1}"/>
    <dgm:cxn modelId="{82CA949A-D663-469B-9BB7-83DB9680E6C1}" type="presOf" srcId="{74AFE41B-B212-48DC-978E-2BF9A5E9DEEC}" destId="{3AF73861-773F-47A2-818A-3E022E3A149A}" srcOrd="0" destOrd="0" presId="urn:microsoft.com/office/officeart/2005/8/layout/hList1"/>
    <dgm:cxn modelId="{B829F596-0D0A-4755-9D9A-45E12DF724FE}" type="presOf" srcId="{4A5B9A0E-92D9-4A75-B1EC-CFB0B0D5CB79}" destId="{929ED82E-0362-45A1-92E1-898789EF6B35}" srcOrd="0" destOrd="0" presId="urn:microsoft.com/office/officeart/2005/8/layout/hList1"/>
    <dgm:cxn modelId="{352413E8-03B8-4CA4-BECA-71596C8D1D4F}" type="presOf" srcId="{E9CE30DC-275C-4D09-83B9-6A462BD1C08F}" destId="{F9667C9F-2FF7-4C97-879C-89DF9FF0A2F9}" srcOrd="0" destOrd="0" presId="urn:microsoft.com/office/officeart/2005/8/layout/hList1"/>
    <dgm:cxn modelId="{0805987F-F47D-48B9-9F41-118E4F3CF276}" type="presOf" srcId="{80D5512A-3DF1-4797-A00E-D1477FF701D3}" destId="{F9667C9F-2FF7-4C97-879C-89DF9FF0A2F9}" srcOrd="0" destOrd="4" presId="urn:microsoft.com/office/officeart/2005/8/layout/hList1"/>
    <dgm:cxn modelId="{4D42A80F-7270-4C04-9736-71CADCA40D5D}" srcId="{DB73F44F-FF60-43F3-AD85-9BECEA33DE2E}" destId="{A457C85E-13B7-45C7-BB71-7D653A4994C9}" srcOrd="2" destOrd="0" parTransId="{EC85BE4E-FDAD-4B92-84CB-2FCC4D8E4D5B}" sibTransId="{BA1FAD07-43C8-49D9-829B-57C0892127A5}"/>
    <dgm:cxn modelId="{05EFE6E1-9108-4B6D-87B0-F6DA59F1D792}" srcId="{74AFE41B-B212-48DC-978E-2BF9A5E9DEEC}" destId="{22AD1266-2830-47A2-AB3B-698D72E6E561}" srcOrd="2" destOrd="0" parTransId="{82956ED5-5B0D-4460-925B-A9499A15C222}" sibTransId="{87B92AEB-2E9D-4EA4-869C-2F46FC8FC2D0}"/>
    <dgm:cxn modelId="{C0C82121-C242-456B-8C8F-35192784D639}" type="presOf" srcId="{CA845398-944B-4D24-92D8-CFBF67D905AD}" destId="{F9667C9F-2FF7-4C97-879C-89DF9FF0A2F9}" srcOrd="0" destOrd="1" presId="urn:microsoft.com/office/officeart/2005/8/layout/hList1"/>
    <dgm:cxn modelId="{49A24187-40E2-4226-9CE3-640C3F149EF9}" srcId="{A457C85E-13B7-45C7-BB71-7D653A4994C9}" destId="{3B2E52E8-7F2B-44AE-9738-80DF998EF226}" srcOrd="4" destOrd="0" parTransId="{B8F2BF09-C55A-47EE-A907-C16296512B80}" sibTransId="{A5044299-078A-4F9C-85E1-EC96B3773185}"/>
    <dgm:cxn modelId="{893BB95C-33E5-4215-A4CF-1CE4760AC15C}" type="presOf" srcId="{FBCBD744-0A12-4950-9AEB-9EC95D1EE124}" destId="{929ED82E-0362-45A1-92E1-898789EF6B35}" srcOrd="0" destOrd="2" presId="urn:microsoft.com/office/officeart/2005/8/layout/hList1"/>
    <dgm:cxn modelId="{B55A207B-2AE5-4B5B-8559-1B516D27E5DA}" srcId="{DB73F44F-FF60-43F3-AD85-9BECEA33DE2E}" destId="{74AFE41B-B212-48DC-978E-2BF9A5E9DEEC}" srcOrd="0" destOrd="0" parTransId="{187C13EE-7DCF-40FF-8170-956C5EB4921C}" sibTransId="{14EA9DA7-D344-42E1-B0A3-103402FD1347}"/>
    <dgm:cxn modelId="{1F243EA9-C81D-492B-85BF-C0E1919A01B3}" srcId="{A457C85E-13B7-45C7-BB71-7D653A4994C9}" destId="{17FA74AC-D777-45C8-AC5A-F6C79EA8AE1B}" srcOrd="3" destOrd="0" parTransId="{2FF6E115-6917-405A-A54F-4CD5900A0702}" sibTransId="{D959BAE2-69B3-4F57-ABF9-D826A92FE8A5}"/>
    <dgm:cxn modelId="{C93093FC-96E2-4566-AC72-3D36F4169126}" srcId="{A457C85E-13B7-45C7-BB71-7D653A4994C9}" destId="{FBCBD744-0A12-4950-9AEB-9EC95D1EE124}" srcOrd="2" destOrd="0" parTransId="{21AA7D2E-17CC-43FD-B6B5-AC1C0D16F9E6}" sibTransId="{CA16633E-3DF2-4195-8B73-61E902912ED2}"/>
    <dgm:cxn modelId="{72784581-A439-4E80-94BB-10690073E227}" srcId="{984D1D14-57A4-4CCC-B50B-16C09B3D6DB8}" destId="{10EF96BF-51E0-46F9-B27C-952A8327BCB4}" srcOrd="0" destOrd="0" parTransId="{0B24F4F2-D91F-4F69-AAF8-3AB972E76D92}" sibTransId="{27119E87-B71A-4B42-BF98-9FFD3D861206}"/>
    <dgm:cxn modelId="{71C7A746-EA15-4904-91FB-DBF295F6F99F}" type="presOf" srcId="{94E115E5-7568-4917-977D-73B92723E3F8}" destId="{F9667C9F-2FF7-4C97-879C-89DF9FF0A2F9}" srcOrd="0" destOrd="3" presId="urn:microsoft.com/office/officeart/2005/8/layout/hList1"/>
    <dgm:cxn modelId="{A8063B30-96E8-4109-B0EC-CCF6C2A0BA27}" srcId="{A457C85E-13B7-45C7-BB71-7D653A4994C9}" destId="{4A5B9A0E-92D9-4A75-B1EC-CFB0B0D5CB79}" srcOrd="0" destOrd="0" parTransId="{791D5F39-4151-4D1A-8BC9-2611A47B9834}" sibTransId="{F13CCF79-EDAD-4274-932C-D796C9975CA8}"/>
    <dgm:cxn modelId="{58E6EEE1-C061-48D9-9F22-1159C6AAD7AC}" type="presOf" srcId="{107A4494-CD63-437B-8A31-04AE2728F774}" destId="{929ED82E-0362-45A1-92E1-898789EF6B35}" srcOrd="0" destOrd="6" presId="urn:microsoft.com/office/officeart/2005/8/layout/hList1"/>
    <dgm:cxn modelId="{9A9BEA3C-F995-4B37-9D77-6F1B62CA5FEA}" srcId="{DB73F44F-FF60-43F3-AD85-9BECEA33DE2E}" destId="{984D1D14-57A4-4CCC-B50B-16C09B3D6DB8}" srcOrd="1" destOrd="0" parTransId="{D30C33B1-B262-43C5-BC6D-BDB5AC4F45EC}" sibTransId="{F1BAF406-79D1-4E00-9177-E7CEEFBFFF52}"/>
    <dgm:cxn modelId="{99444AEE-3721-4D79-BC63-881BC1333CA7}" type="presParOf" srcId="{B1995D9F-71A9-403F-895F-67298DD601C9}" destId="{ABF129FC-6784-4559-8769-9DC9D86CAE41}" srcOrd="0" destOrd="0" presId="urn:microsoft.com/office/officeart/2005/8/layout/hList1"/>
    <dgm:cxn modelId="{4C1EA481-90A2-40BB-B8FA-E85315C3E938}" type="presParOf" srcId="{ABF129FC-6784-4559-8769-9DC9D86CAE41}" destId="{3AF73861-773F-47A2-818A-3E022E3A149A}" srcOrd="0" destOrd="0" presId="urn:microsoft.com/office/officeart/2005/8/layout/hList1"/>
    <dgm:cxn modelId="{3ACA48C0-143A-47DF-88A1-EEADD3CB894A}" type="presParOf" srcId="{ABF129FC-6784-4559-8769-9DC9D86CAE41}" destId="{F9667C9F-2FF7-4C97-879C-89DF9FF0A2F9}" srcOrd="1" destOrd="0" presId="urn:microsoft.com/office/officeart/2005/8/layout/hList1"/>
    <dgm:cxn modelId="{DB8D7227-0238-489F-969F-89A86149496A}" type="presParOf" srcId="{B1995D9F-71A9-403F-895F-67298DD601C9}" destId="{7B840E2F-A8DA-44FF-BC2C-2F1615BC2232}" srcOrd="1" destOrd="0" presId="urn:microsoft.com/office/officeart/2005/8/layout/hList1"/>
    <dgm:cxn modelId="{193A99DE-8EC7-4DE3-80C8-E0CDC380AAEC}" type="presParOf" srcId="{B1995D9F-71A9-403F-895F-67298DD601C9}" destId="{495DDE7B-5AE6-4513-951E-EB1C7CF797C0}" srcOrd="2" destOrd="0" presId="urn:microsoft.com/office/officeart/2005/8/layout/hList1"/>
    <dgm:cxn modelId="{EE594F60-103D-4BF5-9315-D86928CBF468}" type="presParOf" srcId="{495DDE7B-5AE6-4513-951E-EB1C7CF797C0}" destId="{5C0E0828-D4CE-4D20-8A29-B5B24DCC314E}" srcOrd="0" destOrd="0" presId="urn:microsoft.com/office/officeart/2005/8/layout/hList1"/>
    <dgm:cxn modelId="{0ECA1879-E42A-424E-A4B7-7182528E00AB}" type="presParOf" srcId="{495DDE7B-5AE6-4513-951E-EB1C7CF797C0}" destId="{EF39E719-4F53-4E09-8672-6575A992913F}" srcOrd="1" destOrd="0" presId="urn:microsoft.com/office/officeart/2005/8/layout/hList1"/>
    <dgm:cxn modelId="{EEA3F629-9EA4-48E7-948C-ACA533020B34}" type="presParOf" srcId="{B1995D9F-71A9-403F-895F-67298DD601C9}" destId="{1DAF15D4-4FA6-4BF9-9F4D-7F4171282800}" srcOrd="3" destOrd="0" presId="urn:microsoft.com/office/officeart/2005/8/layout/hList1"/>
    <dgm:cxn modelId="{703B827E-EF76-40CB-A227-B3947F512B23}" type="presParOf" srcId="{B1995D9F-71A9-403F-895F-67298DD601C9}" destId="{0A1AAC26-B25E-4497-9A5D-01FEDA23292E}" srcOrd="4" destOrd="0" presId="urn:microsoft.com/office/officeart/2005/8/layout/hList1"/>
    <dgm:cxn modelId="{FB90A663-442E-4635-B4FC-A188A052B256}" type="presParOf" srcId="{0A1AAC26-B25E-4497-9A5D-01FEDA23292E}" destId="{029CBDE4-1366-4ED4-8881-C162356CF6E2}" srcOrd="0" destOrd="0" presId="urn:microsoft.com/office/officeart/2005/8/layout/hList1"/>
    <dgm:cxn modelId="{F2EFB20A-8FAD-4AA2-BEB5-DB159A4F6088}" type="presParOf" srcId="{0A1AAC26-B25E-4497-9A5D-01FEDA23292E}" destId="{929ED82E-0362-45A1-92E1-898789EF6B35}" srcOrd="1" destOrd="0" presId="urn:microsoft.com/office/officeart/2005/8/layout/hList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DD1C7F0-3537-4C93-9428-3C0C20D2D070}" type="doc">
      <dgm:prSet loTypeId="urn:microsoft.com/office/officeart/2011/layout/HexagonRadial" loCatId="cycle" qsTypeId="urn:microsoft.com/office/officeart/2005/8/quickstyle/3d4" qsCatId="3D" csTypeId="urn:microsoft.com/office/officeart/2005/8/colors/colorful2" csCatId="colorful" phldr="1"/>
      <dgm:spPr/>
      <dgm:t>
        <a:bodyPr/>
        <a:lstStyle/>
        <a:p>
          <a:endParaRPr lang="en-US"/>
        </a:p>
      </dgm:t>
    </dgm:pt>
    <dgm:pt modelId="{4D935D45-C39C-483F-81D1-F731D83AB418}">
      <dgm:prSet phldrT="[Text]"/>
      <dgm:spPr/>
      <dgm:t>
        <a:bodyPr/>
        <a:lstStyle/>
        <a:p>
          <a:r>
            <a:rPr lang="en-US"/>
            <a:t>Attributes of success</a:t>
          </a:r>
        </a:p>
      </dgm:t>
    </dgm:pt>
    <dgm:pt modelId="{846698B9-50E7-4F13-98D5-48EAA6D2D17E}" type="parTrans" cxnId="{4A94AEB9-145C-42EC-A32D-081FC8156AFA}">
      <dgm:prSet/>
      <dgm:spPr/>
      <dgm:t>
        <a:bodyPr/>
        <a:lstStyle/>
        <a:p>
          <a:endParaRPr lang="en-US"/>
        </a:p>
      </dgm:t>
    </dgm:pt>
    <dgm:pt modelId="{6F11C9D5-22E8-4B5A-869D-F268C3CC74A4}" type="sibTrans" cxnId="{4A94AEB9-145C-42EC-A32D-081FC8156AFA}">
      <dgm:prSet/>
      <dgm:spPr/>
      <dgm:t>
        <a:bodyPr/>
        <a:lstStyle/>
        <a:p>
          <a:endParaRPr lang="en-US"/>
        </a:p>
      </dgm:t>
    </dgm:pt>
    <dgm:pt modelId="{025D3B6A-A229-4AFB-9458-91E25CC51F2B}">
      <dgm:prSet phldrT="[Text]"/>
      <dgm:spPr/>
      <dgm:t>
        <a:bodyPr/>
        <a:lstStyle/>
        <a:p>
          <a:r>
            <a:rPr lang="en-US"/>
            <a:t>Enabling strong leaders and partnerships</a:t>
          </a:r>
        </a:p>
      </dgm:t>
    </dgm:pt>
    <dgm:pt modelId="{04CADE83-CE29-4439-94CE-EBB4F98B53F7}" type="parTrans" cxnId="{5974C858-9A64-4255-9EE1-8512653CBF89}">
      <dgm:prSet/>
      <dgm:spPr/>
      <dgm:t>
        <a:bodyPr/>
        <a:lstStyle/>
        <a:p>
          <a:endParaRPr lang="en-US"/>
        </a:p>
      </dgm:t>
    </dgm:pt>
    <dgm:pt modelId="{DB75178B-D9C5-4F3B-919A-B5081140530A}" type="sibTrans" cxnId="{5974C858-9A64-4255-9EE1-8512653CBF89}">
      <dgm:prSet/>
      <dgm:spPr/>
      <dgm:t>
        <a:bodyPr/>
        <a:lstStyle/>
        <a:p>
          <a:endParaRPr lang="en-US"/>
        </a:p>
      </dgm:t>
    </dgm:pt>
    <dgm:pt modelId="{4F9C5403-391C-49F0-9F19-499E4E4B29C1}">
      <dgm:prSet phldrT="[Text]"/>
      <dgm:spPr/>
      <dgm:t>
        <a:bodyPr/>
        <a:lstStyle/>
        <a:p>
          <a:r>
            <a:rPr lang="en-US"/>
            <a:t>Committing to and taking ownership of specific objectives</a:t>
          </a:r>
        </a:p>
      </dgm:t>
    </dgm:pt>
    <dgm:pt modelId="{7F77F815-0CA1-4963-8243-E04B888629EF}" type="parTrans" cxnId="{96F18032-032C-46A8-81C2-11F4BF771B7A}">
      <dgm:prSet/>
      <dgm:spPr/>
      <dgm:t>
        <a:bodyPr/>
        <a:lstStyle/>
        <a:p>
          <a:endParaRPr lang="en-US"/>
        </a:p>
      </dgm:t>
    </dgm:pt>
    <dgm:pt modelId="{B254DA47-B26D-4E9A-974D-99568A5160EB}" type="sibTrans" cxnId="{96F18032-032C-46A8-81C2-11F4BF771B7A}">
      <dgm:prSet/>
      <dgm:spPr/>
      <dgm:t>
        <a:bodyPr/>
        <a:lstStyle/>
        <a:p>
          <a:endParaRPr lang="en-US"/>
        </a:p>
      </dgm:t>
    </dgm:pt>
    <dgm:pt modelId="{DBD0764A-C1E0-41B2-BB8D-3F6944F62753}">
      <dgm:prSet phldrT="[Text]"/>
      <dgm:spPr/>
      <dgm:t>
        <a:bodyPr/>
        <a:lstStyle/>
        <a:p>
          <a:r>
            <a:rPr lang="en-US"/>
            <a:t>Increased insight into performance </a:t>
          </a:r>
        </a:p>
      </dgm:t>
    </dgm:pt>
    <dgm:pt modelId="{970C7A2A-4775-4B52-B092-2043E099778A}" type="parTrans" cxnId="{E10D69D7-BE4E-4666-AF56-700629331C34}">
      <dgm:prSet/>
      <dgm:spPr/>
      <dgm:t>
        <a:bodyPr/>
        <a:lstStyle/>
        <a:p>
          <a:endParaRPr lang="en-US"/>
        </a:p>
      </dgm:t>
    </dgm:pt>
    <dgm:pt modelId="{8B90DC1A-65C4-45C5-96D6-5EDF032D3338}" type="sibTrans" cxnId="{E10D69D7-BE4E-4666-AF56-700629331C34}">
      <dgm:prSet/>
      <dgm:spPr/>
      <dgm:t>
        <a:bodyPr/>
        <a:lstStyle/>
        <a:p>
          <a:endParaRPr lang="en-US"/>
        </a:p>
      </dgm:t>
    </dgm:pt>
    <dgm:pt modelId="{233E97C4-A4F7-4EAE-AB4D-E3180555B1E2}">
      <dgm:prSet phldrT="[Text]"/>
      <dgm:spPr/>
      <dgm:t>
        <a:bodyPr/>
        <a:lstStyle/>
        <a:p>
          <a:r>
            <a:rPr lang="en-US"/>
            <a:t>Tackling myths, taboos and transparency reticence</a:t>
          </a:r>
        </a:p>
      </dgm:t>
    </dgm:pt>
    <dgm:pt modelId="{E257CD10-504C-4B87-B213-0726439EED92}" type="parTrans" cxnId="{D3DFD276-06C9-4322-9665-8F052AC5395D}">
      <dgm:prSet/>
      <dgm:spPr/>
      <dgm:t>
        <a:bodyPr/>
        <a:lstStyle/>
        <a:p>
          <a:endParaRPr lang="en-US"/>
        </a:p>
      </dgm:t>
    </dgm:pt>
    <dgm:pt modelId="{EC2DE8AB-5A61-441A-A512-13470AEF9EAC}" type="sibTrans" cxnId="{D3DFD276-06C9-4322-9665-8F052AC5395D}">
      <dgm:prSet/>
      <dgm:spPr/>
      <dgm:t>
        <a:bodyPr/>
        <a:lstStyle/>
        <a:p>
          <a:endParaRPr lang="en-US"/>
        </a:p>
      </dgm:t>
    </dgm:pt>
    <dgm:pt modelId="{3E232747-177D-4100-9327-DAF4EB1DB9E0}">
      <dgm:prSet phldrT="[Text]"/>
      <dgm:spPr/>
      <dgm:t>
        <a:bodyPr/>
        <a:lstStyle/>
        <a:p>
          <a:r>
            <a:rPr lang="en-US"/>
            <a:t>Contextually nuanced interventions</a:t>
          </a:r>
        </a:p>
      </dgm:t>
    </dgm:pt>
    <dgm:pt modelId="{1A1EE178-8FA0-42E7-9EBD-DB092825BF31}" type="parTrans" cxnId="{9B8FD824-B17B-413F-9EFE-60FB24787068}">
      <dgm:prSet/>
      <dgm:spPr/>
      <dgm:t>
        <a:bodyPr/>
        <a:lstStyle/>
        <a:p>
          <a:endParaRPr lang="en-US"/>
        </a:p>
      </dgm:t>
    </dgm:pt>
    <dgm:pt modelId="{DB771C0B-C80E-4886-BD2B-33FC74EC4E58}" type="sibTrans" cxnId="{9B8FD824-B17B-413F-9EFE-60FB24787068}">
      <dgm:prSet/>
      <dgm:spPr/>
      <dgm:t>
        <a:bodyPr/>
        <a:lstStyle/>
        <a:p>
          <a:endParaRPr lang="en-US"/>
        </a:p>
      </dgm:t>
    </dgm:pt>
    <dgm:pt modelId="{C14B4D58-CF7A-4894-90DC-D6C205D0FA42}">
      <dgm:prSet phldrT="[Text]" phldr="1"/>
      <dgm:spPr/>
      <dgm:t>
        <a:bodyPr/>
        <a:lstStyle/>
        <a:p>
          <a:endParaRPr lang="en-US"/>
        </a:p>
      </dgm:t>
    </dgm:pt>
    <dgm:pt modelId="{AC647386-9296-4D81-9CC3-A3956CA05C51}" type="parTrans" cxnId="{137B7486-DF57-45A3-9BEE-769B5AAAB616}">
      <dgm:prSet/>
      <dgm:spPr/>
      <dgm:t>
        <a:bodyPr/>
        <a:lstStyle/>
        <a:p>
          <a:endParaRPr lang="en-US"/>
        </a:p>
      </dgm:t>
    </dgm:pt>
    <dgm:pt modelId="{2995EC2D-72FB-4090-AAED-A26E83D908D9}" type="sibTrans" cxnId="{137B7486-DF57-45A3-9BEE-769B5AAAB616}">
      <dgm:prSet/>
      <dgm:spPr/>
      <dgm:t>
        <a:bodyPr/>
        <a:lstStyle/>
        <a:p>
          <a:endParaRPr lang="en-US"/>
        </a:p>
      </dgm:t>
    </dgm:pt>
    <dgm:pt modelId="{1A33B9C4-A40C-488B-9E25-F4E0979E91FB}">
      <dgm:prSet/>
      <dgm:spPr/>
      <dgm:t>
        <a:bodyPr/>
        <a:lstStyle/>
        <a:p>
          <a:r>
            <a:rPr lang="en-US"/>
            <a:t>Community consultation </a:t>
          </a:r>
          <a:endParaRPr lang="en-AU"/>
        </a:p>
      </dgm:t>
    </dgm:pt>
    <dgm:pt modelId="{65218F00-BC4D-4003-A596-3D3959637F90}" type="parTrans" cxnId="{5C5A58FA-4A17-4732-8C91-25831CF8B822}">
      <dgm:prSet/>
      <dgm:spPr/>
      <dgm:t>
        <a:bodyPr/>
        <a:lstStyle/>
        <a:p>
          <a:endParaRPr lang="en-US"/>
        </a:p>
      </dgm:t>
    </dgm:pt>
    <dgm:pt modelId="{52C0FF90-1953-47A5-96B6-2ABEE8009323}" type="sibTrans" cxnId="{5C5A58FA-4A17-4732-8C91-25831CF8B822}">
      <dgm:prSet/>
      <dgm:spPr/>
      <dgm:t>
        <a:bodyPr/>
        <a:lstStyle/>
        <a:p>
          <a:endParaRPr lang="en-US"/>
        </a:p>
      </dgm:t>
    </dgm:pt>
    <dgm:pt modelId="{4B50B861-7704-4BE9-A70C-E03B838F06B3}" type="pres">
      <dgm:prSet presAssocID="{BDD1C7F0-3537-4C93-9428-3C0C20D2D070}" presName="Name0" presStyleCnt="0">
        <dgm:presLayoutVars>
          <dgm:chMax val="1"/>
          <dgm:chPref val="1"/>
          <dgm:dir/>
          <dgm:animOne val="branch"/>
          <dgm:animLvl val="lvl"/>
        </dgm:presLayoutVars>
      </dgm:prSet>
      <dgm:spPr/>
      <dgm:t>
        <a:bodyPr/>
        <a:lstStyle/>
        <a:p>
          <a:endParaRPr lang="en-US"/>
        </a:p>
      </dgm:t>
    </dgm:pt>
    <dgm:pt modelId="{45E89B0D-20D2-4FAB-B928-3D7221D4D8F9}" type="pres">
      <dgm:prSet presAssocID="{4D935D45-C39C-483F-81D1-F731D83AB418}" presName="Parent" presStyleLbl="node0" presStyleIdx="0" presStyleCnt="1" custLinFactNeighborX="743" custLinFactNeighborY="-1173">
        <dgm:presLayoutVars>
          <dgm:chMax val="6"/>
          <dgm:chPref val="6"/>
        </dgm:presLayoutVars>
      </dgm:prSet>
      <dgm:spPr/>
      <dgm:t>
        <a:bodyPr/>
        <a:lstStyle/>
        <a:p>
          <a:endParaRPr lang="en-US"/>
        </a:p>
      </dgm:t>
    </dgm:pt>
    <dgm:pt modelId="{DB33D98E-1174-403C-9CA7-46CC5840CB6C}" type="pres">
      <dgm:prSet presAssocID="{025D3B6A-A229-4AFB-9458-91E25CC51F2B}" presName="Accent1" presStyleCnt="0"/>
      <dgm:spPr/>
      <dgm:t>
        <a:bodyPr/>
        <a:lstStyle/>
        <a:p>
          <a:endParaRPr lang="en-US"/>
        </a:p>
      </dgm:t>
    </dgm:pt>
    <dgm:pt modelId="{430D4044-037E-411D-A952-4CF6FC08115E}" type="pres">
      <dgm:prSet presAssocID="{025D3B6A-A229-4AFB-9458-91E25CC51F2B}" presName="Accent" presStyleLbl="bgShp" presStyleIdx="0" presStyleCnt="6"/>
      <dgm:spPr/>
      <dgm:t>
        <a:bodyPr/>
        <a:lstStyle/>
        <a:p>
          <a:endParaRPr lang="en-US"/>
        </a:p>
      </dgm:t>
    </dgm:pt>
    <dgm:pt modelId="{86B2094D-C59A-4595-849F-6B113BD2B3D4}" type="pres">
      <dgm:prSet presAssocID="{025D3B6A-A229-4AFB-9458-91E25CC51F2B}" presName="Child1" presStyleLbl="node1" presStyleIdx="0" presStyleCnt="6">
        <dgm:presLayoutVars>
          <dgm:chMax val="0"/>
          <dgm:chPref val="0"/>
          <dgm:bulletEnabled val="1"/>
        </dgm:presLayoutVars>
      </dgm:prSet>
      <dgm:spPr/>
      <dgm:t>
        <a:bodyPr/>
        <a:lstStyle/>
        <a:p>
          <a:endParaRPr lang="en-US"/>
        </a:p>
      </dgm:t>
    </dgm:pt>
    <dgm:pt modelId="{89C896A2-3890-42DA-B1DE-80D0B34B156F}" type="pres">
      <dgm:prSet presAssocID="{4F9C5403-391C-49F0-9F19-499E4E4B29C1}" presName="Accent2" presStyleCnt="0"/>
      <dgm:spPr/>
      <dgm:t>
        <a:bodyPr/>
        <a:lstStyle/>
        <a:p>
          <a:endParaRPr lang="en-US"/>
        </a:p>
      </dgm:t>
    </dgm:pt>
    <dgm:pt modelId="{87F52DC8-DF22-4F27-838E-837577C9497A}" type="pres">
      <dgm:prSet presAssocID="{4F9C5403-391C-49F0-9F19-499E4E4B29C1}" presName="Accent" presStyleLbl="bgShp" presStyleIdx="1" presStyleCnt="6"/>
      <dgm:spPr/>
      <dgm:t>
        <a:bodyPr/>
        <a:lstStyle/>
        <a:p>
          <a:endParaRPr lang="en-US"/>
        </a:p>
      </dgm:t>
    </dgm:pt>
    <dgm:pt modelId="{EFF003AD-BFE7-4215-9AFE-F42A9628E630}" type="pres">
      <dgm:prSet presAssocID="{4F9C5403-391C-49F0-9F19-499E4E4B29C1}" presName="Child2" presStyleLbl="node1" presStyleIdx="1" presStyleCnt="6">
        <dgm:presLayoutVars>
          <dgm:chMax val="0"/>
          <dgm:chPref val="0"/>
          <dgm:bulletEnabled val="1"/>
        </dgm:presLayoutVars>
      </dgm:prSet>
      <dgm:spPr/>
      <dgm:t>
        <a:bodyPr/>
        <a:lstStyle/>
        <a:p>
          <a:endParaRPr lang="en-US"/>
        </a:p>
      </dgm:t>
    </dgm:pt>
    <dgm:pt modelId="{3EA983E5-BD81-48CE-8334-65C30739E784}" type="pres">
      <dgm:prSet presAssocID="{DBD0764A-C1E0-41B2-BB8D-3F6944F62753}" presName="Accent3" presStyleCnt="0"/>
      <dgm:spPr/>
      <dgm:t>
        <a:bodyPr/>
        <a:lstStyle/>
        <a:p>
          <a:endParaRPr lang="en-US"/>
        </a:p>
      </dgm:t>
    </dgm:pt>
    <dgm:pt modelId="{EC8AA802-C220-4CEC-8F48-48FAC27937F7}" type="pres">
      <dgm:prSet presAssocID="{DBD0764A-C1E0-41B2-BB8D-3F6944F62753}" presName="Accent" presStyleLbl="bgShp" presStyleIdx="2" presStyleCnt="6"/>
      <dgm:spPr/>
      <dgm:t>
        <a:bodyPr/>
        <a:lstStyle/>
        <a:p>
          <a:endParaRPr lang="en-US"/>
        </a:p>
      </dgm:t>
    </dgm:pt>
    <dgm:pt modelId="{CF558004-B7C8-48F5-889B-879F5D8582B7}" type="pres">
      <dgm:prSet presAssocID="{DBD0764A-C1E0-41B2-BB8D-3F6944F62753}" presName="Child3" presStyleLbl="node1" presStyleIdx="2" presStyleCnt="6">
        <dgm:presLayoutVars>
          <dgm:chMax val="0"/>
          <dgm:chPref val="0"/>
          <dgm:bulletEnabled val="1"/>
        </dgm:presLayoutVars>
      </dgm:prSet>
      <dgm:spPr/>
      <dgm:t>
        <a:bodyPr/>
        <a:lstStyle/>
        <a:p>
          <a:endParaRPr lang="en-US"/>
        </a:p>
      </dgm:t>
    </dgm:pt>
    <dgm:pt modelId="{06BD0B65-09D3-40FD-9A3C-4C707B69C861}" type="pres">
      <dgm:prSet presAssocID="{233E97C4-A4F7-4EAE-AB4D-E3180555B1E2}" presName="Accent4" presStyleCnt="0"/>
      <dgm:spPr/>
      <dgm:t>
        <a:bodyPr/>
        <a:lstStyle/>
        <a:p>
          <a:endParaRPr lang="en-US"/>
        </a:p>
      </dgm:t>
    </dgm:pt>
    <dgm:pt modelId="{6F0F9EEB-FAED-454A-8251-3F609FCD15F8}" type="pres">
      <dgm:prSet presAssocID="{233E97C4-A4F7-4EAE-AB4D-E3180555B1E2}" presName="Accent" presStyleLbl="bgShp" presStyleIdx="3" presStyleCnt="6"/>
      <dgm:spPr/>
      <dgm:t>
        <a:bodyPr/>
        <a:lstStyle/>
        <a:p>
          <a:endParaRPr lang="en-US"/>
        </a:p>
      </dgm:t>
    </dgm:pt>
    <dgm:pt modelId="{7978BDC0-8B60-4E06-AE85-BC44EFD28F13}" type="pres">
      <dgm:prSet presAssocID="{233E97C4-A4F7-4EAE-AB4D-E3180555B1E2}" presName="Child4" presStyleLbl="node1" presStyleIdx="3" presStyleCnt="6">
        <dgm:presLayoutVars>
          <dgm:chMax val="0"/>
          <dgm:chPref val="0"/>
          <dgm:bulletEnabled val="1"/>
        </dgm:presLayoutVars>
      </dgm:prSet>
      <dgm:spPr/>
      <dgm:t>
        <a:bodyPr/>
        <a:lstStyle/>
        <a:p>
          <a:endParaRPr lang="en-US"/>
        </a:p>
      </dgm:t>
    </dgm:pt>
    <dgm:pt modelId="{70A25A45-1C21-4C8D-9EA8-44846523E42B}" type="pres">
      <dgm:prSet presAssocID="{1A33B9C4-A40C-488B-9E25-F4E0979E91FB}" presName="Accent5" presStyleCnt="0"/>
      <dgm:spPr/>
      <dgm:t>
        <a:bodyPr/>
        <a:lstStyle/>
        <a:p>
          <a:endParaRPr lang="en-US"/>
        </a:p>
      </dgm:t>
    </dgm:pt>
    <dgm:pt modelId="{C2396BFB-9E21-4C05-B41A-746F478BC93C}" type="pres">
      <dgm:prSet presAssocID="{1A33B9C4-A40C-488B-9E25-F4E0979E91FB}" presName="Accent" presStyleLbl="bgShp" presStyleIdx="4" presStyleCnt="6"/>
      <dgm:spPr/>
      <dgm:t>
        <a:bodyPr/>
        <a:lstStyle/>
        <a:p>
          <a:endParaRPr lang="en-US"/>
        </a:p>
      </dgm:t>
    </dgm:pt>
    <dgm:pt modelId="{138814A6-CF76-48A0-B87B-9DA9AE8ADB38}" type="pres">
      <dgm:prSet presAssocID="{1A33B9C4-A40C-488B-9E25-F4E0979E91FB}" presName="Child5" presStyleLbl="node1" presStyleIdx="4" presStyleCnt="6">
        <dgm:presLayoutVars>
          <dgm:chMax val="0"/>
          <dgm:chPref val="0"/>
          <dgm:bulletEnabled val="1"/>
        </dgm:presLayoutVars>
      </dgm:prSet>
      <dgm:spPr/>
      <dgm:t>
        <a:bodyPr/>
        <a:lstStyle/>
        <a:p>
          <a:endParaRPr lang="en-US"/>
        </a:p>
      </dgm:t>
    </dgm:pt>
    <dgm:pt modelId="{73A14AC2-0736-4244-BBC8-C3675CCB4A13}" type="pres">
      <dgm:prSet presAssocID="{3E232747-177D-4100-9327-DAF4EB1DB9E0}" presName="Accent6" presStyleCnt="0"/>
      <dgm:spPr/>
      <dgm:t>
        <a:bodyPr/>
        <a:lstStyle/>
        <a:p>
          <a:endParaRPr lang="en-US"/>
        </a:p>
      </dgm:t>
    </dgm:pt>
    <dgm:pt modelId="{52676680-0092-4565-BF71-B4AC23CBD6C1}" type="pres">
      <dgm:prSet presAssocID="{3E232747-177D-4100-9327-DAF4EB1DB9E0}" presName="Accent" presStyleLbl="bgShp" presStyleIdx="5" presStyleCnt="6"/>
      <dgm:spPr>
        <a:blipFill rotWithShape="0">
          <a:blip xmlns:r="http://schemas.openxmlformats.org/officeDocument/2006/relationships" r:embed="rId1"/>
          <a:stretch>
            <a:fillRect/>
          </a:stretch>
        </a:blipFill>
      </dgm:spPr>
      <dgm:t>
        <a:bodyPr/>
        <a:lstStyle/>
        <a:p>
          <a:endParaRPr lang="en-US"/>
        </a:p>
      </dgm:t>
    </dgm:pt>
    <dgm:pt modelId="{2157378D-E843-42A3-A70C-8111444305AF}" type="pres">
      <dgm:prSet presAssocID="{3E232747-177D-4100-9327-DAF4EB1DB9E0}" presName="Child6" presStyleLbl="node1" presStyleIdx="5" presStyleCnt="6">
        <dgm:presLayoutVars>
          <dgm:chMax val="0"/>
          <dgm:chPref val="0"/>
          <dgm:bulletEnabled val="1"/>
        </dgm:presLayoutVars>
      </dgm:prSet>
      <dgm:spPr/>
      <dgm:t>
        <a:bodyPr/>
        <a:lstStyle/>
        <a:p>
          <a:endParaRPr lang="en-US"/>
        </a:p>
      </dgm:t>
    </dgm:pt>
  </dgm:ptLst>
  <dgm:cxnLst>
    <dgm:cxn modelId="{4A94AEB9-145C-42EC-A32D-081FC8156AFA}" srcId="{BDD1C7F0-3537-4C93-9428-3C0C20D2D070}" destId="{4D935D45-C39C-483F-81D1-F731D83AB418}" srcOrd="0" destOrd="0" parTransId="{846698B9-50E7-4F13-98D5-48EAA6D2D17E}" sibTransId="{6F11C9D5-22E8-4B5A-869D-F268C3CC74A4}"/>
    <dgm:cxn modelId="{9B8FD824-B17B-413F-9EFE-60FB24787068}" srcId="{4D935D45-C39C-483F-81D1-F731D83AB418}" destId="{3E232747-177D-4100-9327-DAF4EB1DB9E0}" srcOrd="5" destOrd="0" parTransId="{1A1EE178-8FA0-42E7-9EBD-DB092825BF31}" sibTransId="{DB771C0B-C80E-4886-BD2B-33FC74EC4E58}"/>
    <dgm:cxn modelId="{A4B20D25-ACDA-460A-8CB1-7C4755DBA0DB}" type="presOf" srcId="{4F9C5403-391C-49F0-9F19-499E4E4B29C1}" destId="{EFF003AD-BFE7-4215-9AFE-F42A9628E630}" srcOrd="0" destOrd="0" presId="urn:microsoft.com/office/officeart/2011/layout/HexagonRadial"/>
    <dgm:cxn modelId="{D3DFD276-06C9-4322-9665-8F052AC5395D}" srcId="{4D935D45-C39C-483F-81D1-F731D83AB418}" destId="{233E97C4-A4F7-4EAE-AB4D-E3180555B1E2}" srcOrd="3" destOrd="0" parTransId="{E257CD10-504C-4B87-B213-0726439EED92}" sibTransId="{EC2DE8AB-5A61-441A-A512-13470AEF9EAC}"/>
    <dgm:cxn modelId="{E10D69D7-BE4E-4666-AF56-700629331C34}" srcId="{4D935D45-C39C-483F-81D1-F731D83AB418}" destId="{DBD0764A-C1E0-41B2-BB8D-3F6944F62753}" srcOrd="2" destOrd="0" parTransId="{970C7A2A-4775-4B52-B092-2043E099778A}" sibTransId="{8B90DC1A-65C4-45C5-96D6-5EDF032D3338}"/>
    <dgm:cxn modelId="{137B7486-DF57-45A3-9BEE-769B5AAAB616}" srcId="{4D935D45-C39C-483F-81D1-F731D83AB418}" destId="{C14B4D58-CF7A-4894-90DC-D6C205D0FA42}" srcOrd="6" destOrd="0" parTransId="{AC647386-9296-4D81-9CC3-A3956CA05C51}" sibTransId="{2995EC2D-72FB-4090-AAED-A26E83D908D9}"/>
    <dgm:cxn modelId="{541C6E78-59C2-4283-8E9A-7C46A3E460A6}" type="presOf" srcId="{3E232747-177D-4100-9327-DAF4EB1DB9E0}" destId="{2157378D-E843-42A3-A70C-8111444305AF}" srcOrd="0" destOrd="0" presId="urn:microsoft.com/office/officeart/2011/layout/HexagonRadial"/>
    <dgm:cxn modelId="{5368372C-E1E7-4A57-9F74-6381719B4899}" type="presOf" srcId="{DBD0764A-C1E0-41B2-BB8D-3F6944F62753}" destId="{CF558004-B7C8-48F5-889B-879F5D8582B7}" srcOrd="0" destOrd="0" presId="urn:microsoft.com/office/officeart/2011/layout/HexagonRadial"/>
    <dgm:cxn modelId="{B9ADBE7C-1ADA-4CD1-A1BB-417E20792532}" type="presOf" srcId="{233E97C4-A4F7-4EAE-AB4D-E3180555B1E2}" destId="{7978BDC0-8B60-4E06-AE85-BC44EFD28F13}" srcOrd="0" destOrd="0" presId="urn:microsoft.com/office/officeart/2011/layout/HexagonRadial"/>
    <dgm:cxn modelId="{96F18032-032C-46A8-81C2-11F4BF771B7A}" srcId="{4D935D45-C39C-483F-81D1-F731D83AB418}" destId="{4F9C5403-391C-49F0-9F19-499E4E4B29C1}" srcOrd="1" destOrd="0" parTransId="{7F77F815-0CA1-4963-8243-E04B888629EF}" sibTransId="{B254DA47-B26D-4E9A-974D-99568A5160EB}"/>
    <dgm:cxn modelId="{6AE0E73A-3121-4CAE-957E-FFCE68B9DE5E}" type="presOf" srcId="{025D3B6A-A229-4AFB-9458-91E25CC51F2B}" destId="{86B2094D-C59A-4595-849F-6B113BD2B3D4}" srcOrd="0" destOrd="0" presId="urn:microsoft.com/office/officeart/2011/layout/HexagonRadial"/>
    <dgm:cxn modelId="{98132B63-FC03-4D58-A669-1FF0D1CDEC3A}" type="presOf" srcId="{4D935D45-C39C-483F-81D1-F731D83AB418}" destId="{45E89B0D-20D2-4FAB-B928-3D7221D4D8F9}" srcOrd="0" destOrd="0" presId="urn:microsoft.com/office/officeart/2011/layout/HexagonRadial"/>
    <dgm:cxn modelId="{33E1AF41-EDC8-419D-9666-DD4DD52A3E40}" type="presOf" srcId="{1A33B9C4-A40C-488B-9E25-F4E0979E91FB}" destId="{138814A6-CF76-48A0-B87B-9DA9AE8ADB38}" srcOrd="0" destOrd="0" presId="urn:microsoft.com/office/officeart/2011/layout/HexagonRadial"/>
    <dgm:cxn modelId="{DBAA6063-7E4D-496B-9AEC-98F834C58FCF}" type="presOf" srcId="{BDD1C7F0-3537-4C93-9428-3C0C20D2D070}" destId="{4B50B861-7704-4BE9-A70C-E03B838F06B3}" srcOrd="0" destOrd="0" presId="urn:microsoft.com/office/officeart/2011/layout/HexagonRadial"/>
    <dgm:cxn modelId="{5C5A58FA-4A17-4732-8C91-25831CF8B822}" srcId="{4D935D45-C39C-483F-81D1-F731D83AB418}" destId="{1A33B9C4-A40C-488B-9E25-F4E0979E91FB}" srcOrd="4" destOrd="0" parTransId="{65218F00-BC4D-4003-A596-3D3959637F90}" sibTransId="{52C0FF90-1953-47A5-96B6-2ABEE8009323}"/>
    <dgm:cxn modelId="{5974C858-9A64-4255-9EE1-8512653CBF89}" srcId="{4D935D45-C39C-483F-81D1-F731D83AB418}" destId="{025D3B6A-A229-4AFB-9458-91E25CC51F2B}" srcOrd="0" destOrd="0" parTransId="{04CADE83-CE29-4439-94CE-EBB4F98B53F7}" sibTransId="{DB75178B-D9C5-4F3B-919A-B5081140530A}"/>
    <dgm:cxn modelId="{A1EFE4C6-8691-45D4-AA3F-7702ECFFD5F3}" type="presParOf" srcId="{4B50B861-7704-4BE9-A70C-E03B838F06B3}" destId="{45E89B0D-20D2-4FAB-B928-3D7221D4D8F9}" srcOrd="0" destOrd="0" presId="urn:microsoft.com/office/officeart/2011/layout/HexagonRadial"/>
    <dgm:cxn modelId="{B893174B-7F8B-4872-B9DD-74ADF958EEAE}" type="presParOf" srcId="{4B50B861-7704-4BE9-A70C-E03B838F06B3}" destId="{DB33D98E-1174-403C-9CA7-46CC5840CB6C}" srcOrd="1" destOrd="0" presId="urn:microsoft.com/office/officeart/2011/layout/HexagonRadial"/>
    <dgm:cxn modelId="{6E6421F9-978B-4DEE-A749-71FE4B94325E}" type="presParOf" srcId="{DB33D98E-1174-403C-9CA7-46CC5840CB6C}" destId="{430D4044-037E-411D-A952-4CF6FC08115E}" srcOrd="0" destOrd="0" presId="urn:microsoft.com/office/officeart/2011/layout/HexagonRadial"/>
    <dgm:cxn modelId="{AA59EA96-3EEB-484E-B861-1F5BEF09A029}" type="presParOf" srcId="{4B50B861-7704-4BE9-A70C-E03B838F06B3}" destId="{86B2094D-C59A-4595-849F-6B113BD2B3D4}" srcOrd="2" destOrd="0" presId="urn:microsoft.com/office/officeart/2011/layout/HexagonRadial"/>
    <dgm:cxn modelId="{40EA47FF-7568-4826-9BC9-5ED3121D6CB5}" type="presParOf" srcId="{4B50B861-7704-4BE9-A70C-E03B838F06B3}" destId="{89C896A2-3890-42DA-B1DE-80D0B34B156F}" srcOrd="3" destOrd="0" presId="urn:microsoft.com/office/officeart/2011/layout/HexagonRadial"/>
    <dgm:cxn modelId="{9B94BF91-0F56-41C6-8B47-5B24111BCCE5}" type="presParOf" srcId="{89C896A2-3890-42DA-B1DE-80D0B34B156F}" destId="{87F52DC8-DF22-4F27-838E-837577C9497A}" srcOrd="0" destOrd="0" presId="urn:microsoft.com/office/officeart/2011/layout/HexagonRadial"/>
    <dgm:cxn modelId="{9440DDEC-7DB6-444D-9BE0-7EADC7937DEE}" type="presParOf" srcId="{4B50B861-7704-4BE9-A70C-E03B838F06B3}" destId="{EFF003AD-BFE7-4215-9AFE-F42A9628E630}" srcOrd="4" destOrd="0" presId="urn:microsoft.com/office/officeart/2011/layout/HexagonRadial"/>
    <dgm:cxn modelId="{0AB406BA-14AB-473B-9150-2226C8D3D370}" type="presParOf" srcId="{4B50B861-7704-4BE9-A70C-E03B838F06B3}" destId="{3EA983E5-BD81-48CE-8334-65C30739E784}" srcOrd="5" destOrd="0" presId="urn:microsoft.com/office/officeart/2011/layout/HexagonRadial"/>
    <dgm:cxn modelId="{F5681350-9A01-4F7C-AD48-AE2EAFB1910B}" type="presParOf" srcId="{3EA983E5-BD81-48CE-8334-65C30739E784}" destId="{EC8AA802-C220-4CEC-8F48-48FAC27937F7}" srcOrd="0" destOrd="0" presId="urn:microsoft.com/office/officeart/2011/layout/HexagonRadial"/>
    <dgm:cxn modelId="{623C9AFE-A024-447B-B7EB-C14C213F80F1}" type="presParOf" srcId="{4B50B861-7704-4BE9-A70C-E03B838F06B3}" destId="{CF558004-B7C8-48F5-889B-879F5D8582B7}" srcOrd="6" destOrd="0" presId="urn:microsoft.com/office/officeart/2011/layout/HexagonRadial"/>
    <dgm:cxn modelId="{864D071F-5D3D-4C7C-97A6-60BD3BCF5147}" type="presParOf" srcId="{4B50B861-7704-4BE9-A70C-E03B838F06B3}" destId="{06BD0B65-09D3-40FD-9A3C-4C707B69C861}" srcOrd="7" destOrd="0" presId="urn:microsoft.com/office/officeart/2011/layout/HexagonRadial"/>
    <dgm:cxn modelId="{117D900E-9933-4087-96C3-22549AFE00FD}" type="presParOf" srcId="{06BD0B65-09D3-40FD-9A3C-4C707B69C861}" destId="{6F0F9EEB-FAED-454A-8251-3F609FCD15F8}" srcOrd="0" destOrd="0" presId="urn:microsoft.com/office/officeart/2011/layout/HexagonRadial"/>
    <dgm:cxn modelId="{50C4FF5D-C526-4C2B-8D62-EC66A3EAF2A8}" type="presParOf" srcId="{4B50B861-7704-4BE9-A70C-E03B838F06B3}" destId="{7978BDC0-8B60-4E06-AE85-BC44EFD28F13}" srcOrd="8" destOrd="0" presId="urn:microsoft.com/office/officeart/2011/layout/HexagonRadial"/>
    <dgm:cxn modelId="{7F9188F3-B526-4278-A403-D2034DC09FDE}" type="presParOf" srcId="{4B50B861-7704-4BE9-A70C-E03B838F06B3}" destId="{70A25A45-1C21-4C8D-9EA8-44846523E42B}" srcOrd="9" destOrd="0" presId="urn:microsoft.com/office/officeart/2011/layout/HexagonRadial"/>
    <dgm:cxn modelId="{855DCD09-5ED8-4302-9A14-50CA3B41630F}" type="presParOf" srcId="{70A25A45-1C21-4C8D-9EA8-44846523E42B}" destId="{C2396BFB-9E21-4C05-B41A-746F478BC93C}" srcOrd="0" destOrd="0" presId="urn:microsoft.com/office/officeart/2011/layout/HexagonRadial"/>
    <dgm:cxn modelId="{41E8850C-B3E5-470C-A565-CF9FECEEBE0C}" type="presParOf" srcId="{4B50B861-7704-4BE9-A70C-E03B838F06B3}" destId="{138814A6-CF76-48A0-B87B-9DA9AE8ADB38}" srcOrd="10" destOrd="0" presId="urn:microsoft.com/office/officeart/2011/layout/HexagonRadial"/>
    <dgm:cxn modelId="{22CF74F6-A9A3-41F6-9746-A8194811A6A9}" type="presParOf" srcId="{4B50B861-7704-4BE9-A70C-E03B838F06B3}" destId="{73A14AC2-0736-4244-BBC8-C3675CCB4A13}" srcOrd="11" destOrd="0" presId="urn:microsoft.com/office/officeart/2011/layout/HexagonRadial"/>
    <dgm:cxn modelId="{E6CFDBD4-D161-4FD2-B497-A1CA214539C5}" type="presParOf" srcId="{73A14AC2-0736-4244-BBC8-C3675CCB4A13}" destId="{52676680-0092-4565-BF71-B4AC23CBD6C1}" srcOrd="0" destOrd="0" presId="urn:microsoft.com/office/officeart/2011/layout/HexagonRadial"/>
    <dgm:cxn modelId="{0446DB89-E35A-4870-94CB-C108010F5108}" type="presParOf" srcId="{4B50B861-7704-4BE9-A70C-E03B838F06B3}" destId="{2157378D-E843-42A3-A70C-8111444305AF}" srcOrd="12" destOrd="0" presId="urn:microsoft.com/office/officeart/2011/layout/HexagonRadial"/>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1AD08F-9944-4E36-928E-0E2005B9D1B5}">
      <dsp:nvSpPr>
        <dsp:cNvPr id="0" name=""/>
        <dsp:cNvSpPr/>
      </dsp:nvSpPr>
      <dsp:spPr>
        <a:xfrm>
          <a:off x="729903" y="0"/>
          <a:ext cx="778567" cy="687586"/>
        </a:xfrm>
        <a:prstGeom prst="trapezoid">
          <a:avLst>
            <a:gd name="adj" fmla="val 55952"/>
          </a:avLst>
        </a:prstGeom>
        <a:solidFill>
          <a:srgbClr val="AED6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en-US" sz="1000" i="1" kern="1200"/>
        </a:p>
        <a:p>
          <a:pPr lvl="0" algn="ctr" defTabSz="444500">
            <a:lnSpc>
              <a:spcPct val="90000"/>
            </a:lnSpc>
            <a:spcBef>
              <a:spcPct val="0"/>
            </a:spcBef>
            <a:spcAft>
              <a:spcPct val="35000"/>
            </a:spcAft>
          </a:pPr>
          <a:r>
            <a:rPr lang="en-US" sz="1000" i="1" kern="1200"/>
            <a:t>Level 4 </a:t>
          </a:r>
        </a:p>
        <a:p>
          <a:pPr lvl="0" algn="ctr" defTabSz="444500">
            <a:lnSpc>
              <a:spcPct val="90000"/>
            </a:lnSpc>
            <a:spcBef>
              <a:spcPct val="0"/>
            </a:spcBef>
            <a:spcAft>
              <a:spcPct val="35000"/>
            </a:spcAft>
          </a:pPr>
          <a:r>
            <a:rPr lang="en-US" sz="1000" i="1" kern="1200"/>
            <a:t>Results</a:t>
          </a:r>
        </a:p>
      </dsp:txBody>
      <dsp:txXfrm>
        <a:off x="729903" y="0"/>
        <a:ext cx="778567" cy="687586"/>
      </dsp:txXfrm>
    </dsp:sp>
    <dsp:sp modelId="{F15BD8BC-B513-4C15-AD39-9747082511BB}">
      <dsp:nvSpPr>
        <dsp:cNvPr id="0" name=""/>
        <dsp:cNvSpPr/>
      </dsp:nvSpPr>
      <dsp:spPr>
        <a:xfrm>
          <a:off x="489644" y="687586"/>
          <a:ext cx="1259086" cy="437554"/>
        </a:xfrm>
        <a:prstGeom prst="trapezoid">
          <a:avLst>
            <a:gd name="adj" fmla="val 55952"/>
          </a:avLst>
        </a:prstGeom>
        <a:solidFill>
          <a:srgbClr val="BCDCF2">
            <a:alpha val="76471"/>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i="1" kern="1200"/>
            <a:t>Level 3 </a:t>
          </a:r>
        </a:p>
        <a:p>
          <a:pPr lvl="0" algn="ctr" defTabSz="444500">
            <a:lnSpc>
              <a:spcPct val="90000"/>
            </a:lnSpc>
            <a:spcBef>
              <a:spcPct val="0"/>
            </a:spcBef>
            <a:spcAft>
              <a:spcPct val="35000"/>
            </a:spcAft>
          </a:pPr>
          <a:r>
            <a:rPr lang="en-US" sz="1000" i="1" kern="1200"/>
            <a:t>Behaviour</a:t>
          </a:r>
        </a:p>
      </dsp:txBody>
      <dsp:txXfrm>
        <a:off x="709984" y="687586"/>
        <a:ext cx="818406" cy="437554"/>
      </dsp:txXfrm>
    </dsp:sp>
    <dsp:sp modelId="{5DEA326D-0B17-4DE1-939E-ADA8DFA735D2}">
      <dsp:nvSpPr>
        <dsp:cNvPr id="0" name=""/>
        <dsp:cNvSpPr/>
      </dsp:nvSpPr>
      <dsp:spPr>
        <a:xfrm>
          <a:off x="244822" y="1125140"/>
          <a:ext cx="1748730" cy="437554"/>
        </a:xfrm>
        <a:prstGeom prst="trapezoid">
          <a:avLst>
            <a:gd name="adj" fmla="val 55952"/>
          </a:avLst>
        </a:prstGeom>
        <a:solidFill>
          <a:srgbClr val="CBE4F5">
            <a:alpha val="63137"/>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i="1" kern="1200"/>
            <a:t>Level 2 </a:t>
          </a:r>
          <a:br>
            <a:rPr lang="en-US" sz="1000" i="1" kern="1200"/>
          </a:br>
          <a:r>
            <a:rPr lang="en-US" sz="1000" i="1" kern="1200"/>
            <a:t>Learning</a:t>
          </a:r>
        </a:p>
      </dsp:txBody>
      <dsp:txXfrm>
        <a:off x="550850" y="1125140"/>
        <a:ext cx="1136674" cy="437554"/>
      </dsp:txXfrm>
    </dsp:sp>
    <dsp:sp modelId="{8AFF1DE2-B6C2-4E78-87C8-8D9BBED773C2}">
      <dsp:nvSpPr>
        <dsp:cNvPr id="0" name=""/>
        <dsp:cNvSpPr/>
      </dsp:nvSpPr>
      <dsp:spPr>
        <a:xfrm>
          <a:off x="0" y="1552277"/>
          <a:ext cx="2238375" cy="437554"/>
        </a:xfrm>
        <a:prstGeom prst="trapezoid">
          <a:avLst>
            <a:gd name="adj" fmla="val 55952"/>
          </a:avLst>
        </a:prstGeom>
        <a:solidFill>
          <a:srgbClr val="E2F0FA">
            <a:alpha val="49804"/>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i="1" kern="1200"/>
            <a:t>Level 1 </a:t>
          </a:r>
          <a:br>
            <a:rPr lang="en-US" sz="1000" i="1" kern="1200"/>
          </a:br>
          <a:r>
            <a:rPr lang="en-US" sz="1000" i="1" kern="1200"/>
            <a:t>Reaction</a:t>
          </a:r>
        </a:p>
      </dsp:txBody>
      <dsp:txXfrm>
        <a:off x="391715" y="1552277"/>
        <a:ext cx="1454943" cy="4375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F73861-773F-47A2-818A-3E022E3A149A}">
      <dsp:nvSpPr>
        <dsp:cNvPr id="0" name=""/>
        <dsp:cNvSpPr/>
      </dsp:nvSpPr>
      <dsp:spPr>
        <a:xfrm>
          <a:off x="1687" y="19573"/>
          <a:ext cx="1645518" cy="547200"/>
        </a:xfrm>
        <a:prstGeom prst="rect">
          <a:avLst/>
        </a:prstGeom>
        <a:solidFill>
          <a:srgbClr val="AED6F0"/>
        </a:solidFill>
        <a:ln w="12700" cap="flat" cmpd="sng" algn="ctr">
          <a:solidFill>
            <a:srgbClr val="AED6F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solidFill>
            </a:rPr>
            <a:t>Papua New Guinea</a:t>
          </a:r>
        </a:p>
      </dsp:txBody>
      <dsp:txXfrm>
        <a:off x="1687" y="19573"/>
        <a:ext cx="1645518" cy="547200"/>
      </dsp:txXfrm>
    </dsp:sp>
    <dsp:sp modelId="{F9667C9F-2FF7-4C97-879C-89DF9FF0A2F9}">
      <dsp:nvSpPr>
        <dsp:cNvPr id="0" name=""/>
        <dsp:cNvSpPr/>
      </dsp:nvSpPr>
      <dsp:spPr>
        <a:xfrm>
          <a:off x="1687" y="566773"/>
          <a:ext cx="1645518" cy="1994928"/>
        </a:xfrm>
        <a:prstGeom prst="rect">
          <a:avLst/>
        </a:prstGeom>
        <a:solidFill>
          <a:srgbClr val="CEE6F6">
            <a:alpha val="90000"/>
          </a:srgbClr>
        </a:solidFill>
        <a:ln w="12700" cap="flat" cmpd="sng" algn="ctr">
          <a:solidFill>
            <a:schemeClr val="accent5">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US" sz="1000" kern="1200"/>
            <a:t>Allocation of additional judges for human rights cases; </a:t>
          </a:r>
        </a:p>
        <a:p>
          <a:pPr marL="57150" lvl="1" indent="-57150" algn="l" defTabSz="444500">
            <a:lnSpc>
              <a:spcPct val="90000"/>
            </a:lnSpc>
            <a:spcBef>
              <a:spcPct val="0"/>
            </a:spcBef>
            <a:spcAft>
              <a:spcPct val="15000"/>
            </a:spcAft>
            <a:buChar char="••"/>
          </a:pPr>
          <a:endParaRPr lang="en-US" sz="1000" kern="1200"/>
        </a:p>
        <a:p>
          <a:pPr marL="57150" lvl="1" indent="-57150" algn="l" defTabSz="444500">
            <a:lnSpc>
              <a:spcPct val="90000"/>
            </a:lnSpc>
            <a:spcBef>
              <a:spcPct val="0"/>
            </a:spcBef>
            <a:spcAft>
              <a:spcPct val="15000"/>
            </a:spcAft>
            <a:buChar char="••"/>
          </a:pPr>
          <a:r>
            <a:rPr lang="en-US" sz="1000" kern="1200"/>
            <a:t>Seeking human rights training; </a:t>
          </a:r>
        </a:p>
        <a:p>
          <a:pPr marL="57150" lvl="1" indent="-57150" algn="l" defTabSz="444500">
            <a:lnSpc>
              <a:spcPct val="90000"/>
            </a:lnSpc>
            <a:spcBef>
              <a:spcPct val="0"/>
            </a:spcBef>
            <a:spcAft>
              <a:spcPct val="15000"/>
            </a:spcAft>
            <a:buChar char="••"/>
          </a:pPr>
          <a:endParaRPr lang="en-US" sz="1000" kern="1200"/>
        </a:p>
        <a:p>
          <a:pPr marL="57150" lvl="1" indent="-57150" algn="l" defTabSz="444500">
            <a:lnSpc>
              <a:spcPct val="90000"/>
            </a:lnSpc>
            <a:spcBef>
              <a:spcPct val="0"/>
            </a:spcBef>
            <a:spcAft>
              <a:spcPct val="15000"/>
            </a:spcAft>
            <a:buChar char="••"/>
          </a:pPr>
          <a:r>
            <a:rPr lang="en-US" sz="1000" kern="1200"/>
            <a:t>Mandating human rights training in induction process for new judges and magistrates.</a:t>
          </a:r>
        </a:p>
      </dsp:txBody>
      <dsp:txXfrm>
        <a:off x="1687" y="566773"/>
        <a:ext cx="1645518" cy="1994928"/>
      </dsp:txXfrm>
    </dsp:sp>
    <dsp:sp modelId="{5C0E0828-D4CE-4D20-8A29-B5B24DCC314E}">
      <dsp:nvSpPr>
        <dsp:cNvPr id="0" name=""/>
        <dsp:cNvSpPr/>
      </dsp:nvSpPr>
      <dsp:spPr>
        <a:xfrm>
          <a:off x="1877578" y="19573"/>
          <a:ext cx="1645518" cy="547200"/>
        </a:xfrm>
        <a:prstGeom prst="rect">
          <a:avLst/>
        </a:prstGeom>
        <a:solidFill>
          <a:srgbClr val="AED6F0"/>
        </a:solidFill>
        <a:ln w="12700" cap="flat" cmpd="sng" algn="ctr">
          <a:solidFill>
            <a:srgbClr val="AED6F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solidFill>
            </a:rPr>
            <a:t>Solomon</a:t>
          </a:r>
          <a:r>
            <a:rPr lang="en-US" sz="1900" kern="1200">
              <a:solidFill>
                <a:sysClr val="windowText" lastClr="000000"/>
              </a:solidFill>
            </a:rPr>
            <a:t> </a:t>
          </a:r>
          <a:r>
            <a:rPr lang="en-US" sz="1400" kern="1200">
              <a:solidFill>
                <a:sysClr val="windowText" lastClr="000000"/>
              </a:solidFill>
            </a:rPr>
            <a:t>Islands</a:t>
          </a:r>
        </a:p>
      </dsp:txBody>
      <dsp:txXfrm>
        <a:off x="1877578" y="19573"/>
        <a:ext cx="1645518" cy="547200"/>
      </dsp:txXfrm>
    </dsp:sp>
    <dsp:sp modelId="{EF39E719-4F53-4E09-8672-6575A992913F}">
      <dsp:nvSpPr>
        <dsp:cNvPr id="0" name=""/>
        <dsp:cNvSpPr/>
      </dsp:nvSpPr>
      <dsp:spPr>
        <a:xfrm>
          <a:off x="1877578" y="566773"/>
          <a:ext cx="1645518" cy="1994928"/>
        </a:xfrm>
        <a:prstGeom prst="rect">
          <a:avLst/>
        </a:prstGeom>
        <a:solidFill>
          <a:srgbClr val="CEE6F6">
            <a:alpha val="90000"/>
          </a:srgbClr>
        </a:solidFill>
        <a:ln w="12700" cap="flat" cmpd="sng" algn="ctr">
          <a:solidFill>
            <a:schemeClr val="accent5">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100000"/>
            </a:lnSpc>
            <a:spcBef>
              <a:spcPct val="0"/>
            </a:spcBef>
            <a:spcAft>
              <a:spcPts val="0"/>
            </a:spcAft>
            <a:buChar char="••"/>
          </a:pPr>
          <a:r>
            <a:rPr lang="en-US" sz="1000" kern="1200"/>
            <a:t>Ordering release of juveniles from detention;</a:t>
          </a:r>
        </a:p>
        <a:p>
          <a:pPr marL="57150" lvl="1" indent="-57150" algn="l" defTabSz="444500">
            <a:lnSpc>
              <a:spcPct val="100000"/>
            </a:lnSpc>
            <a:spcBef>
              <a:spcPct val="0"/>
            </a:spcBef>
            <a:spcAft>
              <a:spcPts val="0"/>
            </a:spcAft>
            <a:buChar char="••"/>
          </a:pPr>
          <a:r>
            <a:rPr lang="en-US" sz="1000" kern="1200"/>
            <a:t>Changing processes regarding transfer and detention of juveniles while at Court;</a:t>
          </a:r>
        </a:p>
        <a:p>
          <a:pPr marL="57150" lvl="1" indent="-57150" algn="l" defTabSz="444500">
            <a:lnSpc>
              <a:spcPct val="100000"/>
            </a:lnSpc>
            <a:spcBef>
              <a:spcPct val="0"/>
            </a:spcBef>
            <a:spcAft>
              <a:spcPts val="0"/>
            </a:spcAft>
            <a:buChar char="••"/>
          </a:pPr>
          <a:r>
            <a:rPr lang="en-US" sz="1000" kern="1200"/>
            <a:t>Reallocating resources to set up a juvenile/family court;</a:t>
          </a:r>
        </a:p>
        <a:p>
          <a:pPr marL="57150" lvl="1" indent="-57150" algn="l" defTabSz="444500">
            <a:lnSpc>
              <a:spcPct val="100000"/>
            </a:lnSpc>
            <a:spcBef>
              <a:spcPct val="0"/>
            </a:spcBef>
            <a:spcAft>
              <a:spcPts val="0"/>
            </a:spcAft>
            <a:buChar char="••"/>
          </a:pPr>
          <a:r>
            <a:rPr lang="en-US" sz="1000" kern="1200"/>
            <a:t>Use of court room spaces to accomodate needs of women and children.</a:t>
          </a:r>
        </a:p>
      </dsp:txBody>
      <dsp:txXfrm>
        <a:off x="1877578" y="566773"/>
        <a:ext cx="1645518" cy="1994928"/>
      </dsp:txXfrm>
    </dsp:sp>
    <dsp:sp modelId="{029CBDE4-1366-4ED4-8881-C162356CF6E2}">
      <dsp:nvSpPr>
        <dsp:cNvPr id="0" name=""/>
        <dsp:cNvSpPr/>
      </dsp:nvSpPr>
      <dsp:spPr>
        <a:xfrm>
          <a:off x="3753469" y="19573"/>
          <a:ext cx="1645518" cy="547200"/>
        </a:xfrm>
        <a:prstGeom prst="rect">
          <a:avLst/>
        </a:prstGeom>
        <a:solidFill>
          <a:srgbClr val="AED6F0"/>
        </a:solidFill>
        <a:ln w="12700" cap="flat" cmpd="sng" algn="ctr">
          <a:solidFill>
            <a:srgbClr val="AED6F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solidFill>
            </a:rPr>
            <a:t>Tonga</a:t>
          </a:r>
        </a:p>
      </dsp:txBody>
      <dsp:txXfrm>
        <a:off x="3753469" y="19573"/>
        <a:ext cx="1645518" cy="547200"/>
      </dsp:txXfrm>
    </dsp:sp>
    <dsp:sp modelId="{929ED82E-0362-45A1-92E1-898789EF6B35}">
      <dsp:nvSpPr>
        <dsp:cNvPr id="0" name=""/>
        <dsp:cNvSpPr/>
      </dsp:nvSpPr>
      <dsp:spPr>
        <a:xfrm>
          <a:off x="3753469" y="566773"/>
          <a:ext cx="1645518" cy="1994928"/>
        </a:xfrm>
        <a:prstGeom prst="rect">
          <a:avLst/>
        </a:prstGeom>
        <a:solidFill>
          <a:srgbClr val="CEE6F6">
            <a:alpha val="89804"/>
          </a:srgbClr>
        </a:solidFill>
        <a:ln w="12700" cap="flat" cmpd="sng" algn="ctr">
          <a:solidFill>
            <a:schemeClr val="accent5">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US" sz="1000" kern="1200"/>
            <a:t>Investigating complaints of abuse in prisons;</a:t>
          </a:r>
        </a:p>
        <a:p>
          <a:pPr marL="57150" lvl="1" indent="-57150" algn="l" defTabSz="444500">
            <a:lnSpc>
              <a:spcPct val="90000"/>
            </a:lnSpc>
            <a:spcBef>
              <a:spcPct val="0"/>
            </a:spcBef>
            <a:spcAft>
              <a:spcPct val="15000"/>
            </a:spcAft>
            <a:buChar char="••"/>
          </a:pPr>
          <a:endParaRPr lang="en-US" sz="1000" kern="1200"/>
        </a:p>
        <a:p>
          <a:pPr marL="57150" lvl="1" indent="-57150" algn="l" defTabSz="444500">
            <a:lnSpc>
              <a:spcPct val="90000"/>
            </a:lnSpc>
            <a:spcBef>
              <a:spcPct val="0"/>
            </a:spcBef>
            <a:spcAft>
              <a:spcPct val="15000"/>
            </a:spcAft>
            <a:buChar char="••"/>
          </a:pPr>
          <a:r>
            <a:rPr lang="en-US" sz="1000" kern="1200"/>
            <a:t>Providing counsel for unrepresented persons facing lengthy sentences;</a:t>
          </a:r>
        </a:p>
        <a:p>
          <a:pPr marL="57150" lvl="1" indent="-57150" algn="l" defTabSz="444500">
            <a:lnSpc>
              <a:spcPct val="90000"/>
            </a:lnSpc>
            <a:spcBef>
              <a:spcPct val="0"/>
            </a:spcBef>
            <a:spcAft>
              <a:spcPct val="15000"/>
            </a:spcAft>
            <a:buChar char="••"/>
          </a:pPr>
          <a:endParaRPr lang="en-US" sz="1000" kern="1200"/>
        </a:p>
        <a:p>
          <a:pPr marL="57150" lvl="1" indent="-57150" algn="l" defTabSz="444500">
            <a:lnSpc>
              <a:spcPct val="90000"/>
            </a:lnSpc>
            <a:spcBef>
              <a:spcPct val="0"/>
            </a:spcBef>
            <a:spcAft>
              <a:spcPct val="15000"/>
            </a:spcAft>
            <a:buChar char="••"/>
          </a:pPr>
          <a:r>
            <a:rPr lang="en-US" sz="1000" kern="1200"/>
            <a:t>Use of court room spaces to accomodate needs of women and children;</a:t>
          </a:r>
        </a:p>
        <a:p>
          <a:pPr marL="57150" lvl="1" indent="-57150" algn="l" defTabSz="444500">
            <a:lnSpc>
              <a:spcPct val="90000"/>
            </a:lnSpc>
            <a:spcBef>
              <a:spcPct val="0"/>
            </a:spcBef>
            <a:spcAft>
              <a:spcPct val="15000"/>
            </a:spcAft>
            <a:buChar char="••"/>
          </a:pPr>
          <a:endParaRPr lang="en-US" sz="1000" kern="1200"/>
        </a:p>
        <a:p>
          <a:pPr marL="57150" lvl="1" indent="-57150" algn="l" defTabSz="444500">
            <a:lnSpc>
              <a:spcPct val="90000"/>
            </a:lnSpc>
            <a:spcBef>
              <a:spcPct val="0"/>
            </a:spcBef>
            <a:spcAft>
              <a:spcPct val="15000"/>
            </a:spcAft>
            <a:buChar char="••"/>
          </a:pPr>
          <a:r>
            <a:rPr lang="en-US" sz="1000" kern="1200"/>
            <a:t>Prioritising GFV cases.</a:t>
          </a:r>
        </a:p>
      </dsp:txBody>
      <dsp:txXfrm>
        <a:off x="3753469" y="566773"/>
        <a:ext cx="1645518" cy="199492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E89B0D-20D2-4FAB-B928-3D7221D4D8F9}">
      <dsp:nvSpPr>
        <dsp:cNvPr id="0" name=""/>
        <dsp:cNvSpPr/>
      </dsp:nvSpPr>
      <dsp:spPr>
        <a:xfrm>
          <a:off x="1212445" y="1124686"/>
          <a:ext cx="1448203" cy="1252754"/>
        </a:xfrm>
        <a:prstGeom prst="hexagon">
          <a:avLst>
            <a:gd name="adj" fmla="val 28570"/>
            <a:gd name="vf" fmla="val 11547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Attributes of success</a:t>
          </a:r>
        </a:p>
      </dsp:txBody>
      <dsp:txXfrm>
        <a:off x="1452433" y="1332285"/>
        <a:ext cx="968227" cy="837556"/>
      </dsp:txXfrm>
    </dsp:sp>
    <dsp:sp modelId="{87F52DC8-DF22-4F27-838E-837577C9497A}">
      <dsp:nvSpPr>
        <dsp:cNvPr id="0" name=""/>
        <dsp:cNvSpPr/>
      </dsp:nvSpPr>
      <dsp:spPr>
        <a:xfrm>
          <a:off x="2108538" y="540022"/>
          <a:ext cx="546402" cy="470798"/>
        </a:xfrm>
        <a:prstGeom prst="hexagon">
          <a:avLst>
            <a:gd name="adj" fmla="val 28900"/>
            <a:gd name="vf" fmla="val 115470"/>
          </a:avLst>
        </a:prstGeom>
        <a:solidFill>
          <a:schemeClr val="accent2">
            <a:tint val="40000"/>
            <a:hueOff val="0"/>
            <a:satOff val="0"/>
            <a:lumOff val="0"/>
            <a:alphaOff val="0"/>
          </a:schemeClr>
        </a:solid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86B2094D-C59A-4595-849F-6B113BD2B3D4}">
      <dsp:nvSpPr>
        <dsp:cNvPr id="0" name=""/>
        <dsp:cNvSpPr/>
      </dsp:nvSpPr>
      <dsp:spPr>
        <a:xfrm>
          <a:off x="1335085" y="0"/>
          <a:ext cx="1186792" cy="1026714"/>
        </a:xfrm>
        <a:prstGeom prst="hexagon">
          <a:avLst>
            <a:gd name="adj" fmla="val 28570"/>
            <a:gd name="vf" fmla="val 115470"/>
          </a:avLst>
        </a:prstGeom>
        <a:solidFill>
          <a:schemeClr val="accent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Enabling strong leaders and partnerships</a:t>
          </a:r>
        </a:p>
      </dsp:txBody>
      <dsp:txXfrm>
        <a:off x="1531762" y="170148"/>
        <a:ext cx="793438" cy="686418"/>
      </dsp:txXfrm>
    </dsp:sp>
    <dsp:sp modelId="{EC8AA802-C220-4CEC-8F48-48FAC27937F7}">
      <dsp:nvSpPr>
        <dsp:cNvPr id="0" name=""/>
        <dsp:cNvSpPr/>
      </dsp:nvSpPr>
      <dsp:spPr>
        <a:xfrm>
          <a:off x="2746232" y="1420164"/>
          <a:ext cx="546402" cy="470798"/>
        </a:xfrm>
        <a:prstGeom prst="hexagon">
          <a:avLst>
            <a:gd name="adj" fmla="val 28900"/>
            <a:gd name="vf" fmla="val 115470"/>
          </a:avLst>
        </a:prstGeom>
        <a:solidFill>
          <a:schemeClr val="accent2">
            <a:tint val="40000"/>
            <a:hueOff val="0"/>
            <a:satOff val="0"/>
            <a:lumOff val="0"/>
            <a:alphaOff val="0"/>
          </a:schemeClr>
        </a:solid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EFF003AD-BFE7-4215-9AFE-F42A9628E630}">
      <dsp:nvSpPr>
        <dsp:cNvPr id="0" name=""/>
        <dsp:cNvSpPr/>
      </dsp:nvSpPr>
      <dsp:spPr>
        <a:xfrm>
          <a:off x="2423511" y="631498"/>
          <a:ext cx="1186792" cy="1026714"/>
        </a:xfrm>
        <a:prstGeom prst="hexagon">
          <a:avLst>
            <a:gd name="adj" fmla="val 28570"/>
            <a:gd name="vf" fmla="val 115470"/>
          </a:avLst>
        </a:prstGeom>
        <a:solidFill>
          <a:schemeClr val="accent2">
            <a:hueOff val="936304"/>
            <a:satOff val="-1168"/>
            <a:lumOff val="275"/>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Committing to and taking ownership of specific objectives</a:t>
          </a:r>
        </a:p>
      </dsp:txBody>
      <dsp:txXfrm>
        <a:off x="2620188" y="801646"/>
        <a:ext cx="793438" cy="686418"/>
      </dsp:txXfrm>
    </dsp:sp>
    <dsp:sp modelId="{6F0F9EEB-FAED-454A-8251-3F609FCD15F8}">
      <dsp:nvSpPr>
        <dsp:cNvPr id="0" name=""/>
        <dsp:cNvSpPr/>
      </dsp:nvSpPr>
      <dsp:spPr>
        <a:xfrm>
          <a:off x="2303249" y="2413679"/>
          <a:ext cx="546402" cy="470798"/>
        </a:xfrm>
        <a:prstGeom prst="hexagon">
          <a:avLst>
            <a:gd name="adj" fmla="val 28900"/>
            <a:gd name="vf" fmla="val 115470"/>
          </a:avLst>
        </a:prstGeom>
        <a:solidFill>
          <a:schemeClr val="accent2">
            <a:tint val="40000"/>
            <a:hueOff val="0"/>
            <a:satOff val="0"/>
            <a:lumOff val="0"/>
            <a:alphaOff val="0"/>
          </a:schemeClr>
        </a:solid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CF558004-B7C8-48F5-889B-879F5D8582B7}">
      <dsp:nvSpPr>
        <dsp:cNvPr id="0" name=""/>
        <dsp:cNvSpPr/>
      </dsp:nvSpPr>
      <dsp:spPr>
        <a:xfrm>
          <a:off x="2423511" y="1872950"/>
          <a:ext cx="1186792" cy="1026714"/>
        </a:xfrm>
        <a:prstGeom prst="hexagon">
          <a:avLst>
            <a:gd name="adj" fmla="val 28570"/>
            <a:gd name="vf" fmla="val 115470"/>
          </a:avLst>
        </a:prstGeom>
        <a:solidFill>
          <a:schemeClr val="accent2">
            <a:hueOff val="1872608"/>
            <a:satOff val="-2336"/>
            <a:lumOff val="549"/>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Increased insight into performance </a:t>
          </a:r>
        </a:p>
      </dsp:txBody>
      <dsp:txXfrm>
        <a:off x="2620188" y="2043098"/>
        <a:ext cx="793438" cy="686418"/>
      </dsp:txXfrm>
    </dsp:sp>
    <dsp:sp modelId="{C2396BFB-9E21-4C05-B41A-746F478BC93C}">
      <dsp:nvSpPr>
        <dsp:cNvPr id="0" name=""/>
        <dsp:cNvSpPr/>
      </dsp:nvSpPr>
      <dsp:spPr>
        <a:xfrm>
          <a:off x="1204379" y="2516810"/>
          <a:ext cx="546402" cy="470798"/>
        </a:xfrm>
        <a:prstGeom prst="hexagon">
          <a:avLst>
            <a:gd name="adj" fmla="val 28900"/>
            <a:gd name="vf" fmla="val 115470"/>
          </a:avLst>
        </a:prstGeom>
        <a:solidFill>
          <a:schemeClr val="accent2">
            <a:tint val="40000"/>
            <a:hueOff val="0"/>
            <a:satOff val="0"/>
            <a:lumOff val="0"/>
            <a:alphaOff val="0"/>
          </a:schemeClr>
        </a:solid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7978BDC0-8B60-4E06-AE85-BC44EFD28F13}">
      <dsp:nvSpPr>
        <dsp:cNvPr id="0" name=""/>
        <dsp:cNvSpPr/>
      </dsp:nvSpPr>
      <dsp:spPr>
        <a:xfrm>
          <a:off x="1335085" y="2505155"/>
          <a:ext cx="1186792" cy="1026714"/>
        </a:xfrm>
        <a:prstGeom prst="hexagon">
          <a:avLst>
            <a:gd name="adj" fmla="val 28570"/>
            <a:gd name="vf" fmla="val 115470"/>
          </a:avLst>
        </a:prstGeom>
        <a:solidFill>
          <a:schemeClr val="accent2">
            <a:hueOff val="2808911"/>
            <a:satOff val="-3503"/>
            <a:lumOff val="824"/>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Tackling myths, taboos and transparency reticence</a:t>
          </a:r>
        </a:p>
      </dsp:txBody>
      <dsp:txXfrm>
        <a:off x="1531762" y="2675303"/>
        <a:ext cx="793438" cy="686418"/>
      </dsp:txXfrm>
    </dsp:sp>
    <dsp:sp modelId="{52676680-0092-4565-BF71-B4AC23CBD6C1}">
      <dsp:nvSpPr>
        <dsp:cNvPr id="0" name=""/>
        <dsp:cNvSpPr/>
      </dsp:nvSpPr>
      <dsp:spPr>
        <a:xfrm>
          <a:off x="556242" y="1637021"/>
          <a:ext cx="546402" cy="470798"/>
        </a:xfrm>
        <a:prstGeom prst="hexagon">
          <a:avLst>
            <a:gd name="adj" fmla="val 28900"/>
            <a:gd name="vf" fmla="val 115470"/>
          </a:avLst>
        </a:prstGeom>
        <a:blipFill rotWithShape="0">
          <a:blip xmlns:r="http://schemas.openxmlformats.org/officeDocument/2006/relationships" r:embed="rId1"/>
          <a:stretch>
            <a:fillRect/>
          </a:stretch>
        </a:blip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138814A6-CF76-48A0-B87B-9DA9AE8ADB38}">
      <dsp:nvSpPr>
        <dsp:cNvPr id="0" name=""/>
        <dsp:cNvSpPr/>
      </dsp:nvSpPr>
      <dsp:spPr>
        <a:xfrm>
          <a:off x="241606" y="1873657"/>
          <a:ext cx="1186792" cy="1026714"/>
        </a:xfrm>
        <a:prstGeom prst="hexagon">
          <a:avLst>
            <a:gd name="adj" fmla="val 28570"/>
            <a:gd name="vf" fmla="val 115470"/>
          </a:avLst>
        </a:prstGeom>
        <a:solidFill>
          <a:schemeClr val="accent2">
            <a:hueOff val="3745215"/>
            <a:satOff val="-4671"/>
            <a:lumOff val="1098"/>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Community consultation </a:t>
          </a:r>
          <a:endParaRPr lang="en-AU" sz="900" kern="1200"/>
        </a:p>
      </dsp:txBody>
      <dsp:txXfrm>
        <a:off x="438283" y="2043805"/>
        <a:ext cx="793438" cy="686418"/>
      </dsp:txXfrm>
    </dsp:sp>
    <dsp:sp modelId="{2157378D-E843-42A3-A70C-8111444305AF}">
      <dsp:nvSpPr>
        <dsp:cNvPr id="0" name=""/>
        <dsp:cNvSpPr/>
      </dsp:nvSpPr>
      <dsp:spPr>
        <a:xfrm>
          <a:off x="241606" y="630085"/>
          <a:ext cx="1186792" cy="1026714"/>
        </a:xfrm>
        <a:prstGeom prst="hexagon">
          <a:avLst>
            <a:gd name="adj" fmla="val 28570"/>
            <a:gd name="vf" fmla="val 115470"/>
          </a:avLst>
        </a:prstGeom>
        <a:solidFill>
          <a:schemeClr val="accent2">
            <a:hueOff val="4681519"/>
            <a:satOff val="-5839"/>
            <a:lumOff val="1373"/>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Contextually nuanced interventions</a:t>
          </a:r>
        </a:p>
      </dsp:txBody>
      <dsp:txXfrm>
        <a:off x="438283" y="800233"/>
        <a:ext cx="793438" cy="686418"/>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D76235-2E98-4EE3-87FA-D87B13151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68</Pages>
  <Words>19343</Words>
  <Characters>110258</Characters>
  <Application>Microsoft Office Word</Application>
  <DocSecurity>0</DocSecurity>
  <Lines>918</Lines>
  <Paragraphs>258</Paragraphs>
  <ScaleCrop>false</ScaleCrop>
  <HeadingPairs>
    <vt:vector size="2" baseType="variant">
      <vt:variant>
        <vt:lpstr>Title</vt:lpstr>
      </vt:variant>
      <vt:variant>
        <vt:i4>1</vt:i4>
      </vt:variant>
    </vt:vector>
  </HeadingPairs>
  <TitlesOfParts>
    <vt:vector size="1" baseType="lpstr">
      <vt:lpstr/>
    </vt:vector>
  </TitlesOfParts>
  <Company>Federal Court of Australia</Company>
  <LinksUpToDate>false</LinksUpToDate>
  <CharactersWithSpaces>129343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Lorenz Metzner</dc:creator>
  <cp:keywords/>
  <dc:description/>
  <cp:lastModifiedBy>Madeline Price</cp:lastModifiedBy>
  <cp:revision>62</cp:revision>
  <cp:lastPrinted>2019-12-10T00:27:00Z</cp:lastPrinted>
  <dcterms:created xsi:type="dcterms:W3CDTF">2019-07-29T10:05:00Z</dcterms:created>
  <dcterms:modified xsi:type="dcterms:W3CDTF">2019-12-10T00:33:00Z</dcterms:modified>
</cp:coreProperties>
</file>