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E227" w14:textId="553510C6" w:rsidR="00256DA8" w:rsidRPr="00CB6389" w:rsidRDefault="000F4391" w:rsidP="00DC7C9E">
      <w:pPr>
        <w:pStyle w:val="NoSpacing"/>
        <w:rPr>
          <w:rFonts w:ascii="Calibri" w:hAnsi="Calibri" w:cs="Calibri"/>
          <w:sz w:val="26"/>
          <w:szCs w:val="32"/>
        </w:rPr>
      </w:pPr>
      <w:bookmarkStart w:id="0" w:name="_Toc227657235"/>
      <w:bookmarkStart w:id="1" w:name="_Toc227663978"/>
      <w:bookmarkStart w:id="2" w:name="_Toc227664079"/>
      <w:bookmarkStart w:id="3" w:name="_Toc227664190"/>
      <w:bookmarkStart w:id="4" w:name="_Toc227667200"/>
      <w:r w:rsidRPr="00CB6389">
        <w:rPr>
          <w:noProof/>
          <w:lang w:val="en-AU"/>
        </w:rPr>
        <w:drawing>
          <wp:anchor distT="0" distB="0" distL="114300" distR="114300" simplePos="0" relativeHeight="251657728" behindDoc="0" locked="0" layoutInCell="1" allowOverlap="1" wp14:anchorId="22DB516C" wp14:editId="1456CE31">
            <wp:simplePos x="0" y="0"/>
            <wp:positionH relativeFrom="column">
              <wp:posOffset>-711835</wp:posOffset>
            </wp:positionH>
            <wp:positionV relativeFrom="paragraph">
              <wp:posOffset>44450</wp:posOffset>
            </wp:positionV>
            <wp:extent cx="7524000" cy="431800"/>
            <wp:effectExtent l="0" t="0" r="1270" b="6350"/>
            <wp:wrapTight wrapText="bothSides">
              <wp:wrapPolygon edited="0">
                <wp:start x="0" y="0"/>
                <wp:lineTo x="0" y="20965"/>
                <wp:lineTo x="21549" y="20965"/>
                <wp:lineTo x="21549" y="0"/>
                <wp:lineTo x="0" y="0"/>
              </wp:wrapPolygon>
            </wp:wrapTight>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8">
                      <a:extLst>
                        <a:ext uri="{28A0092B-C50C-407E-A947-70E740481C1C}">
                          <a14:useLocalDpi xmlns:a14="http://schemas.microsoft.com/office/drawing/2010/main" val="0"/>
                        </a:ext>
                      </a:extLst>
                    </a:blip>
                    <a:stretch>
                      <a:fillRect/>
                    </a:stretch>
                  </pic:blipFill>
                  <pic:spPr>
                    <a:xfrm>
                      <a:off x="0" y="0"/>
                      <a:ext cx="7524000" cy="431800"/>
                    </a:xfrm>
                    <a:prstGeom prst="rect">
                      <a:avLst/>
                    </a:prstGeom>
                  </pic:spPr>
                </pic:pic>
              </a:graphicData>
            </a:graphic>
            <wp14:sizeRelH relativeFrom="margin">
              <wp14:pctWidth>0</wp14:pctWidth>
            </wp14:sizeRelH>
            <wp14:sizeRelV relativeFrom="margin">
              <wp14:pctHeight>0</wp14:pctHeight>
            </wp14:sizeRelV>
          </wp:anchor>
        </w:drawing>
      </w:r>
      <w:r w:rsidR="00A66D9D" w:rsidRPr="00CB6389">
        <w:rPr>
          <w:noProof/>
        </w:rPr>
        <w:tab/>
      </w:r>
      <w:r w:rsidR="00A66D9D" w:rsidRPr="00CB6389">
        <w:rPr>
          <w:noProof/>
        </w:rPr>
        <w:tab/>
      </w:r>
      <w:r w:rsidR="00A66D9D" w:rsidRPr="00CB6389">
        <w:rPr>
          <w:noProof/>
        </w:rPr>
        <w:tab/>
      </w:r>
    </w:p>
    <w:p w14:paraId="067BEA35" w14:textId="77777777" w:rsidR="00256DA8" w:rsidRPr="00CB6389" w:rsidRDefault="00256DA8" w:rsidP="00256DA8">
      <w:pPr>
        <w:jc w:val="center"/>
        <w:rPr>
          <w:rFonts w:ascii="Calibri" w:hAnsi="Calibri" w:cs="Calibri"/>
          <w:sz w:val="26"/>
          <w:szCs w:val="32"/>
        </w:rPr>
      </w:pPr>
    </w:p>
    <w:p w14:paraId="5AD4A647" w14:textId="77777777" w:rsidR="00256DA8" w:rsidRPr="00CB6389" w:rsidRDefault="00256DA8" w:rsidP="00256DA8">
      <w:pPr>
        <w:jc w:val="center"/>
        <w:rPr>
          <w:rFonts w:ascii="Calibri" w:hAnsi="Calibri" w:cs="Calibri"/>
          <w:sz w:val="26"/>
          <w:szCs w:val="32"/>
        </w:rPr>
      </w:pPr>
    </w:p>
    <w:p w14:paraId="2AFBE662" w14:textId="77777777" w:rsidR="00256DA8" w:rsidRPr="00CB6389" w:rsidRDefault="00256DA8" w:rsidP="00256DA8">
      <w:pPr>
        <w:jc w:val="center"/>
        <w:rPr>
          <w:rFonts w:ascii="Calibri" w:hAnsi="Calibri" w:cs="Calibri"/>
          <w:sz w:val="26"/>
          <w:szCs w:val="32"/>
        </w:rPr>
      </w:pPr>
    </w:p>
    <w:p w14:paraId="1CC2095B" w14:textId="6336292F" w:rsidR="00256DA8" w:rsidRPr="00CB6389" w:rsidRDefault="000F4391" w:rsidP="00416718">
      <w:pPr>
        <w:ind w:left="-284" w:right="-512"/>
        <w:jc w:val="center"/>
        <w:rPr>
          <w:rFonts w:cs="Calibri"/>
          <w:color w:val="1F497D" w:themeColor="text2"/>
          <w:sz w:val="62"/>
          <w:szCs w:val="62"/>
        </w:rPr>
      </w:pPr>
      <w:r w:rsidRPr="00CB6389">
        <w:rPr>
          <w:rFonts w:cs="Calibri"/>
          <w:b/>
          <w:smallCaps/>
          <w:color w:val="1F497D" w:themeColor="text2"/>
          <w:sz w:val="62"/>
          <w:szCs w:val="62"/>
        </w:rPr>
        <w:t xml:space="preserve">Pacific Judicial </w:t>
      </w:r>
      <w:r w:rsidR="00416718" w:rsidRPr="00CB6389">
        <w:rPr>
          <w:rFonts w:cs="Calibri"/>
          <w:b/>
          <w:smallCaps/>
          <w:color w:val="1F497D" w:themeColor="text2"/>
          <w:sz w:val="62"/>
          <w:szCs w:val="62"/>
        </w:rPr>
        <w:t xml:space="preserve">Strengthening </w:t>
      </w:r>
      <w:r w:rsidRPr="00CB6389">
        <w:rPr>
          <w:rFonts w:cs="Calibri"/>
          <w:b/>
          <w:smallCaps/>
          <w:color w:val="1F497D" w:themeColor="text2"/>
          <w:sz w:val="62"/>
          <w:szCs w:val="62"/>
        </w:rPr>
        <w:t>Initiative</w:t>
      </w:r>
    </w:p>
    <w:p w14:paraId="5AEDB409" w14:textId="77777777" w:rsidR="00256DA8" w:rsidRPr="00CB6389" w:rsidRDefault="00256DA8" w:rsidP="00256DA8">
      <w:pPr>
        <w:jc w:val="center"/>
        <w:rPr>
          <w:rFonts w:ascii="Calibri" w:hAnsi="Calibri" w:cs="Calibri"/>
          <w:sz w:val="26"/>
          <w:szCs w:val="32"/>
        </w:rPr>
      </w:pPr>
    </w:p>
    <w:p w14:paraId="6C209E26" w14:textId="77777777" w:rsidR="00256DA8" w:rsidRPr="00CB6389" w:rsidRDefault="00256DA8" w:rsidP="00256DA8">
      <w:pPr>
        <w:jc w:val="center"/>
        <w:rPr>
          <w:rFonts w:ascii="Calibri" w:hAnsi="Calibri" w:cs="Calibri"/>
          <w:sz w:val="26"/>
          <w:szCs w:val="32"/>
        </w:rPr>
      </w:pPr>
    </w:p>
    <w:p w14:paraId="3A6012B0" w14:textId="77777777" w:rsidR="00256DA8" w:rsidRPr="00CB6389" w:rsidRDefault="00256DA8" w:rsidP="00256DA8">
      <w:pPr>
        <w:jc w:val="center"/>
        <w:rPr>
          <w:rFonts w:ascii="Calibri" w:hAnsi="Calibri" w:cs="Calibri"/>
          <w:sz w:val="26"/>
          <w:szCs w:val="32"/>
        </w:rPr>
      </w:pPr>
    </w:p>
    <w:p w14:paraId="12B9BF95" w14:textId="77777777" w:rsidR="00256DA8" w:rsidRPr="00CB6389" w:rsidRDefault="00256DA8" w:rsidP="00256DA8">
      <w:pPr>
        <w:jc w:val="center"/>
        <w:rPr>
          <w:rFonts w:ascii="Calibri" w:hAnsi="Calibri" w:cs="Calibri"/>
          <w:sz w:val="26"/>
          <w:szCs w:val="32"/>
        </w:rPr>
      </w:pPr>
    </w:p>
    <w:p w14:paraId="55E67A4A" w14:textId="05EE3DA1" w:rsidR="000A3E71" w:rsidRPr="00CB6389" w:rsidRDefault="000A3E71" w:rsidP="00256DA8">
      <w:pPr>
        <w:jc w:val="center"/>
        <w:rPr>
          <w:rFonts w:ascii="Calibri" w:hAnsi="Calibri" w:cs="Calibri"/>
          <w:sz w:val="26"/>
          <w:szCs w:val="32"/>
        </w:rPr>
      </w:pPr>
    </w:p>
    <w:bookmarkEnd w:id="0"/>
    <w:bookmarkEnd w:id="1"/>
    <w:bookmarkEnd w:id="2"/>
    <w:bookmarkEnd w:id="3"/>
    <w:bookmarkEnd w:id="4"/>
    <w:p w14:paraId="38F5F85F" w14:textId="7DD93F41" w:rsidR="00DF552A" w:rsidRDefault="00DF552A" w:rsidP="00DF552A">
      <w:pPr>
        <w:jc w:val="center"/>
        <w:rPr>
          <w:rFonts w:ascii="Calibri" w:hAnsi="Calibri" w:cs="Calibri"/>
          <w:sz w:val="26"/>
          <w:szCs w:val="32"/>
        </w:rPr>
      </w:pPr>
    </w:p>
    <w:p w14:paraId="125C894B" w14:textId="77777777" w:rsidR="003A7947" w:rsidRPr="00CB6389" w:rsidRDefault="003A7947" w:rsidP="00DF552A">
      <w:pPr>
        <w:jc w:val="center"/>
        <w:rPr>
          <w:rFonts w:ascii="Calibri" w:hAnsi="Calibri" w:cs="Calibri"/>
          <w:sz w:val="26"/>
          <w:szCs w:val="32"/>
        </w:rPr>
      </w:pPr>
    </w:p>
    <w:p w14:paraId="778CF37B" w14:textId="5FCD936C" w:rsidR="00BC0DC2" w:rsidRPr="00BC0DC2" w:rsidRDefault="00BC0DC2" w:rsidP="00BC0DC2">
      <w:pPr>
        <w:spacing w:after="120"/>
        <w:jc w:val="center"/>
        <w:rPr>
          <w:rFonts w:cstheme="minorHAnsi"/>
          <w:b/>
          <w:smallCaps/>
          <w:sz w:val="98"/>
          <w:szCs w:val="98"/>
        </w:rPr>
      </w:pPr>
    </w:p>
    <w:p w14:paraId="3B448327" w14:textId="7732EBCC" w:rsidR="00FD577B" w:rsidRPr="00FD577B" w:rsidRDefault="000640C6" w:rsidP="00DF552A">
      <w:pPr>
        <w:jc w:val="center"/>
        <w:rPr>
          <w:rFonts w:cstheme="minorHAnsi"/>
          <w:b/>
          <w:sz w:val="64"/>
          <w:szCs w:val="64"/>
        </w:rPr>
      </w:pPr>
      <w:r>
        <w:rPr>
          <w:rFonts w:cstheme="minorHAnsi"/>
          <w:b/>
          <w:sz w:val="64"/>
          <w:szCs w:val="64"/>
        </w:rPr>
        <w:t xml:space="preserve">PJSI </w:t>
      </w:r>
      <w:r w:rsidR="000A3E71" w:rsidRPr="00FD577B">
        <w:rPr>
          <w:rFonts w:cstheme="minorHAnsi"/>
          <w:b/>
          <w:sz w:val="64"/>
          <w:szCs w:val="64"/>
        </w:rPr>
        <w:t xml:space="preserve">2-Year Extension </w:t>
      </w:r>
      <w:r w:rsidR="00FA7491">
        <w:rPr>
          <w:rFonts w:cstheme="minorHAnsi"/>
          <w:b/>
          <w:sz w:val="64"/>
          <w:szCs w:val="64"/>
        </w:rPr>
        <w:t xml:space="preserve">                  </w:t>
      </w:r>
      <w:r w:rsidR="00FF5737">
        <w:rPr>
          <w:rFonts w:cstheme="minorHAnsi"/>
          <w:b/>
          <w:sz w:val="64"/>
          <w:szCs w:val="64"/>
        </w:rPr>
        <w:t xml:space="preserve">COVID-19 </w:t>
      </w:r>
      <w:r w:rsidR="00FA7491">
        <w:rPr>
          <w:rFonts w:cstheme="minorHAnsi"/>
          <w:b/>
          <w:sz w:val="64"/>
          <w:szCs w:val="64"/>
        </w:rPr>
        <w:t>Re-design</w:t>
      </w:r>
      <w:r w:rsidR="00FF5737">
        <w:rPr>
          <w:rFonts w:cstheme="minorHAnsi"/>
          <w:b/>
          <w:sz w:val="64"/>
          <w:szCs w:val="64"/>
        </w:rPr>
        <w:t>: 2020-2021</w:t>
      </w:r>
    </w:p>
    <w:p w14:paraId="037B8228" w14:textId="179F70B8" w:rsidR="00FD577B" w:rsidRPr="00FA7491" w:rsidRDefault="00FD577B" w:rsidP="00FA7491">
      <w:pPr>
        <w:spacing w:before="120"/>
        <w:ind w:left="360"/>
        <w:jc w:val="center"/>
        <w:rPr>
          <w:rFonts w:cstheme="minorHAnsi"/>
          <w:b/>
          <w:sz w:val="60"/>
          <w:szCs w:val="64"/>
        </w:rPr>
      </w:pPr>
    </w:p>
    <w:p w14:paraId="72F4CA33" w14:textId="77777777" w:rsidR="00180396" w:rsidRDefault="00180396" w:rsidP="00180396">
      <w:pPr>
        <w:pStyle w:val="ListParagraph"/>
        <w:spacing w:before="480"/>
        <w:ind w:left="520"/>
        <w:jc w:val="center"/>
        <w:rPr>
          <w:rFonts w:cs="Calibri"/>
          <w:b/>
          <w:i/>
          <w:sz w:val="32"/>
          <w:szCs w:val="32"/>
        </w:rPr>
      </w:pPr>
    </w:p>
    <w:p w14:paraId="502E1E3B" w14:textId="44134D55" w:rsidR="00DF552A" w:rsidRDefault="00180396" w:rsidP="00180396">
      <w:pPr>
        <w:pStyle w:val="ListParagraph"/>
        <w:spacing w:before="480"/>
        <w:ind w:left="520"/>
        <w:jc w:val="center"/>
        <w:rPr>
          <w:rFonts w:cs="Calibri"/>
          <w:b/>
          <w:i/>
          <w:sz w:val="32"/>
          <w:szCs w:val="32"/>
        </w:rPr>
      </w:pPr>
      <w:r>
        <w:rPr>
          <w:rFonts w:cs="Calibri"/>
          <w:b/>
          <w:i/>
          <w:sz w:val="32"/>
          <w:szCs w:val="32"/>
        </w:rPr>
        <w:t xml:space="preserve">- </w:t>
      </w:r>
      <w:r w:rsidR="00A67AB0">
        <w:rPr>
          <w:rFonts w:cs="Calibri"/>
          <w:b/>
          <w:i/>
          <w:sz w:val="32"/>
          <w:szCs w:val="32"/>
        </w:rPr>
        <w:t>Approved by the IEC on 25 June 2020</w:t>
      </w:r>
      <w:r w:rsidR="005A7E4E">
        <w:rPr>
          <w:rFonts w:cs="Calibri"/>
          <w:b/>
          <w:i/>
          <w:sz w:val="32"/>
          <w:szCs w:val="32"/>
        </w:rPr>
        <w:t xml:space="preserve"> </w:t>
      </w:r>
      <w:r w:rsidR="005A7E4E" w:rsidRPr="005A7E4E">
        <w:rPr>
          <w:rFonts w:cs="Calibri"/>
          <w:b/>
          <w:i/>
          <w:sz w:val="32"/>
          <w:szCs w:val="32"/>
        </w:rPr>
        <w:t>-</w:t>
      </w:r>
    </w:p>
    <w:p w14:paraId="7586E106" w14:textId="42E6CEB7" w:rsidR="00BB0BE2" w:rsidRPr="00BB0BE2" w:rsidRDefault="00BB0BE2" w:rsidP="00BB0BE2">
      <w:pPr>
        <w:jc w:val="center"/>
        <w:rPr>
          <w:rFonts w:ascii="Calibri" w:hAnsi="Calibri" w:cs="Calibri"/>
          <w:b/>
          <w:i/>
          <w:sz w:val="32"/>
          <w:szCs w:val="40"/>
        </w:rPr>
      </w:pPr>
    </w:p>
    <w:p w14:paraId="4ECD685D" w14:textId="77777777" w:rsidR="0084178F" w:rsidRPr="0084178F" w:rsidRDefault="0084178F" w:rsidP="00DF552A">
      <w:pPr>
        <w:jc w:val="center"/>
        <w:rPr>
          <w:rFonts w:ascii="Calibri" w:hAnsi="Calibri" w:cs="Calibri"/>
          <w:b/>
          <w:i/>
          <w:sz w:val="16"/>
          <w:szCs w:val="40"/>
        </w:rPr>
      </w:pPr>
    </w:p>
    <w:p w14:paraId="75C0A82A" w14:textId="77777777" w:rsidR="00DF552A" w:rsidRPr="00BB0BE2" w:rsidRDefault="00DF552A" w:rsidP="00256DA8">
      <w:pPr>
        <w:rPr>
          <w:rFonts w:ascii="Calibri" w:hAnsi="Calibri"/>
          <w:b/>
          <w:i/>
          <w:color w:val="FF0000"/>
          <w:sz w:val="14"/>
          <w:szCs w:val="14"/>
        </w:rPr>
      </w:pPr>
    </w:p>
    <w:p w14:paraId="7B005375" w14:textId="77777777" w:rsidR="00DF552A" w:rsidRPr="00CB6389" w:rsidRDefault="00DF552A" w:rsidP="00256DA8">
      <w:pPr>
        <w:rPr>
          <w:rFonts w:ascii="Calibri" w:hAnsi="Calibri"/>
          <w:b/>
          <w:i/>
          <w:color w:val="FF0000"/>
          <w:sz w:val="22"/>
          <w:szCs w:val="22"/>
        </w:rPr>
      </w:pPr>
    </w:p>
    <w:p w14:paraId="39C11278" w14:textId="6E0318BA" w:rsidR="00DF552A" w:rsidRDefault="00DF552A" w:rsidP="00256DA8">
      <w:pPr>
        <w:rPr>
          <w:rFonts w:ascii="Calibri" w:hAnsi="Calibri"/>
          <w:b/>
          <w:i/>
          <w:color w:val="FF0000"/>
          <w:sz w:val="22"/>
          <w:szCs w:val="22"/>
        </w:rPr>
      </w:pPr>
    </w:p>
    <w:p w14:paraId="07D877B5" w14:textId="77777777" w:rsidR="00A83289" w:rsidRPr="00CB6389" w:rsidRDefault="00A83289" w:rsidP="00256DA8">
      <w:pPr>
        <w:rPr>
          <w:rFonts w:ascii="Calibri" w:hAnsi="Calibri"/>
          <w:b/>
          <w:i/>
          <w:color w:val="FF0000"/>
          <w:sz w:val="22"/>
          <w:szCs w:val="22"/>
        </w:rPr>
      </w:pPr>
    </w:p>
    <w:p w14:paraId="341508D2" w14:textId="77777777" w:rsidR="00DF552A" w:rsidRPr="00CB6389" w:rsidRDefault="00DF552A" w:rsidP="00256DA8">
      <w:pPr>
        <w:rPr>
          <w:rFonts w:ascii="Calibri" w:hAnsi="Calibri"/>
          <w:b/>
          <w:i/>
          <w:color w:val="FF0000"/>
          <w:sz w:val="22"/>
          <w:szCs w:val="22"/>
        </w:rPr>
      </w:pPr>
    </w:p>
    <w:p w14:paraId="2600290C" w14:textId="77777777" w:rsidR="00DF552A" w:rsidRPr="00CB6389" w:rsidRDefault="000F4391" w:rsidP="00256DA8">
      <w:pPr>
        <w:rPr>
          <w:rFonts w:ascii="Calibri" w:hAnsi="Calibri"/>
          <w:b/>
          <w:i/>
          <w:color w:val="FF0000"/>
          <w:sz w:val="22"/>
          <w:szCs w:val="22"/>
        </w:rPr>
      </w:pPr>
      <w:r w:rsidRPr="00CB6389">
        <w:rPr>
          <w:rFonts w:ascii="Calibri" w:hAnsi="Calibri"/>
          <w:b/>
          <w:i/>
          <w:noProof/>
          <w:color w:val="FF0000"/>
          <w:sz w:val="22"/>
          <w:szCs w:val="22"/>
        </w:rPr>
        <w:drawing>
          <wp:anchor distT="0" distB="0" distL="114300" distR="114300" simplePos="0" relativeHeight="251655680" behindDoc="1" locked="0" layoutInCell="1" allowOverlap="1" wp14:anchorId="7AC3B626" wp14:editId="6130E147">
            <wp:simplePos x="0" y="0"/>
            <wp:positionH relativeFrom="column">
              <wp:posOffset>3883025</wp:posOffset>
            </wp:positionH>
            <wp:positionV relativeFrom="paragraph">
              <wp:posOffset>120650</wp:posOffset>
            </wp:positionV>
            <wp:extent cx="2123440" cy="611505"/>
            <wp:effectExtent l="0" t="0" r="0" b="0"/>
            <wp:wrapTight wrapText="bothSides">
              <wp:wrapPolygon edited="0">
                <wp:start x="0" y="0"/>
                <wp:lineTo x="0" y="20860"/>
                <wp:lineTo x="21316" y="20860"/>
                <wp:lineTo x="213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3440" cy="611505"/>
                    </a:xfrm>
                    <a:prstGeom prst="rect">
                      <a:avLst/>
                    </a:prstGeom>
                  </pic:spPr>
                </pic:pic>
              </a:graphicData>
            </a:graphic>
            <wp14:sizeRelH relativeFrom="margin">
              <wp14:pctWidth>0</wp14:pctWidth>
            </wp14:sizeRelH>
            <wp14:sizeRelV relativeFrom="margin">
              <wp14:pctHeight>0</wp14:pctHeight>
            </wp14:sizeRelV>
          </wp:anchor>
        </w:drawing>
      </w:r>
      <w:r w:rsidRPr="00CB6389">
        <w:rPr>
          <w:rFonts w:ascii="Calibri" w:hAnsi="Calibri"/>
          <w:b/>
          <w:i/>
          <w:noProof/>
          <w:color w:val="FF0000"/>
          <w:sz w:val="22"/>
          <w:szCs w:val="22"/>
        </w:rPr>
        <mc:AlternateContent>
          <mc:Choice Requires="wpg">
            <w:drawing>
              <wp:anchor distT="0" distB="0" distL="114300" distR="114300" simplePos="0" relativeHeight="251656704" behindDoc="1" locked="0" layoutInCell="1" allowOverlap="1" wp14:anchorId="63D57CAE" wp14:editId="2B3F4978">
                <wp:simplePos x="0" y="0"/>
                <wp:positionH relativeFrom="column">
                  <wp:posOffset>-89535</wp:posOffset>
                </wp:positionH>
                <wp:positionV relativeFrom="paragraph">
                  <wp:posOffset>115570</wp:posOffset>
                </wp:positionV>
                <wp:extent cx="2817495" cy="629285"/>
                <wp:effectExtent l="0" t="0" r="0" b="0"/>
                <wp:wrapTight wrapText="bothSides">
                  <wp:wrapPolygon edited="0">
                    <wp:start x="0" y="0"/>
                    <wp:lineTo x="0" y="20924"/>
                    <wp:lineTo x="6280" y="20924"/>
                    <wp:lineTo x="16941" y="20924"/>
                    <wp:lineTo x="21176" y="18309"/>
                    <wp:lineTo x="21323" y="1308"/>
                    <wp:lineTo x="20154" y="654"/>
                    <wp:lineTo x="6280"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2817495" cy="629285"/>
                          <a:chOff x="52038" y="0"/>
                          <a:chExt cx="2898317" cy="630319"/>
                        </a:xfrm>
                      </wpg:grpSpPr>
                      <wps:wsp>
                        <wps:cNvPr id="12" name="Text Box 2"/>
                        <wps:cNvSpPr txBox="1">
                          <a:spLocks noChangeArrowheads="1"/>
                        </wps:cNvSpPr>
                        <wps:spPr bwMode="auto">
                          <a:xfrm>
                            <a:off x="910101" y="0"/>
                            <a:ext cx="2040254" cy="509904"/>
                          </a:xfrm>
                          <a:prstGeom prst="rect">
                            <a:avLst/>
                          </a:prstGeom>
                          <a:noFill/>
                          <a:ln w="9525">
                            <a:noFill/>
                            <a:miter lim="800000"/>
                            <a:headEnd/>
                            <a:tailEnd/>
                          </a:ln>
                        </wps:spPr>
                        <wps:txbx>
                          <w:txbxContent>
                            <w:p w14:paraId="1BEE911F" w14:textId="77777777" w:rsidR="003652D3" w:rsidRPr="003E2907" w:rsidRDefault="003652D3"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3652D3" w:rsidRPr="003E2907" w:rsidRDefault="003652D3" w:rsidP="000F4391">
                              <w:pPr>
                                <w:rPr>
                                  <w:rFonts w:ascii="Times New Roman" w:hAnsi="Times New Roman"/>
                                  <w:b/>
                                  <w:sz w:val="28"/>
                                </w:rPr>
                              </w:pPr>
                              <w:r w:rsidRPr="003E2907">
                                <w:rPr>
                                  <w:rFonts w:ascii="Times New Roman" w:hAnsi="Times New Roman"/>
                                  <w:b/>
                                  <w:sz w:val="28"/>
                                </w:rPr>
                                <w:t>OF AUSTRALIA</w:t>
                              </w:r>
                            </w:p>
                          </w:txbxContent>
                        </wps:txbx>
                        <wps:bodyPr rot="0" vert="horz" wrap="square" lIns="91440" tIns="45720" rIns="91440" bIns="45720" anchor="t" anchorCtr="0">
                          <a:noAutofit/>
                        </wps:bodyPr>
                      </wps:wsp>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2038" y="21167"/>
                            <a:ext cx="828041" cy="609152"/>
                          </a:xfrm>
                          <a:prstGeom prst="rect">
                            <a:avLst/>
                          </a:prstGeom>
                        </pic:spPr>
                      </pic:pic>
                      <pic:pic xmlns:pic="http://schemas.openxmlformats.org/drawingml/2006/picture">
                        <pic:nvPicPr>
                          <pic:cNvPr id="14" name="Picture 14"/>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flipV="1">
                            <a:off x="1011716" y="509752"/>
                            <a:ext cx="1512074" cy="8697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D57CAE" id="Group 11" o:spid="_x0000_s1026" style="position:absolute;margin-left:-7.05pt;margin-top:9.1pt;width:221.85pt;height:49.55pt;z-index:-251659776;mso-width-relative:margin;mso-height-relative:margin" coordorigin="520" coordsize="2898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">
                <v:shapetype id="_x0000_t202" coordsize="21600,21600" o:spt="202" path="m,l,21600r21600,l21600,xe">
                  <v:stroke joinstyle="miter"/>
                  <v:path gradientshapeok="t" o:connecttype="rect"/>
                </v:shapetype>
                <v:shape id="Text Box 2" o:spid="_x0000_s1027" type="#_x0000_t202" style="position:absolute;left:9101;width:20402;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BEE911F" w14:textId="77777777" w:rsidR="003652D3" w:rsidRPr="003E2907" w:rsidRDefault="003652D3" w:rsidP="000F4391">
                        <w:pPr>
                          <w:rPr>
                            <w:rFonts w:ascii="Times New Roman" w:hAnsi="Times New Roman"/>
                            <w:b/>
                            <w:sz w:val="28"/>
                          </w:rPr>
                        </w:pPr>
                        <w:r w:rsidRPr="003E2907">
                          <w:rPr>
                            <w:rFonts w:ascii="Times New Roman" w:hAnsi="Times New Roman"/>
                            <w:b/>
                            <w:sz w:val="28"/>
                          </w:rPr>
                          <w:t xml:space="preserve">FEDERAL COURT </w:t>
                        </w:r>
                      </w:p>
                      <w:p w14:paraId="2A42037E" w14:textId="77777777" w:rsidR="003652D3" w:rsidRPr="003E2907" w:rsidRDefault="003652D3" w:rsidP="000F4391">
                        <w:pPr>
                          <w:rPr>
                            <w:rFonts w:ascii="Times New Roman" w:hAnsi="Times New Roman"/>
                            <w:b/>
                            <w:sz w:val="28"/>
                          </w:rPr>
                        </w:pPr>
                        <w:r w:rsidRPr="003E2907">
                          <w:rPr>
                            <w:rFonts w:ascii="Times New Roman" w:hAnsi="Times New Roman"/>
                            <w:b/>
                            <w:sz w:val="28"/>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20;top:211;width:8280;height:6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">
                  <v:imagedata r:id="rId11" o:title=""/>
                </v:shape>
                <v:shape id="Picture 14" o:spid="_x0000_s1029" type="#_x0000_t75" style="position:absolute;left:10117;top:5097;width:15120;height:8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">
                  <v:imagedata r:id="rId12" o:title=""/>
                  <o:lock v:ext="edit" aspectratio="f"/>
                </v:shape>
                <w10:wrap type="tight"/>
              </v:group>
            </w:pict>
          </mc:Fallback>
        </mc:AlternateContent>
      </w:r>
    </w:p>
    <w:p w14:paraId="6F337325" w14:textId="77777777" w:rsidR="00DF552A" w:rsidRPr="00CB6389" w:rsidRDefault="00DF552A" w:rsidP="00256DA8">
      <w:pPr>
        <w:rPr>
          <w:rFonts w:ascii="Calibri" w:hAnsi="Calibri"/>
          <w:b/>
          <w:i/>
          <w:color w:val="FF0000"/>
          <w:sz w:val="22"/>
          <w:szCs w:val="22"/>
        </w:rPr>
      </w:pPr>
    </w:p>
    <w:p w14:paraId="23D53EB7" w14:textId="77777777" w:rsidR="00DF552A" w:rsidRPr="00CB6389" w:rsidRDefault="00DF552A" w:rsidP="00256DA8">
      <w:pPr>
        <w:rPr>
          <w:rFonts w:ascii="Calibri" w:hAnsi="Calibri"/>
          <w:b/>
          <w:i/>
          <w:color w:val="FF0000"/>
          <w:sz w:val="22"/>
          <w:szCs w:val="22"/>
        </w:rPr>
      </w:pPr>
    </w:p>
    <w:p w14:paraId="46D3B817" w14:textId="77777777" w:rsidR="00DF552A" w:rsidRPr="00CB6389" w:rsidRDefault="00DF552A" w:rsidP="00256DA8">
      <w:pPr>
        <w:rPr>
          <w:rFonts w:ascii="Calibri" w:hAnsi="Calibri"/>
          <w:b/>
          <w:i/>
          <w:color w:val="FF0000"/>
          <w:sz w:val="22"/>
          <w:szCs w:val="22"/>
        </w:rPr>
      </w:pPr>
    </w:p>
    <w:p w14:paraId="434A1A61" w14:textId="77777777" w:rsidR="00DF552A" w:rsidRPr="00CB6389" w:rsidRDefault="00DF552A" w:rsidP="00256DA8">
      <w:pPr>
        <w:rPr>
          <w:rFonts w:ascii="Calibri" w:hAnsi="Calibri"/>
          <w:b/>
          <w:i/>
          <w:color w:val="FF0000"/>
          <w:sz w:val="22"/>
          <w:szCs w:val="22"/>
        </w:rPr>
      </w:pPr>
    </w:p>
    <w:p w14:paraId="0CE2D4C8" w14:textId="77777777" w:rsidR="00DF552A" w:rsidRPr="00CB6389" w:rsidRDefault="00DF552A" w:rsidP="00256DA8">
      <w:pPr>
        <w:rPr>
          <w:rFonts w:ascii="Calibri" w:hAnsi="Calibri"/>
          <w:b/>
          <w:i/>
          <w:color w:val="FF0000"/>
          <w:sz w:val="22"/>
          <w:szCs w:val="22"/>
        </w:rPr>
      </w:pPr>
    </w:p>
    <w:p w14:paraId="7509B274" w14:textId="77777777" w:rsidR="00DF552A" w:rsidRPr="00CB6389" w:rsidRDefault="00DF552A" w:rsidP="00256DA8">
      <w:pPr>
        <w:rPr>
          <w:rFonts w:ascii="Calibri" w:hAnsi="Calibri"/>
          <w:b/>
          <w:i/>
          <w:color w:val="FF0000"/>
          <w:sz w:val="22"/>
          <w:szCs w:val="22"/>
        </w:rPr>
      </w:pPr>
    </w:p>
    <w:p w14:paraId="100FF604" w14:textId="77777777" w:rsidR="000F4391" w:rsidRPr="00CB6389" w:rsidRDefault="000F4391" w:rsidP="000F4391">
      <w:pPr>
        <w:jc w:val="center"/>
        <w:rPr>
          <w:i/>
          <w:sz w:val="28"/>
          <w:szCs w:val="19"/>
        </w:rPr>
      </w:pPr>
      <w:r w:rsidRPr="00CB6389">
        <w:rPr>
          <w:i/>
          <w:sz w:val="28"/>
          <w:szCs w:val="19"/>
        </w:rPr>
        <w:t xml:space="preserve">PJSI is funded by the New Zealand Government and </w:t>
      </w:r>
    </w:p>
    <w:p w14:paraId="4F5DC441" w14:textId="77777777" w:rsidR="005E7B2A" w:rsidRPr="00CB6389" w:rsidRDefault="000F4391" w:rsidP="000F4391">
      <w:pPr>
        <w:spacing w:before="40"/>
        <w:jc w:val="center"/>
        <w:rPr>
          <w:noProof/>
          <w:sz w:val="28"/>
          <w:lang w:eastAsia="ja-JP"/>
        </w:rPr>
        <w:sectPr w:rsidR="005E7B2A" w:rsidRPr="00CB6389" w:rsidSect="005D0D87">
          <w:pgSz w:w="11906" w:h="16838" w:code="9"/>
          <w:pgMar w:top="1531" w:right="1418" w:bottom="284" w:left="1361" w:header="851" w:footer="340" w:gutter="0"/>
          <w:cols w:space="708"/>
          <w:docGrid w:linePitch="360"/>
        </w:sectPr>
      </w:pPr>
      <w:r w:rsidRPr="00CB6389">
        <w:rPr>
          <w:i/>
          <w:sz w:val="28"/>
          <w:szCs w:val="19"/>
        </w:rPr>
        <w:t>implemented by the Federal Court of Australia</w:t>
      </w:r>
      <w:r w:rsidRPr="00CB6389">
        <w:rPr>
          <w:noProof/>
          <w:sz w:val="28"/>
          <w:lang w:eastAsia="ja-JP"/>
        </w:rPr>
        <w:t xml:space="preserve"> </w:t>
      </w:r>
    </w:p>
    <w:p w14:paraId="141B46CA" w14:textId="77777777" w:rsidR="00DF552A" w:rsidRPr="00CB6389" w:rsidRDefault="00DF552A" w:rsidP="00DF552A">
      <w:pPr>
        <w:spacing w:line="276" w:lineRule="auto"/>
        <w:rPr>
          <w:rFonts w:ascii="Calibri" w:hAnsi="Calibri"/>
          <w:sz w:val="22"/>
          <w:szCs w:val="22"/>
          <w:lang w:eastAsia="en-US"/>
        </w:rPr>
      </w:pPr>
    </w:p>
    <w:sdt>
      <w:sdtPr>
        <w:id w:val="-1581286715"/>
        <w:docPartObj>
          <w:docPartGallery w:val="Table of Contents"/>
          <w:docPartUnique/>
        </w:docPartObj>
      </w:sdtPr>
      <w:sdtEndPr>
        <w:rPr>
          <w:rFonts w:cstheme="minorHAnsi"/>
          <w:b/>
          <w:bCs/>
          <w:noProof/>
          <w:szCs w:val="23"/>
        </w:rPr>
      </w:sdtEndPr>
      <w:sdtContent>
        <w:bookmarkStart w:id="5" w:name="_Toc389209031" w:displacedByCustomXml="prev"/>
        <w:bookmarkStart w:id="6" w:name="_Toc362425106" w:displacedByCustomXml="prev"/>
        <w:bookmarkStart w:id="7" w:name="_Toc332379943" w:displacedByCustomXml="prev"/>
        <w:bookmarkStart w:id="8" w:name="_Toc312148553" w:displacedByCustomXml="prev"/>
        <w:bookmarkStart w:id="9" w:name="_Toc311871083" w:displacedByCustomXml="prev"/>
        <w:bookmarkStart w:id="10" w:name="_Toc311870924" w:displacedByCustomXml="prev"/>
        <w:bookmarkStart w:id="11" w:name="_Toc310015120" w:displacedByCustomXml="prev"/>
        <w:bookmarkStart w:id="12" w:name="_Toc305598228" w:displacedByCustomXml="prev"/>
        <w:p w14:paraId="757766C8" w14:textId="77777777" w:rsidR="005A7A91" w:rsidRPr="00CB6389" w:rsidRDefault="005A7A91" w:rsidP="005A7A91">
          <w:pPr>
            <w:rPr>
              <w:rFonts w:ascii="Calibri" w:hAnsi="Calibri" w:cs="Calibri"/>
              <w:b/>
              <w:color w:val="1F497D"/>
              <w:sz w:val="28"/>
              <w:szCs w:val="28"/>
            </w:rPr>
          </w:pPr>
          <w:r w:rsidRPr="00CB6389">
            <w:rPr>
              <w:rFonts w:ascii="Calibri" w:hAnsi="Calibri" w:cs="Calibri"/>
              <w:b/>
              <w:color w:val="1F497D"/>
              <w:sz w:val="28"/>
              <w:szCs w:val="28"/>
            </w:rPr>
            <w:t>Table of Contents</w:t>
          </w:r>
          <w:bookmarkEnd w:id="12"/>
          <w:bookmarkEnd w:id="11"/>
          <w:bookmarkEnd w:id="10"/>
          <w:bookmarkEnd w:id="9"/>
          <w:bookmarkEnd w:id="8"/>
          <w:bookmarkEnd w:id="7"/>
          <w:bookmarkEnd w:id="6"/>
          <w:bookmarkEnd w:id="5"/>
        </w:p>
        <w:p w14:paraId="00AEF7BA" w14:textId="77777777" w:rsidR="005A7A91" w:rsidRPr="00A449DF" w:rsidRDefault="005A7A91" w:rsidP="005A7A91">
          <w:pPr>
            <w:rPr>
              <w:rFonts w:cs="Calibri"/>
              <w:b/>
              <w:color w:val="1F497D"/>
              <w:szCs w:val="23"/>
            </w:rPr>
          </w:pPr>
        </w:p>
        <w:p w14:paraId="6CA92058" w14:textId="61E27C94" w:rsidR="000940A8" w:rsidRPr="000940A8" w:rsidRDefault="005A7A91" w:rsidP="000940A8">
          <w:pPr>
            <w:pStyle w:val="TOC2"/>
            <w:spacing w:before="180"/>
            <w:rPr>
              <w:rFonts w:asciiTheme="minorHAnsi" w:eastAsiaTheme="minorEastAsia" w:hAnsiTheme="minorHAnsi" w:cstheme="minorHAnsi"/>
              <w:szCs w:val="23"/>
              <w:lang w:eastAsia="zh-CN" w:bidi="th-TH"/>
            </w:rPr>
          </w:pPr>
          <w:r w:rsidRPr="00BC0DC2">
            <w:rPr>
              <w:rFonts w:asciiTheme="minorHAnsi" w:hAnsiTheme="minorHAnsi" w:cstheme="minorHAnsi"/>
              <w:szCs w:val="23"/>
            </w:rPr>
            <w:fldChar w:fldCharType="begin"/>
          </w:r>
          <w:r w:rsidRPr="00BC0DC2">
            <w:rPr>
              <w:rFonts w:asciiTheme="minorHAnsi" w:hAnsiTheme="minorHAnsi" w:cstheme="minorHAnsi"/>
              <w:szCs w:val="23"/>
            </w:rPr>
            <w:instrText xml:space="preserve"> TOC \o "1-3" \h \z \u </w:instrText>
          </w:r>
          <w:r w:rsidRPr="00BC0DC2">
            <w:rPr>
              <w:rFonts w:asciiTheme="minorHAnsi" w:hAnsiTheme="minorHAnsi" w:cstheme="minorHAnsi"/>
              <w:szCs w:val="23"/>
            </w:rPr>
            <w:fldChar w:fldCharType="separate"/>
          </w:r>
          <w:hyperlink w:anchor="_Toc42846350" w:history="1">
            <w:r w:rsidR="000940A8" w:rsidRPr="000940A8">
              <w:rPr>
                <w:rStyle w:val="Hyperlink"/>
                <w:rFonts w:asciiTheme="minorHAnsi" w:hAnsiTheme="minorHAnsi" w:cstheme="minorHAnsi"/>
                <w:szCs w:val="23"/>
              </w:rPr>
              <w:t>Abbreviations</w:t>
            </w:r>
            <w:r w:rsidR="000940A8" w:rsidRPr="000940A8">
              <w:rPr>
                <w:rFonts w:asciiTheme="minorHAnsi" w:hAnsiTheme="minorHAnsi" w:cstheme="minorHAnsi"/>
                <w:webHidden/>
                <w:szCs w:val="23"/>
              </w:rPr>
              <w:tab/>
            </w:r>
            <w:r w:rsidR="000940A8" w:rsidRPr="000940A8">
              <w:rPr>
                <w:rFonts w:asciiTheme="minorHAnsi" w:hAnsiTheme="minorHAnsi" w:cstheme="minorHAnsi"/>
                <w:webHidden/>
                <w:szCs w:val="23"/>
              </w:rPr>
              <w:fldChar w:fldCharType="begin"/>
            </w:r>
            <w:r w:rsidR="000940A8" w:rsidRPr="000940A8">
              <w:rPr>
                <w:rFonts w:asciiTheme="minorHAnsi" w:hAnsiTheme="minorHAnsi" w:cstheme="minorHAnsi"/>
                <w:webHidden/>
                <w:szCs w:val="23"/>
              </w:rPr>
              <w:instrText xml:space="preserve"> PAGEREF _Toc42846350 \h </w:instrText>
            </w:r>
            <w:r w:rsidR="000940A8" w:rsidRPr="000940A8">
              <w:rPr>
                <w:rFonts w:asciiTheme="minorHAnsi" w:hAnsiTheme="minorHAnsi" w:cstheme="minorHAnsi"/>
                <w:webHidden/>
                <w:szCs w:val="23"/>
              </w:rPr>
            </w:r>
            <w:r w:rsidR="000940A8" w:rsidRPr="000940A8">
              <w:rPr>
                <w:rFonts w:asciiTheme="minorHAnsi" w:hAnsiTheme="minorHAnsi" w:cstheme="minorHAnsi"/>
                <w:webHidden/>
                <w:szCs w:val="23"/>
              </w:rPr>
              <w:fldChar w:fldCharType="separate"/>
            </w:r>
            <w:r w:rsidR="005D0D87">
              <w:rPr>
                <w:rFonts w:asciiTheme="minorHAnsi" w:hAnsiTheme="minorHAnsi" w:cstheme="minorHAnsi"/>
                <w:webHidden/>
                <w:szCs w:val="23"/>
              </w:rPr>
              <w:t>ii</w:t>
            </w:r>
            <w:r w:rsidR="000940A8" w:rsidRPr="000940A8">
              <w:rPr>
                <w:rFonts w:asciiTheme="minorHAnsi" w:hAnsiTheme="minorHAnsi" w:cstheme="minorHAnsi"/>
                <w:webHidden/>
                <w:szCs w:val="23"/>
              </w:rPr>
              <w:fldChar w:fldCharType="end"/>
            </w:r>
          </w:hyperlink>
        </w:p>
        <w:p w14:paraId="2F4AB7AC" w14:textId="4FC47B16" w:rsidR="000940A8" w:rsidRPr="000940A8" w:rsidRDefault="00C645F7" w:rsidP="000940A8">
          <w:pPr>
            <w:pStyle w:val="TOC1"/>
            <w:spacing w:before="180"/>
            <w:rPr>
              <w:rFonts w:asciiTheme="minorHAnsi" w:eastAsiaTheme="minorEastAsia" w:hAnsiTheme="minorHAnsi" w:cstheme="minorHAnsi"/>
              <w:sz w:val="23"/>
              <w:szCs w:val="23"/>
              <w:lang w:eastAsia="zh-CN" w:bidi="th-TH"/>
            </w:rPr>
          </w:pPr>
          <w:hyperlink w:anchor="_Toc42846351" w:history="1">
            <w:r w:rsidR="000940A8" w:rsidRPr="000940A8">
              <w:rPr>
                <w:rStyle w:val="Hyperlink"/>
                <w:rFonts w:asciiTheme="minorHAnsi" w:hAnsiTheme="minorHAnsi" w:cstheme="minorHAnsi"/>
                <w:sz w:val="23"/>
                <w:szCs w:val="23"/>
              </w:rPr>
              <w:t>1.0</w:t>
            </w:r>
            <w:r w:rsidR="000940A8" w:rsidRPr="000940A8">
              <w:rPr>
                <w:rFonts w:asciiTheme="minorHAnsi" w:eastAsiaTheme="minorEastAsia" w:hAnsiTheme="minorHAnsi" w:cstheme="minorHAnsi"/>
                <w:sz w:val="23"/>
                <w:szCs w:val="23"/>
                <w:lang w:eastAsia="zh-CN" w:bidi="th-TH"/>
              </w:rPr>
              <w:tab/>
            </w:r>
            <w:r w:rsidR="000940A8" w:rsidRPr="000940A8">
              <w:rPr>
                <w:rStyle w:val="Hyperlink"/>
                <w:rFonts w:asciiTheme="minorHAnsi" w:hAnsiTheme="minorHAnsi" w:cstheme="minorHAnsi"/>
                <w:sz w:val="23"/>
                <w:szCs w:val="23"/>
              </w:rPr>
              <w:t>Introduction:  COVID-19 Re-design Rationale</w:t>
            </w:r>
            <w:r w:rsidR="000940A8" w:rsidRPr="000940A8">
              <w:rPr>
                <w:rFonts w:asciiTheme="minorHAnsi" w:hAnsiTheme="minorHAnsi" w:cstheme="minorHAnsi"/>
                <w:webHidden/>
                <w:sz w:val="23"/>
                <w:szCs w:val="23"/>
              </w:rPr>
              <w:tab/>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_Toc42846351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7</w:t>
            </w:r>
            <w:r w:rsidR="000940A8" w:rsidRPr="000940A8">
              <w:rPr>
                <w:rFonts w:asciiTheme="minorHAnsi" w:hAnsiTheme="minorHAnsi" w:cstheme="minorHAnsi"/>
                <w:webHidden/>
                <w:sz w:val="23"/>
                <w:szCs w:val="23"/>
              </w:rPr>
              <w:fldChar w:fldCharType="end"/>
            </w:r>
          </w:hyperlink>
        </w:p>
        <w:p w14:paraId="607503F2" w14:textId="48EF7452" w:rsidR="000940A8" w:rsidRPr="000940A8" w:rsidRDefault="00C645F7" w:rsidP="000940A8">
          <w:pPr>
            <w:pStyle w:val="TOC1"/>
            <w:spacing w:before="180"/>
            <w:rPr>
              <w:rFonts w:asciiTheme="minorHAnsi" w:eastAsiaTheme="minorEastAsia" w:hAnsiTheme="minorHAnsi" w:cstheme="minorHAnsi"/>
              <w:sz w:val="23"/>
              <w:szCs w:val="23"/>
              <w:lang w:eastAsia="zh-CN" w:bidi="th-TH"/>
            </w:rPr>
          </w:pPr>
          <w:hyperlink w:anchor="_Toc42846352" w:history="1">
            <w:r w:rsidR="000940A8" w:rsidRPr="000940A8">
              <w:rPr>
                <w:rStyle w:val="Hyperlink"/>
                <w:rFonts w:asciiTheme="minorHAnsi" w:hAnsiTheme="minorHAnsi" w:cstheme="minorHAnsi"/>
                <w:sz w:val="23"/>
                <w:szCs w:val="23"/>
              </w:rPr>
              <w:t>2.0</w:t>
            </w:r>
            <w:r w:rsidR="000940A8" w:rsidRPr="000940A8">
              <w:rPr>
                <w:rFonts w:asciiTheme="minorHAnsi" w:eastAsiaTheme="minorEastAsia" w:hAnsiTheme="minorHAnsi" w:cstheme="minorHAnsi"/>
                <w:sz w:val="23"/>
                <w:szCs w:val="23"/>
                <w:lang w:eastAsia="zh-CN" w:bidi="th-TH"/>
              </w:rPr>
              <w:tab/>
            </w:r>
            <w:r w:rsidR="000940A8" w:rsidRPr="000940A8">
              <w:rPr>
                <w:rStyle w:val="Hyperlink"/>
                <w:rFonts w:asciiTheme="minorHAnsi" w:hAnsiTheme="minorHAnsi" w:cstheme="minorHAnsi"/>
                <w:sz w:val="23"/>
                <w:szCs w:val="23"/>
              </w:rPr>
              <w:t>Approach, Methodology &amp; Criteria</w:t>
            </w:r>
            <w:r w:rsidR="000940A8" w:rsidRPr="000940A8">
              <w:rPr>
                <w:rFonts w:asciiTheme="minorHAnsi" w:hAnsiTheme="minorHAnsi" w:cstheme="minorHAnsi"/>
                <w:webHidden/>
                <w:sz w:val="23"/>
                <w:szCs w:val="23"/>
              </w:rPr>
              <w:tab/>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_Toc42846352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7</w:t>
            </w:r>
            <w:r w:rsidR="000940A8" w:rsidRPr="000940A8">
              <w:rPr>
                <w:rFonts w:asciiTheme="minorHAnsi" w:hAnsiTheme="minorHAnsi" w:cstheme="minorHAnsi"/>
                <w:webHidden/>
                <w:sz w:val="23"/>
                <w:szCs w:val="23"/>
              </w:rPr>
              <w:fldChar w:fldCharType="end"/>
            </w:r>
          </w:hyperlink>
        </w:p>
        <w:p w14:paraId="0425392E" w14:textId="47161D8C" w:rsidR="000940A8" w:rsidRPr="000940A8" w:rsidRDefault="00C645F7" w:rsidP="000940A8">
          <w:pPr>
            <w:pStyle w:val="TOC1"/>
            <w:spacing w:before="180"/>
            <w:rPr>
              <w:rFonts w:asciiTheme="minorHAnsi" w:eastAsiaTheme="minorEastAsia" w:hAnsiTheme="minorHAnsi" w:cstheme="minorHAnsi"/>
              <w:sz w:val="23"/>
              <w:szCs w:val="23"/>
              <w:lang w:eastAsia="zh-CN" w:bidi="th-TH"/>
            </w:rPr>
          </w:pPr>
          <w:hyperlink w:anchor="_Toc42846353" w:history="1">
            <w:r w:rsidR="000940A8" w:rsidRPr="000940A8">
              <w:rPr>
                <w:rStyle w:val="Hyperlink"/>
                <w:rFonts w:asciiTheme="minorHAnsi" w:hAnsiTheme="minorHAnsi" w:cstheme="minorHAnsi"/>
                <w:sz w:val="23"/>
                <w:szCs w:val="23"/>
              </w:rPr>
              <w:t>3.0</w:t>
            </w:r>
            <w:r w:rsidR="000940A8" w:rsidRPr="000940A8">
              <w:rPr>
                <w:rFonts w:asciiTheme="minorHAnsi" w:eastAsiaTheme="minorEastAsia" w:hAnsiTheme="minorHAnsi" w:cstheme="minorHAnsi"/>
                <w:sz w:val="23"/>
                <w:szCs w:val="23"/>
                <w:lang w:eastAsia="zh-CN" w:bidi="th-TH"/>
              </w:rPr>
              <w:tab/>
            </w:r>
            <w:r w:rsidR="000940A8" w:rsidRPr="000940A8">
              <w:rPr>
                <w:rStyle w:val="Hyperlink"/>
                <w:rFonts w:asciiTheme="minorHAnsi" w:hAnsiTheme="minorHAnsi" w:cstheme="minorHAnsi"/>
                <w:sz w:val="23"/>
                <w:szCs w:val="23"/>
              </w:rPr>
              <w:t>Summary of Proposed Activities</w:t>
            </w:r>
            <w:r w:rsidR="000940A8" w:rsidRPr="000940A8">
              <w:rPr>
                <w:rFonts w:asciiTheme="minorHAnsi" w:hAnsiTheme="minorHAnsi" w:cstheme="minorHAnsi"/>
                <w:webHidden/>
                <w:sz w:val="23"/>
                <w:szCs w:val="23"/>
              </w:rPr>
              <w:tab/>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_Toc42846353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12</w:t>
            </w:r>
            <w:r w:rsidR="000940A8" w:rsidRPr="000940A8">
              <w:rPr>
                <w:rFonts w:asciiTheme="minorHAnsi" w:hAnsiTheme="minorHAnsi" w:cstheme="minorHAnsi"/>
                <w:webHidden/>
                <w:sz w:val="23"/>
                <w:szCs w:val="23"/>
              </w:rPr>
              <w:fldChar w:fldCharType="end"/>
            </w:r>
          </w:hyperlink>
        </w:p>
        <w:p w14:paraId="230F3A28" w14:textId="44787923" w:rsidR="000940A8" w:rsidRPr="000940A8" w:rsidRDefault="00C645F7" w:rsidP="000940A8">
          <w:pPr>
            <w:pStyle w:val="TOC2"/>
            <w:tabs>
              <w:tab w:val="clear" w:pos="709"/>
              <w:tab w:val="left" w:pos="1134"/>
            </w:tabs>
            <w:spacing w:before="60"/>
            <w:ind w:left="709"/>
            <w:rPr>
              <w:rFonts w:asciiTheme="minorHAnsi" w:eastAsiaTheme="minorEastAsia" w:hAnsiTheme="minorHAnsi" w:cstheme="minorHAnsi"/>
              <w:szCs w:val="23"/>
              <w:lang w:eastAsia="zh-CN" w:bidi="th-TH"/>
            </w:rPr>
          </w:pPr>
          <w:hyperlink w:anchor="_Toc42846354" w:history="1">
            <w:r w:rsidR="000940A8" w:rsidRPr="000940A8">
              <w:rPr>
                <w:rStyle w:val="Hyperlink"/>
                <w:rFonts w:asciiTheme="minorHAnsi" w:hAnsiTheme="minorHAnsi" w:cstheme="minorHAnsi"/>
                <w:szCs w:val="23"/>
              </w:rPr>
              <w:t>3.1</w:t>
            </w:r>
            <w:r w:rsidR="000940A8" w:rsidRPr="000940A8">
              <w:rPr>
                <w:rFonts w:asciiTheme="minorHAnsi" w:eastAsiaTheme="minorEastAsia" w:hAnsiTheme="minorHAnsi" w:cstheme="minorHAnsi"/>
                <w:szCs w:val="23"/>
                <w:lang w:eastAsia="zh-CN" w:bidi="th-TH"/>
              </w:rPr>
              <w:tab/>
            </w:r>
            <w:r w:rsidR="000940A8" w:rsidRPr="000940A8">
              <w:rPr>
                <w:rStyle w:val="Hyperlink"/>
                <w:rFonts w:asciiTheme="minorHAnsi" w:hAnsiTheme="minorHAnsi" w:cstheme="minorHAnsi"/>
                <w:szCs w:val="23"/>
              </w:rPr>
              <w:t>Key Outcomes</w:t>
            </w:r>
            <w:r w:rsidR="000940A8" w:rsidRPr="000940A8">
              <w:rPr>
                <w:rFonts w:asciiTheme="minorHAnsi" w:hAnsiTheme="minorHAnsi" w:cstheme="minorHAnsi"/>
                <w:webHidden/>
                <w:szCs w:val="23"/>
              </w:rPr>
              <w:tab/>
            </w:r>
            <w:r w:rsidR="000940A8" w:rsidRPr="000940A8">
              <w:rPr>
                <w:rFonts w:asciiTheme="minorHAnsi" w:hAnsiTheme="minorHAnsi" w:cstheme="minorHAnsi"/>
                <w:webHidden/>
                <w:szCs w:val="23"/>
              </w:rPr>
              <w:fldChar w:fldCharType="begin"/>
            </w:r>
            <w:r w:rsidR="000940A8" w:rsidRPr="000940A8">
              <w:rPr>
                <w:rFonts w:asciiTheme="minorHAnsi" w:hAnsiTheme="minorHAnsi" w:cstheme="minorHAnsi"/>
                <w:webHidden/>
                <w:szCs w:val="23"/>
              </w:rPr>
              <w:instrText xml:space="preserve"> PAGEREF _Toc42846354 \h </w:instrText>
            </w:r>
            <w:r w:rsidR="000940A8" w:rsidRPr="000940A8">
              <w:rPr>
                <w:rFonts w:asciiTheme="minorHAnsi" w:hAnsiTheme="minorHAnsi" w:cstheme="minorHAnsi"/>
                <w:webHidden/>
                <w:szCs w:val="23"/>
              </w:rPr>
            </w:r>
            <w:r w:rsidR="000940A8" w:rsidRPr="000940A8">
              <w:rPr>
                <w:rFonts w:asciiTheme="minorHAnsi" w:hAnsiTheme="minorHAnsi" w:cstheme="minorHAnsi"/>
                <w:webHidden/>
                <w:szCs w:val="23"/>
              </w:rPr>
              <w:fldChar w:fldCharType="separate"/>
            </w:r>
            <w:r w:rsidR="005D0D87">
              <w:rPr>
                <w:rFonts w:asciiTheme="minorHAnsi" w:hAnsiTheme="minorHAnsi" w:cstheme="minorHAnsi"/>
                <w:webHidden/>
                <w:szCs w:val="23"/>
              </w:rPr>
              <w:t>14</w:t>
            </w:r>
            <w:r w:rsidR="000940A8" w:rsidRPr="000940A8">
              <w:rPr>
                <w:rFonts w:asciiTheme="minorHAnsi" w:hAnsiTheme="minorHAnsi" w:cstheme="minorHAnsi"/>
                <w:webHidden/>
                <w:szCs w:val="23"/>
              </w:rPr>
              <w:fldChar w:fldCharType="end"/>
            </w:r>
          </w:hyperlink>
        </w:p>
        <w:p w14:paraId="1A36DCF6" w14:textId="1AA9B857" w:rsidR="000940A8" w:rsidRPr="000940A8" w:rsidRDefault="00C645F7" w:rsidP="000940A8">
          <w:pPr>
            <w:pStyle w:val="TOC2"/>
            <w:tabs>
              <w:tab w:val="clear" w:pos="709"/>
              <w:tab w:val="left" w:pos="1134"/>
            </w:tabs>
            <w:spacing w:before="60"/>
            <w:ind w:left="709"/>
            <w:rPr>
              <w:rFonts w:asciiTheme="minorHAnsi" w:eastAsiaTheme="minorEastAsia" w:hAnsiTheme="minorHAnsi" w:cstheme="minorHAnsi"/>
              <w:szCs w:val="23"/>
              <w:lang w:eastAsia="zh-CN" w:bidi="th-TH"/>
            </w:rPr>
          </w:pPr>
          <w:hyperlink w:anchor="_Toc42846355" w:history="1">
            <w:r w:rsidR="000940A8" w:rsidRPr="000940A8">
              <w:rPr>
                <w:rStyle w:val="Hyperlink"/>
                <w:rFonts w:asciiTheme="minorHAnsi" w:hAnsiTheme="minorHAnsi" w:cstheme="minorHAnsi"/>
                <w:szCs w:val="23"/>
              </w:rPr>
              <w:t>3.2</w:t>
            </w:r>
            <w:r w:rsidR="000940A8" w:rsidRPr="000940A8">
              <w:rPr>
                <w:rFonts w:asciiTheme="minorHAnsi" w:eastAsiaTheme="minorEastAsia" w:hAnsiTheme="minorHAnsi" w:cstheme="minorHAnsi"/>
                <w:szCs w:val="23"/>
                <w:lang w:eastAsia="zh-CN" w:bidi="th-TH"/>
              </w:rPr>
              <w:tab/>
            </w:r>
            <w:r w:rsidR="000940A8" w:rsidRPr="000940A8">
              <w:rPr>
                <w:rStyle w:val="Hyperlink"/>
                <w:rFonts w:asciiTheme="minorHAnsi" w:hAnsiTheme="minorHAnsi" w:cstheme="minorHAnsi"/>
                <w:szCs w:val="23"/>
              </w:rPr>
              <w:t>Activity Summary</w:t>
            </w:r>
            <w:r w:rsidR="000940A8" w:rsidRPr="000940A8">
              <w:rPr>
                <w:rFonts w:asciiTheme="minorHAnsi" w:hAnsiTheme="minorHAnsi" w:cstheme="minorHAnsi"/>
                <w:webHidden/>
                <w:szCs w:val="23"/>
              </w:rPr>
              <w:tab/>
            </w:r>
            <w:r w:rsidR="000940A8" w:rsidRPr="000940A8">
              <w:rPr>
                <w:rFonts w:asciiTheme="minorHAnsi" w:hAnsiTheme="minorHAnsi" w:cstheme="minorHAnsi"/>
                <w:webHidden/>
                <w:szCs w:val="23"/>
              </w:rPr>
              <w:fldChar w:fldCharType="begin"/>
            </w:r>
            <w:r w:rsidR="000940A8" w:rsidRPr="000940A8">
              <w:rPr>
                <w:rFonts w:asciiTheme="minorHAnsi" w:hAnsiTheme="minorHAnsi" w:cstheme="minorHAnsi"/>
                <w:webHidden/>
                <w:szCs w:val="23"/>
              </w:rPr>
              <w:instrText xml:space="preserve"> PAGEREF _Toc42846355 \h </w:instrText>
            </w:r>
            <w:r w:rsidR="000940A8" w:rsidRPr="000940A8">
              <w:rPr>
                <w:rFonts w:asciiTheme="minorHAnsi" w:hAnsiTheme="minorHAnsi" w:cstheme="minorHAnsi"/>
                <w:webHidden/>
                <w:szCs w:val="23"/>
              </w:rPr>
            </w:r>
            <w:r w:rsidR="000940A8" w:rsidRPr="000940A8">
              <w:rPr>
                <w:rFonts w:asciiTheme="minorHAnsi" w:hAnsiTheme="minorHAnsi" w:cstheme="minorHAnsi"/>
                <w:webHidden/>
                <w:szCs w:val="23"/>
              </w:rPr>
              <w:fldChar w:fldCharType="separate"/>
            </w:r>
            <w:r w:rsidR="005D0D87">
              <w:rPr>
                <w:rFonts w:asciiTheme="minorHAnsi" w:hAnsiTheme="minorHAnsi" w:cstheme="minorHAnsi"/>
                <w:webHidden/>
                <w:szCs w:val="23"/>
              </w:rPr>
              <w:t>14</w:t>
            </w:r>
            <w:r w:rsidR="000940A8" w:rsidRPr="000940A8">
              <w:rPr>
                <w:rFonts w:asciiTheme="minorHAnsi" w:hAnsiTheme="minorHAnsi" w:cstheme="minorHAnsi"/>
                <w:webHidden/>
                <w:szCs w:val="23"/>
              </w:rPr>
              <w:fldChar w:fldCharType="end"/>
            </w:r>
          </w:hyperlink>
        </w:p>
        <w:p w14:paraId="45C78755" w14:textId="49C7B5D8" w:rsidR="000940A8" w:rsidRPr="000940A8" w:rsidRDefault="00C645F7" w:rsidP="000940A8">
          <w:pPr>
            <w:pStyle w:val="TOC1"/>
            <w:spacing w:before="180"/>
            <w:rPr>
              <w:rFonts w:asciiTheme="minorHAnsi" w:eastAsiaTheme="minorEastAsia" w:hAnsiTheme="minorHAnsi" w:cstheme="minorHAnsi"/>
              <w:sz w:val="23"/>
              <w:szCs w:val="23"/>
              <w:lang w:eastAsia="zh-CN" w:bidi="th-TH"/>
            </w:rPr>
          </w:pPr>
          <w:hyperlink w:anchor="_Toc42846356" w:history="1">
            <w:r w:rsidR="000940A8" w:rsidRPr="000940A8">
              <w:rPr>
                <w:rStyle w:val="Hyperlink"/>
                <w:rFonts w:asciiTheme="minorHAnsi" w:hAnsiTheme="minorHAnsi" w:cstheme="minorHAnsi"/>
                <w:sz w:val="23"/>
                <w:szCs w:val="23"/>
              </w:rPr>
              <w:t>4.0</w:t>
            </w:r>
            <w:r w:rsidR="000940A8" w:rsidRPr="000940A8">
              <w:rPr>
                <w:rFonts w:asciiTheme="minorHAnsi" w:eastAsiaTheme="minorEastAsia" w:hAnsiTheme="minorHAnsi" w:cstheme="minorHAnsi"/>
                <w:sz w:val="23"/>
                <w:szCs w:val="23"/>
                <w:lang w:eastAsia="zh-CN" w:bidi="th-TH"/>
              </w:rPr>
              <w:tab/>
            </w:r>
            <w:r w:rsidR="000940A8" w:rsidRPr="000940A8">
              <w:rPr>
                <w:rStyle w:val="Hyperlink"/>
                <w:rFonts w:asciiTheme="minorHAnsi" w:hAnsiTheme="minorHAnsi" w:cstheme="minorHAnsi"/>
                <w:sz w:val="23"/>
                <w:szCs w:val="23"/>
              </w:rPr>
              <w:t>Key Risks and Mitigation</w:t>
            </w:r>
            <w:r w:rsidR="000940A8" w:rsidRPr="000940A8">
              <w:rPr>
                <w:rFonts w:asciiTheme="minorHAnsi" w:hAnsiTheme="minorHAnsi" w:cstheme="minorHAnsi"/>
                <w:webHidden/>
                <w:sz w:val="23"/>
                <w:szCs w:val="23"/>
              </w:rPr>
              <w:tab/>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_Toc42846356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26</w:t>
            </w:r>
            <w:r w:rsidR="000940A8" w:rsidRPr="000940A8">
              <w:rPr>
                <w:rFonts w:asciiTheme="minorHAnsi" w:hAnsiTheme="minorHAnsi" w:cstheme="minorHAnsi"/>
                <w:webHidden/>
                <w:sz w:val="23"/>
                <w:szCs w:val="23"/>
              </w:rPr>
              <w:fldChar w:fldCharType="end"/>
            </w:r>
          </w:hyperlink>
        </w:p>
        <w:p w14:paraId="129FAA0A" w14:textId="19F960BC" w:rsidR="000940A8" w:rsidRPr="000940A8" w:rsidRDefault="00C645F7" w:rsidP="000940A8">
          <w:pPr>
            <w:pStyle w:val="TOC1"/>
            <w:spacing w:before="180"/>
            <w:rPr>
              <w:rFonts w:asciiTheme="minorHAnsi" w:eastAsiaTheme="minorEastAsia" w:hAnsiTheme="minorHAnsi" w:cstheme="minorHAnsi"/>
              <w:sz w:val="23"/>
              <w:szCs w:val="23"/>
              <w:lang w:eastAsia="zh-CN" w:bidi="th-TH"/>
            </w:rPr>
          </w:pPr>
          <w:hyperlink w:anchor="_Toc42846357" w:history="1">
            <w:r w:rsidR="000940A8" w:rsidRPr="000940A8">
              <w:rPr>
                <w:rStyle w:val="Hyperlink"/>
                <w:rFonts w:asciiTheme="minorHAnsi" w:hAnsiTheme="minorHAnsi" w:cstheme="minorHAnsi"/>
                <w:sz w:val="23"/>
                <w:szCs w:val="23"/>
              </w:rPr>
              <w:t>5.0</w:t>
            </w:r>
            <w:r w:rsidR="000940A8" w:rsidRPr="000940A8">
              <w:rPr>
                <w:rFonts w:asciiTheme="minorHAnsi" w:eastAsiaTheme="minorEastAsia" w:hAnsiTheme="minorHAnsi" w:cstheme="minorHAnsi"/>
                <w:sz w:val="23"/>
                <w:szCs w:val="23"/>
                <w:lang w:eastAsia="zh-CN" w:bidi="th-TH"/>
              </w:rPr>
              <w:tab/>
            </w:r>
            <w:r w:rsidR="000940A8" w:rsidRPr="000940A8">
              <w:rPr>
                <w:rStyle w:val="Hyperlink"/>
                <w:rFonts w:asciiTheme="minorHAnsi" w:hAnsiTheme="minorHAnsi" w:cstheme="minorHAnsi"/>
                <w:sz w:val="23"/>
                <w:szCs w:val="23"/>
              </w:rPr>
              <w:t>Results &amp; Key Outcomes</w:t>
            </w:r>
            <w:r w:rsidR="000940A8" w:rsidRPr="000940A8">
              <w:rPr>
                <w:rFonts w:asciiTheme="minorHAnsi" w:hAnsiTheme="minorHAnsi" w:cstheme="minorHAnsi"/>
                <w:webHidden/>
                <w:sz w:val="23"/>
                <w:szCs w:val="23"/>
              </w:rPr>
              <w:tab/>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_Toc42846357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27</w:t>
            </w:r>
            <w:r w:rsidR="000940A8" w:rsidRPr="000940A8">
              <w:rPr>
                <w:rFonts w:asciiTheme="minorHAnsi" w:hAnsiTheme="minorHAnsi" w:cstheme="minorHAnsi"/>
                <w:webHidden/>
                <w:sz w:val="23"/>
                <w:szCs w:val="23"/>
              </w:rPr>
              <w:fldChar w:fldCharType="end"/>
            </w:r>
          </w:hyperlink>
        </w:p>
        <w:p w14:paraId="124AF32A" w14:textId="2F47ACDF" w:rsidR="000940A8" w:rsidRPr="000940A8" w:rsidRDefault="00C645F7" w:rsidP="000940A8">
          <w:pPr>
            <w:pStyle w:val="TOC1"/>
            <w:spacing w:before="180"/>
            <w:rPr>
              <w:rFonts w:asciiTheme="minorHAnsi" w:eastAsiaTheme="minorEastAsia" w:hAnsiTheme="minorHAnsi" w:cstheme="minorHAnsi"/>
              <w:sz w:val="23"/>
              <w:szCs w:val="23"/>
              <w:lang w:eastAsia="zh-CN" w:bidi="th-TH"/>
            </w:rPr>
          </w:pPr>
          <w:hyperlink w:anchor="_Toc42846358" w:history="1">
            <w:r w:rsidR="000940A8" w:rsidRPr="000940A8">
              <w:rPr>
                <w:rStyle w:val="Hyperlink"/>
                <w:rFonts w:asciiTheme="minorHAnsi" w:hAnsiTheme="minorHAnsi" w:cstheme="minorHAnsi"/>
                <w:sz w:val="23"/>
                <w:szCs w:val="23"/>
              </w:rPr>
              <w:t>6.0</w:t>
            </w:r>
            <w:r w:rsidR="000940A8" w:rsidRPr="000940A8">
              <w:rPr>
                <w:rFonts w:asciiTheme="minorHAnsi" w:eastAsiaTheme="minorEastAsia" w:hAnsiTheme="minorHAnsi" w:cstheme="minorHAnsi"/>
                <w:sz w:val="23"/>
                <w:szCs w:val="23"/>
                <w:lang w:eastAsia="zh-CN" w:bidi="th-TH"/>
              </w:rPr>
              <w:tab/>
            </w:r>
            <w:r w:rsidR="000940A8" w:rsidRPr="000940A8">
              <w:rPr>
                <w:rStyle w:val="Hyperlink"/>
                <w:rFonts w:asciiTheme="minorHAnsi" w:hAnsiTheme="minorHAnsi" w:cstheme="minorHAnsi"/>
                <w:sz w:val="23"/>
                <w:szCs w:val="23"/>
              </w:rPr>
              <w:t>Budget Reallocations</w:t>
            </w:r>
            <w:r w:rsidR="000940A8" w:rsidRPr="000940A8">
              <w:rPr>
                <w:rFonts w:asciiTheme="minorHAnsi" w:hAnsiTheme="minorHAnsi" w:cstheme="minorHAnsi"/>
                <w:webHidden/>
                <w:sz w:val="23"/>
                <w:szCs w:val="23"/>
              </w:rPr>
              <w:tab/>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_Toc42846358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27</w:t>
            </w:r>
            <w:r w:rsidR="000940A8" w:rsidRPr="000940A8">
              <w:rPr>
                <w:rFonts w:asciiTheme="minorHAnsi" w:hAnsiTheme="minorHAnsi" w:cstheme="minorHAnsi"/>
                <w:webHidden/>
                <w:sz w:val="23"/>
                <w:szCs w:val="23"/>
              </w:rPr>
              <w:fldChar w:fldCharType="end"/>
            </w:r>
          </w:hyperlink>
        </w:p>
        <w:p w14:paraId="605F4834" w14:textId="3672FB93" w:rsidR="000940A8" w:rsidRPr="000940A8" w:rsidRDefault="00C645F7" w:rsidP="000940A8">
          <w:pPr>
            <w:pStyle w:val="TOC1"/>
            <w:spacing w:before="480"/>
            <w:rPr>
              <w:rFonts w:asciiTheme="minorHAnsi" w:eastAsiaTheme="minorEastAsia" w:hAnsiTheme="minorHAnsi" w:cstheme="minorHAnsi"/>
              <w:sz w:val="23"/>
              <w:szCs w:val="23"/>
              <w:lang w:eastAsia="zh-CN" w:bidi="th-TH"/>
            </w:rPr>
          </w:pPr>
          <w:hyperlink w:anchor="_Toc42846359" w:history="1">
            <w:r w:rsidR="000940A8" w:rsidRPr="000940A8">
              <w:rPr>
                <w:rStyle w:val="Hyperlink"/>
                <w:rFonts w:asciiTheme="minorHAnsi" w:hAnsiTheme="minorHAnsi" w:cstheme="minorHAnsi"/>
                <w:sz w:val="23"/>
                <w:szCs w:val="23"/>
              </w:rPr>
              <w:t>Annex One - Monitoring and Evaluation Framework</w:t>
            </w:r>
            <w:r w:rsidR="000940A8" w:rsidRPr="000940A8">
              <w:rPr>
                <w:rFonts w:asciiTheme="minorHAnsi" w:hAnsiTheme="minorHAnsi" w:cstheme="minorHAnsi"/>
                <w:webHidden/>
                <w:sz w:val="23"/>
                <w:szCs w:val="23"/>
              </w:rPr>
              <w:tab/>
            </w:r>
            <w:r w:rsidR="000940A8">
              <w:rPr>
                <w:rFonts w:asciiTheme="minorHAnsi" w:hAnsiTheme="minorHAnsi" w:cstheme="minorHAnsi"/>
                <w:webHidden/>
                <w:sz w:val="23"/>
                <w:szCs w:val="23"/>
              </w:rPr>
              <w:t>A-</w:t>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_Toc42846359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1</w:t>
            </w:r>
            <w:r w:rsidR="000940A8" w:rsidRPr="000940A8">
              <w:rPr>
                <w:rFonts w:asciiTheme="minorHAnsi" w:hAnsiTheme="minorHAnsi" w:cstheme="minorHAnsi"/>
                <w:webHidden/>
                <w:sz w:val="23"/>
                <w:szCs w:val="23"/>
              </w:rPr>
              <w:fldChar w:fldCharType="end"/>
            </w:r>
          </w:hyperlink>
        </w:p>
        <w:p w14:paraId="4261EAB3" w14:textId="0C3F71E4" w:rsidR="000940A8" w:rsidRPr="000940A8" w:rsidRDefault="00C645F7" w:rsidP="000940A8">
          <w:pPr>
            <w:pStyle w:val="TOC1"/>
            <w:spacing w:before="180"/>
            <w:ind w:left="1219" w:hanging="1219"/>
            <w:rPr>
              <w:rFonts w:asciiTheme="minorHAnsi" w:eastAsiaTheme="minorEastAsia" w:hAnsiTheme="minorHAnsi" w:cstheme="minorHAnsi"/>
              <w:sz w:val="23"/>
              <w:szCs w:val="23"/>
              <w:lang w:eastAsia="zh-CN" w:bidi="th-TH"/>
            </w:rPr>
          </w:pPr>
          <w:hyperlink w:anchor="_Toc42846360" w:history="1">
            <w:r w:rsidR="000940A8" w:rsidRPr="000940A8">
              <w:rPr>
                <w:rStyle w:val="Hyperlink"/>
                <w:rFonts w:asciiTheme="minorHAnsi" w:hAnsiTheme="minorHAnsi" w:cstheme="minorHAnsi"/>
                <w:sz w:val="23"/>
                <w:szCs w:val="23"/>
              </w:rPr>
              <w:t>Annex Two - P</w:t>
            </w:r>
            <w:r w:rsidR="000940A8" w:rsidRPr="000940A8">
              <w:rPr>
                <w:rStyle w:val="Hyperlink"/>
                <w:rFonts w:asciiTheme="minorHAnsi" w:hAnsiTheme="minorHAnsi" w:cstheme="minorHAnsi"/>
                <w:bCs/>
                <w:sz w:val="23"/>
                <w:szCs w:val="23"/>
              </w:rPr>
              <w:t>JSI Phase II Webinar Activities: Indicative Schedule - Chronological Order</w:t>
            </w:r>
            <w:r w:rsidR="000940A8">
              <w:rPr>
                <w:rStyle w:val="Hyperlink"/>
                <w:rFonts w:asciiTheme="minorHAnsi" w:hAnsiTheme="minorHAnsi" w:cstheme="minorHAnsi"/>
                <w:bCs/>
                <w:sz w:val="23"/>
                <w:szCs w:val="23"/>
              </w:rPr>
              <w:t xml:space="preserve">                     </w:t>
            </w:r>
            <w:r w:rsidR="000940A8" w:rsidRPr="000940A8">
              <w:rPr>
                <w:rStyle w:val="Hyperlink"/>
                <w:rFonts w:asciiTheme="minorHAnsi" w:hAnsiTheme="minorHAnsi" w:cstheme="minorHAnsi"/>
                <w:bCs/>
                <w:sz w:val="23"/>
                <w:szCs w:val="23"/>
              </w:rPr>
              <w:t xml:space="preserve"> (June 2019-March 2021)</w:t>
            </w:r>
            <w:r w:rsidR="000940A8" w:rsidRPr="000940A8">
              <w:rPr>
                <w:rFonts w:asciiTheme="minorHAnsi" w:hAnsiTheme="minorHAnsi" w:cstheme="minorHAnsi"/>
                <w:webHidden/>
                <w:sz w:val="23"/>
                <w:szCs w:val="23"/>
              </w:rPr>
              <w:tab/>
              <w:t>A-</w:t>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_Toc42846360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5</w:t>
            </w:r>
            <w:r w:rsidR="000940A8" w:rsidRPr="000940A8">
              <w:rPr>
                <w:rFonts w:asciiTheme="minorHAnsi" w:hAnsiTheme="minorHAnsi" w:cstheme="minorHAnsi"/>
                <w:webHidden/>
                <w:sz w:val="23"/>
                <w:szCs w:val="23"/>
              </w:rPr>
              <w:fldChar w:fldCharType="end"/>
            </w:r>
          </w:hyperlink>
        </w:p>
        <w:p w14:paraId="4175BFE0" w14:textId="31B1F3A2" w:rsidR="000940A8" w:rsidRPr="000940A8" w:rsidRDefault="00C645F7" w:rsidP="000940A8">
          <w:pPr>
            <w:pStyle w:val="TOC1"/>
            <w:spacing w:before="180"/>
            <w:rPr>
              <w:rFonts w:asciiTheme="minorHAnsi" w:eastAsiaTheme="minorEastAsia" w:hAnsiTheme="minorHAnsi" w:cstheme="minorHAnsi"/>
              <w:sz w:val="23"/>
              <w:szCs w:val="23"/>
              <w:lang w:eastAsia="zh-CN" w:bidi="th-TH"/>
            </w:rPr>
          </w:pPr>
          <w:hyperlink w:anchor="_Toc42846361" w:history="1">
            <w:r w:rsidR="000940A8" w:rsidRPr="000940A8">
              <w:rPr>
                <w:rStyle w:val="Hyperlink"/>
                <w:rFonts w:asciiTheme="minorHAnsi" w:hAnsiTheme="minorHAnsi" w:cstheme="minorHAnsi"/>
                <w:sz w:val="23"/>
                <w:szCs w:val="23"/>
              </w:rPr>
              <w:t>Annex Three - COVID Re-design Budget Summary</w:t>
            </w:r>
            <w:r w:rsidR="000940A8" w:rsidRPr="000940A8">
              <w:rPr>
                <w:rFonts w:asciiTheme="minorHAnsi" w:hAnsiTheme="minorHAnsi" w:cstheme="minorHAnsi"/>
                <w:webHidden/>
                <w:sz w:val="23"/>
                <w:szCs w:val="23"/>
              </w:rPr>
              <w:tab/>
              <w:t>A-</w:t>
            </w:r>
            <w:r w:rsidR="000940A8" w:rsidRPr="000940A8">
              <w:rPr>
                <w:rFonts w:asciiTheme="minorHAnsi" w:hAnsiTheme="minorHAnsi" w:cstheme="minorHAnsi"/>
                <w:webHidden/>
                <w:sz w:val="23"/>
                <w:szCs w:val="23"/>
              </w:rPr>
              <w:fldChar w:fldCharType="begin"/>
            </w:r>
            <w:r w:rsidR="000940A8" w:rsidRPr="000940A8">
              <w:rPr>
                <w:rFonts w:asciiTheme="minorHAnsi" w:hAnsiTheme="minorHAnsi" w:cstheme="minorHAnsi"/>
                <w:webHidden/>
                <w:sz w:val="23"/>
                <w:szCs w:val="23"/>
              </w:rPr>
              <w:instrText xml:space="preserve"> PAGEREF _Toc42846361 \h </w:instrText>
            </w:r>
            <w:r w:rsidR="000940A8" w:rsidRPr="000940A8">
              <w:rPr>
                <w:rFonts w:asciiTheme="minorHAnsi" w:hAnsiTheme="minorHAnsi" w:cstheme="minorHAnsi"/>
                <w:webHidden/>
                <w:sz w:val="23"/>
                <w:szCs w:val="23"/>
              </w:rPr>
            </w:r>
            <w:r w:rsidR="000940A8" w:rsidRPr="000940A8">
              <w:rPr>
                <w:rFonts w:asciiTheme="minorHAnsi" w:hAnsiTheme="minorHAnsi" w:cstheme="minorHAnsi"/>
                <w:webHidden/>
                <w:sz w:val="23"/>
                <w:szCs w:val="23"/>
              </w:rPr>
              <w:fldChar w:fldCharType="separate"/>
            </w:r>
            <w:r w:rsidR="005D0D87">
              <w:rPr>
                <w:rFonts w:asciiTheme="minorHAnsi" w:hAnsiTheme="minorHAnsi" w:cstheme="minorHAnsi"/>
                <w:webHidden/>
                <w:sz w:val="23"/>
                <w:szCs w:val="23"/>
              </w:rPr>
              <w:t>6</w:t>
            </w:r>
            <w:r w:rsidR="000940A8" w:rsidRPr="000940A8">
              <w:rPr>
                <w:rFonts w:asciiTheme="minorHAnsi" w:hAnsiTheme="minorHAnsi" w:cstheme="minorHAnsi"/>
                <w:webHidden/>
                <w:sz w:val="23"/>
                <w:szCs w:val="23"/>
              </w:rPr>
              <w:fldChar w:fldCharType="end"/>
            </w:r>
          </w:hyperlink>
        </w:p>
        <w:p w14:paraId="5D4ECEF6" w14:textId="5DB134F9" w:rsidR="000940A8" w:rsidRPr="000940A8" w:rsidRDefault="00C645F7" w:rsidP="000940A8">
          <w:pPr>
            <w:pStyle w:val="TOC1"/>
            <w:spacing w:before="180"/>
            <w:rPr>
              <w:rFonts w:asciiTheme="minorHAnsi" w:eastAsiaTheme="minorEastAsia" w:hAnsiTheme="minorHAnsi" w:cstheme="minorHAnsi"/>
              <w:sz w:val="23"/>
              <w:szCs w:val="23"/>
              <w:lang w:eastAsia="zh-CN" w:bidi="th-TH"/>
            </w:rPr>
          </w:pPr>
          <w:hyperlink w:anchor="_Toc42846362" w:history="1">
            <w:r w:rsidR="000940A8" w:rsidRPr="000940A8">
              <w:rPr>
                <w:rStyle w:val="Hyperlink"/>
                <w:rFonts w:asciiTheme="minorHAnsi" w:hAnsiTheme="minorHAnsi" w:cstheme="minorHAnsi"/>
                <w:sz w:val="23"/>
                <w:szCs w:val="23"/>
              </w:rPr>
              <w:t>Annex Four - COVID Consultations and Re-design</w:t>
            </w:r>
            <w:r w:rsidR="000940A8" w:rsidRPr="000940A8">
              <w:rPr>
                <w:rFonts w:asciiTheme="minorHAnsi" w:hAnsiTheme="minorHAnsi" w:cstheme="minorHAnsi"/>
                <w:webHidden/>
                <w:sz w:val="23"/>
                <w:szCs w:val="23"/>
              </w:rPr>
              <w:tab/>
              <w:t>A-</w:t>
            </w:r>
            <w:r w:rsidR="00614777">
              <w:rPr>
                <w:rFonts w:asciiTheme="minorHAnsi" w:hAnsiTheme="minorHAnsi" w:cstheme="minorHAnsi"/>
                <w:webHidden/>
                <w:sz w:val="23"/>
                <w:szCs w:val="23"/>
              </w:rPr>
              <w:t>7</w:t>
            </w:r>
          </w:hyperlink>
        </w:p>
        <w:p w14:paraId="18746031" w14:textId="2FF888E9" w:rsidR="005A7A91" w:rsidRPr="00BC0DC2" w:rsidRDefault="005A7A91" w:rsidP="00B13D98">
          <w:pPr>
            <w:spacing w:before="240" w:after="240"/>
            <w:rPr>
              <w:rFonts w:cstheme="minorHAnsi"/>
              <w:b/>
              <w:bCs/>
              <w:noProof/>
              <w:szCs w:val="23"/>
            </w:rPr>
          </w:pPr>
          <w:r w:rsidRPr="00BC0DC2">
            <w:rPr>
              <w:rFonts w:cstheme="minorHAnsi"/>
              <w:b/>
              <w:bCs/>
              <w:noProof/>
              <w:szCs w:val="23"/>
            </w:rPr>
            <w:fldChar w:fldCharType="end"/>
          </w:r>
        </w:p>
      </w:sdtContent>
    </w:sdt>
    <w:p w14:paraId="4BE935E8" w14:textId="77777777" w:rsidR="00A449DF" w:rsidRPr="00CB6389" w:rsidRDefault="00A449DF" w:rsidP="008B2EA3">
      <w:pPr>
        <w:rPr>
          <w:rFonts w:cstheme="minorHAnsi"/>
          <w:szCs w:val="23"/>
        </w:rPr>
      </w:pPr>
    </w:p>
    <w:p w14:paraId="18D155BE" w14:textId="77777777" w:rsidR="00B13D98" w:rsidRDefault="00B13D98">
      <w:pPr>
        <w:rPr>
          <w:rFonts w:ascii="Calibri" w:eastAsiaTheme="majorEastAsia" w:hAnsi="Calibri" w:cstheme="majorBidi"/>
          <w:b/>
          <w:bCs/>
          <w:color w:val="1F497D"/>
          <w:sz w:val="28"/>
          <w:szCs w:val="28"/>
        </w:rPr>
      </w:pPr>
      <w:bookmarkStart w:id="13" w:name="_Toc362425107"/>
      <w:r>
        <w:rPr>
          <w:rFonts w:ascii="Calibri" w:hAnsi="Calibri"/>
          <w:color w:val="1F497D"/>
          <w:sz w:val="28"/>
          <w:szCs w:val="28"/>
        </w:rPr>
        <w:br w:type="page"/>
      </w:r>
    </w:p>
    <w:p w14:paraId="05F14A50" w14:textId="00CB7843" w:rsidR="00DF552A" w:rsidRPr="00CB6389" w:rsidRDefault="00DF552A" w:rsidP="00F813DB">
      <w:pPr>
        <w:pStyle w:val="Heading2"/>
        <w:rPr>
          <w:rFonts w:ascii="Calibri" w:hAnsi="Calibri"/>
          <w:color w:val="1F497D"/>
          <w:sz w:val="28"/>
          <w:szCs w:val="28"/>
        </w:rPr>
      </w:pPr>
      <w:bookmarkStart w:id="14" w:name="_Toc42846350"/>
      <w:r w:rsidRPr="00CB6389">
        <w:rPr>
          <w:rFonts w:ascii="Calibri" w:hAnsi="Calibri"/>
          <w:color w:val="1F497D"/>
          <w:sz w:val="28"/>
          <w:szCs w:val="28"/>
        </w:rPr>
        <w:lastRenderedPageBreak/>
        <w:t>Abbreviations</w:t>
      </w:r>
      <w:bookmarkEnd w:id="13"/>
      <w:bookmarkEnd w:id="14"/>
    </w:p>
    <w:p w14:paraId="14BC916B" w14:textId="77777777" w:rsidR="00BD34FF" w:rsidRPr="00EC2ABD" w:rsidRDefault="00BD34FF" w:rsidP="00DF552A">
      <w:pPr>
        <w:rPr>
          <w:rFonts w:ascii="Calibri" w:hAnsi="Calibri" w:cs="Calibri"/>
          <w:b/>
          <w:color w:val="1F497D"/>
          <w:sz w:val="20"/>
          <w:szCs w:val="20"/>
        </w:rPr>
      </w:pPr>
    </w:p>
    <w:tbl>
      <w:tblPr>
        <w:tblW w:w="0" w:type="auto"/>
        <w:tblLook w:val="04A0" w:firstRow="1" w:lastRow="0" w:firstColumn="1" w:lastColumn="0" w:noHBand="0" w:noVBand="1"/>
      </w:tblPr>
      <w:tblGrid>
        <w:gridCol w:w="2362"/>
        <w:gridCol w:w="287"/>
        <w:gridCol w:w="6478"/>
      </w:tblGrid>
      <w:tr w:rsidR="00791AFA" w:rsidRPr="00CB6389" w14:paraId="3462178C" w14:textId="77777777" w:rsidTr="00791AFA">
        <w:trPr>
          <w:trHeight w:val="340"/>
        </w:trPr>
        <w:tc>
          <w:tcPr>
            <w:tcW w:w="2362" w:type="dxa"/>
            <w:shd w:val="clear" w:color="auto" w:fill="auto"/>
          </w:tcPr>
          <w:p w14:paraId="7F42C19D" w14:textId="64B19427" w:rsidR="00791AFA" w:rsidRPr="00CB6389" w:rsidRDefault="00EC2ABD" w:rsidP="00791AFA">
            <w:pPr>
              <w:jc w:val="right"/>
              <w:rPr>
                <w:rFonts w:ascii="Calibri" w:hAnsi="Calibri"/>
                <w:sz w:val="22"/>
                <w:szCs w:val="22"/>
              </w:rPr>
            </w:pPr>
            <w:r>
              <w:rPr>
                <w:rFonts w:ascii="Calibri" w:hAnsi="Calibri"/>
                <w:sz w:val="22"/>
                <w:szCs w:val="22"/>
              </w:rPr>
              <w:t>CII</w:t>
            </w:r>
          </w:p>
        </w:tc>
        <w:tc>
          <w:tcPr>
            <w:tcW w:w="287" w:type="dxa"/>
            <w:shd w:val="clear" w:color="auto" w:fill="auto"/>
          </w:tcPr>
          <w:p w14:paraId="3F0A8E49" w14:textId="7D1193F0" w:rsidR="00791AFA" w:rsidRPr="00CB6389" w:rsidRDefault="00EC2ABD" w:rsidP="00791AFA">
            <w:pPr>
              <w:rPr>
                <w:rFonts w:ascii="Calibri" w:hAnsi="Calibri"/>
                <w:sz w:val="22"/>
                <w:szCs w:val="22"/>
              </w:rPr>
            </w:pPr>
            <w:r>
              <w:rPr>
                <w:rFonts w:ascii="Calibri" w:hAnsi="Calibri"/>
                <w:sz w:val="22"/>
                <w:szCs w:val="22"/>
              </w:rPr>
              <w:t>-</w:t>
            </w:r>
          </w:p>
        </w:tc>
        <w:tc>
          <w:tcPr>
            <w:tcW w:w="6478" w:type="dxa"/>
            <w:shd w:val="clear" w:color="auto" w:fill="auto"/>
          </w:tcPr>
          <w:p w14:paraId="13014FE1" w14:textId="2A1B5BD2" w:rsidR="00791AFA" w:rsidRPr="00CB6389" w:rsidRDefault="00EC2ABD" w:rsidP="00791AFA">
            <w:pPr>
              <w:rPr>
                <w:rFonts w:ascii="Calibri" w:hAnsi="Calibri"/>
                <w:sz w:val="22"/>
                <w:szCs w:val="22"/>
              </w:rPr>
            </w:pPr>
            <w:r>
              <w:rPr>
                <w:rFonts w:ascii="Calibri" w:hAnsi="Calibri"/>
                <w:sz w:val="22"/>
                <w:szCs w:val="22"/>
              </w:rPr>
              <w:t>Cook Island Indicators</w:t>
            </w:r>
          </w:p>
        </w:tc>
      </w:tr>
      <w:tr w:rsidR="00EC2ABD" w:rsidRPr="00CB6389" w14:paraId="0FD4B04D" w14:textId="77777777" w:rsidTr="00791AFA">
        <w:trPr>
          <w:trHeight w:val="340"/>
        </w:trPr>
        <w:tc>
          <w:tcPr>
            <w:tcW w:w="2362" w:type="dxa"/>
            <w:shd w:val="clear" w:color="auto" w:fill="auto"/>
          </w:tcPr>
          <w:p w14:paraId="2AC13B15" w14:textId="58FE6471" w:rsidR="00EC2ABD" w:rsidRPr="00CB6389" w:rsidRDefault="00EC2ABD" w:rsidP="00EC2ABD">
            <w:pPr>
              <w:jc w:val="right"/>
              <w:rPr>
                <w:rFonts w:ascii="Calibri" w:hAnsi="Calibri"/>
                <w:sz w:val="22"/>
                <w:szCs w:val="22"/>
              </w:rPr>
            </w:pPr>
            <w:r w:rsidRPr="00CB6389">
              <w:rPr>
                <w:rFonts w:ascii="Calibri" w:hAnsi="Calibri"/>
                <w:sz w:val="22"/>
                <w:szCs w:val="22"/>
              </w:rPr>
              <w:t>CJE</w:t>
            </w:r>
          </w:p>
        </w:tc>
        <w:tc>
          <w:tcPr>
            <w:tcW w:w="287" w:type="dxa"/>
            <w:shd w:val="clear" w:color="auto" w:fill="auto"/>
          </w:tcPr>
          <w:p w14:paraId="52045657" w14:textId="32602F19"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0B712CE9" w14:textId="2EFBA913" w:rsidR="00EC2ABD" w:rsidRPr="00CB6389" w:rsidRDefault="00EC2ABD" w:rsidP="00EC2ABD">
            <w:pPr>
              <w:rPr>
                <w:rFonts w:ascii="Calibri" w:hAnsi="Calibri"/>
                <w:sz w:val="22"/>
                <w:szCs w:val="22"/>
              </w:rPr>
            </w:pPr>
            <w:r w:rsidRPr="00CB6389">
              <w:rPr>
                <w:rFonts w:ascii="Calibri" w:hAnsi="Calibri"/>
                <w:sz w:val="22"/>
                <w:szCs w:val="22"/>
              </w:rPr>
              <w:t>Centre for Judicial Excellence</w:t>
            </w:r>
          </w:p>
        </w:tc>
      </w:tr>
      <w:tr w:rsidR="00EC2ABD" w:rsidRPr="00CB6389" w14:paraId="08C94406" w14:textId="77777777" w:rsidTr="00791AFA">
        <w:trPr>
          <w:trHeight w:val="340"/>
        </w:trPr>
        <w:tc>
          <w:tcPr>
            <w:tcW w:w="2362" w:type="dxa"/>
            <w:shd w:val="clear" w:color="auto" w:fill="auto"/>
          </w:tcPr>
          <w:p w14:paraId="187906DA" w14:textId="1E8FFFD1" w:rsidR="00EC2ABD" w:rsidRPr="00CB6389" w:rsidRDefault="00EC2ABD" w:rsidP="00EC2ABD">
            <w:pPr>
              <w:jc w:val="right"/>
              <w:rPr>
                <w:rFonts w:ascii="Calibri" w:hAnsi="Calibri"/>
                <w:sz w:val="22"/>
                <w:szCs w:val="22"/>
              </w:rPr>
            </w:pPr>
            <w:r>
              <w:rPr>
                <w:rFonts w:ascii="Calibri" w:hAnsi="Calibri"/>
                <w:sz w:val="22"/>
                <w:szCs w:val="22"/>
              </w:rPr>
              <w:t>CJLF</w:t>
            </w:r>
          </w:p>
        </w:tc>
        <w:tc>
          <w:tcPr>
            <w:tcW w:w="287" w:type="dxa"/>
            <w:shd w:val="clear" w:color="auto" w:fill="auto"/>
          </w:tcPr>
          <w:p w14:paraId="76089A4E" w14:textId="4BCA1D14"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43149C9E" w14:textId="557EB51F" w:rsidR="00EC2ABD" w:rsidRPr="00CB6389" w:rsidRDefault="00EC2ABD" w:rsidP="00EC2ABD">
            <w:pPr>
              <w:rPr>
                <w:rFonts w:ascii="Calibri" w:hAnsi="Calibri"/>
                <w:sz w:val="22"/>
                <w:szCs w:val="22"/>
              </w:rPr>
            </w:pPr>
            <w:r>
              <w:rPr>
                <w:rFonts w:ascii="Calibri" w:hAnsi="Calibri"/>
                <w:sz w:val="22"/>
                <w:szCs w:val="22"/>
              </w:rPr>
              <w:t>Chief Justices’ Leadership Forum</w:t>
            </w:r>
          </w:p>
        </w:tc>
      </w:tr>
      <w:tr w:rsidR="00D50C4E" w:rsidRPr="00CB6389" w14:paraId="2F474307" w14:textId="77777777" w:rsidTr="00791AFA">
        <w:trPr>
          <w:trHeight w:val="340"/>
        </w:trPr>
        <w:tc>
          <w:tcPr>
            <w:tcW w:w="2362" w:type="dxa"/>
            <w:shd w:val="clear" w:color="auto" w:fill="auto"/>
          </w:tcPr>
          <w:p w14:paraId="574A29E5" w14:textId="79622040" w:rsidR="00D50C4E" w:rsidRDefault="00D50C4E" w:rsidP="00EC2ABD">
            <w:pPr>
              <w:jc w:val="right"/>
              <w:rPr>
                <w:rFonts w:ascii="Calibri" w:hAnsi="Calibri"/>
                <w:sz w:val="22"/>
                <w:szCs w:val="22"/>
              </w:rPr>
            </w:pPr>
            <w:r>
              <w:rPr>
                <w:rFonts w:ascii="Calibri" w:hAnsi="Calibri"/>
                <w:sz w:val="22"/>
                <w:szCs w:val="22"/>
              </w:rPr>
              <w:t>COJ</w:t>
            </w:r>
          </w:p>
        </w:tc>
        <w:tc>
          <w:tcPr>
            <w:tcW w:w="287" w:type="dxa"/>
            <w:shd w:val="clear" w:color="auto" w:fill="auto"/>
          </w:tcPr>
          <w:p w14:paraId="53360AA2" w14:textId="12ED8295" w:rsidR="00D50C4E" w:rsidRDefault="00D50C4E" w:rsidP="00EC2ABD">
            <w:pPr>
              <w:rPr>
                <w:rFonts w:ascii="Calibri" w:hAnsi="Calibri"/>
                <w:sz w:val="22"/>
                <w:szCs w:val="22"/>
              </w:rPr>
            </w:pPr>
            <w:r>
              <w:rPr>
                <w:rFonts w:ascii="Calibri" w:hAnsi="Calibri"/>
                <w:sz w:val="22"/>
                <w:szCs w:val="22"/>
              </w:rPr>
              <w:t>-</w:t>
            </w:r>
          </w:p>
        </w:tc>
        <w:tc>
          <w:tcPr>
            <w:tcW w:w="6478" w:type="dxa"/>
            <w:shd w:val="clear" w:color="auto" w:fill="auto"/>
          </w:tcPr>
          <w:p w14:paraId="5B42DDE3" w14:textId="59AF1349" w:rsidR="00D50C4E" w:rsidRDefault="00D50C4E" w:rsidP="00EC2ABD">
            <w:pPr>
              <w:rPr>
                <w:rFonts w:ascii="Calibri" w:hAnsi="Calibri"/>
                <w:sz w:val="22"/>
                <w:szCs w:val="22"/>
              </w:rPr>
            </w:pPr>
            <w:r>
              <w:rPr>
                <w:rFonts w:ascii="Calibri" w:hAnsi="Calibri"/>
                <w:sz w:val="22"/>
                <w:szCs w:val="22"/>
              </w:rPr>
              <w:t>Certificate of Justice</w:t>
            </w:r>
          </w:p>
        </w:tc>
      </w:tr>
      <w:tr w:rsidR="00D50C4E" w:rsidRPr="00CB6389" w14:paraId="79C08B5E" w14:textId="77777777" w:rsidTr="00791AFA">
        <w:trPr>
          <w:trHeight w:val="340"/>
        </w:trPr>
        <w:tc>
          <w:tcPr>
            <w:tcW w:w="2362" w:type="dxa"/>
            <w:shd w:val="clear" w:color="auto" w:fill="auto"/>
          </w:tcPr>
          <w:p w14:paraId="50FCD5A3" w14:textId="1096E7EC" w:rsidR="00D50C4E" w:rsidRDefault="00D50C4E" w:rsidP="00EC2ABD">
            <w:pPr>
              <w:jc w:val="right"/>
              <w:rPr>
                <w:rFonts w:ascii="Calibri" w:hAnsi="Calibri"/>
                <w:sz w:val="22"/>
                <w:szCs w:val="22"/>
              </w:rPr>
            </w:pPr>
            <w:r>
              <w:rPr>
                <w:rFonts w:ascii="Calibri" w:hAnsi="Calibri"/>
                <w:sz w:val="22"/>
                <w:szCs w:val="22"/>
              </w:rPr>
              <w:t>COVID</w:t>
            </w:r>
          </w:p>
        </w:tc>
        <w:tc>
          <w:tcPr>
            <w:tcW w:w="287" w:type="dxa"/>
            <w:shd w:val="clear" w:color="auto" w:fill="auto"/>
          </w:tcPr>
          <w:p w14:paraId="0E9CAF40" w14:textId="0621D24B" w:rsidR="00D50C4E" w:rsidRDefault="00D50C4E" w:rsidP="00EC2ABD">
            <w:pPr>
              <w:rPr>
                <w:rFonts w:ascii="Calibri" w:hAnsi="Calibri"/>
                <w:sz w:val="22"/>
                <w:szCs w:val="22"/>
              </w:rPr>
            </w:pPr>
            <w:r>
              <w:rPr>
                <w:rFonts w:ascii="Calibri" w:hAnsi="Calibri"/>
                <w:sz w:val="22"/>
                <w:szCs w:val="22"/>
              </w:rPr>
              <w:t>-</w:t>
            </w:r>
          </w:p>
        </w:tc>
        <w:tc>
          <w:tcPr>
            <w:tcW w:w="6478" w:type="dxa"/>
            <w:shd w:val="clear" w:color="auto" w:fill="auto"/>
          </w:tcPr>
          <w:p w14:paraId="2BFBE658" w14:textId="7457E2E9" w:rsidR="00D50C4E" w:rsidRDefault="00D50C4E" w:rsidP="00EC2ABD">
            <w:pPr>
              <w:rPr>
                <w:rFonts w:ascii="Calibri" w:hAnsi="Calibri"/>
                <w:sz w:val="22"/>
                <w:szCs w:val="22"/>
              </w:rPr>
            </w:pPr>
            <w:r>
              <w:rPr>
                <w:rFonts w:ascii="Calibri" w:hAnsi="Calibri"/>
                <w:sz w:val="22"/>
                <w:szCs w:val="22"/>
              </w:rPr>
              <w:t>Coronavirus</w:t>
            </w:r>
          </w:p>
        </w:tc>
      </w:tr>
      <w:tr w:rsidR="00D50C4E" w:rsidRPr="00CB6389" w14:paraId="0CA77C54" w14:textId="77777777" w:rsidTr="00791AFA">
        <w:trPr>
          <w:trHeight w:val="340"/>
        </w:trPr>
        <w:tc>
          <w:tcPr>
            <w:tcW w:w="2362" w:type="dxa"/>
            <w:shd w:val="clear" w:color="auto" w:fill="auto"/>
          </w:tcPr>
          <w:p w14:paraId="728B0C55" w14:textId="5771101A" w:rsidR="00D50C4E" w:rsidRDefault="00D50C4E" w:rsidP="00EC2ABD">
            <w:pPr>
              <w:jc w:val="right"/>
              <w:rPr>
                <w:rFonts w:ascii="Calibri" w:hAnsi="Calibri"/>
                <w:sz w:val="22"/>
                <w:szCs w:val="22"/>
              </w:rPr>
            </w:pPr>
            <w:r>
              <w:rPr>
                <w:rFonts w:ascii="Calibri" w:hAnsi="Calibri"/>
                <w:sz w:val="22"/>
                <w:szCs w:val="22"/>
              </w:rPr>
              <w:t>CTS</w:t>
            </w:r>
          </w:p>
        </w:tc>
        <w:tc>
          <w:tcPr>
            <w:tcW w:w="287" w:type="dxa"/>
            <w:shd w:val="clear" w:color="auto" w:fill="auto"/>
          </w:tcPr>
          <w:p w14:paraId="5B651855" w14:textId="57B4D91B" w:rsidR="00D50C4E" w:rsidRDefault="00D50C4E" w:rsidP="00EC2ABD">
            <w:pPr>
              <w:rPr>
                <w:rFonts w:ascii="Calibri" w:hAnsi="Calibri"/>
                <w:sz w:val="22"/>
                <w:szCs w:val="22"/>
              </w:rPr>
            </w:pPr>
            <w:r>
              <w:rPr>
                <w:rFonts w:ascii="Calibri" w:hAnsi="Calibri"/>
                <w:sz w:val="22"/>
                <w:szCs w:val="22"/>
              </w:rPr>
              <w:t>-</w:t>
            </w:r>
          </w:p>
        </w:tc>
        <w:tc>
          <w:tcPr>
            <w:tcW w:w="6478" w:type="dxa"/>
            <w:shd w:val="clear" w:color="auto" w:fill="auto"/>
          </w:tcPr>
          <w:p w14:paraId="50634DAB" w14:textId="2DA4A18F" w:rsidR="00D50C4E" w:rsidRDefault="00D50C4E" w:rsidP="00EC2ABD">
            <w:pPr>
              <w:rPr>
                <w:rFonts w:ascii="Calibri" w:hAnsi="Calibri"/>
                <w:sz w:val="22"/>
                <w:szCs w:val="22"/>
              </w:rPr>
            </w:pPr>
            <w:r>
              <w:rPr>
                <w:rFonts w:ascii="Calibri" w:hAnsi="Calibri"/>
                <w:sz w:val="22"/>
                <w:szCs w:val="22"/>
              </w:rPr>
              <w:t>Case Tracking System</w:t>
            </w:r>
          </w:p>
        </w:tc>
      </w:tr>
      <w:tr w:rsidR="00D50C4E" w:rsidRPr="00CB6389" w14:paraId="291ED638" w14:textId="77777777" w:rsidTr="00791AFA">
        <w:trPr>
          <w:trHeight w:val="340"/>
        </w:trPr>
        <w:tc>
          <w:tcPr>
            <w:tcW w:w="2362" w:type="dxa"/>
            <w:shd w:val="clear" w:color="auto" w:fill="auto"/>
          </w:tcPr>
          <w:p w14:paraId="670839B9" w14:textId="699CF918" w:rsidR="00D50C4E" w:rsidRDefault="00D50C4E" w:rsidP="00EC2ABD">
            <w:pPr>
              <w:jc w:val="right"/>
              <w:rPr>
                <w:rFonts w:ascii="Calibri" w:hAnsi="Calibri"/>
                <w:sz w:val="22"/>
                <w:szCs w:val="22"/>
              </w:rPr>
            </w:pPr>
            <w:r>
              <w:rPr>
                <w:rFonts w:ascii="Calibri" w:hAnsi="Calibri"/>
                <w:sz w:val="22"/>
                <w:szCs w:val="22"/>
              </w:rPr>
              <w:t>DOJ</w:t>
            </w:r>
          </w:p>
        </w:tc>
        <w:tc>
          <w:tcPr>
            <w:tcW w:w="287" w:type="dxa"/>
            <w:shd w:val="clear" w:color="auto" w:fill="auto"/>
          </w:tcPr>
          <w:p w14:paraId="419B4978" w14:textId="18612ABB" w:rsidR="00D50C4E" w:rsidRDefault="00D50C4E" w:rsidP="00EC2ABD">
            <w:pPr>
              <w:rPr>
                <w:rFonts w:ascii="Calibri" w:hAnsi="Calibri"/>
                <w:sz w:val="22"/>
                <w:szCs w:val="22"/>
              </w:rPr>
            </w:pPr>
            <w:r>
              <w:rPr>
                <w:rFonts w:ascii="Calibri" w:hAnsi="Calibri"/>
                <w:sz w:val="22"/>
                <w:szCs w:val="22"/>
              </w:rPr>
              <w:t>-</w:t>
            </w:r>
          </w:p>
        </w:tc>
        <w:tc>
          <w:tcPr>
            <w:tcW w:w="6478" w:type="dxa"/>
            <w:shd w:val="clear" w:color="auto" w:fill="auto"/>
          </w:tcPr>
          <w:p w14:paraId="7D5E6392" w14:textId="75D123FE" w:rsidR="00D50C4E" w:rsidRDefault="00D50C4E" w:rsidP="00EC2ABD">
            <w:pPr>
              <w:rPr>
                <w:rFonts w:ascii="Calibri" w:hAnsi="Calibri"/>
                <w:sz w:val="22"/>
                <w:szCs w:val="22"/>
              </w:rPr>
            </w:pPr>
            <w:r>
              <w:rPr>
                <w:rFonts w:ascii="Calibri" w:hAnsi="Calibri"/>
                <w:sz w:val="22"/>
                <w:szCs w:val="22"/>
              </w:rPr>
              <w:t>Diploma of Justice</w:t>
            </w:r>
          </w:p>
        </w:tc>
      </w:tr>
      <w:tr w:rsidR="00283E4B" w:rsidRPr="00CB6389" w14:paraId="5C3014DE" w14:textId="77777777" w:rsidTr="00791AFA">
        <w:trPr>
          <w:trHeight w:val="340"/>
        </w:trPr>
        <w:tc>
          <w:tcPr>
            <w:tcW w:w="2362" w:type="dxa"/>
            <w:shd w:val="clear" w:color="auto" w:fill="auto"/>
          </w:tcPr>
          <w:p w14:paraId="6496D754" w14:textId="02FE0F72" w:rsidR="00283E4B" w:rsidRDefault="00283E4B" w:rsidP="00EC2ABD">
            <w:pPr>
              <w:jc w:val="right"/>
              <w:rPr>
                <w:rFonts w:ascii="Calibri" w:hAnsi="Calibri"/>
                <w:sz w:val="22"/>
                <w:szCs w:val="22"/>
              </w:rPr>
            </w:pPr>
            <w:r>
              <w:rPr>
                <w:rFonts w:ascii="Calibri" w:hAnsi="Calibri"/>
                <w:sz w:val="22"/>
                <w:szCs w:val="22"/>
              </w:rPr>
              <w:t>FCA</w:t>
            </w:r>
          </w:p>
        </w:tc>
        <w:tc>
          <w:tcPr>
            <w:tcW w:w="287" w:type="dxa"/>
            <w:shd w:val="clear" w:color="auto" w:fill="auto"/>
          </w:tcPr>
          <w:p w14:paraId="09CF8AFC" w14:textId="314FE469" w:rsidR="00283E4B" w:rsidRDefault="00283E4B" w:rsidP="00EC2ABD">
            <w:pPr>
              <w:rPr>
                <w:rFonts w:ascii="Calibri" w:hAnsi="Calibri"/>
                <w:sz w:val="22"/>
                <w:szCs w:val="22"/>
              </w:rPr>
            </w:pPr>
            <w:r>
              <w:rPr>
                <w:rFonts w:ascii="Calibri" w:hAnsi="Calibri"/>
                <w:sz w:val="22"/>
                <w:szCs w:val="22"/>
              </w:rPr>
              <w:t>-</w:t>
            </w:r>
          </w:p>
        </w:tc>
        <w:tc>
          <w:tcPr>
            <w:tcW w:w="6478" w:type="dxa"/>
            <w:shd w:val="clear" w:color="auto" w:fill="auto"/>
          </w:tcPr>
          <w:p w14:paraId="7A139460" w14:textId="168A725D" w:rsidR="00283E4B" w:rsidRDefault="00283E4B" w:rsidP="00EC2ABD">
            <w:pPr>
              <w:rPr>
                <w:rFonts w:ascii="Calibri" w:hAnsi="Calibri"/>
                <w:sz w:val="22"/>
                <w:szCs w:val="22"/>
              </w:rPr>
            </w:pPr>
            <w:r>
              <w:rPr>
                <w:rFonts w:ascii="Calibri" w:hAnsi="Calibri"/>
                <w:sz w:val="22"/>
                <w:szCs w:val="22"/>
              </w:rPr>
              <w:t>Federal Court of Australia</w:t>
            </w:r>
          </w:p>
        </w:tc>
      </w:tr>
      <w:tr w:rsidR="00EC2ABD" w:rsidRPr="00CB6389" w14:paraId="4A05F4EF" w14:textId="77777777" w:rsidTr="00791AFA">
        <w:trPr>
          <w:trHeight w:val="340"/>
        </w:trPr>
        <w:tc>
          <w:tcPr>
            <w:tcW w:w="2362" w:type="dxa"/>
            <w:shd w:val="clear" w:color="auto" w:fill="auto"/>
          </w:tcPr>
          <w:p w14:paraId="446AF76F" w14:textId="20150DB8" w:rsidR="00EC2ABD" w:rsidRPr="00CB6389" w:rsidRDefault="00EC2ABD" w:rsidP="00EC2ABD">
            <w:pPr>
              <w:jc w:val="right"/>
              <w:rPr>
                <w:rFonts w:ascii="Calibri" w:hAnsi="Calibri"/>
                <w:sz w:val="22"/>
                <w:szCs w:val="22"/>
              </w:rPr>
            </w:pPr>
            <w:r w:rsidRPr="00CB6389">
              <w:rPr>
                <w:rFonts w:ascii="Calibri" w:hAnsi="Calibri"/>
                <w:sz w:val="22"/>
                <w:szCs w:val="22"/>
              </w:rPr>
              <w:t>FSM</w:t>
            </w:r>
          </w:p>
        </w:tc>
        <w:tc>
          <w:tcPr>
            <w:tcW w:w="287" w:type="dxa"/>
            <w:shd w:val="clear" w:color="auto" w:fill="auto"/>
          </w:tcPr>
          <w:p w14:paraId="56A33F54" w14:textId="578C501A"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4FC169D5" w14:textId="2CA1FD9A" w:rsidR="00EC2ABD" w:rsidRPr="00CB6389" w:rsidRDefault="00EC2ABD" w:rsidP="00EC2ABD">
            <w:pPr>
              <w:rPr>
                <w:rFonts w:ascii="Calibri" w:hAnsi="Calibri"/>
                <w:sz w:val="22"/>
                <w:szCs w:val="22"/>
              </w:rPr>
            </w:pPr>
            <w:r w:rsidRPr="00CB6389">
              <w:rPr>
                <w:rFonts w:ascii="Calibri" w:hAnsi="Calibri"/>
                <w:sz w:val="22"/>
                <w:szCs w:val="22"/>
              </w:rPr>
              <w:t>Federated States of Micronesia</w:t>
            </w:r>
          </w:p>
        </w:tc>
      </w:tr>
      <w:tr w:rsidR="00EC2ABD" w:rsidRPr="00CB6389" w14:paraId="473D5C2F" w14:textId="77777777" w:rsidTr="00791AFA">
        <w:trPr>
          <w:trHeight w:val="340"/>
        </w:trPr>
        <w:tc>
          <w:tcPr>
            <w:tcW w:w="2362" w:type="dxa"/>
            <w:shd w:val="clear" w:color="auto" w:fill="auto"/>
          </w:tcPr>
          <w:p w14:paraId="61924585" w14:textId="77777777" w:rsidR="00EC2ABD" w:rsidRPr="00CB6389" w:rsidRDefault="00EC2ABD" w:rsidP="00EC2ABD">
            <w:pPr>
              <w:jc w:val="right"/>
              <w:rPr>
                <w:rFonts w:ascii="Calibri" w:hAnsi="Calibri"/>
                <w:sz w:val="22"/>
                <w:szCs w:val="22"/>
              </w:rPr>
            </w:pPr>
            <w:r w:rsidRPr="00CB6389">
              <w:rPr>
                <w:rFonts w:ascii="Calibri" w:hAnsi="Calibri"/>
                <w:sz w:val="22"/>
                <w:szCs w:val="22"/>
              </w:rPr>
              <w:t>GFV</w:t>
            </w:r>
          </w:p>
        </w:tc>
        <w:tc>
          <w:tcPr>
            <w:tcW w:w="287" w:type="dxa"/>
            <w:shd w:val="clear" w:color="auto" w:fill="auto"/>
          </w:tcPr>
          <w:p w14:paraId="4381F135"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6B0F5BB0" w14:textId="77777777" w:rsidR="00EC2ABD" w:rsidRPr="00CB6389" w:rsidRDefault="00EC2ABD" w:rsidP="00EC2ABD">
            <w:pPr>
              <w:rPr>
                <w:rFonts w:ascii="Calibri" w:hAnsi="Calibri"/>
                <w:sz w:val="22"/>
                <w:szCs w:val="22"/>
              </w:rPr>
            </w:pPr>
            <w:r w:rsidRPr="00CB6389">
              <w:rPr>
                <w:rFonts w:ascii="Calibri" w:hAnsi="Calibri"/>
                <w:sz w:val="22"/>
                <w:szCs w:val="22"/>
              </w:rPr>
              <w:t>Gender &amp; Family Violence</w:t>
            </w:r>
          </w:p>
        </w:tc>
      </w:tr>
      <w:tr w:rsidR="00EC2ABD" w:rsidRPr="00CB6389" w14:paraId="5C70BC02" w14:textId="77777777" w:rsidTr="00791AFA">
        <w:trPr>
          <w:trHeight w:val="340"/>
        </w:trPr>
        <w:tc>
          <w:tcPr>
            <w:tcW w:w="2362" w:type="dxa"/>
            <w:shd w:val="clear" w:color="auto" w:fill="auto"/>
          </w:tcPr>
          <w:p w14:paraId="06F558F8" w14:textId="7B445289" w:rsidR="00EC2ABD" w:rsidRPr="00CB6389" w:rsidRDefault="00EC2ABD" w:rsidP="00EC2ABD">
            <w:pPr>
              <w:jc w:val="right"/>
              <w:rPr>
                <w:rFonts w:ascii="Calibri" w:hAnsi="Calibri"/>
                <w:sz w:val="22"/>
                <w:szCs w:val="22"/>
              </w:rPr>
            </w:pPr>
            <w:r>
              <w:rPr>
                <w:rFonts w:ascii="Calibri" w:hAnsi="Calibri"/>
                <w:sz w:val="22"/>
                <w:szCs w:val="22"/>
              </w:rPr>
              <w:t>ICT</w:t>
            </w:r>
          </w:p>
        </w:tc>
        <w:tc>
          <w:tcPr>
            <w:tcW w:w="287" w:type="dxa"/>
            <w:shd w:val="clear" w:color="auto" w:fill="auto"/>
          </w:tcPr>
          <w:p w14:paraId="0D62DCC4" w14:textId="285E8292"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24BC074C" w14:textId="1802C3B2" w:rsidR="00EC2ABD" w:rsidRPr="00CB6389" w:rsidRDefault="00EC2ABD" w:rsidP="00EC2ABD">
            <w:pPr>
              <w:rPr>
                <w:rFonts w:ascii="Calibri" w:hAnsi="Calibri"/>
                <w:sz w:val="22"/>
                <w:szCs w:val="22"/>
              </w:rPr>
            </w:pPr>
            <w:r>
              <w:rPr>
                <w:rFonts w:ascii="Calibri" w:hAnsi="Calibri"/>
                <w:sz w:val="22"/>
                <w:szCs w:val="22"/>
              </w:rPr>
              <w:t>Information Communications and Technology</w:t>
            </w:r>
          </w:p>
        </w:tc>
      </w:tr>
      <w:tr w:rsidR="00EC2ABD" w:rsidRPr="00CB6389" w14:paraId="51574F23" w14:textId="77777777" w:rsidTr="00791AFA">
        <w:trPr>
          <w:trHeight w:val="340"/>
        </w:trPr>
        <w:tc>
          <w:tcPr>
            <w:tcW w:w="2362" w:type="dxa"/>
            <w:shd w:val="clear" w:color="auto" w:fill="auto"/>
          </w:tcPr>
          <w:p w14:paraId="18064A9F" w14:textId="77777777" w:rsidR="00EC2ABD" w:rsidRPr="00CB6389" w:rsidRDefault="00EC2ABD" w:rsidP="00EC2ABD">
            <w:pPr>
              <w:jc w:val="right"/>
              <w:rPr>
                <w:rFonts w:ascii="Calibri" w:hAnsi="Calibri"/>
                <w:sz w:val="22"/>
                <w:szCs w:val="22"/>
              </w:rPr>
            </w:pPr>
            <w:r w:rsidRPr="00CB6389">
              <w:rPr>
                <w:rFonts w:ascii="Calibri" w:hAnsi="Calibri"/>
                <w:sz w:val="22"/>
                <w:szCs w:val="22"/>
              </w:rPr>
              <w:t>IEC</w:t>
            </w:r>
          </w:p>
        </w:tc>
        <w:tc>
          <w:tcPr>
            <w:tcW w:w="287" w:type="dxa"/>
            <w:shd w:val="clear" w:color="auto" w:fill="auto"/>
          </w:tcPr>
          <w:p w14:paraId="44697D8B"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1E0217C9" w14:textId="77777777" w:rsidR="00EC2ABD" w:rsidRPr="00CB6389" w:rsidRDefault="00EC2ABD" w:rsidP="00EC2ABD">
            <w:pPr>
              <w:rPr>
                <w:rFonts w:ascii="Calibri" w:hAnsi="Calibri"/>
                <w:sz w:val="22"/>
                <w:szCs w:val="22"/>
              </w:rPr>
            </w:pPr>
            <w:r w:rsidRPr="00CB6389">
              <w:rPr>
                <w:rFonts w:ascii="Calibri" w:hAnsi="Calibri"/>
                <w:sz w:val="22"/>
                <w:szCs w:val="22"/>
              </w:rPr>
              <w:t>Initiative Executive Committee</w:t>
            </w:r>
          </w:p>
        </w:tc>
      </w:tr>
      <w:tr w:rsidR="00EC2ABD" w:rsidRPr="00CB6389" w14:paraId="1616B9A6" w14:textId="77777777" w:rsidTr="00791AFA">
        <w:trPr>
          <w:trHeight w:val="340"/>
        </w:trPr>
        <w:tc>
          <w:tcPr>
            <w:tcW w:w="2362" w:type="dxa"/>
            <w:shd w:val="clear" w:color="auto" w:fill="auto"/>
          </w:tcPr>
          <w:p w14:paraId="25CB318D" w14:textId="76784FE2" w:rsidR="00EC2ABD" w:rsidRPr="00CB6389" w:rsidRDefault="00EC2ABD" w:rsidP="00EC2ABD">
            <w:pPr>
              <w:jc w:val="right"/>
              <w:rPr>
                <w:rFonts w:ascii="Calibri" w:hAnsi="Calibri"/>
                <w:sz w:val="22"/>
                <w:szCs w:val="22"/>
              </w:rPr>
            </w:pPr>
            <w:r>
              <w:rPr>
                <w:rFonts w:ascii="Calibri" w:hAnsi="Calibri"/>
                <w:sz w:val="22"/>
                <w:szCs w:val="22"/>
              </w:rPr>
              <w:t>JPPF</w:t>
            </w:r>
          </w:p>
        </w:tc>
        <w:tc>
          <w:tcPr>
            <w:tcW w:w="287" w:type="dxa"/>
            <w:shd w:val="clear" w:color="auto" w:fill="auto"/>
          </w:tcPr>
          <w:p w14:paraId="7F38B4BA" w14:textId="43C7133F"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3D7A40DA" w14:textId="65888BE5" w:rsidR="00EC2ABD" w:rsidRPr="00CB6389" w:rsidRDefault="00EC2ABD" w:rsidP="00EC2ABD">
            <w:pPr>
              <w:rPr>
                <w:rFonts w:ascii="Calibri" w:hAnsi="Calibri"/>
                <w:sz w:val="22"/>
                <w:szCs w:val="22"/>
              </w:rPr>
            </w:pPr>
            <w:r>
              <w:rPr>
                <w:rFonts w:ascii="Calibri" w:hAnsi="Calibri"/>
                <w:sz w:val="22"/>
                <w:szCs w:val="22"/>
              </w:rPr>
              <w:t>Judicial Pacific Participation Fund</w:t>
            </w:r>
          </w:p>
        </w:tc>
      </w:tr>
      <w:tr w:rsidR="00EC2ABD" w:rsidRPr="00CB6389" w14:paraId="11579486" w14:textId="77777777" w:rsidTr="00791AFA">
        <w:trPr>
          <w:trHeight w:val="340"/>
        </w:trPr>
        <w:tc>
          <w:tcPr>
            <w:tcW w:w="2362" w:type="dxa"/>
            <w:shd w:val="clear" w:color="auto" w:fill="auto"/>
          </w:tcPr>
          <w:p w14:paraId="5727B092" w14:textId="77777777" w:rsidR="00EC2ABD" w:rsidRPr="00CB6389" w:rsidRDefault="00EC2ABD" w:rsidP="00EC2ABD">
            <w:pPr>
              <w:jc w:val="right"/>
              <w:rPr>
                <w:rFonts w:ascii="Calibri" w:hAnsi="Calibri"/>
                <w:sz w:val="22"/>
                <w:szCs w:val="22"/>
              </w:rPr>
            </w:pPr>
            <w:r w:rsidRPr="00CB6389">
              <w:rPr>
                <w:rFonts w:ascii="Calibri" w:hAnsi="Calibri"/>
                <w:sz w:val="22"/>
                <w:szCs w:val="22"/>
              </w:rPr>
              <w:t>LIF</w:t>
            </w:r>
          </w:p>
        </w:tc>
        <w:tc>
          <w:tcPr>
            <w:tcW w:w="287" w:type="dxa"/>
            <w:shd w:val="clear" w:color="auto" w:fill="auto"/>
          </w:tcPr>
          <w:p w14:paraId="28ADAF00"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2A1F644D" w14:textId="77777777" w:rsidR="00EC2ABD" w:rsidRPr="00CB6389" w:rsidRDefault="00EC2ABD" w:rsidP="00EC2ABD">
            <w:pPr>
              <w:rPr>
                <w:rFonts w:ascii="Calibri" w:hAnsi="Calibri"/>
                <w:sz w:val="22"/>
                <w:szCs w:val="22"/>
              </w:rPr>
            </w:pPr>
            <w:r w:rsidRPr="00CB6389">
              <w:rPr>
                <w:rFonts w:ascii="Calibri" w:hAnsi="Calibri"/>
                <w:sz w:val="22"/>
                <w:szCs w:val="22"/>
              </w:rPr>
              <w:t>Leadership Incentive Fund</w:t>
            </w:r>
          </w:p>
        </w:tc>
      </w:tr>
      <w:tr w:rsidR="00EC2ABD" w:rsidRPr="00CB6389" w14:paraId="43F9D0B7" w14:textId="77777777" w:rsidTr="00791AFA">
        <w:trPr>
          <w:trHeight w:val="340"/>
        </w:trPr>
        <w:tc>
          <w:tcPr>
            <w:tcW w:w="2362" w:type="dxa"/>
            <w:shd w:val="clear" w:color="auto" w:fill="auto"/>
          </w:tcPr>
          <w:p w14:paraId="67E99525" w14:textId="77777777" w:rsidR="00EC2ABD" w:rsidRPr="00CB6389" w:rsidRDefault="00EC2ABD" w:rsidP="00EC2ABD">
            <w:pPr>
              <w:jc w:val="right"/>
              <w:rPr>
                <w:rFonts w:ascii="Calibri" w:hAnsi="Calibri"/>
                <w:sz w:val="22"/>
                <w:szCs w:val="22"/>
              </w:rPr>
            </w:pPr>
            <w:r w:rsidRPr="00CB6389">
              <w:rPr>
                <w:rFonts w:ascii="Calibri" w:hAnsi="Calibri"/>
                <w:sz w:val="22"/>
                <w:szCs w:val="22"/>
              </w:rPr>
              <w:t>MFAT</w:t>
            </w:r>
          </w:p>
        </w:tc>
        <w:tc>
          <w:tcPr>
            <w:tcW w:w="287" w:type="dxa"/>
            <w:shd w:val="clear" w:color="auto" w:fill="auto"/>
          </w:tcPr>
          <w:p w14:paraId="070B9CB0"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6386C328" w14:textId="77777777" w:rsidR="00EC2ABD" w:rsidRPr="00CB6389" w:rsidRDefault="00EC2ABD" w:rsidP="00EC2ABD">
            <w:pPr>
              <w:rPr>
                <w:rFonts w:ascii="Calibri" w:hAnsi="Calibri"/>
                <w:sz w:val="22"/>
                <w:szCs w:val="22"/>
              </w:rPr>
            </w:pPr>
            <w:r w:rsidRPr="00CB6389">
              <w:rPr>
                <w:rFonts w:ascii="Calibri" w:hAnsi="Calibri"/>
                <w:sz w:val="22"/>
                <w:szCs w:val="22"/>
              </w:rPr>
              <w:t>New Zealand Ministry of Foreign Affairs and Trade</w:t>
            </w:r>
          </w:p>
        </w:tc>
      </w:tr>
      <w:tr w:rsidR="00D50C4E" w:rsidRPr="00CB6389" w14:paraId="1A7673B8" w14:textId="77777777" w:rsidTr="00791AFA">
        <w:trPr>
          <w:trHeight w:val="340"/>
        </w:trPr>
        <w:tc>
          <w:tcPr>
            <w:tcW w:w="2362" w:type="dxa"/>
            <w:shd w:val="clear" w:color="auto" w:fill="auto"/>
          </w:tcPr>
          <w:p w14:paraId="0772CBBA" w14:textId="068D0A63" w:rsidR="00D50C4E" w:rsidRPr="00CB6389" w:rsidRDefault="00D50C4E" w:rsidP="00EC2ABD">
            <w:pPr>
              <w:jc w:val="right"/>
              <w:rPr>
                <w:rFonts w:ascii="Calibri" w:hAnsi="Calibri"/>
                <w:sz w:val="22"/>
                <w:szCs w:val="22"/>
              </w:rPr>
            </w:pPr>
            <w:r>
              <w:rPr>
                <w:rFonts w:ascii="Calibri" w:hAnsi="Calibri"/>
                <w:sz w:val="22"/>
                <w:szCs w:val="22"/>
              </w:rPr>
              <w:t>NJC</w:t>
            </w:r>
          </w:p>
        </w:tc>
        <w:tc>
          <w:tcPr>
            <w:tcW w:w="287" w:type="dxa"/>
            <w:shd w:val="clear" w:color="auto" w:fill="auto"/>
          </w:tcPr>
          <w:p w14:paraId="59FE5112" w14:textId="287C8F94" w:rsidR="00D50C4E" w:rsidRPr="00CB6389" w:rsidRDefault="00D50C4E" w:rsidP="00EC2ABD">
            <w:pPr>
              <w:rPr>
                <w:rFonts w:ascii="Calibri" w:hAnsi="Calibri"/>
                <w:sz w:val="22"/>
                <w:szCs w:val="22"/>
              </w:rPr>
            </w:pPr>
            <w:r>
              <w:rPr>
                <w:rFonts w:ascii="Calibri" w:hAnsi="Calibri"/>
                <w:sz w:val="22"/>
                <w:szCs w:val="22"/>
              </w:rPr>
              <w:t>-</w:t>
            </w:r>
          </w:p>
        </w:tc>
        <w:tc>
          <w:tcPr>
            <w:tcW w:w="6478" w:type="dxa"/>
            <w:shd w:val="clear" w:color="auto" w:fill="auto"/>
          </w:tcPr>
          <w:p w14:paraId="0C7909B7" w14:textId="1DBCD3EE" w:rsidR="00D50C4E" w:rsidRPr="00CB6389" w:rsidRDefault="00D50C4E" w:rsidP="00EC2ABD">
            <w:pPr>
              <w:rPr>
                <w:rFonts w:ascii="Calibri" w:hAnsi="Calibri"/>
                <w:sz w:val="22"/>
                <w:szCs w:val="22"/>
              </w:rPr>
            </w:pPr>
            <w:r>
              <w:rPr>
                <w:rFonts w:ascii="Calibri" w:hAnsi="Calibri"/>
                <w:sz w:val="22"/>
                <w:szCs w:val="22"/>
              </w:rPr>
              <w:t>National Judicial College</w:t>
            </w:r>
          </w:p>
        </w:tc>
      </w:tr>
      <w:tr w:rsidR="00283E4B" w:rsidRPr="00CB6389" w14:paraId="1D45BC96" w14:textId="77777777" w:rsidTr="00791AFA">
        <w:trPr>
          <w:trHeight w:val="340"/>
        </w:trPr>
        <w:tc>
          <w:tcPr>
            <w:tcW w:w="2362" w:type="dxa"/>
            <w:shd w:val="clear" w:color="auto" w:fill="auto"/>
          </w:tcPr>
          <w:p w14:paraId="738D125A" w14:textId="4132B861" w:rsidR="00283E4B" w:rsidRPr="00CB6389" w:rsidRDefault="00283E4B" w:rsidP="00EC2ABD">
            <w:pPr>
              <w:jc w:val="right"/>
              <w:rPr>
                <w:rFonts w:ascii="Calibri" w:hAnsi="Calibri"/>
                <w:sz w:val="22"/>
                <w:szCs w:val="22"/>
              </w:rPr>
            </w:pPr>
            <w:r>
              <w:rPr>
                <w:rFonts w:ascii="Calibri" w:hAnsi="Calibri"/>
                <w:sz w:val="22"/>
                <w:szCs w:val="22"/>
              </w:rPr>
              <w:t>NTT</w:t>
            </w:r>
          </w:p>
        </w:tc>
        <w:tc>
          <w:tcPr>
            <w:tcW w:w="287" w:type="dxa"/>
            <w:shd w:val="clear" w:color="auto" w:fill="auto"/>
          </w:tcPr>
          <w:p w14:paraId="06060CE5" w14:textId="0C047DF9" w:rsidR="00283E4B" w:rsidRPr="00CB6389" w:rsidRDefault="00283E4B" w:rsidP="00EC2ABD">
            <w:pPr>
              <w:rPr>
                <w:rFonts w:ascii="Calibri" w:hAnsi="Calibri"/>
                <w:sz w:val="22"/>
                <w:szCs w:val="22"/>
              </w:rPr>
            </w:pPr>
            <w:r>
              <w:rPr>
                <w:rFonts w:ascii="Calibri" w:hAnsi="Calibri"/>
                <w:sz w:val="22"/>
                <w:szCs w:val="22"/>
              </w:rPr>
              <w:t>-</w:t>
            </w:r>
          </w:p>
        </w:tc>
        <w:tc>
          <w:tcPr>
            <w:tcW w:w="6478" w:type="dxa"/>
            <w:shd w:val="clear" w:color="auto" w:fill="auto"/>
          </w:tcPr>
          <w:p w14:paraId="31296CF5" w14:textId="4AF41EE8" w:rsidR="00283E4B" w:rsidRPr="00CB6389" w:rsidRDefault="00283E4B" w:rsidP="00EC2ABD">
            <w:pPr>
              <w:rPr>
                <w:rFonts w:ascii="Calibri" w:hAnsi="Calibri"/>
                <w:sz w:val="22"/>
                <w:szCs w:val="22"/>
              </w:rPr>
            </w:pPr>
            <w:r>
              <w:rPr>
                <w:rFonts w:ascii="Calibri" w:hAnsi="Calibri"/>
                <w:sz w:val="22"/>
                <w:szCs w:val="22"/>
              </w:rPr>
              <w:t>National Training Team</w:t>
            </w:r>
          </w:p>
        </w:tc>
      </w:tr>
      <w:tr w:rsidR="00EC2ABD" w:rsidRPr="00CB6389" w14:paraId="6442FC18" w14:textId="77777777" w:rsidTr="00791AFA">
        <w:trPr>
          <w:trHeight w:val="340"/>
        </w:trPr>
        <w:tc>
          <w:tcPr>
            <w:tcW w:w="2362" w:type="dxa"/>
            <w:shd w:val="clear" w:color="auto" w:fill="auto"/>
          </w:tcPr>
          <w:p w14:paraId="49EA387D" w14:textId="261BC387" w:rsidR="00EC2ABD" w:rsidRPr="00CB6389" w:rsidRDefault="00EC2ABD" w:rsidP="00EC2ABD">
            <w:pPr>
              <w:jc w:val="right"/>
              <w:rPr>
                <w:rFonts w:ascii="Calibri" w:hAnsi="Calibri"/>
                <w:sz w:val="22"/>
                <w:szCs w:val="22"/>
              </w:rPr>
            </w:pPr>
            <w:r>
              <w:rPr>
                <w:rFonts w:ascii="Calibri" w:hAnsi="Calibri"/>
                <w:sz w:val="22"/>
                <w:szCs w:val="22"/>
              </w:rPr>
              <w:t>PICs</w:t>
            </w:r>
          </w:p>
        </w:tc>
        <w:tc>
          <w:tcPr>
            <w:tcW w:w="287" w:type="dxa"/>
            <w:shd w:val="clear" w:color="auto" w:fill="auto"/>
          </w:tcPr>
          <w:p w14:paraId="3985DD8D" w14:textId="48C79B60"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5F914CFA" w14:textId="59AE8179" w:rsidR="00EC2ABD" w:rsidRPr="00CB6389" w:rsidRDefault="00EC2ABD" w:rsidP="00EC2ABD">
            <w:pPr>
              <w:rPr>
                <w:rFonts w:ascii="Calibri" w:hAnsi="Calibri"/>
                <w:sz w:val="22"/>
                <w:szCs w:val="22"/>
              </w:rPr>
            </w:pPr>
            <w:r>
              <w:rPr>
                <w:rFonts w:ascii="Calibri" w:hAnsi="Calibri"/>
                <w:sz w:val="22"/>
                <w:szCs w:val="22"/>
              </w:rPr>
              <w:t>Pacific Island Countries</w:t>
            </w:r>
          </w:p>
        </w:tc>
      </w:tr>
      <w:tr w:rsidR="00EC2ABD" w:rsidRPr="00CB6389" w14:paraId="76D213BC" w14:textId="77777777" w:rsidTr="00791AFA">
        <w:trPr>
          <w:trHeight w:val="340"/>
        </w:trPr>
        <w:tc>
          <w:tcPr>
            <w:tcW w:w="2362" w:type="dxa"/>
            <w:shd w:val="clear" w:color="auto" w:fill="auto"/>
          </w:tcPr>
          <w:p w14:paraId="7A97E7E4" w14:textId="77777777" w:rsidR="00EC2ABD" w:rsidRPr="00CB6389" w:rsidRDefault="00EC2ABD" w:rsidP="00EC2ABD">
            <w:pPr>
              <w:jc w:val="right"/>
              <w:rPr>
                <w:rFonts w:ascii="Calibri" w:hAnsi="Calibri"/>
                <w:sz w:val="22"/>
                <w:szCs w:val="22"/>
              </w:rPr>
            </w:pPr>
            <w:r w:rsidRPr="00CB6389">
              <w:rPr>
                <w:rFonts w:ascii="Calibri" w:hAnsi="Calibri"/>
                <w:sz w:val="22"/>
                <w:szCs w:val="22"/>
              </w:rPr>
              <w:t>PJSI</w:t>
            </w:r>
          </w:p>
        </w:tc>
        <w:tc>
          <w:tcPr>
            <w:tcW w:w="287" w:type="dxa"/>
            <w:shd w:val="clear" w:color="auto" w:fill="auto"/>
          </w:tcPr>
          <w:p w14:paraId="30A82099"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3CF75058" w14:textId="77777777" w:rsidR="00EC2ABD" w:rsidRPr="00CB6389" w:rsidRDefault="00EC2ABD" w:rsidP="00EC2ABD">
            <w:pPr>
              <w:rPr>
                <w:rFonts w:ascii="Calibri" w:hAnsi="Calibri"/>
                <w:sz w:val="22"/>
                <w:szCs w:val="22"/>
              </w:rPr>
            </w:pPr>
            <w:r w:rsidRPr="00CB6389">
              <w:rPr>
                <w:rFonts w:ascii="Calibri" w:hAnsi="Calibri"/>
                <w:sz w:val="22"/>
                <w:szCs w:val="22"/>
              </w:rPr>
              <w:t>Pacific Judicial Strengthening Initiative</w:t>
            </w:r>
          </w:p>
        </w:tc>
      </w:tr>
      <w:tr w:rsidR="00EC2ABD" w:rsidRPr="00CB6389" w14:paraId="3D95EC59" w14:textId="77777777" w:rsidTr="00791AFA">
        <w:trPr>
          <w:trHeight w:val="340"/>
        </w:trPr>
        <w:tc>
          <w:tcPr>
            <w:tcW w:w="2362" w:type="dxa"/>
            <w:shd w:val="clear" w:color="auto" w:fill="auto"/>
          </w:tcPr>
          <w:p w14:paraId="747707A1" w14:textId="77777777" w:rsidR="00EC2ABD" w:rsidRPr="00CB6389" w:rsidRDefault="00EC2ABD" w:rsidP="00EC2ABD">
            <w:pPr>
              <w:jc w:val="right"/>
              <w:rPr>
                <w:rFonts w:ascii="Calibri" w:hAnsi="Calibri"/>
                <w:sz w:val="22"/>
                <w:szCs w:val="22"/>
              </w:rPr>
            </w:pPr>
            <w:r w:rsidRPr="00CB6389">
              <w:rPr>
                <w:rFonts w:ascii="Calibri" w:hAnsi="Calibri"/>
                <w:sz w:val="22"/>
                <w:szCs w:val="22"/>
              </w:rPr>
              <w:t>PNG</w:t>
            </w:r>
          </w:p>
        </w:tc>
        <w:tc>
          <w:tcPr>
            <w:tcW w:w="287" w:type="dxa"/>
            <w:shd w:val="clear" w:color="auto" w:fill="auto"/>
          </w:tcPr>
          <w:p w14:paraId="156CB37C" w14:textId="77777777"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062E699A" w14:textId="77777777" w:rsidR="00EC2ABD" w:rsidRPr="00CB6389" w:rsidRDefault="00EC2ABD" w:rsidP="00EC2ABD">
            <w:pPr>
              <w:rPr>
                <w:rFonts w:ascii="Calibri" w:hAnsi="Calibri"/>
                <w:sz w:val="22"/>
                <w:szCs w:val="22"/>
              </w:rPr>
            </w:pPr>
            <w:r w:rsidRPr="00CB6389">
              <w:rPr>
                <w:rFonts w:ascii="Calibri" w:hAnsi="Calibri"/>
                <w:sz w:val="22"/>
                <w:szCs w:val="22"/>
              </w:rPr>
              <w:t>Papua New Guinea</w:t>
            </w:r>
          </w:p>
        </w:tc>
      </w:tr>
      <w:tr w:rsidR="00283E4B" w:rsidRPr="00CB6389" w14:paraId="43B62196" w14:textId="77777777" w:rsidTr="00791AFA">
        <w:trPr>
          <w:trHeight w:val="340"/>
        </w:trPr>
        <w:tc>
          <w:tcPr>
            <w:tcW w:w="2362" w:type="dxa"/>
            <w:shd w:val="clear" w:color="auto" w:fill="auto"/>
          </w:tcPr>
          <w:p w14:paraId="5D12B955" w14:textId="288B3C23" w:rsidR="00283E4B" w:rsidRPr="00CB6389" w:rsidRDefault="00283E4B" w:rsidP="00EC2ABD">
            <w:pPr>
              <w:jc w:val="right"/>
              <w:rPr>
                <w:rFonts w:ascii="Calibri" w:hAnsi="Calibri"/>
                <w:sz w:val="22"/>
                <w:szCs w:val="22"/>
              </w:rPr>
            </w:pPr>
            <w:r>
              <w:rPr>
                <w:rFonts w:ascii="Calibri" w:hAnsi="Calibri"/>
                <w:sz w:val="22"/>
                <w:szCs w:val="22"/>
              </w:rPr>
              <w:t>RTT</w:t>
            </w:r>
          </w:p>
        </w:tc>
        <w:tc>
          <w:tcPr>
            <w:tcW w:w="287" w:type="dxa"/>
            <w:shd w:val="clear" w:color="auto" w:fill="auto"/>
          </w:tcPr>
          <w:p w14:paraId="325CDF6D" w14:textId="6D081901" w:rsidR="00283E4B" w:rsidRPr="00CB6389" w:rsidRDefault="00283E4B" w:rsidP="00EC2ABD">
            <w:pPr>
              <w:rPr>
                <w:rFonts w:ascii="Calibri" w:hAnsi="Calibri"/>
                <w:sz w:val="22"/>
                <w:szCs w:val="22"/>
              </w:rPr>
            </w:pPr>
            <w:r>
              <w:rPr>
                <w:rFonts w:ascii="Calibri" w:hAnsi="Calibri"/>
                <w:sz w:val="22"/>
                <w:szCs w:val="22"/>
              </w:rPr>
              <w:t>-</w:t>
            </w:r>
          </w:p>
        </w:tc>
        <w:tc>
          <w:tcPr>
            <w:tcW w:w="6478" w:type="dxa"/>
            <w:shd w:val="clear" w:color="auto" w:fill="auto"/>
          </w:tcPr>
          <w:p w14:paraId="2FF42181" w14:textId="0E12F587" w:rsidR="00283E4B" w:rsidRPr="00CB6389" w:rsidRDefault="00283E4B" w:rsidP="00EC2ABD">
            <w:pPr>
              <w:rPr>
                <w:rFonts w:ascii="Calibri" w:hAnsi="Calibri"/>
                <w:sz w:val="22"/>
                <w:szCs w:val="22"/>
              </w:rPr>
            </w:pPr>
            <w:r>
              <w:rPr>
                <w:rFonts w:ascii="Calibri" w:hAnsi="Calibri"/>
                <w:sz w:val="22"/>
                <w:szCs w:val="22"/>
              </w:rPr>
              <w:t>Regional Training Team</w:t>
            </w:r>
          </w:p>
        </w:tc>
      </w:tr>
      <w:tr w:rsidR="00EC2ABD" w:rsidRPr="00CB6389" w14:paraId="26758701" w14:textId="77777777" w:rsidTr="00791AFA">
        <w:trPr>
          <w:trHeight w:val="340"/>
        </w:trPr>
        <w:tc>
          <w:tcPr>
            <w:tcW w:w="2362" w:type="dxa"/>
            <w:shd w:val="clear" w:color="auto" w:fill="auto"/>
          </w:tcPr>
          <w:p w14:paraId="55B5CC47" w14:textId="15AD3C50" w:rsidR="00EC2ABD" w:rsidRPr="00CB6389" w:rsidRDefault="00EC2ABD" w:rsidP="00EC2ABD">
            <w:pPr>
              <w:jc w:val="right"/>
              <w:rPr>
                <w:rFonts w:ascii="Calibri" w:hAnsi="Calibri"/>
                <w:sz w:val="22"/>
                <w:szCs w:val="22"/>
              </w:rPr>
            </w:pPr>
            <w:r>
              <w:rPr>
                <w:rFonts w:ascii="Calibri" w:hAnsi="Calibri"/>
                <w:sz w:val="22"/>
                <w:szCs w:val="22"/>
              </w:rPr>
              <w:t>SDGs</w:t>
            </w:r>
          </w:p>
        </w:tc>
        <w:tc>
          <w:tcPr>
            <w:tcW w:w="287" w:type="dxa"/>
            <w:shd w:val="clear" w:color="auto" w:fill="auto"/>
          </w:tcPr>
          <w:p w14:paraId="3A6AAE3D" w14:textId="03184863" w:rsidR="00EC2ABD" w:rsidRPr="00CB6389"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29AB29F6" w14:textId="653587C2" w:rsidR="00EC2ABD" w:rsidRPr="00CB6389" w:rsidRDefault="00EC2ABD" w:rsidP="00EC2ABD">
            <w:pPr>
              <w:rPr>
                <w:rFonts w:ascii="Calibri" w:hAnsi="Calibri"/>
                <w:sz w:val="22"/>
                <w:szCs w:val="22"/>
              </w:rPr>
            </w:pPr>
            <w:r>
              <w:rPr>
                <w:rFonts w:ascii="Calibri" w:hAnsi="Calibri"/>
                <w:sz w:val="22"/>
                <w:szCs w:val="22"/>
              </w:rPr>
              <w:t>Sustainable Development Goals</w:t>
            </w:r>
          </w:p>
        </w:tc>
      </w:tr>
      <w:tr w:rsidR="00283E4B" w:rsidRPr="00CB6389" w14:paraId="1BA6189B" w14:textId="77777777" w:rsidTr="00791AFA">
        <w:trPr>
          <w:trHeight w:val="340"/>
        </w:trPr>
        <w:tc>
          <w:tcPr>
            <w:tcW w:w="2362" w:type="dxa"/>
            <w:shd w:val="clear" w:color="auto" w:fill="auto"/>
          </w:tcPr>
          <w:p w14:paraId="31A61400" w14:textId="637D1BA1" w:rsidR="00283E4B" w:rsidRDefault="00283E4B" w:rsidP="00EC2ABD">
            <w:pPr>
              <w:jc w:val="right"/>
              <w:rPr>
                <w:rFonts w:ascii="Calibri" w:hAnsi="Calibri"/>
                <w:sz w:val="22"/>
                <w:szCs w:val="22"/>
              </w:rPr>
            </w:pPr>
            <w:r>
              <w:rPr>
                <w:rFonts w:ascii="Calibri" w:hAnsi="Calibri"/>
                <w:sz w:val="22"/>
                <w:szCs w:val="22"/>
              </w:rPr>
              <w:t>TA</w:t>
            </w:r>
          </w:p>
        </w:tc>
        <w:tc>
          <w:tcPr>
            <w:tcW w:w="287" w:type="dxa"/>
            <w:shd w:val="clear" w:color="auto" w:fill="auto"/>
          </w:tcPr>
          <w:p w14:paraId="4B5A1A78" w14:textId="5A462D31" w:rsidR="00283E4B" w:rsidRDefault="00283E4B" w:rsidP="00EC2ABD">
            <w:pPr>
              <w:rPr>
                <w:rFonts w:ascii="Calibri" w:hAnsi="Calibri"/>
                <w:sz w:val="22"/>
                <w:szCs w:val="22"/>
              </w:rPr>
            </w:pPr>
            <w:r>
              <w:rPr>
                <w:rFonts w:ascii="Calibri" w:hAnsi="Calibri"/>
                <w:sz w:val="22"/>
                <w:szCs w:val="22"/>
              </w:rPr>
              <w:t>-</w:t>
            </w:r>
          </w:p>
        </w:tc>
        <w:tc>
          <w:tcPr>
            <w:tcW w:w="6478" w:type="dxa"/>
            <w:shd w:val="clear" w:color="auto" w:fill="auto"/>
          </w:tcPr>
          <w:p w14:paraId="5AB63898" w14:textId="6BFC3D65" w:rsidR="00283E4B" w:rsidRDefault="00283E4B" w:rsidP="00EC2ABD">
            <w:pPr>
              <w:rPr>
                <w:rFonts w:ascii="Calibri" w:hAnsi="Calibri"/>
                <w:sz w:val="22"/>
                <w:szCs w:val="22"/>
              </w:rPr>
            </w:pPr>
            <w:r>
              <w:rPr>
                <w:rFonts w:ascii="Calibri" w:hAnsi="Calibri"/>
                <w:sz w:val="22"/>
                <w:szCs w:val="22"/>
              </w:rPr>
              <w:t>Technical Adviser</w:t>
            </w:r>
          </w:p>
        </w:tc>
      </w:tr>
      <w:tr w:rsidR="00EC2ABD" w:rsidRPr="00CB6389" w14:paraId="5ECE6848" w14:textId="77777777" w:rsidTr="00791AFA">
        <w:trPr>
          <w:trHeight w:val="340"/>
        </w:trPr>
        <w:tc>
          <w:tcPr>
            <w:tcW w:w="2362" w:type="dxa"/>
            <w:shd w:val="clear" w:color="auto" w:fill="auto"/>
          </w:tcPr>
          <w:p w14:paraId="5B58FE09" w14:textId="3535C3E3" w:rsidR="00EC2ABD" w:rsidRDefault="00EC2ABD" w:rsidP="00EC2ABD">
            <w:pPr>
              <w:jc w:val="right"/>
              <w:rPr>
                <w:rFonts w:ascii="Calibri" w:hAnsi="Calibri"/>
                <w:sz w:val="22"/>
                <w:szCs w:val="22"/>
              </w:rPr>
            </w:pPr>
            <w:r>
              <w:rPr>
                <w:rFonts w:ascii="Calibri" w:hAnsi="Calibri"/>
                <w:sz w:val="22"/>
                <w:szCs w:val="22"/>
              </w:rPr>
              <w:t>TBC</w:t>
            </w:r>
          </w:p>
        </w:tc>
        <w:tc>
          <w:tcPr>
            <w:tcW w:w="287" w:type="dxa"/>
            <w:shd w:val="clear" w:color="auto" w:fill="auto"/>
          </w:tcPr>
          <w:p w14:paraId="00167CEF" w14:textId="06C9E826" w:rsidR="00EC2ABD" w:rsidRDefault="00EC2ABD" w:rsidP="00EC2ABD">
            <w:pPr>
              <w:rPr>
                <w:rFonts w:ascii="Calibri" w:hAnsi="Calibri"/>
                <w:sz w:val="22"/>
                <w:szCs w:val="22"/>
              </w:rPr>
            </w:pPr>
            <w:r>
              <w:rPr>
                <w:rFonts w:ascii="Calibri" w:hAnsi="Calibri"/>
                <w:sz w:val="22"/>
                <w:szCs w:val="22"/>
              </w:rPr>
              <w:t>-</w:t>
            </w:r>
          </w:p>
        </w:tc>
        <w:tc>
          <w:tcPr>
            <w:tcW w:w="6478" w:type="dxa"/>
            <w:shd w:val="clear" w:color="auto" w:fill="auto"/>
          </w:tcPr>
          <w:p w14:paraId="79C3923F" w14:textId="3B427462" w:rsidR="00EC2ABD" w:rsidRDefault="00EC2ABD" w:rsidP="00EC2ABD">
            <w:pPr>
              <w:rPr>
                <w:rFonts w:ascii="Calibri" w:hAnsi="Calibri"/>
                <w:sz w:val="22"/>
                <w:szCs w:val="22"/>
              </w:rPr>
            </w:pPr>
            <w:r>
              <w:rPr>
                <w:rFonts w:ascii="Calibri" w:hAnsi="Calibri"/>
                <w:sz w:val="22"/>
                <w:szCs w:val="22"/>
              </w:rPr>
              <w:t>To be confirmed</w:t>
            </w:r>
          </w:p>
        </w:tc>
      </w:tr>
      <w:tr w:rsidR="00EC2ABD" w:rsidRPr="00CB6389" w14:paraId="1474E8C4" w14:textId="77777777" w:rsidTr="00791AFA">
        <w:trPr>
          <w:trHeight w:val="340"/>
        </w:trPr>
        <w:tc>
          <w:tcPr>
            <w:tcW w:w="2362" w:type="dxa"/>
            <w:shd w:val="clear" w:color="auto" w:fill="auto"/>
          </w:tcPr>
          <w:p w14:paraId="416119E3" w14:textId="56DC8887" w:rsidR="00EC2ABD" w:rsidRPr="00CB6389" w:rsidRDefault="00EC2ABD" w:rsidP="00EC2ABD">
            <w:pPr>
              <w:jc w:val="right"/>
              <w:rPr>
                <w:rFonts w:ascii="Calibri" w:hAnsi="Calibri"/>
                <w:sz w:val="22"/>
                <w:szCs w:val="22"/>
              </w:rPr>
            </w:pPr>
            <w:r w:rsidRPr="00CB6389">
              <w:rPr>
                <w:rFonts w:ascii="Calibri" w:hAnsi="Calibri"/>
                <w:sz w:val="22"/>
                <w:szCs w:val="22"/>
              </w:rPr>
              <w:t>USP</w:t>
            </w:r>
          </w:p>
        </w:tc>
        <w:tc>
          <w:tcPr>
            <w:tcW w:w="287" w:type="dxa"/>
            <w:shd w:val="clear" w:color="auto" w:fill="auto"/>
          </w:tcPr>
          <w:p w14:paraId="452AFBC5" w14:textId="7B65455A" w:rsidR="00EC2ABD" w:rsidRPr="00CB6389" w:rsidRDefault="00EC2ABD" w:rsidP="00EC2ABD">
            <w:pPr>
              <w:rPr>
                <w:rFonts w:ascii="Calibri" w:hAnsi="Calibri"/>
                <w:sz w:val="22"/>
                <w:szCs w:val="22"/>
              </w:rPr>
            </w:pPr>
            <w:r w:rsidRPr="00CB6389">
              <w:rPr>
                <w:rFonts w:ascii="Calibri" w:hAnsi="Calibri"/>
                <w:sz w:val="22"/>
                <w:szCs w:val="22"/>
              </w:rPr>
              <w:t>-</w:t>
            </w:r>
          </w:p>
        </w:tc>
        <w:tc>
          <w:tcPr>
            <w:tcW w:w="6478" w:type="dxa"/>
            <w:shd w:val="clear" w:color="auto" w:fill="auto"/>
          </w:tcPr>
          <w:p w14:paraId="1D099A65" w14:textId="6EE15BD7" w:rsidR="00EC2ABD" w:rsidRPr="00CB6389" w:rsidRDefault="00EC2ABD" w:rsidP="00EC2ABD">
            <w:pPr>
              <w:rPr>
                <w:rFonts w:ascii="Calibri" w:hAnsi="Calibri"/>
                <w:sz w:val="22"/>
                <w:szCs w:val="22"/>
              </w:rPr>
            </w:pPr>
            <w:r w:rsidRPr="00CB6389">
              <w:rPr>
                <w:rFonts w:ascii="Calibri" w:hAnsi="Calibri"/>
                <w:sz w:val="22"/>
                <w:szCs w:val="22"/>
              </w:rPr>
              <w:t>University of the South Pacific</w:t>
            </w:r>
          </w:p>
        </w:tc>
      </w:tr>
    </w:tbl>
    <w:p w14:paraId="6DC87130" w14:textId="19151989" w:rsidR="00256DA8" w:rsidRPr="00EC2ABD" w:rsidRDefault="00256DA8" w:rsidP="00D91ED5">
      <w:pPr>
        <w:rPr>
          <w:sz w:val="4"/>
          <w:szCs w:val="4"/>
        </w:rPr>
      </w:pPr>
    </w:p>
    <w:p w14:paraId="12F34E49" w14:textId="77777777" w:rsidR="00F955FD" w:rsidRPr="00CB6389" w:rsidRDefault="00F955FD">
      <w:pPr>
        <w:rPr>
          <w:rFonts w:ascii="Calibri" w:hAnsi="Calibri" w:cs="Calibri"/>
          <w:b/>
          <w:color w:val="1F497D"/>
          <w:sz w:val="26"/>
          <w:szCs w:val="26"/>
        </w:rPr>
        <w:sectPr w:rsidR="00F955FD" w:rsidRPr="00CB6389" w:rsidSect="005D0D87">
          <w:headerReference w:type="default" r:id="rId13"/>
          <w:footerReference w:type="default" r:id="rId14"/>
          <w:pgSz w:w="11906" w:h="16838" w:code="9"/>
          <w:pgMar w:top="1677" w:right="1418" w:bottom="1276" w:left="1361" w:header="426" w:footer="340" w:gutter="0"/>
          <w:pgNumType w:fmt="lowerRoman" w:start="1"/>
          <w:cols w:space="708"/>
          <w:docGrid w:linePitch="360"/>
        </w:sectPr>
      </w:pPr>
    </w:p>
    <w:p w14:paraId="3DAB30DA" w14:textId="38A2F38D" w:rsidR="007C7C04" w:rsidRPr="00CB6389" w:rsidRDefault="007C7C04">
      <w:pPr>
        <w:rPr>
          <w:rFonts w:ascii="Calibri" w:hAnsi="Calibri" w:cs="Calibri"/>
          <w:b/>
          <w:color w:val="1F497D"/>
          <w:sz w:val="2"/>
          <w:szCs w:val="26"/>
        </w:rPr>
      </w:pPr>
    </w:p>
    <w:p w14:paraId="6AA05455" w14:textId="5B15D399" w:rsidR="001C3FBE" w:rsidRPr="00CB6389" w:rsidRDefault="00841B6F" w:rsidP="00130CB6">
      <w:pPr>
        <w:pStyle w:val="Heading1"/>
        <w:numPr>
          <w:ilvl w:val="0"/>
          <w:numId w:val="6"/>
        </w:numPr>
        <w:spacing w:before="180" w:after="180"/>
        <w:ind w:hanging="720"/>
        <w:rPr>
          <w:smallCaps/>
          <w:lang w:val="en-AU"/>
        </w:rPr>
      </w:pPr>
      <w:bookmarkStart w:id="15" w:name="_Toc42846351"/>
      <w:r>
        <w:rPr>
          <w:smallCaps/>
          <w:lang w:val="en-AU"/>
        </w:rPr>
        <w:t>I</w:t>
      </w:r>
      <w:r w:rsidR="005832EF">
        <w:rPr>
          <w:smallCaps/>
          <w:lang w:val="en-AU"/>
        </w:rPr>
        <w:t xml:space="preserve">ntroduction:  </w:t>
      </w:r>
      <w:r>
        <w:rPr>
          <w:smallCaps/>
          <w:lang w:val="en-AU"/>
        </w:rPr>
        <w:t>COVID-19 R</w:t>
      </w:r>
      <w:r w:rsidR="00C07F45">
        <w:rPr>
          <w:smallCaps/>
          <w:lang w:val="en-AU"/>
        </w:rPr>
        <w:t>e</w:t>
      </w:r>
      <w:r>
        <w:rPr>
          <w:smallCaps/>
          <w:lang w:val="en-AU"/>
        </w:rPr>
        <w:t>-</w:t>
      </w:r>
      <w:r w:rsidR="00C07F45">
        <w:rPr>
          <w:smallCaps/>
          <w:lang w:val="en-AU"/>
        </w:rPr>
        <w:t>design Rationale</w:t>
      </w:r>
      <w:bookmarkEnd w:id="15"/>
      <w:r w:rsidR="00363ED4">
        <w:rPr>
          <w:smallCaps/>
          <w:lang w:val="en-AU"/>
        </w:rPr>
        <w:t xml:space="preserve"> </w:t>
      </w:r>
    </w:p>
    <w:p w14:paraId="0CDA1C23" w14:textId="77777777" w:rsidR="004A3759" w:rsidRDefault="004A3759" w:rsidP="00C07F45"/>
    <w:p w14:paraId="1CC4DD49" w14:textId="6C0BDDC7" w:rsidR="00C07F45" w:rsidRDefault="005B13E1" w:rsidP="00C07F45">
      <w:r>
        <w:t>On 26 March 2020</w:t>
      </w:r>
      <w:r w:rsidR="00C07F45">
        <w:t xml:space="preserve">, the </w:t>
      </w:r>
      <w:r w:rsidR="001921AD">
        <w:t>Initiative Executive Committee (</w:t>
      </w:r>
      <w:r w:rsidR="00C07F45">
        <w:t>IEC</w:t>
      </w:r>
      <w:r w:rsidR="001921AD">
        <w:t>)</w:t>
      </w:r>
      <w:r w:rsidR="00C07F45">
        <w:t xml:space="preserve"> tasked the F</w:t>
      </w:r>
      <w:r w:rsidR="001921AD">
        <w:t>ederal Court of Australia (F</w:t>
      </w:r>
      <w:r w:rsidR="00C07F45">
        <w:t>CA</w:t>
      </w:r>
      <w:r w:rsidR="001921AD">
        <w:t>)</w:t>
      </w:r>
      <w:r w:rsidR="00C07F45">
        <w:t xml:space="preserve"> to review and re</w:t>
      </w:r>
      <w:r w:rsidR="001921AD">
        <w:t>-</w:t>
      </w:r>
      <w:r w:rsidR="00C07F45">
        <w:t xml:space="preserve">design </w:t>
      </w:r>
      <w:r w:rsidR="004B56A1">
        <w:t>the Pacific Judicial Strengthening Initiative’s (</w:t>
      </w:r>
      <w:r w:rsidR="00C07F45">
        <w:t>PJSI’s</w:t>
      </w:r>
      <w:r w:rsidR="004B56A1">
        <w:t>)</w:t>
      </w:r>
      <w:r w:rsidR="00C07F45">
        <w:t xml:space="preserve"> program of activities</w:t>
      </w:r>
      <w:r w:rsidR="00A56912">
        <w:t xml:space="preserve"> </w:t>
      </w:r>
      <w:r w:rsidR="001921AD">
        <w:t xml:space="preserve">due to </w:t>
      </w:r>
      <w:r w:rsidR="00A56912">
        <w:t xml:space="preserve">the </w:t>
      </w:r>
      <w:r w:rsidR="00841B6F">
        <w:t>COVID</w:t>
      </w:r>
      <w:r w:rsidR="00A56912">
        <w:t xml:space="preserve">-19 pandemic. </w:t>
      </w:r>
      <w:r w:rsidR="00C07F45">
        <w:t xml:space="preserve">This pandemic presents a major threat to the health and economic prosperity of the Pacific region. To minimise the health crisis, all </w:t>
      </w:r>
      <w:r w:rsidR="001921AD">
        <w:t>Pacific Island Countries (PICs)</w:t>
      </w:r>
      <w:r w:rsidR="00C07F45">
        <w:t xml:space="preserve"> across the region have closed their borders, imposing major restrictions on travel and movement, and social distancing. These measures have in turn severely restricted economic activity generally. More particularly for PJSI, these measures are restricting the capacity and operations of the courts to administer justice to the citizens they serve under the constitution of each state. Additionally, they have also </w:t>
      </w:r>
      <w:r w:rsidR="001921AD">
        <w:t xml:space="preserve">restricted </w:t>
      </w:r>
      <w:r w:rsidR="00C07F45">
        <w:t xml:space="preserve">PJSI to deliver previously endorsed support to the </w:t>
      </w:r>
      <w:r w:rsidR="00A56912">
        <w:t>courts across the region.</w:t>
      </w:r>
    </w:p>
    <w:p w14:paraId="7FB9B659" w14:textId="77777777" w:rsidR="001921AD" w:rsidRPr="002932EA" w:rsidRDefault="001921AD" w:rsidP="00C07F45">
      <w:pPr>
        <w:jc w:val="center"/>
        <w:rPr>
          <w:b/>
          <w:bCs/>
          <w:sz w:val="28"/>
        </w:rPr>
      </w:pPr>
    </w:p>
    <w:p w14:paraId="4769EDBF" w14:textId="4F300196" w:rsidR="00C07F45" w:rsidRPr="002F4E35" w:rsidRDefault="00C07F45" w:rsidP="00C07F45">
      <w:pPr>
        <w:jc w:val="center"/>
        <w:rPr>
          <w:b/>
          <w:bCs/>
        </w:rPr>
      </w:pPr>
      <w:r w:rsidRPr="002F4E35">
        <w:rPr>
          <w:b/>
          <w:bCs/>
        </w:rPr>
        <w:t>Realignment in time of crisis</w:t>
      </w:r>
    </w:p>
    <w:p w14:paraId="45D29A05" w14:textId="77777777" w:rsidR="00C07F45" w:rsidRPr="00024D66" w:rsidRDefault="00C07F45" w:rsidP="00C07F45">
      <w:pPr>
        <w:rPr>
          <w:sz w:val="12"/>
          <w:szCs w:val="20"/>
        </w:rPr>
      </w:pPr>
    </w:p>
    <w:p w14:paraId="06665641" w14:textId="77777777" w:rsidR="001921AD" w:rsidRPr="002932EA" w:rsidRDefault="00C07F45" w:rsidP="00C07F45">
      <w:pPr>
        <w:rPr>
          <w:szCs w:val="23"/>
        </w:rPr>
      </w:pPr>
      <w:r w:rsidRPr="002932EA">
        <w:rPr>
          <w:szCs w:val="23"/>
        </w:rPr>
        <w:t>Hence the rationale for this re</w:t>
      </w:r>
      <w:r w:rsidR="001921AD" w:rsidRPr="002932EA">
        <w:rPr>
          <w:szCs w:val="23"/>
        </w:rPr>
        <w:t>-</w:t>
      </w:r>
      <w:r w:rsidRPr="002932EA">
        <w:rPr>
          <w:szCs w:val="23"/>
        </w:rPr>
        <w:t>design is to pivot and re</w:t>
      </w:r>
      <w:r w:rsidR="001921AD" w:rsidRPr="002932EA">
        <w:rPr>
          <w:szCs w:val="23"/>
        </w:rPr>
        <w:t>-</w:t>
      </w:r>
      <w:r w:rsidRPr="002932EA">
        <w:rPr>
          <w:szCs w:val="23"/>
        </w:rPr>
        <w:t>align the allocation of PJSI’s resources to best fit the existing and new priorities of the courts and the citizens that they serve during thi</w:t>
      </w:r>
      <w:r w:rsidR="00A56912" w:rsidRPr="002932EA">
        <w:rPr>
          <w:szCs w:val="23"/>
        </w:rPr>
        <w:t xml:space="preserve">s crisis. </w:t>
      </w:r>
      <w:r w:rsidRPr="002932EA">
        <w:rPr>
          <w:szCs w:val="23"/>
        </w:rPr>
        <w:t xml:space="preserve">PJSI’s program of activities is outlined in the 2-Year Extension Activity Plan: 1 June 2019-31 May 2021 (existing activity plan) approved by Pacific stakeholders and </w:t>
      </w:r>
      <w:r w:rsidR="001921AD" w:rsidRPr="002932EA">
        <w:rPr>
          <w:szCs w:val="23"/>
        </w:rPr>
        <w:t>New Zealand Ministry of Foreign Affairs and Trade (</w:t>
      </w:r>
      <w:r w:rsidRPr="002932EA">
        <w:rPr>
          <w:szCs w:val="23"/>
        </w:rPr>
        <w:t>MFAT</w:t>
      </w:r>
      <w:r w:rsidR="001921AD" w:rsidRPr="002932EA">
        <w:rPr>
          <w:szCs w:val="23"/>
        </w:rPr>
        <w:t>)</w:t>
      </w:r>
      <w:r w:rsidRPr="002932EA">
        <w:rPr>
          <w:szCs w:val="23"/>
        </w:rPr>
        <w:t>. In re</w:t>
      </w:r>
      <w:r w:rsidR="001921AD" w:rsidRPr="002932EA">
        <w:rPr>
          <w:szCs w:val="23"/>
        </w:rPr>
        <w:t>-</w:t>
      </w:r>
      <w:r w:rsidRPr="002932EA">
        <w:rPr>
          <w:szCs w:val="23"/>
        </w:rPr>
        <w:t>designing this program, the IEC has tasked the FCA to continue to</w:t>
      </w:r>
      <w:r w:rsidR="001921AD" w:rsidRPr="002932EA">
        <w:rPr>
          <w:szCs w:val="23"/>
        </w:rPr>
        <w:t>:</w:t>
      </w:r>
      <w:r w:rsidRPr="002932EA">
        <w:rPr>
          <w:szCs w:val="23"/>
        </w:rPr>
        <w:t xml:space="preserve"> </w:t>
      </w:r>
    </w:p>
    <w:p w14:paraId="5210F325" w14:textId="164E70E6" w:rsidR="001921AD" w:rsidRPr="002932EA" w:rsidRDefault="00C07F45" w:rsidP="00024D66">
      <w:pPr>
        <w:pStyle w:val="ListParagraph"/>
        <w:numPr>
          <w:ilvl w:val="0"/>
          <w:numId w:val="38"/>
        </w:numPr>
        <w:spacing w:before="80"/>
        <w:ind w:left="714" w:hanging="357"/>
        <w:contextualSpacing w:val="0"/>
        <w:rPr>
          <w:sz w:val="23"/>
          <w:szCs w:val="23"/>
        </w:rPr>
      </w:pPr>
      <w:r w:rsidRPr="002932EA">
        <w:rPr>
          <w:sz w:val="23"/>
          <w:szCs w:val="23"/>
        </w:rPr>
        <w:t>implement those activities which remain needed and actionable</w:t>
      </w:r>
      <w:r w:rsidR="001921AD" w:rsidRPr="002932EA">
        <w:rPr>
          <w:sz w:val="23"/>
          <w:szCs w:val="23"/>
        </w:rPr>
        <w:t xml:space="preserve">; </w:t>
      </w:r>
    </w:p>
    <w:p w14:paraId="0AEA5A27" w14:textId="5A4DEA2A" w:rsidR="001921AD" w:rsidRPr="002932EA" w:rsidRDefault="00C07F45" w:rsidP="00024D66">
      <w:pPr>
        <w:pStyle w:val="ListParagraph"/>
        <w:numPr>
          <w:ilvl w:val="0"/>
          <w:numId w:val="38"/>
        </w:numPr>
        <w:spacing w:before="80"/>
        <w:ind w:left="714" w:hanging="357"/>
        <w:contextualSpacing w:val="0"/>
        <w:rPr>
          <w:sz w:val="23"/>
          <w:szCs w:val="23"/>
        </w:rPr>
      </w:pPr>
      <w:r w:rsidRPr="002932EA">
        <w:rPr>
          <w:sz w:val="23"/>
          <w:szCs w:val="23"/>
        </w:rPr>
        <w:t>adapt those activities that may no longer be feasible owing to travel restrictions</w:t>
      </w:r>
      <w:r w:rsidR="001921AD" w:rsidRPr="002932EA">
        <w:rPr>
          <w:sz w:val="23"/>
          <w:szCs w:val="23"/>
        </w:rPr>
        <w:t>;</w:t>
      </w:r>
      <w:r w:rsidRPr="002932EA">
        <w:rPr>
          <w:sz w:val="23"/>
          <w:szCs w:val="23"/>
        </w:rPr>
        <w:t xml:space="preserve"> and </w:t>
      </w:r>
    </w:p>
    <w:p w14:paraId="4A55FBD2" w14:textId="4DC41AC9" w:rsidR="00C07F45" w:rsidRPr="002932EA" w:rsidRDefault="00C07F45" w:rsidP="00024D66">
      <w:pPr>
        <w:pStyle w:val="ListParagraph"/>
        <w:numPr>
          <w:ilvl w:val="0"/>
          <w:numId w:val="38"/>
        </w:numPr>
        <w:spacing w:before="80"/>
        <w:ind w:left="714" w:hanging="357"/>
        <w:contextualSpacing w:val="0"/>
        <w:rPr>
          <w:sz w:val="23"/>
          <w:szCs w:val="23"/>
        </w:rPr>
      </w:pPr>
      <w:r w:rsidRPr="002932EA">
        <w:rPr>
          <w:sz w:val="23"/>
          <w:szCs w:val="23"/>
        </w:rPr>
        <w:t>re-apply any resources that may be vacated from other activities that may no longer be needed or feasible towards new priorities that are now needed by the courts.</w:t>
      </w:r>
    </w:p>
    <w:p w14:paraId="5FAA846C" w14:textId="77777777" w:rsidR="00C07F45" w:rsidRPr="002932EA" w:rsidRDefault="00C07F45" w:rsidP="00C07F45">
      <w:pPr>
        <w:rPr>
          <w:sz w:val="28"/>
        </w:rPr>
      </w:pPr>
    </w:p>
    <w:p w14:paraId="2BA71AF9" w14:textId="77777777" w:rsidR="00C07F45" w:rsidRPr="002F4E35" w:rsidRDefault="00C07F45" w:rsidP="00C07F45">
      <w:pPr>
        <w:jc w:val="center"/>
        <w:rPr>
          <w:b/>
          <w:bCs/>
        </w:rPr>
      </w:pPr>
      <w:r w:rsidRPr="002F4E35">
        <w:rPr>
          <w:b/>
          <w:bCs/>
        </w:rPr>
        <w:t>State resilience to deliver essential services</w:t>
      </w:r>
    </w:p>
    <w:p w14:paraId="44C27FF9" w14:textId="77777777" w:rsidR="00C07F45" w:rsidRPr="00024D66" w:rsidRDefault="00C07F45" w:rsidP="00C07F45">
      <w:pPr>
        <w:rPr>
          <w:sz w:val="12"/>
          <w:szCs w:val="20"/>
        </w:rPr>
      </w:pPr>
    </w:p>
    <w:p w14:paraId="7698E518" w14:textId="2A2DEA35" w:rsidR="00C07F45" w:rsidRDefault="00C07F45" w:rsidP="00C07F45">
      <w:r>
        <w:t>At the regional level, there is an overarching need to build the resilience of the state to deliver essential public services to its citizens in times of crisis, such as during the current pandemic. These services relate to protecting the health, economic security an</w:t>
      </w:r>
      <w:r w:rsidR="00A56912">
        <w:t xml:space="preserve">d social order of communities. </w:t>
      </w:r>
    </w:p>
    <w:p w14:paraId="3E7EB6D7" w14:textId="77777777" w:rsidR="004A3759" w:rsidRPr="002932EA" w:rsidRDefault="004A3759" w:rsidP="00C07F45">
      <w:pPr>
        <w:rPr>
          <w:sz w:val="28"/>
        </w:rPr>
      </w:pPr>
    </w:p>
    <w:p w14:paraId="230FA379" w14:textId="575A4068" w:rsidR="00C07F45" w:rsidRPr="00C07F45" w:rsidRDefault="00C07F45" w:rsidP="00C07F45">
      <w:pPr>
        <w:jc w:val="center"/>
        <w:rPr>
          <w:b/>
          <w:bCs/>
        </w:rPr>
      </w:pPr>
      <w:r w:rsidRPr="002F4E35">
        <w:rPr>
          <w:b/>
          <w:bCs/>
        </w:rPr>
        <w:t xml:space="preserve">Mandate of courts to protect rights of </w:t>
      </w:r>
      <w:r>
        <w:rPr>
          <w:b/>
          <w:bCs/>
        </w:rPr>
        <w:t xml:space="preserve">needy and </w:t>
      </w:r>
      <w:r w:rsidRPr="002F4E35">
        <w:rPr>
          <w:b/>
          <w:bCs/>
        </w:rPr>
        <w:t>most vulnerable</w:t>
      </w:r>
    </w:p>
    <w:p w14:paraId="0557028F" w14:textId="77777777" w:rsidR="00C07F45" w:rsidRPr="00024D66" w:rsidRDefault="00C07F45" w:rsidP="00C07F45">
      <w:pPr>
        <w:rPr>
          <w:sz w:val="12"/>
          <w:szCs w:val="20"/>
        </w:rPr>
      </w:pPr>
    </w:p>
    <w:p w14:paraId="7F3E169E" w14:textId="6E284A07" w:rsidR="00C07F45" w:rsidRDefault="00C07F45" w:rsidP="00C07F45">
      <w:r>
        <w:t>Most particularly, the courts are responsible to protect the rights of citizens by administering justice. In times of crisis, such as now, the needs of the vulnerable for access to justice are at their most fragile - notably including the poor, victims of family and gender violence, remandees and pr</w:t>
      </w:r>
      <w:r w:rsidR="00A56912">
        <w:t xml:space="preserve">ison detainees, among others.  </w:t>
      </w:r>
    </w:p>
    <w:p w14:paraId="74658B07" w14:textId="2AF8D9E4" w:rsidR="00A00E5B" w:rsidRDefault="00A00E5B" w:rsidP="00024D66"/>
    <w:p w14:paraId="7792780A" w14:textId="27CBC570" w:rsidR="00A00E5B" w:rsidRPr="00BA4967" w:rsidRDefault="00A00E5B" w:rsidP="00A00E5B">
      <w:pPr>
        <w:pStyle w:val="Heading1"/>
        <w:numPr>
          <w:ilvl w:val="0"/>
          <w:numId w:val="6"/>
        </w:numPr>
        <w:spacing w:before="180" w:after="180"/>
        <w:ind w:hanging="720"/>
        <w:rPr>
          <w:smallCaps/>
          <w:lang w:val="en-AU"/>
        </w:rPr>
      </w:pPr>
      <w:bookmarkStart w:id="16" w:name="_Toc42846352"/>
      <w:r w:rsidRPr="00BA4967">
        <w:rPr>
          <w:smallCaps/>
          <w:lang w:val="en-AU"/>
        </w:rPr>
        <w:t>Approach</w:t>
      </w:r>
      <w:r w:rsidR="00BE4D61">
        <w:rPr>
          <w:smallCaps/>
          <w:lang w:val="en-AU"/>
        </w:rPr>
        <w:t>,</w:t>
      </w:r>
      <w:r w:rsidRPr="00BA4967">
        <w:rPr>
          <w:smallCaps/>
          <w:lang w:val="en-AU"/>
        </w:rPr>
        <w:t xml:space="preserve"> Methodology</w:t>
      </w:r>
      <w:r w:rsidR="00BE4D61">
        <w:rPr>
          <w:smallCaps/>
          <w:lang w:val="en-AU"/>
        </w:rPr>
        <w:t xml:space="preserve"> &amp; Criteria</w:t>
      </w:r>
      <w:bookmarkEnd w:id="16"/>
    </w:p>
    <w:p w14:paraId="2699D424" w14:textId="77777777" w:rsidR="00641E82" w:rsidRDefault="00167605" w:rsidP="00167605">
      <w:r>
        <w:t>The</w:t>
      </w:r>
      <w:r w:rsidRPr="00167605">
        <w:t xml:space="preserve"> proposed redesign strategy is motivated by responding to and addressing the current covid-specific priorities of Pacific courts as they are articulated by respective Chief Justices. </w:t>
      </w:r>
      <w:r>
        <w:t xml:space="preserve">Hence the rapid methodology involved consulting Chief Justices initially in writing and then via skype or zoom to identify their current covid-related needs and priorities. </w:t>
      </w:r>
      <w:r w:rsidR="00E35B14">
        <w:t xml:space="preserve"> </w:t>
      </w:r>
    </w:p>
    <w:p w14:paraId="00553ED3" w14:textId="77777777" w:rsidR="00641E82" w:rsidRDefault="00641E82" w:rsidP="00167605"/>
    <w:p w14:paraId="685AC77C" w14:textId="25B60687" w:rsidR="00E35B14" w:rsidRPr="00024D66" w:rsidRDefault="00E35B14" w:rsidP="00167605">
      <w:pPr>
        <w:rPr>
          <w:szCs w:val="23"/>
        </w:rPr>
      </w:pPr>
      <w:r w:rsidRPr="00024D66">
        <w:rPr>
          <w:szCs w:val="23"/>
        </w:rPr>
        <w:lastRenderedPageBreak/>
        <w:t xml:space="preserve">The PJSI Team has undertaken a rapid consultation process (both written and oral) with each Chief Justice of all 15 Partner Courts, and all core technical advisers.  This process has enabled us to review the operation of all courts across the region, identify their current needs and priorities, and critically reassess the utility of pre-existing activities program during the pandemic.  </w:t>
      </w:r>
    </w:p>
    <w:p w14:paraId="4955D0CC" w14:textId="77777777" w:rsidR="00167605" w:rsidRPr="00024D66" w:rsidRDefault="00167605" w:rsidP="00C07F45">
      <w:pPr>
        <w:rPr>
          <w:szCs w:val="23"/>
        </w:rPr>
      </w:pPr>
    </w:p>
    <w:p w14:paraId="1AE5F645" w14:textId="4F068CD6" w:rsidR="004A3759" w:rsidRPr="00024D66" w:rsidRDefault="00C07F45" w:rsidP="00C07F45">
      <w:pPr>
        <w:rPr>
          <w:szCs w:val="23"/>
        </w:rPr>
      </w:pPr>
      <w:r w:rsidRPr="00024D66">
        <w:rPr>
          <w:szCs w:val="23"/>
        </w:rPr>
        <w:t xml:space="preserve">This reassessment has addressed criteria relating to the </w:t>
      </w:r>
      <w:r w:rsidR="00BB0875" w:rsidRPr="00024D66">
        <w:rPr>
          <w:szCs w:val="23"/>
        </w:rPr>
        <w:t>COVID</w:t>
      </w:r>
      <w:r w:rsidRPr="00024D66">
        <w:rPr>
          <w:szCs w:val="23"/>
        </w:rPr>
        <w:t xml:space="preserve">-19 pandemic, specifically: </w:t>
      </w:r>
    </w:p>
    <w:p w14:paraId="364A3285" w14:textId="0C4B5BA7" w:rsidR="004B56A1" w:rsidRPr="00024D66" w:rsidRDefault="00C07F45" w:rsidP="00024D66">
      <w:pPr>
        <w:spacing w:before="80"/>
        <w:ind w:left="709" w:hanging="425"/>
        <w:rPr>
          <w:szCs w:val="23"/>
        </w:rPr>
      </w:pPr>
      <w:r w:rsidRPr="00024D66">
        <w:rPr>
          <w:szCs w:val="23"/>
        </w:rPr>
        <w:t xml:space="preserve">(a) </w:t>
      </w:r>
      <w:r w:rsidR="004B56A1" w:rsidRPr="00024D66">
        <w:rPr>
          <w:szCs w:val="23"/>
        </w:rPr>
        <w:tab/>
      </w:r>
      <w:r w:rsidRPr="00024D66">
        <w:rPr>
          <w:szCs w:val="23"/>
        </w:rPr>
        <w:t xml:space="preserve">the special </w:t>
      </w:r>
      <w:r w:rsidR="00BB0875" w:rsidRPr="00024D66">
        <w:rPr>
          <w:szCs w:val="23"/>
        </w:rPr>
        <w:t>COVID</w:t>
      </w:r>
      <w:r w:rsidR="00B141C2" w:rsidRPr="00024D66">
        <w:rPr>
          <w:szCs w:val="23"/>
        </w:rPr>
        <w:t xml:space="preserve">-related </w:t>
      </w:r>
      <w:r w:rsidRPr="00024D66">
        <w:rPr>
          <w:szCs w:val="23"/>
        </w:rPr>
        <w:t xml:space="preserve">needs and priorities identified by Pacific stakeholders during the pandemic; </w:t>
      </w:r>
    </w:p>
    <w:p w14:paraId="6CF2EDEF" w14:textId="3A2FFBA7" w:rsidR="004B56A1" w:rsidRPr="00024D66" w:rsidRDefault="00C07F45" w:rsidP="00024D66">
      <w:pPr>
        <w:spacing w:before="80"/>
        <w:ind w:left="709" w:hanging="425"/>
        <w:rPr>
          <w:szCs w:val="23"/>
        </w:rPr>
      </w:pPr>
      <w:r w:rsidRPr="00024D66">
        <w:rPr>
          <w:szCs w:val="23"/>
        </w:rPr>
        <w:t xml:space="preserve">(b) </w:t>
      </w:r>
      <w:r w:rsidR="004B56A1" w:rsidRPr="00024D66">
        <w:rPr>
          <w:szCs w:val="23"/>
        </w:rPr>
        <w:tab/>
      </w:r>
      <w:r w:rsidRPr="00024D66">
        <w:rPr>
          <w:szCs w:val="23"/>
        </w:rPr>
        <w:t xml:space="preserve">the relevance and utility </w:t>
      </w:r>
      <w:r w:rsidR="004B56A1" w:rsidRPr="00024D66">
        <w:rPr>
          <w:szCs w:val="23"/>
        </w:rPr>
        <w:t xml:space="preserve">of </w:t>
      </w:r>
      <w:r w:rsidRPr="00024D66">
        <w:rPr>
          <w:szCs w:val="23"/>
        </w:rPr>
        <w:t xml:space="preserve">existing support having particular regard to the needs of vulnerable groups - such as victims of </w:t>
      </w:r>
      <w:r w:rsidR="004B56A1" w:rsidRPr="00024D66">
        <w:rPr>
          <w:szCs w:val="23"/>
        </w:rPr>
        <w:t>Gender and Family Violence (</w:t>
      </w:r>
      <w:r w:rsidRPr="00024D66">
        <w:rPr>
          <w:szCs w:val="23"/>
        </w:rPr>
        <w:t>GFV</w:t>
      </w:r>
      <w:r w:rsidR="004B56A1" w:rsidRPr="00024D66">
        <w:rPr>
          <w:szCs w:val="23"/>
        </w:rPr>
        <w:t>)</w:t>
      </w:r>
      <w:r w:rsidRPr="00024D66">
        <w:rPr>
          <w:szCs w:val="23"/>
        </w:rPr>
        <w:t xml:space="preserve">, pre-trial detainees on bail and prisoners; </w:t>
      </w:r>
    </w:p>
    <w:p w14:paraId="3C3C3794" w14:textId="1FFB2170" w:rsidR="004B56A1" w:rsidRPr="00024D66" w:rsidRDefault="00C07F45" w:rsidP="00024D66">
      <w:pPr>
        <w:spacing w:before="80"/>
        <w:ind w:left="709" w:hanging="425"/>
        <w:rPr>
          <w:szCs w:val="23"/>
        </w:rPr>
      </w:pPr>
      <w:r w:rsidRPr="00024D66">
        <w:rPr>
          <w:szCs w:val="23"/>
        </w:rPr>
        <w:t xml:space="preserve">(c) </w:t>
      </w:r>
      <w:r w:rsidR="004B56A1" w:rsidRPr="00024D66">
        <w:rPr>
          <w:szCs w:val="23"/>
        </w:rPr>
        <w:tab/>
      </w:r>
      <w:r w:rsidR="00B141C2" w:rsidRPr="00024D66">
        <w:rPr>
          <w:szCs w:val="23"/>
        </w:rPr>
        <w:t xml:space="preserve">feasibility and </w:t>
      </w:r>
      <w:r w:rsidRPr="00024D66">
        <w:rPr>
          <w:szCs w:val="23"/>
        </w:rPr>
        <w:t xml:space="preserve">cost effectiveness of implementation in the current context (especially ability to be remotely delivered); and </w:t>
      </w:r>
    </w:p>
    <w:p w14:paraId="038EFAC7" w14:textId="0D2CE427" w:rsidR="004B56A1" w:rsidRPr="00024D66" w:rsidRDefault="00C07F45" w:rsidP="00024D66">
      <w:pPr>
        <w:spacing w:before="80"/>
        <w:ind w:left="709" w:hanging="425"/>
        <w:rPr>
          <w:szCs w:val="23"/>
        </w:rPr>
      </w:pPr>
      <w:r w:rsidRPr="00024D66">
        <w:rPr>
          <w:szCs w:val="23"/>
        </w:rPr>
        <w:t xml:space="preserve">(d) </w:t>
      </w:r>
      <w:r w:rsidR="004B56A1" w:rsidRPr="00024D66">
        <w:rPr>
          <w:szCs w:val="23"/>
        </w:rPr>
        <w:tab/>
      </w:r>
      <w:r w:rsidRPr="00024D66">
        <w:rPr>
          <w:szCs w:val="23"/>
        </w:rPr>
        <w:t xml:space="preserve">availability of alternate activities that are ‘a better fit’ in the current context to deliver PJSI’s overarching objectives.  </w:t>
      </w:r>
    </w:p>
    <w:p w14:paraId="51963400" w14:textId="77777777" w:rsidR="00024D66" w:rsidRDefault="00024D66" w:rsidP="00C07F45">
      <w:pPr>
        <w:rPr>
          <w:szCs w:val="23"/>
        </w:rPr>
      </w:pPr>
    </w:p>
    <w:p w14:paraId="0F9DF614" w14:textId="25E80861" w:rsidR="00C07F45" w:rsidRPr="00024D66" w:rsidRDefault="00B141C2" w:rsidP="00C07F45">
      <w:pPr>
        <w:rPr>
          <w:szCs w:val="23"/>
        </w:rPr>
      </w:pPr>
      <w:r w:rsidRPr="00024D66">
        <w:rPr>
          <w:szCs w:val="23"/>
        </w:rPr>
        <w:t>This</w:t>
      </w:r>
      <w:r w:rsidR="00C07F45" w:rsidRPr="00024D66">
        <w:rPr>
          <w:szCs w:val="23"/>
        </w:rPr>
        <w:t xml:space="preserve"> process</w:t>
      </w:r>
      <w:r w:rsidRPr="00024D66">
        <w:rPr>
          <w:szCs w:val="23"/>
        </w:rPr>
        <w:t xml:space="preserve"> has also </w:t>
      </w:r>
      <w:r w:rsidR="00C07F45" w:rsidRPr="00024D66">
        <w:rPr>
          <w:szCs w:val="23"/>
        </w:rPr>
        <w:t>identif</w:t>
      </w:r>
      <w:r w:rsidRPr="00024D66">
        <w:rPr>
          <w:szCs w:val="23"/>
        </w:rPr>
        <w:t>ied</w:t>
      </w:r>
      <w:r w:rsidR="00C07F45" w:rsidRPr="00024D66">
        <w:rPr>
          <w:szCs w:val="23"/>
        </w:rPr>
        <w:t xml:space="preserve"> those activities that can be brought forward and effectively implemented immediately remotely.</w:t>
      </w:r>
    </w:p>
    <w:p w14:paraId="39F6238D" w14:textId="53252309" w:rsidR="00C07F45" w:rsidRPr="00024D66" w:rsidRDefault="00C07F45" w:rsidP="00C07F45">
      <w:pPr>
        <w:rPr>
          <w:szCs w:val="23"/>
        </w:rPr>
      </w:pPr>
    </w:p>
    <w:p w14:paraId="2655FA04" w14:textId="77777777" w:rsidR="00A00E5B" w:rsidRPr="00024D66" w:rsidRDefault="00A00E5B" w:rsidP="00A00E5B">
      <w:pPr>
        <w:rPr>
          <w:szCs w:val="23"/>
          <w:lang w:eastAsia="en-US"/>
        </w:rPr>
      </w:pPr>
      <w:r w:rsidRPr="00024D66">
        <w:rPr>
          <w:szCs w:val="23"/>
          <w:lang w:eastAsia="en-US"/>
        </w:rPr>
        <w:t xml:space="preserve">The PJSI Team commenced the process to re-design the Initiative following direction to do so, supplied by the IEC at its meeting on 26 March 2020.  The process involved an assessment of: </w:t>
      </w:r>
    </w:p>
    <w:p w14:paraId="4B653EB3" w14:textId="77777777" w:rsidR="00A00E5B" w:rsidRPr="00024D66" w:rsidRDefault="00A00E5B" w:rsidP="00A00E5B">
      <w:pPr>
        <w:pStyle w:val="ListParagraph"/>
        <w:numPr>
          <w:ilvl w:val="0"/>
          <w:numId w:val="37"/>
        </w:numPr>
        <w:spacing w:before="80"/>
        <w:ind w:left="714" w:hanging="357"/>
        <w:contextualSpacing w:val="0"/>
        <w:rPr>
          <w:sz w:val="23"/>
          <w:szCs w:val="23"/>
          <w:lang w:eastAsia="en-US"/>
        </w:rPr>
      </w:pPr>
      <w:r w:rsidRPr="00024D66">
        <w:rPr>
          <w:sz w:val="23"/>
          <w:szCs w:val="23"/>
          <w:lang w:eastAsia="en-US"/>
        </w:rPr>
        <w:t>Activities and outputs that remain possible to implement amidst COVID-related restrictions;</w:t>
      </w:r>
    </w:p>
    <w:p w14:paraId="06232B4D" w14:textId="77777777" w:rsidR="00A00E5B" w:rsidRPr="00024D66" w:rsidRDefault="00A00E5B" w:rsidP="00A00E5B">
      <w:pPr>
        <w:pStyle w:val="ListParagraph"/>
        <w:numPr>
          <w:ilvl w:val="0"/>
          <w:numId w:val="37"/>
        </w:numPr>
        <w:spacing w:before="80"/>
        <w:ind w:left="714" w:hanging="357"/>
        <w:contextualSpacing w:val="0"/>
        <w:rPr>
          <w:sz w:val="23"/>
          <w:szCs w:val="23"/>
          <w:lang w:eastAsia="en-US"/>
        </w:rPr>
      </w:pPr>
      <w:r w:rsidRPr="00024D66">
        <w:rPr>
          <w:sz w:val="23"/>
          <w:szCs w:val="23"/>
          <w:lang w:eastAsia="en-US"/>
        </w:rPr>
        <w:t>Which, and how activities can be re-engineered to be delivered remotely;</w:t>
      </w:r>
    </w:p>
    <w:p w14:paraId="0E40ED63" w14:textId="77777777" w:rsidR="00A00E5B" w:rsidRPr="00024D66" w:rsidRDefault="00A00E5B" w:rsidP="00A00E5B">
      <w:pPr>
        <w:pStyle w:val="ListParagraph"/>
        <w:numPr>
          <w:ilvl w:val="0"/>
          <w:numId w:val="37"/>
        </w:numPr>
        <w:spacing w:before="80"/>
        <w:ind w:left="714" w:hanging="357"/>
        <w:contextualSpacing w:val="0"/>
        <w:rPr>
          <w:sz w:val="23"/>
          <w:szCs w:val="23"/>
          <w:lang w:eastAsia="en-US"/>
        </w:rPr>
      </w:pPr>
      <w:r w:rsidRPr="00024D66">
        <w:rPr>
          <w:sz w:val="23"/>
          <w:szCs w:val="23"/>
          <w:lang w:eastAsia="en-US"/>
        </w:rPr>
        <w:t>As a result of COVID and changes to court operating realities, what new activities emerge as priorities for Chief Justices - particularly related to PIC Courts’ capacity to continue to deliver essential justice services and the needs of vulnerable citizens; and</w:t>
      </w:r>
    </w:p>
    <w:p w14:paraId="6BDF9C38" w14:textId="77777777" w:rsidR="00A00E5B" w:rsidRPr="00024D66" w:rsidRDefault="00A00E5B" w:rsidP="00A00E5B">
      <w:pPr>
        <w:pStyle w:val="ListParagraph"/>
        <w:numPr>
          <w:ilvl w:val="0"/>
          <w:numId w:val="37"/>
        </w:numPr>
        <w:spacing w:before="80"/>
        <w:ind w:left="714" w:hanging="357"/>
        <w:contextualSpacing w:val="0"/>
        <w:rPr>
          <w:sz w:val="23"/>
          <w:szCs w:val="23"/>
          <w:lang w:eastAsia="en-US"/>
        </w:rPr>
      </w:pPr>
      <w:r w:rsidRPr="00024D66">
        <w:rPr>
          <w:sz w:val="23"/>
          <w:szCs w:val="23"/>
          <w:lang w:eastAsia="en-US"/>
        </w:rPr>
        <w:t>The extent to which the reconfiguration of activities and outputs changes anticipated outcomes and targets.</w:t>
      </w:r>
    </w:p>
    <w:p w14:paraId="7C790574" w14:textId="77777777" w:rsidR="00A00E5B" w:rsidRPr="00024D66" w:rsidRDefault="00A00E5B" w:rsidP="00A00E5B">
      <w:pPr>
        <w:rPr>
          <w:szCs w:val="23"/>
          <w:lang w:eastAsia="en-US"/>
        </w:rPr>
      </w:pPr>
    </w:p>
    <w:p w14:paraId="2A2CEE9A" w14:textId="51BBA3F8" w:rsidR="00A00E5B" w:rsidRPr="00024D66" w:rsidRDefault="00A00E5B" w:rsidP="00C07F45">
      <w:pPr>
        <w:rPr>
          <w:szCs w:val="23"/>
          <w:lang w:eastAsia="en-US"/>
        </w:rPr>
      </w:pPr>
      <w:r w:rsidRPr="00024D66">
        <w:rPr>
          <w:szCs w:val="23"/>
          <w:lang w:eastAsia="en-US"/>
        </w:rPr>
        <w:t xml:space="preserve">To complete this analysis Chief Justices, key Project counterparts and Technical Advisors (TAs) were consulted (See </w:t>
      </w:r>
      <w:r w:rsidRPr="00024D66">
        <w:rPr>
          <w:b/>
          <w:i/>
          <w:szCs w:val="23"/>
          <w:lang w:eastAsia="en-US"/>
        </w:rPr>
        <w:t>Annex Four</w:t>
      </w:r>
      <w:r w:rsidRPr="00024D66">
        <w:rPr>
          <w:szCs w:val="23"/>
          <w:lang w:eastAsia="en-US"/>
        </w:rPr>
        <w:t xml:space="preserve">).  The consultations provided clarity about PICs operating environments, constraints, needs and priorities; as well as which activities could be re-engineered and delivered remotely while travel restrictions continue.  The PJSI Team, including its TAs re-designed existing activities to be delivered remotely, and designed new activities that respond to COVID-related priorities. </w:t>
      </w:r>
    </w:p>
    <w:p w14:paraId="501C36E3" w14:textId="77777777" w:rsidR="00A00E5B" w:rsidRPr="002932EA" w:rsidRDefault="00A00E5B" w:rsidP="00C07F45">
      <w:pPr>
        <w:rPr>
          <w:sz w:val="28"/>
          <w:szCs w:val="23"/>
        </w:rPr>
      </w:pPr>
    </w:p>
    <w:p w14:paraId="1D35244D" w14:textId="50BCF3D6" w:rsidR="003D39D2" w:rsidRPr="00024D66" w:rsidRDefault="00724CF5" w:rsidP="00E05C3A">
      <w:pPr>
        <w:jc w:val="center"/>
        <w:rPr>
          <w:rFonts w:cstheme="minorHAnsi"/>
          <w:b/>
          <w:bCs/>
          <w:szCs w:val="23"/>
        </w:rPr>
      </w:pPr>
      <w:r w:rsidRPr="00024D66">
        <w:rPr>
          <w:rFonts w:cstheme="minorHAnsi"/>
          <w:b/>
          <w:bCs/>
          <w:szCs w:val="23"/>
        </w:rPr>
        <w:t>COVID</w:t>
      </w:r>
      <w:r w:rsidR="00BB2E7A" w:rsidRPr="00024D66">
        <w:rPr>
          <w:rFonts w:cstheme="minorHAnsi"/>
          <w:b/>
          <w:bCs/>
          <w:szCs w:val="23"/>
        </w:rPr>
        <w:t>-related priorit</w:t>
      </w:r>
      <w:r w:rsidR="00122F91" w:rsidRPr="00024D66">
        <w:rPr>
          <w:rFonts w:cstheme="minorHAnsi"/>
          <w:b/>
          <w:bCs/>
          <w:szCs w:val="23"/>
        </w:rPr>
        <w:t>y adjustments</w:t>
      </w:r>
    </w:p>
    <w:p w14:paraId="053851D9" w14:textId="5CA8A010" w:rsidR="003D39D2" w:rsidRPr="00024D66" w:rsidRDefault="003D39D2" w:rsidP="00435FA0">
      <w:pPr>
        <w:rPr>
          <w:rFonts w:cstheme="minorHAnsi"/>
          <w:sz w:val="12"/>
          <w:szCs w:val="19"/>
        </w:rPr>
      </w:pPr>
    </w:p>
    <w:p w14:paraId="5567CA0B" w14:textId="4B36972C" w:rsidR="003D39D2" w:rsidRPr="00024D66" w:rsidRDefault="003D39D2" w:rsidP="00435FA0">
      <w:pPr>
        <w:rPr>
          <w:szCs w:val="23"/>
        </w:rPr>
      </w:pPr>
      <w:r w:rsidRPr="00024D66">
        <w:rPr>
          <w:rFonts w:cstheme="minorHAnsi"/>
          <w:szCs w:val="23"/>
        </w:rPr>
        <w:t xml:space="preserve">The process of consulting stakeholders on </w:t>
      </w:r>
      <w:r w:rsidR="00DA06DB" w:rsidRPr="00024D66">
        <w:rPr>
          <w:rFonts w:cstheme="minorHAnsi"/>
          <w:szCs w:val="23"/>
        </w:rPr>
        <w:t xml:space="preserve">current </w:t>
      </w:r>
      <w:r w:rsidR="00BB0875" w:rsidRPr="00024D66">
        <w:rPr>
          <w:rFonts w:cstheme="minorHAnsi"/>
          <w:szCs w:val="23"/>
        </w:rPr>
        <w:t>COVID</w:t>
      </w:r>
      <w:r w:rsidRPr="00024D66">
        <w:rPr>
          <w:rFonts w:cstheme="minorHAnsi"/>
          <w:szCs w:val="23"/>
        </w:rPr>
        <w:t xml:space="preserve">-related </w:t>
      </w:r>
      <w:r w:rsidR="00DA06DB" w:rsidRPr="00024D66">
        <w:rPr>
          <w:rFonts w:cstheme="minorHAnsi"/>
          <w:szCs w:val="23"/>
        </w:rPr>
        <w:t xml:space="preserve">needs has identified a number of </w:t>
      </w:r>
      <w:r w:rsidR="00BB2E7A" w:rsidRPr="00024D66">
        <w:rPr>
          <w:rFonts w:cstheme="minorHAnsi"/>
          <w:szCs w:val="23"/>
        </w:rPr>
        <w:t>priorities</w:t>
      </w:r>
      <w:r w:rsidRPr="00024D66">
        <w:rPr>
          <w:rFonts w:cstheme="minorHAnsi"/>
          <w:szCs w:val="23"/>
        </w:rPr>
        <w:t xml:space="preserve"> </w:t>
      </w:r>
      <w:r w:rsidR="00DA06DB" w:rsidRPr="00024D66">
        <w:rPr>
          <w:rFonts w:cstheme="minorHAnsi"/>
          <w:szCs w:val="23"/>
        </w:rPr>
        <w:t xml:space="preserve">that give rise </w:t>
      </w:r>
      <w:r w:rsidRPr="00024D66">
        <w:rPr>
          <w:rFonts w:cstheme="minorHAnsi"/>
          <w:szCs w:val="23"/>
        </w:rPr>
        <w:t>to refin</w:t>
      </w:r>
      <w:r w:rsidR="00DA06DB" w:rsidRPr="00024D66">
        <w:rPr>
          <w:rFonts w:cstheme="minorHAnsi"/>
          <w:szCs w:val="23"/>
        </w:rPr>
        <w:t>ing</w:t>
      </w:r>
      <w:r w:rsidRPr="00024D66">
        <w:rPr>
          <w:rFonts w:cstheme="minorHAnsi"/>
          <w:szCs w:val="23"/>
        </w:rPr>
        <w:t xml:space="preserve"> PJSI’s activity program for 2020-2021</w:t>
      </w:r>
      <w:r w:rsidR="00DA06DB" w:rsidRPr="00024D66">
        <w:rPr>
          <w:rFonts w:cstheme="minorHAnsi"/>
          <w:szCs w:val="23"/>
        </w:rPr>
        <w:t xml:space="preserve">. </w:t>
      </w:r>
      <w:r w:rsidR="00DA06DB" w:rsidRPr="00024D66">
        <w:rPr>
          <w:szCs w:val="23"/>
        </w:rPr>
        <w:t>These priorities are framed within the context of the existing activity plan. Noting that PJSI is entering the final year of its 5-year program cycle, these priorities aim to: (a) consolidate existing activities rather than launch new ones, (b) maximise delivering best value for money with remaining resources; and (c) build transitional foundation initiatives for MFAT’s ongoing purposes in designing any future program(s). These refinements include the following:</w:t>
      </w:r>
    </w:p>
    <w:p w14:paraId="5A14EBAE" w14:textId="77777777" w:rsidR="003D39D2" w:rsidRPr="00024D66" w:rsidRDefault="003D39D2" w:rsidP="00435FA0">
      <w:pPr>
        <w:rPr>
          <w:rFonts w:cstheme="minorHAnsi"/>
          <w:szCs w:val="23"/>
        </w:rPr>
      </w:pPr>
    </w:p>
    <w:p w14:paraId="5C721D67" w14:textId="36EFD778" w:rsidR="00EC22D6" w:rsidRPr="00024D66" w:rsidRDefault="00EC22D6" w:rsidP="003A7947">
      <w:pPr>
        <w:pStyle w:val="ListParagraph"/>
        <w:numPr>
          <w:ilvl w:val="0"/>
          <w:numId w:val="46"/>
        </w:numPr>
        <w:ind w:left="426"/>
        <w:rPr>
          <w:rFonts w:cs="Calibri"/>
          <w:sz w:val="23"/>
          <w:szCs w:val="23"/>
        </w:rPr>
      </w:pPr>
      <w:r w:rsidRPr="00024D66">
        <w:rPr>
          <w:rFonts w:cs="Calibri"/>
          <w:b/>
          <w:bCs/>
          <w:i/>
          <w:iCs/>
          <w:sz w:val="23"/>
          <w:szCs w:val="23"/>
        </w:rPr>
        <w:lastRenderedPageBreak/>
        <w:t>Rescheduling and bringing forward existing activities</w:t>
      </w:r>
      <w:r w:rsidRPr="00024D66">
        <w:rPr>
          <w:rFonts w:cs="Calibri"/>
          <w:sz w:val="23"/>
          <w:szCs w:val="23"/>
        </w:rPr>
        <w:t xml:space="preserve"> including: partnering with the National Judicial College to facilitate participation in a</w:t>
      </w:r>
      <w:r w:rsidRPr="00024D66">
        <w:rPr>
          <w:rStyle w:val="apple-converted-space"/>
          <w:rFonts w:cs="Calibri"/>
          <w:sz w:val="23"/>
          <w:szCs w:val="23"/>
        </w:rPr>
        <w:t> </w:t>
      </w:r>
      <w:r w:rsidRPr="00024D66">
        <w:rPr>
          <w:rFonts w:cs="Calibri"/>
          <w:sz w:val="23"/>
          <w:szCs w:val="23"/>
          <w:u w:val="single"/>
        </w:rPr>
        <w:t xml:space="preserve">Global </w:t>
      </w:r>
      <w:r w:rsidR="00BB0875" w:rsidRPr="00024D66">
        <w:rPr>
          <w:rFonts w:cs="Calibri"/>
          <w:sz w:val="23"/>
          <w:szCs w:val="23"/>
          <w:u w:val="single"/>
        </w:rPr>
        <w:t>COVID</w:t>
      </w:r>
      <w:r w:rsidRPr="00024D66">
        <w:rPr>
          <w:rFonts w:cs="Calibri"/>
          <w:sz w:val="23"/>
          <w:szCs w:val="23"/>
          <w:u w:val="single"/>
        </w:rPr>
        <w:t>-19 Webinar</w:t>
      </w:r>
      <w:r w:rsidRPr="00024D66">
        <w:rPr>
          <w:rStyle w:val="apple-converted-space"/>
          <w:rFonts w:cs="Calibri"/>
          <w:sz w:val="23"/>
          <w:szCs w:val="23"/>
        </w:rPr>
        <w:t xml:space="preserve">; </w:t>
      </w:r>
      <w:r w:rsidRPr="00024D66">
        <w:rPr>
          <w:rFonts w:cs="Calibri"/>
          <w:sz w:val="23"/>
          <w:szCs w:val="23"/>
        </w:rPr>
        <w:t>developing a</w:t>
      </w:r>
      <w:r w:rsidRPr="00024D66">
        <w:rPr>
          <w:rStyle w:val="apple-converted-space"/>
          <w:rFonts w:cs="Calibri"/>
          <w:sz w:val="23"/>
          <w:szCs w:val="23"/>
        </w:rPr>
        <w:t> </w:t>
      </w:r>
      <w:r w:rsidRPr="00024D66">
        <w:rPr>
          <w:rFonts w:cs="Calibri"/>
          <w:sz w:val="23"/>
          <w:szCs w:val="23"/>
          <w:u w:val="single"/>
        </w:rPr>
        <w:t xml:space="preserve">Pacific-specific </w:t>
      </w:r>
      <w:r w:rsidR="00BB0875" w:rsidRPr="00024D66">
        <w:rPr>
          <w:rFonts w:cs="Calibri"/>
          <w:sz w:val="23"/>
          <w:szCs w:val="23"/>
          <w:u w:val="single"/>
        </w:rPr>
        <w:t>COVID</w:t>
      </w:r>
      <w:r w:rsidRPr="00024D66">
        <w:rPr>
          <w:rFonts w:cs="Calibri"/>
          <w:sz w:val="23"/>
          <w:szCs w:val="23"/>
          <w:u w:val="single"/>
        </w:rPr>
        <w:t xml:space="preserve"> webinar</w:t>
      </w:r>
      <w:r w:rsidRPr="00024D66">
        <w:rPr>
          <w:rStyle w:val="apple-converted-space"/>
          <w:rFonts w:cs="Calibri"/>
          <w:sz w:val="23"/>
          <w:szCs w:val="23"/>
          <w:u w:val="single"/>
        </w:rPr>
        <w:t> </w:t>
      </w:r>
      <w:r w:rsidRPr="00024D66">
        <w:rPr>
          <w:rFonts w:cs="Calibri"/>
          <w:sz w:val="23"/>
          <w:szCs w:val="23"/>
        </w:rPr>
        <w:t xml:space="preserve">and engagement opportunity for Partner Courts to discuss </w:t>
      </w:r>
      <w:r w:rsidR="00BB0875" w:rsidRPr="00024D66">
        <w:rPr>
          <w:rFonts w:cs="Calibri"/>
          <w:sz w:val="23"/>
          <w:szCs w:val="23"/>
        </w:rPr>
        <w:t>COVID</w:t>
      </w:r>
      <w:r w:rsidRPr="00024D66">
        <w:rPr>
          <w:rFonts w:cs="Calibri"/>
          <w:sz w:val="23"/>
          <w:szCs w:val="23"/>
        </w:rPr>
        <w:t>-19 issues, strategies, and experiences;</w:t>
      </w:r>
      <w:r w:rsidRPr="00024D66">
        <w:rPr>
          <w:rStyle w:val="apple-converted-space"/>
          <w:rFonts w:cs="Calibri"/>
          <w:sz w:val="23"/>
          <w:szCs w:val="23"/>
        </w:rPr>
        <w:t> </w:t>
      </w:r>
      <w:r w:rsidRPr="00024D66">
        <w:rPr>
          <w:rFonts w:cs="Calibri"/>
          <w:sz w:val="23"/>
          <w:szCs w:val="23"/>
        </w:rPr>
        <w:t>engaging with several partner courts to support their</w:t>
      </w:r>
      <w:r w:rsidRPr="00024D66">
        <w:rPr>
          <w:rStyle w:val="apple-converted-space"/>
          <w:rFonts w:cs="Calibri"/>
          <w:sz w:val="23"/>
          <w:szCs w:val="23"/>
        </w:rPr>
        <w:t> </w:t>
      </w:r>
      <w:r w:rsidRPr="00024D66">
        <w:rPr>
          <w:rFonts w:cs="Calibri"/>
          <w:sz w:val="23"/>
          <w:szCs w:val="23"/>
          <w:u w:val="single"/>
        </w:rPr>
        <w:t>public reporting / accountability activities</w:t>
      </w:r>
      <w:r w:rsidRPr="00024D66">
        <w:rPr>
          <w:rFonts w:cs="Calibri"/>
          <w:sz w:val="23"/>
          <w:szCs w:val="23"/>
        </w:rPr>
        <w:t>;</w:t>
      </w:r>
      <w:r w:rsidRPr="00024D66">
        <w:rPr>
          <w:rStyle w:val="apple-converted-space"/>
          <w:rFonts w:cs="Calibri"/>
          <w:sz w:val="23"/>
          <w:szCs w:val="23"/>
        </w:rPr>
        <w:t> </w:t>
      </w:r>
      <w:r w:rsidRPr="00024D66">
        <w:rPr>
          <w:rStyle w:val="apple-converted-space"/>
          <w:sz w:val="23"/>
          <w:szCs w:val="23"/>
        </w:rPr>
        <w:t> </w:t>
      </w:r>
      <w:r w:rsidRPr="00024D66">
        <w:rPr>
          <w:rFonts w:cs="Calibri"/>
          <w:sz w:val="23"/>
          <w:szCs w:val="23"/>
        </w:rPr>
        <w:t>developing</w:t>
      </w:r>
      <w:r w:rsidRPr="00024D66">
        <w:rPr>
          <w:rStyle w:val="apple-converted-space"/>
          <w:rFonts w:cs="Calibri"/>
          <w:sz w:val="23"/>
          <w:szCs w:val="23"/>
        </w:rPr>
        <w:t> </w:t>
      </w:r>
      <w:r w:rsidRPr="00024D66">
        <w:rPr>
          <w:rFonts w:cs="Calibri"/>
          <w:sz w:val="23"/>
          <w:szCs w:val="23"/>
          <w:u w:val="single"/>
        </w:rPr>
        <w:t>case tracking systems</w:t>
      </w:r>
      <w:r w:rsidRPr="00024D66">
        <w:rPr>
          <w:rStyle w:val="apple-converted-space"/>
          <w:rFonts w:cs="Calibri"/>
          <w:sz w:val="23"/>
          <w:szCs w:val="23"/>
        </w:rPr>
        <w:t> </w:t>
      </w:r>
      <w:r w:rsidRPr="00024D66">
        <w:rPr>
          <w:rFonts w:cs="Calibri"/>
          <w:sz w:val="23"/>
          <w:szCs w:val="23"/>
        </w:rPr>
        <w:t xml:space="preserve">to better manage cases/collect necessary court data - noting increasing backlog caused by </w:t>
      </w:r>
      <w:r w:rsidR="00BB0875" w:rsidRPr="00024D66">
        <w:rPr>
          <w:rFonts w:cs="Calibri"/>
          <w:sz w:val="23"/>
          <w:szCs w:val="23"/>
        </w:rPr>
        <w:t>COVID</w:t>
      </w:r>
      <w:r w:rsidRPr="00024D66">
        <w:rPr>
          <w:rFonts w:cs="Calibri"/>
          <w:sz w:val="23"/>
          <w:szCs w:val="23"/>
        </w:rPr>
        <w:t>-related adjournments;</w:t>
      </w:r>
      <w:r w:rsidRPr="00024D66">
        <w:rPr>
          <w:sz w:val="23"/>
          <w:szCs w:val="23"/>
        </w:rPr>
        <w:t> </w:t>
      </w:r>
      <w:r w:rsidRPr="00024D66">
        <w:rPr>
          <w:rStyle w:val="apple-converted-space"/>
          <w:sz w:val="23"/>
          <w:szCs w:val="23"/>
        </w:rPr>
        <w:t> </w:t>
      </w:r>
      <w:r w:rsidRPr="00024D66">
        <w:rPr>
          <w:rFonts w:cs="Calibri"/>
          <w:sz w:val="23"/>
          <w:szCs w:val="23"/>
          <w:u w:val="single"/>
        </w:rPr>
        <w:t>court planning support</w:t>
      </w:r>
      <w:r w:rsidRPr="00024D66">
        <w:rPr>
          <w:rStyle w:val="apple-converted-space"/>
          <w:rFonts w:cs="Calibri"/>
          <w:sz w:val="23"/>
          <w:szCs w:val="23"/>
          <w:u w:val="single"/>
        </w:rPr>
        <w:t> </w:t>
      </w:r>
      <w:r w:rsidRPr="00024D66">
        <w:rPr>
          <w:rFonts w:cs="Calibri"/>
          <w:sz w:val="23"/>
          <w:szCs w:val="23"/>
        </w:rPr>
        <w:t xml:space="preserve">for the upcoming financial year at the time of </w:t>
      </w:r>
      <w:r w:rsidR="00BB0875" w:rsidRPr="00024D66">
        <w:rPr>
          <w:rFonts w:cs="Calibri"/>
          <w:sz w:val="23"/>
          <w:szCs w:val="23"/>
        </w:rPr>
        <w:t>COVID</w:t>
      </w:r>
      <w:r w:rsidRPr="00024D66">
        <w:rPr>
          <w:rFonts w:cs="Calibri"/>
          <w:sz w:val="23"/>
          <w:szCs w:val="23"/>
        </w:rPr>
        <w:t>-19/in light of the situation’s impact on court operations; and</w:t>
      </w:r>
      <w:r w:rsidRPr="00024D66">
        <w:rPr>
          <w:rStyle w:val="apple-converted-space"/>
          <w:rFonts w:cs="Calibri"/>
          <w:sz w:val="23"/>
          <w:szCs w:val="23"/>
        </w:rPr>
        <w:t> </w:t>
      </w:r>
      <w:r w:rsidRPr="00024D66">
        <w:rPr>
          <w:rFonts w:cs="Calibri"/>
          <w:sz w:val="23"/>
          <w:szCs w:val="23"/>
        </w:rPr>
        <w:t>ongoing support to LIF activities (</w:t>
      </w:r>
      <w:r w:rsidRPr="00024D66">
        <w:rPr>
          <w:rFonts w:cs="Calibri"/>
          <w:sz w:val="23"/>
          <w:szCs w:val="23"/>
          <w:u w:val="single"/>
        </w:rPr>
        <w:t>local orientation, and Certificate / Diploma of Justice Studies</w:t>
      </w:r>
      <w:r w:rsidRPr="00024D66">
        <w:rPr>
          <w:rFonts w:cs="Calibri"/>
          <w:sz w:val="23"/>
          <w:szCs w:val="23"/>
        </w:rPr>
        <w:t>).</w:t>
      </w:r>
    </w:p>
    <w:p w14:paraId="108AA2BB" w14:textId="77777777" w:rsidR="00EC22D6" w:rsidRPr="002932EA" w:rsidRDefault="00EC22D6" w:rsidP="003A7947">
      <w:pPr>
        <w:ind w:left="426"/>
        <w:rPr>
          <w:rFonts w:cs="Calibri"/>
          <w:sz w:val="16"/>
          <w:szCs w:val="23"/>
        </w:rPr>
      </w:pPr>
    </w:p>
    <w:p w14:paraId="2AAFE454" w14:textId="2D36C862" w:rsidR="00EC22D6" w:rsidRPr="00024D66" w:rsidRDefault="00EC22D6" w:rsidP="003A7947">
      <w:pPr>
        <w:pStyle w:val="ListParagraph"/>
        <w:numPr>
          <w:ilvl w:val="0"/>
          <w:numId w:val="46"/>
        </w:numPr>
        <w:ind w:left="426"/>
        <w:rPr>
          <w:rFonts w:cstheme="minorHAnsi"/>
          <w:sz w:val="23"/>
          <w:szCs w:val="23"/>
        </w:rPr>
      </w:pPr>
      <w:r w:rsidRPr="00024D66">
        <w:rPr>
          <w:rFonts w:cs="Calibri"/>
          <w:b/>
          <w:bCs/>
          <w:i/>
          <w:iCs/>
          <w:sz w:val="23"/>
          <w:szCs w:val="23"/>
          <w:lang w:eastAsia="ja-JP"/>
        </w:rPr>
        <w:t xml:space="preserve">Reengineering other existing activities </w:t>
      </w:r>
      <w:r w:rsidRPr="00024D66">
        <w:rPr>
          <w:rFonts w:cs="Calibri"/>
          <w:sz w:val="23"/>
          <w:szCs w:val="23"/>
          <w:lang w:eastAsia="ja-JP"/>
        </w:rPr>
        <w:t xml:space="preserve">including: </w:t>
      </w:r>
      <w:r w:rsidRPr="00024D66">
        <w:rPr>
          <w:rFonts w:ascii="Times New Roman" w:hAnsi="Times New Roman"/>
          <w:sz w:val="23"/>
          <w:szCs w:val="23"/>
          <w:lang w:eastAsia="ja-JP"/>
        </w:rPr>
        <w:t> </w:t>
      </w:r>
      <w:r w:rsidRPr="00024D66">
        <w:rPr>
          <w:rFonts w:cs="Calibri"/>
          <w:sz w:val="23"/>
          <w:szCs w:val="23"/>
          <w:lang w:eastAsia="ja-JP"/>
        </w:rPr>
        <w:t xml:space="preserve">the regional SDG Workshop so that the focus of proposed support in this area is narrowed to target key SDGs of most relevance to vulnerable groups at the time of </w:t>
      </w:r>
      <w:r w:rsidR="00BB0875" w:rsidRPr="00024D66">
        <w:rPr>
          <w:rFonts w:cs="Calibri"/>
          <w:sz w:val="23"/>
          <w:szCs w:val="23"/>
          <w:lang w:eastAsia="ja-JP"/>
        </w:rPr>
        <w:t>COVID</w:t>
      </w:r>
      <w:r w:rsidRPr="00024D66">
        <w:rPr>
          <w:rFonts w:cs="Calibri"/>
          <w:sz w:val="23"/>
          <w:szCs w:val="23"/>
          <w:lang w:eastAsia="ja-JP"/>
        </w:rPr>
        <w:t>-19 so that support can be remotely delivered; and a number of adviser in-country visits so that these are re-structured to enable remote delivery in partnership with local counterparts.</w:t>
      </w:r>
    </w:p>
    <w:p w14:paraId="2D322908" w14:textId="77777777" w:rsidR="00EC22D6" w:rsidRPr="002932EA" w:rsidRDefault="00EC22D6" w:rsidP="003A7947">
      <w:pPr>
        <w:ind w:left="426"/>
        <w:rPr>
          <w:rFonts w:cstheme="minorHAnsi"/>
          <w:sz w:val="16"/>
          <w:szCs w:val="23"/>
        </w:rPr>
      </w:pPr>
    </w:p>
    <w:p w14:paraId="2CC1BA08" w14:textId="687843D7" w:rsidR="007563BB" w:rsidRPr="00024D66" w:rsidRDefault="00EC22D6" w:rsidP="00641E82">
      <w:pPr>
        <w:pStyle w:val="ListParagraph"/>
        <w:numPr>
          <w:ilvl w:val="0"/>
          <w:numId w:val="46"/>
        </w:numPr>
        <w:ind w:left="426"/>
        <w:rPr>
          <w:sz w:val="23"/>
          <w:szCs w:val="23"/>
        </w:rPr>
      </w:pPr>
      <w:r w:rsidRPr="00024D66">
        <w:rPr>
          <w:rFonts w:cstheme="minorHAnsi"/>
          <w:b/>
          <w:bCs/>
          <w:i/>
          <w:iCs/>
          <w:sz w:val="23"/>
          <w:szCs w:val="23"/>
        </w:rPr>
        <w:t xml:space="preserve">introducing </w:t>
      </w:r>
      <w:r w:rsidR="0083621C" w:rsidRPr="00024D66">
        <w:rPr>
          <w:rFonts w:cstheme="minorHAnsi"/>
          <w:b/>
          <w:bCs/>
          <w:i/>
          <w:iCs/>
          <w:sz w:val="23"/>
          <w:szCs w:val="23"/>
        </w:rPr>
        <w:t xml:space="preserve">new </w:t>
      </w:r>
      <w:r w:rsidRPr="00024D66">
        <w:rPr>
          <w:rFonts w:cstheme="minorHAnsi"/>
          <w:b/>
          <w:bCs/>
          <w:i/>
          <w:iCs/>
          <w:sz w:val="23"/>
          <w:szCs w:val="23"/>
        </w:rPr>
        <w:t xml:space="preserve">activities to address </w:t>
      </w:r>
      <w:r w:rsidR="00BB0875" w:rsidRPr="00024D66">
        <w:rPr>
          <w:rFonts w:cstheme="minorHAnsi"/>
          <w:b/>
          <w:bCs/>
          <w:i/>
          <w:iCs/>
          <w:sz w:val="23"/>
          <w:szCs w:val="23"/>
        </w:rPr>
        <w:t>COVID</w:t>
      </w:r>
      <w:r w:rsidR="0083621C" w:rsidRPr="00024D66">
        <w:rPr>
          <w:rFonts w:cstheme="minorHAnsi"/>
          <w:b/>
          <w:bCs/>
          <w:i/>
          <w:iCs/>
          <w:sz w:val="23"/>
          <w:szCs w:val="23"/>
        </w:rPr>
        <w:t>-specific</w:t>
      </w:r>
      <w:r w:rsidRPr="00024D66">
        <w:rPr>
          <w:rFonts w:cstheme="minorHAnsi"/>
          <w:b/>
          <w:bCs/>
          <w:i/>
          <w:iCs/>
          <w:sz w:val="23"/>
          <w:szCs w:val="23"/>
        </w:rPr>
        <w:t xml:space="preserve"> priorities</w:t>
      </w:r>
      <w:r w:rsidR="003D39D2" w:rsidRPr="00024D66">
        <w:rPr>
          <w:rFonts w:cstheme="minorHAnsi"/>
          <w:sz w:val="23"/>
          <w:szCs w:val="23"/>
        </w:rPr>
        <w:t xml:space="preserve"> including: </w:t>
      </w:r>
      <w:r w:rsidR="003D39D2" w:rsidRPr="00024D66">
        <w:rPr>
          <w:rFonts w:cs="Calibri"/>
          <w:sz w:val="23"/>
          <w:szCs w:val="23"/>
          <w:u w:val="single"/>
          <w:lang w:eastAsia="ja-JP"/>
        </w:rPr>
        <w:t>remote delivery of court services including e-filing, video-conferencing and remote hearings</w:t>
      </w:r>
      <w:r w:rsidRPr="00024D66">
        <w:rPr>
          <w:rFonts w:cs="Calibri"/>
          <w:sz w:val="23"/>
          <w:szCs w:val="23"/>
          <w:u w:val="single"/>
          <w:lang w:eastAsia="ja-JP"/>
        </w:rPr>
        <w:t>;</w:t>
      </w:r>
      <w:r w:rsidR="003D39D2" w:rsidRPr="00024D66">
        <w:rPr>
          <w:rFonts w:ascii="Times New Roman" w:hAnsi="Times New Roman"/>
          <w:sz w:val="23"/>
          <w:szCs w:val="23"/>
          <w:u w:val="single"/>
          <w:lang w:eastAsia="ja-JP"/>
        </w:rPr>
        <w:t> </w:t>
      </w:r>
      <w:r w:rsidR="003D39D2" w:rsidRPr="00024D66">
        <w:rPr>
          <w:rFonts w:cs="Calibri"/>
          <w:sz w:val="23"/>
          <w:szCs w:val="23"/>
          <w:u w:val="single"/>
          <w:lang w:eastAsia="ja-JP"/>
        </w:rPr>
        <w:t>ICT and court data collection/analysis</w:t>
      </w:r>
      <w:r w:rsidR="003D39D2" w:rsidRPr="00024D66">
        <w:rPr>
          <w:rFonts w:cs="Calibri"/>
          <w:sz w:val="23"/>
          <w:szCs w:val="23"/>
          <w:lang w:eastAsia="ja-JP"/>
        </w:rPr>
        <w:t>-related areas to improve the capacity of counterparts to understand and manage courts based on current data-trends;</w:t>
      </w:r>
      <w:r w:rsidR="005D3B45" w:rsidRPr="00024D66">
        <w:rPr>
          <w:rFonts w:cs="Calibri"/>
          <w:sz w:val="23"/>
          <w:szCs w:val="23"/>
          <w:lang w:eastAsia="ja-JP"/>
        </w:rPr>
        <w:t xml:space="preserve"> r</w:t>
      </w:r>
      <w:r w:rsidR="003D39D2" w:rsidRPr="00024D66">
        <w:rPr>
          <w:rFonts w:cs="Calibri"/>
          <w:sz w:val="23"/>
          <w:szCs w:val="23"/>
          <w:u w:val="single"/>
          <w:lang w:eastAsia="ja-JP"/>
        </w:rPr>
        <w:t>emote support to judges and court officers through training and toolkits</w:t>
      </w:r>
      <w:r w:rsidR="00215BCF" w:rsidRPr="00024D66">
        <w:rPr>
          <w:rFonts w:cs="Calibri"/>
          <w:sz w:val="23"/>
          <w:szCs w:val="23"/>
          <w:lang w:eastAsia="ja-JP"/>
        </w:rPr>
        <w:t xml:space="preserve"> </w:t>
      </w:r>
      <w:r w:rsidR="003D39D2" w:rsidRPr="00024D66">
        <w:rPr>
          <w:rFonts w:cs="Calibri"/>
          <w:sz w:val="23"/>
          <w:szCs w:val="23"/>
          <w:lang w:eastAsia="ja-JP"/>
        </w:rPr>
        <w:t>in particular support to remote implement orientation / refresher training in partnership with our locally-based Regional and National Training Team members;</w:t>
      </w:r>
      <w:r w:rsidR="003D39D2" w:rsidRPr="00024D66">
        <w:rPr>
          <w:rFonts w:ascii="Times New Roman" w:hAnsi="Times New Roman"/>
          <w:sz w:val="23"/>
          <w:szCs w:val="23"/>
          <w:lang w:eastAsia="ja-JP"/>
        </w:rPr>
        <w:t> </w:t>
      </w:r>
      <w:r w:rsidR="005D3B45" w:rsidRPr="00024D66">
        <w:rPr>
          <w:rFonts w:cs="Calibri"/>
          <w:sz w:val="23"/>
          <w:szCs w:val="23"/>
          <w:u w:val="single"/>
          <w:lang w:eastAsia="ja-JP"/>
        </w:rPr>
        <w:t>su</w:t>
      </w:r>
      <w:r w:rsidR="003D39D2" w:rsidRPr="00024D66">
        <w:rPr>
          <w:rFonts w:cs="Calibri"/>
          <w:sz w:val="23"/>
          <w:szCs w:val="23"/>
          <w:u w:val="single"/>
          <w:lang w:eastAsia="ja-JP"/>
        </w:rPr>
        <w:t xml:space="preserve">pport to promoting substantive justice for rights-holders needing the protection </w:t>
      </w:r>
      <w:r w:rsidR="0083621C" w:rsidRPr="00024D66">
        <w:rPr>
          <w:rFonts w:cs="Calibri"/>
          <w:sz w:val="23"/>
          <w:szCs w:val="23"/>
          <w:u w:val="single"/>
          <w:lang w:eastAsia="ja-JP"/>
        </w:rPr>
        <w:t xml:space="preserve"> </w:t>
      </w:r>
      <w:r w:rsidR="003D39D2" w:rsidRPr="00024D66">
        <w:rPr>
          <w:rFonts w:cs="Calibri"/>
          <w:sz w:val="23"/>
          <w:szCs w:val="23"/>
          <w:u w:val="single"/>
          <w:lang w:eastAsia="ja-JP"/>
        </w:rPr>
        <w:t>of the courts</w:t>
      </w:r>
      <w:r w:rsidR="00215BCF" w:rsidRPr="00024D66">
        <w:rPr>
          <w:rFonts w:cs="Calibri"/>
          <w:sz w:val="23"/>
          <w:szCs w:val="23"/>
          <w:u w:val="single"/>
          <w:lang w:eastAsia="ja-JP"/>
        </w:rPr>
        <w:t xml:space="preserve"> </w:t>
      </w:r>
      <w:r w:rsidR="003D39D2" w:rsidRPr="00024D66">
        <w:rPr>
          <w:rFonts w:cs="Calibri"/>
          <w:sz w:val="23"/>
          <w:szCs w:val="23"/>
          <w:lang w:eastAsia="ja-JP"/>
        </w:rPr>
        <w:t>during this  crisis, for example needs of vulnerable groups such as victims of violence, remandees/applicants for bail; and </w:t>
      </w:r>
      <w:r w:rsidR="005D3B45" w:rsidRPr="00024D66">
        <w:rPr>
          <w:rFonts w:cs="Calibri"/>
          <w:sz w:val="23"/>
          <w:szCs w:val="23"/>
          <w:lang w:eastAsia="ja-JP"/>
        </w:rPr>
        <w:t>d</w:t>
      </w:r>
      <w:r w:rsidR="003D39D2" w:rsidRPr="00024D66">
        <w:rPr>
          <w:rFonts w:cs="Calibri"/>
          <w:sz w:val="23"/>
          <w:szCs w:val="23"/>
          <w:u w:val="single"/>
          <w:lang w:eastAsia="ja-JP"/>
        </w:rPr>
        <w:t>evelopment of further topical webinars to exchange courts’ experiences and solutions</w:t>
      </w:r>
      <w:r w:rsidR="00215BCF" w:rsidRPr="00024D66">
        <w:rPr>
          <w:rFonts w:cs="Calibri"/>
          <w:sz w:val="23"/>
          <w:szCs w:val="23"/>
          <w:u w:val="single"/>
          <w:lang w:eastAsia="ja-JP"/>
        </w:rPr>
        <w:t xml:space="preserve"> </w:t>
      </w:r>
      <w:r w:rsidR="003D39D2" w:rsidRPr="00024D66">
        <w:rPr>
          <w:rFonts w:cs="Calibri"/>
          <w:sz w:val="23"/>
          <w:szCs w:val="23"/>
          <w:lang w:eastAsia="ja-JP"/>
        </w:rPr>
        <w:t xml:space="preserve">on areas related to </w:t>
      </w:r>
      <w:r w:rsidR="00BB0875" w:rsidRPr="00024D66">
        <w:rPr>
          <w:rFonts w:cs="Calibri"/>
          <w:sz w:val="23"/>
          <w:szCs w:val="23"/>
          <w:lang w:eastAsia="ja-JP"/>
        </w:rPr>
        <w:t>COVID</w:t>
      </w:r>
      <w:r w:rsidR="003D39D2" w:rsidRPr="00024D66">
        <w:rPr>
          <w:rFonts w:cs="Calibri"/>
          <w:sz w:val="23"/>
          <w:szCs w:val="23"/>
          <w:lang w:eastAsia="ja-JP"/>
        </w:rPr>
        <w:t>-19/other current priority needs identified by our partner courts.</w:t>
      </w:r>
    </w:p>
    <w:p w14:paraId="458B0EF8" w14:textId="77777777" w:rsidR="003D39D2" w:rsidRPr="00024D66" w:rsidRDefault="003D39D2" w:rsidP="00435FA0">
      <w:pPr>
        <w:rPr>
          <w:rFonts w:cstheme="minorHAnsi"/>
          <w:szCs w:val="23"/>
        </w:rPr>
      </w:pPr>
    </w:p>
    <w:p w14:paraId="2FE91B64" w14:textId="0DC56702" w:rsidR="000A3E71" w:rsidRPr="00024D66" w:rsidRDefault="0048188F" w:rsidP="00435FA0">
      <w:pPr>
        <w:rPr>
          <w:rFonts w:cstheme="minorHAnsi"/>
          <w:szCs w:val="23"/>
        </w:rPr>
      </w:pPr>
      <w:r w:rsidRPr="00024D66">
        <w:rPr>
          <w:szCs w:val="23"/>
        </w:rPr>
        <w:t xml:space="preserve">These </w:t>
      </w:r>
      <w:r w:rsidR="00BB0875" w:rsidRPr="00024D66">
        <w:rPr>
          <w:szCs w:val="23"/>
        </w:rPr>
        <w:t>COVID</w:t>
      </w:r>
      <w:r w:rsidRPr="00024D66">
        <w:rPr>
          <w:szCs w:val="23"/>
        </w:rPr>
        <w:t xml:space="preserve">-related priority adjustments are </w:t>
      </w:r>
      <w:r w:rsidR="00EC22D6" w:rsidRPr="00024D66">
        <w:rPr>
          <w:szCs w:val="23"/>
        </w:rPr>
        <w:t>integrated</w:t>
      </w:r>
      <w:r w:rsidRPr="00024D66">
        <w:rPr>
          <w:szCs w:val="23"/>
        </w:rPr>
        <w:t xml:space="preserve"> into PJSI’s previously</w:t>
      </w:r>
      <w:r w:rsidR="00EC22D6" w:rsidRPr="00024D66">
        <w:rPr>
          <w:szCs w:val="23"/>
        </w:rPr>
        <w:t xml:space="preserve"> </w:t>
      </w:r>
      <w:r w:rsidRPr="00024D66">
        <w:rPr>
          <w:szCs w:val="23"/>
        </w:rPr>
        <w:t xml:space="preserve">approved </w:t>
      </w:r>
      <w:r w:rsidRPr="00024D66">
        <w:rPr>
          <w:rFonts w:cstheme="minorHAnsi"/>
          <w:szCs w:val="23"/>
        </w:rPr>
        <w:t xml:space="preserve">2-Year Extension Activity Plan (the Plan, as revised below). </w:t>
      </w:r>
      <w:r w:rsidR="00EC22D6" w:rsidRPr="00024D66">
        <w:rPr>
          <w:rFonts w:cstheme="minorHAnsi"/>
          <w:szCs w:val="23"/>
        </w:rPr>
        <w:t xml:space="preserve"> </w:t>
      </w:r>
      <w:r w:rsidR="004B56A1" w:rsidRPr="00024D66">
        <w:rPr>
          <w:rFonts w:cstheme="minorHAnsi"/>
          <w:szCs w:val="23"/>
        </w:rPr>
        <w:t>Th</w:t>
      </w:r>
      <w:r w:rsidR="00EC22D6" w:rsidRPr="00024D66">
        <w:rPr>
          <w:rFonts w:cstheme="minorHAnsi"/>
          <w:szCs w:val="23"/>
        </w:rPr>
        <w:t>is</w:t>
      </w:r>
      <w:r w:rsidR="004B56A1" w:rsidRPr="00024D66">
        <w:rPr>
          <w:rFonts w:cstheme="minorHAnsi"/>
          <w:szCs w:val="23"/>
        </w:rPr>
        <w:t xml:space="preserve"> Plan </w:t>
      </w:r>
      <w:r w:rsidR="000A3E71" w:rsidRPr="00024D66">
        <w:rPr>
          <w:rFonts w:cstheme="minorHAnsi"/>
          <w:szCs w:val="23"/>
        </w:rPr>
        <w:t xml:space="preserve">outlines the proposed approach </w:t>
      </w:r>
      <w:r w:rsidR="001C3FBE" w:rsidRPr="00024D66">
        <w:rPr>
          <w:rFonts w:cstheme="minorHAnsi"/>
          <w:szCs w:val="23"/>
        </w:rPr>
        <w:t xml:space="preserve">and activities </w:t>
      </w:r>
      <w:r w:rsidR="000A3E71" w:rsidRPr="00024D66">
        <w:rPr>
          <w:rFonts w:cstheme="minorHAnsi"/>
          <w:szCs w:val="23"/>
        </w:rPr>
        <w:t xml:space="preserve">for the </w:t>
      </w:r>
      <w:r w:rsidR="007B3E25" w:rsidRPr="00024D66">
        <w:rPr>
          <w:rFonts w:cstheme="minorHAnsi"/>
          <w:szCs w:val="23"/>
        </w:rPr>
        <w:t xml:space="preserve">Government of New Zealand </w:t>
      </w:r>
      <w:r w:rsidR="0089062E" w:rsidRPr="00024D66">
        <w:rPr>
          <w:rFonts w:cstheme="minorHAnsi"/>
          <w:szCs w:val="23"/>
        </w:rPr>
        <w:t xml:space="preserve">MFAT </w:t>
      </w:r>
      <w:r w:rsidR="007B3E25" w:rsidRPr="00024D66">
        <w:rPr>
          <w:rFonts w:cstheme="minorHAnsi"/>
          <w:szCs w:val="23"/>
        </w:rPr>
        <w:t xml:space="preserve">funded </w:t>
      </w:r>
      <w:r w:rsidR="001C3FBE" w:rsidRPr="00024D66">
        <w:rPr>
          <w:rFonts w:cstheme="minorHAnsi"/>
          <w:szCs w:val="23"/>
        </w:rPr>
        <w:t xml:space="preserve">extension of the </w:t>
      </w:r>
      <w:r w:rsidR="0089062E" w:rsidRPr="00024D66">
        <w:rPr>
          <w:rFonts w:cstheme="minorHAnsi"/>
          <w:szCs w:val="23"/>
        </w:rPr>
        <w:t>PJSI</w:t>
      </w:r>
      <w:r w:rsidR="000A3E71" w:rsidRPr="00024D66">
        <w:rPr>
          <w:rFonts w:cstheme="minorHAnsi"/>
          <w:szCs w:val="23"/>
        </w:rPr>
        <w:t xml:space="preserve"> </w:t>
      </w:r>
      <w:r w:rsidR="007B3E25" w:rsidRPr="00024D66">
        <w:rPr>
          <w:rFonts w:cstheme="minorHAnsi"/>
          <w:szCs w:val="23"/>
        </w:rPr>
        <w:t xml:space="preserve">from 1 </w:t>
      </w:r>
      <w:r w:rsidR="000A3E71" w:rsidRPr="00024D66">
        <w:rPr>
          <w:rFonts w:cstheme="minorHAnsi"/>
          <w:szCs w:val="23"/>
        </w:rPr>
        <w:t>June 20</w:t>
      </w:r>
      <w:r w:rsidR="004B56A1" w:rsidRPr="00024D66">
        <w:rPr>
          <w:rFonts w:cstheme="minorHAnsi"/>
          <w:szCs w:val="23"/>
        </w:rPr>
        <w:t>20</w:t>
      </w:r>
      <w:r w:rsidR="000A3E71" w:rsidRPr="00024D66">
        <w:rPr>
          <w:rFonts w:cstheme="minorHAnsi"/>
          <w:szCs w:val="23"/>
        </w:rPr>
        <w:t>-</w:t>
      </w:r>
      <w:r w:rsidR="007B3E25" w:rsidRPr="00024D66">
        <w:rPr>
          <w:rFonts w:cstheme="minorHAnsi"/>
          <w:szCs w:val="23"/>
        </w:rPr>
        <w:t>3</w:t>
      </w:r>
      <w:r w:rsidR="0089062E" w:rsidRPr="00024D66">
        <w:rPr>
          <w:rFonts w:cstheme="minorHAnsi"/>
          <w:szCs w:val="23"/>
        </w:rPr>
        <w:t>1</w:t>
      </w:r>
      <w:r w:rsidR="007B3E25" w:rsidRPr="00024D66">
        <w:rPr>
          <w:rFonts w:cstheme="minorHAnsi"/>
          <w:szCs w:val="23"/>
        </w:rPr>
        <w:t xml:space="preserve"> May</w:t>
      </w:r>
      <w:r w:rsidR="000A3E71" w:rsidRPr="00024D66">
        <w:rPr>
          <w:rFonts w:cstheme="minorHAnsi"/>
          <w:szCs w:val="23"/>
        </w:rPr>
        <w:t xml:space="preserve"> 2021</w:t>
      </w:r>
      <w:r w:rsidR="00C9781D" w:rsidRPr="00024D66">
        <w:rPr>
          <w:rFonts w:cstheme="minorHAnsi"/>
          <w:szCs w:val="23"/>
        </w:rPr>
        <w:t xml:space="preserve"> (PJSI Phase II</w:t>
      </w:r>
      <w:r w:rsidR="007846D2" w:rsidRPr="00024D66">
        <w:rPr>
          <w:rFonts w:cstheme="minorHAnsi"/>
          <w:szCs w:val="23"/>
        </w:rPr>
        <w:t xml:space="preserve">: </w:t>
      </w:r>
      <w:r w:rsidR="00BB0875" w:rsidRPr="00024D66">
        <w:rPr>
          <w:rFonts w:cstheme="minorHAnsi"/>
          <w:szCs w:val="23"/>
        </w:rPr>
        <w:t>COVID</w:t>
      </w:r>
      <w:r w:rsidR="007846D2" w:rsidRPr="00024D66">
        <w:rPr>
          <w:rFonts w:cstheme="minorHAnsi"/>
          <w:szCs w:val="23"/>
        </w:rPr>
        <w:t xml:space="preserve"> re</w:t>
      </w:r>
      <w:r w:rsidR="004B56A1" w:rsidRPr="00024D66">
        <w:rPr>
          <w:rFonts w:cstheme="minorHAnsi"/>
          <w:szCs w:val="23"/>
        </w:rPr>
        <w:t>-</w:t>
      </w:r>
      <w:r w:rsidR="007846D2" w:rsidRPr="00024D66">
        <w:rPr>
          <w:rFonts w:cstheme="minorHAnsi"/>
          <w:szCs w:val="23"/>
        </w:rPr>
        <w:t>design</w:t>
      </w:r>
      <w:r w:rsidR="00C9781D" w:rsidRPr="00024D66">
        <w:rPr>
          <w:rFonts w:cstheme="minorHAnsi"/>
          <w:szCs w:val="23"/>
        </w:rPr>
        <w:t>)</w:t>
      </w:r>
      <w:r w:rsidR="007B3E25" w:rsidRPr="00024D66">
        <w:rPr>
          <w:rFonts w:cstheme="minorHAnsi"/>
          <w:szCs w:val="23"/>
        </w:rPr>
        <w:t>.</w:t>
      </w:r>
      <w:r w:rsidR="000A3E71" w:rsidRPr="00024D66">
        <w:rPr>
          <w:rFonts w:cstheme="minorHAnsi"/>
          <w:szCs w:val="23"/>
        </w:rPr>
        <w:t xml:space="preserve"> </w:t>
      </w:r>
    </w:p>
    <w:p w14:paraId="21A8069E" w14:textId="77777777" w:rsidR="00824B7C" w:rsidRPr="00024D66" w:rsidRDefault="00824B7C" w:rsidP="00824B7C">
      <w:pPr>
        <w:pStyle w:val="ListBullet"/>
        <w:numPr>
          <w:ilvl w:val="0"/>
          <w:numId w:val="0"/>
        </w:numPr>
        <w:tabs>
          <w:tab w:val="left" w:pos="720"/>
        </w:tabs>
        <w:spacing w:line="240" w:lineRule="auto"/>
        <w:rPr>
          <w:rFonts w:asciiTheme="minorHAnsi" w:hAnsiTheme="minorHAnsi" w:cstheme="minorHAnsi"/>
          <w:sz w:val="23"/>
          <w:szCs w:val="23"/>
          <w:lang w:val="en-AU"/>
        </w:rPr>
      </w:pPr>
    </w:p>
    <w:p w14:paraId="1CCC8BFE" w14:textId="694BFD4E" w:rsidR="000A3E71" w:rsidRPr="00024D66" w:rsidRDefault="004C5B2A" w:rsidP="00753ACD">
      <w:pPr>
        <w:pStyle w:val="ListBullet"/>
        <w:numPr>
          <w:ilvl w:val="0"/>
          <w:numId w:val="0"/>
        </w:numPr>
        <w:spacing w:line="240" w:lineRule="auto"/>
        <w:rPr>
          <w:rFonts w:asciiTheme="minorHAnsi" w:hAnsiTheme="minorHAnsi" w:cstheme="minorHAnsi"/>
          <w:sz w:val="23"/>
          <w:szCs w:val="23"/>
          <w:lang w:val="en-AU"/>
        </w:rPr>
      </w:pPr>
      <w:r w:rsidRPr="00024D66">
        <w:rPr>
          <w:rFonts w:asciiTheme="minorHAnsi" w:hAnsiTheme="minorHAnsi" w:cstheme="minorHAnsi"/>
          <w:sz w:val="23"/>
          <w:szCs w:val="23"/>
          <w:lang w:val="en-AU"/>
        </w:rPr>
        <w:t>As previously endorsed, t</w:t>
      </w:r>
      <w:r w:rsidR="000A3E71" w:rsidRPr="00024D66">
        <w:rPr>
          <w:rFonts w:asciiTheme="minorHAnsi" w:hAnsiTheme="minorHAnsi" w:cstheme="minorHAnsi"/>
          <w:sz w:val="23"/>
          <w:szCs w:val="23"/>
          <w:lang w:val="en-AU"/>
        </w:rPr>
        <w:t xml:space="preserve">he </w:t>
      </w:r>
      <w:r w:rsidR="00363ED4" w:rsidRPr="00024D66">
        <w:rPr>
          <w:rFonts w:asciiTheme="minorHAnsi" w:hAnsiTheme="minorHAnsi" w:cstheme="minorHAnsi"/>
          <w:sz w:val="23"/>
          <w:szCs w:val="23"/>
          <w:lang w:val="en-AU"/>
        </w:rPr>
        <w:t xml:space="preserve">overarching </w:t>
      </w:r>
      <w:r w:rsidR="000A3E71" w:rsidRPr="00024D66">
        <w:rPr>
          <w:rFonts w:asciiTheme="minorHAnsi" w:hAnsiTheme="minorHAnsi" w:cstheme="minorHAnsi"/>
          <w:sz w:val="23"/>
          <w:szCs w:val="23"/>
          <w:lang w:val="en-AU"/>
        </w:rPr>
        <w:t xml:space="preserve">purpose of PJSI is to address the </w:t>
      </w:r>
      <w:r w:rsidR="007E05F1" w:rsidRPr="00024D66">
        <w:rPr>
          <w:rFonts w:asciiTheme="minorHAnsi" w:hAnsiTheme="minorHAnsi" w:cstheme="minorHAnsi"/>
          <w:sz w:val="23"/>
          <w:szCs w:val="23"/>
          <w:lang w:val="en-AU"/>
        </w:rPr>
        <w:t xml:space="preserve">developmental </w:t>
      </w:r>
      <w:r w:rsidR="000A3E71" w:rsidRPr="00024D66">
        <w:rPr>
          <w:rFonts w:asciiTheme="minorHAnsi" w:hAnsiTheme="minorHAnsi" w:cstheme="minorHAnsi"/>
          <w:sz w:val="23"/>
          <w:szCs w:val="23"/>
          <w:lang w:val="en-AU"/>
        </w:rPr>
        <w:t>needs of the courts in 1</w:t>
      </w:r>
      <w:r w:rsidR="007B3E25" w:rsidRPr="00024D66">
        <w:rPr>
          <w:rFonts w:asciiTheme="minorHAnsi" w:hAnsiTheme="minorHAnsi" w:cstheme="minorHAnsi"/>
          <w:sz w:val="23"/>
          <w:szCs w:val="23"/>
          <w:lang w:val="en-AU"/>
        </w:rPr>
        <w:t>5</w:t>
      </w:r>
      <w:r w:rsidR="000A3E71" w:rsidRPr="00024D66">
        <w:rPr>
          <w:rFonts w:asciiTheme="minorHAnsi" w:hAnsiTheme="minorHAnsi" w:cstheme="minorHAnsi"/>
          <w:sz w:val="23"/>
          <w:szCs w:val="23"/>
          <w:lang w:val="en-AU"/>
        </w:rPr>
        <w:t xml:space="preserve"> Pacific Island Countries (</w:t>
      </w:r>
      <w:r w:rsidR="007B3E25" w:rsidRPr="00024D66">
        <w:rPr>
          <w:rFonts w:asciiTheme="minorHAnsi" w:hAnsiTheme="minorHAnsi" w:cstheme="minorHAnsi"/>
          <w:sz w:val="23"/>
          <w:szCs w:val="23"/>
          <w:lang w:val="en-AU"/>
        </w:rPr>
        <w:t>PJSI Partner Courts</w:t>
      </w:r>
      <w:r w:rsidR="000A3E71" w:rsidRPr="00024D66">
        <w:rPr>
          <w:rFonts w:asciiTheme="minorHAnsi" w:hAnsiTheme="minorHAnsi" w:cstheme="minorHAnsi"/>
          <w:sz w:val="23"/>
          <w:szCs w:val="23"/>
          <w:vertAlign w:val="superscript"/>
          <w:lang w:val="en-AU"/>
        </w:rPr>
        <w:footnoteReference w:id="1"/>
      </w:r>
      <w:r w:rsidR="000A3E71" w:rsidRPr="00024D66">
        <w:rPr>
          <w:rFonts w:asciiTheme="minorHAnsi" w:hAnsiTheme="minorHAnsi" w:cstheme="minorHAnsi"/>
          <w:sz w:val="23"/>
          <w:szCs w:val="23"/>
          <w:lang w:val="en-AU"/>
        </w:rPr>
        <w:t xml:space="preserve">) </w:t>
      </w:r>
      <w:r w:rsidR="007B3E25" w:rsidRPr="00024D66">
        <w:rPr>
          <w:rFonts w:asciiTheme="minorHAnsi" w:hAnsiTheme="minorHAnsi" w:cstheme="minorHAnsi"/>
          <w:sz w:val="23"/>
          <w:szCs w:val="23"/>
          <w:lang w:val="en-AU"/>
        </w:rPr>
        <w:t xml:space="preserve">as </w:t>
      </w:r>
      <w:r w:rsidR="000A3E71" w:rsidRPr="00024D66">
        <w:rPr>
          <w:rFonts w:asciiTheme="minorHAnsi" w:hAnsiTheme="minorHAnsi" w:cstheme="minorHAnsi"/>
          <w:sz w:val="23"/>
          <w:szCs w:val="23"/>
          <w:lang w:val="en-AU"/>
        </w:rPr>
        <w:t xml:space="preserve">identified in the needs assessment </w:t>
      </w:r>
      <w:r w:rsidR="00C9781D" w:rsidRPr="00024D66">
        <w:rPr>
          <w:rFonts w:asciiTheme="minorHAnsi" w:hAnsiTheme="minorHAnsi" w:cstheme="minorHAnsi"/>
          <w:sz w:val="23"/>
          <w:szCs w:val="23"/>
          <w:lang w:val="en-AU"/>
        </w:rPr>
        <w:t>undertaken at the commencement of PJSI Phase I in early-</w:t>
      </w:r>
      <w:r w:rsidR="000A3E71" w:rsidRPr="00024D66">
        <w:rPr>
          <w:rFonts w:asciiTheme="minorHAnsi" w:hAnsiTheme="minorHAnsi" w:cstheme="minorHAnsi"/>
          <w:sz w:val="23"/>
          <w:szCs w:val="23"/>
          <w:lang w:val="en-AU"/>
        </w:rPr>
        <w:t xml:space="preserve">2016. </w:t>
      </w:r>
      <w:r w:rsidR="00C9781D" w:rsidRPr="00024D66">
        <w:rPr>
          <w:rFonts w:asciiTheme="minorHAnsi" w:hAnsiTheme="minorHAnsi" w:cstheme="minorHAnsi"/>
          <w:sz w:val="23"/>
          <w:szCs w:val="23"/>
          <w:lang w:val="en-AU"/>
        </w:rPr>
        <w:t xml:space="preserve"> </w:t>
      </w:r>
      <w:r w:rsidR="000A3E71" w:rsidRPr="00024D66">
        <w:rPr>
          <w:rFonts w:asciiTheme="minorHAnsi" w:hAnsiTheme="minorHAnsi" w:cstheme="minorHAnsi"/>
          <w:sz w:val="23"/>
          <w:szCs w:val="23"/>
          <w:lang w:val="en-AU"/>
        </w:rPr>
        <w:t xml:space="preserve">These needs </w:t>
      </w:r>
      <w:r w:rsidR="00C9781D" w:rsidRPr="00024D66">
        <w:rPr>
          <w:rFonts w:asciiTheme="minorHAnsi" w:hAnsiTheme="minorHAnsi" w:cstheme="minorHAnsi"/>
          <w:sz w:val="23"/>
          <w:szCs w:val="23"/>
          <w:lang w:val="en-AU"/>
        </w:rPr>
        <w:t>have been refined and informed by ongoing engagement with Partner Courts over the course of the implementation of PJSI Phase I</w:t>
      </w:r>
      <w:r w:rsidR="007E05F1" w:rsidRPr="00024D66">
        <w:rPr>
          <w:rFonts w:asciiTheme="minorHAnsi" w:hAnsiTheme="minorHAnsi" w:cstheme="minorHAnsi"/>
          <w:sz w:val="23"/>
          <w:szCs w:val="23"/>
          <w:lang w:val="en-AU"/>
        </w:rPr>
        <w:t xml:space="preserve"> between 1 June 2016-3</w:t>
      </w:r>
      <w:r w:rsidR="0089062E" w:rsidRPr="00024D66">
        <w:rPr>
          <w:rFonts w:asciiTheme="minorHAnsi" w:hAnsiTheme="minorHAnsi" w:cstheme="minorHAnsi"/>
          <w:sz w:val="23"/>
          <w:szCs w:val="23"/>
          <w:lang w:val="en-AU"/>
        </w:rPr>
        <w:t>1</w:t>
      </w:r>
      <w:r w:rsidR="007E05F1" w:rsidRPr="00024D66">
        <w:rPr>
          <w:rFonts w:asciiTheme="minorHAnsi" w:hAnsiTheme="minorHAnsi" w:cstheme="minorHAnsi"/>
          <w:sz w:val="23"/>
          <w:szCs w:val="23"/>
          <w:lang w:val="en-AU"/>
        </w:rPr>
        <w:t xml:space="preserve"> May 2019</w:t>
      </w:r>
      <w:r w:rsidR="000A3E71" w:rsidRPr="00024D66">
        <w:rPr>
          <w:rFonts w:asciiTheme="minorHAnsi" w:hAnsiTheme="minorHAnsi" w:cstheme="minorHAnsi"/>
          <w:sz w:val="23"/>
          <w:szCs w:val="23"/>
          <w:lang w:val="en-AU"/>
        </w:rPr>
        <w:t xml:space="preserve">. </w:t>
      </w:r>
      <w:r w:rsidR="00C9781D" w:rsidRPr="00024D66">
        <w:rPr>
          <w:rFonts w:asciiTheme="minorHAnsi" w:hAnsiTheme="minorHAnsi" w:cstheme="minorHAnsi"/>
          <w:sz w:val="23"/>
          <w:szCs w:val="23"/>
          <w:lang w:val="en-AU"/>
        </w:rPr>
        <w:t xml:space="preserve"> </w:t>
      </w:r>
      <w:r w:rsidR="00363ED4" w:rsidRPr="00024D66">
        <w:rPr>
          <w:rFonts w:asciiTheme="minorHAnsi" w:hAnsiTheme="minorHAnsi" w:cstheme="minorHAnsi"/>
          <w:sz w:val="23"/>
          <w:szCs w:val="23"/>
          <w:lang w:val="en-AU"/>
        </w:rPr>
        <w:t>Most recently, these needs have been reviewed as part</w:t>
      </w:r>
      <w:r w:rsidR="004B56A1" w:rsidRPr="00024D66">
        <w:rPr>
          <w:rFonts w:asciiTheme="minorHAnsi" w:hAnsiTheme="minorHAnsi" w:cstheme="minorHAnsi"/>
          <w:sz w:val="23"/>
          <w:szCs w:val="23"/>
          <w:lang w:val="en-AU"/>
        </w:rPr>
        <w:t xml:space="preserve"> of this </w:t>
      </w:r>
      <w:r w:rsidR="00BB0875" w:rsidRPr="00024D66">
        <w:rPr>
          <w:rFonts w:asciiTheme="minorHAnsi" w:hAnsiTheme="minorHAnsi" w:cstheme="minorHAnsi"/>
          <w:sz w:val="23"/>
          <w:szCs w:val="23"/>
          <w:lang w:val="en-AU"/>
        </w:rPr>
        <w:t>COVID</w:t>
      </w:r>
      <w:r w:rsidR="00363ED4" w:rsidRPr="00024D66">
        <w:rPr>
          <w:rFonts w:asciiTheme="minorHAnsi" w:hAnsiTheme="minorHAnsi" w:cstheme="minorHAnsi"/>
          <w:sz w:val="23"/>
          <w:szCs w:val="23"/>
          <w:lang w:val="en-AU"/>
        </w:rPr>
        <w:t>-related re</w:t>
      </w:r>
      <w:r w:rsidR="004B56A1" w:rsidRPr="00024D66">
        <w:rPr>
          <w:rFonts w:asciiTheme="minorHAnsi" w:hAnsiTheme="minorHAnsi" w:cstheme="minorHAnsi"/>
          <w:sz w:val="23"/>
          <w:szCs w:val="23"/>
          <w:lang w:val="en-AU"/>
        </w:rPr>
        <w:t>-</w:t>
      </w:r>
      <w:r w:rsidR="00363ED4" w:rsidRPr="00024D66">
        <w:rPr>
          <w:rFonts w:asciiTheme="minorHAnsi" w:hAnsiTheme="minorHAnsi" w:cstheme="minorHAnsi"/>
          <w:sz w:val="23"/>
          <w:szCs w:val="23"/>
          <w:lang w:val="en-AU"/>
        </w:rPr>
        <w:t xml:space="preserve">design process. </w:t>
      </w:r>
      <w:r w:rsidR="000A3E71" w:rsidRPr="00024D66">
        <w:rPr>
          <w:rFonts w:asciiTheme="minorHAnsi" w:hAnsiTheme="minorHAnsi" w:cstheme="minorHAnsi"/>
          <w:sz w:val="23"/>
          <w:szCs w:val="23"/>
          <w:lang w:val="en-AU"/>
        </w:rPr>
        <w:t>On analysis, they relate to three major development challenges - that stakeholders agree should be addressed, relating to:</w:t>
      </w:r>
    </w:p>
    <w:p w14:paraId="6E235FBE" w14:textId="1862A2AD" w:rsidR="000A3E71" w:rsidRPr="00024D66" w:rsidRDefault="000A3E71" w:rsidP="00130CB6">
      <w:pPr>
        <w:pStyle w:val="ListBullet"/>
        <w:numPr>
          <w:ilvl w:val="0"/>
          <w:numId w:val="2"/>
        </w:numPr>
        <w:spacing w:before="80" w:line="240" w:lineRule="auto"/>
        <w:ind w:left="709" w:hanging="425"/>
        <w:rPr>
          <w:rFonts w:asciiTheme="minorHAnsi" w:hAnsiTheme="minorHAnsi" w:cstheme="minorHAnsi"/>
          <w:sz w:val="23"/>
          <w:szCs w:val="23"/>
          <w:lang w:val="en-AU"/>
        </w:rPr>
      </w:pPr>
      <w:r w:rsidRPr="00024D66">
        <w:rPr>
          <w:rFonts w:asciiTheme="minorHAnsi" w:hAnsiTheme="minorHAnsi" w:cstheme="minorHAnsi"/>
          <w:sz w:val="23"/>
          <w:szCs w:val="23"/>
          <w:lang w:val="en-AU"/>
        </w:rPr>
        <w:t>Expanding access to justice to and through the courts</w:t>
      </w:r>
      <w:r w:rsidR="00C9781D" w:rsidRPr="00024D66">
        <w:rPr>
          <w:rFonts w:asciiTheme="minorHAnsi" w:hAnsiTheme="minorHAnsi" w:cstheme="minorHAnsi"/>
          <w:sz w:val="23"/>
          <w:szCs w:val="23"/>
          <w:lang w:val="en-AU"/>
        </w:rPr>
        <w:t>;</w:t>
      </w:r>
    </w:p>
    <w:p w14:paraId="5E1CFF5F" w14:textId="32F7AD0D" w:rsidR="000A3E71" w:rsidRPr="00024D66" w:rsidRDefault="000A3E71" w:rsidP="00130CB6">
      <w:pPr>
        <w:pStyle w:val="ListBullet"/>
        <w:numPr>
          <w:ilvl w:val="0"/>
          <w:numId w:val="2"/>
        </w:numPr>
        <w:spacing w:before="80" w:line="240" w:lineRule="auto"/>
        <w:ind w:left="709" w:hanging="425"/>
        <w:rPr>
          <w:rFonts w:asciiTheme="minorHAnsi" w:hAnsiTheme="minorHAnsi" w:cstheme="minorHAnsi"/>
          <w:sz w:val="23"/>
          <w:szCs w:val="23"/>
          <w:lang w:val="en-AU"/>
        </w:rPr>
      </w:pPr>
      <w:r w:rsidRPr="00024D66">
        <w:rPr>
          <w:rFonts w:asciiTheme="minorHAnsi" w:hAnsiTheme="minorHAnsi" w:cstheme="minorHAnsi"/>
          <w:sz w:val="23"/>
          <w:szCs w:val="23"/>
          <w:lang w:val="en-AU"/>
        </w:rPr>
        <w:t>Building competent provision o</w:t>
      </w:r>
      <w:r w:rsidR="00C9781D" w:rsidRPr="00024D66">
        <w:rPr>
          <w:rFonts w:asciiTheme="minorHAnsi" w:hAnsiTheme="minorHAnsi" w:cstheme="minorHAnsi"/>
          <w:sz w:val="23"/>
          <w:szCs w:val="23"/>
          <w:lang w:val="en-AU"/>
        </w:rPr>
        <w:t>f</w:t>
      </w:r>
      <w:r w:rsidRPr="00024D66">
        <w:rPr>
          <w:rFonts w:asciiTheme="minorHAnsi" w:hAnsiTheme="minorHAnsi" w:cstheme="minorHAnsi"/>
          <w:sz w:val="23"/>
          <w:szCs w:val="23"/>
          <w:lang w:val="en-AU"/>
        </w:rPr>
        <w:t xml:space="preserve"> substantive justice outcomes</w:t>
      </w:r>
      <w:r w:rsidR="00C9781D" w:rsidRPr="00024D66">
        <w:rPr>
          <w:rFonts w:asciiTheme="minorHAnsi" w:hAnsiTheme="minorHAnsi" w:cstheme="minorHAnsi"/>
          <w:sz w:val="23"/>
          <w:szCs w:val="23"/>
          <w:lang w:val="en-AU"/>
        </w:rPr>
        <w:t>;</w:t>
      </w:r>
      <w:r w:rsidRPr="00024D66">
        <w:rPr>
          <w:rFonts w:asciiTheme="minorHAnsi" w:hAnsiTheme="minorHAnsi" w:cstheme="minorHAnsi"/>
          <w:sz w:val="23"/>
          <w:szCs w:val="23"/>
          <w:lang w:val="en-AU"/>
        </w:rPr>
        <w:t xml:space="preserve"> and</w:t>
      </w:r>
    </w:p>
    <w:p w14:paraId="197DC963" w14:textId="5B1DE4F9" w:rsidR="000A3E71" w:rsidRPr="00024D66" w:rsidRDefault="000A3E71" w:rsidP="00130CB6">
      <w:pPr>
        <w:pStyle w:val="ListBullet"/>
        <w:numPr>
          <w:ilvl w:val="0"/>
          <w:numId w:val="2"/>
        </w:numPr>
        <w:spacing w:before="80" w:line="240" w:lineRule="auto"/>
        <w:ind w:left="709" w:hanging="425"/>
        <w:rPr>
          <w:rFonts w:asciiTheme="minorHAnsi" w:hAnsiTheme="minorHAnsi" w:cstheme="minorHAnsi"/>
          <w:sz w:val="23"/>
          <w:szCs w:val="23"/>
          <w:lang w:val="en-AU"/>
        </w:rPr>
      </w:pPr>
      <w:r w:rsidRPr="00024D66">
        <w:rPr>
          <w:rFonts w:asciiTheme="minorHAnsi" w:hAnsiTheme="minorHAnsi" w:cstheme="minorHAnsi"/>
          <w:sz w:val="23"/>
          <w:szCs w:val="23"/>
          <w:lang w:val="en-AU"/>
        </w:rPr>
        <w:t>Increasing efficient delivery of procedural justice services.</w:t>
      </w:r>
    </w:p>
    <w:p w14:paraId="23A65B31" w14:textId="490CE396" w:rsidR="00824B7C" w:rsidRPr="00024D66" w:rsidRDefault="00824B7C" w:rsidP="00824B7C">
      <w:pPr>
        <w:pStyle w:val="ListBullet"/>
        <w:numPr>
          <w:ilvl w:val="0"/>
          <w:numId w:val="0"/>
        </w:numPr>
        <w:tabs>
          <w:tab w:val="left" w:pos="720"/>
        </w:tabs>
        <w:spacing w:line="240" w:lineRule="auto"/>
        <w:rPr>
          <w:rFonts w:asciiTheme="minorHAnsi" w:hAnsiTheme="minorHAnsi" w:cstheme="minorHAnsi"/>
          <w:b/>
          <w:i/>
          <w:sz w:val="23"/>
          <w:szCs w:val="23"/>
          <w:lang w:val="en-AU"/>
        </w:rPr>
      </w:pPr>
    </w:p>
    <w:p w14:paraId="265A8A70" w14:textId="66549DAD" w:rsidR="00753ACD" w:rsidRPr="00024D66" w:rsidRDefault="007E05F1"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024D66">
        <w:rPr>
          <w:rFonts w:asciiTheme="minorHAnsi" w:hAnsiTheme="minorHAnsi" w:cstheme="minorHAnsi"/>
          <w:sz w:val="23"/>
          <w:szCs w:val="23"/>
          <w:lang w:val="en-AU"/>
        </w:rPr>
        <w:t xml:space="preserve">At its core, </w:t>
      </w:r>
      <w:r w:rsidR="00363ED4" w:rsidRPr="00024D66">
        <w:rPr>
          <w:rFonts w:asciiTheme="minorHAnsi" w:hAnsiTheme="minorHAnsi" w:cstheme="minorHAnsi"/>
          <w:sz w:val="23"/>
          <w:szCs w:val="23"/>
          <w:lang w:val="en-AU"/>
        </w:rPr>
        <w:t>this re</w:t>
      </w:r>
      <w:r w:rsidR="004B56A1" w:rsidRPr="00024D66">
        <w:rPr>
          <w:rFonts w:asciiTheme="minorHAnsi" w:hAnsiTheme="minorHAnsi" w:cstheme="minorHAnsi"/>
          <w:sz w:val="23"/>
          <w:szCs w:val="23"/>
          <w:lang w:val="en-AU"/>
        </w:rPr>
        <w:t>-</w:t>
      </w:r>
      <w:r w:rsidR="00363ED4" w:rsidRPr="00024D66">
        <w:rPr>
          <w:rFonts w:asciiTheme="minorHAnsi" w:hAnsiTheme="minorHAnsi" w:cstheme="minorHAnsi"/>
          <w:sz w:val="23"/>
          <w:szCs w:val="23"/>
          <w:lang w:val="en-AU"/>
        </w:rPr>
        <w:t>design</w:t>
      </w:r>
      <w:r w:rsidR="00C9781D" w:rsidRPr="00024D66">
        <w:rPr>
          <w:rFonts w:asciiTheme="minorHAnsi" w:hAnsiTheme="minorHAnsi" w:cstheme="minorHAnsi"/>
          <w:sz w:val="23"/>
          <w:szCs w:val="23"/>
          <w:lang w:val="en-AU"/>
        </w:rPr>
        <w:t xml:space="preserve"> will</w:t>
      </w:r>
      <w:r w:rsidR="00363ED4" w:rsidRPr="00024D66">
        <w:rPr>
          <w:rFonts w:asciiTheme="minorHAnsi" w:hAnsiTheme="minorHAnsi" w:cstheme="minorHAnsi"/>
          <w:sz w:val="23"/>
          <w:szCs w:val="23"/>
          <w:lang w:val="en-AU"/>
        </w:rPr>
        <w:t xml:space="preserve"> continue to</w:t>
      </w:r>
      <w:r w:rsidRPr="00024D66">
        <w:rPr>
          <w:rFonts w:asciiTheme="minorHAnsi" w:hAnsiTheme="minorHAnsi" w:cstheme="minorHAnsi"/>
          <w:sz w:val="23"/>
          <w:szCs w:val="23"/>
          <w:lang w:val="en-AU"/>
        </w:rPr>
        <w:t xml:space="preserve">: </w:t>
      </w:r>
    </w:p>
    <w:p w14:paraId="09C0C71B" w14:textId="393E5C78" w:rsidR="00753ACD" w:rsidRPr="00CB6389" w:rsidRDefault="00753ACD" w:rsidP="002932EA">
      <w:pPr>
        <w:pStyle w:val="ListBullet"/>
        <w:numPr>
          <w:ilvl w:val="0"/>
          <w:numId w:val="22"/>
        </w:numPr>
        <w:spacing w:before="80" w:line="240" w:lineRule="auto"/>
        <w:ind w:left="714" w:hanging="357"/>
        <w:rPr>
          <w:rFonts w:asciiTheme="minorHAnsi" w:hAnsiTheme="minorHAnsi" w:cstheme="minorHAnsi"/>
          <w:sz w:val="23"/>
          <w:szCs w:val="23"/>
          <w:lang w:val="en-AU"/>
        </w:rPr>
      </w:pPr>
      <w:r w:rsidRPr="00CB6389">
        <w:rPr>
          <w:rFonts w:asciiTheme="minorHAnsi" w:hAnsiTheme="minorHAnsi" w:cstheme="minorHAnsi"/>
          <w:sz w:val="23"/>
          <w:szCs w:val="23"/>
          <w:lang w:val="en-AU"/>
        </w:rPr>
        <w:lastRenderedPageBreak/>
        <w:t xml:space="preserve">Consolidate </w:t>
      </w:r>
      <w:r w:rsidR="007E05F1" w:rsidRPr="00CB6389">
        <w:rPr>
          <w:rFonts w:asciiTheme="minorHAnsi" w:hAnsiTheme="minorHAnsi" w:cstheme="minorHAnsi"/>
          <w:sz w:val="23"/>
          <w:szCs w:val="23"/>
          <w:lang w:val="en-AU"/>
        </w:rPr>
        <w:t xml:space="preserve">improvements delivered in Phase </w:t>
      </w:r>
      <w:r w:rsidR="0089062E" w:rsidRPr="00CB6389">
        <w:rPr>
          <w:rFonts w:asciiTheme="minorHAnsi" w:hAnsiTheme="minorHAnsi" w:cstheme="minorHAnsi"/>
          <w:sz w:val="23"/>
          <w:szCs w:val="23"/>
          <w:lang w:val="en-AU"/>
        </w:rPr>
        <w:t>I</w:t>
      </w:r>
      <w:r w:rsidR="007E05F1" w:rsidRPr="00CB6389">
        <w:rPr>
          <w:rFonts w:asciiTheme="minorHAnsi" w:hAnsiTheme="minorHAnsi" w:cstheme="minorHAnsi"/>
          <w:sz w:val="23"/>
          <w:szCs w:val="23"/>
          <w:lang w:val="en-AU"/>
        </w:rPr>
        <w:t xml:space="preserve"> by </w:t>
      </w:r>
      <w:r w:rsidR="00C9781D" w:rsidRPr="00CB6389">
        <w:rPr>
          <w:rFonts w:asciiTheme="minorHAnsi" w:hAnsiTheme="minorHAnsi" w:cstheme="minorHAnsi"/>
          <w:sz w:val="23"/>
          <w:szCs w:val="23"/>
          <w:lang w:val="en-AU"/>
        </w:rPr>
        <w:t>continu</w:t>
      </w:r>
      <w:r w:rsidR="007E05F1" w:rsidRPr="00CB6389">
        <w:rPr>
          <w:rFonts w:asciiTheme="minorHAnsi" w:hAnsiTheme="minorHAnsi" w:cstheme="minorHAnsi"/>
          <w:sz w:val="23"/>
          <w:szCs w:val="23"/>
          <w:lang w:val="en-AU"/>
        </w:rPr>
        <w:t>ing</w:t>
      </w:r>
      <w:r w:rsidR="00C9781D" w:rsidRPr="00CB6389">
        <w:rPr>
          <w:rFonts w:asciiTheme="minorHAnsi" w:hAnsiTheme="minorHAnsi" w:cstheme="minorHAnsi"/>
          <w:sz w:val="23"/>
          <w:szCs w:val="23"/>
          <w:lang w:val="en-AU"/>
        </w:rPr>
        <w:t xml:space="preserve"> to </w:t>
      </w:r>
      <w:r w:rsidR="000A3E71" w:rsidRPr="00CB6389">
        <w:rPr>
          <w:rFonts w:asciiTheme="minorHAnsi" w:hAnsiTheme="minorHAnsi" w:cstheme="minorHAnsi"/>
          <w:sz w:val="23"/>
          <w:szCs w:val="23"/>
          <w:lang w:val="en-AU"/>
        </w:rPr>
        <w:t>focus on addressing the</w:t>
      </w:r>
      <w:r w:rsidR="00FB2E51" w:rsidRPr="00CB6389">
        <w:rPr>
          <w:rFonts w:asciiTheme="minorHAnsi" w:hAnsiTheme="minorHAnsi" w:cstheme="minorHAnsi"/>
          <w:sz w:val="23"/>
          <w:szCs w:val="23"/>
          <w:lang w:val="en-AU"/>
        </w:rPr>
        <w:t>se</w:t>
      </w:r>
      <w:r w:rsidR="000A3E71" w:rsidRPr="00CB6389">
        <w:rPr>
          <w:rFonts w:asciiTheme="minorHAnsi" w:hAnsiTheme="minorHAnsi" w:cstheme="minorHAnsi"/>
          <w:sz w:val="23"/>
          <w:szCs w:val="23"/>
          <w:lang w:val="en-AU"/>
        </w:rPr>
        <w:t xml:space="preserve"> </w:t>
      </w:r>
      <w:r w:rsidR="00A66D9D" w:rsidRPr="00CB6389">
        <w:rPr>
          <w:rFonts w:asciiTheme="minorHAnsi" w:hAnsiTheme="minorHAnsi" w:cstheme="minorHAnsi"/>
          <w:sz w:val="23"/>
          <w:szCs w:val="23"/>
          <w:lang w:val="en-AU"/>
        </w:rPr>
        <w:t>development challenges and related needs</w:t>
      </w:r>
      <w:r w:rsidR="00B9470A" w:rsidRPr="00CB6389">
        <w:rPr>
          <w:rFonts w:asciiTheme="minorHAnsi" w:hAnsiTheme="minorHAnsi" w:cstheme="minorHAnsi"/>
          <w:sz w:val="23"/>
          <w:szCs w:val="23"/>
          <w:lang w:val="en-AU"/>
        </w:rPr>
        <w:t xml:space="preserve"> </w:t>
      </w:r>
      <w:r w:rsidR="004B56A1">
        <w:rPr>
          <w:rFonts w:asciiTheme="minorHAnsi" w:hAnsiTheme="minorHAnsi" w:cstheme="minorHAnsi"/>
          <w:sz w:val="23"/>
          <w:szCs w:val="23"/>
          <w:lang w:val="en-AU"/>
        </w:rPr>
        <w:t xml:space="preserve">to: i) </w:t>
      </w:r>
      <w:r w:rsidR="00A66D9D" w:rsidRPr="00CB6389">
        <w:rPr>
          <w:rFonts w:asciiTheme="minorHAnsi" w:hAnsiTheme="minorHAnsi" w:cstheme="minorHAnsi"/>
          <w:sz w:val="23"/>
          <w:szCs w:val="23"/>
          <w:lang w:val="en-AU"/>
        </w:rPr>
        <w:t xml:space="preserve">ensure </w:t>
      </w:r>
      <w:r w:rsidR="00AD5497" w:rsidRPr="00CB6389">
        <w:rPr>
          <w:rFonts w:asciiTheme="minorHAnsi" w:hAnsiTheme="minorHAnsi" w:cstheme="minorHAnsi"/>
          <w:sz w:val="23"/>
          <w:szCs w:val="23"/>
          <w:lang w:val="en-AU"/>
        </w:rPr>
        <w:t>continuity from Phase I</w:t>
      </w:r>
      <w:r w:rsidR="00A66D9D" w:rsidRPr="00CB6389">
        <w:rPr>
          <w:rFonts w:asciiTheme="minorHAnsi" w:hAnsiTheme="minorHAnsi" w:cstheme="minorHAnsi"/>
          <w:sz w:val="23"/>
          <w:szCs w:val="23"/>
          <w:lang w:val="en-AU"/>
        </w:rPr>
        <w:t>;</w:t>
      </w:r>
      <w:r w:rsidR="00AD5497" w:rsidRPr="00CB6389">
        <w:rPr>
          <w:rFonts w:asciiTheme="minorHAnsi" w:hAnsiTheme="minorHAnsi" w:cstheme="minorHAnsi"/>
          <w:sz w:val="23"/>
          <w:szCs w:val="23"/>
          <w:lang w:val="en-AU"/>
        </w:rPr>
        <w:t xml:space="preserve"> and </w:t>
      </w:r>
      <w:r w:rsidR="00A66D9D" w:rsidRPr="00CB6389">
        <w:rPr>
          <w:rFonts w:asciiTheme="minorHAnsi" w:hAnsiTheme="minorHAnsi" w:cstheme="minorHAnsi"/>
          <w:sz w:val="23"/>
          <w:szCs w:val="23"/>
          <w:lang w:val="en-AU"/>
        </w:rPr>
        <w:t xml:space="preserve">ii) </w:t>
      </w:r>
      <w:r w:rsidR="00AD5497" w:rsidRPr="00CB6389">
        <w:rPr>
          <w:rFonts w:asciiTheme="minorHAnsi" w:hAnsiTheme="minorHAnsi" w:cstheme="minorHAnsi"/>
          <w:sz w:val="23"/>
          <w:szCs w:val="23"/>
          <w:lang w:val="en-AU"/>
        </w:rPr>
        <w:t xml:space="preserve">enable interim results from Phase I to be further </w:t>
      </w:r>
      <w:r w:rsidR="00A66D9D" w:rsidRPr="00CB6389">
        <w:rPr>
          <w:rFonts w:asciiTheme="minorHAnsi" w:hAnsiTheme="minorHAnsi" w:cstheme="minorHAnsi"/>
          <w:sz w:val="23"/>
          <w:szCs w:val="23"/>
          <w:lang w:val="en-AU"/>
        </w:rPr>
        <w:t xml:space="preserve">supported and </w:t>
      </w:r>
      <w:r w:rsidR="00AD5497" w:rsidRPr="00CB6389">
        <w:rPr>
          <w:rFonts w:asciiTheme="minorHAnsi" w:hAnsiTheme="minorHAnsi" w:cstheme="minorHAnsi"/>
          <w:sz w:val="23"/>
          <w:szCs w:val="23"/>
          <w:lang w:val="en-AU"/>
        </w:rPr>
        <w:t>embedded.  Th</w:t>
      </w:r>
      <w:r w:rsidR="007E05F1" w:rsidRPr="00CB6389">
        <w:rPr>
          <w:rFonts w:asciiTheme="minorHAnsi" w:hAnsiTheme="minorHAnsi" w:cstheme="minorHAnsi"/>
          <w:sz w:val="23"/>
          <w:szCs w:val="23"/>
          <w:lang w:val="en-AU"/>
        </w:rPr>
        <w:t>r</w:t>
      </w:r>
      <w:r w:rsidR="00AD5497" w:rsidRPr="00CB6389">
        <w:rPr>
          <w:rFonts w:asciiTheme="minorHAnsi" w:hAnsiTheme="minorHAnsi" w:cstheme="minorHAnsi"/>
          <w:sz w:val="23"/>
          <w:szCs w:val="23"/>
          <w:lang w:val="en-AU"/>
        </w:rPr>
        <w:t>ough this, PJSI Partner C</w:t>
      </w:r>
      <w:r w:rsidR="000A3E71" w:rsidRPr="00CB6389">
        <w:rPr>
          <w:rFonts w:asciiTheme="minorHAnsi" w:hAnsiTheme="minorHAnsi" w:cstheme="minorHAnsi"/>
          <w:sz w:val="23"/>
          <w:szCs w:val="23"/>
          <w:lang w:val="en-AU"/>
        </w:rPr>
        <w:t xml:space="preserve">ourts </w:t>
      </w:r>
      <w:r w:rsidR="00AD5497" w:rsidRPr="00CB6389">
        <w:rPr>
          <w:rFonts w:asciiTheme="minorHAnsi" w:hAnsiTheme="minorHAnsi" w:cstheme="minorHAnsi"/>
          <w:sz w:val="23"/>
          <w:szCs w:val="23"/>
          <w:lang w:val="en-AU"/>
        </w:rPr>
        <w:t xml:space="preserve">will be better able to </w:t>
      </w:r>
      <w:r w:rsidR="000A3E71" w:rsidRPr="00CB6389">
        <w:rPr>
          <w:rFonts w:asciiTheme="minorHAnsi" w:hAnsiTheme="minorHAnsi" w:cstheme="minorHAnsi"/>
          <w:sz w:val="23"/>
          <w:szCs w:val="23"/>
          <w:lang w:val="en-AU"/>
        </w:rPr>
        <w:t xml:space="preserve">perform their constitutional mandates to administer justice across the region. </w:t>
      </w:r>
      <w:r w:rsidR="007E05F1" w:rsidRPr="00CB6389">
        <w:rPr>
          <w:rFonts w:asciiTheme="minorHAnsi" w:hAnsiTheme="minorHAnsi" w:cstheme="minorHAnsi"/>
          <w:sz w:val="23"/>
          <w:szCs w:val="23"/>
          <w:lang w:val="en-AU"/>
        </w:rPr>
        <w:t xml:space="preserve"> </w:t>
      </w:r>
    </w:p>
    <w:p w14:paraId="228D27B2" w14:textId="1B0434CB" w:rsidR="00905194" w:rsidRPr="00CB6389" w:rsidRDefault="005B4E32" w:rsidP="002932EA">
      <w:pPr>
        <w:pStyle w:val="ListBullet"/>
        <w:numPr>
          <w:ilvl w:val="0"/>
          <w:numId w:val="22"/>
        </w:numPr>
        <w:spacing w:before="80" w:line="240" w:lineRule="auto"/>
        <w:ind w:left="714" w:hanging="357"/>
        <w:rPr>
          <w:rFonts w:asciiTheme="minorHAnsi" w:hAnsiTheme="minorHAnsi" w:cstheme="minorHAnsi"/>
          <w:sz w:val="23"/>
          <w:szCs w:val="23"/>
          <w:lang w:val="en-AU"/>
        </w:rPr>
      </w:pPr>
      <w:r w:rsidRPr="00CB6389">
        <w:rPr>
          <w:rFonts w:asciiTheme="minorHAnsi" w:hAnsiTheme="minorHAnsi" w:cstheme="minorHAnsi"/>
          <w:b/>
          <w:i/>
          <w:noProof/>
          <w:sz w:val="22"/>
          <w:szCs w:val="22"/>
          <w:lang w:val="en-AU" w:eastAsia="en-AU" w:bidi="ar-SA"/>
        </w:rPr>
        <mc:AlternateContent>
          <mc:Choice Requires="wpg">
            <w:drawing>
              <wp:anchor distT="0" distB="0" distL="114300" distR="114300" simplePos="0" relativeHeight="251659776" behindDoc="1" locked="0" layoutInCell="1" allowOverlap="1" wp14:anchorId="0989D68F" wp14:editId="5FEB417E">
                <wp:simplePos x="0" y="0"/>
                <wp:positionH relativeFrom="column">
                  <wp:posOffset>3724698</wp:posOffset>
                </wp:positionH>
                <wp:positionV relativeFrom="paragraph">
                  <wp:posOffset>113030</wp:posOffset>
                </wp:positionV>
                <wp:extent cx="2400300" cy="1860973"/>
                <wp:effectExtent l="0" t="19050" r="0" b="6350"/>
                <wp:wrapTight wrapText="bothSides">
                  <wp:wrapPolygon edited="0">
                    <wp:start x="7886" y="-221"/>
                    <wp:lineTo x="6343" y="221"/>
                    <wp:lineTo x="5486" y="1548"/>
                    <wp:lineTo x="5486" y="3760"/>
                    <wp:lineTo x="4800" y="7298"/>
                    <wp:lineTo x="343" y="17472"/>
                    <wp:lineTo x="686" y="17693"/>
                    <wp:lineTo x="6171" y="17914"/>
                    <wp:lineTo x="1543" y="18577"/>
                    <wp:lineTo x="1543" y="21453"/>
                    <wp:lineTo x="20400" y="21453"/>
                    <wp:lineTo x="20914" y="17914"/>
                    <wp:lineTo x="20743" y="221"/>
                    <wp:lineTo x="8571" y="-221"/>
                    <wp:lineTo x="7886" y="-221"/>
                  </wp:wrapPolygon>
                </wp:wrapTight>
                <wp:docPr id="262" name="Group 262"/>
                <wp:cNvGraphicFramePr/>
                <a:graphic xmlns:a="http://schemas.openxmlformats.org/drawingml/2006/main">
                  <a:graphicData uri="http://schemas.microsoft.com/office/word/2010/wordprocessingGroup">
                    <wpg:wgp>
                      <wpg:cNvGrpSpPr/>
                      <wpg:grpSpPr>
                        <a:xfrm>
                          <a:off x="0" y="0"/>
                          <a:ext cx="2400300" cy="1860973"/>
                          <a:chOff x="0" y="0"/>
                          <a:chExt cx="2400300" cy="1711930"/>
                        </a:xfrm>
                      </wpg:grpSpPr>
                      <wpg:graphicFrame>
                        <wpg:cNvPr id="9" name="Diagram 9"/>
                        <wpg:cNvFrPr/>
                        <wpg:xfrm>
                          <a:off x="0" y="0"/>
                          <a:ext cx="2349500" cy="150939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227" name="Rectangle: Single Corner Snipped 227"/>
                        <wps:cNvSpPr/>
                        <wps:spPr>
                          <a:xfrm flipH="1">
                            <a:off x="636270" y="0"/>
                            <a:ext cx="1764030" cy="1509395"/>
                          </a:xfrm>
                          <a:custGeom>
                            <a:avLst/>
                            <a:gdLst>
                              <a:gd name="connsiteX0" fmla="*/ 0 w 1832610"/>
                              <a:gd name="connsiteY0" fmla="*/ 0 h 1508760"/>
                              <a:gd name="connsiteX1" fmla="*/ 1078230 w 1832610"/>
                              <a:gd name="connsiteY1" fmla="*/ 0 h 1508760"/>
                              <a:gd name="connsiteX2" fmla="*/ 1832610 w 1832610"/>
                              <a:gd name="connsiteY2" fmla="*/ 75438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078230 w 1832610"/>
                              <a:gd name="connsiteY1" fmla="*/ 0 h 1508760"/>
                              <a:gd name="connsiteX2" fmla="*/ 1832610 w 1832610"/>
                              <a:gd name="connsiteY2" fmla="*/ 117348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306830 w 1832610"/>
                              <a:gd name="connsiteY1" fmla="*/ 0 h 1508760"/>
                              <a:gd name="connsiteX2" fmla="*/ 1832610 w 1832610"/>
                              <a:gd name="connsiteY2" fmla="*/ 117348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200150 w 1832610"/>
                              <a:gd name="connsiteY1" fmla="*/ 0 h 1508760"/>
                              <a:gd name="connsiteX2" fmla="*/ 1832610 w 1832610"/>
                              <a:gd name="connsiteY2" fmla="*/ 117348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200150 w 1832610"/>
                              <a:gd name="connsiteY1" fmla="*/ 0 h 1508760"/>
                              <a:gd name="connsiteX2" fmla="*/ 1832610 w 1832610"/>
                              <a:gd name="connsiteY2" fmla="*/ 1295400 h 1508760"/>
                              <a:gd name="connsiteX3" fmla="*/ 1832610 w 1832610"/>
                              <a:gd name="connsiteY3" fmla="*/ 1508760 h 1508760"/>
                              <a:gd name="connsiteX4" fmla="*/ 0 w 1832610"/>
                              <a:gd name="connsiteY4" fmla="*/ 1508760 h 1508760"/>
                              <a:gd name="connsiteX5" fmla="*/ 0 w 1832610"/>
                              <a:gd name="connsiteY5" fmla="*/ 0 h 1508760"/>
                              <a:gd name="connsiteX0" fmla="*/ 0 w 1832610"/>
                              <a:gd name="connsiteY0" fmla="*/ 0 h 1508760"/>
                              <a:gd name="connsiteX1" fmla="*/ 1285848 w 1832610"/>
                              <a:gd name="connsiteY1" fmla="*/ 0 h 1508760"/>
                              <a:gd name="connsiteX2" fmla="*/ 1832610 w 1832610"/>
                              <a:gd name="connsiteY2" fmla="*/ 1295400 h 1508760"/>
                              <a:gd name="connsiteX3" fmla="*/ 1832610 w 1832610"/>
                              <a:gd name="connsiteY3" fmla="*/ 1508760 h 1508760"/>
                              <a:gd name="connsiteX4" fmla="*/ 0 w 1832610"/>
                              <a:gd name="connsiteY4" fmla="*/ 1508760 h 1508760"/>
                              <a:gd name="connsiteX5" fmla="*/ 0 w 1832610"/>
                              <a:gd name="connsiteY5" fmla="*/ 0 h 1508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32610" h="1508760">
                                <a:moveTo>
                                  <a:pt x="0" y="0"/>
                                </a:moveTo>
                                <a:lnTo>
                                  <a:pt x="1285848" y="0"/>
                                </a:lnTo>
                                <a:lnTo>
                                  <a:pt x="1832610" y="1295400"/>
                                </a:lnTo>
                                <a:lnTo>
                                  <a:pt x="1832610" y="1508760"/>
                                </a:lnTo>
                                <a:lnTo>
                                  <a:pt x="0" y="1508760"/>
                                </a:lnTo>
                                <a:lnTo>
                                  <a:pt x="0" y="0"/>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A8EE71" w14:textId="04E2DA6D" w:rsidR="003652D3" w:rsidRPr="008D2F1D" w:rsidRDefault="003652D3" w:rsidP="00A66D9D">
                              <w:pPr>
                                <w:jc w:val="center"/>
                                <w:rPr>
                                  <w:sz w:val="22"/>
                                  <w:szCs w:val="22"/>
                                </w:rPr>
                              </w:pPr>
                            </w:p>
                            <w:p w14:paraId="692CACF3" w14:textId="291E4CC7" w:rsidR="003652D3" w:rsidRPr="008D2F1D" w:rsidRDefault="003652D3" w:rsidP="00A66D9D">
                              <w:pPr>
                                <w:jc w:val="center"/>
                                <w:rPr>
                                  <w:sz w:val="22"/>
                                  <w:szCs w:val="22"/>
                                </w:rPr>
                              </w:pPr>
                            </w:p>
                            <w:p w14:paraId="71649FB1" w14:textId="77777777" w:rsidR="003652D3" w:rsidRPr="008D2F1D" w:rsidRDefault="003652D3" w:rsidP="00A66D9D">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21920" y="1439955"/>
                            <a:ext cx="2206624" cy="271975"/>
                          </a:xfrm>
                          <a:prstGeom prst="rect">
                            <a:avLst/>
                          </a:prstGeom>
                          <a:noFill/>
                          <a:ln w="9525">
                            <a:noFill/>
                            <a:miter lim="800000"/>
                            <a:headEnd/>
                            <a:tailEnd/>
                          </a:ln>
                        </wps:spPr>
                        <wps:txbx>
                          <w:txbxContent>
                            <w:p w14:paraId="5DE25136" w14:textId="72AD9679" w:rsidR="003652D3" w:rsidRPr="008D2F1D" w:rsidRDefault="003652D3" w:rsidP="00A66D9D">
                              <w:pPr>
                                <w:ind w:left="-57" w:right="-57"/>
                                <w:rPr>
                                  <w:color w:val="000000" w:themeColor="text1"/>
                                  <w:sz w:val="22"/>
                                  <w:szCs w:val="22"/>
                                  <w14:textOutline w14:w="9525" w14:cap="rnd" w14:cmpd="sng" w14:algn="ctr">
                                    <w14:noFill/>
                                    <w14:prstDash w14:val="solid"/>
                                    <w14:bevel/>
                                  </w14:textOutline>
                                </w:rPr>
                              </w:pPr>
                              <w:r w:rsidRPr="00252CA7">
                                <w:rPr>
                                  <w:b/>
                                  <w:i/>
                                  <w:color w:val="000000" w:themeColor="text1"/>
                                  <w:sz w:val="16"/>
                                  <w:szCs w:val="22"/>
                                  <w14:textOutline w14:w="9525" w14:cap="rnd" w14:cmpd="sng" w14:algn="ctr">
                                    <w14:noFill/>
                                    <w14:prstDash w14:val="solid"/>
                                    <w14:bevel/>
                                  </w14:textOutline>
                                </w:rPr>
                                <w:t xml:space="preserve"> </w:t>
                              </w:r>
                              <w:r w:rsidRPr="008D2F1D">
                                <w:rPr>
                                  <w:b/>
                                  <w:i/>
                                  <w:color w:val="000000" w:themeColor="text1"/>
                                  <w:sz w:val="22"/>
                                  <w:szCs w:val="22"/>
                                  <w14:textOutline w14:w="9525" w14:cap="rnd" w14:cmpd="sng" w14:algn="ctr">
                                    <w14:noFill/>
                                    <w14:prstDash w14:val="solid"/>
                                    <w14:bevel/>
                                  </w14:textOutline>
                                </w:rPr>
                                <w:t>Figure 1 -</w:t>
                              </w:r>
                              <w:r w:rsidRPr="008D2F1D">
                                <w:rPr>
                                  <w:color w:val="000000" w:themeColor="text1"/>
                                  <w:sz w:val="22"/>
                                  <w:szCs w:val="22"/>
                                  <w14:textOutline w14:w="9525" w14:cap="rnd" w14:cmpd="sng" w14:algn="ctr">
                                    <w14:noFill/>
                                    <w14:prstDash w14:val="solid"/>
                                    <w14:bevel/>
                                  </w14:textOutline>
                                </w:rPr>
                                <w:t xml:space="preserve"> PJSI Thematic </w:t>
                              </w:r>
                              <w:r>
                                <w:rPr>
                                  <w:color w:val="000000" w:themeColor="text1"/>
                                  <w:sz w:val="22"/>
                                  <w:szCs w:val="22"/>
                                  <w14:textOutline w14:w="9525" w14:cap="rnd" w14:cmpd="sng" w14:algn="ctr">
                                    <w14:noFill/>
                                    <w14:prstDash w14:val="solid"/>
                                    <w14:bevel/>
                                  </w14:textOutline>
                                </w:rPr>
                                <w:t>Focus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89D68F" id="Group 262" o:spid="_x0000_s1030" style="position:absolute;left:0;text-align:left;margin-left:293.3pt;margin-top:8.9pt;width:189pt;height:146.55pt;z-index:-251656704;mso-height-relative:margin" coordsize="24003,1711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">
                <v:shape id="Diagram 9" o:spid="_x0000_s1031" type="#_x0000_t75" style="position:absolute;left:731;top:56;width:22189;height:142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">
                  <v:imagedata r:id="rId26" o:title=""/>
                  <o:lock v:ext="edit" aspectratio="f"/>
                </v:shape>
                <v:shape id="Rectangle: Single Corner Snipped 227" o:spid="_x0000_s1032" style="position:absolute;left:6362;width:17641;height:15093;flip:x;visibility:visible;mso-wrap-style:square;v-text-anchor:middle" coordsize="1832610,1508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" adj="-11796480,,5400" path="m,l1285848,r546762,1295400l1832610,1508760,,1508760,,xe" filled="f" stroked="f" strokeweight="1pt">
                  <v:stroke joinstyle="miter"/>
                  <v:formulas/>
                  <v:path arrowok="t" o:connecttype="custom" o:connectlocs="0,0;1237729,0;1764030,1295945;1764030,1509395;0,1509395;0,0" o:connectangles="0,0,0,0,0,0" textboxrect="0,0,1832610,1508760"/>
                  <v:textbox>
                    <w:txbxContent>
                      <w:p w14:paraId="46A8EE71" w14:textId="04E2DA6D" w:rsidR="003652D3" w:rsidRPr="008D2F1D" w:rsidRDefault="003652D3" w:rsidP="00A66D9D">
                        <w:pPr>
                          <w:jc w:val="center"/>
                          <w:rPr>
                            <w:sz w:val="22"/>
                            <w:szCs w:val="22"/>
                          </w:rPr>
                        </w:pPr>
                      </w:p>
                      <w:p w14:paraId="692CACF3" w14:textId="291E4CC7" w:rsidR="003652D3" w:rsidRPr="008D2F1D" w:rsidRDefault="003652D3" w:rsidP="00A66D9D">
                        <w:pPr>
                          <w:jc w:val="center"/>
                          <w:rPr>
                            <w:sz w:val="22"/>
                            <w:szCs w:val="22"/>
                          </w:rPr>
                        </w:pPr>
                      </w:p>
                      <w:p w14:paraId="71649FB1" w14:textId="77777777" w:rsidR="003652D3" w:rsidRPr="008D2F1D" w:rsidRDefault="003652D3" w:rsidP="00A66D9D">
                        <w:pPr>
                          <w:jc w:val="center"/>
                          <w:rPr>
                            <w:sz w:val="22"/>
                            <w:szCs w:val="22"/>
                          </w:rPr>
                        </w:pPr>
                      </w:p>
                    </w:txbxContent>
                  </v:textbox>
                </v:shape>
                <v:shape id="Text Box 2" o:spid="_x0000_s1033" type="#_x0000_t202" style="position:absolute;left:1219;top:14399;width:22066;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DE25136" w14:textId="72AD9679" w:rsidR="003652D3" w:rsidRPr="008D2F1D" w:rsidRDefault="003652D3" w:rsidP="00A66D9D">
                        <w:pPr>
                          <w:ind w:left="-57" w:right="-57"/>
                          <w:rPr>
                            <w:color w:val="000000" w:themeColor="text1"/>
                            <w:sz w:val="22"/>
                            <w:szCs w:val="22"/>
                            <w14:textOutline w14:w="9525" w14:cap="rnd" w14:cmpd="sng" w14:algn="ctr">
                              <w14:noFill/>
                              <w14:prstDash w14:val="solid"/>
                              <w14:bevel/>
                            </w14:textOutline>
                          </w:rPr>
                        </w:pPr>
                        <w:r w:rsidRPr="00252CA7">
                          <w:rPr>
                            <w:b/>
                            <w:i/>
                            <w:color w:val="000000" w:themeColor="text1"/>
                            <w:sz w:val="16"/>
                            <w:szCs w:val="22"/>
                            <w14:textOutline w14:w="9525" w14:cap="rnd" w14:cmpd="sng" w14:algn="ctr">
                              <w14:noFill/>
                              <w14:prstDash w14:val="solid"/>
                              <w14:bevel/>
                            </w14:textOutline>
                          </w:rPr>
                          <w:t xml:space="preserve"> </w:t>
                        </w:r>
                        <w:r w:rsidRPr="008D2F1D">
                          <w:rPr>
                            <w:b/>
                            <w:i/>
                            <w:color w:val="000000" w:themeColor="text1"/>
                            <w:sz w:val="22"/>
                            <w:szCs w:val="22"/>
                            <w14:textOutline w14:w="9525" w14:cap="rnd" w14:cmpd="sng" w14:algn="ctr">
                              <w14:noFill/>
                              <w14:prstDash w14:val="solid"/>
                              <w14:bevel/>
                            </w14:textOutline>
                          </w:rPr>
                          <w:t>Figure 1 -</w:t>
                        </w:r>
                        <w:r w:rsidRPr="008D2F1D">
                          <w:rPr>
                            <w:color w:val="000000" w:themeColor="text1"/>
                            <w:sz w:val="22"/>
                            <w:szCs w:val="22"/>
                            <w14:textOutline w14:w="9525" w14:cap="rnd" w14:cmpd="sng" w14:algn="ctr">
                              <w14:noFill/>
                              <w14:prstDash w14:val="solid"/>
                              <w14:bevel/>
                            </w14:textOutline>
                          </w:rPr>
                          <w:t xml:space="preserve"> PJSI Thematic </w:t>
                        </w:r>
                        <w:r>
                          <w:rPr>
                            <w:color w:val="000000" w:themeColor="text1"/>
                            <w:sz w:val="22"/>
                            <w:szCs w:val="22"/>
                            <w14:textOutline w14:w="9525" w14:cap="rnd" w14:cmpd="sng" w14:algn="ctr">
                              <w14:noFill/>
                              <w14:prstDash w14:val="solid"/>
                              <w14:bevel/>
                            </w14:textOutline>
                          </w:rPr>
                          <w:t>Focus</w:t>
                        </w:r>
                      </w:p>
                    </w:txbxContent>
                  </v:textbox>
                </v:shape>
                <w10:wrap type="tight"/>
              </v:group>
            </w:pict>
          </mc:Fallback>
        </mc:AlternateContent>
      </w:r>
      <w:r w:rsidR="00753ACD" w:rsidRPr="00CB6389">
        <w:rPr>
          <w:rFonts w:asciiTheme="minorHAnsi" w:hAnsiTheme="minorHAnsi" w:cstheme="minorHAnsi"/>
          <w:sz w:val="23"/>
          <w:szCs w:val="23"/>
          <w:lang w:val="en-AU"/>
        </w:rPr>
        <w:t xml:space="preserve">Create </w:t>
      </w:r>
      <w:r w:rsidR="007E05F1" w:rsidRPr="00CB6389">
        <w:rPr>
          <w:rFonts w:asciiTheme="minorHAnsi" w:hAnsiTheme="minorHAnsi" w:cstheme="minorHAnsi"/>
          <w:sz w:val="23"/>
          <w:szCs w:val="23"/>
          <w:lang w:val="en-AU"/>
        </w:rPr>
        <w:t>a transitional/bridging mechanism for any ongoing further phase of MFAT support in promoting improved justice for the people of the Pacific</w:t>
      </w:r>
      <w:r w:rsidR="00C5600D">
        <w:rPr>
          <w:rFonts w:asciiTheme="minorHAnsi" w:hAnsiTheme="minorHAnsi" w:cstheme="minorHAnsi"/>
          <w:sz w:val="23"/>
          <w:szCs w:val="23"/>
          <w:lang w:val="en-AU"/>
        </w:rPr>
        <w:t xml:space="preserve"> </w:t>
      </w:r>
      <w:r w:rsidR="00F95B0C">
        <w:rPr>
          <w:rFonts w:asciiTheme="minorHAnsi" w:hAnsiTheme="minorHAnsi" w:cstheme="minorHAnsi"/>
          <w:sz w:val="23"/>
          <w:szCs w:val="23"/>
          <w:lang w:val="en-AU"/>
        </w:rPr>
        <w:t xml:space="preserve">in a more holistic </w:t>
      </w:r>
      <w:r w:rsidR="0068100A">
        <w:rPr>
          <w:rFonts w:asciiTheme="minorHAnsi" w:hAnsiTheme="minorHAnsi" w:cstheme="minorHAnsi"/>
          <w:sz w:val="23"/>
          <w:szCs w:val="23"/>
          <w:lang w:val="en-AU"/>
        </w:rPr>
        <w:t xml:space="preserve">person-centred way </w:t>
      </w:r>
      <w:r w:rsidR="00C5600D">
        <w:rPr>
          <w:rFonts w:asciiTheme="minorHAnsi" w:hAnsiTheme="minorHAnsi" w:cstheme="minorHAnsi"/>
          <w:sz w:val="23"/>
          <w:szCs w:val="23"/>
          <w:lang w:val="en-AU"/>
        </w:rPr>
        <w:t xml:space="preserve">through the introduction of </w:t>
      </w:r>
      <w:r w:rsidR="0068100A">
        <w:rPr>
          <w:rFonts w:asciiTheme="minorHAnsi" w:hAnsiTheme="minorHAnsi" w:cstheme="minorHAnsi"/>
          <w:sz w:val="23"/>
          <w:szCs w:val="23"/>
          <w:lang w:val="en-AU"/>
        </w:rPr>
        <w:t>3</w:t>
      </w:r>
      <w:r w:rsidR="006F1F0D">
        <w:rPr>
          <w:rFonts w:asciiTheme="minorHAnsi" w:hAnsiTheme="minorHAnsi" w:cstheme="minorHAnsi"/>
          <w:sz w:val="23"/>
          <w:szCs w:val="23"/>
          <w:lang w:val="en-AU"/>
        </w:rPr>
        <w:t xml:space="preserve"> </w:t>
      </w:r>
      <w:r w:rsidR="00C5600D">
        <w:rPr>
          <w:rFonts w:asciiTheme="minorHAnsi" w:hAnsiTheme="minorHAnsi" w:cstheme="minorHAnsi"/>
          <w:sz w:val="23"/>
          <w:szCs w:val="23"/>
          <w:lang w:val="en-AU"/>
        </w:rPr>
        <w:t>pilot activities</w:t>
      </w:r>
      <w:r>
        <w:rPr>
          <w:rFonts w:asciiTheme="minorHAnsi" w:hAnsiTheme="minorHAnsi" w:cstheme="minorHAnsi"/>
          <w:sz w:val="23"/>
          <w:szCs w:val="23"/>
          <w:lang w:val="en-AU"/>
        </w:rPr>
        <w:t xml:space="preserve"> (currently being implemented at the time of the re-design).</w:t>
      </w:r>
      <w:r w:rsidR="00E37194">
        <w:rPr>
          <w:rStyle w:val="FootnoteReference"/>
          <w:rFonts w:asciiTheme="minorHAnsi" w:hAnsiTheme="minorHAnsi" w:cstheme="minorHAnsi"/>
          <w:sz w:val="23"/>
          <w:szCs w:val="23"/>
          <w:lang w:val="en-AU"/>
        </w:rPr>
        <w:footnoteReference w:id="2"/>
      </w:r>
    </w:p>
    <w:p w14:paraId="452F7CD9" w14:textId="1BFEBEA8" w:rsidR="00905194" w:rsidRPr="00CB6389" w:rsidRDefault="00905194" w:rsidP="00753ACD">
      <w:pPr>
        <w:pStyle w:val="ListBullet"/>
        <w:numPr>
          <w:ilvl w:val="0"/>
          <w:numId w:val="0"/>
        </w:numPr>
        <w:spacing w:line="240" w:lineRule="auto"/>
        <w:rPr>
          <w:rFonts w:asciiTheme="minorHAnsi" w:hAnsiTheme="minorHAnsi" w:cstheme="minorHAnsi"/>
          <w:sz w:val="23"/>
          <w:szCs w:val="23"/>
          <w:lang w:val="en-AU"/>
        </w:rPr>
      </w:pPr>
    </w:p>
    <w:p w14:paraId="66650B23" w14:textId="29F90998" w:rsidR="000A3E71" w:rsidRPr="00CB6389" w:rsidRDefault="000A3E71"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In order to support </w:t>
      </w:r>
      <w:r w:rsidR="00AD5497" w:rsidRPr="00CB6389">
        <w:rPr>
          <w:rFonts w:asciiTheme="minorHAnsi" w:hAnsiTheme="minorHAnsi" w:cstheme="minorHAnsi"/>
          <w:sz w:val="23"/>
          <w:szCs w:val="23"/>
          <w:lang w:val="en-AU"/>
        </w:rPr>
        <w:t>Partner Courts</w:t>
      </w:r>
      <w:r w:rsidRPr="00CB6389">
        <w:rPr>
          <w:rFonts w:asciiTheme="minorHAnsi" w:hAnsiTheme="minorHAnsi" w:cstheme="minorHAnsi"/>
          <w:sz w:val="23"/>
          <w:szCs w:val="23"/>
          <w:lang w:val="en-AU"/>
        </w:rPr>
        <w:t xml:space="preserve"> to improve their performance, PJSI will </w:t>
      </w:r>
      <w:r w:rsidR="00A66D9D" w:rsidRPr="00CB6389">
        <w:rPr>
          <w:rFonts w:asciiTheme="minorHAnsi" w:hAnsiTheme="minorHAnsi" w:cstheme="minorHAnsi"/>
          <w:sz w:val="23"/>
          <w:szCs w:val="23"/>
          <w:lang w:val="en-AU"/>
        </w:rPr>
        <w:t xml:space="preserve">continue to </w:t>
      </w:r>
      <w:r w:rsidRPr="00CB6389">
        <w:rPr>
          <w:rFonts w:asciiTheme="minorHAnsi" w:hAnsiTheme="minorHAnsi" w:cstheme="minorHAnsi"/>
          <w:sz w:val="23"/>
          <w:szCs w:val="23"/>
          <w:lang w:val="en-AU"/>
        </w:rPr>
        <w:t>organise its support for judicial initiatives thematically.</w:t>
      </w:r>
      <w:r w:rsidR="00B9470A"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 xml:space="preserve">This thematic </w:t>
      </w:r>
      <w:r w:rsidR="00B3481D">
        <w:rPr>
          <w:rFonts w:asciiTheme="minorHAnsi" w:hAnsiTheme="minorHAnsi" w:cstheme="minorHAnsi"/>
          <w:sz w:val="23"/>
          <w:szCs w:val="23"/>
          <w:lang w:val="en-AU"/>
        </w:rPr>
        <w:t>focus</w:t>
      </w:r>
      <w:r w:rsidR="00B3481D" w:rsidRPr="00CB6389">
        <w:rPr>
          <w:rFonts w:asciiTheme="minorHAnsi" w:hAnsiTheme="minorHAnsi" w:cstheme="minorHAnsi"/>
          <w:sz w:val="23"/>
          <w:szCs w:val="23"/>
          <w:lang w:val="en-AU"/>
        </w:rPr>
        <w:t xml:space="preserve"> </w:t>
      </w:r>
      <w:r w:rsidR="00A66D9D" w:rsidRPr="00CB6389">
        <w:rPr>
          <w:rFonts w:asciiTheme="minorHAnsi" w:hAnsiTheme="minorHAnsi" w:cstheme="minorHAnsi"/>
          <w:sz w:val="23"/>
          <w:szCs w:val="23"/>
          <w:lang w:val="en-AU"/>
        </w:rPr>
        <w:t xml:space="preserve">(see </w:t>
      </w:r>
      <w:r w:rsidR="00A66D9D" w:rsidRPr="00CB6389">
        <w:rPr>
          <w:rFonts w:asciiTheme="minorHAnsi" w:hAnsiTheme="minorHAnsi" w:cstheme="minorHAnsi"/>
          <w:b/>
          <w:i/>
          <w:sz w:val="23"/>
          <w:szCs w:val="23"/>
          <w:lang w:val="en-AU"/>
        </w:rPr>
        <w:t>Figure 1</w:t>
      </w:r>
      <w:r w:rsidR="00A66D9D" w:rsidRPr="00CB6389">
        <w:rPr>
          <w:rFonts w:asciiTheme="minorHAnsi" w:hAnsiTheme="minorHAnsi" w:cstheme="minorHAnsi"/>
          <w:sz w:val="23"/>
          <w:szCs w:val="23"/>
          <w:lang w:val="en-AU"/>
        </w:rPr>
        <w:t xml:space="preserve">) </w:t>
      </w:r>
      <w:r w:rsidR="00B9470A" w:rsidRPr="00CB6389">
        <w:rPr>
          <w:rFonts w:asciiTheme="minorHAnsi" w:hAnsiTheme="minorHAnsi" w:cstheme="minorHAnsi"/>
          <w:sz w:val="23"/>
          <w:szCs w:val="23"/>
          <w:lang w:val="en-AU"/>
        </w:rPr>
        <w:t xml:space="preserve">directly supports the </w:t>
      </w:r>
      <w:r w:rsidR="00A66D9D" w:rsidRPr="00CB6389">
        <w:rPr>
          <w:rFonts w:asciiTheme="minorHAnsi" w:hAnsiTheme="minorHAnsi" w:cstheme="minorHAnsi"/>
          <w:sz w:val="23"/>
          <w:szCs w:val="23"/>
          <w:lang w:val="en-AU"/>
        </w:rPr>
        <w:t xml:space="preserve">approved </w:t>
      </w:r>
      <w:r w:rsidR="00B9470A" w:rsidRPr="00CB6389">
        <w:rPr>
          <w:rFonts w:asciiTheme="minorHAnsi" w:hAnsiTheme="minorHAnsi" w:cstheme="minorHAnsi"/>
          <w:sz w:val="23"/>
          <w:szCs w:val="23"/>
          <w:lang w:val="en-AU"/>
        </w:rPr>
        <w:t>PJSI goal as</w:t>
      </w:r>
      <w:r w:rsidRPr="00CB6389">
        <w:rPr>
          <w:rFonts w:asciiTheme="minorHAnsi" w:hAnsiTheme="minorHAnsi" w:cstheme="minorHAnsi"/>
          <w:sz w:val="23"/>
          <w:szCs w:val="23"/>
          <w:lang w:val="en-AU"/>
        </w:rPr>
        <w:t xml:space="preserve"> </w:t>
      </w:r>
      <w:r w:rsidR="00B9470A" w:rsidRPr="00CB6389">
        <w:rPr>
          <w:rFonts w:asciiTheme="minorHAnsi" w:hAnsiTheme="minorHAnsi" w:cstheme="minorHAnsi"/>
          <w:sz w:val="23"/>
          <w:szCs w:val="23"/>
          <w:lang w:val="en-AU"/>
        </w:rPr>
        <w:t xml:space="preserve">defined </w:t>
      </w:r>
      <w:r w:rsidRPr="00CB6389">
        <w:rPr>
          <w:rFonts w:asciiTheme="minorHAnsi" w:hAnsiTheme="minorHAnsi" w:cstheme="minorHAnsi"/>
          <w:sz w:val="23"/>
          <w:szCs w:val="23"/>
          <w:lang w:val="en-AU"/>
        </w:rPr>
        <w:t xml:space="preserve">in the </w:t>
      </w:r>
      <w:r w:rsidR="00B9470A" w:rsidRPr="00CB6389">
        <w:rPr>
          <w:rFonts w:asciiTheme="minorHAnsi" w:hAnsiTheme="minorHAnsi" w:cstheme="minorHAnsi"/>
          <w:sz w:val="23"/>
          <w:szCs w:val="23"/>
          <w:lang w:val="en-AU"/>
        </w:rPr>
        <w:t xml:space="preserve">approved PJSI </w:t>
      </w:r>
      <w:r w:rsidR="00326EF5" w:rsidRPr="00CB6389">
        <w:rPr>
          <w:rFonts w:asciiTheme="minorHAnsi" w:hAnsiTheme="minorHAnsi" w:cstheme="minorHAnsi"/>
          <w:sz w:val="23"/>
          <w:szCs w:val="23"/>
          <w:lang w:val="en-AU"/>
        </w:rPr>
        <w:t xml:space="preserve">Activity Design Document </w:t>
      </w:r>
      <w:r w:rsidRPr="00CB6389">
        <w:rPr>
          <w:rFonts w:asciiTheme="minorHAnsi" w:hAnsiTheme="minorHAnsi" w:cstheme="minorHAnsi"/>
          <w:sz w:val="23"/>
          <w:szCs w:val="23"/>
          <w:lang w:val="en-AU"/>
        </w:rPr>
        <w:t>(</w:t>
      </w:r>
      <w:r w:rsidR="00513A40" w:rsidRPr="00CB6389">
        <w:rPr>
          <w:rFonts w:asciiTheme="minorHAnsi" w:hAnsiTheme="minorHAnsi" w:cstheme="minorHAnsi"/>
          <w:sz w:val="23"/>
          <w:szCs w:val="23"/>
          <w:lang w:val="en-AU"/>
        </w:rPr>
        <w:t>the PJSI Design</w:t>
      </w:r>
      <w:r w:rsidRPr="00CB6389">
        <w:rPr>
          <w:rFonts w:asciiTheme="minorHAnsi" w:hAnsiTheme="minorHAnsi" w:cstheme="minorHAnsi"/>
          <w:sz w:val="23"/>
          <w:szCs w:val="23"/>
          <w:lang w:val="en-AU"/>
        </w:rPr>
        <w:t>)</w:t>
      </w:r>
      <w:r w:rsidR="00B9470A" w:rsidRPr="00CB6389">
        <w:rPr>
          <w:rFonts w:asciiTheme="minorHAnsi" w:hAnsiTheme="minorHAnsi" w:cstheme="minorHAnsi"/>
          <w:sz w:val="23"/>
          <w:szCs w:val="23"/>
          <w:lang w:val="en-AU"/>
        </w:rPr>
        <w:t>, namely</w:t>
      </w:r>
      <w:r w:rsidRPr="00CB6389">
        <w:rPr>
          <w:rFonts w:asciiTheme="minorHAnsi" w:hAnsiTheme="minorHAnsi" w:cstheme="minorHAnsi"/>
          <w:sz w:val="23"/>
          <w:szCs w:val="23"/>
          <w:lang w:val="en-AU"/>
        </w:rPr>
        <w:t>:</w:t>
      </w:r>
    </w:p>
    <w:p w14:paraId="67A97DC4" w14:textId="77777777" w:rsidR="001C3FBE" w:rsidRPr="00150B81" w:rsidRDefault="001C3FBE" w:rsidP="00824B7C">
      <w:pPr>
        <w:pStyle w:val="ListBullet"/>
        <w:numPr>
          <w:ilvl w:val="0"/>
          <w:numId w:val="0"/>
        </w:numPr>
        <w:tabs>
          <w:tab w:val="left" w:pos="720"/>
        </w:tabs>
        <w:spacing w:line="240" w:lineRule="auto"/>
        <w:rPr>
          <w:rFonts w:asciiTheme="minorHAnsi" w:hAnsiTheme="minorHAnsi" w:cstheme="minorHAnsi"/>
          <w:sz w:val="2"/>
          <w:szCs w:val="2"/>
          <w:lang w:val="en-AU"/>
        </w:rPr>
      </w:pPr>
    </w:p>
    <w:p w14:paraId="4D6935C0" w14:textId="77777777" w:rsidR="000A3E71" w:rsidRPr="00CB6389" w:rsidRDefault="000A3E71" w:rsidP="00824B7C">
      <w:pPr>
        <w:pStyle w:val="ListBullet"/>
        <w:numPr>
          <w:ilvl w:val="0"/>
          <w:numId w:val="0"/>
        </w:numPr>
        <w:tabs>
          <w:tab w:val="left" w:pos="720"/>
        </w:tabs>
        <w:spacing w:line="240" w:lineRule="auto"/>
        <w:jc w:val="center"/>
        <w:rPr>
          <w:rFonts w:asciiTheme="minorHAnsi" w:hAnsiTheme="minorHAnsi" w:cstheme="minorHAnsi"/>
          <w:b/>
          <w:color w:val="1F497D" w:themeColor="text2"/>
          <w:sz w:val="25"/>
          <w:szCs w:val="23"/>
          <w:lang w:val="en-AU"/>
        </w:rPr>
      </w:pPr>
      <w:r w:rsidRPr="00CB6389">
        <w:rPr>
          <w:rFonts w:asciiTheme="minorHAnsi" w:hAnsiTheme="minorHAnsi" w:cstheme="minorHAnsi"/>
          <w:b/>
          <w:color w:val="1F497D" w:themeColor="text2"/>
          <w:sz w:val="25"/>
          <w:szCs w:val="23"/>
          <w:lang w:val="en-AU"/>
        </w:rPr>
        <w:t>Building Fairer Societies</w:t>
      </w:r>
    </w:p>
    <w:p w14:paraId="583FE023" w14:textId="64F3A4AB" w:rsidR="000A3E71" w:rsidRPr="00CB6389" w:rsidRDefault="000A3E71" w:rsidP="001C3FBE">
      <w:pPr>
        <w:pStyle w:val="ListBullet"/>
        <w:numPr>
          <w:ilvl w:val="0"/>
          <w:numId w:val="0"/>
        </w:numPr>
        <w:tabs>
          <w:tab w:val="left" w:pos="720"/>
        </w:tabs>
        <w:spacing w:before="120" w:line="240" w:lineRule="auto"/>
        <w:jc w:val="center"/>
        <w:rPr>
          <w:rFonts w:asciiTheme="minorHAnsi" w:hAnsiTheme="minorHAnsi" w:cstheme="minorHAnsi"/>
          <w:b/>
          <w:i/>
          <w:color w:val="1F497D" w:themeColor="text2"/>
          <w:sz w:val="23"/>
          <w:szCs w:val="23"/>
          <w:lang w:val="en-AU"/>
        </w:rPr>
      </w:pPr>
      <w:r w:rsidRPr="00CB6389">
        <w:rPr>
          <w:rFonts w:asciiTheme="minorHAnsi" w:hAnsiTheme="minorHAnsi" w:cstheme="minorHAnsi"/>
          <w:b/>
          <w:color w:val="1F497D" w:themeColor="text2"/>
          <w:sz w:val="23"/>
          <w:szCs w:val="23"/>
          <w:lang w:val="en-AU"/>
        </w:rPr>
        <w:t xml:space="preserve"> </w:t>
      </w:r>
      <w:r w:rsidRPr="00CB6389">
        <w:rPr>
          <w:rFonts w:asciiTheme="minorHAnsi" w:hAnsiTheme="minorHAnsi" w:cstheme="minorHAnsi"/>
          <w:b/>
          <w:i/>
          <w:color w:val="1F497D" w:themeColor="text2"/>
          <w:sz w:val="23"/>
          <w:szCs w:val="23"/>
          <w:lang w:val="en-AU"/>
        </w:rPr>
        <w:t>PJSI will contribute to this goal by supporting partner courts to</w:t>
      </w:r>
    </w:p>
    <w:p w14:paraId="2586934E" w14:textId="77777777" w:rsidR="000A3E71" w:rsidRPr="00CB6389" w:rsidRDefault="000A3E71" w:rsidP="00824B7C">
      <w:pPr>
        <w:pStyle w:val="ListBullet"/>
        <w:numPr>
          <w:ilvl w:val="0"/>
          <w:numId w:val="0"/>
        </w:numPr>
        <w:tabs>
          <w:tab w:val="left" w:pos="720"/>
        </w:tabs>
        <w:spacing w:line="240" w:lineRule="auto"/>
        <w:jc w:val="center"/>
        <w:rPr>
          <w:rFonts w:asciiTheme="minorHAnsi" w:hAnsiTheme="minorHAnsi" w:cstheme="minorHAnsi"/>
          <w:b/>
          <w:i/>
          <w:color w:val="1F497D" w:themeColor="text2"/>
          <w:sz w:val="23"/>
          <w:szCs w:val="23"/>
          <w:lang w:val="en-AU"/>
        </w:rPr>
      </w:pPr>
      <w:r w:rsidRPr="00CB6389">
        <w:rPr>
          <w:rFonts w:asciiTheme="minorHAnsi" w:hAnsiTheme="minorHAnsi" w:cstheme="minorHAnsi"/>
          <w:b/>
          <w:i/>
          <w:color w:val="1F497D" w:themeColor="text2"/>
          <w:sz w:val="23"/>
          <w:szCs w:val="23"/>
          <w:lang w:val="en-AU"/>
        </w:rPr>
        <w:t>develop more accessible, just, efficient and responsive court services.</w:t>
      </w:r>
    </w:p>
    <w:p w14:paraId="1A19CEF9" w14:textId="77777777" w:rsidR="00824B7C" w:rsidRPr="00150B81" w:rsidRDefault="00824B7C" w:rsidP="00824B7C">
      <w:pPr>
        <w:pStyle w:val="ListBullet"/>
        <w:numPr>
          <w:ilvl w:val="0"/>
          <w:numId w:val="0"/>
        </w:numPr>
        <w:tabs>
          <w:tab w:val="left" w:pos="720"/>
        </w:tabs>
        <w:spacing w:line="240" w:lineRule="auto"/>
        <w:rPr>
          <w:rFonts w:asciiTheme="minorHAnsi" w:hAnsiTheme="minorHAnsi" w:cstheme="minorHAnsi"/>
          <w:sz w:val="22"/>
          <w:szCs w:val="22"/>
          <w:lang w:val="en-AU"/>
        </w:rPr>
      </w:pPr>
    </w:p>
    <w:p w14:paraId="5EA96CF4" w14:textId="150386D8" w:rsidR="00A54C0A" w:rsidRPr="00150B81" w:rsidRDefault="00A54C0A" w:rsidP="00824B7C">
      <w:pPr>
        <w:pStyle w:val="ListBullet"/>
        <w:numPr>
          <w:ilvl w:val="0"/>
          <w:numId w:val="0"/>
        </w:numPr>
        <w:tabs>
          <w:tab w:val="left" w:pos="720"/>
        </w:tabs>
        <w:spacing w:line="240" w:lineRule="auto"/>
        <w:rPr>
          <w:rFonts w:asciiTheme="minorHAnsi" w:hAnsiTheme="minorHAnsi" w:cstheme="minorHAnsi"/>
          <w:sz w:val="23"/>
          <w:szCs w:val="23"/>
          <w:lang w:val="en-AU"/>
        </w:rPr>
      </w:pPr>
      <w:r w:rsidRPr="00CB6389">
        <w:rPr>
          <w:rFonts w:asciiTheme="minorHAnsi" w:hAnsiTheme="minorHAnsi" w:cstheme="minorHAnsi"/>
          <w:sz w:val="23"/>
          <w:szCs w:val="23"/>
          <w:lang w:val="en-AU"/>
        </w:rPr>
        <w:t xml:space="preserve">The ‘theory of change’ for PJSI </w:t>
      </w:r>
      <w:r w:rsidR="006E20E7" w:rsidRPr="00CB6389">
        <w:rPr>
          <w:rFonts w:asciiTheme="minorHAnsi" w:hAnsiTheme="minorHAnsi" w:cstheme="minorHAnsi"/>
          <w:sz w:val="23"/>
          <w:szCs w:val="23"/>
          <w:lang w:val="en-AU"/>
        </w:rPr>
        <w:t xml:space="preserve">is </w:t>
      </w:r>
      <w:r w:rsidRPr="00CB6389">
        <w:rPr>
          <w:rFonts w:asciiTheme="minorHAnsi" w:hAnsiTheme="minorHAnsi" w:cstheme="minorHAnsi"/>
          <w:sz w:val="23"/>
          <w:szCs w:val="23"/>
          <w:lang w:val="en-AU"/>
        </w:rPr>
        <w:t>to build fairer societies across the Pacific by enabling the provision of more accessible, just, efficient, timely and responsive court services</w:t>
      </w:r>
      <w:r w:rsidR="006E20E7" w:rsidRPr="00CB6389">
        <w:rPr>
          <w:rFonts w:asciiTheme="minorHAnsi" w:hAnsiTheme="minorHAnsi" w:cstheme="minorHAnsi"/>
          <w:sz w:val="23"/>
          <w:szCs w:val="23"/>
          <w:lang w:val="en-AU"/>
        </w:rPr>
        <w:t xml:space="preserve">. </w:t>
      </w:r>
      <w:r w:rsidR="00753ACD" w:rsidRPr="00CB6389">
        <w:rPr>
          <w:rFonts w:asciiTheme="minorHAnsi" w:hAnsiTheme="minorHAnsi" w:cstheme="minorHAnsi"/>
          <w:sz w:val="23"/>
          <w:szCs w:val="23"/>
          <w:lang w:val="en-AU"/>
        </w:rPr>
        <w:t xml:space="preserve"> </w:t>
      </w:r>
      <w:r w:rsidRPr="00CB6389">
        <w:rPr>
          <w:rFonts w:asciiTheme="minorHAnsi" w:hAnsiTheme="minorHAnsi" w:cstheme="minorHAnsi"/>
          <w:sz w:val="23"/>
          <w:szCs w:val="23"/>
          <w:lang w:val="en-AU"/>
        </w:rPr>
        <w:t xml:space="preserve">Improved justice services will improve the quality of society and human wellbeing.  </w:t>
      </w:r>
      <w:r w:rsidR="006E20E7" w:rsidRPr="00CB6389">
        <w:rPr>
          <w:rFonts w:asciiTheme="minorHAnsi" w:hAnsiTheme="minorHAnsi" w:cstheme="minorHAnsi"/>
          <w:sz w:val="23"/>
          <w:szCs w:val="23"/>
          <w:lang w:val="en-AU"/>
        </w:rPr>
        <w:t xml:space="preserve">PJSI will </w:t>
      </w:r>
      <w:r w:rsidR="00753ACD" w:rsidRPr="00CB6389">
        <w:rPr>
          <w:rFonts w:asciiTheme="minorHAnsi" w:hAnsiTheme="minorHAnsi" w:cstheme="minorHAnsi"/>
          <w:sz w:val="23"/>
          <w:szCs w:val="23"/>
          <w:lang w:val="en-AU"/>
        </w:rPr>
        <w:t xml:space="preserve">contribute to </w:t>
      </w:r>
      <w:r w:rsidR="00753ACD" w:rsidRPr="00150B81">
        <w:rPr>
          <w:rFonts w:asciiTheme="minorHAnsi" w:hAnsiTheme="minorHAnsi" w:cstheme="minorHAnsi"/>
          <w:sz w:val="23"/>
          <w:szCs w:val="23"/>
          <w:lang w:val="en-AU"/>
        </w:rPr>
        <w:t xml:space="preserve">the </w:t>
      </w:r>
      <w:r w:rsidR="006E20E7" w:rsidRPr="00150B81">
        <w:rPr>
          <w:rFonts w:asciiTheme="minorHAnsi" w:hAnsiTheme="minorHAnsi" w:cstheme="minorHAnsi"/>
          <w:sz w:val="23"/>
          <w:szCs w:val="23"/>
          <w:lang w:val="en-AU"/>
        </w:rPr>
        <w:t>above goal b</w:t>
      </w:r>
      <w:r w:rsidRPr="00150B81">
        <w:rPr>
          <w:rFonts w:asciiTheme="minorHAnsi" w:hAnsiTheme="minorHAnsi" w:cstheme="minorHAnsi"/>
          <w:sz w:val="23"/>
          <w:szCs w:val="23"/>
          <w:lang w:val="en-AU"/>
        </w:rPr>
        <w:t>y supporting Partner Courts to deliver more just outcomes</w:t>
      </w:r>
      <w:r w:rsidR="0063671F" w:rsidRPr="00150B81">
        <w:rPr>
          <w:rFonts w:asciiTheme="minorHAnsi" w:hAnsiTheme="minorHAnsi" w:cstheme="minorHAnsi"/>
          <w:sz w:val="23"/>
          <w:szCs w:val="23"/>
          <w:lang w:val="en-AU"/>
        </w:rPr>
        <w:t xml:space="preserve">; </w:t>
      </w:r>
      <w:r w:rsidRPr="00150B81">
        <w:rPr>
          <w:rFonts w:asciiTheme="minorHAnsi" w:hAnsiTheme="minorHAnsi" w:cstheme="minorHAnsi"/>
          <w:sz w:val="23"/>
          <w:szCs w:val="23"/>
          <w:lang w:val="en-AU"/>
        </w:rPr>
        <w:t xml:space="preserve">as outlined in the attached outcomes and results frameworks. </w:t>
      </w:r>
      <w:r w:rsidR="006E20E7" w:rsidRPr="00150B81">
        <w:rPr>
          <w:rFonts w:asciiTheme="minorHAnsi" w:hAnsiTheme="minorHAnsi" w:cstheme="minorHAnsi"/>
          <w:sz w:val="23"/>
          <w:szCs w:val="23"/>
          <w:lang w:val="en-AU"/>
        </w:rPr>
        <w:t xml:space="preserve">This theory of change continues to remain valid and relevant during Phase </w:t>
      </w:r>
      <w:r w:rsidR="00753ACD" w:rsidRPr="00150B81">
        <w:rPr>
          <w:rFonts w:asciiTheme="minorHAnsi" w:hAnsiTheme="minorHAnsi" w:cstheme="minorHAnsi"/>
          <w:sz w:val="23"/>
          <w:szCs w:val="23"/>
          <w:lang w:val="en-AU"/>
        </w:rPr>
        <w:t>II</w:t>
      </w:r>
      <w:r w:rsidR="006E20E7" w:rsidRPr="00150B81">
        <w:rPr>
          <w:rFonts w:asciiTheme="minorHAnsi" w:hAnsiTheme="minorHAnsi" w:cstheme="minorHAnsi"/>
          <w:sz w:val="23"/>
          <w:szCs w:val="23"/>
          <w:lang w:val="en-AU"/>
        </w:rPr>
        <w:t xml:space="preserve">.  </w:t>
      </w:r>
    </w:p>
    <w:p w14:paraId="4358CFFB" w14:textId="77777777" w:rsidR="00611210" w:rsidRPr="00150B81" w:rsidRDefault="00611210" w:rsidP="00824B7C">
      <w:pPr>
        <w:pStyle w:val="ListBullet"/>
        <w:numPr>
          <w:ilvl w:val="0"/>
          <w:numId w:val="0"/>
        </w:numPr>
        <w:tabs>
          <w:tab w:val="left" w:pos="720"/>
        </w:tabs>
        <w:spacing w:line="240" w:lineRule="auto"/>
        <w:rPr>
          <w:rFonts w:asciiTheme="minorHAnsi" w:hAnsiTheme="minorHAnsi" w:cstheme="minorHAnsi"/>
          <w:sz w:val="22"/>
          <w:szCs w:val="22"/>
          <w:lang w:val="en-AU"/>
        </w:rPr>
      </w:pPr>
    </w:p>
    <w:p w14:paraId="6D8AD575" w14:textId="47632A82" w:rsidR="00611210" w:rsidRPr="00150B81" w:rsidRDefault="00611210" w:rsidP="00611210">
      <w:pPr>
        <w:pStyle w:val="ListBullet"/>
        <w:numPr>
          <w:ilvl w:val="0"/>
          <w:numId w:val="0"/>
        </w:numPr>
        <w:tabs>
          <w:tab w:val="left" w:pos="720"/>
        </w:tabs>
        <w:spacing w:line="240" w:lineRule="auto"/>
        <w:rPr>
          <w:rFonts w:asciiTheme="minorHAnsi" w:hAnsiTheme="minorHAnsi" w:cstheme="minorHAnsi"/>
          <w:sz w:val="23"/>
          <w:szCs w:val="23"/>
          <w:lang w:val="en-AU"/>
        </w:rPr>
      </w:pPr>
      <w:r w:rsidRPr="00150B81">
        <w:rPr>
          <w:rFonts w:asciiTheme="minorHAnsi" w:hAnsiTheme="minorHAnsi" w:cstheme="minorHAnsi"/>
          <w:sz w:val="23"/>
          <w:szCs w:val="23"/>
          <w:lang w:val="en-AU"/>
        </w:rPr>
        <w:t xml:space="preserve">Given progress made to-date and resource constraints, and specifically the front-loading of support to activity delivery during </w:t>
      </w:r>
      <w:r w:rsidR="000E0DDE" w:rsidRPr="00150B81">
        <w:rPr>
          <w:rFonts w:asciiTheme="minorHAnsi" w:hAnsiTheme="minorHAnsi" w:cstheme="minorHAnsi"/>
          <w:sz w:val="23"/>
          <w:szCs w:val="23"/>
          <w:lang w:val="en-AU"/>
        </w:rPr>
        <w:t xml:space="preserve">PJSI </w:t>
      </w:r>
      <w:r w:rsidRPr="00150B81">
        <w:rPr>
          <w:rFonts w:asciiTheme="minorHAnsi" w:hAnsiTheme="minorHAnsi" w:cstheme="minorHAnsi"/>
          <w:sz w:val="23"/>
          <w:szCs w:val="23"/>
          <w:lang w:val="en-AU"/>
        </w:rPr>
        <w:t xml:space="preserve">Phase I, to date, Phase II adopted a tapering implementation approach that built on and consolidated the strengthening of local capacity across the region during the preceding phase. This strategy tightened the programmatic focus on embedding activities undertaken during PJSI Phase I in selected Partner Courts, so that capacity and responsibility for ongoing implementation of changes resulting from PJSI’s support can be further devolved to local actors.  </w:t>
      </w:r>
    </w:p>
    <w:p w14:paraId="022BCA51" w14:textId="77777777" w:rsidR="00611210" w:rsidRPr="00150B81" w:rsidRDefault="00611210" w:rsidP="00611210">
      <w:pPr>
        <w:pStyle w:val="ListBullet"/>
        <w:numPr>
          <w:ilvl w:val="0"/>
          <w:numId w:val="0"/>
        </w:numPr>
        <w:tabs>
          <w:tab w:val="left" w:pos="720"/>
        </w:tabs>
        <w:spacing w:line="240" w:lineRule="auto"/>
        <w:rPr>
          <w:rFonts w:asciiTheme="minorHAnsi" w:hAnsiTheme="minorHAnsi" w:cstheme="minorHAnsi"/>
          <w:sz w:val="22"/>
          <w:szCs w:val="22"/>
          <w:lang w:val="en-AU"/>
        </w:rPr>
      </w:pPr>
    </w:p>
    <w:p w14:paraId="64FD2C9D" w14:textId="0E9413A1" w:rsidR="00611210" w:rsidRPr="00150B81" w:rsidRDefault="00611210" w:rsidP="00611210">
      <w:pPr>
        <w:pStyle w:val="ListBullet"/>
        <w:numPr>
          <w:ilvl w:val="0"/>
          <w:numId w:val="0"/>
        </w:numPr>
        <w:tabs>
          <w:tab w:val="left" w:pos="720"/>
        </w:tabs>
        <w:spacing w:line="240" w:lineRule="auto"/>
        <w:rPr>
          <w:rFonts w:asciiTheme="minorHAnsi" w:hAnsiTheme="minorHAnsi" w:cstheme="minorHAnsi"/>
          <w:sz w:val="23"/>
          <w:szCs w:val="23"/>
          <w:lang w:val="en-AU"/>
        </w:rPr>
      </w:pPr>
      <w:r w:rsidRPr="00150B81">
        <w:rPr>
          <w:rFonts w:asciiTheme="minorHAnsi" w:hAnsiTheme="minorHAnsi" w:cstheme="minorHAnsi"/>
          <w:sz w:val="23"/>
          <w:szCs w:val="23"/>
          <w:lang w:val="en-AU"/>
        </w:rPr>
        <w:t xml:space="preserve">PJSI </w:t>
      </w:r>
      <w:r w:rsidR="000E0DDE" w:rsidRPr="00150B81">
        <w:rPr>
          <w:rFonts w:asciiTheme="minorHAnsi" w:hAnsiTheme="minorHAnsi" w:cstheme="minorHAnsi"/>
          <w:sz w:val="23"/>
          <w:szCs w:val="23"/>
          <w:lang w:val="en-AU"/>
        </w:rPr>
        <w:t xml:space="preserve">continues </w:t>
      </w:r>
      <w:r w:rsidRPr="00150B81">
        <w:rPr>
          <w:rFonts w:asciiTheme="minorHAnsi" w:hAnsiTheme="minorHAnsi" w:cstheme="minorHAnsi"/>
          <w:sz w:val="23"/>
          <w:szCs w:val="23"/>
          <w:lang w:val="en-AU"/>
        </w:rPr>
        <w:t>to promote capacity-building across Partner Courts by:</w:t>
      </w:r>
    </w:p>
    <w:p w14:paraId="5FA55CCD" w14:textId="77777777" w:rsidR="00611210" w:rsidRPr="00CB6389" w:rsidRDefault="00611210" w:rsidP="00402F36">
      <w:pPr>
        <w:pStyle w:val="ListBullet"/>
        <w:numPr>
          <w:ilvl w:val="0"/>
          <w:numId w:val="3"/>
        </w:numPr>
        <w:spacing w:before="80" w:line="240" w:lineRule="auto"/>
        <w:ind w:left="709" w:hanging="425"/>
        <w:rPr>
          <w:rFonts w:asciiTheme="minorHAnsi" w:hAnsiTheme="minorHAnsi" w:cstheme="minorHAnsi"/>
          <w:sz w:val="23"/>
          <w:szCs w:val="23"/>
          <w:lang w:val="en-AU"/>
        </w:rPr>
      </w:pPr>
      <w:r>
        <w:rPr>
          <w:rFonts w:asciiTheme="minorHAnsi" w:hAnsiTheme="minorHAnsi" w:cstheme="minorHAnsi"/>
          <w:sz w:val="23"/>
          <w:szCs w:val="23"/>
          <w:lang w:val="en-AU"/>
        </w:rPr>
        <w:t>R</w:t>
      </w:r>
      <w:r w:rsidRPr="00CB6389">
        <w:rPr>
          <w:rFonts w:asciiTheme="minorHAnsi" w:hAnsiTheme="minorHAnsi" w:cstheme="minorHAnsi"/>
          <w:sz w:val="23"/>
          <w:szCs w:val="23"/>
          <w:lang w:val="en-AU"/>
        </w:rPr>
        <w:t>egional</w:t>
      </w:r>
      <w:r>
        <w:rPr>
          <w:rFonts w:asciiTheme="minorHAnsi" w:hAnsiTheme="minorHAnsi" w:cstheme="minorHAnsi"/>
          <w:sz w:val="23"/>
          <w:szCs w:val="23"/>
          <w:lang w:val="en-AU"/>
        </w:rPr>
        <w:t xml:space="preserve">ly - </w:t>
      </w:r>
      <w:r w:rsidRPr="00CB6389">
        <w:rPr>
          <w:rFonts w:asciiTheme="minorHAnsi" w:hAnsiTheme="minorHAnsi" w:cstheme="minorHAnsi"/>
          <w:sz w:val="23"/>
          <w:szCs w:val="23"/>
          <w:lang w:val="en-AU"/>
        </w:rPr>
        <w:t>provid</w:t>
      </w:r>
      <w:r>
        <w:rPr>
          <w:rFonts w:asciiTheme="minorHAnsi" w:hAnsiTheme="minorHAnsi" w:cstheme="minorHAnsi"/>
          <w:sz w:val="23"/>
          <w:szCs w:val="23"/>
          <w:lang w:val="en-AU"/>
        </w:rPr>
        <w:t>ing</w:t>
      </w:r>
      <w:r w:rsidRPr="00CB6389">
        <w:rPr>
          <w:rFonts w:asciiTheme="minorHAnsi" w:hAnsiTheme="minorHAnsi" w:cstheme="minorHAnsi"/>
          <w:sz w:val="23"/>
          <w:szCs w:val="23"/>
          <w:lang w:val="en-AU"/>
        </w:rPr>
        <w:t xml:space="preserve"> technical assistance to leadership to guide, refine and approve proposed support and the delivery of activities locally. </w:t>
      </w:r>
    </w:p>
    <w:p w14:paraId="11007E2A" w14:textId="77777777" w:rsidR="00611210" w:rsidRDefault="00611210" w:rsidP="00402F36">
      <w:pPr>
        <w:pStyle w:val="ListBullet"/>
        <w:numPr>
          <w:ilvl w:val="0"/>
          <w:numId w:val="3"/>
        </w:numPr>
        <w:spacing w:before="80" w:line="240" w:lineRule="auto"/>
        <w:ind w:left="709" w:hanging="425"/>
        <w:rPr>
          <w:rFonts w:asciiTheme="minorHAnsi" w:hAnsiTheme="minorHAnsi" w:cstheme="minorHAnsi"/>
          <w:sz w:val="23"/>
          <w:szCs w:val="23"/>
          <w:lang w:val="en-AU"/>
        </w:rPr>
      </w:pPr>
      <w:r>
        <w:rPr>
          <w:rFonts w:asciiTheme="minorHAnsi" w:hAnsiTheme="minorHAnsi" w:cstheme="minorHAnsi"/>
          <w:sz w:val="23"/>
          <w:szCs w:val="23"/>
          <w:lang w:val="en-AU"/>
        </w:rPr>
        <w:t xml:space="preserve">Sub-regionally/locally - </w:t>
      </w:r>
      <w:r w:rsidRPr="00CB6389">
        <w:rPr>
          <w:rFonts w:asciiTheme="minorHAnsi" w:hAnsiTheme="minorHAnsi" w:cstheme="minorHAnsi"/>
          <w:sz w:val="23"/>
          <w:szCs w:val="23"/>
          <w:lang w:val="en-AU"/>
        </w:rPr>
        <w:t>suppo</w:t>
      </w:r>
      <w:r>
        <w:rPr>
          <w:rFonts w:asciiTheme="minorHAnsi" w:hAnsiTheme="minorHAnsi" w:cstheme="minorHAnsi"/>
          <w:sz w:val="23"/>
          <w:szCs w:val="23"/>
          <w:lang w:val="en-AU"/>
        </w:rPr>
        <w:t>rting</w:t>
      </w:r>
      <w:r w:rsidRPr="00CB6389">
        <w:rPr>
          <w:rFonts w:asciiTheme="minorHAnsi" w:hAnsiTheme="minorHAnsi" w:cstheme="minorHAnsi"/>
          <w:sz w:val="23"/>
          <w:szCs w:val="23"/>
          <w:lang w:val="en-AU"/>
        </w:rPr>
        <w:t xml:space="preserve"> the Regional Training Team and/or National Training Team to further develop, adapt, and expand locally-delivered activities in areas where PJSI provided support in Phase I.</w:t>
      </w:r>
    </w:p>
    <w:p w14:paraId="179E27B2" w14:textId="39E2D798" w:rsidR="006C6646" w:rsidRDefault="00611210" w:rsidP="00402F36">
      <w:pPr>
        <w:pStyle w:val="ListBullet"/>
        <w:numPr>
          <w:ilvl w:val="0"/>
          <w:numId w:val="3"/>
        </w:numPr>
        <w:spacing w:before="80" w:line="240" w:lineRule="auto"/>
        <w:ind w:left="709" w:hanging="425"/>
        <w:rPr>
          <w:rFonts w:asciiTheme="minorHAnsi" w:hAnsiTheme="minorHAnsi" w:cstheme="minorHAnsi"/>
          <w:sz w:val="23"/>
          <w:szCs w:val="23"/>
          <w:lang w:val="en-AU"/>
        </w:rPr>
      </w:pPr>
      <w:r w:rsidRPr="00611210">
        <w:rPr>
          <w:rFonts w:asciiTheme="minorHAnsi" w:hAnsiTheme="minorHAnsi" w:cstheme="minorHAnsi"/>
          <w:sz w:val="23"/>
          <w:szCs w:val="23"/>
          <w:lang w:val="en-AU"/>
        </w:rPr>
        <w:t>Providing demand-driven support via the Leadership Incentive Fund (LIF) mechanism, to provide targeted support to selected court-specific priority needs that may not otherwise be addressed during Phase II.</w:t>
      </w:r>
    </w:p>
    <w:p w14:paraId="48AA6250" w14:textId="77777777" w:rsidR="00AC14AD" w:rsidRPr="00150B81" w:rsidRDefault="00AC14AD" w:rsidP="002932EA">
      <w:pPr>
        <w:pStyle w:val="ListBullet"/>
        <w:numPr>
          <w:ilvl w:val="0"/>
          <w:numId w:val="0"/>
        </w:numPr>
        <w:spacing w:line="240" w:lineRule="auto"/>
        <w:rPr>
          <w:rFonts w:asciiTheme="minorHAnsi" w:hAnsiTheme="minorHAnsi" w:cstheme="minorHAnsi"/>
          <w:sz w:val="2"/>
          <w:szCs w:val="2"/>
          <w:lang w:val="en-AU"/>
        </w:rPr>
      </w:pPr>
    </w:p>
    <w:p w14:paraId="27A5D91D" w14:textId="3F363FBF" w:rsidR="00AC14AD" w:rsidRPr="00DE0B03" w:rsidRDefault="00AC14AD" w:rsidP="002932EA">
      <w:pPr>
        <w:pStyle w:val="ListBullet"/>
        <w:numPr>
          <w:ilvl w:val="0"/>
          <w:numId w:val="0"/>
        </w:numPr>
        <w:spacing w:line="240" w:lineRule="auto"/>
        <w:jc w:val="center"/>
        <w:rPr>
          <w:rFonts w:asciiTheme="minorHAnsi" w:hAnsiTheme="minorHAnsi" w:cstheme="minorHAnsi"/>
          <w:b/>
          <w:bCs/>
          <w:sz w:val="23"/>
          <w:szCs w:val="23"/>
          <w:lang w:val="en-AU"/>
        </w:rPr>
      </w:pPr>
      <w:r w:rsidRPr="00AC14AD">
        <w:rPr>
          <w:rFonts w:asciiTheme="minorHAnsi" w:hAnsiTheme="minorHAnsi" w:cstheme="minorHAnsi"/>
          <w:b/>
          <w:bCs/>
          <w:sz w:val="23"/>
          <w:szCs w:val="23"/>
          <w:lang w:val="en-AU"/>
        </w:rPr>
        <w:lastRenderedPageBreak/>
        <w:t>Re</w:t>
      </w:r>
      <w:r w:rsidR="00716DFA">
        <w:rPr>
          <w:rFonts w:asciiTheme="minorHAnsi" w:hAnsiTheme="minorHAnsi" w:cstheme="minorHAnsi"/>
          <w:b/>
          <w:bCs/>
          <w:sz w:val="23"/>
          <w:szCs w:val="23"/>
          <w:lang w:val="en-AU"/>
        </w:rPr>
        <w:t>-</w:t>
      </w:r>
      <w:r w:rsidRPr="00AC14AD">
        <w:rPr>
          <w:rFonts w:asciiTheme="minorHAnsi" w:hAnsiTheme="minorHAnsi" w:cstheme="minorHAnsi"/>
          <w:b/>
          <w:bCs/>
          <w:sz w:val="23"/>
          <w:szCs w:val="23"/>
          <w:lang w:val="en-AU"/>
        </w:rPr>
        <w:t>design overview: changes at a glance</w:t>
      </w:r>
    </w:p>
    <w:p w14:paraId="3A15F28A" w14:textId="77777777" w:rsidR="002932EA" w:rsidRPr="002932EA" w:rsidRDefault="002932EA" w:rsidP="002932EA">
      <w:pPr>
        <w:pStyle w:val="ListBullet"/>
        <w:numPr>
          <w:ilvl w:val="0"/>
          <w:numId w:val="0"/>
        </w:numPr>
        <w:spacing w:line="240" w:lineRule="auto"/>
        <w:rPr>
          <w:rFonts w:asciiTheme="minorHAnsi" w:hAnsiTheme="minorHAnsi" w:cstheme="minorHAnsi"/>
          <w:sz w:val="12"/>
          <w:szCs w:val="19"/>
          <w:lang w:val="en-AU"/>
        </w:rPr>
      </w:pPr>
    </w:p>
    <w:p w14:paraId="193C9E0A" w14:textId="65A9B1C6" w:rsidR="00AC14AD" w:rsidRDefault="00DE0B03" w:rsidP="002932EA">
      <w:pPr>
        <w:pStyle w:val="ListBullet"/>
        <w:numPr>
          <w:ilvl w:val="0"/>
          <w:numId w:val="0"/>
        </w:numPr>
        <w:spacing w:line="240" w:lineRule="auto"/>
        <w:rPr>
          <w:rFonts w:asciiTheme="minorHAnsi" w:hAnsiTheme="minorHAnsi" w:cstheme="minorHAnsi"/>
          <w:sz w:val="23"/>
          <w:szCs w:val="23"/>
          <w:lang w:val="en-AU"/>
        </w:rPr>
      </w:pPr>
      <w:r>
        <w:rPr>
          <w:rFonts w:asciiTheme="minorHAnsi" w:hAnsiTheme="minorHAnsi" w:cstheme="minorHAnsi"/>
          <w:sz w:val="23"/>
          <w:szCs w:val="23"/>
          <w:lang w:val="en-AU"/>
        </w:rPr>
        <w:t xml:space="preserve">This Plan embodies a number of significant changes </w:t>
      </w:r>
      <w:r w:rsidRPr="00716DFA">
        <w:rPr>
          <w:rFonts w:asciiTheme="minorHAnsi" w:hAnsiTheme="minorHAnsi" w:cstheme="minorHAnsi"/>
          <w:sz w:val="23"/>
          <w:szCs w:val="23"/>
          <w:lang w:val="en-AU"/>
        </w:rPr>
        <w:t xml:space="preserve">that are </w:t>
      </w:r>
      <w:r w:rsidR="001C3A73" w:rsidRPr="00716DFA">
        <w:rPr>
          <w:rFonts w:asciiTheme="minorHAnsi" w:hAnsiTheme="minorHAnsi" w:cstheme="minorHAnsi"/>
          <w:sz w:val="23"/>
          <w:szCs w:val="23"/>
          <w:lang w:val="en-AU"/>
        </w:rPr>
        <w:t xml:space="preserve">now </w:t>
      </w:r>
      <w:r w:rsidR="00D97929" w:rsidRPr="00716DFA">
        <w:rPr>
          <w:rFonts w:asciiTheme="minorHAnsi" w:hAnsiTheme="minorHAnsi" w:cstheme="minorHAnsi"/>
          <w:sz w:val="23"/>
          <w:szCs w:val="23"/>
          <w:lang w:val="en-AU"/>
        </w:rPr>
        <w:t xml:space="preserve">highlighted </w:t>
      </w:r>
      <w:r w:rsidR="00232491" w:rsidRPr="00716DFA">
        <w:rPr>
          <w:rFonts w:asciiTheme="minorHAnsi" w:hAnsiTheme="minorHAnsi" w:cstheme="minorHAnsi"/>
          <w:sz w:val="23"/>
          <w:szCs w:val="23"/>
          <w:lang w:val="en-AU"/>
        </w:rPr>
        <w:t>relating</w:t>
      </w:r>
      <w:r w:rsidR="00232491">
        <w:rPr>
          <w:rFonts w:asciiTheme="minorHAnsi" w:hAnsiTheme="minorHAnsi" w:cstheme="minorHAnsi"/>
          <w:sz w:val="23"/>
          <w:szCs w:val="23"/>
          <w:lang w:val="en-AU"/>
        </w:rPr>
        <w:t xml:space="preserve"> to program activity changes,</w:t>
      </w:r>
      <w:r w:rsidR="0048697B">
        <w:rPr>
          <w:rFonts w:asciiTheme="minorHAnsi" w:hAnsiTheme="minorHAnsi" w:cstheme="minorHAnsi"/>
          <w:sz w:val="23"/>
          <w:szCs w:val="23"/>
          <w:lang w:val="en-AU"/>
        </w:rPr>
        <w:t xml:space="preserve"> </w:t>
      </w:r>
      <w:r w:rsidR="00382990">
        <w:rPr>
          <w:rFonts w:asciiTheme="minorHAnsi" w:hAnsiTheme="minorHAnsi" w:cstheme="minorHAnsi"/>
          <w:sz w:val="23"/>
          <w:szCs w:val="23"/>
          <w:lang w:val="en-AU"/>
        </w:rPr>
        <w:t xml:space="preserve">delivery modalities, </w:t>
      </w:r>
      <w:r w:rsidR="00232491">
        <w:rPr>
          <w:rFonts w:asciiTheme="minorHAnsi" w:hAnsiTheme="minorHAnsi" w:cstheme="minorHAnsi"/>
          <w:sz w:val="23"/>
          <w:szCs w:val="23"/>
          <w:lang w:val="en-AU"/>
        </w:rPr>
        <w:t xml:space="preserve">and budget </w:t>
      </w:r>
      <w:r w:rsidR="0048697B">
        <w:rPr>
          <w:rFonts w:asciiTheme="minorHAnsi" w:hAnsiTheme="minorHAnsi" w:cstheme="minorHAnsi"/>
          <w:sz w:val="23"/>
          <w:szCs w:val="23"/>
          <w:lang w:val="en-AU"/>
        </w:rPr>
        <w:t>re</w:t>
      </w:r>
      <w:r w:rsidR="00716DFA">
        <w:rPr>
          <w:rFonts w:asciiTheme="minorHAnsi" w:hAnsiTheme="minorHAnsi" w:cstheme="minorHAnsi"/>
          <w:sz w:val="23"/>
          <w:szCs w:val="23"/>
          <w:lang w:val="en-AU"/>
        </w:rPr>
        <w:t>-</w:t>
      </w:r>
      <w:r w:rsidR="00232491">
        <w:rPr>
          <w:rFonts w:asciiTheme="minorHAnsi" w:hAnsiTheme="minorHAnsi" w:cstheme="minorHAnsi"/>
          <w:sz w:val="23"/>
          <w:szCs w:val="23"/>
          <w:lang w:val="en-AU"/>
        </w:rPr>
        <w:t>allocation</w:t>
      </w:r>
      <w:r w:rsidR="00382990">
        <w:rPr>
          <w:rFonts w:asciiTheme="minorHAnsi" w:hAnsiTheme="minorHAnsi" w:cstheme="minorHAnsi"/>
          <w:sz w:val="23"/>
          <w:szCs w:val="23"/>
          <w:lang w:val="en-AU"/>
        </w:rPr>
        <w:t>s</w:t>
      </w:r>
      <w:r w:rsidR="00232491">
        <w:rPr>
          <w:rFonts w:asciiTheme="minorHAnsi" w:hAnsiTheme="minorHAnsi" w:cstheme="minorHAnsi"/>
          <w:sz w:val="23"/>
          <w:szCs w:val="23"/>
          <w:lang w:val="en-AU"/>
        </w:rPr>
        <w:t>. T</w:t>
      </w:r>
      <w:r w:rsidR="00D97929">
        <w:rPr>
          <w:rFonts w:asciiTheme="minorHAnsi" w:hAnsiTheme="minorHAnsi" w:cstheme="minorHAnsi"/>
          <w:sz w:val="23"/>
          <w:szCs w:val="23"/>
          <w:lang w:val="en-AU"/>
        </w:rPr>
        <w:t xml:space="preserve">he </w:t>
      </w:r>
      <w:r>
        <w:rPr>
          <w:rFonts w:asciiTheme="minorHAnsi" w:hAnsiTheme="minorHAnsi" w:cstheme="minorHAnsi"/>
          <w:sz w:val="23"/>
          <w:szCs w:val="23"/>
          <w:lang w:val="en-AU"/>
        </w:rPr>
        <w:t xml:space="preserve">detailed </w:t>
      </w:r>
      <w:r w:rsidR="00D97929">
        <w:rPr>
          <w:rFonts w:asciiTheme="minorHAnsi" w:hAnsiTheme="minorHAnsi" w:cstheme="minorHAnsi"/>
          <w:sz w:val="23"/>
          <w:szCs w:val="23"/>
          <w:lang w:val="en-AU"/>
        </w:rPr>
        <w:t>changes to activities are outlined in</w:t>
      </w:r>
      <w:r>
        <w:rPr>
          <w:rFonts w:asciiTheme="minorHAnsi" w:hAnsiTheme="minorHAnsi" w:cstheme="minorHAnsi"/>
          <w:sz w:val="23"/>
          <w:szCs w:val="23"/>
          <w:lang w:val="en-AU"/>
        </w:rPr>
        <w:t xml:space="preserve"> (4) below.</w:t>
      </w:r>
    </w:p>
    <w:p w14:paraId="6A518A97" w14:textId="77777777" w:rsidR="00232491" w:rsidRPr="000A0392" w:rsidRDefault="00232491" w:rsidP="000A0392">
      <w:pPr>
        <w:pStyle w:val="ListBullet"/>
        <w:numPr>
          <w:ilvl w:val="0"/>
          <w:numId w:val="0"/>
        </w:numPr>
        <w:spacing w:line="240" w:lineRule="auto"/>
      </w:pPr>
    </w:p>
    <w:p w14:paraId="547FCDBF" w14:textId="27714A0E" w:rsidR="001C3A73" w:rsidRPr="00976F20" w:rsidRDefault="00232491" w:rsidP="000A0392">
      <w:pPr>
        <w:pStyle w:val="ListBullet"/>
        <w:numPr>
          <w:ilvl w:val="0"/>
          <w:numId w:val="0"/>
        </w:numPr>
        <w:spacing w:after="120" w:line="240" w:lineRule="auto"/>
        <w:ind w:left="357" w:hanging="357"/>
        <w:rPr>
          <w:rFonts w:asciiTheme="minorHAnsi" w:hAnsiTheme="minorHAnsi" w:cstheme="minorHAnsi"/>
          <w:b/>
          <w:bCs/>
          <w:i/>
          <w:iCs/>
          <w:sz w:val="23"/>
          <w:szCs w:val="23"/>
          <w:lang w:val="en-AU"/>
        </w:rPr>
      </w:pPr>
      <w:r w:rsidRPr="0048697B">
        <w:rPr>
          <w:rFonts w:asciiTheme="minorHAnsi" w:hAnsiTheme="minorHAnsi" w:cstheme="minorHAnsi"/>
          <w:b/>
          <w:bCs/>
          <w:i/>
          <w:iCs/>
          <w:sz w:val="23"/>
          <w:szCs w:val="23"/>
          <w:lang w:val="en-AU"/>
        </w:rPr>
        <w:t>Program activity changes</w:t>
      </w:r>
    </w:p>
    <w:p w14:paraId="26B01412" w14:textId="48E3FB9B" w:rsidR="00D97929" w:rsidRPr="00690603" w:rsidRDefault="001C3A73" w:rsidP="00D97929">
      <w:r w:rsidRPr="00D97BC2">
        <w:rPr>
          <w:rFonts w:cstheme="minorHAnsi"/>
          <w:szCs w:val="23"/>
        </w:rPr>
        <w:t xml:space="preserve">As the result of revising PJSI’s design </w:t>
      </w:r>
      <w:r w:rsidRPr="00690603">
        <w:rPr>
          <w:rFonts w:cstheme="minorHAnsi"/>
          <w:szCs w:val="23"/>
        </w:rPr>
        <w:t xml:space="preserve">approach, </w:t>
      </w:r>
      <w:r w:rsidR="00E46BF7" w:rsidRPr="00690603">
        <w:rPr>
          <w:rFonts w:cstheme="minorHAnsi"/>
          <w:szCs w:val="23"/>
        </w:rPr>
        <w:t xml:space="preserve">just over </w:t>
      </w:r>
      <w:r w:rsidRPr="00690603">
        <w:rPr>
          <w:rFonts w:cstheme="minorHAnsi"/>
          <w:szCs w:val="23"/>
        </w:rPr>
        <w:t>half (</w:t>
      </w:r>
      <w:r w:rsidR="00690603" w:rsidRPr="00690603">
        <w:rPr>
          <w:rFonts w:cstheme="minorHAnsi"/>
          <w:szCs w:val="23"/>
        </w:rPr>
        <w:t>50.38%</w:t>
      </w:r>
      <w:r w:rsidRPr="00690603">
        <w:rPr>
          <w:rFonts w:cstheme="minorHAnsi"/>
          <w:szCs w:val="23"/>
        </w:rPr>
        <w:t xml:space="preserve">) of the activities outlined below have been newly designed, refined in their nature, alignment, scheduling and/or mode of delivery - as outlined in </w:t>
      </w:r>
      <w:r w:rsidRPr="00690603">
        <w:rPr>
          <w:rFonts w:cstheme="minorHAnsi"/>
          <w:b/>
          <w:i/>
          <w:szCs w:val="23"/>
        </w:rPr>
        <w:t>Table 1</w:t>
      </w:r>
      <w:r w:rsidRPr="00690603">
        <w:rPr>
          <w:rFonts w:cstheme="minorHAnsi"/>
          <w:szCs w:val="23"/>
        </w:rPr>
        <w:t xml:space="preserve">, below. </w:t>
      </w:r>
      <w:r w:rsidR="00D97929" w:rsidRPr="00690603">
        <w:t>Th</w:t>
      </w:r>
      <w:r w:rsidRPr="00690603">
        <w:t>is</w:t>
      </w:r>
      <w:r w:rsidR="00D97929" w:rsidRPr="00690603">
        <w:t xml:space="preserve"> table provides a high-level summary of the re-allocations, re-designs and new activities developed in this re-design:</w:t>
      </w:r>
    </w:p>
    <w:p w14:paraId="37DBA792" w14:textId="77777777" w:rsidR="001C3A73" w:rsidRPr="00690603" w:rsidRDefault="001C3A73" w:rsidP="00D97929">
      <w:pPr>
        <w:rPr>
          <w:sz w:val="10"/>
          <w:szCs w:val="10"/>
        </w:rPr>
      </w:pPr>
    </w:p>
    <w:tbl>
      <w:tblPr>
        <w:tblW w:w="6695" w:type="dxa"/>
        <w:tblInd w:w="1718" w:type="dxa"/>
        <w:tblLayout w:type="fixed"/>
        <w:tblLook w:val="04A0" w:firstRow="1" w:lastRow="0" w:firstColumn="1" w:lastColumn="0" w:noHBand="0" w:noVBand="1"/>
      </w:tblPr>
      <w:tblGrid>
        <w:gridCol w:w="2977"/>
        <w:gridCol w:w="1859"/>
        <w:gridCol w:w="1859"/>
      </w:tblGrid>
      <w:tr w:rsidR="00D97929" w:rsidRPr="00690603" w14:paraId="2C92F548" w14:textId="77777777" w:rsidTr="001C3A73">
        <w:trPr>
          <w:trHeight w:val="576"/>
        </w:trPr>
        <w:tc>
          <w:tcPr>
            <w:tcW w:w="2977" w:type="dxa"/>
            <w:tcBorders>
              <w:top w:val="single" w:sz="4" w:space="0" w:color="auto"/>
              <w:left w:val="nil"/>
              <w:bottom w:val="single" w:sz="4" w:space="0" w:color="auto"/>
              <w:right w:val="nil"/>
            </w:tcBorders>
            <w:shd w:val="clear" w:color="000000" w:fill="DBE5F1" w:themeFill="accent1" w:themeFillTint="33"/>
            <w:noWrap/>
            <w:vAlign w:val="center"/>
            <w:hideMark/>
          </w:tcPr>
          <w:p w14:paraId="04D8811A" w14:textId="77777777" w:rsidR="00D97929" w:rsidRPr="00690603" w:rsidRDefault="00D97929" w:rsidP="009615AD">
            <w:pPr>
              <w:spacing w:before="20" w:after="20"/>
              <w:jc w:val="center"/>
              <w:rPr>
                <w:rFonts w:ascii="Calibri" w:hAnsi="Calibri" w:cs="Calibri"/>
                <w:b/>
                <w:bCs/>
                <w:color w:val="000000"/>
                <w:szCs w:val="23"/>
                <w:lang w:eastAsia="zh-CN" w:bidi="th-TH"/>
              </w:rPr>
            </w:pPr>
            <w:r w:rsidRPr="00690603">
              <w:rPr>
                <w:rFonts w:ascii="Calibri" w:hAnsi="Calibri" w:cs="Calibri"/>
                <w:b/>
                <w:bCs/>
                <w:color w:val="000000"/>
                <w:szCs w:val="23"/>
                <w:lang w:eastAsia="zh-CN" w:bidi="th-TH"/>
              </w:rPr>
              <w:t>Action Under Re-design</w:t>
            </w:r>
          </w:p>
        </w:tc>
        <w:tc>
          <w:tcPr>
            <w:tcW w:w="1859" w:type="dxa"/>
            <w:tcBorders>
              <w:top w:val="single" w:sz="4" w:space="0" w:color="auto"/>
              <w:left w:val="single" w:sz="4" w:space="0" w:color="auto"/>
              <w:bottom w:val="single" w:sz="4" w:space="0" w:color="auto"/>
              <w:right w:val="nil"/>
            </w:tcBorders>
            <w:shd w:val="clear" w:color="000000" w:fill="DBE5F1" w:themeFill="accent1" w:themeFillTint="33"/>
            <w:noWrap/>
            <w:vAlign w:val="center"/>
            <w:hideMark/>
          </w:tcPr>
          <w:p w14:paraId="00DD75DA" w14:textId="77777777" w:rsidR="00D97929" w:rsidRPr="00690603" w:rsidRDefault="00D97929" w:rsidP="009615AD">
            <w:pPr>
              <w:spacing w:before="20" w:after="20"/>
              <w:jc w:val="center"/>
              <w:rPr>
                <w:rFonts w:ascii="Calibri" w:hAnsi="Calibri" w:cs="Calibri"/>
                <w:b/>
                <w:bCs/>
                <w:color w:val="000000"/>
                <w:szCs w:val="23"/>
                <w:lang w:eastAsia="zh-CN" w:bidi="th-TH"/>
              </w:rPr>
            </w:pPr>
            <w:r w:rsidRPr="00690603">
              <w:rPr>
                <w:rFonts w:ascii="Calibri" w:hAnsi="Calibri" w:cs="Calibri"/>
                <w:b/>
                <w:bCs/>
                <w:color w:val="000000"/>
                <w:szCs w:val="23"/>
                <w:lang w:eastAsia="zh-CN" w:bidi="th-TH"/>
              </w:rPr>
              <w:t>No. Activities</w:t>
            </w:r>
          </w:p>
        </w:tc>
        <w:tc>
          <w:tcPr>
            <w:tcW w:w="1859" w:type="dxa"/>
            <w:tcBorders>
              <w:top w:val="single" w:sz="4" w:space="0" w:color="auto"/>
              <w:left w:val="single" w:sz="4" w:space="0" w:color="auto"/>
              <w:bottom w:val="single" w:sz="4" w:space="0" w:color="auto"/>
              <w:right w:val="nil"/>
            </w:tcBorders>
            <w:shd w:val="clear" w:color="000000" w:fill="DBE5F1" w:themeFill="accent1" w:themeFillTint="33"/>
            <w:vAlign w:val="center"/>
            <w:hideMark/>
          </w:tcPr>
          <w:p w14:paraId="4AFED089" w14:textId="77777777" w:rsidR="00D97929" w:rsidRPr="00690603" w:rsidRDefault="00D97929" w:rsidP="009615AD">
            <w:pPr>
              <w:spacing w:before="20" w:after="20"/>
              <w:jc w:val="center"/>
              <w:rPr>
                <w:rFonts w:ascii="Calibri" w:hAnsi="Calibri" w:cs="Calibri"/>
                <w:b/>
                <w:bCs/>
                <w:color w:val="000000"/>
                <w:szCs w:val="23"/>
                <w:lang w:eastAsia="zh-CN" w:bidi="th-TH"/>
              </w:rPr>
            </w:pPr>
            <w:r w:rsidRPr="00690603">
              <w:rPr>
                <w:rFonts w:ascii="Calibri" w:hAnsi="Calibri" w:cs="Calibri"/>
                <w:b/>
                <w:bCs/>
                <w:color w:val="000000"/>
                <w:szCs w:val="23"/>
                <w:lang w:eastAsia="zh-CN" w:bidi="th-TH"/>
              </w:rPr>
              <w:t>% of Re-design Activities</w:t>
            </w:r>
          </w:p>
        </w:tc>
      </w:tr>
      <w:tr w:rsidR="00D97929" w:rsidRPr="00690603" w14:paraId="02667B2A" w14:textId="77777777" w:rsidTr="001C3A73">
        <w:trPr>
          <w:trHeight w:val="34"/>
        </w:trPr>
        <w:tc>
          <w:tcPr>
            <w:tcW w:w="2977" w:type="dxa"/>
            <w:tcBorders>
              <w:top w:val="single" w:sz="4" w:space="0" w:color="auto"/>
              <w:left w:val="nil"/>
              <w:bottom w:val="dotted" w:sz="4" w:space="0" w:color="auto"/>
              <w:right w:val="dotted" w:sz="4" w:space="0" w:color="auto"/>
            </w:tcBorders>
            <w:shd w:val="clear" w:color="auto" w:fill="auto"/>
            <w:noWrap/>
            <w:vAlign w:val="bottom"/>
            <w:hideMark/>
          </w:tcPr>
          <w:p w14:paraId="1CD8A479" w14:textId="77777777" w:rsidR="00D97929" w:rsidRPr="00690603" w:rsidRDefault="00D97929" w:rsidP="009615AD">
            <w:pPr>
              <w:spacing w:before="20" w:after="20"/>
              <w:ind w:left="318"/>
              <w:rPr>
                <w:rFonts w:ascii="Calibri" w:hAnsi="Calibri" w:cs="Calibri"/>
                <w:color w:val="000000"/>
                <w:sz w:val="22"/>
                <w:szCs w:val="22"/>
                <w:lang w:eastAsia="zh-CN" w:bidi="th-TH"/>
              </w:rPr>
            </w:pPr>
            <w:r w:rsidRPr="00690603">
              <w:rPr>
                <w:rFonts w:ascii="Calibri" w:hAnsi="Calibri" w:cs="Calibri"/>
                <w:color w:val="000000"/>
                <w:sz w:val="22"/>
                <w:szCs w:val="22"/>
                <w:lang w:eastAsia="zh-CN" w:bidi="th-TH"/>
              </w:rPr>
              <w:t>Re-allocation</w:t>
            </w:r>
          </w:p>
        </w:tc>
        <w:tc>
          <w:tcPr>
            <w:tcW w:w="1859"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E2A7D37" w14:textId="7DB0C7E1" w:rsidR="00D97929" w:rsidRPr="00690603" w:rsidRDefault="00D97929" w:rsidP="009615AD">
            <w:pPr>
              <w:spacing w:before="20" w:after="20"/>
              <w:jc w:val="center"/>
              <w:rPr>
                <w:rFonts w:ascii="Calibri" w:hAnsi="Calibri" w:cs="Calibri"/>
                <w:color w:val="000000"/>
                <w:sz w:val="22"/>
                <w:szCs w:val="22"/>
                <w:lang w:eastAsia="zh-CN" w:bidi="th-TH"/>
              </w:rPr>
            </w:pPr>
            <w:r w:rsidRPr="00690603">
              <w:rPr>
                <w:rFonts w:ascii="Calibri" w:hAnsi="Calibri" w:cs="Calibri"/>
                <w:color w:val="000000"/>
                <w:sz w:val="22"/>
                <w:szCs w:val="22"/>
                <w:lang w:eastAsia="zh-CN" w:bidi="th-TH"/>
              </w:rPr>
              <w:t>10</w:t>
            </w:r>
          </w:p>
        </w:tc>
        <w:tc>
          <w:tcPr>
            <w:tcW w:w="1859" w:type="dxa"/>
            <w:tcBorders>
              <w:top w:val="single" w:sz="4" w:space="0" w:color="auto"/>
              <w:left w:val="dotted" w:sz="4" w:space="0" w:color="auto"/>
              <w:bottom w:val="dotted" w:sz="4" w:space="0" w:color="auto"/>
              <w:right w:val="nil"/>
            </w:tcBorders>
            <w:shd w:val="clear" w:color="auto" w:fill="auto"/>
            <w:noWrap/>
            <w:vAlign w:val="bottom"/>
            <w:hideMark/>
          </w:tcPr>
          <w:p w14:paraId="7F1276DA" w14:textId="77777777" w:rsidR="00D97929" w:rsidRPr="00690603" w:rsidRDefault="00D97929" w:rsidP="009615AD">
            <w:pPr>
              <w:spacing w:before="20" w:after="20"/>
              <w:jc w:val="center"/>
              <w:rPr>
                <w:rFonts w:ascii="Calibri" w:hAnsi="Calibri" w:cs="Calibri"/>
                <w:color w:val="000000"/>
                <w:sz w:val="22"/>
                <w:szCs w:val="22"/>
                <w:lang w:eastAsia="zh-CN" w:bidi="th-TH"/>
              </w:rPr>
            </w:pPr>
            <w:r w:rsidRPr="00690603">
              <w:rPr>
                <w:rFonts w:ascii="Calibri" w:hAnsi="Calibri" w:cs="Calibri"/>
                <w:color w:val="000000"/>
                <w:sz w:val="22"/>
                <w:szCs w:val="22"/>
                <w:lang w:eastAsia="zh-CN" w:bidi="th-TH"/>
              </w:rPr>
              <w:t>-</w:t>
            </w:r>
          </w:p>
        </w:tc>
      </w:tr>
      <w:tr w:rsidR="00D97929" w:rsidRPr="00690603" w14:paraId="6271755C" w14:textId="77777777" w:rsidTr="001C3A73">
        <w:trPr>
          <w:trHeight w:val="34"/>
        </w:trPr>
        <w:tc>
          <w:tcPr>
            <w:tcW w:w="2977" w:type="dxa"/>
            <w:tcBorders>
              <w:top w:val="dotted" w:sz="4" w:space="0" w:color="auto"/>
              <w:left w:val="nil"/>
              <w:bottom w:val="dotted" w:sz="4" w:space="0" w:color="auto"/>
              <w:right w:val="dotted" w:sz="4" w:space="0" w:color="auto"/>
            </w:tcBorders>
            <w:shd w:val="clear" w:color="auto" w:fill="auto"/>
            <w:noWrap/>
            <w:vAlign w:val="bottom"/>
            <w:hideMark/>
          </w:tcPr>
          <w:p w14:paraId="308FB860" w14:textId="77777777" w:rsidR="00D97929" w:rsidRPr="00690603" w:rsidRDefault="00D97929" w:rsidP="009615AD">
            <w:pPr>
              <w:spacing w:before="20" w:after="20"/>
              <w:ind w:left="318"/>
              <w:rPr>
                <w:rFonts w:ascii="Calibri" w:hAnsi="Calibri" w:cs="Calibri"/>
                <w:color w:val="000000"/>
                <w:sz w:val="22"/>
                <w:szCs w:val="22"/>
                <w:lang w:eastAsia="zh-CN" w:bidi="th-TH"/>
              </w:rPr>
            </w:pPr>
            <w:r w:rsidRPr="00690603">
              <w:rPr>
                <w:rFonts w:ascii="Calibri" w:hAnsi="Calibri" w:cs="Calibri"/>
                <w:color w:val="000000"/>
                <w:sz w:val="22"/>
                <w:szCs w:val="22"/>
                <w:lang w:eastAsia="zh-CN" w:bidi="th-TH"/>
              </w:rPr>
              <w:t>Re-designed</w:t>
            </w:r>
          </w:p>
        </w:tc>
        <w:tc>
          <w:tcPr>
            <w:tcW w:w="185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4A1049C" w14:textId="17DF344C" w:rsidR="00D97929" w:rsidRPr="00690603" w:rsidRDefault="00D97929" w:rsidP="009615AD">
            <w:pPr>
              <w:spacing w:before="20" w:after="20"/>
              <w:jc w:val="center"/>
              <w:rPr>
                <w:rFonts w:ascii="Calibri" w:hAnsi="Calibri" w:cs="Calibri"/>
                <w:color w:val="000000"/>
                <w:sz w:val="22"/>
                <w:szCs w:val="22"/>
                <w:lang w:eastAsia="zh-CN" w:bidi="th-TH"/>
              </w:rPr>
            </w:pPr>
            <w:r w:rsidRPr="00690603">
              <w:rPr>
                <w:rFonts w:ascii="Calibri" w:hAnsi="Calibri" w:cs="Calibri"/>
                <w:color w:val="000000"/>
                <w:sz w:val="22"/>
                <w:szCs w:val="22"/>
                <w:lang w:eastAsia="zh-CN" w:bidi="th-TH"/>
              </w:rPr>
              <w:t>11</w:t>
            </w:r>
          </w:p>
        </w:tc>
        <w:tc>
          <w:tcPr>
            <w:tcW w:w="1859" w:type="dxa"/>
            <w:tcBorders>
              <w:top w:val="dotted" w:sz="4" w:space="0" w:color="auto"/>
              <w:left w:val="dotted" w:sz="4" w:space="0" w:color="auto"/>
              <w:bottom w:val="dotted" w:sz="4" w:space="0" w:color="auto"/>
              <w:right w:val="nil"/>
            </w:tcBorders>
            <w:shd w:val="clear" w:color="auto" w:fill="auto"/>
            <w:noWrap/>
            <w:vAlign w:val="bottom"/>
            <w:hideMark/>
          </w:tcPr>
          <w:p w14:paraId="003A94F7" w14:textId="251233DF" w:rsidR="00D97929" w:rsidRPr="00690603" w:rsidRDefault="00690603" w:rsidP="009615AD">
            <w:pPr>
              <w:spacing w:before="20" w:after="20"/>
              <w:jc w:val="center"/>
              <w:rPr>
                <w:rFonts w:ascii="Calibri" w:hAnsi="Calibri" w:cs="Calibri"/>
                <w:color w:val="000000"/>
                <w:sz w:val="22"/>
                <w:szCs w:val="22"/>
                <w:lang w:eastAsia="zh-CN" w:bidi="th-TH"/>
              </w:rPr>
            </w:pPr>
            <w:r w:rsidRPr="00D20A13">
              <w:rPr>
                <w:rFonts w:ascii="Calibri" w:hAnsi="Calibri" w:cs="Calibri"/>
                <w:color w:val="000000"/>
                <w:sz w:val="22"/>
                <w:szCs w:val="22"/>
                <w:lang w:eastAsia="zh-CN" w:bidi="th-TH"/>
              </w:rPr>
              <w:t>8.</w:t>
            </w:r>
            <w:r w:rsidRPr="00690603">
              <w:rPr>
                <w:rFonts w:ascii="Calibri" w:hAnsi="Calibri" w:cs="Calibri"/>
                <w:color w:val="000000"/>
                <w:sz w:val="22"/>
                <w:szCs w:val="22"/>
                <w:lang w:eastAsia="zh-CN" w:bidi="th-TH"/>
              </w:rPr>
              <w:t>27%</w:t>
            </w:r>
          </w:p>
        </w:tc>
      </w:tr>
      <w:tr w:rsidR="00D97929" w:rsidRPr="00690603" w14:paraId="507A0431" w14:textId="77777777" w:rsidTr="001C3A73">
        <w:trPr>
          <w:trHeight w:val="34"/>
        </w:trPr>
        <w:tc>
          <w:tcPr>
            <w:tcW w:w="2977" w:type="dxa"/>
            <w:tcBorders>
              <w:top w:val="dotted" w:sz="4" w:space="0" w:color="auto"/>
              <w:left w:val="nil"/>
              <w:bottom w:val="dotted" w:sz="4" w:space="0" w:color="auto"/>
              <w:right w:val="dotted" w:sz="4" w:space="0" w:color="auto"/>
            </w:tcBorders>
            <w:shd w:val="clear" w:color="auto" w:fill="auto"/>
            <w:noWrap/>
            <w:vAlign w:val="bottom"/>
            <w:hideMark/>
          </w:tcPr>
          <w:p w14:paraId="35B03C04" w14:textId="77777777" w:rsidR="00D97929" w:rsidRPr="00690603" w:rsidRDefault="00D97929" w:rsidP="009615AD">
            <w:pPr>
              <w:spacing w:before="20" w:after="20"/>
              <w:ind w:left="318"/>
              <w:rPr>
                <w:rFonts w:ascii="Calibri" w:hAnsi="Calibri" w:cs="Calibri"/>
                <w:color w:val="000000"/>
                <w:sz w:val="22"/>
                <w:szCs w:val="22"/>
                <w:lang w:eastAsia="zh-CN" w:bidi="th-TH"/>
              </w:rPr>
            </w:pPr>
            <w:r w:rsidRPr="00690603">
              <w:rPr>
                <w:rFonts w:ascii="Calibri" w:hAnsi="Calibri" w:cs="Calibri"/>
                <w:color w:val="000000"/>
                <w:sz w:val="22"/>
                <w:szCs w:val="22"/>
                <w:lang w:eastAsia="zh-CN" w:bidi="th-TH"/>
              </w:rPr>
              <w:t>New Activities</w:t>
            </w:r>
          </w:p>
        </w:tc>
        <w:tc>
          <w:tcPr>
            <w:tcW w:w="1859"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4FB3567" w14:textId="465CA99C" w:rsidR="00D97929" w:rsidRPr="00690603" w:rsidRDefault="00821658" w:rsidP="009615AD">
            <w:pPr>
              <w:spacing w:before="20" w:after="20"/>
              <w:jc w:val="center"/>
              <w:rPr>
                <w:rFonts w:ascii="Calibri" w:hAnsi="Calibri" w:cs="Calibri"/>
                <w:color w:val="000000"/>
                <w:sz w:val="22"/>
                <w:szCs w:val="22"/>
                <w:lang w:eastAsia="zh-CN" w:bidi="th-TH"/>
              </w:rPr>
            </w:pPr>
            <w:r w:rsidRPr="00690603">
              <w:rPr>
                <w:rFonts w:ascii="Calibri" w:hAnsi="Calibri" w:cs="Calibri"/>
                <w:color w:val="000000"/>
                <w:sz w:val="22"/>
                <w:szCs w:val="22"/>
                <w:lang w:eastAsia="zh-CN" w:bidi="th-TH"/>
              </w:rPr>
              <w:t>56</w:t>
            </w:r>
          </w:p>
        </w:tc>
        <w:tc>
          <w:tcPr>
            <w:tcW w:w="1859" w:type="dxa"/>
            <w:tcBorders>
              <w:top w:val="dotted" w:sz="4" w:space="0" w:color="auto"/>
              <w:left w:val="dotted" w:sz="4" w:space="0" w:color="auto"/>
              <w:bottom w:val="dotted" w:sz="4" w:space="0" w:color="auto"/>
            </w:tcBorders>
            <w:shd w:val="clear" w:color="auto" w:fill="auto"/>
            <w:noWrap/>
            <w:vAlign w:val="bottom"/>
            <w:hideMark/>
          </w:tcPr>
          <w:p w14:paraId="743C82FC" w14:textId="50975595" w:rsidR="00D97929" w:rsidRPr="00690603" w:rsidRDefault="00690603" w:rsidP="009615AD">
            <w:pPr>
              <w:spacing w:before="20" w:after="20"/>
              <w:jc w:val="center"/>
              <w:rPr>
                <w:rFonts w:ascii="Calibri" w:hAnsi="Calibri" w:cs="Calibri"/>
                <w:color w:val="000000"/>
                <w:sz w:val="22"/>
                <w:szCs w:val="22"/>
                <w:lang w:eastAsia="zh-CN" w:bidi="th-TH"/>
              </w:rPr>
            </w:pPr>
            <w:r w:rsidRPr="00D20A13">
              <w:rPr>
                <w:rFonts w:ascii="Calibri" w:hAnsi="Calibri" w:cs="Calibri"/>
                <w:color w:val="000000"/>
                <w:sz w:val="22"/>
                <w:szCs w:val="22"/>
                <w:lang w:eastAsia="zh-CN" w:bidi="th-TH"/>
              </w:rPr>
              <w:t>4</w:t>
            </w:r>
            <w:r w:rsidRPr="00690603">
              <w:rPr>
                <w:rFonts w:ascii="Calibri" w:hAnsi="Calibri" w:cs="Calibri"/>
                <w:color w:val="000000"/>
                <w:sz w:val="22"/>
                <w:szCs w:val="22"/>
                <w:lang w:eastAsia="zh-CN" w:bidi="th-TH"/>
              </w:rPr>
              <w:t>2.11%</w:t>
            </w:r>
          </w:p>
        </w:tc>
      </w:tr>
      <w:tr w:rsidR="00D97929" w:rsidRPr="00690603" w14:paraId="3E596262" w14:textId="77777777" w:rsidTr="001C3A73">
        <w:trPr>
          <w:trHeight w:val="34"/>
        </w:trPr>
        <w:tc>
          <w:tcPr>
            <w:tcW w:w="2977" w:type="dxa"/>
            <w:tcBorders>
              <w:top w:val="dotted" w:sz="4" w:space="0" w:color="auto"/>
              <w:left w:val="nil"/>
              <w:bottom w:val="single" w:sz="4" w:space="0" w:color="auto"/>
              <w:right w:val="dotted" w:sz="4" w:space="0" w:color="auto"/>
            </w:tcBorders>
            <w:shd w:val="clear" w:color="000000" w:fill="auto"/>
            <w:noWrap/>
            <w:vAlign w:val="bottom"/>
            <w:hideMark/>
          </w:tcPr>
          <w:p w14:paraId="73FFB55F" w14:textId="77777777" w:rsidR="00D97929" w:rsidRPr="00690603" w:rsidRDefault="00D97929" w:rsidP="009615AD">
            <w:pPr>
              <w:spacing w:before="20" w:after="20"/>
              <w:ind w:left="318"/>
              <w:rPr>
                <w:rFonts w:ascii="Calibri" w:hAnsi="Calibri" w:cs="Calibri"/>
                <w:sz w:val="22"/>
                <w:szCs w:val="22"/>
                <w:lang w:eastAsia="zh-CN" w:bidi="th-TH"/>
              </w:rPr>
            </w:pPr>
            <w:r w:rsidRPr="00690603">
              <w:rPr>
                <w:rFonts w:ascii="Calibri" w:hAnsi="Calibri" w:cs="Calibri"/>
                <w:sz w:val="22"/>
                <w:szCs w:val="22"/>
                <w:lang w:eastAsia="zh-CN" w:bidi="th-TH"/>
              </w:rPr>
              <w:t>Unchanged</w:t>
            </w:r>
            <w:r w:rsidRPr="00690603">
              <w:rPr>
                <w:rStyle w:val="FootnoteReference"/>
                <w:rFonts w:ascii="Calibri" w:hAnsi="Calibri" w:cs="Calibri"/>
                <w:sz w:val="22"/>
                <w:szCs w:val="22"/>
                <w:lang w:eastAsia="zh-CN" w:bidi="th-TH"/>
              </w:rPr>
              <w:footnoteReference w:id="3"/>
            </w:r>
          </w:p>
        </w:tc>
        <w:tc>
          <w:tcPr>
            <w:tcW w:w="1859" w:type="dxa"/>
            <w:tcBorders>
              <w:top w:val="dotted" w:sz="4" w:space="0" w:color="auto"/>
              <w:left w:val="dotted" w:sz="4" w:space="0" w:color="auto"/>
              <w:bottom w:val="single" w:sz="4" w:space="0" w:color="auto"/>
              <w:right w:val="dotted" w:sz="4" w:space="0" w:color="auto"/>
            </w:tcBorders>
            <w:shd w:val="clear" w:color="000000" w:fill="auto"/>
            <w:noWrap/>
            <w:vAlign w:val="bottom"/>
            <w:hideMark/>
          </w:tcPr>
          <w:p w14:paraId="33DDFB18" w14:textId="77777777" w:rsidR="00D97929" w:rsidRPr="00690603" w:rsidRDefault="00D97929" w:rsidP="009615AD">
            <w:pPr>
              <w:spacing w:before="20" w:after="20"/>
              <w:jc w:val="center"/>
              <w:rPr>
                <w:rFonts w:ascii="Calibri" w:hAnsi="Calibri" w:cs="Calibri"/>
                <w:sz w:val="22"/>
                <w:szCs w:val="22"/>
                <w:lang w:eastAsia="zh-CN" w:bidi="th-TH"/>
              </w:rPr>
            </w:pPr>
            <w:r w:rsidRPr="00690603">
              <w:rPr>
                <w:rFonts w:ascii="Calibri" w:hAnsi="Calibri" w:cs="Calibri"/>
                <w:sz w:val="22"/>
                <w:szCs w:val="22"/>
                <w:lang w:eastAsia="zh-CN" w:bidi="th-TH"/>
              </w:rPr>
              <w:t>66</w:t>
            </w:r>
          </w:p>
        </w:tc>
        <w:tc>
          <w:tcPr>
            <w:tcW w:w="1859" w:type="dxa"/>
            <w:tcBorders>
              <w:top w:val="dotted" w:sz="4" w:space="0" w:color="auto"/>
              <w:left w:val="dotted" w:sz="4" w:space="0" w:color="auto"/>
              <w:bottom w:val="single" w:sz="4" w:space="0" w:color="auto"/>
            </w:tcBorders>
            <w:shd w:val="clear" w:color="000000" w:fill="auto"/>
            <w:noWrap/>
            <w:vAlign w:val="bottom"/>
            <w:hideMark/>
          </w:tcPr>
          <w:p w14:paraId="65F68BAD" w14:textId="5241990F" w:rsidR="00D97929" w:rsidRPr="00690603" w:rsidRDefault="00690603" w:rsidP="009615AD">
            <w:pPr>
              <w:spacing w:before="20" w:after="20"/>
              <w:jc w:val="center"/>
              <w:rPr>
                <w:rFonts w:ascii="Calibri" w:hAnsi="Calibri" w:cs="Calibri"/>
                <w:sz w:val="22"/>
                <w:szCs w:val="22"/>
                <w:lang w:eastAsia="zh-CN" w:bidi="th-TH"/>
              </w:rPr>
            </w:pPr>
            <w:r w:rsidRPr="00690603">
              <w:rPr>
                <w:rFonts w:ascii="Calibri" w:hAnsi="Calibri" w:cs="Calibri"/>
                <w:sz w:val="22"/>
                <w:szCs w:val="22"/>
                <w:lang w:eastAsia="zh-CN" w:bidi="th-TH"/>
              </w:rPr>
              <w:t>49.62%</w:t>
            </w:r>
          </w:p>
        </w:tc>
      </w:tr>
      <w:tr w:rsidR="00D97929" w:rsidRPr="00BA4967" w14:paraId="6AE239B5" w14:textId="77777777" w:rsidTr="001C3A73">
        <w:trPr>
          <w:trHeight w:val="288"/>
        </w:trPr>
        <w:tc>
          <w:tcPr>
            <w:tcW w:w="2977" w:type="dxa"/>
            <w:tcBorders>
              <w:top w:val="single" w:sz="4" w:space="0" w:color="auto"/>
              <w:left w:val="nil"/>
              <w:bottom w:val="single" w:sz="4" w:space="0" w:color="auto"/>
              <w:right w:val="nil"/>
            </w:tcBorders>
            <w:shd w:val="clear" w:color="auto" w:fill="auto"/>
            <w:noWrap/>
            <w:vAlign w:val="bottom"/>
            <w:hideMark/>
          </w:tcPr>
          <w:p w14:paraId="06203115" w14:textId="77777777" w:rsidR="00D97929" w:rsidRPr="00690603" w:rsidRDefault="00D97929" w:rsidP="009615AD">
            <w:pPr>
              <w:spacing w:before="20" w:after="20"/>
              <w:rPr>
                <w:rFonts w:ascii="Calibri" w:hAnsi="Calibri" w:cs="Calibri"/>
                <w:b/>
                <w:bCs/>
                <w:i/>
                <w:iCs/>
                <w:sz w:val="22"/>
                <w:szCs w:val="22"/>
                <w:lang w:eastAsia="zh-CN" w:bidi="th-TH"/>
              </w:rPr>
            </w:pPr>
            <w:r w:rsidRPr="00690603">
              <w:rPr>
                <w:rFonts w:ascii="Calibri" w:hAnsi="Calibri" w:cs="Calibri"/>
                <w:b/>
                <w:bCs/>
                <w:i/>
                <w:iCs/>
                <w:sz w:val="22"/>
                <w:szCs w:val="22"/>
                <w:lang w:eastAsia="zh-CN" w:bidi="th-TH"/>
              </w:rPr>
              <w:t>Total PJSI Phase II Activities:</w:t>
            </w:r>
          </w:p>
        </w:tc>
        <w:tc>
          <w:tcPr>
            <w:tcW w:w="1859" w:type="dxa"/>
            <w:tcBorders>
              <w:top w:val="single" w:sz="4" w:space="0" w:color="auto"/>
              <w:left w:val="nil"/>
              <w:bottom w:val="single" w:sz="4" w:space="0" w:color="auto"/>
              <w:right w:val="nil"/>
            </w:tcBorders>
            <w:shd w:val="clear" w:color="auto" w:fill="auto"/>
            <w:noWrap/>
            <w:vAlign w:val="bottom"/>
            <w:hideMark/>
          </w:tcPr>
          <w:p w14:paraId="1C07A030" w14:textId="3999C8D0" w:rsidR="00D97929" w:rsidRPr="00BA4967" w:rsidRDefault="00821658" w:rsidP="009615AD">
            <w:pPr>
              <w:spacing w:before="20" w:after="20"/>
              <w:jc w:val="center"/>
              <w:rPr>
                <w:rFonts w:ascii="Calibri" w:hAnsi="Calibri" w:cs="Calibri"/>
                <w:b/>
                <w:bCs/>
                <w:i/>
                <w:iCs/>
                <w:color w:val="000000"/>
                <w:sz w:val="22"/>
                <w:szCs w:val="22"/>
                <w:lang w:eastAsia="zh-CN" w:bidi="th-TH"/>
              </w:rPr>
            </w:pPr>
            <w:r w:rsidRPr="00690603">
              <w:rPr>
                <w:rFonts w:ascii="Calibri" w:hAnsi="Calibri" w:cs="Calibri"/>
                <w:b/>
                <w:bCs/>
                <w:i/>
                <w:iCs/>
                <w:color w:val="000000"/>
                <w:sz w:val="22"/>
                <w:szCs w:val="22"/>
                <w:lang w:eastAsia="zh-CN" w:bidi="th-TH"/>
              </w:rPr>
              <w:t>133</w:t>
            </w:r>
          </w:p>
        </w:tc>
        <w:tc>
          <w:tcPr>
            <w:tcW w:w="1859" w:type="dxa"/>
            <w:tcBorders>
              <w:top w:val="nil"/>
              <w:left w:val="nil"/>
              <w:bottom w:val="nil"/>
              <w:right w:val="nil"/>
            </w:tcBorders>
            <w:shd w:val="clear" w:color="auto" w:fill="auto"/>
            <w:noWrap/>
            <w:vAlign w:val="bottom"/>
            <w:hideMark/>
          </w:tcPr>
          <w:p w14:paraId="6B9915B2" w14:textId="77777777" w:rsidR="00D97929" w:rsidRPr="00BA4967" w:rsidRDefault="00D97929" w:rsidP="009615AD">
            <w:pPr>
              <w:spacing w:before="20" w:after="20"/>
              <w:rPr>
                <w:rFonts w:ascii="Times New Roman" w:hAnsi="Times New Roman"/>
                <w:b/>
                <w:bCs/>
                <w:i/>
                <w:iCs/>
                <w:sz w:val="22"/>
                <w:szCs w:val="22"/>
                <w:lang w:eastAsia="zh-CN" w:bidi="th-TH"/>
              </w:rPr>
            </w:pPr>
          </w:p>
        </w:tc>
      </w:tr>
    </w:tbl>
    <w:p w14:paraId="29B8AA7E" w14:textId="7DBF7444" w:rsidR="00CC190D" w:rsidRDefault="00D45D92" w:rsidP="001C5B0D">
      <w:pPr>
        <w:pStyle w:val="ListBullet"/>
        <w:numPr>
          <w:ilvl w:val="0"/>
          <w:numId w:val="0"/>
        </w:numPr>
        <w:tabs>
          <w:tab w:val="left" w:pos="720"/>
        </w:tabs>
        <w:spacing w:before="120" w:line="240" w:lineRule="auto"/>
        <w:jc w:val="center"/>
        <w:rPr>
          <w:rFonts w:asciiTheme="minorHAnsi" w:hAnsiTheme="minorHAnsi" w:cstheme="minorHAnsi"/>
          <w:b/>
          <w:i/>
          <w:sz w:val="23"/>
          <w:szCs w:val="23"/>
          <w:lang w:val="en-AU"/>
        </w:rPr>
      </w:pPr>
      <w:r w:rsidRPr="003A7947">
        <w:rPr>
          <w:rFonts w:asciiTheme="minorHAnsi" w:hAnsiTheme="minorHAnsi" w:cstheme="minorHAnsi"/>
          <w:b/>
          <w:i/>
          <w:sz w:val="23"/>
          <w:szCs w:val="23"/>
          <w:lang w:val="en-AU"/>
        </w:rPr>
        <w:t xml:space="preserve">Table 1: </w:t>
      </w:r>
      <w:r w:rsidRPr="003A7947">
        <w:rPr>
          <w:rFonts w:asciiTheme="minorHAnsi" w:hAnsiTheme="minorHAnsi" w:cstheme="minorHAnsi"/>
          <w:sz w:val="23"/>
          <w:szCs w:val="23"/>
          <w:lang w:val="en-AU"/>
        </w:rPr>
        <w:t>Re-designed activity types</w:t>
      </w:r>
    </w:p>
    <w:p w14:paraId="34DC5AD3" w14:textId="77777777" w:rsidR="002932EA" w:rsidRPr="000A0392" w:rsidRDefault="002932EA" w:rsidP="000A0392">
      <w:pPr>
        <w:rPr>
          <w:sz w:val="16"/>
        </w:rPr>
      </w:pPr>
    </w:p>
    <w:p w14:paraId="3F494602" w14:textId="245D9A3D" w:rsidR="00CC190D" w:rsidRPr="00BA4967" w:rsidRDefault="00CC190D" w:rsidP="000A0392">
      <w:pPr>
        <w:pStyle w:val="ListBullet"/>
        <w:numPr>
          <w:ilvl w:val="0"/>
          <w:numId w:val="0"/>
        </w:numPr>
        <w:spacing w:after="120" w:line="240" w:lineRule="auto"/>
        <w:ind w:left="357" w:hanging="357"/>
        <w:rPr>
          <w:rFonts w:asciiTheme="minorHAnsi" w:hAnsiTheme="minorHAnsi" w:cstheme="minorHAnsi"/>
          <w:b/>
          <w:bCs/>
          <w:i/>
          <w:iCs/>
          <w:sz w:val="23"/>
          <w:szCs w:val="23"/>
          <w:lang w:val="en-AU"/>
        </w:rPr>
      </w:pPr>
      <w:r w:rsidRPr="00BA4967">
        <w:rPr>
          <w:rFonts w:asciiTheme="minorHAnsi" w:hAnsiTheme="minorHAnsi" w:cstheme="minorHAnsi"/>
          <w:b/>
          <w:bCs/>
          <w:i/>
          <w:iCs/>
          <w:sz w:val="23"/>
          <w:szCs w:val="23"/>
          <w:lang w:val="en-AU"/>
        </w:rPr>
        <w:t>D</w:t>
      </w:r>
      <w:r w:rsidR="00D45D92" w:rsidRPr="00BA4967">
        <w:rPr>
          <w:rFonts w:asciiTheme="minorHAnsi" w:hAnsiTheme="minorHAnsi" w:cstheme="minorHAnsi"/>
          <w:b/>
          <w:bCs/>
          <w:i/>
          <w:iCs/>
          <w:sz w:val="23"/>
          <w:szCs w:val="23"/>
        </w:rPr>
        <w:t>elivery</w:t>
      </w:r>
      <w:r w:rsidRPr="00BA4967">
        <w:rPr>
          <w:rFonts w:asciiTheme="minorHAnsi" w:hAnsiTheme="minorHAnsi" w:cstheme="minorHAnsi"/>
          <w:b/>
          <w:bCs/>
          <w:i/>
          <w:iCs/>
          <w:sz w:val="23"/>
          <w:szCs w:val="23"/>
        </w:rPr>
        <w:t xml:space="preserve"> modalit</w:t>
      </w:r>
      <w:r w:rsidR="00382990" w:rsidRPr="00BA4967">
        <w:rPr>
          <w:rFonts w:asciiTheme="minorHAnsi" w:hAnsiTheme="minorHAnsi" w:cstheme="minorHAnsi"/>
          <w:b/>
          <w:bCs/>
          <w:i/>
          <w:iCs/>
          <w:sz w:val="23"/>
          <w:szCs w:val="23"/>
        </w:rPr>
        <w:t>ies</w:t>
      </w:r>
    </w:p>
    <w:p w14:paraId="4EA1764E" w14:textId="0FE5E24E" w:rsidR="00232491" w:rsidRPr="00BA4967" w:rsidRDefault="00232491" w:rsidP="00232491">
      <w:pPr>
        <w:pStyle w:val="ListBullet"/>
        <w:numPr>
          <w:ilvl w:val="0"/>
          <w:numId w:val="0"/>
        </w:numPr>
        <w:tabs>
          <w:tab w:val="left" w:pos="720"/>
        </w:tabs>
        <w:spacing w:line="240" w:lineRule="auto"/>
        <w:ind w:right="-284"/>
        <w:rPr>
          <w:rFonts w:asciiTheme="minorHAnsi" w:hAnsiTheme="minorHAnsi" w:cstheme="minorHAnsi"/>
          <w:sz w:val="23"/>
          <w:szCs w:val="23"/>
          <w:lang w:val="en-AU"/>
        </w:rPr>
      </w:pPr>
      <w:r w:rsidRPr="00BA4967">
        <w:rPr>
          <w:rFonts w:asciiTheme="minorHAnsi" w:hAnsiTheme="minorHAnsi" w:cstheme="minorHAnsi"/>
          <w:sz w:val="23"/>
          <w:szCs w:val="23"/>
          <w:lang w:val="en-AU"/>
        </w:rPr>
        <w:t>This re</w:t>
      </w:r>
      <w:r w:rsidR="00716DFA">
        <w:rPr>
          <w:rFonts w:asciiTheme="minorHAnsi" w:hAnsiTheme="minorHAnsi" w:cstheme="minorHAnsi"/>
          <w:sz w:val="23"/>
          <w:szCs w:val="23"/>
          <w:lang w:val="en-AU"/>
        </w:rPr>
        <w:t>-</w:t>
      </w:r>
      <w:r w:rsidRPr="00BA4967">
        <w:rPr>
          <w:rFonts w:asciiTheme="minorHAnsi" w:hAnsiTheme="minorHAnsi" w:cstheme="minorHAnsi"/>
          <w:sz w:val="23"/>
          <w:szCs w:val="23"/>
          <w:lang w:val="en-AU"/>
        </w:rPr>
        <w:t xml:space="preserve">design modifies the delivery of </w:t>
      </w:r>
      <w:r w:rsidR="00382990" w:rsidRPr="00BA4967">
        <w:rPr>
          <w:rFonts w:asciiTheme="minorHAnsi" w:hAnsiTheme="minorHAnsi" w:cstheme="minorHAnsi"/>
          <w:sz w:val="23"/>
          <w:szCs w:val="23"/>
          <w:lang w:val="en-AU"/>
        </w:rPr>
        <w:t xml:space="preserve">many </w:t>
      </w:r>
      <w:r w:rsidRPr="00BA4967">
        <w:rPr>
          <w:rFonts w:asciiTheme="minorHAnsi" w:hAnsiTheme="minorHAnsi" w:cstheme="minorHAnsi"/>
          <w:sz w:val="23"/>
          <w:szCs w:val="23"/>
          <w:lang w:val="en-AU"/>
        </w:rPr>
        <w:t>activities to be remote, using information communication technologies (ICT), where feasible, appropriate and effective</w:t>
      </w:r>
      <w:r w:rsidR="00286B77" w:rsidRPr="00BA4967">
        <w:rPr>
          <w:rFonts w:asciiTheme="minorHAnsi" w:hAnsiTheme="minorHAnsi" w:cstheme="minorHAnsi"/>
          <w:sz w:val="23"/>
          <w:szCs w:val="23"/>
          <w:lang w:val="en-AU"/>
        </w:rPr>
        <w:t xml:space="preserve">, as outlined in </w:t>
      </w:r>
      <w:r w:rsidR="00286B77" w:rsidRPr="00716DFA">
        <w:rPr>
          <w:rFonts w:asciiTheme="minorHAnsi" w:hAnsiTheme="minorHAnsi" w:cstheme="minorHAnsi"/>
          <w:b/>
          <w:i/>
          <w:sz w:val="23"/>
          <w:szCs w:val="23"/>
          <w:lang w:val="en-AU"/>
        </w:rPr>
        <w:t>Table 2</w:t>
      </w:r>
      <w:r w:rsidR="00286B77" w:rsidRPr="00BA4967">
        <w:rPr>
          <w:rFonts w:asciiTheme="minorHAnsi" w:hAnsiTheme="minorHAnsi" w:cstheme="minorHAnsi"/>
          <w:sz w:val="23"/>
          <w:szCs w:val="23"/>
          <w:lang w:val="en-AU"/>
        </w:rPr>
        <w:t xml:space="preserve"> below</w:t>
      </w:r>
      <w:r w:rsidRPr="00BA4967">
        <w:rPr>
          <w:rFonts w:asciiTheme="minorHAnsi" w:hAnsiTheme="minorHAnsi" w:cstheme="minorHAnsi"/>
          <w:sz w:val="23"/>
          <w:szCs w:val="23"/>
          <w:lang w:val="en-AU"/>
        </w:rPr>
        <w:t xml:space="preserve">. Indeed, </w:t>
      </w:r>
      <w:r w:rsidR="00BB0875" w:rsidRPr="00BA4967">
        <w:rPr>
          <w:rFonts w:asciiTheme="minorHAnsi" w:hAnsiTheme="minorHAnsi" w:cstheme="minorHAnsi"/>
          <w:sz w:val="23"/>
          <w:szCs w:val="23"/>
          <w:lang w:val="en-AU"/>
        </w:rPr>
        <w:t>COVID</w:t>
      </w:r>
      <w:r w:rsidRPr="00BA4967">
        <w:rPr>
          <w:rFonts w:asciiTheme="minorHAnsi" w:hAnsiTheme="minorHAnsi" w:cstheme="minorHAnsi"/>
          <w:sz w:val="23"/>
          <w:szCs w:val="23"/>
          <w:lang w:val="en-AU"/>
        </w:rPr>
        <w:t xml:space="preserve"> is timely in spurring courts across the region to adopt and build their ICT capabilities. </w:t>
      </w:r>
    </w:p>
    <w:p w14:paraId="23447494" w14:textId="77777777" w:rsidR="00232491" w:rsidRPr="000A0392" w:rsidRDefault="00232491" w:rsidP="00232491">
      <w:pPr>
        <w:pStyle w:val="ListBullet"/>
        <w:numPr>
          <w:ilvl w:val="0"/>
          <w:numId w:val="0"/>
        </w:numPr>
        <w:tabs>
          <w:tab w:val="left" w:pos="720"/>
        </w:tabs>
        <w:spacing w:line="240" w:lineRule="auto"/>
        <w:ind w:right="-284"/>
        <w:rPr>
          <w:rFonts w:asciiTheme="minorHAnsi" w:hAnsiTheme="minorHAnsi" w:cstheme="minorHAnsi"/>
          <w:sz w:val="16"/>
          <w:szCs w:val="23"/>
          <w:lang w:val="en-AU"/>
        </w:rPr>
      </w:pPr>
    </w:p>
    <w:tbl>
      <w:tblPr>
        <w:tblW w:w="4036" w:type="dxa"/>
        <w:jc w:val="center"/>
        <w:tblLook w:val="04A0" w:firstRow="1" w:lastRow="0" w:firstColumn="1" w:lastColumn="0" w:noHBand="0" w:noVBand="1"/>
      </w:tblPr>
      <w:tblGrid>
        <w:gridCol w:w="2977"/>
        <w:gridCol w:w="1097"/>
      </w:tblGrid>
      <w:tr w:rsidR="00232491" w:rsidRPr="000A0392" w14:paraId="4D341F5D" w14:textId="77777777" w:rsidTr="009615AD">
        <w:trPr>
          <w:trHeight w:val="288"/>
          <w:jc w:val="center"/>
        </w:trPr>
        <w:tc>
          <w:tcPr>
            <w:tcW w:w="2977"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09F67AFC" w14:textId="77777777" w:rsidR="00232491" w:rsidRPr="000A0392" w:rsidRDefault="00232491" w:rsidP="009615AD">
            <w:pPr>
              <w:jc w:val="center"/>
              <w:rPr>
                <w:rFonts w:cstheme="minorHAnsi"/>
                <w:b/>
                <w:bCs/>
                <w:szCs w:val="23"/>
                <w:lang w:eastAsia="zh-CN" w:bidi="th-TH"/>
              </w:rPr>
            </w:pPr>
            <w:r w:rsidRPr="000A0392">
              <w:rPr>
                <w:rFonts w:cstheme="minorHAnsi"/>
                <w:b/>
                <w:bCs/>
                <w:szCs w:val="23"/>
                <w:lang w:eastAsia="zh-CN" w:bidi="th-TH"/>
              </w:rPr>
              <w:t>Activity Type:</w:t>
            </w:r>
          </w:p>
        </w:tc>
        <w:tc>
          <w:tcPr>
            <w:tcW w:w="1059" w:type="dxa"/>
            <w:tcBorders>
              <w:top w:val="single" w:sz="4" w:space="0" w:color="auto"/>
              <w:left w:val="single" w:sz="4" w:space="0" w:color="auto"/>
              <w:bottom w:val="single" w:sz="4" w:space="0" w:color="auto"/>
              <w:right w:val="nil"/>
            </w:tcBorders>
            <w:shd w:val="clear" w:color="auto" w:fill="DBE5F1" w:themeFill="accent1" w:themeFillTint="33"/>
            <w:noWrap/>
            <w:vAlign w:val="center"/>
          </w:tcPr>
          <w:p w14:paraId="4FD8DA1B" w14:textId="77777777" w:rsidR="00232491" w:rsidRPr="000A0392" w:rsidRDefault="00232491" w:rsidP="009615AD">
            <w:pPr>
              <w:jc w:val="center"/>
              <w:rPr>
                <w:rFonts w:cstheme="minorHAnsi"/>
                <w:b/>
                <w:bCs/>
                <w:szCs w:val="23"/>
                <w:lang w:eastAsia="zh-CN" w:bidi="th-TH"/>
              </w:rPr>
            </w:pPr>
            <w:r w:rsidRPr="000A0392">
              <w:rPr>
                <w:rFonts w:cstheme="minorHAnsi"/>
                <w:b/>
                <w:bCs/>
                <w:szCs w:val="23"/>
                <w:lang w:eastAsia="zh-CN" w:bidi="th-TH"/>
              </w:rPr>
              <w:t>No. Activities</w:t>
            </w:r>
          </w:p>
        </w:tc>
      </w:tr>
      <w:tr w:rsidR="00232491" w:rsidRPr="00BA4967" w14:paraId="2431A6BB" w14:textId="77777777" w:rsidTr="009615AD">
        <w:trPr>
          <w:trHeight w:val="288"/>
          <w:jc w:val="center"/>
        </w:trPr>
        <w:tc>
          <w:tcPr>
            <w:tcW w:w="2977" w:type="dxa"/>
            <w:tcBorders>
              <w:top w:val="single" w:sz="4" w:space="0" w:color="auto"/>
              <w:left w:val="nil"/>
              <w:bottom w:val="dotted" w:sz="4" w:space="0" w:color="auto"/>
              <w:right w:val="dotted" w:sz="4" w:space="0" w:color="auto"/>
            </w:tcBorders>
            <w:shd w:val="clear" w:color="auto" w:fill="auto"/>
            <w:vAlign w:val="center"/>
            <w:hideMark/>
          </w:tcPr>
          <w:p w14:paraId="63A41FA7" w14:textId="77777777" w:rsidR="00232491" w:rsidRPr="00BA4967" w:rsidRDefault="00232491" w:rsidP="009615AD">
            <w:pPr>
              <w:ind w:firstLineChars="15" w:firstLine="33"/>
              <w:rPr>
                <w:rFonts w:ascii="Calibri" w:hAnsi="Calibri" w:cs="Calibri"/>
                <w:color w:val="000000"/>
                <w:sz w:val="22"/>
                <w:szCs w:val="22"/>
                <w:lang w:eastAsia="zh-CN" w:bidi="th-TH"/>
              </w:rPr>
            </w:pPr>
            <w:r w:rsidRPr="00BA4967">
              <w:rPr>
                <w:rFonts w:ascii="Calibri" w:hAnsi="Calibri" w:cs="Calibri"/>
                <w:color w:val="000000"/>
                <w:sz w:val="22"/>
                <w:szCs w:val="22"/>
                <w:lang w:eastAsia="zh-CN" w:bidi="th-TH"/>
              </w:rPr>
              <w:t xml:space="preserve"> -  Regional (In-person): </w:t>
            </w:r>
          </w:p>
        </w:tc>
        <w:tc>
          <w:tcPr>
            <w:tcW w:w="1059" w:type="dxa"/>
            <w:tcBorders>
              <w:top w:val="single" w:sz="4" w:space="0" w:color="auto"/>
              <w:left w:val="dotted" w:sz="4" w:space="0" w:color="auto"/>
              <w:bottom w:val="dotted" w:sz="4" w:space="0" w:color="auto"/>
              <w:right w:val="nil"/>
            </w:tcBorders>
            <w:shd w:val="clear" w:color="auto" w:fill="auto"/>
            <w:noWrap/>
            <w:vAlign w:val="bottom"/>
            <w:hideMark/>
          </w:tcPr>
          <w:p w14:paraId="2A5F46F3" w14:textId="4422353F" w:rsidR="00232491" w:rsidRPr="00BA4967" w:rsidRDefault="00232491" w:rsidP="009615AD">
            <w:pPr>
              <w:jc w:val="center"/>
              <w:rPr>
                <w:rFonts w:ascii="Calibri" w:hAnsi="Calibri" w:cs="Calibri"/>
                <w:color w:val="000000"/>
                <w:sz w:val="22"/>
                <w:szCs w:val="22"/>
                <w:lang w:eastAsia="zh-CN" w:bidi="th-TH"/>
              </w:rPr>
            </w:pPr>
            <w:r w:rsidRPr="00BA4967">
              <w:rPr>
                <w:rFonts w:ascii="Calibri" w:hAnsi="Calibri" w:cs="Calibri"/>
                <w:color w:val="000000"/>
                <w:sz w:val="22"/>
                <w:szCs w:val="22"/>
                <w:lang w:eastAsia="zh-CN" w:bidi="th-TH"/>
              </w:rPr>
              <w:t>7</w:t>
            </w:r>
          </w:p>
        </w:tc>
      </w:tr>
      <w:tr w:rsidR="00232491" w:rsidRPr="00BA4967" w14:paraId="1FB7875E" w14:textId="77777777" w:rsidTr="009615AD">
        <w:trPr>
          <w:trHeight w:val="288"/>
          <w:jc w:val="center"/>
        </w:trPr>
        <w:tc>
          <w:tcPr>
            <w:tcW w:w="2977" w:type="dxa"/>
            <w:tcBorders>
              <w:top w:val="dotted" w:sz="4" w:space="0" w:color="auto"/>
              <w:left w:val="nil"/>
              <w:bottom w:val="dotted" w:sz="4" w:space="0" w:color="auto"/>
              <w:right w:val="dotted" w:sz="4" w:space="0" w:color="auto"/>
            </w:tcBorders>
            <w:shd w:val="clear" w:color="auto" w:fill="auto"/>
            <w:vAlign w:val="center"/>
            <w:hideMark/>
          </w:tcPr>
          <w:p w14:paraId="1FD60E3B" w14:textId="77777777" w:rsidR="00232491" w:rsidRPr="00BA4967" w:rsidRDefault="00232491" w:rsidP="009615AD">
            <w:pPr>
              <w:ind w:firstLineChars="15" w:firstLine="33"/>
              <w:rPr>
                <w:rFonts w:ascii="Calibri" w:hAnsi="Calibri" w:cs="Calibri"/>
                <w:color w:val="000000"/>
                <w:sz w:val="22"/>
                <w:szCs w:val="22"/>
                <w:lang w:eastAsia="zh-CN" w:bidi="th-TH"/>
              </w:rPr>
            </w:pPr>
            <w:r w:rsidRPr="00BA4967">
              <w:rPr>
                <w:rFonts w:ascii="Calibri" w:hAnsi="Calibri" w:cs="Calibri"/>
                <w:color w:val="000000"/>
                <w:sz w:val="22"/>
                <w:szCs w:val="22"/>
                <w:lang w:eastAsia="zh-CN" w:bidi="th-TH"/>
              </w:rPr>
              <w:t xml:space="preserve"> -  Local (In-person)</w:t>
            </w:r>
          </w:p>
        </w:tc>
        <w:tc>
          <w:tcPr>
            <w:tcW w:w="1059" w:type="dxa"/>
            <w:tcBorders>
              <w:top w:val="dotted" w:sz="4" w:space="0" w:color="auto"/>
              <w:left w:val="dotted" w:sz="4" w:space="0" w:color="auto"/>
              <w:bottom w:val="dotted" w:sz="4" w:space="0" w:color="auto"/>
              <w:right w:val="nil"/>
            </w:tcBorders>
            <w:shd w:val="clear" w:color="auto" w:fill="auto"/>
            <w:noWrap/>
            <w:vAlign w:val="bottom"/>
            <w:hideMark/>
          </w:tcPr>
          <w:p w14:paraId="71ECAD0C" w14:textId="44891A66" w:rsidR="00232491" w:rsidRPr="00BA4967" w:rsidRDefault="00D319CE" w:rsidP="009615AD">
            <w:pPr>
              <w:jc w:val="center"/>
              <w:rPr>
                <w:rFonts w:ascii="Calibri" w:hAnsi="Calibri" w:cs="Calibri"/>
                <w:color w:val="000000"/>
                <w:sz w:val="22"/>
                <w:szCs w:val="22"/>
                <w:lang w:eastAsia="zh-CN" w:bidi="th-TH"/>
              </w:rPr>
            </w:pPr>
            <w:r>
              <w:rPr>
                <w:rFonts w:ascii="Calibri" w:hAnsi="Calibri" w:cs="Calibri"/>
                <w:color w:val="000000"/>
                <w:sz w:val="22"/>
                <w:szCs w:val="22"/>
                <w:lang w:eastAsia="zh-CN" w:bidi="th-TH"/>
              </w:rPr>
              <w:t>44</w:t>
            </w:r>
          </w:p>
        </w:tc>
      </w:tr>
      <w:tr w:rsidR="00232491" w:rsidRPr="00BA4967" w14:paraId="72A9B5B2" w14:textId="77777777" w:rsidTr="009615AD">
        <w:trPr>
          <w:trHeight w:val="276"/>
          <w:jc w:val="center"/>
        </w:trPr>
        <w:tc>
          <w:tcPr>
            <w:tcW w:w="2977" w:type="dxa"/>
            <w:tcBorders>
              <w:top w:val="dotted" w:sz="4" w:space="0" w:color="auto"/>
              <w:left w:val="nil"/>
              <w:bottom w:val="dotted" w:sz="4" w:space="0" w:color="auto"/>
              <w:right w:val="dotted" w:sz="4" w:space="0" w:color="auto"/>
            </w:tcBorders>
            <w:shd w:val="clear" w:color="auto" w:fill="auto"/>
            <w:vAlign w:val="center"/>
            <w:hideMark/>
          </w:tcPr>
          <w:p w14:paraId="5ED0EB1A" w14:textId="77777777" w:rsidR="00232491" w:rsidRPr="00BA4967" w:rsidRDefault="00232491" w:rsidP="009615AD">
            <w:pPr>
              <w:ind w:firstLineChars="15" w:firstLine="33"/>
              <w:rPr>
                <w:rFonts w:ascii="Calibri" w:hAnsi="Calibri" w:cs="Calibri"/>
                <w:color w:val="000000"/>
                <w:sz w:val="22"/>
                <w:szCs w:val="22"/>
                <w:lang w:eastAsia="zh-CN" w:bidi="th-TH"/>
              </w:rPr>
            </w:pPr>
            <w:r w:rsidRPr="00BA4967">
              <w:rPr>
                <w:rFonts w:ascii="Calibri" w:hAnsi="Calibri" w:cs="Calibri"/>
                <w:color w:val="000000"/>
                <w:sz w:val="22"/>
                <w:szCs w:val="22"/>
                <w:lang w:eastAsia="zh-CN" w:bidi="th-TH"/>
              </w:rPr>
              <w:t xml:space="preserve"> -  Remote (Regional):</w:t>
            </w:r>
          </w:p>
        </w:tc>
        <w:tc>
          <w:tcPr>
            <w:tcW w:w="1059" w:type="dxa"/>
            <w:tcBorders>
              <w:top w:val="dotted" w:sz="4" w:space="0" w:color="auto"/>
              <w:left w:val="dotted" w:sz="4" w:space="0" w:color="auto"/>
              <w:bottom w:val="dotted" w:sz="4" w:space="0" w:color="auto"/>
              <w:right w:val="nil"/>
            </w:tcBorders>
            <w:shd w:val="clear" w:color="auto" w:fill="auto"/>
            <w:noWrap/>
            <w:vAlign w:val="bottom"/>
            <w:hideMark/>
          </w:tcPr>
          <w:p w14:paraId="0FD82901" w14:textId="5AC682E9" w:rsidR="00232491" w:rsidRPr="00BA4967" w:rsidRDefault="00D319CE" w:rsidP="009615AD">
            <w:pPr>
              <w:jc w:val="center"/>
              <w:rPr>
                <w:rFonts w:ascii="Calibri" w:hAnsi="Calibri" w:cs="Calibri"/>
                <w:color w:val="000000"/>
                <w:sz w:val="22"/>
                <w:szCs w:val="22"/>
                <w:lang w:eastAsia="zh-CN" w:bidi="th-TH"/>
              </w:rPr>
            </w:pPr>
            <w:r>
              <w:rPr>
                <w:rFonts w:ascii="Calibri" w:hAnsi="Calibri" w:cs="Calibri"/>
                <w:color w:val="000000"/>
                <w:sz w:val="22"/>
                <w:szCs w:val="22"/>
                <w:lang w:eastAsia="zh-CN" w:bidi="th-TH"/>
              </w:rPr>
              <w:t>59</w:t>
            </w:r>
          </w:p>
        </w:tc>
      </w:tr>
      <w:tr w:rsidR="00232491" w:rsidRPr="00BA4967" w14:paraId="7D6CB522" w14:textId="77777777" w:rsidTr="009615AD">
        <w:trPr>
          <w:trHeight w:val="294"/>
          <w:jc w:val="center"/>
        </w:trPr>
        <w:tc>
          <w:tcPr>
            <w:tcW w:w="2977" w:type="dxa"/>
            <w:tcBorders>
              <w:top w:val="dotted" w:sz="4" w:space="0" w:color="auto"/>
              <w:left w:val="nil"/>
              <w:bottom w:val="single" w:sz="4" w:space="0" w:color="auto"/>
              <w:right w:val="dotted" w:sz="4" w:space="0" w:color="auto"/>
            </w:tcBorders>
            <w:shd w:val="clear" w:color="auto" w:fill="auto"/>
            <w:vAlign w:val="center"/>
            <w:hideMark/>
          </w:tcPr>
          <w:p w14:paraId="73AC5F8D" w14:textId="77777777" w:rsidR="00232491" w:rsidRPr="00BA4967" w:rsidRDefault="00232491" w:rsidP="009615AD">
            <w:pPr>
              <w:ind w:firstLineChars="15" w:firstLine="33"/>
              <w:rPr>
                <w:rFonts w:ascii="Calibri" w:hAnsi="Calibri" w:cs="Calibri"/>
                <w:color w:val="000000"/>
                <w:sz w:val="22"/>
                <w:szCs w:val="22"/>
                <w:lang w:eastAsia="zh-CN" w:bidi="th-TH"/>
              </w:rPr>
            </w:pPr>
            <w:r w:rsidRPr="00BA4967">
              <w:rPr>
                <w:rFonts w:ascii="Calibri" w:hAnsi="Calibri" w:cs="Calibri"/>
                <w:color w:val="000000"/>
                <w:sz w:val="22"/>
                <w:szCs w:val="22"/>
                <w:lang w:eastAsia="zh-CN" w:bidi="th-TH"/>
              </w:rPr>
              <w:t xml:space="preserve"> -  Remote (Local):</w:t>
            </w:r>
          </w:p>
        </w:tc>
        <w:tc>
          <w:tcPr>
            <w:tcW w:w="1059" w:type="dxa"/>
            <w:tcBorders>
              <w:top w:val="dotted" w:sz="4" w:space="0" w:color="auto"/>
              <w:left w:val="dotted" w:sz="4" w:space="0" w:color="auto"/>
              <w:bottom w:val="single" w:sz="4" w:space="0" w:color="auto"/>
              <w:right w:val="nil"/>
            </w:tcBorders>
            <w:shd w:val="clear" w:color="auto" w:fill="auto"/>
            <w:noWrap/>
            <w:vAlign w:val="bottom"/>
            <w:hideMark/>
          </w:tcPr>
          <w:p w14:paraId="36DAA806" w14:textId="77777777" w:rsidR="00232491" w:rsidRPr="00BA4967" w:rsidRDefault="00232491" w:rsidP="009615AD">
            <w:pPr>
              <w:jc w:val="center"/>
              <w:rPr>
                <w:rFonts w:ascii="Calibri" w:hAnsi="Calibri" w:cs="Calibri"/>
                <w:color w:val="000000"/>
                <w:sz w:val="22"/>
                <w:szCs w:val="22"/>
                <w:lang w:eastAsia="zh-CN" w:bidi="th-TH"/>
              </w:rPr>
            </w:pPr>
            <w:r w:rsidRPr="00BA4967">
              <w:rPr>
                <w:rFonts w:ascii="Calibri" w:hAnsi="Calibri" w:cs="Calibri"/>
                <w:color w:val="000000"/>
                <w:sz w:val="22"/>
                <w:szCs w:val="22"/>
                <w:lang w:eastAsia="zh-CN" w:bidi="th-TH"/>
              </w:rPr>
              <w:t>23</w:t>
            </w:r>
          </w:p>
        </w:tc>
      </w:tr>
      <w:tr w:rsidR="00232491" w:rsidRPr="00BA4967" w14:paraId="1E96D858" w14:textId="77777777" w:rsidTr="009615AD">
        <w:trPr>
          <w:trHeight w:val="294"/>
          <w:jc w:val="center"/>
        </w:trPr>
        <w:tc>
          <w:tcPr>
            <w:tcW w:w="2977" w:type="dxa"/>
            <w:tcBorders>
              <w:top w:val="single" w:sz="4" w:space="0" w:color="auto"/>
              <w:left w:val="nil"/>
              <w:bottom w:val="single" w:sz="4" w:space="0" w:color="auto"/>
              <w:right w:val="dotted" w:sz="4" w:space="0" w:color="auto"/>
            </w:tcBorders>
            <w:shd w:val="clear" w:color="auto" w:fill="auto"/>
            <w:vAlign w:val="center"/>
            <w:hideMark/>
          </w:tcPr>
          <w:p w14:paraId="4E6DDA14" w14:textId="77777777" w:rsidR="00232491" w:rsidRPr="00BA4967" w:rsidRDefault="00232491" w:rsidP="009615AD">
            <w:pPr>
              <w:rPr>
                <w:rFonts w:ascii="Calibri" w:hAnsi="Calibri" w:cs="Calibri"/>
                <w:b/>
                <w:bCs/>
                <w:i/>
                <w:iCs/>
                <w:color w:val="000000"/>
                <w:sz w:val="22"/>
                <w:szCs w:val="22"/>
                <w:lang w:eastAsia="zh-CN" w:bidi="th-TH"/>
              </w:rPr>
            </w:pPr>
            <w:r w:rsidRPr="00BA4967">
              <w:rPr>
                <w:rFonts w:ascii="Calibri" w:hAnsi="Calibri" w:cs="Calibri"/>
                <w:b/>
                <w:bCs/>
                <w:i/>
                <w:iCs/>
                <w:color w:val="000000"/>
                <w:sz w:val="22"/>
                <w:szCs w:val="22"/>
                <w:lang w:eastAsia="zh-CN" w:bidi="th-TH"/>
              </w:rPr>
              <w:t>Total:</w:t>
            </w:r>
          </w:p>
        </w:tc>
        <w:tc>
          <w:tcPr>
            <w:tcW w:w="1059" w:type="dxa"/>
            <w:tcBorders>
              <w:top w:val="single" w:sz="4" w:space="0" w:color="auto"/>
              <w:left w:val="dotted" w:sz="4" w:space="0" w:color="auto"/>
              <w:bottom w:val="single" w:sz="4" w:space="0" w:color="auto"/>
              <w:right w:val="nil"/>
            </w:tcBorders>
            <w:shd w:val="clear" w:color="auto" w:fill="auto"/>
            <w:noWrap/>
            <w:vAlign w:val="bottom"/>
            <w:hideMark/>
          </w:tcPr>
          <w:p w14:paraId="67540D80" w14:textId="0C9905E8" w:rsidR="00232491" w:rsidRPr="00BA4967" w:rsidRDefault="00D319CE" w:rsidP="009615AD">
            <w:pPr>
              <w:jc w:val="center"/>
              <w:rPr>
                <w:rFonts w:ascii="Calibri" w:hAnsi="Calibri" w:cs="Calibri"/>
                <w:b/>
                <w:bCs/>
                <w:i/>
                <w:iCs/>
                <w:color w:val="000000"/>
                <w:sz w:val="22"/>
                <w:szCs w:val="22"/>
                <w:lang w:eastAsia="zh-CN" w:bidi="th-TH"/>
              </w:rPr>
            </w:pPr>
            <w:r>
              <w:rPr>
                <w:rFonts w:ascii="Calibri" w:hAnsi="Calibri" w:cs="Calibri"/>
                <w:b/>
                <w:bCs/>
                <w:i/>
                <w:iCs/>
                <w:color w:val="000000"/>
                <w:sz w:val="22"/>
                <w:szCs w:val="22"/>
                <w:lang w:eastAsia="zh-CN" w:bidi="th-TH"/>
              </w:rPr>
              <w:t>13</w:t>
            </w:r>
            <w:r w:rsidR="004A1E65">
              <w:rPr>
                <w:rFonts w:ascii="Calibri" w:hAnsi="Calibri" w:cs="Calibri"/>
                <w:b/>
                <w:bCs/>
                <w:i/>
                <w:iCs/>
                <w:color w:val="000000"/>
                <w:sz w:val="22"/>
                <w:szCs w:val="22"/>
                <w:lang w:eastAsia="zh-CN" w:bidi="th-TH"/>
              </w:rPr>
              <w:t>3</w:t>
            </w:r>
          </w:p>
        </w:tc>
      </w:tr>
    </w:tbl>
    <w:p w14:paraId="1BF67094" w14:textId="7B31CCAC" w:rsidR="00232491" w:rsidRPr="00BA4967" w:rsidRDefault="00232491" w:rsidP="00232491">
      <w:pPr>
        <w:pStyle w:val="ListBullet"/>
        <w:numPr>
          <w:ilvl w:val="0"/>
          <w:numId w:val="0"/>
        </w:numPr>
        <w:tabs>
          <w:tab w:val="left" w:pos="720"/>
        </w:tabs>
        <w:spacing w:before="120" w:line="240" w:lineRule="auto"/>
        <w:jc w:val="center"/>
        <w:rPr>
          <w:rFonts w:asciiTheme="minorHAnsi" w:hAnsiTheme="minorHAnsi" w:cstheme="minorHAnsi"/>
          <w:b/>
          <w:i/>
          <w:sz w:val="23"/>
          <w:szCs w:val="23"/>
          <w:lang w:val="en-AU"/>
        </w:rPr>
      </w:pPr>
      <w:r w:rsidRPr="00BA4967">
        <w:rPr>
          <w:rFonts w:asciiTheme="minorHAnsi" w:hAnsiTheme="minorHAnsi" w:cstheme="minorHAnsi"/>
          <w:b/>
          <w:i/>
          <w:sz w:val="23"/>
          <w:szCs w:val="23"/>
          <w:lang w:val="en-AU"/>
        </w:rPr>
        <w:t xml:space="preserve">Table </w:t>
      </w:r>
      <w:r w:rsidR="00D45D92" w:rsidRPr="00BA4967">
        <w:rPr>
          <w:rFonts w:asciiTheme="minorHAnsi" w:hAnsiTheme="minorHAnsi" w:cstheme="minorHAnsi"/>
          <w:b/>
          <w:i/>
          <w:sz w:val="23"/>
          <w:szCs w:val="23"/>
          <w:lang w:val="en-AU"/>
        </w:rPr>
        <w:t>2</w:t>
      </w:r>
      <w:r w:rsidRPr="00BA4967">
        <w:rPr>
          <w:rFonts w:asciiTheme="minorHAnsi" w:hAnsiTheme="minorHAnsi" w:cstheme="minorHAnsi"/>
          <w:b/>
          <w:i/>
          <w:sz w:val="23"/>
          <w:szCs w:val="23"/>
          <w:lang w:val="en-AU"/>
        </w:rPr>
        <w:t xml:space="preserve">: </w:t>
      </w:r>
      <w:r w:rsidR="00D45D92" w:rsidRPr="00BA4967">
        <w:rPr>
          <w:rFonts w:asciiTheme="minorHAnsi" w:hAnsiTheme="minorHAnsi" w:cstheme="minorHAnsi"/>
          <w:sz w:val="23"/>
          <w:szCs w:val="23"/>
          <w:lang w:val="en-AU"/>
        </w:rPr>
        <w:t>Delivery modalities</w:t>
      </w:r>
    </w:p>
    <w:p w14:paraId="5849919D" w14:textId="77777777" w:rsidR="00232491" w:rsidRPr="00BA4967" w:rsidRDefault="00232491" w:rsidP="00232491">
      <w:pPr>
        <w:pStyle w:val="ListBullet"/>
        <w:numPr>
          <w:ilvl w:val="0"/>
          <w:numId w:val="0"/>
        </w:numPr>
        <w:tabs>
          <w:tab w:val="left" w:pos="720"/>
        </w:tabs>
        <w:spacing w:line="240" w:lineRule="auto"/>
        <w:rPr>
          <w:rFonts w:asciiTheme="minorHAnsi" w:hAnsiTheme="minorHAnsi" w:cstheme="minorHAnsi"/>
          <w:sz w:val="23"/>
          <w:szCs w:val="23"/>
          <w:lang w:val="en-AU"/>
        </w:rPr>
      </w:pPr>
    </w:p>
    <w:p w14:paraId="4FC0AEAF" w14:textId="3542176A" w:rsidR="00D45D92" w:rsidRPr="00BA4967" w:rsidRDefault="00D45D92" w:rsidP="00D45D92">
      <w:pPr>
        <w:pStyle w:val="ListBullet"/>
        <w:numPr>
          <w:ilvl w:val="0"/>
          <w:numId w:val="0"/>
        </w:numPr>
        <w:tabs>
          <w:tab w:val="left" w:pos="720"/>
        </w:tabs>
        <w:spacing w:line="240" w:lineRule="auto"/>
        <w:ind w:right="-284"/>
        <w:rPr>
          <w:rFonts w:asciiTheme="minorHAnsi" w:hAnsiTheme="minorHAnsi" w:cstheme="minorHAnsi"/>
          <w:sz w:val="23"/>
          <w:szCs w:val="23"/>
        </w:rPr>
      </w:pPr>
      <w:r w:rsidRPr="00BA4967">
        <w:rPr>
          <w:rFonts w:asciiTheme="minorHAnsi" w:hAnsiTheme="minorHAnsi" w:cstheme="minorHAnsi"/>
          <w:sz w:val="23"/>
          <w:szCs w:val="23"/>
          <w:lang w:val="en-AU"/>
        </w:rPr>
        <w:t>As the result</w:t>
      </w:r>
      <w:r w:rsidR="00F01830" w:rsidRPr="00BA4967">
        <w:rPr>
          <w:rFonts w:asciiTheme="minorHAnsi" w:hAnsiTheme="minorHAnsi" w:cstheme="minorHAnsi"/>
          <w:sz w:val="23"/>
          <w:szCs w:val="23"/>
          <w:lang w:val="en-AU"/>
        </w:rPr>
        <w:t xml:space="preserve"> of this re</w:t>
      </w:r>
      <w:r w:rsidR="00716DFA">
        <w:rPr>
          <w:rFonts w:asciiTheme="minorHAnsi" w:hAnsiTheme="minorHAnsi" w:cstheme="minorHAnsi"/>
          <w:sz w:val="23"/>
          <w:szCs w:val="23"/>
          <w:lang w:val="en-AU"/>
        </w:rPr>
        <w:t>-</w:t>
      </w:r>
      <w:r w:rsidR="00F01830" w:rsidRPr="00690603">
        <w:rPr>
          <w:rFonts w:asciiTheme="minorHAnsi" w:hAnsiTheme="minorHAnsi" w:cstheme="minorHAnsi"/>
          <w:sz w:val="23"/>
          <w:szCs w:val="23"/>
          <w:lang w:val="en-AU"/>
        </w:rPr>
        <w:t>design</w:t>
      </w:r>
      <w:r w:rsidRPr="00690603">
        <w:rPr>
          <w:rFonts w:asciiTheme="minorHAnsi" w:hAnsiTheme="minorHAnsi" w:cstheme="minorHAnsi"/>
          <w:sz w:val="23"/>
          <w:szCs w:val="23"/>
          <w:lang w:val="en-AU"/>
        </w:rPr>
        <w:t>, 61.</w:t>
      </w:r>
      <w:r w:rsidR="00690603" w:rsidRPr="00690603">
        <w:rPr>
          <w:rFonts w:asciiTheme="minorHAnsi" w:hAnsiTheme="minorHAnsi" w:cstheme="minorHAnsi"/>
          <w:sz w:val="23"/>
          <w:szCs w:val="23"/>
          <w:lang w:val="en-AU"/>
        </w:rPr>
        <w:t>6</w:t>
      </w:r>
      <w:r w:rsidRPr="00690603">
        <w:rPr>
          <w:rFonts w:asciiTheme="minorHAnsi" w:hAnsiTheme="minorHAnsi" w:cstheme="minorHAnsi"/>
          <w:sz w:val="23"/>
          <w:szCs w:val="23"/>
          <w:lang w:val="en-AU"/>
        </w:rPr>
        <w:t>5% of all</w:t>
      </w:r>
      <w:r w:rsidRPr="00BA4967">
        <w:rPr>
          <w:rFonts w:asciiTheme="minorHAnsi" w:hAnsiTheme="minorHAnsi" w:cstheme="minorHAnsi"/>
          <w:sz w:val="23"/>
          <w:szCs w:val="23"/>
          <w:lang w:val="en-AU"/>
        </w:rPr>
        <w:t xml:space="preserve"> outstanding activities will now be delivered remotely. </w:t>
      </w:r>
      <w:r w:rsidRPr="00716DFA">
        <w:rPr>
          <w:rFonts w:asciiTheme="minorHAnsi" w:hAnsiTheme="minorHAnsi" w:cstheme="minorHAnsi"/>
          <w:b/>
          <w:i/>
          <w:sz w:val="23"/>
          <w:szCs w:val="23"/>
          <w:lang w:val="en-AU"/>
        </w:rPr>
        <w:t>Note</w:t>
      </w:r>
      <w:r w:rsidR="00F01830" w:rsidRPr="00716DFA">
        <w:rPr>
          <w:rFonts w:asciiTheme="minorHAnsi" w:hAnsiTheme="minorHAnsi" w:cstheme="minorHAnsi"/>
          <w:b/>
          <w:i/>
          <w:sz w:val="23"/>
          <w:szCs w:val="23"/>
          <w:lang w:val="en-AU"/>
        </w:rPr>
        <w:t>:</w:t>
      </w:r>
      <w:r w:rsidRPr="00BA4967">
        <w:rPr>
          <w:rFonts w:asciiTheme="minorHAnsi" w:hAnsiTheme="minorHAnsi" w:cstheme="minorHAnsi"/>
          <w:sz w:val="23"/>
          <w:szCs w:val="23"/>
          <w:lang w:val="en-AU"/>
        </w:rPr>
        <w:t xml:space="preserve"> some in-person activities have been retained as being optimal. This will</w:t>
      </w:r>
      <w:r w:rsidRPr="00BA4967">
        <w:rPr>
          <w:rFonts w:asciiTheme="minorHAnsi" w:hAnsiTheme="minorHAnsi" w:cstheme="minorHAnsi"/>
          <w:sz w:val="23"/>
          <w:szCs w:val="23"/>
        </w:rPr>
        <w:t xml:space="preserve"> be reviewed/re-scheduled subject to ongoing travel restrictions being lifted in Quarters 3 or 4 of 2020. </w:t>
      </w:r>
    </w:p>
    <w:p w14:paraId="75C55A57" w14:textId="77777777" w:rsidR="00D45D92" w:rsidRPr="00BA4967" w:rsidRDefault="00D45D92" w:rsidP="00232491">
      <w:pPr>
        <w:pStyle w:val="ListBullet"/>
        <w:numPr>
          <w:ilvl w:val="0"/>
          <w:numId w:val="0"/>
        </w:numPr>
        <w:tabs>
          <w:tab w:val="left" w:pos="720"/>
        </w:tabs>
        <w:spacing w:line="240" w:lineRule="auto"/>
        <w:rPr>
          <w:rFonts w:asciiTheme="minorHAnsi" w:hAnsiTheme="minorHAnsi" w:cstheme="minorHAnsi"/>
          <w:sz w:val="23"/>
          <w:szCs w:val="23"/>
        </w:rPr>
      </w:pPr>
    </w:p>
    <w:p w14:paraId="1964288D" w14:textId="365CECBE" w:rsidR="00232491" w:rsidRPr="00BA4967" w:rsidRDefault="00232491" w:rsidP="00232491">
      <w:pPr>
        <w:pStyle w:val="ListBullet"/>
        <w:numPr>
          <w:ilvl w:val="0"/>
          <w:numId w:val="0"/>
        </w:numPr>
        <w:tabs>
          <w:tab w:val="left" w:pos="720"/>
        </w:tabs>
        <w:spacing w:line="240" w:lineRule="auto"/>
        <w:rPr>
          <w:rFonts w:asciiTheme="minorHAnsi" w:hAnsiTheme="minorHAnsi" w:cstheme="minorHAnsi"/>
          <w:sz w:val="23"/>
          <w:szCs w:val="23"/>
          <w:lang w:val="en-AU"/>
        </w:rPr>
      </w:pPr>
      <w:r w:rsidRPr="00BA4967">
        <w:rPr>
          <w:rFonts w:asciiTheme="minorHAnsi" w:hAnsiTheme="minorHAnsi" w:cstheme="minorHAnsi"/>
          <w:sz w:val="23"/>
          <w:szCs w:val="23"/>
          <w:lang w:val="en-AU"/>
        </w:rPr>
        <w:t>The significant shift to remote delivery presents an opportunity to conduct an analysis of the cost-effectiveness of this modality. While the proposed suite of activities continue</w:t>
      </w:r>
      <w:r w:rsidR="00C45117" w:rsidRPr="00BA4967">
        <w:rPr>
          <w:rFonts w:asciiTheme="minorHAnsi" w:hAnsiTheme="minorHAnsi" w:cstheme="minorHAnsi"/>
          <w:sz w:val="23"/>
          <w:szCs w:val="23"/>
          <w:lang w:val="en-AU"/>
        </w:rPr>
        <w:t>s</w:t>
      </w:r>
      <w:r w:rsidRPr="00BA4967">
        <w:rPr>
          <w:rFonts w:asciiTheme="minorHAnsi" w:hAnsiTheme="minorHAnsi" w:cstheme="minorHAnsi"/>
          <w:sz w:val="23"/>
          <w:szCs w:val="23"/>
          <w:lang w:val="en-AU"/>
        </w:rPr>
        <w:t xml:space="preserve"> to lend themselves to the achievement of the existing outcomes, it remains to be seen how effective remote modalities are in practice.  There are a number of positive and negative factors </w:t>
      </w:r>
      <w:r w:rsidRPr="00BA4967">
        <w:rPr>
          <w:rFonts w:asciiTheme="minorHAnsi" w:hAnsiTheme="minorHAnsi" w:cstheme="minorHAnsi"/>
          <w:sz w:val="23"/>
          <w:szCs w:val="23"/>
          <w:lang w:val="en-AU"/>
        </w:rPr>
        <w:lastRenderedPageBreak/>
        <w:t>associated with conducting in-person and remote activities. The impact of these factors can be assessed against the backdrop of the outcomes achieved by each PIC at the end of the Initiative.</w:t>
      </w:r>
    </w:p>
    <w:p w14:paraId="2279340A" w14:textId="77777777" w:rsidR="00187EA9" w:rsidRPr="00BA4967" w:rsidRDefault="00187EA9" w:rsidP="000A0392">
      <w:pPr>
        <w:pStyle w:val="ListBullet"/>
        <w:numPr>
          <w:ilvl w:val="0"/>
          <w:numId w:val="0"/>
        </w:numPr>
        <w:tabs>
          <w:tab w:val="left" w:pos="720"/>
        </w:tabs>
        <w:spacing w:line="240" w:lineRule="auto"/>
        <w:rPr>
          <w:rFonts w:asciiTheme="minorHAnsi" w:hAnsiTheme="minorHAnsi" w:cstheme="minorHAnsi"/>
          <w:b/>
          <w:i/>
          <w:sz w:val="23"/>
          <w:szCs w:val="23"/>
          <w:lang w:val="en-AU"/>
        </w:rPr>
      </w:pPr>
    </w:p>
    <w:p w14:paraId="0399B08F" w14:textId="370BA70E" w:rsidR="0048697B" w:rsidRPr="00BA4967" w:rsidRDefault="0048697B" w:rsidP="000A0392">
      <w:pPr>
        <w:pStyle w:val="ListBullet"/>
        <w:numPr>
          <w:ilvl w:val="0"/>
          <w:numId w:val="0"/>
        </w:numPr>
        <w:spacing w:after="120" w:line="240" w:lineRule="auto"/>
        <w:ind w:left="357" w:hanging="357"/>
        <w:rPr>
          <w:rFonts w:asciiTheme="minorHAnsi" w:hAnsiTheme="minorHAnsi" w:cstheme="minorHAnsi"/>
          <w:b/>
          <w:bCs/>
          <w:i/>
          <w:iCs/>
          <w:sz w:val="23"/>
          <w:szCs w:val="23"/>
          <w:lang w:val="en-AU"/>
        </w:rPr>
      </w:pPr>
      <w:r w:rsidRPr="00BA4967">
        <w:rPr>
          <w:rFonts w:asciiTheme="minorHAnsi" w:hAnsiTheme="minorHAnsi" w:cstheme="minorHAnsi"/>
          <w:b/>
          <w:bCs/>
          <w:i/>
          <w:iCs/>
          <w:sz w:val="23"/>
          <w:szCs w:val="23"/>
          <w:lang w:val="en-AU"/>
        </w:rPr>
        <w:t>Budget re</w:t>
      </w:r>
      <w:r w:rsidR="00716DFA">
        <w:rPr>
          <w:rFonts w:asciiTheme="minorHAnsi" w:hAnsiTheme="minorHAnsi" w:cstheme="minorHAnsi"/>
          <w:b/>
          <w:bCs/>
          <w:i/>
          <w:iCs/>
          <w:sz w:val="23"/>
          <w:szCs w:val="23"/>
          <w:lang w:val="en-AU"/>
        </w:rPr>
        <w:t>-</w:t>
      </w:r>
      <w:r w:rsidRPr="00BA4967">
        <w:rPr>
          <w:rFonts w:asciiTheme="minorHAnsi" w:hAnsiTheme="minorHAnsi" w:cstheme="minorHAnsi"/>
          <w:b/>
          <w:bCs/>
          <w:i/>
          <w:iCs/>
          <w:sz w:val="23"/>
          <w:szCs w:val="23"/>
          <w:lang w:val="en-AU"/>
        </w:rPr>
        <w:t>allocations</w:t>
      </w:r>
    </w:p>
    <w:p w14:paraId="31688199" w14:textId="4FF080B1" w:rsidR="0048697B" w:rsidRPr="00BA4967" w:rsidRDefault="00976F20" w:rsidP="009627EC">
      <w:pPr>
        <w:rPr>
          <w:rFonts w:cstheme="minorHAnsi"/>
          <w:szCs w:val="23"/>
        </w:rPr>
      </w:pPr>
      <w:r w:rsidRPr="00BA4967">
        <w:rPr>
          <w:rFonts w:cstheme="minorHAnsi"/>
          <w:szCs w:val="23"/>
        </w:rPr>
        <w:t>The more s</w:t>
      </w:r>
      <w:r w:rsidR="0048697B" w:rsidRPr="00BA4967">
        <w:rPr>
          <w:rFonts w:cstheme="minorHAnsi"/>
          <w:szCs w:val="23"/>
        </w:rPr>
        <w:t>ignificant re</w:t>
      </w:r>
      <w:r w:rsidR="00716DFA">
        <w:rPr>
          <w:rFonts w:cstheme="minorHAnsi"/>
          <w:szCs w:val="23"/>
        </w:rPr>
        <w:t>-</w:t>
      </w:r>
      <w:r w:rsidR="0048697B" w:rsidRPr="00BA4967">
        <w:rPr>
          <w:rFonts w:cstheme="minorHAnsi"/>
          <w:szCs w:val="23"/>
        </w:rPr>
        <w:t xml:space="preserve">allocations </w:t>
      </w:r>
      <w:r w:rsidRPr="00BA4967">
        <w:rPr>
          <w:rFonts w:cstheme="minorHAnsi"/>
          <w:szCs w:val="23"/>
        </w:rPr>
        <w:t>of</w:t>
      </w:r>
      <w:r w:rsidR="0048697B" w:rsidRPr="00BA4967">
        <w:rPr>
          <w:rFonts w:cstheme="minorHAnsi"/>
          <w:szCs w:val="23"/>
        </w:rPr>
        <w:t xml:space="preserve"> available budget </w:t>
      </w:r>
      <w:r w:rsidR="00286B77" w:rsidRPr="00BA4967">
        <w:rPr>
          <w:rFonts w:cstheme="minorHAnsi"/>
          <w:szCs w:val="23"/>
        </w:rPr>
        <w:t xml:space="preserve">are outlined in </w:t>
      </w:r>
      <w:r w:rsidR="00286B77" w:rsidRPr="00716DFA">
        <w:rPr>
          <w:rFonts w:cstheme="minorHAnsi"/>
          <w:b/>
          <w:i/>
          <w:szCs w:val="23"/>
        </w:rPr>
        <w:t>Table 3</w:t>
      </w:r>
      <w:r w:rsidR="00286B77" w:rsidRPr="00BA4967">
        <w:rPr>
          <w:rFonts w:cstheme="minorHAnsi"/>
          <w:szCs w:val="23"/>
        </w:rPr>
        <w:t xml:space="preserve"> below</w:t>
      </w:r>
      <w:r w:rsidR="0048697B" w:rsidRPr="00BA4967">
        <w:rPr>
          <w:rFonts w:cstheme="minorHAnsi"/>
          <w:szCs w:val="23"/>
        </w:rPr>
        <w:t>:</w:t>
      </w:r>
      <w:r w:rsidR="00716DFA">
        <w:rPr>
          <w:rFonts w:cstheme="minorHAnsi"/>
          <w:szCs w:val="23"/>
        </w:rPr>
        <w:t xml:space="preserve"> </w:t>
      </w:r>
    </w:p>
    <w:p w14:paraId="6173E005" w14:textId="69F9472D" w:rsidR="00DE0B03" w:rsidRPr="000A0392" w:rsidRDefault="00DE0B03" w:rsidP="000A0392">
      <w:pPr>
        <w:pStyle w:val="ListBullet"/>
        <w:numPr>
          <w:ilvl w:val="0"/>
          <w:numId w:val="0"/>
        </w:numPr>
        <w:spacing w:line="240" w:lineRule="auto"/>
        <w:rPr>
          <w:rFonts w:asciiTheme="minorHAnsi" w:hAnsiTheme="minorHAnsi" w:cstheme="minorHAnsi"/>
          <w:sz w:val="16"/>
          <w:szCs w:val="23"/>
          <w:lang w:val="en-AU"/>
        </w:rPr>
      </w:pPr>
    </w:p>
    <w:tbl>
      <w:tblPr>
        <w:tblStyle w:val="TableGrid"/>
        <w:tblW w:w="8515" w:type="dxa"/>
        <w:tblInd w:w="411" w:type="dxa"/>
        <w:tblLook w:val="04A0" w:firstRow="1" w:lastRow="0" w:firstColumn="1" w:lastColumn="0" w:noHBand="0" w:noVBand="1"/>
      </w:tblPr>
      <w:tblGrid>
        <w:gridCol w:w="6232"/>
        <w:gridCol w:w="2283"/>
      </w:tblGrid>
      <w:tr w:rsidR="00187EA9" w:rsidRPr="000A0392" w14:paraId="533DC998" w14:textId="77777777" w:rsidTr="009615AD">
        <w:tc>
          <w:tcPr>
            <w:tcW w:w="6232" w:type="dxa"/>
          </w:tcPr>
          <w:p w14:paraId="75A11065" w14:textId="77777777" w:rsidR="00187EA9" w:rsidRPr="000A0392" w:rsidRDefault="00187EA9" w:rsidP="009615AD">
            <w:pPr>
              <w:pStyle w:val="ListBullet"/>
              <w:numPr>
                <w:ilvl w:val="0"/>
                <w:numId w:val="0"/>
              </w:numPr>
              <w:spacing w:before="120" w:after="120" w:line="240" w:lineRule="auto"/>
              <w:jc w:val="center"/>
              <w:rPr>
                <w:rFonts w:asciiTheme="minorHAnsi" w:hAnsiTheme="minorHAnsi" w:cstheme="minorHAnsi"/>
                <w:b/>
                <w:bCs/>
                <w:sz w:val="23"/>
                <w:szCs w:val="23"/>
                <w:lang w:val="en-AU"/>
              </w:rPr>
            </w:pPr>
            <w:r w:rsidRPr="000A0392">
              <w:rPr>
                <w:rFonts w:asciiTheme="minorHAnsi" w:hAnsiTheme="minorHAnsi" w:cstheme="minorHAnsi"/>
                <w:b/>
                <w:bCs/>
                <w:sz w:val="23"/>
                <w:szCs w:val="23"/>
                <w:lang w:val="en-AU"/>
              </w:rPr>
              <w:t>Project Activity(s)</w:t>
            </w:r>
          </w:p>
        </w:tc>
        <w:tc>
          <w:tcPr>
            <w:tcW w:w="2283" w:type="dxa"/>
          </w:tcPr>
          <w:p w14:paraId="3EFEE256" w14:textId="77777777" w:rsidR="00187EA9" w:rsidRPr="000A0392" w:rsidRDefault="00187EA9" w:rsidP="009615AD">
            <w:pPr>
              <w:pStyle w:val="ListBullet"/>
              <w:numPr>
                <w:ilvl w:val="0"/>
                <w:numId w:val="0"/>
              </w:numPr>
              <w:spacing w:before="120" w:after="120" w:line="240" w:lineRule="auto"/>
              <w:jc w:val="center"/>
              <w:rPr>
                <w:rFonts w:asciiTheme="minorHAnsi" w:hAnsiTheme="minorHAnsi" w:cstheme="minorHAnsi"/>
                <w:b/>
                <w:bCs/>
                <w:sz w:val="23"/>
                <w:szCs w:val="23"/>
                <w:lang w:val="en-AU"/>
              </w:rPr>
            </w:pPr>
            <w:r w:rsidRPr="000A0392">
              <w:rPr>
                <w:rFonts w:asciiTheme="minorHAnsi" w:hAnsiTheme="minorHAnsi" w:cstheme="minorHAnsi"/>
                <w:b/>
                <w:bCs/>
                <w:sz w:val="23"/>
                <w:szCs w:val="23"/>
                <w:lang w:val="en-AU"/>
              </w:rPr>
              <w:t>Budget reallocation</w:t>
            </w:r>
          </w:p>
        </w:tc>
      </w:tr>
      <w:tr w:rsidR="00187EA9" w:rsidRPr="000A0392" w14:paraId="37117283" w14:textId="77777777" w:rsidTr="009615AD">
        <w:tc>
          <w:tcPr>
            <w:tcW w:w="6232" w:type="dxa"/>
          </w:tcPr>
          <w:p w14:paraId="046BA995" w14:textId="3CD90019" w:rsidR="00187EA9" w:rsidRPr="000A0392" w:rsidRDefault="00187EA9" w:rsidP="009615AD">
            <w:pPr>
              <w:pStyle w:val="ListBullet"/>
              <w:numPr>
                <w:ilvl w:val="0"/>
                <w:numId w:val="0"/>
              </w:numPr>
              <w:spacing w:before="80" w:line="240" w:lineRule="auto"/>
              <w:rPr>
                <w:rFonts w:asciiTheme="minorHAnsi" w:hAnsiTheme="minorHAnsi" w:cstheme="minorHAnsi"/>
                <w:sz w:val="22"/>
                <w:szCs w:val="22"/>
                <w:lang w:val="en-AU"/>
              </w:rPr>
            </w:pPr>
            <w:r w:rsidRPr="000A0392">
              <w:rPr>
                <w:rFonts w:asciiTheme="minorHAnsi" w:hAnsiTheme="minorHAnsi" w:cstheme="minorHAnsi"/>
                <w:i/>
                <w:iCs/>
                <w:sz w:val="22"/>
                <w:szCs w:val="22"/>
                <w:u w:val="single"/>
                <w:lang w:val="en-AU"/>
              </w:rPr>
              <w:t>National Leadership Project</w:t>
            </w:r>
            <w:r w:rsidRPr="000A0392">
              <w:rPr>
                <w:rFonts w:asciiTheme="minorHAnsi" w:hAnsiTheme="minorHAnsi" w:cstheme="minorHAnsi"/>
                <w:sz w:val="22"/>
                <w:szCs w:val="22"/>
                <w:lang w:val="en-AU"/>
              </w:rPr>
              <w:t xml:space="preserve"> (</w:t>
            </w:r>
            <w:r w:rsidRPr="000A0392">
              <w:rPr>
                <w:rFonts w:asciiTheme="minorHAnsi" w:hAnsiTheme="minorHAnsi" w:cstheme="minorHAnsi"/>
                <w:i/>
                <w:iCs/>
                <w:sz w:val="22"/>
                <w:szCs w:val="22"/>
                <w:lang w:val="en-AU"/>
              </w:rPr>
              <w:t>Project 2</w:t>
            </w:r>
            <w:r w:rsidRPr="000A0392">
              <w:rPr>
                <w:rFonts w:asciiTheme="minorHAnsi" w:hAnsiTheme="minorHAnsi" w:cstheme="minorHAnsi"/>
                <w:sz w:val="22"/>
                <w:szCs w:val="22"/>
                <w:lang w:val="en-AU"/>
              </w:rPr>
              <w:t>): due to the re</w:t>
            </w:r>
            <w:r w:rsidR="00716DFA" w:rsidRPr="000A0392">
              <w:rPr>
                <w:rFonts w:asciiTheme="minorHAnsi" w:hAnsiTheme="minorHAnsi" w:cstheme="minorHAnsi"/>
                <w:sz w:val="22"/>
                <w:szCs w:val="22"/>
                <w:lang w:val="en-AU"/>
              </w:rPr>
              <w:t>-</w:t>
            </w:r>
            <w:r w:rsidRPr="000A0392">
              <w:rPr>
                <w:rFonts w:asciiTheme="minorHAnsi" w:hAnsiTheme="minorHAnsi" w:cstheme="minorHAnsi"/>
                <w:sz w:val="22"/>
                <w:szCs w:val="22"/>
                <w:lang w:val="en-AU"/>
              </w:rPr>
              <w:t>allocation of two substantive projects for Fiji, which will not be needed based on feedback received from the local leadership.</w:t>
            </w:r>
          </w:p>
        </w:tc>
        <w:tc>
          <w:tcPr>
            <w:tcW w:w="2283" w:type="dxa"/>
          </w:tcPr>
          <w:p w14:paraId="3155790B" w14:textId="77777777" w:rsidR="00187EA9" w:rsidRPr="000A0392" w:rsidRDefault="00187EA9" w:rsidP="009615AD">
            <w:pPr>
              <w:pStyle w:val="ListBullet"/>
              <w:numPr>
                <w:ilvl w:val="0"/>
                <w:numId w:val="0"/>
              </w:numPr>
              <w:spacing w:before="80" w:line="240" w:lineRule="auto"/>
              <w:jc w:val="center"/>
              <w:rPr>
                <w:rFonts w:asciiTheme="minorHAnsi" w:hAnsiTheme="minorHAnsi" w:cstheme="minorHAnsi"/>
                <w:sz w:val="22"/>
                <w:szCs w:val="22"/>
                <w:lang w:val="en-AU"/>
              </w:rPr>
            </w:pPr>
            <w:r w:rsidRPr="000A0392">
              <w:rPr>
                <w:rFonts w:asciiTheme="minorHAnsi" w:hAnsiTheme="minorHAnsi" w:cstheme="minorHAnsi"/>
                <w:i/>
                <w:iCs/>
                <w:color w:val="C00000"/>
                <w:sz w:val="22"/>
                <w:szCs w:val="22"/>
                <w:lang w:val="en-AU"/>
              </w:rPr>
              <w:t>12.8% reduction</w:t>
            </w:r>
          </w:p>
        </w:tc>
      </w:tr>
      <w:tr w:rsidR="00187EA9" w:rsidRPr="000A0392" w14:paraId="7AEFFD7E" w14:textId="77777777" w:rsidTr="009615AD">
        <w:tc>
          <w:tcPr>
            <w:tcW w:w="6232" w:type="dxa"/>
          </w:tcPr>
          <w:p w14:paraId="3362EB6D" w14:textId="3CE8DA02" w:rsidR="00187EA9" w:rsidRPr="000A0392" w:rsidRDefault="00187EA9" w:rsidP="009615AD">
            <w:pPr>
              <w:pStyle w:val="ListBullet"/>
              <w:numPr>
                <w:ilvl w:val="0"/>
                <w:numId w:val="0"/>
              </w:numPr>
              <w:spacing w:before="80" w:line="240" w:lineRule="auto"/>
              <w:rPr>
                <w:rFonts w:asciiTheme="minorHAnsi" w:hAnsiTheme="minorHAnsi" w:cstheme="minorHAnsi"/>
                <w:sz w:val="22"/>
                <w:szCs w:val="22"/>
                <w:lang w:val="en-AU"/>
              </w:rPr>
            </w:pPr>
            <w:r w:rsidRPr="000A0392">
              <w:rPr>
                <w:rFonts w:asciiTheme="minorHAnsi" w:hAnsiTheme="minorHAnsi" w:cstheme="minorHAnsi"/>
                <w:i/>
                <w:iCs/>
                <w:sz w:val="22"/>
                <w:szCs w:val="22"/>
                <w:u w:val="single"/>
                <w:lang w:val="en-AU"/>
              </w:rPr>
              <w:t>Professional Development Project</w:t>
            </w:r>
            <w:r w:rsidRPr="000A0392">
              <w:rPr>
                <w:rFonts w:asciiTheme="minorHAnsi" w:hAnsiTheme="minorHAnsi" w:cstheme="minorHAnsi"/>
                <w:sz w:val="22"/>
                <w:szCs w:val="22"/>
                <w:lang w:val="en-AU"/>
              </w:rPr>
              <w:t xml:space="preserve"> (</w:t>
            </w:r>
            <w:r w:rsidRPr="000A0392">
              <w:rPr>
                <w:rFonts w:asciiTheme="minorHAnsi" w:hAnsiTheme="minorHAnsi" w:cstheme="minorHAnsi"/>
                <w:i/>
                <w:iCs/>
                <w:sz w:val="22"/>
                <w:szCs w:val="22"/>
                <w:lang w:eastAsia="zh-CN" w:bidi="th-TH"/>
              </w:rPr>
              <w:t>Project 6</w:t>
            </w:r>
            <w:r w:rsidRPr="000A0392">
              <w:rPr>
                <w:rFonts w:asciiTheme="minorHAnsi" w:hAnsiTheme="minorHAnsi" w:cstheme="minorHAnsi"/>
                <w:sz w:val="22"/>
                <w:szCs w:val="22"/>
                <w:lang w:val="en-AU"/>
              </w:rPr>
              <w:t xml:space="preserve">): </w:t>
            </w:r>
            <w:r w:rsidRPr="000A0392">
              <w:rPr>
                <w:rFonts w:asciiTheme="minorHAnsi" w:hAnsiTheme="minorHAnsi" w:cstheme="minorHAnsi"/>
                <w:sz w:val="22"/>
                <w:szCs w:val="22"/>
              </w:rPr>
              <w:t>as re-design consultations highlighted the need and interest in additional ongoing support to Access the USP Certificate of Justice and Diploma of Justice in 2021; and for remote orientation / induction training support</w:t>
            </w:r>
            <w:r w:rsidR="00716DFA" w:rsidRPr="000A0392">
              <w:rPr>
                <w:rFonts w:asciiTheme="minorHAnsi" w:hAnsiTheme="minorHAnsi" w:cstheme="minorHAnsi"/>
                <w:sz w:val="22"/>
                <w:szCs w:val="22"/>
              </w:rPr>
              <w:t>.</w:t>
            </w:r>
          </w:p>
        </w:tc>
        <w:tc>
          <w:tcPr>
            <w:tcW w:w="2283" w:type="dxa"/>
          </w:tcPr>
          <w:p w14:paraId="74EE7449" w14:textId="77777777" w:rsidR="00187EA9" w:rsidRPr="000A0392" w:rsidRDefault="00187EA9" w:rsidP="009615AD">
            <w:pPr>
              <w:pStyle w:val="ListBullet"/>
              <w:numPr>
                <w:ilvl w:val="0"/>
                <w:numId w:val="0"/>
              </w:numPr>
              <w:spacing w:before="80" w:line="240" w:lineRule="auto"/>
              <w:jc w:val="center"/>
              <w:rPr>
                <w:rFonts w:asciiTheme="minorHAnsi" w:hAnsiTheme="minorHAnsi" w:cstheme="minorHAnsi"/>
                <w:sz w:val="22"/>
                <w:szCs w:val="22"/>
                <w:lang w:val="en-AU"/>
              </w:rPr>
            </w:pPr>
            <w:r w:rsidRPr="000A0392">
              <w:rPr>
                <w:rFonts w:asciiTheme="minorHAnsi" w:hAnsiTheme="minorHAnsi" w:cstheme="minorHAnsi"/>
                <w:i/>
                <w:iCs/>
                <w:color w:val="006600"/>
                <w:sz w:val="22"/>
                <w:szCs w:val="22"/>
                <w:lang w:val="en-AU"/>
              </w:rPr>
              <w:t>19.6% increase</w:t>
            </w:r>
          </w:p>
        </w:tc>
      </w:tr>
      <w:tr w:rsidR="00E7327E" w:rsidRPr="000A0392" w14:paraId="637825B9" w14:textId="77777777" w:rsidTr="003B4A35">
        <w:tc>
          <w:tcPr>
            <w:tcW w:w="6232" w:type="dxa"/>
          </w:tcPr>
          <w:p w14:paraId="095FE4EC" w14:textId="6F2A1A91" w:rsidR="00E7327E" w:rsidRPr="000A0392" w:rsidRDefault="00E7327E" w:rsidP="003B4A35">
            <w:pPr>
              <w:pStyle w:val="ListBullet"/>
              <w:numPr>
                <w:ilvl w:val="0"/>
                <w:numId w:val="0"/>
              </w:numPr>
              <w:spacing w:before="80" w:line="240" w:lineRule="auto"/>
              <w:rPr>
                <w:rFonts w:asciiTheme="minorHAnsi" w:hAnsiTheme="minorHAnsi" w:cstheme="minorHAnsi"/>
                <w:sz w:val="22"/>
                <w:szCs w:val="22"/>
                <w:lang w:val="en-AU"/>
              </w:rPr>
            </w:pPr>
            <w:r w:rsidRPr="000A0392">
              <w:rPr>
                <w:rFonts w:asciiTheme="minorHAnsi" w:hAnsiTheme="minorHAnsi" w:cstheme="minorHAnsi"/>
                <w:bCs/>
                <w:i/>
                <w:iCs/>
                <w:sz w:val="22"/>
                <w:szCs w:val="22"/>
                <w:lang w:val="en-AU" w:eastAsia="en-GB"/>
              </w:rPr>
              <w:t>Bar Associations: Professionalising &amp; Regulatory Roles</w:t>
            </w:r>
            <w:r w:rsidRPr="000A0392">
              <w:rPr>
                <w:rFonts w:asciiTheme="minorHAnsi" w:hAnsiTheme="minorHAnsi" w:cstheme="minorHAnsi"/>
                <w:sz w:val="22"/>
                <w:szCs w:val="22"/>
                <w:lang w:eastAsia="zh-CN" w:bidi="th-TH"/>
              </w:rPr>
              <w:t xml:space="preserve"> (</w:t>
            </w:r>
            <w:r w:rsidRPr="000A0392">
              <w:rPr>
                <w:rFonts w:asciiTheme="minorHAnsi" w:hAnsiTheme="minorHAnsi" w:cstheme="minorHAnsi"/>
                <w:i/>
                <w:iCs/>
                <w:sz w:val="22"/>
                <w:szCs w:val="22"/>
                <w:lang w:eastAsia="zh-CN" w:bidi="th-TH"/>
              </w:rPr>
              <w:t>Project 7</w:t>
            </w:r>
            <w:r w:rsidRPr="000A0392">
              <w:rPr>
                <w:rFonts w:asciiTheme="minorHAnsi" w:hAnsiTheme="minorHAnsi" w:cstheme="minorHAnsi"/>
                <w:sz w:val="22"/>
                <w:szCs w:val="22"/>
                <w:lang w:eastAsia="zh-CN" w:bidi="th-TH"/>
              </w:rPr>
              <w:t>):  due to the partial re-allocation from the large regional workshop to substantive Access to Justice and Gender and Family Violence activities.</w:t>
            </w:r>
          </w:p>
        </w:tc>
        <w:tc>
          <w:tcPr>
            <w:tcW w:w="2283" w:type="dxa"/>
          </w:tcPr>
          <w:p w14:paraId="3EDDF120" w14:textId="3828DF8A" w:rsidR="00E7327E" w:rsidRPr="000A0392" w:rsidRDefault="00E7327E" w:rsidP="003B4A35">
            <w:pPr>
              <w:pStyle w:val="ListBullet"/>
              <w:numPr>
                <w:ilvl w:val="0"/>
                <w:numId w:val="0"/>
              </w:numPr>
              <w:spacing w:before="80" w:line="240" w:lineRule="auto"/>
              <w:jc w:val="center"/>
              <w:rPr>
                <w:rFonts w:asciiTheme="minorHAnsi" w:hAnsiTheme="minorHAnsi" w:cstheme="minorHAnsi"/>
                <w:sz w:val="22"/>
                <w:szCs w:val="22"/>
                <w:lang w:val="en-AU"/>
              </w:rPr>
            </w:pPr>
            <w:r w:rsidRPr="000A0392">
              <w:rPr>
                <w:rFonts w:asciiTheme="minorHAnsi" w:hAnsiTheme="minorHAnsi" w:cstheme="minorHAnsi"/>
                <w:i/>
                <w:iCs/>
                <w:color w:val="C00000"/>
                <w:sz w:val="22"/>
                <w:szCs w:val="22"/>
                <w:lang w:val="en-AU"/>
              </w:rPr>
              <w:t>12.9% reduction</w:t>
            </w:r>
          </w:p>
        </w:tc>
      </w:tr>
      <w:tr w:rsidR="00187EA9" w:rsidRPr="000A0392" w14:paraId="7D69561D" w14:textId="77777777" w:rsidTr="009615AD">
        <w:tc>
          <w:tcPr>
            <w:tcW w:w="6232" w:type="dxa"/>
          </w:tcPr>
          <w:p w14:paraId="63DCB70B" w14:textId="37D28998" w:rsidR="00187EA9" w:rsidRPr="000A0392" w:rsidRDefault="00187EA9" w:rsidP="009615AD">
            <w:pPr>
              <w:pStyle w:val="ListBullet"/>
              <w:numPr>
                <w:ilvl w:val="0"/>
                <w:numId w:val="0"/>
              </w:numPr>
              <w:spacing w:before="80" w:line="240" w:lineRule="auto"/>
              <w:rPr>
                <w:rFonts w:asciiTheme="minorHAnsi" w:hAnsiTheme="minorHAnsi" w:cstheme="minorHAnsi"/>
                <w:sz w:val="22"/>
                <w:szCs w:val="22"/>
                <w:lang w:val="en-AU"/>
              </w:rPr>
            </w:pPr>
            <w:r w:rsidRPr="000A0392">
              <w:rPr>
                <w:rFonts w:asciiTheme="minorHAnsi" w:hAnsiTheme="minorHAnsi" w:cstheme="minorHAnsi"/>
                <w:i/>
                <w:iCs/>
                <w:sz w:val="22"/>
                <w:szCs w:val="22"/>
                <w:u w:val="single"/>
                <w:lang w:eastAsia="zh-CN" w:bidi="th-TH"/>
              </w:rPr>
              <w:t>Localising Professional Capacity Building Project</w:t>
            </w:r>
            <w:r w:rsidRPr="000A0392">
              <w:rPr>
                <w:rFonts w:asciiTheme="minorHAnsi" w:hAnsiTheme="minorHAnsi" w:cstheme="minorHAnsi"/>
                <w:sz w:val="22"/>
                <w:szCs w:val="22"/>
                <w:lang w:eastAsia="zh-CN" w:bidi="th-TH"/>
              </w:rPr>
              <w:t xml:space="preserve"> (</w:t>
            </w:r>
            <w:r w:rsidRPr="000A0392">
              <w:rPr>
                <w:rFonts w:asciiTheme="minorHAnsi" w:hAnsiTheme="minorHAnsi" w:cstheme="minorHAnsi"/>
                <w:i/>
                <w:iCs/>
                <w:sz w:val="22"/>
                <w:szCs w:val="22"/>
                <w:lang w:eastAsia="zh-CN" w:bidi="th-TH"/>
              </w:rPr>
              <w:t>Project 8</w:t>
            </w:r>
            <w:r w:rsidRPr="000A0392">
              <w:rPr>
                <w:rFonts w:asciiTheme="minorHAnsi" w:hAnsiTheme="minorHAnsi" w:cstheme="minorHAnsi"/>
                <w:sz w:val="22"/>
                <w:szCs w:val="22"/>
                <w:lang w:eastAsia="zh-CN" w:bidi="th-TH"/>
              </w:rPr>
              <w:t>):  principally due to the re</w:t>
            </w:r>
            <w:r w:rsidR="00716DFA" w:rsidRPr="000A0392">
              <w:rPr>
                <w:rFonts w:asciiTheme="minorHAnsi" w:hAnsiTheme="minorHAnsi" w:cstheme="minorHAnsi"/>
                <w:sz w:val="22"/>
                <w:szCs w:val="22"/>
                <w:lang w:eastAsia="zh-CN" w:bidi="th-TH"/>
              </w:rPr>
              <w:t>-</w:t>
            </w:r>
            <w:r w:rsidRPr="000A0392">
              <w:rPr>
                <w:rFonts w:asciiTheme="minorHAnsi" w:hAnsiTheme="minorHAnsi" w:cstheme="minorHAnsi"/>
                <w:sz w:val="22"/>
                <w:szCs w:val="22"/>
                <w:lang w:eastAsia="zh-CN" w:bidi="th-TH"/>
              </w:rPr>
              <w:t xml:space="preserve">allocation of the substantive SDG Regional Workshop for 30 participants due to </w:t>
            </w:r>
            <w:r w:rsidR="00BB0875" w:rsidRPr="000A0392">
              <w:rPr>
                <w:rFonts w:asciiTheme="minorHAnsi" w:hAnsiTheme="minorHAnsi" w:cstheme="minorHAnsi"/>
                <w:sz w:val="22"/>
                <w:szCs w:val="22"/>
                <w:lang w:eastAsia="zh-CN" w:bidi="th-TH"/>
              </w:rPr>
              <w:t>COVID</w:t>
            </w:r>
            <w:r w:rsidRPr="000A0392">
              <w:rPr>
                <w:rFonts w:asciiTheme="minorHAnsi" w:hAnsiTheme="minorHAnsi" w:cstheme="minorHAnsi"/>
                <w:sz w:val="22"/>
                <w:szCs w:val="22"/>
                <w:lang w:eastAsia="zh-CN" w:bidi="th-TH"/>
              </w:rPr>
              <w:t>-related travel constraints</w:t>
            </w:r>
            <w:r w:rsidR="00716DFA" w:rsidRPr="000A0392">
              <w:rPr>
                <w:rFonts w:asciiTheme="minorHAnsi" w:hAnsiTheme="minorHAnsi" w:cstheme="minorHAnsi"/>
                <w:sz w:val="22"/>
                <w:szCs w:val="22"/>
                <w:lang w:eastAsia="zh-CN" w:bidi="th-TH"/>
              </w:rPr>
              <w:t>.</w:t>
            </w:r>
          </w:p>
        </w:tc>
        <w:tc>
          <w:tcPr>
            <w:tcW w:w="2283" w:type="dxa"/>
          </w:tcPr>
          <w:p w14:paraId="25670CF8" w14:textId="77777777" w:rsidR="00187EA9" w:rsidRPr="000A0392" w:rsidRDefault="00187EA9" w:rsidP="009615AD">
            <w:pPr>
              <w:pStyle w:val="ListBullet"/>
              <w:numPr>
                <w:ilvl w:val="0"/>
                <w:numId w:val="0"/>
              </w:numPr>
              <w:spacing w:before="80" w:line="240" w:lineRule="auto"/>
              <w:jc w:val="center"/>
              <w:rPr>
                <w:rFonts w:asciiTheme="minorHAnsi" w:hAnsiTheme="minorHAnsi" w:cstheme="minorHAnsi"/>
                <w:sz w:val="22"/>
                <w:szCs w:val="22"/>
                <w:lang w:val="en-AU"/>
              </w:rPr>
            </w:pPr>
            <w:r w:rsidRPr="000A0392">
              <w:rPr>
                <w:rFonts w:asciiTheme="minorHAnsi" w:hAnsiTheme="minorHAnsi" w:cstheme="minorHAnsi"/>
                <w:i/>
                <w:iCs/>
                <w:color w:val="C00000"/>
                <w:sz w:val="22"/>
                <w:szCs w:val="22"/>
                <w:lang w:val="en-AU"/>
              </w:rPr>
              <w:t>16.6% reduction</w:t>
            </w:r>
          </w:p>
        </w:tc>
      </w:tr>
      <w:tr w:rsidR="00E7327E" w:rsidRPr="000A0392" w14:paraId="1F5C07FC" w14:textId="77777777" w:rsidTr="003B4A35">
        <w:tc>
          <w:tcPr>
            <w:tcW w:w="6232" w:type="dxa"/>
          </w:tcPr>
          <w:p w14:paraId="7F35019C" w14:textId="35F45410" w:rsidR="00E7327E" w:rsidRPr="000A0392" w:rsidRDefault="00E7327E" w:rsidP="003B4A35">
            <w:pPr>
              <w:pStyle w:val="ListBullet"/>
              <w:numPr>
                <w:ilvl w:val="0"/>
                <w:numId w:val="0"/>
              </w:numPr>
              <w:spacing w:before="80" w:line="240" w:lineRule="auto"/>
              <w:rPr>
                <w:rFonts w:asciiTheme="minorHAnsi" w:hAnsiTheme="minorHAnsi" w:cstheme="minorHAnsi"/>
                <w:sz w:val="22"/>
                <w:szCs w:val="22"/>
                <w:lang w:val="en-AU"/>
              </w:rPr>
            </w:pPr>
            <w:r w:rsidRPr="000A0392">
              <w:rPr>
                <w:rFonts w:asciiTheme="minorHAnsi" w:hAnsiTheme="minorHAnsi" w:cstheme="minorHAnsi"/>
                <w:i/>
                <w:iCs/>
                <w:sz w:val="22"/>
                <w:szCs w:val="22"/>
                <w:u w:val="single"/>
                <w:lang w:val="en-AU"/>
              </w:rPr>
              <w:t>Gender and Family Violence Project</w:t>
            </w:r>
            <w:r w:rsidRPr="000A0392">
              <w:rPr>
                <w:rFonts w:asciiTheme="minorHAnsi" w:hAnsiTheme="minorHAnsi" w:cstheme="minorHAnsi"/>
                <w:sz w:val="22"/>
                <w:szCs w:val="22"/>
                <w:lang w:val="en-AU"/>
              </w:rPr>
              <w:t xml:space="preserve"> (</w:t>
            </w:r>
            <w:r w:rsidRPr="000A0392">
              <w:rPr>
                <w:rFonts w:asciiTheme="minorHAnsi" w:hAnsiTheme="minorHAnsi" w:cstheme="minorHAnsi"/>
                <w:i/>
                <w:iCs/>
                <w:sz w:val="22"/>
                <w:szCs w:val="22"/>
                <w:lang w:eastAsia="zh-CN" w:bidi="th-TH"/>
              </w:rPr>
              <w:t xml:space="preserve">Project </w:t>
            </w:r>
            <w:r w:rsidR="00E174E2" w:rsidRPr="000A0392">
              <w:rPr>
                <w:rFonts w:asciiTheme="minorHAnsi" w:hAnsiTheme="minorHAnsi" w:cstheme="minorHAnsi"/>
                <w:i/>
                <w:iCs/>
                <w:sz w:val="22"/>
                <w:szCs w:val="22"/>
                <w:lang w:eastAsia="zh-CN" w:bidi="th-TH"/>
              </w:rPr>
              <w:t>11</w:t>
            </w:r>
            <w:r w:rsidRPr="000A0392">
              <w:rPr>
                <w:rFonts w:asciiTheme="minorHAnsi" w:hAnsiTheme="minorHAnsi" w:cstheme="minorHAnsi"/>
                <w:sz w:val="22"/>
                <w:szCs w:val="22"/>
                <w:lang w:val="en-AU"/>
              </w:rPr>
              <w:t xml:space="preserve">): as a response to </w:t>
            </w:r>
            <w:r w:rsidR="00E174E2" w:rsidRPr="000A0392">
              <w:rPr>
                <w:rFonts w:asciiTheme="minorHAnsi" w:hAnsiTheme="minorHAnsi" w:cstheme="minorHAnsi"/>
                <w:sz w:val="22"/>
                <w:szCs w:val="22"/>
                <w:lang w:val="en-AU"/>
              </w:rPr>
              <w:t>feedback received on regional GFV issues</w:t>
            </w:r>
            <w:r w:rsidRPr="000A0392">
              <w:rPr>
                <w:rFonts w:asciiTheme="minorHAnsi" w:hAnsiTheme="minorHAnsi" w:cstheme="minorHAnsi"/>
                <w:sz w:val="22"/>
                <w:szCs w:val="22"/>
                <w:lang w:val="en-AU"/>
              </w:rPr>
              <w:t>.</w:t>
            </w:r>
          </w:p>
        </w:tc>
        <w:tc>
          <w:tcPr>
            <w:tcW w:w="2283" w:type="dxa"/>
          </w:tcPr>
          <w:p w14:paraId="2F8BC046" w14:textId="27CAA544" w:rsidR="00E7327E" w:rsidRPr="000A0392" w:rsidRDefault="00E174E2" w:rsidP="003B4A35">
            <w:pPr>
              <w:pStyle w:val="ListBullet"/>
              <w:numPr>
                <w:ilvl w:val="0"/>
                <w:numId w:val="0"/>
              </w:numPr>
              <w:spacing w:before="80" w:line="240" w:lineRule="auto"/>
              <w:jc w:val="center"/>
              <w:rPr>
                <w:rFonts w:asciiTheme="minorHAnsi" w:hAnsiTheme="minorHAnsi" w:cstheme="minorHAnsi"/>
                <w:i/>
                <w:iCs/>
                <w:color w:val="0A7836"/>
                <w:sz w:val="22"/>
                <w:szCs w:val="22"/>
                <w:lang w:val="en-AU"/>
              </w:rPr>
            </w:pPr>
            <w:r w:rsidRPr="000A0392">
              <w:rPr>
                <w:rFonts w:asciiTheme="minorHAnsi" w:hAnsiTheme="minorHAnsi" w:cstheme="minorHAnsi"/>
                <w:i/>
                <w:iCs/>
                <w:color w:val="0A7836"/>
                <w:sz w:val="22"/>
                <w:szCs w:val="22"/>
                <w:lang w:val="en-AU"/>
              </w:rPr>
              <w:t>8</w:t>
            </w:r>
            <w:r w:rsidR="00E7327E" w:rsidRPr="000A0392">
              <w:rPr>
                <w:rFonts w:asciiTheme="minorHAnsi" w:hAnsiTheme="minorHAnsi" w:cstheme="minorHAnsi"/>
                <w:i/>
                <w:iCs/>
                <w:color w:val="0A7836"/>
                <w:sz w:val="22"/>
                <w:szCs w:val="22"/>
                <w:lang w:val="en-AU"/>
              </w:rPr>
              <w:t>.</w:t>
            </w:r>
            <w:r w:rsidRPr="000A0392">
              <w:rPr>
                <w:rFonts w:asciiTheme="minorHAnsi" w:hAnsiTheme="minorHAnsi" w:cstheme="minorHAnsi"/>
                <w:i/>
                <w:iCs/>
                <w:color w:val="0A7836"/>
                <w:sz w:val="22"/>
                <w:szCs w:val="22"/>
                <w:lang w:val="en-AU"/>
              </w:rPr>
              <w:t>5</w:t>
            </w:r>
            <w:r w:rsidR="00E7327E" w:rsidRPr="000A0392">
              <w:rPr>
                <w:rFonts w:asciiTheme="minorHAnsi" w:hAnsiTheme="minorHAnsi" w:cstheme="minorHAnsi"/>
                <w:i/>
                <w:iCs/>
                <w:color w:val="0A7836"/>
                <w:sz w:val="22"/>
                <w:szCs w:val="22"/>
                <w:lang w:val="en-AU"/>
              </w:rPr>
              <w:t>% increase</w:t>
            </w:r>
          </w:p>
        </w:tc>
      </w:tr>
      <w:tr w:rsidR="00187EA9" w:rsidRPr="000A0392" w14:paraId="3221A894" w14:textId="77777777" w:rsidTr="009615AD">
        <w:tc>
          <w:tcPr>
            <w:tcW w:w="6232" w:type="dxa"/>
          </w:tcPr>
          <w:p w14:paraId="4D199670" w14:textId="3E7484DB" w:rsidR="00187EA9" w:rsidRPr="000A0392" w:rsidRDefault="00187EA9" w:rsidP="009615AD">
            <w:pPr>
              <w:pStyle w:val="ListBullet"/>
              <w:numPr>
                <w:ilvl w:val="0"/>
                <w:numId w:val="0"/>
              </w:numPr>
              <w:spacing w:before="80" w:line="240" w:lineRule="auto"/>
              <w:rPr>
                <w:rFonts w:asciiTheme="minorHAnsi" w:hAnsiTheme="minorHAnsi" w:cstheme="minorHAnsi"/>
                <w:sz w:val="22"/>
                <w:szCs w:val="22"/>
                <w:lang w:val="en-AU"/>
              </w:rPr>
            </w:pPr>
            <w:r w:rsidRPr="000A0392">
              <w:rPr>
                <w:rFonts w:asciiTheme="minorHAnsi" w:hAnsiTheme="minorHAnsi" w:cstheme="minorHAnsi"/>
                <w:i/>
                <w:iCs/>
                <w:sz w:val="22"/>
                <w:szCs w:val="22"/>
                <w:u w:val="single"/>
                <w:lang w:val="en-AU"/>
              </w:rPr>
              <w:t>Efficiency Project</w:t>
            </w:r>
            <w:r w:rsidRPr="000A0392">
              <w:rPr>
                <w:rFonts w:asciiTheme="minorHAnsi" w:hAnsiTheme="minorHAnsi" w:cstheme="minorHAnsi"/>
                <w:sz w:val="22"/>
                <w:szCs w:val="22"/>
                <w:lang w:val="en-AU"/>
              </w:rPr>
              <w:t xml:space="preserve"> (</w:t>
            </w:r>
            <w:r w:rsidRPr="000A0392">
              <w:rPr>
                <w:rFonts w:asciiTheme="minorHAnsi" w:hAnsiTheme="minorHAnsi" w:cstheme="minorHAnsi"/>
                <w:i/>
                <w:iCs/>
                <w:sz w:val="22"/>
                <w:szCs w:val="22"/>
                <w:lang w:eastAsia="zh-CN" w:bidi="th-TH"/>
              </w:rPr>
              <w:t>Project 12</w:t>
            </w:r>
            <w:r w:rsidRPr="000A0392">
              <w:rPr>
                <w:rFonts w:asciiTheme="minorHAnsi" w:hAnsiTheme="minorHAnsi" w:cstheme="minorHAnsi"/>
                <w:sz w:val="22"/>
                <w:szCs w:val="22"/>
                <w:lang w:val="en-AU"/>
              </w:rPr>
              <w:t xml:space="preserve">): as a direct response to Partner Courts’ needs for improved remote Video Conferencing and data collection/analysis capacity in the </w:t>
            </w:r>
            <w:r w:rsidR="00BB0875" w:rsidRPr="000A0392">
              <w:rPr>
                <w:rFonts w:asciiTheme="minorHAnsi" w:hAnsiTheme="minorHAnsi" w:cstheme="minorHAnsi"/>
                <w:sz w:val="22"/>
                <w:szCs w:val="22"/>
                <w:lang w:val="en-AU"/>
              </w:rPr>
              <w:t>COVID</w:t>
            </w:r>
            <w:r w:rsidRPr="000A0392">
              <w:rPr>
                <w:rFonts w:asciiTheme="minorHAnsi" w:hAnsiTheme="minorHAnsi" w:cstheme="minorHAnsi"/>
                <w:sz w:val="22"/>
                <w:szCs w:val="22"/>
                <w:lang w:val="en-AU"/>
              </w:rPr>
              <w:t>-context</w:t>
            </w:r>
            <w:r w:rsidR="00716DFA" w:rsidRPr="000A0392">
              <w:rPr>
                <w:rFonts w:asciiTheme="minorHAnsi" w:hAnsiTheme="minorHAnsi" w:cstheme="minorHAnsi"/>
                <w:sz w:val="22"/>
                <w:szCs w:val="22"/>
                <w:lang w:val="en-AU"/>
              </w:rPr>
              <w:t>.</w:t>
            </w:r>
          </w:p>
        </w:tc>
        <w:tc>
          <w:tcPr>
            <w:tcW w:w="2283" w:type="dxa"/>
          </w:tcPr>
          <w:p w14:paraId="69AD22EC" w14:textId="26DA2249" w:rsidR="00187EA9" w:rsidRPr="000A0392" w:rsidRDefault="00187EA9" w:rsidP="009615AD">
            <w:pPr>
              <w:pStyle w:val="ListBullet"/>
              <w:numPr>
                <w:ilvl w:val="0"/>
                <w:numId w:val="0"/>
              </w:numPr>
              <w:spacing w:before="80" w:line="240" w:lineRule="auto"/>
              <w:jc w:val="center"/>
              <w:rPr>
                <w:rFonts w:asciiTheme="minorHAnsi" w:hAnsiTheme="minorHAnsi" w:cstheme="minorHAnsi"/>
                <w:i/>
                <w:iCs/>
                <w:color w:val="0A7836"/>
                <w:sz w:val="22"/>
                <w:szCs w:val="22"/>
                <w:lang w:val="en-AU"/>
              </w:rPr>
            </w:pPr>
            <w:r w:rsidRPr="000A0392">
              <w:rPr>
                <w:rFonts w:asciiTheme="minorHAnsi" w:hAnsiTheme="minorHAnsi" w:cstheme="minorHAnsi"/>
                <w:i/>
                <w:iCs/>
                <w:color w:val="0A7836"/>
                <w:sz w:val="22"/>
                <w:szCs w:val="22"/>
                <w:lang w:val="en-AU"/>
              </w:rPr>
              <w:t>13</w:t>
            </w:r>
            <w:r w:rsidR="00801B0E" w:rsidRPr="000A0392">
              <w:rPr>
                <w:rFonts w:asciiTheme="minorHAnsi" w:hAnsiTheme="minorHAnsi" w:cstheme="minorHAnsi"/>
                <w:i/>
                <w:iCs/>
                <w:color w:val="0A7836"/>
                <w:sz w:val="22"/>
                <w:szCs w:val="22"/>
                <w:lang w:val="en-AU"/>
              </w:rPr>
              <w:t>.0</w:t>
            </w:r>
            <w:r w:rsidRPr="000A0392">
              <w:rPr>
                <w:rFonts w:asciiTheme="minorHAnsi" w:hAnsiTheme="minorHAnsi" w:cstheme="minorHAnsi"/>
                <w:i/>
                <w:iCs/>
                <w:color w:val="0A7836"/>
                <w:sz w:val="22"/>
                <w:szCs w:val="22"/>
                <w:lang w:val="en-AU"/>
              </w:rPr>
              <w:t>% increase</w:t>
            </w:r>
          </w:p>
        </w:tc>
      </w:tr>
      <w:tr w:rsidR="00187EA9" w:rsidRPr="000A0392" w14:paraId="5F3D19B8" w14:textId="77777777" w:rsidTr="009615AD">
        <w:tc>
          <w:tcPr>
            <w:tcW w:w="6232" w:type="dxa"/>
          </w:tcPr>
          <w:p w14:paraId="504CFE5F" w14:textId="299AD665" w:rsidR="00187EA9" w:rsidRPr="000A0392" w:rsidRDefault="00187EA9" w:rsidP="009615AD">
            <w:pPr>
              <w:pStyle w:val="ListBullet"/>
              <w:numPr>
                <w:ilvl w:val="0"/>
                <w:numId w:val="0"/>
              </w:numPr>
              <w:spacing w:before="80" w:line="240" w:lineRule="auto"/>
              <w:rPr>
                <w:rFonts w:asciiTheme="minorHAnsi" w:hAnsiTheme="minorHAnsi" w:cstheme="minorHAnsi"/>
                <w:sz w:val="22"/>
                <w:szCs w:val="22"/>
                <w:lang w:val="en-AU"/>
              </w:rPr>
            </w:pPr>
            <w:r w:rsidRPr="000A0392">
              <w:rPr>
                <w:rFonts w:asciiTheme="minorHAnsi" w:hAnsiTheme="minorHAnsi" w:cstheme="minorHAnsi"/>
                <w:i/>
                <w:iCs/>
                <w:sz w:val="22"/>
                <w:szCs w:val="22"/>
                <w:u w:val="single"/>
                <w:lang w:val="en-AU"/>
              </w:rPr>
              <w:t>Accountability Project</w:t>
            </w:r>
            <w:r w:rsidRPr="000A0392">
              <w:rPr>
                <w:rFonts w:asciiTheme="minorHAnsi" w:hAnsiTheme="minorHAnsi" w:cstheme="minorHAnsi"/>
                <w:sz w:val="22"/>
                <w:szCs w:val="22"/>
                <w:lang w:val="en-AU"/>
              </w:rPr>
              <w:t xml:space="preserve"> (</w:t>
            </w:r>
            <w:r w:rsidRPr="000A0392">
              <w:rPr>
                <w:rFonts w:asciiTheme="minorHAnsi" w:hAnsiTheme="minorHAnsi" w:cstheme="minorHAnsi"/>
                <w:i/>
                <w:iCs/>
                <w:sz w:val="22"/>
                <w:szCs w:val="22"/>
                <w:lang w:val="en-AU"/>
              </w:rPr>
              <w:t>Project 13</w:t>
            </w:r>
            <w:r w:rsidRPr="000A0392">
              <w:rPr>
                <w:rFonts w:asciiTheme="minorHAnsi" w:hAnsiTheme="minorHAnsi" w:cstheme="minorHAnsi"/>
                <w:sz w:val="22"/>
                <w:szCs w:val="22"/>
                <w:lang w:val="en-AU"/>
              </w:rPr>
              <w:t xml:space="preserve">) </w:t>
            </w:r>
            <w:r w:rsidRPr="000A0392">
              <w:rPr>
                <w:rFonts w:asciiTheme="minorHAnsi" w:hAnsiTheme="minorHAnsi" w:cstheme="minorHAnsi"/>
                <w:sz w:val="22"/>
                <w:szCs w:val="22"/>
                <w:lang w:eastAsia="zh-CN" w:bidi="th-TH"/>
              </w:rPr>
              <w:t xml:space="preserve">due to proposed streamlining of anticipated M&amp;E-related travel due to </w:t>
            </w:r>
            <w:r w:rsidR="00BB0875" w:rsidRPr="000A0392">
              <w:rPr>
                <w:rFonts w:asciiTheme="minorHAnsi" w:hAnsiTheme="minorHAnsi" w:cstheme="minorHAnsi"/>
                <w:sz w:val="22"/>
                <w:szCs w:val="22"/>
                <w:lang w:eastAsia="zh-CN" w:bidi="th-TH"/>
              </w:rPr>
              <w:t>COVID</w:t>
            </w:r>
            <w:r w:rsidRPr="000A0392">
              <w:rPr>
                <w:rFonts w:asciiTheme="minorHAnsi" w:hAnsiTheme="minorHAnsi" w:cstheme="minorHAnsi"/>
                <w:sz w:val="22"/>
                <w:szCs w:val="22"/>
                <w:lang w:eastAsia="zh-CN" w:bidi="th-TH"/>
              </w:rPr>
              <w:t>-related travel constraints</w:t>
            </w:r>
            <w:r w:rsidR="00716DFA" w:rsidRPr="000A0392">
              <w:rPr>
                <w:rFonts w:asciiTheme="minorHAnsi" w:hAnsiTheme="minorHAnsi" w:cstheme="minorHAnsi"/>
                <w:sz w:val="22"/>
                <w:szCs w:val="22"/>
                <w:lang w:eastAsia="zh-CN" w:bidi="th-TH"/>
              </w:rPr>
              <w:t>.</w:t>
            </w:r>
          </w:p>
        </w:tc>
        <w:tc>
          <w:tcPr>
            <w:tcW w:w="2283" w:type="dxa"/>
          </w:tcPr>
          <w:p w14:paraId="34C75CBA" w14:textId="77777777" w:rsidR="00187EA9" w:rsidRPr="000A0392" w:rsidRDefault="00187EA9" w:rsidP="00801B0E">
            <w:pPr>
              <w:pStyle w:val="ListBullet"/>
              <w:numPr>
                <w:ilvl w:val="0"/>
                <w:numId w:val="0"/>
              </w:numPr>
              <w:spacing w:before="80" w:line="240" w:lineRule="auto"/>
              <w:jc w:val="center"/>
              <w:rPr>
                <w:rFonts w:asciiTheme="minorHAnsi" w:hAnsiTheme="minorHAnsi" w:cstheme="minorHAnsi"/>
                <w:i/>
                <w:iCs/>
                <w:sz w:val="22"/>
                <w:szCs w:val="22"/>
                <w:lang w:val="en-AU"/>
              </w:rPr>
            </w:pPr>
            <w:r w:rsidRPr="000A0392">
              <w:rPr>
                <w:rFonts w:asciiTheme="minorHAnsi" w:hAnsiTheme="minorHAnsi" w:cstheme="minorHAnsi"/>
                <w:i/>
                <w:iCs/>
                <w:color w:val="C00000"/>
                <w:sz w:val="22"/>
                <w:szCs w:val="22"/>
                <w:lang w:val="en-AU"/>
              </w:rPr>
              <w:t>5.3% reduction</w:t>
            </w:r>
          </w:p>
        </w:tc>
      </w:tr>
    </w:tbl>
    <w:p w14:paraId="461092FE" w14:textId="77777777" w:rsidR="00187EA9" w:rsidRPr="00BA4967" w:rsidRDefault="00187EA9" w:rsidP="00187EA9">
      <w:pPr>
        <w:pStyle w:val="ListBullet"/>
        <w:numPr>
          <w:ilvl w:val="0"/>
          <w:numId w:val="0"/>
        </w:numPr>
        <w:tabs>
          <w:tab w:val="left" w:pos="720"/>
        </w:tabs>
        <w:spacing w:before="120" w:line="240" w:lineRule="auto"/>
        <w:jc w:val="center"/>
        <w:rPr>
          <w:rFonts w:asciiTheme="minorHAnsi" w:hAnsiTheme="minorHAnsi" w:cstheme="minorHAnsi"/>
          <w:b/>
          <w:i/>
          <w:sz w:val="23"/>
          <w:szCs w:val="23"/>
          <w:lang w:val="en-AU"/>
        </w:rPr>
      </w:pPr>
      <w:r w:rsidRPr="00BA4967">
        <w:rPr>
          <w:rFonts w:asciiTheme="minorHAnsi" w:hAnsiTheme="minorHAnsi" w:cstheme="minorHAnsi"/>
          <w:b/>
          <w:i/>
          <w:sz w:val="23"/>
          <w:szCs w:val="23"/>
          <w:lang w:val="en-AU"/>
        </w:rPr>
        <w:t xml:space="preserve">Table 3: </w:t>
      </w:r>
      <w:r w:rsidRPr="00BA4967">
        <w:rPr>
          <w:rFonts w:asciiTheme="minorHAnsi" w:hAnsiTheme="minorHAnsi" w:cstheme="minorHAnsi"/>
          <w:sz w:val="23"/>
          <w:szCs w:val="23"/>
          <w:lang w:val="en-AU"/>
        </w:rPr>
        <w:t>Budget reallocations</w:t>
      </w:r>
    </w:p>
    <w:p w14:paraId="22716D6C" w14:textId="77777777" w:rsidR="00F43E86" w:rsidRPr="000D6386" w:rsidRDefault="00F43E86" w:rsidP="001C3FBE">
      <w:pPr>
        <w:pStyle w:val="ListBullet"/>
        <w:numPr>
          <w:ilvl w:val="0"/>
          <w:numId w:val="0"/>
        </w:numPr>
        <w:tabs>
          <w:tab w:val="left" w:pos="720"/>
        </w:tabs>
        <w:spacing w:line="240" w:lineRule="auto"/>
        <w:rPr>
          <w:rFonts w:asciiTheme="minorHAnsi" w:hAnsiTheme="minorHAnsi" w:cstheme="minorHAnsi"/>
          <w:sz w:val="22"/>
          <w:szCs w:val="4"/>
          <w:lang w:val="en-AU"/>
        </w:rPr>
      </w:pPr>
    </w:p>
    <w:p w14:paraId="670B9023" w14:textId="206B173B" w:rsidR="000A3E71" w:rsidRPr="00BA4967" w:rsidRDefault="000A3E71" w:rsidP="00130CB6">
      <w:pPr>
        <w:pStyle w:val="Heading1"/>
        <w:numPr>
          <w:ilvl w:val="0"/>
          <w:numId w:val="6"/>
        </w:numPr>
        <w:spacing w:before="180" w:after="180"/>
        <w:ind w:hanging="720"/>
        <w:rPr>
          <w:smallCaps/>
          <w:lang w:val="en-AU"/>
        </w:rPr>
      </w:pPr>
      <w:bookmarkStart w:id="17" w:name="_Toc42846353"/>
      <w:r w:rsidRPr="00BA4967">
        <w:rPr>
          <w:smallCaps/>
          <w:lang w:val="en-AU"/>
        </w:rPr>
        <w:t xml:space="preserve">Summary of </w:t>
      </w:r>
      <w:r w:rsidR="006F1F0D" w:rsidRPr="00BA4967">
        <w:rPr>
          <w:smallCaps/>
          <w:lang w:val="en-AU"/>
        </w:rPr>
        <w:t xml:space="preserve">Proposed </w:t>
      </w:r>
      <w:r w:rsidRPr="00BA4967">
        <w:rPr>
          <w:smallCaps/>
          <w:lang w:val="en-AU"/>
        </w:rPr>
        <w:t>Activities</w:t>
      </w:r>
      <w:bookmarkEnd w:id="17"/>
      <w:r w:rsidR="003C46DF" w:rsidRPr="00BA4967">
        <w:rPr>
          <w:smallCaps/>
          <w:lang w:val="en-AU"/>
        </w:rPr>
        <w:t xml:space="preserve"> </w:t>
      </w:r>
    </w:p>
    <w:p w14:paraId="311F102D" w14:textId="745570BE" w:rsidR="000446B0" w:rsidRDefault="00CC2A13" w:rsidP="005D10B5">
      <w:pPr>
        <w:pStyle w:val="ListBullet"/>
        <w:numPr>
          <w:ilvl w:val="0"/>
          <w:numId w:val="0"/>
        </w:numPr>
        <w:tabs>
          <w:tab w:val="left" w:pos="720"/>
        </w:tabs>
        <w:spacing w:line="240" w:lineRule="auto"/>
        <w:ind w:right="-284"/>
        <w:rPr>
          <w:rFonts w:asciiTheme="minorHAnsi" w:hAnsiTheme="minorHAnsi" w:cstheme="minorHAnsi"/>
          <w:sz w:val="23"/>
          <w:szCs w:val="23"/>
          <w:lang w:val="en-AU"/>
        </w:rPr>
      </w:pPr>
      <w:r w:rsidRPr="00BA4967">
        <w:rPr>
          <w:rFonts w:asciiTheme="minorHAnsi" w:hAnsiTheme="minorHAnsi" w:cstheme="minorHAnsi"/>
          <w:sz w:val="23"/>
          <w:szCs w:val="23"/>
          <w:lang w:val="en-AU"/>
        </w:rPr>
        <w:t>As previously endorsed, t</w:t>
      </w:r>
      <w:r w:rsidR="00D3045C" w:rsidRPr="00BA4967">
        <w:rPr>
          <w:rFonts w:asciiTheme="minorHAnsi" w:hAnsiTheme="minorHAnsi" w:cstheme="minorHAnsi"/>
          <w:sz w:val="23"/>
          <w:szCs w:val="23"/>
          <w:lang w:val="en-AU"/>
        </w:rPr>
        <w:t>he delivery modality for PJSI Phase II</w:t>
      </w:r>
      <w:r w:rsidR="009B371A" w:rsidRPr="00BA4967">
        <w:rPr>
          <w:rFonts w:asciiTheme="minorHAnsi" w:hAnsiTheme="minorHAnsi" w:cstheme="minorHAnsi"/>
          <w:sz w:val="23"/>
          <w:szCs w:val="23"/>
          <w:lang w:val="en-AU"/>
        </w:rPr>
        <w:t xml:space="preserve">: </w:t>
      </w:r>
      <w:r w:rsidR="00BB0875" w:rsidRPr="00BA4967">
        <w:rPr>
          <w:rFonts w:asciiTheme="minorHAnsi" w:hAnsiTheme="minorHAnsi" w:cstheme="minorHAnsi"/>
          <w:sz w:val="23"/>
          <w:szCs w:val="23"/>
          <w:lang w:val="en-AU"/>
        </w:rPr>
        <w:t>COVID</w:t>
      </w:r>
      <w:r w:rsidR="009B371A" w:rsidRPr="00BA4967">
        <w:rPr>
          <w:rFonts w:asciiTheme="minorHAnsi" w:hAnsiTheme="minorHAnsi" w:cstheme="minorHAnsi"/>
          <w:sz w:val="23"/>
          <w:szCs w:val="23"/>
          <w:lang w:val="en-AU"/>
        </w:rPr>
        <w:t xml:space="preserve"> </w:t>
      </w:r>
      <w:r w:rsidR="00FB3DD2" w:rsidRPr="00BA4967">
        <w:rPr>
          <w:rFonts w:asciiTheme="minorHAnsi" w:hAnsiTheme="minorHAnsi" w:cstheme="minorHAnsi"/>
          <w:sz w:val="23"/>
          <w:szCs w:val="23"/>
          <w:lang w:val="en-AU"/>
        </w:rPr>
        <w:t>Re</w:t>
      </w:r>
      <w:r w:rsidR="009B371A" w:rsidRPr="00BA4967">
        <w:rPr>
          <w:rFonts w:asciiTheme="minorHAnsi" w:hAnsiTheme="minorHAnsi" w:cstheme="minorHAnsi"/>
          <w:sz w:val="23"/>
          <w:szCs w:val="23"/>
          <w:lang w:val="en-AU"/>
        </w:rPr>
        <w:t>-design</w:t>
      </w:r>
      <w:r w:rsidR="00D3045C" w:rsidRPr="00BA4967">
        <w:rPr>
          <w:rFonts w:asciiTheme="minorHAnsi" w:hAnsiTheme="minorHAnsi" w:cstheme="minorHAnsi"/>
          <w:sz w:val="23"/>
          <w:szCs w:val="23"/>
          <w:lang w:val="en-AU"/>
        </w:rPr>
        <w:t xml:space="preserve"> will mirror the structure developed in the PJSI </w:t>
      </w:r>
      <w:r w:rsidR="009B371A" w:rsidRPr="00BA4967">
        <w:rPr>
          <w:rFonts w:asciiTheme="minorHAnsi" w:hAnsiTheme="minorHAnsi" w:cstheme="minorHAnsi"/>
          <w:sz w:val="23"/>
          <w:szCs w:val="23"/>
          <w:lang w:val="en-AU"/>
        </w:rPr>
        <w:t>Phase II: Extension Plan</w:t>
      </w:r>
      <w:r w:rsidR="00D3045C" w:rsidRPr="00BA4967">
        <w:rPr>
          <w:rFonts w:asciiTheme="minorHAnsi" w:hAnsiTheme="minorHAnsi" w:cstheme="minorHAnsi"/>
          <w:sz w:val="23"/>
          <w:szCs w:val="23"/>
          <w:lang w:val="en-AU"/>
        </w:rPr>
        <w:t xml:space="preserve"> with activities being </w:t>
      </w:r>
      <w:r w:rsidR="00354B16" w:rsidRPr="00BA4967">
        <w:rPr>
          <w:rFonts w:asciiTheme="minorHAnsi" w:hAnsiTheme="minorHAnsi" w:cstheme="minorHAnsi"/>
          <w:sz w:val="23"/>
          <w:szCs w:val="23"/>
          <w:lang w:val="en-AU"/>
        </w:rPr>
        <w:t>organise</w:t>
      </w:r>
      <w:r w:rsidR="00D3045C" w:rsidRPr="00BA4967">
        <w:rPr>
          <w:rFonts w:asciiTheme="minorHAnsi" w:hAnsiTheme="minorHAnsi" w:cstheme="minorHAnsi"/>
          <w:sz w:val="23"/>
          <w:szCs w:val="23"/>
          <w:lang w:val="en-AU"/>
        </w:rPr>
        <w:t>d</w:t>
      </w:r>
      <w:r w:rsidR="00354B16" w:rsidRPr="00BA4967">
        <w:rPr>
          <w:rFonts w:asciiTheme="minorHAnsi" w:hAnsiTheme="minorHAnsi" w:cstheme="minorHAnsi"/>
          <w:sz w:val="23"/>
          <w:szCs w:val="23"/>
          <w:lang w:val="en-AU"/>
        </w:rPr>
        <w:t xml:space="preserve"> </w:t>
      </w:r>
      <w:r w:rsidR="00D3045C" w:rsidRPr="00BA4967">
        <w:rPr>
          <w:rFonts w:asciiTheme="minorHAnsi" w:hAnsiTheme="minorHAnsi" w:cstheme="minorHAnsi"/>
          <w:sz w:val="23"/>
          <w:szCs w:val="23"/>
          <w:lang w:val="en-AU"/>
        </w:rPr>
        <w:t xml:space="preserve">across </w:t>
      </w:r>
      <w:r w:rsidR="009B371A" w:rsidRPr="00BA4967">
        <w:rPr>
          <w:rFonts w:asciiTheme="minorHAnsi" w:hAnsiTheme="minorHAnsi" w:cstheme="minorHAnsi"/>
          <w:sz w:val="23"/>
          <w:szCs w:val="23"/>
          <w:lang w:val="en-AU"/>
        </w:rPr>
        <w:t xml:space="preserve">fourteen </w:t>
      </w:r>
      <w:r w:rsidR="00B26917" w:rsidRPr="00BA4967">
        <w:rPr>
          <w:rFonts w:asciiTheme="minorHAnsi" w:hAnsiTheme="minorHAnsi" w:cstheme="minorHAnsi"/>
          <w:sz w:val="23"/>
          <w:szCs w:val="23"/>
          <w:lang w:val="en-AU"/>
        </w:rPr>
        <w:t>Projects</w:t>
      </w:r>
      <w:r w:rsidR="00354B16" w:rsidRPr="00BA4967">
        <w:rPr>
          <w:rFonts w:asciiTheme="minorHAnsi" w:hAnsiTheme="minorHAnsi" w:cstheme="minorHAnsi"/>
          <w:sz w:val="23"/>
          <w:szCs w:val="23"/>
          <w:lang w:val="en-AU"/>
        </w:rPr>
        <w:t xml:space="preserve"> </w:t>
      </w:r>
      <w:r w:rsidR="00D72DDE" w:rsidRPr="00BA4967">
        <w:rPr>
          <w:rFonts w:asciiTheme="minorHAnsi" w:hAnsiTheme="minorHAnsi" w:cstheme="minorHAnsi"/>
          <w:sz w:val="23"/>
          <w:szCs w:val="23"/>
          <w:lang w:val="en-AU"/>
        </w:rPr>
        <w:t xml:space="preserve">and </w:t>
      </w:r>
      <w:r w:rsidR="006F1F0D" w:rsidRPr="00BA4967">
        <w:rPr>
          <w:rFonts w:asciiTheme="minorHAnsi" w:hAnsiTheme="minorHAnsi" w:cstheme="minorHAnsi"/>
          <w:sz w:val="23"/>
          <w:szCs w:val="23"/>
          <w:lang w:val="en-AU"/>
        </w:rPr>
        <w:t xml:space="preserve">spread </w:t>
      </w:r>
      <w:r w:rsidR="00B46A70" w:rsidRPr="00BA4967">
        <w:rPr>
          <w:rFonts w:asciiTheme="minorHAnsi" w:hAnsiTheme="minorHAnsi" w:cstheme="minorHAnsi"/>
          <w:sz w:val="23"/>
          <w:szCs w:val="23"/>
          <w:lang w:val="en-AU"/>
        </w:rPr>
        <w:t xml:space="preserve">across </w:t>
      </w:r>
      <w:r w:rsidR="00354B16" w:rsidRPr="00BA4967">
        <w:rPr>
          <w:rFonts w:asciiTheme="minorHAnsi" w:hAnsiTheme="minorHAnsi" w:cstheme="minorHAnsi"/>
          <w:sz w:val="23"/>
          <w:szCs w:val="23"/>
          <w:lang w:val="en-AU"/>
        </w:rPr>
        <w:t>the five thematic areas, being: judicial leadership, access to justice, professionalisation, substantive justice and procedural justice.</w:t>
      </w:r>
      <w:r w:rsidR="001009AF" w:rsidRPr="00BA4967">
        <w:rPr>
          <w:rFonts w:asciiTheme="minorHAnsi" w:hAnsiTheme="minorHAnsi" w:cstheme="minorHAnsi"/>
          <w:sz w:val="23"/>
          <w:szCs w:val="23"/>
          <w:lang w:val="en-AU"/>
        </w:rPr>
        <w:t xml:space="preserve"> </w:t>
      </w:r>
    </w:p>
    <w:p w14:paraId="788C040D" w14:textId="2E844CED" w:rsidR="005D10B5" w:rsidRPr="00187559" w:rsidRDefault="005D10B5" w:rsidP="005D10B5">
      <w:pPr>
        <w:pStyle w:val="ListBullet"/>
        <w:numPr>
          <w:ilvl w:val="0"/>
          <w:numId w:val="0"/>
        </w:numPr>
        <w:tabs>
          <w:tab w:val="left" w:pos="720"/>
        </w:tabs>
        <w:spacing w:line="240" w:lineRule="auto"/>
        <w:ind w:right="-284"/>
        <w:rPr>
          <w:rFonts w:asciiTheme="minorHAnsi" w:hAnsiTheme="minorHAnsi" w:cstheme="minorHAnsi"/>
          <w:szCs w:val="2"/>
          <w:lang w:val="en-AU"/>
        </w:rPr>
      </w:pPr>
    </w:p>
    <w:p w14:paraId="2487FC30" w14:textId="0FE279FC" w:rsidR="005D10B5" w:rsidRPr="00187559" w:rsidRDefault="005D10B5" w:rsidP="005D10B5">
      <w:pPr>
        <w:pStyle w:val="ListBullet"/>
        <w:numPr>
          <w:ilvl w:val="0"/>
          <w:numId w:val="0"/>
        </w:numPr>
        <w:tabs>
          <w:tab w:val="left" w:pos="720"/>
        </w:tabs>
        <w:spacing w:line="240" w:lineRule="auto"/>
        <w:ind w:right="-284"/>
        <w:rPr>
          <w:rFonts w:asciiTheme="minorHAnsi" w:hAnsiTheme="minorHAnsi" w:cstheme="minorHAnsi"/>
          <w:szCs w:val="2"/>
          <w:lang w:val="en-AU"/>
        </w:rPr>
      </w:pPr>
    </w:p>
    <w:p w14:paraId="0252613E" w14:textId="77777777" w:rsidR="005D10B5" w:rsidRPr="00187559" w:rsidRDefault="005D10B5" w:rsidP="005D10B5">
      <w:pPr>
        <w:pStyle w:val="ListBullet"/>
        <w:numPr>
          <w:ilvl w:val="0"/>
          <w:numId w:val="0"/>
        </w:numPr>
        <w:tabs>
          <w:tab w:val="left" w:pos="720"/>
        </w:tabs>
        <w:spacing w:line="240" w:lineRule="auto"/>
        <w:ind w:right="-284"/>
        <w:rPr>
          <w:rFonts w:asciiTheme="minorHAnsi" w:hAnsiTheme="minorHAnsi" w:cstheme="minorHAnsi"/>
          <w:szCs w:val="2"/>
          <w:lang w:val="en-AU"/>
        </w:rPr>
        <w:sectPr w:rsidR="005D10B5" w:rsidRPr="00187559" w:rsidSect="005D0D87">
          <w:headerReference w:type="default" r:id="rId27"/>
          <w:footerReference w:type="default" r:id="rId28"/>
          <w:pgSz w:w="11906" w:h="16838" w:code="9"/>
          <w:pgMar w:top="1678" w:right="1418" w:bottom="1276" w:left="1361" w:header="425" w:footer="340" w:gutter="0"/>
          <w:pgNumType w:start="7"/>
          <w:cols w:space="708"/>
          <w:docGrid w:linePitch="360"/>
        </w:sectPr>
      </w:pPr>
    </w:p>
    <w:p w14:paraId="7E6E6307" w14:textId="77EE0C14" w:rsidR="005D10B5" w:rsidRPr="007B3D78" w:rsidRDefault="005D10B5" w:rsidP="005D10B5">
      <w:pPr>
        <w:pStyle w:val="ListBullet"/>
        <w:numPr>
          <w:ilvl w:val="0"/>
          <w:numId w:val="0"/>
        </w:numPr>
        <w:tabs>
          <w:tab w:val="left" w:pos="720"/>
        </w:tabs>
        <w:spacing w:line="240" w:lineRule="auto"/>
        <w:ind w:right="-284"/>
        <w:rPr>
          <w:rFonts w:asciiTheme="minorHAnsi" w:hAnsiTheme="minorHAnsi" w:cstheme="minorHAnsi"/>
          <w:sz w:val="24"/>
          <w:szCs w:val="16"/>
          <w:lang w:val="en-AU"/>
        </w:rPr>
      </w:pPr>
    </w:p>
    <w:tbl>
      <w:tblPr>
        <w:tblStyle w:val="MediumList2-Accent1"/>
        <w:tblW w:w="5107" w:type="pct"/>
        <w:jc w:val="center"/>
        <w:tblCellMar>
          <w:left w:w="57" w:type="dxa"/>
          <w:right w:w="57" w:type="dxa"/>
        </w:tblCellMar>
        <w:tblLook w:val="04A0" w:firstRow="1" w:lastRow="0" w:firstColumn="1" w:lastColumn="0" w:noHBand="0" w:noVBand="1"/>
      </w:tblPr>
      <w:tblGrid>
        <w:gridCol w:w="2834"/>
        <w:gridCol w:w="2833"/>
        <w:gridCol w:w="2833"/>
        <w:gridCol w:w="2833"/>
        <w:gridCol w:w="2833"/>
      </w:tblGrid>
      <w:tr w:rsidR="00263A94" w:rsidRPr="00263A94" w14:paraId="37A52AC6" w14:textId="77777777" w:rsidTr="0018755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000" w:type="pct"/>
            <w:tcBorders>
              <w:top w:val="single" w:sz="24" w:space="0" w:color="4F81BD" w:themeColor="accent1"/>
              <w:left w:val="single" w:sz="6" w:space="0" w:color="4F81BD" w:themeColor="accent1"/>
              <w:bottom w:val="single" w:sz="6" w:space="0" w:color="4F81BD" w:themeColor="accent1"/>
              <w:right w:val="single" w:sz="24" w:space="0" w:color="4F81BD" w:themeColor="accent1"/>
            </w:tcBorders>
            <w:noWrap/>
            <w:vAlign w:val="center"/>
            <w:hideMark/>
          </w:tcPr>
          <w:p w14:paraId="66EF86BC" w14:textId="5A537DBD" w:rsidR="00514364" w:rsidRPr="00263A94" w:rsidRDefault="0047263D" w:rsidP="00187559">
            <w:pPr>
              <w:spacing w:line="276" w:lineRule="auto"/>
              <w:ind w:right="-57"/>
              <w:jc w:val="center"/>
              <w:rPr>
                <w:rFonts w:asciiTheme="minorHAnsi" w:hAnsiTheme="minorHAnsi" w:cstheme="minorHAnsi"/>
                <w:b/>
                <w:smallCaps/>
                <w:color w:val="auto"/>
                <w:szCs w:val="23"/>
              </w:rPr>
            </w:pPr>
            <w:r w:rsidRPr="00263A94">
              <w:rPr>
                <w:rFonts w:asciiTheme="minorHAnsi" w:hAnsiTheme="minorHAnsi" w:cstheme="minorHAnsi"/>
                <w:b/>
                <w:smallCaps/>
                <w:color w:val="auto"/>
                <w:szCs w:val="23"/>
              </w:rPr>
              <w:t xml:space="preserve">Component One </w:t>
            </w:r>
          </w:p>
          <w:p w14:paraId="38A74B76" w14:textId="0CD32017" w:rsidR="0047263D" w:rsidRPr="00263A94" w:rsidRDefault="0047263D" w:rsidP="00187559">
            <w:pPr>
              <w:spacing w:line="276" w:lineRule="auto"/>
              <w:ind w:right="-57"/>
              <w:jc w:val="center"/>
              <w:rPr>
                <w:rFonts w:asciiTheme="minorHAnsi" w:hAnsiTheme="minorHAnsi" w:cstheme="minorHAnsi"/>
                <w:b/>
                <w:smallCaps/>
                <w:color w:val="auto"/>
                <w:szCs w:val="23"/>
              </w:rPr>
            </w:pPr>
            <w:r w:rsidRPr="00263A94">
              <w:rPr>
                <w:rFonts w:asciiTheme="minorHAnsi" w:hAnsiTheme="minorHAnsi" w:cstheme="minorHAnsi"/>
                <w:b/>
                <w:smallCaps/>
                <w:color w:val="auto"/>
                <w:szCs w:val="23"/>
              </w:rPr>
              <w:t>Leadership</w:t>
            </w:r>
            <w:r w:rsidR="00187559" w:rsidRPr="00263A94">
              <w:rPr>
                <w:rStyle w:val="FootnoteReference"/>
                <w:rFonts w:asciiTheme="minorHAnsi" w:hAnsiTheme="minorHAnsi" w:cstheme="minorHAnsi"/>
                <w:color w:val="auto"/>
                <w:szCs w:val="23"/>
              </w:rPr>
              <w:footnoteReference w:id="4"/>
            </w:r>
          </w:p>
        </w:tc>
        <w:tc>
          <w:tcPr>
            <w:tcW w:w="4000" w:type="pct"/>
            <w:gridSpan w:val="4"/>
            <w:tcBorders>
              <w:top w:val="single" w:sz="24" w:space="0" w:color="4F81BD" w:themeColor="accent1"/>
              <w:bottom w:val="single" w:sz="6" w:space="0" w:color="4F81BD" w:themeColor="accent1"/>
              <w:right w:val="single" w:sz="6" w:space="0" w:color="4F81BD" w:themeColor="accent1"/>
            </w:tcBorders>
            <w:vAlign w:val="center"/>
            <w:hideMark/>
          </w:tcPr>
          <w:p w14:paraId="0506B08F" w14:textId="77777777" w:rsidR="0047263D" w:rsidRPr="00263A94" w:rsidRDefault="0047263D" w:rsidP="00187559">
            <w:pPr>
              <w:pStyle w:val="BodyText"/>
              <w:spacing w:after="0" w:line="276" w:lineRule="auto"/>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mallCaps/>
                <w:color w:val="auto"/>
                <w:szCs w:val="23"/>
                <w:lang w:val="en-AU"/>
              </w:rPr>
            </w:pPr>
            <w:r w:rsidRPr="00263A94">
              <w:rPr>
                <w:rFonts w:asciiTheme="minorHAnsi" w:hAnsiTheme="minorHAnsi" w:cstheme="minorHAnsi"/>
                <w:b/>
                <w:smallCaps/>
                <w:color w:val="auto"/>
                <w:szCs w:val="23"/>
                <w:lang w:val="en-AU"/>
              </w:rPr>
              <w:t xml:space="preserve">Component Two </w:t>
            </w:r>
          </w:p>
          <w:p w14:paraId="6CB00463" w14:textId="77777777" w:rsidR="0047263D" w:rsidRPr="00263A94" w:rsidRDefault="0047263D" w:rsidP="00187559">
            <w:pPr>
              <w:pStyle w:val="BodyText"/>
              <w:spacing w:after="0" w:line="276" w:lineRule="auto"/>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Cs w:val="23"/>
                <w:lang w:val="en-AU" w:eastAsia="en-GB"/>
              </w:rPr>
            </w:pPr>
            <w:r w:rsidRPr="00263A94">
              <w:rPr>
                <w:rFonts w:asciiTheme="minorHAnsi" w:hAnsiTheme="minorHAnsi" w:cstheme="minorHAnsi"/>
                <w:b/>
                <w:smallCaps/>
                <w:color w:val="auto"/>
                <w:szCs w:val="23"/>
                <w:lang w:val="en-AU"/>
              </w:rPr>
              <w:t>Performance</w:t>
            </w:r>
          </w:p>
        </w:tc>
      </w:tr>
      <w:tr w:rsidR="00263A94" w:rsidRPr="00263A94" w14:paraId="2F7E4022" w14:textId="77777777" w:rsidTr="0018755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000" w:type="pct"/>
            <w:tcBorders>
              <w:top w:val="single" w:sz="6" w:space="0" w:color="4F81BD" w:themeColor="accent1"/>
              <w:left w:val="single" w:sz="6" w:space="0" w:color="4F81BD" w:themeColor="accent1"/>
              <w:right w:val="single" w:sz="24" w:space="0" w:color="4F81BD" w:themeColor="accent1"/>
            </w:tcBorders>
            <w:noWrap/>
            <w:vAlign w:val="center"/>
            <w:hideMark/>
          </w:tcPr>
          <w:p w14:paraId="5666BB7B" w14:textId="77777777" w:rsidR="0047263D" w:rsidRPr="00263A94" w:rsidRDefault="0047263D" w:rsidP="00187559">
            <w:pPr>
              <w:ind w:right="-57"/>
              <w:jc w:val="center"/>
              <w:rPr>
                <w:rFonts w:asciiTheme="minorHAnsi" w:hAnsiTheme="minorHAnsi" w:cstheme="minorHAnsi"/>
                <w:b/>
                <w:smallCaps/>
                <w:color w:val="auto"/>
                <w:sz w:val="22"/>
                <w:szCs w:val="22"/>
              </w:rPr>
            </w:pPr>
            <w:r w:rsidRPr="00263A94">
              <w:rPr>
                <w:rFonts w:asciiTheme="minorHAnsi" w:hAnsiTheme="minorHAnsi" w:cstheme="minorHAnsi"/>
                <w:b/>
                <w:smallCaps/>
                <w:color w:val="auto"/>
                <w:sz w:val="22"/>
                <w:szCs w:val="22"/>
              </w:rPr>
              <w:t>Judicial Leadership</w:t>
            </w:r>
          </w:p>
          <w:p w14:paraId="3E333773" w14:textId="6FF5C95C" w:rsidR="0047263D" w:rsidRPr="00263A94" w:rsidRDefault="00514364" w:rsidP="00187559">
            <w:pPr>
              <w:pStyle w:val="BodyText"/>
              <w:spacing w:after="0"/>
              <w:ind w:right="-57"/>
              <w:jc w:val="center"/>
              <w:rPr>
                <w:rFonts w:asciiTheme="minorHAnsi" w:hAnsiTheme="minorHAnsi" w:cstheme="minorHAnsi"/>
                <w:b/>
                <w:i/>
                <w:color w:val="auto"/>
                <w:sz w:val="22"/>
                <w:szCs w:val="22"/>
                <w:lang w:val="en-AU" w:eastAsia="en-GB"/>
              </w:rPr>
            </w:pPr>
            <w:r w:rsidRPr="00263A94">
              <w:rPr>
                <w:rFonts w:asciiTheme="minorHAnsi" w:eastAsiaTheme="minorEastAsia" w:hAnsiTheme="minorHAnsi" w:cstheme="minorHAnsi"/>
                <w:b/>
                <w:i/>
                <w:color w:val="auto"/>
                <w:sz w:val="22"/>
                <w:szCs w:val="22"/>
                <w:lang w:val="en-AU"/>
              </w:rPr>
              <w:t>(</w:t>
            </w:r>
            <w:r w:rsidR="00C476AB" w:rsidRPr="00263A94">
              <w:rPr>
                <w:rFonts w:asciiTheme="minorHAnsi" w:eastAsiaTheme="minorEastAsia" w:hAnsiTheme="minorHAnsi" w:cstheme="minorHAnsi"/>
                <w:b/>
                <w:i/>
                <w:color w:val="auto"/>
                <w:sz w:val="22"/>
                <w:szCs w:val="22"/>
                <w:lang w:val="en-AU"/>
              </w:rPr>
              <w:t>57</w:t>
            </w:r>
            <w:r w:rsidR="00C229A9" w:rsidRPr="00263A94">
              <w:rPr>
                <w:rFonts w:asciiTheme="minorHAnsi" w:eastAsiaTheme="minorEastAsia" w:hAnsiTheme="minorHAnsi" w:cstheme="minorHAnsi"/>
                <w:b/>
                <w:i/>
                <w:color w:val="auto"/>
                <w:sz w:val="22"/>
                <w:szCs w:val="22"/>
                <w:lang w:val="en-AU"/>
              </w:rPr>
              <w:t xml:space="preserve"> </w:t>
            </w:r>
            <w:r w:rsidR="0047263D" w:rsidRPr="00263A94">
              <w:rPr>
                <w:rFonts w:asciiTheme="minorHAnsi" w:eastAsiaTheme="minorEastAsia" w:hAnsiTheme="minorHAnsi" w:cstheme="minorHAnsi"/>
                <w:b/>
                <w:i/>
                <w:color w:val="auto"/>
                <w:sz w:val="22"/>
                <w:szCs w:val="22"/>
                <w:lang w:val="en-AU"/>
              </w:rPr>
              <w:t>activities)</w:t>
            </w:r>
          </w:p>
        </w:tc>
        <w:tc>
          <w:tcPr>
            <w:tcW w:w="1000" w:type="pct"/>
            <w:tcBorders>
              <w:top w:val="single" w:sz="6" w:space="0" w:color="4F81BD" w:themeColor="accent1"/>
              <w:right w:val="single" w:sz="24" w:space="0" w:color="4F81BD" w:themeColor="accent1"/>
            </w:tcBorders>
            <w:vAlign w:val="center"/>
            <w:hideMark/>
          </w:tcPr>
          <w:p w14:paraId="4DE3017B" w14:textId="77777777" w:rsidR="0047263D" w:rsidRPr="00263A94" w:rsidRDefault="0047263D" w:rsidP="00187559">
            <w:pPr>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mallCaps/>
                <w:color w:val="auto"/>
                <w:sz w:val="22"/>
                <w:szCs w:val="22"/>
              </w:rPr>
            </w:pPr>
            <w:r w:rsidRPr="00263A94">
              <w:rPr>
                <w:rFonts w:asciiTheme="minorHAnsi" w:hAnsiTheme="minorHAnsi" w:cstheme="minorHAnsi"/>
                <w:b/>
                <w:smallCaps/>
                <w:color w:val="auto"/>
                <w:sz w:val="22"/>
                <w:szCs w:val="22"/>
              </w:rPr>
              <w:t>Access to Justice</w:t>
            </w:r>
          </w:p>
          <w:p w14:paraId="18BCA932" w14:textId="6433130E" w:rsidR="0047263D" w:rsidRPr="00263A94" w:rsidRDefault="00C81FBE" w:rsidP="00187559">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AU" w:eastAsia="en-GB"/>
              </w:rPr>
            </w:pPr>
            <w:r w:rsidRPr="00263A94">
              <w:rPr>
                <w:rFonts w:asciiTheme="minorHAnsi" w:eastAsiaTheme="minorEastAsia" w:hAnsiTheme="minorHAnsi" w:cstheme="minorHAnsi"/>
                <w:b/>
                <w:i/>
                <w:color w:val="auto"/>
                <w:sz w:val="22"/>
                <w:szCs w:val="22"/>
                <w:lang w:val="en-AU"/>
              </w:rPr>
              <w:t>(</w:t>
            </w:r>
            <w:r w:rsidR="00260A2C" w:rsidRPr="00263A94">
              <w:rPr>
                <w:rFonts w:asciiTheme="minorHAnsi" w:eastAsiaTheme="minorEastAsia" w:hAnsiTheme="minorHAnsi" w:cstheme="minorHAnsi"/>
                <w:b/>
                <w:i/>
                <w:color w:val="auto"/>
                <w:sz w:val="22"/>
                <w:szCs w:val="22"/>
                <w:lang w:val="en-AU"/>
              </w:rPr>
              <w:t xml:space="preserve">6 </w:t>
            </w:r>
            <w:r w:rsidR="0047263D" w:rsidRPr="00263A94">
              <w:rPr>
                <w:rFonts w:asciiTheme="minorHAnsi" w:eastAsiaTheme="minorEastAsia" w:hAnsiTheme="minorHAnsi" w:cstheme="minorHAnsi"/>
                <w:b/>
                <w:i/>
                <w:color w:val="auto"/>
                <w:sz w:val="22"/>
                <w:szCs w:val="22"/>
                <w:lang w:val="en-AU"/>
              </w:rPr>
              <w:t>activities)</w:t>
            </w:r>
          </w:p>
        </w:tc>
        <w:tc>
          <w:tcPr>
            <w:tcW w:w="1000" w:type="pct"/>
            <w:tcBorders>
              <w:top w:val="single" w:sz="6" w:space="0" w:color="4F81BD" w:themeColor="accent1"/>
              <w:left w:val="single" w:sz="24" w:space="0" w:color="4F81BD" w:themeColor="accent1"/>
              <w:right w:val="single" w:sz="24" w:space="0" w:color="4F81BD" w:themeColor="accent1"/>
            </w:tcBorders>
            <w:vAlign w:val="center"/>
            <w:hideMark/>
          </w:tcPr>
          <w:p w14:paraId="18B3B104" w14:textId="77777777" w:rsidR="0047263D" w:rsidRPr="00263A94" w:rsidRDefault="0047263D" w:rsidP="00187559">
            <w:pPr>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mallCaps/>
                <w:color w:val="auto"/>
                <w:sz w:val="22"/>
                <w:szCs w:val="22"/>
              </w:rPr>
            </w:pPr>
            <w:r w:rsidRPr="00263A94">
              <w:rPr>
                <w:rFonts w:asciiTheme="minorHAnsi" w:hAnsiTheme="minorHAnsi" w:cstheme="minorHAnsi"/>
                <w:b/>
                <w:smallCaps/>
                <w:color w:val="auto"/>
                <w:sz w:val="22"/>
                <w:szCs w:val="22"/>
              </w:rPr>
              <w:t>Professionalisation</w:t>
            </w:r>
          </w:p>
          <w:p w14:paraId="409AB5BA" w14:textId="35C2959E" w:rsidR="0047263D" w:rsidRPr="00263A94" w:rsidRDefault="003456B5" w:rsidP="00187559">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AU" w:eastAsia="en-GB"/>
              </w:rPr>
            </w:pPr>
            <w:r w:rsidRPr="00263A94">
              <w:rPr>
                <w:rFonts w:asciiTheme="minorHAnsi" w:eastAsiaTheme="minorEastAsia" w:hAnsiTheme="minorHAnsi" w:cstheme="minorHAnsi"/>
                <w:b/>
                <w:i/>
                <w:color w:val="auto"/>
                <w:sz w:val="22"/>
                <w:szCs w:val="22"/>
                <w:lang w:val="en-AU"/>
              </w:rPr>
              <w:t>(</w:t>
            </w:r>
            <w:r w:rsidR="00C476AB" w:rsidRPr="00263A94">
              <w:rPr>
                <w:rFonts w:asciiTheme="minorHAnsi" w:eastAsiaTheme="minorEastAsia" w:hAnsiTheme="minorHAnsi" w:cstheme="minorHAnsi"/>
                <w:b/>
                <w:i/>
                <w:color w:val="auto"/>
                <w:sz w:val="22"/>
                <w:szCs w:val="22"/>
                <w:lang w:val="en-AU"/>
              </w:rPr>
              <w:t>28</w:t>
            </w:r>
            <w:r w:rsidR="00C229A9" w:rsidRPr="00263A94">
              <w:rPr>
                <w:rFonts w:asciiTheme="minorHAnsi" w:eastAsiaTheme="minorEastAsia" w:hAnsiTheme="minorHAnsi" w:cstheme="minorHAnsi"/>
                <w:b/>
                <w:i/>
                <w:color w:val="auto"/>
                <w:sz w:val="22"/>
                <w:szCs w:val="22"/>
                <w:lang w:val="en-AU"/>
              </w:rPr>
              <w:t xml:space="preserve"> </w:t>
            </w:r>
            <w:r w:rsidR="0047263D" w:rsidRPr="00263A94">
              <w:rPr>
                <w:rFonts w:asciiTheme="minorHAnsi" w:eastAsiaTheme="minorEastAsia" w:hAnsiTheme="minorHAnsi" w:cstheme="minorHAnsi"/>
                <w:b/>
                <w:i/>
                <w:color w:val="auto"/>
                <w:sz w:val="22"/>
                <w:szCs w:val="22"/>
                <w:lang w:val="en-AU"/>
              </w:rPr>
              <w:t>activities)</w:t>
            </w:r>
          </w:p>
        </w:tc>
        <w:tc>
          <w:tcPr>
            <w:tcW w:w="1000" w:type="pct"/>
            <w:tcBorders>
              <w:top w:val="single" w:sz="6" w:space="0" w:color="4F81BD" w:themeColor="accent1"/>
              <w:right w:val="single" w:sz="24" w:space="0" w:color="4F81BD" w:themeColor="accent1"/>
            </w:tcBorders>
            <w:vAlign w:val="center"/>
            <w:hideMark/>
          </w:tcPr>
          <w:p w14:paraId="0A3A8128" w14:textId="77777777" w:rsidR="0047263D" w:rsidRPr="00263A94" w:rsidRDefault="0047263D" w:rsidP="00187559">
            <w:pPr>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mallCaps/>
                <w:color w:val="auto"/>
                <w:sz w:val="22"/>
                <w:szCs w:val="22"/>
              </w:rPr>
            </w:pPr>
            <w:r w:rsidRPr="00263A94">
              <w:rPr>
                <w:rFonts w:asciiTheme="minorHAnsi" w:hAnsiTheme="minorHAnsi" w:cstheme="minorHAnsi"/>
                <w:b/>
                <w:smallCaps/>
                <w:color w:val="auto"/>
                <w:sz w:val="22"/>
                <w:szCs w:val="22"/>
              </w:rPr>
              <w:t>Substantive Justice</w:t>
            </w:r>
          </w:p>
          <w:p w14:paraId="0179942E" w14:textId="166EF5BA" w:rsidR="0047263D" w:rsidRPr="00263A94" w:rsidRDefault="0047263D" w:rsidP="00187559">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AU" w:eastAsia="en-GB"/>
              </w:rPr>
            </w:pPr>
            <w:r w:rsidRPr="00263A94">
              <w:rPr>
                <w:rFonts w:asciiTheme="minorHAnsi" w:eastAsiaTheme="minorEastAsia" w:hAnsiTheme="minorHAnsi" w:cstheme="minorHAnsi"/>
                <w:b/>
                <w:i/>
                <w:color w:val="auto"/>
                <w:sz w:val="22"/>
                <w:szCs w:val="22"/>
                <w:lang w:val="en-AU"/>
              </w:rPr>
              <w:t>(</w:t>
            </w:r>
            <w:r w:rsidR="005D647D" w:rsidRPr="00263A94">
              <w:rPr>
                <w:rFonts w:asciiTheme="minorHAnsi" w:eastAsiaTheme="minorEastAsia" w:hAnsiTheme="minorHAnsi" w:cstheme="minorHAnsi"/>
                <w:b/>
                <w:i/>
                <w:color w:val="auto"/>
                <w:sz w:val="22"/>
                <w:szCs w:val="22"/>
                <w:lang w:val="en-AU"/>
              </w:rPr>
              <w:t xml:space="preserve">14 </w:t>
            </w:r>
            <w:r w:rsidRPr="00263A94">
              <w:rPr>
                <w:rFonts w:asciiTheme="minorHAnsi" w:eastAsiaTheme="minorEastAsia" w:hAnsiTheme="minorHAnsi" w:cstheme="minorHAnsi"/>
                <w:b/>
                <w:i/>
                <w:color w:val="auto"/>
                <w:sz w:val="22"/>
                <w:szCs w:val="22"/>
                <w:lang w:val="en-AU"/>
              </w:rPr>
              <w:t>activities)</w:t>
            </w:r>
          </w:p>
        </w:tc>
        <w:tc>
          <w:tcPr>
            <w:tcW w:w="1000" w:type="pct"/>
            <w:tcBorders>
              <w:top w:val="single" w:sz="6" w:space="0" w:color="4F81BD" w:themeColor="accent1"/>
              <w:right w:val="single" w:sz="6" w:space="0" w:color="4F81BD" w:themeColor="accent1"/>
            </w:tcBorders>
            <w:vAlign w:val="center"/>
            <w:hideMark/>
          </w:tcPr>
          <w:p w14:paraId="3036687A" w14:textId="77777777" w:rsidR="0047263D" w:rsidRPr="00263A94" w:rsidRDefault="0047263D" w:rsidP="00187559">
            <w:pPr>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mallCaps/>
                <w:color w:val="auto"/>
                <w:sz w:val="22"/>
                <w:szCs w:val="22"/>
              </w:rPr>
            </w:pPr>
            <w:r w:rsidRPr="00263A94">
              <w:rPr>
                <w:rFonts w:asciiTheme="minorHAnsi" w:hAnsiTheme="minorHAnsi" w:cstheme="minorHAnsi"/>
                <w:b/>
                <w:smallCaps/>
                <w:color w:val="auto"/>
                <w:sz w:val="22"/>
                <w:szCs w:val="22"/>
              </w:rPr>
              <w:t>Procedural Justice</w:t>
            </w:r>
          </w:p>
          <w:p w14:paraId="3252D9E7" w14:textId="34FD7905" w:rsidR="0047263D" w:rsidRPr="00263A94" w:rsidRDefault="003456B5" w:rsidP="00187559">
            <w:pPr>
              <w:pStyle w:val="BodyText"/>
              <w:spacing w:after="0"/>
              <w:ind w:right="-5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lang w:val="en-AU" w:eastAsia="en-GB"/>
              </w:rPr>
            </w:pPr>
            <w:r w:rsidRPr="00263A94">
              <w:rPr>
                <w:rFonts w:asciiTheme="minorHAnsi" w:eastAsiaTheme="minorEastAsia" w:hAnsiTheme="minorHAnsi" w:cstheme="minorHAnsi"/>
                <w:b/>
                <w:i/>
                <w:color w:val="auto"/>
                <w:sz w:val="22"/>
                <w:szCs w:val="22"/>
                <w:lang w:val="en-AU"/>
              </w:rPr>
              <w:t>(</w:t>
            </w:r>
            <w:r w:rsidR="00C476AB" w:rsidRPr="00263A94">
              <w:rPr>
                <w:rFonts w:asciiTheme="minorHAnsi" w:eastAsiaTheme="minorEastAsia" w:hAnsiTheme="minorHAnsi" w:cstheme="minorHAnsi"/>
                <w:b/>
                <w:i/>
                <w:color w:val="auto"/>
                <w:sz w:val="22"/>
                <w:szCs w:val="22"/>
                <w:lang w:val="en-AU"/>
              </w:rPr>
              <w:t>28</w:t>
            </w:r>
            <w:r w:rsidR="00C229A9" w:rsidRPr="00263A94">
              <w:rPr>
                <w:rFonts w:asciiTheme="minorHAnsi" w:eastAsiaTheme="minorEastAsia" w:hAnsiTheme="minorHAnsi" w:cstheme="minorHAnsi"/>
                <w:b/>
                <w:i/>
                <w:color w:val="auto"/>
                <w:sz w:val="22"/>
                <w:szCs w:val="22"/>
                <w:lang w:val="en-AU"/>
              </w:rPr>
              <w:t xml:space="preserve"> </w:t>
            </w:r>
            <w:r w:rsidR="0047263D" w:rsidRPr="00263A94">
              <w:rPr>
                <w:rFonts w:asciiTheme="minorHAnsi" w:eastAsiaTheme="minorEastAsia" w:hAnsiTheme="minorHAnsi" w:cstheme="minorHAnsi"/>
                <w:b/>
                <w:i/>
                <w:color w:val="auto"/>
                <w:sz w:val="22"/>
                <w:szCs w:val="22"/>
                <w:lang w:val="en-AU"/>
              </w:rPr>
              <w:t>activities)</w:t>
            </w:r>
          </w:p>
        </w:tc>
      </w:tr>
      <w:tr w:rsidR="00263A94" w:rsidRPr="00263A94" w14:paraId="2C047839" w14:textId="77777777" w:rsidTr="00187559">
        <w:trPr>
          <w:cnfStyle w:val="000000100000" w:firstRow="0" w:lastRow="0" w:firstColumn="0" w:lastColumn="0" w:oddVBand="0" w:evenVBand="0" w:oddHBand="1" w:evenHBand="0" w:firstRowFirstColumn="0" w:firstRowLastColumn="0" w:lastRowFirstColumn="0" w:lastRowLastColumn="0"/>
          <w:trHeight w:val="359"/>
          <w:jc w:val="center"/>
        </w:trPr>
        <w:tc>
          <w:tcPr>
            <w:cnfStyle w:val="001000000000" w:firstRow="0" w:lastRow="0" w:firstColumn="1" w:lastColumn="0" w:oddVBand="0" w:evenVBand="0" w:oddHBand="0" w:evenHBand="0" w:firstRowFirstColumn="0" w:firstRowLastColumn="0" w:lastRowFirstColumn="0" w:lastRowLastColumn="0"/>
            <w:tcW w:w="1000" w:type="pct"/>
            <w:tcBorders>
              <w:top w:val="single" w:sz="24" w:space="0" w:color="4F81BD" w:themeColor="accent1"/>
              <w:left w:val="single" w:sz="4" w:space="0" w:color="4F81BD" w:themeColor="accent1"/>
              <w:right w:val="single" w:sz="4" w:space="0" w:color="4F81BD" w:themeColor="accent1"/>
            </w:tcBorders>
            <w:shd w:val="clear" w:color="auto" w:fill="DBE5F1"/>
            <w:noWrap/>
            <w:vAlign w:val="bottom"/>
            <w:hideMark/>
          </w:tcPr>
          <w:p w14:paraId="196F25F1" w14:textId="1CB29488" w:rsidR="0047263D" w:rsidRPr="00263A94" w:rsidRDefault="009E5451" w:rsidP="00187559">
            <w:pPr>
              <w:pStyle w:val="ListBullet"/>
              <w:numPr>
                <w:ilvl w:val="0"/>
                <w:numId w:val="0"/>
              </w:numPr>
              <w:tabs>
                <w:tab w:val="left" w:pos="720"/>
              </w:tabs>
              <w:spacing w:line="240" w:lineRule="auto"/>
              <w:ind w:right="-57"/>
              <w:rPr>
                <w:rFonts w:asciiTheme="minorHAnsi" w:hAnsiTheme="minorHAnsi" w:cstheme="minorHAnsi"/>
                <w:b/>
                <w:i/>
                <w:color w:val="auto"/>
                <w:sz w:val="21"/>
                <w:szCs w:val="21"/>
                <w:lang w:val="en-AU"/>
              </w:rPr>
            </w:pPr>
            <w:r w:rsidRPr="00263A94">
              <w:rPr>
                <w:rFonts w:asciiTheme="minorHAnsi" w:hAnsiTheme="minorHAnsi" w:cstheme="minorHAnsi"/>
                <w:b/>
                <w:i/>
                <w:color w:val="auto"/>
                <w:sz w:val="21"/>
                <w:szCs w:val="21"/>
                <w:lang w:val="en-AU"/>
              </w:rPr>
              <w:t xml:space="preserve">1.  </w:t>
            </w:r>
            <w:r w:rsidR="0047263D" w:rsidRPr="00263A94">
              <w:rPr>
                <w:rFonts w:asciiTheme="minorHAnsi" w:hAnsiTheme="minorHAnsi" w:cstheme="minorHAnsi"/>
                <w:b/>
                <w:i/>
                <w:color w:val="auto"/>
                <w:sz w:val="21"/>
                <w:szCs w:val="21"/>
                <w:lang w:val="en-AU"/>
              </w:rPr>
              <w:t>Regional Leadership</w:t>
            </w:r>
          </w:p>
        </w:tc>
        <w:tc>
          <w:tcPr>
            <w:tcW w:w="1000" w:type="pct"/>
            <w:tcBorders>
              <w:top w:val="single" w:sz="24" w:space="0" w:color="4F81BD" w:themeColor="accent1"/>
              <w:left w:val="single" w:sz="4" w:space="0" w:color="4F81BD" w:themeColor="accent1"/>
              <w:right w:val="single" w:sz="4" w:space="0" w:color="4F81BD" w:themeColor="accent1"/>
            </w:tcBorders>
            <w:shd w:val="clear" w:color="auto" w:fill="DBE5F1"/>
            <w:vAlign w:val="bottom"/>
            <w:hideMark/>
          </w:tcPr>
          <w:p w14:paraId="580F589E" w14:textId="284FA808" w:rsidR="0047263D" w:rsidRPr="00263A94" w:rsidRDefault="009E5451" w:rsidP="00187559">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val="en-AU"/>
              </w:rPr>
            </w:pPr>
            <w:r w:rsidRPr="00263A94">
              <w:rPr>
                <w:rFonts w:asciiTheme="minorHAnsi" w:hAnsiTheme="minorHAnsi" w:cstheme="minorHAnsi"/>
                <w:b/>
                <w:i/>
                <w:color w:val="auto"/>
                <w:sz w:val="21"/>
                <w:szCs w:val="21"/>
                <w:lang w:val="en-AU"/>
              </w:rPr>
              <w:t xml:space="preserve">4.  </w:t>
            </w:r>
            <w:r w:rsidR="0047263D" w:rsidRPr="00263A94">
              <w:rPr>
                <w:rFonts w:asciiTheme="minorHAnsi" w:hAnsiTheme="minorHAnsi" w:cstheme="minorHAnsi"/>
                <w:b/>
                <w:i/>
                <w:color w:val="auto"/>
                <w:sz w:val="21"/>
                <w:szCs w:val="21"/>
                <w:lang w:val="en-AU"/>
              </w:rPr>
              <w:t>Access to Justice</w:t>
            </w:r>
          </w:p>
        </w:tc>
        <w:tc>
          <w:tcPr>
            <w:tcW w:w="1000" w:type="pct"/>
            <w:tcBorders>
              <w:top w:val="single" w:sz="24" w:space="0" w:color="4F81BD" w:themeColor="accent1"/>
              <w:left w:val="single" w:sz="4" w:space="0" w:color="4F81BD" w:themeColor="accent1"/>
              <w:right w:val="single" w:sz="4" w:space="0" w:color="4F81BD" w:themeColor="accent1"/>
            </w:tcBorders>
            <w:shd w:val="clear" w:color="auto" w:fill="DBE5F1"/>
            <w:vAlign w:val="bottom"/>
            <w:hideMark/>
          </w:tcPr>
          <w:p w14:paraId="13E3F771" w14:textId="77777777" w:rsidR="009E5451" w:rsidRPr="00263A94" w:rsidRDefault="009E5451" w:rsidP="00187559">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val="en-AU"/>
              </w:rPr>
            </w:pPr>
            <w:r w:rsidRPr="00263A94">
              <w:rPr>
                <w:rFonts w:asciiTheme="minorHAnsi" w:hAnsiTheme="minorHAnsi" w:cstheme="minorHAnsi"/>
                <w:b/>
                <w:i/>
                <w:color w:val="auto"/>
                <w:sz w:val="21"/>
                <w:szCs w:val="21"/>
                <w:lang w:val="en-AU"/>
              </w:rPr>
              <w:t xml:space="preserve">6.  </w:t>
            </w:r>
            <w:r w:rsidR="0047263D" w:rsidRPr="00263A94">
              <w:rPr>
                <w:rFonts w:asciiTheme="minorHAnsi" w:hAnsiTheme="minorHAnsi" w:cstheme="minorHAnsi"/>
                <w:b/>
                <w:i/>
                <w:color w:val="auto"/>
                <w:sz w:val="21"/>
                <w:szCs w:val="21"/>
                <w:lang w:val="en-AU"/>
              </w:rPr>
              <w:t xml:space="preserve">Professional </w:t>
            </w:r>
            <w:r w:rsidRPr="00263A94">
              <w:rPr>
                <w:rFonts w:asciiTheme="minorHAnsi" w:hAnsiTheme="minorHAnsi" w:cstheme="minorHAnsi"/>
                <w:b/>
                <w:i/>
                <w:color w:val="auto"/>
                <w:sz w:val="21"/>
                <w:szCs w:val="21"/>
                <w:lang w:val="en-AU"/>
              </w:rPr>
              <w:t xml:space="preserve"> </w:t>
            </w:r>
          </w:p>
          <w:p w14:paraId="5FC78139" w14:textId="3C3D5864" w:rsidR="0047263D" w:rsidRPr="00263A94" w:rsidRDefault="009E5451" w:rsidP="00187559">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val="en-AU"/>
              </w:rPr>
            </w:pPr>
            <w:r w:rsidRPr="00263A94">
              <w:rPr>
                <w:rFonts w:asciiTheme="minorHAnsi" w:hAnsiTheme="minorHAnsi" w:cstheme="minorHAnsi"/>
                <w:b/>
                <w:i/>
                <w:color w:val="auto"/>
                <w:sz w:val="21"/>
                <w:szCs w:val="21"/>
                <w:lang w:val="en-AU"/>
              </w:rPr>
              <w:t xml:space="preserve">     </w:t>
            </w:r>
            <w:r w:rsidR="0047263D" w:rsidRPr="00263A94">
              <w:rPr>
                <w:rFonts w:asciiTheme="minorHAnsi" w:hAnsiTheme="minorHAnsi" w:cstheme="minorHAnsi"/>
                <w:b/>
                <w:i/>
                <w:color w:val="auto"/>
                <w:sz w:val="21"/>
                <w:szCs w:val="21"/>
                <w:lang w:val="en-AU"/>
              </w:rPr>
              <w:t>Development</w:t>
            </w:r>
          </w:p>
        </w:tc>
        <w:tc>
          <w:tcPr>
            <w:tcW w:w="1000" w:type="pct"/>
            <w:tcBorders>
              <w:top w:val="single" w:sz="24" w:space="0" w:color="4F81BD" w:themeColor="accent1"/>
              <w:left w:val="single" w:sz="4" w:space="0" w:color="4F81BD" w:themeColor="accent1"/>
              <w:right w:val="single" w:sz="4" w:space="0" w:color="4F81BD" w:themeColor="accent1"/>
            </w:tcBorders>
            <w:shd w:val="clear" w:color="auto" w:fill="DBE5F1"/>
            <w:vAlign w:val="bottom"/>
            <w:hideMark/>
          </w:tcPr>
          <w:p w14:paraId="03B5455F" w14:textId="0363CF19" w:rsidR="0047263D" w:rsidRPr="00263A94" w:rsidRDefault="00FD1803" w:rsidP="00187559">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val="en-AU"/>
              </w:rPr>
            </w:pPr>
            <w:r w:rsidRPr="00263A94">
              <w:rPr>
                <w:rFonts w:asciiTheme="minorHAnsi" w:hAnsiTheme="minorHAnsi" w:cstheme="minorHAnsi"/>
                <w:b/>
                <w:i/>
                <w:color w:val="auto"/>
                <w:sz w:val="21"/>
                <w:szCs w:val="21"/>
                <w:lang w:val="en-AU"/>
              </w:rPr>
              <w:t xml:space="preserve">10.  </w:t>
            </w:r>
            <w:r w:rsidR="0047263D" w:rsidRPr="00263A94">
              <w:rPr>
                <w:rFonts w:asciiTheme="minorHAnsi" w:hAnsiTheme="minorHAnsi" w:cstheme="minorHAnsi"/>
                <w:b/>
                <w:i/>
                <w:color w:val="auto"/>
                <w:sz w:val="21"/>
                <w:szCs w:val="21"/>
                <w:lang w:val="en-AU"/>
              </w:rPr>
              <w:t>Human Rights</w:t>
            </w:r>
          </w:p>
        </w:tc>
        <w:tc>
          <w:tcPr>
            <w:tcW w:w="1000" w:type="pct"/>
            <w:tcBorders>
              <w:top w:val="single" w:sz="24" w:space="0" w:color="4F81BD" w:themeColor="accent1"/>
              <w:left w:val="single" w:sz="4" w:space="0" w:color="4F81BD" w:themeColor="accent1"/>
              <w:right w:val="single" w:sz="4" w:space="0" w:color="4F81BD" w:themeColor="accent1"/>
            </w:tcBorders>
            <w:shd w:val="clear" w:color="auto" w:fill="DBE5F1"/>
            <w:vAlign w:val="bottom"/>
            <w:hideMark/>
          </w:tcPr>
          <w:p w14:paraId="5C3302EF" w14:textId="2AFFB3C9" w:rsidR="0047263D" w:rsidRPr="00263A94" w:rsidRDefault="00FD1803" w:rsidP="00187559">
            <w:pPr>
              <w:pStyle w:val="ListBullet"/>
              <w:numPr>
                <w:ilvl w:val="0"/>
                <w:numId w:val="0"/>
              </w:numPr>
              <w:tabs>
                <w:tab w:val="left" w:pos="720"/>
              </w:tabs>
              <w:spacing w:line="240" w:lineRule="auto"/>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val="en-AU"/>
              </w:rPr>
            </w:pPr>
            <w:r w:rsidRPr="00263A94">
              <w:rPr>
                <w:rFonts w:asciiTheme="minorHAnsi" w:hAnsiTheme="minorHAnsi" w:cstheme="minorHAnsi"/>
                <w:b/>
                <w:i/>
                <w:color w:val="auto"/>
                <w:sz w:val="21"/>
                <w:szCs w:val="21"/>
                <w:lang w:val="en-AU"/>
              </w:rPr>
              <w:t xml:space="preserve">12. </w:t>
            </w:r>
            <w:r w:rsidR="0047263D" w:rsidRPr="00263A94">
              <w:rPr>
                <w:rFonts w:asciiTheme="minorHAnsi" w:hAnsiTheme="minorHAnsi" w:cstheme="minorHAnsi"/>
                <w:b/>
                <w:i/>
                <w:color w:val="auto"/>
                <w:sz w:val="21"/>
                <w:szCs w:val="21"/>
                <w:lang w:val="en-AU"/>
              </w:rPr>
              <w:t>Efficiency</w:t>
            </w:r>
          </w:p>
        </w:tc>
      </w:tr>
      <w:tr w:rsidR="00263A94" w:rsidRPr="00263A94" w14:paraId="38CE2EFF" w14:textId="77777777" w:rsidTr="00187559">
        <w:trPr>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hideMark/>
          </w:tcPr>
          <w:p w14:paraId="4284DDAD" w14:textId="60C162A9" w:rsidR="0047263D" w:rsidRPr="00263A94" w:rsidRDefault="0047263D" w:rsidP="00187559">
            <w:pPr>
              <w:pStyle w:val="ListBullet"/>
              <w:numPr>
                <w:ilvl w:val="0"/>
                <w:numId w:val="0"/>
              </w:numPr>
              <w:spacing w:line="240" w:lineRule="auto"/>
              <w:ind w:left="17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w:t>
            </w:r>
            <w:r w:rsidR="00087E56" w:rsidRPr="00263A94">
              <w:rPr>
                <w:rFonts w:asciiTheme="minorHAnsi" w:hAnsiTheme="minorHAnsi" w:cstheme="minorHAnsi"/>
                <w:i/>
                <w:color w:val="auto"/>
                <w:sz w:val="21"/>
                <w:szCs w:val="21"/>
                <w:lang w:val="en-AU"/>
              </w:rPr>
              <w:t>4</w:t>
            </w:r>
          </w:p>
        </w:tc>
        <w:tc>
          <w:tcPr>
            <w:tcW w:w="1000" w:type="pct"/>
            <w:tcBorders>
              <w:top w:val="nil"/>
              <w:left w:val="single" w:sz="4" w:space="0" w:color="4F81BD" w:themeColor="accent1"/>
              <w:bottom w:val="nil"/>
              <w:right w:val="single" w:sz="4" w:space="0" w:color="4F81BD" w:themeColor="accent1"/>
            </w:tcBorders>
            <w:shd w:val="clear" w:color="auto" w:fill="auto"/>
            <w:hideMark/>
          </w:tcPr>
          <w:p w14:paraId="7E390DCF" w14:textId="64B722BD" w:rsidR="0047263D" w:rsidRPr="00263A94" w:rsidRDefault="00087E56"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w:t>
            </w:r>
            <w:r w:rsidR="00414F05" w:rsidRPr="00263A94">
              <w:rPr>
                <w:rFonts w:asciiTheme="minorHAnsi" w:hAnsiTheme="minorHAnsi" w:cstheme="minorHAnsi"/>
                <w:i/>
                <w:color w:val="auto"/>
                <w:sz w:val="21"/>
                <w:szCs w:val="21"/>
                <w:lang w:val="en-AU"/>
              </w:rPr>
              <w:t xml:space="preserve"> </w:t>
            </w:r>
            <w:r w:rsidRPr="00263A94">
              <w:rPr>
                <w:rFonts w:asciiTheme="minorHAnsi" w:hAnsiTheme="minorHAnsi" w:cstheme="minorHAnsi"/>
                <w:i/>
                <w:color w:val="auto"/>
                <w:sz w:val="21"/>
                <w:szCs w:val="21"/>
                <w:lang w:val="en-AU"/>
              </w:rPr>
              <w:t>Regional:  -</w:t>
            </w:r>
          </w:p>
        </w:tc>
        <w:tc>
          <w:tcPr>
            <w:tcW w:w="1000" w:type="pct"/>
            <w:tcBorders>
              <w:top w:val="nil"/>
              <w:left w:val="single" w:sz="4" w:space="0" w:color="4F81BD" w:themeColor="accent1"/>
              <w:bottom w:val="nil"/>
              <w:right w:val="single" w:sz="4" w:space="0" w:color="4F81BD" w:themeColor="accent1"/>
            </w:tcBorders>
            <w:shd w:val="clear" w:color="auto" w:fill="auto"/>
            <w:hideMark/>
          </w:tcPr>
          <w:p w14:paraId="6DD3C7D7" w14:textId="747AF540" w:rsidR="0047263D" w:rsidRPr="00263A94" w:rsidRDefault="00767D1F"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w:t>
            </w:r>
            <w:r w:rsidR="001A676F" w:rsidRPr="00263A94">
              <w:rPr>
                <w:rFonts w:asciiTheme="minorHAnsi" w:hAnsiTheme="minorHAnsi" w:cstheme="minorHAnsi"/>
                <w:i/>
                <w:color w:val="auto"/>
                <w:sz w:val="21"/>
                <w:szCs w:val="21"/>
                <w:lang w:val="en-AU"/>
              </w:rPr>
              <w:t xml:space="preserve"> </w:t>
            </w:r>
          </w:p>
        </w:tc>
        <w:tc>
          <w:tcPr>
            <w:tcW w:w="1000" w:type="pct"/>
            <w:tcBorders>
              <w:top w:val="nil"/>
              <w:left w:val="single" w:sz="4" w:space="0" w:color="4F81BD" w:themeColor="accent1"/>
              <w:bottom w:val="nil"/>
              <w:right w:val="single" w:sz="4" w:space="0" w:color="4F81BD" w:themeColor="accent1"/>
            </w:tcBorders>
            <w:shd w:val="clear" w:color="auto" w:fill="auto"/>
            <w:hideMark/>
          </w:tcPr>
          <w:p w14:paraId="70A676DE" w14:textId="345E56F5" w:rsidR="0047263D" w:rsidRPr="00263A94" w:rsidRDefault="0047263D"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w:t>
            </w:r>
            <w:r w:rsidR="003456B5" w:rsidRPr="00263A94">
              <w:rPr>
                <w:rFonts w:asciiTheme="minorHAnsi" w:hAnsiTheme="minorHAnsi" w:cstheme="minorHAnsi"/>
                <w:i/>
                <w:color w:val="auto"/>
                <w:sz w:val="21"/>
                <w:szCs w:val="21"/>
                <w:lang w:val="en-AU"/>
              </w:rPr>
              <w:t>-</w:t>
            </w:r>
          </w:p>
        </w:tc>
        <w:tc>
          <w:tcPr>
            <w:tcW w:w="1000" w:type="pct"/>
            <w:tcBorders>
              <w:top w:val="nil"/>
              <w:left w:val="single" w:sz="4" w:space="0" w:color="4F81BD" w:themeColor="accent1"/>
              <w:bottom w:val="nil"/>
              <w:right w:val="single" w:sz="4" w:space="0" w:color="4F81BD" w:themeColor="accent1"/>
            </w:tcBorders>
            <w:shd w:val="clear" w:color="auto" w:fill="auto"/>
            <w:hideMark/>
          </w:tcPr>
          <w:p w14:paraId="3D2B14EA" w14:textId="76E52165" w:rsidR="0047263D" w:rsidRPr="00263A94" w:rsidRDefault="0047263D"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1</w:t>
            </w:r>
          </w:p>
        </w:tc>
      </w:tr>
      <w:tr w:rsidR="00263A94" w:rsidRPr="00263A94" w14:paraId="76EC6BBE" w14:textId="77777777" w:rsidTr="001875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hideMark/>
          </w:tcPr>
          <w:p w14:paraId="58EDCC3E" w14:textId="3F02C443" w:rsidR="0047263D" w:rsidRPr="00263A94" w:rsidRDefault="0047263D" w:rsidP="00187559">
            <w:pPr>
              <w:pStyle w:val="ListBullet"/>
              <w:numPr>
                <w:ilvl w:val="0"/>
                <w:numId w:val="0"/>
              </w:numPr>
              <w:spacing w:line="240" w:lineRule="auto"/>
              <w:ind w:left="17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w:t>
            </w:r>
            <w:r w:rsidR="00087E56" w:rsidRPr="00263A94">
              <w:rPr>
                <w:rFonts w:asciiTheme="minorHAnsi" w:hAnsiTheme="minorHAnsi" w:cstheme="minorHAnsi"/>
                <w:i/>
                <w:color w:val="auto"/>
                <w:sz w:val="21"/>
                <w:szCs w:val="21"/>
                <w:lang w:val="en-AU"/>
              </w:rPr>
              <w:t>-</w:t>
            </w:r>
          </w:p>
        </w:tc>
        <w:tc>
          <w:tcPr>
            <w:tcW w:w="1000" w:type="pct"/>
            <w:tcBorders>
              <w:left w:val="single" w:sz="4" w:space="0" w:color="4F81BD" w:themeColor="accent1"/>
              <w:right w:val="single" w:sz="4" w:space="0" w:color="4F81BD" w:themeColor="accent1"/>
            </w:tcBorders>
            <w:shd w:val="clear" w:color="auto" w:fill="auto"/>
            <w:hideMark/>
          </w:tcPr>
          <w:p w14:paraId="35C15E09" w14:textId="7F7F2676" w:rsidR="0047263D" w:rsidRPr="00263A94" w:rsidRDefault="00087E56"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w:t>
            </w:r>
            <w:r w:rsidR="00A4150B" w:rsidRPr="00263A94">
              <w:rPr>
                <w:rFonts w:asciiTheme="minorHAnsi" w:hAnsiTheme="minorHAnsi" w:cstheme="minorHAnsi"/>
                <w:i/>
                <w:color w:val="auto"/>
                <w:sz w:val="21"/>
                <w:szCs w:val="21"/>
                <w:lang w:val="en-AU"/>
              </w:rPr>
              <w:t>2</w:t>
            </w:r>
          </w:p>
        </w:tc>
        <w:tc>
          <w:tcPr>
            <w:tcW w:w="1000" w:type="pct"/>
            <w:tcBorders>
              <w:left w:val="single" w:sz="4" w:space="0" w:color="4F81BD" w:themeColor="accent1"/>
              <w:right w:val="single" w:sz="4" w:space="0" w:color="4F81BD" w:themeColor="accent1"/>
            </w:tcBorders>
            <w:shd w:val="clear" w:color="auto" w:fill="auto"/>
            <w:hideMark/>
          </w:tcPr>
          <w:p w14:paraId="56414E3E" w14:textId="739D0EC2" w:rsidR="0047263D" w:rsidRPr="00263A94" w:rsidRDefault="0047263D"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w:t>
            </w:r>
            <w:r w:rsidR="00767D1F" w:rsidRPr="00263A94">
              <w:rPr>
                <w:rFonts w:asciiTheme="minorHAnsi" w:hAnsiTheme="minorHAnsi" w:cstheme="minorHAnsi"/>
                <w:i/>
                <w:color w:val="auto"/>
                <w:sz w:val="21"/>
                <w:szCs w:val="21"/>
                <w:lang w:val="en-AU"/>
              </w:rPr>
              <w:t>-  Local:  -</w:t>
            </w:r>
            <w:r w:rsidR="001A676F" w:rsidRPr="00263A94">
              <w:rPr>
                <w:rFonts w:asciiTheme="minorHAnsi" w:hAnsiTheme="minorHAnsi" w:cstheme="minorHAnsi"/>
                <w:i/>
                <w:color w:val="auto"/>
                <w:sz w:val="21"/>
                <w:szCs w:val="21"/>
                <w:lang w:val="en-AU"/>
              </w:rPr>
              <w:t xml:space="preserve"> </w:t>
            </w:r>
          </w:p>
        </w:tc>
        <w:tc>
          <w:tcPr>
            <w:tcW w:w="1000" w:type="pct"/>
            <w:tcBorders>
              <w:left w:val="single" w:sz="4" w:space="0" w:color="4F81BD" w:themeColor="accent1"/>
              <w:right w:val="single" w:sz="4" w:space="0" w:color="4F81BD" w:themeColor="accent1"/>
            </w:tcBorders>
            <w:shd w:val="clear" w:color="auto" w:fill="auto"/>
            <w:hideMark/>
          </w:tcPr>
          <w:p w14:paraId="22638B99" w14:textId="7C92E10A" w:rsidR="0047263D" w:rsidRPr="00263A94" w:rsidRDefault="0047263D"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w:t>
            </w:r>
            <w:r w:rsidR="00045E58" w:rsidRPr="00263A94">
              <w:rPr>
                <w:rFonts w:asciiTheme="minorHAnsi" w:hAnsiTheme="minorHAnsi" w:cstheme="minorHAnsi"/>
                <w:i/>
                <w:color w:val="auto"/>
                <w:sz w:val="21"/>
                <w:szCs w:val="21"/>
                <w:lang w:val="en-AU"/>
              </w:rPr>
              <w:t>1</w:t>
            </w:r>
          </w:p>
        </w:tc>
        <w:tc>
          <w:tcPr>
            <w:tcW w:w="1000" w:type="pct"/>
            <w:tcBorders>
              <w:left w:val="single" w:sz="4" w:space="0" w:color="4F81BD" w:themeColor="accent1"/>
              <w:right w:val="single" w:sz="4" w:space="0" w:color="4F81BD" w:themeColor="accent1"/>
            </w:tcBorders>
            <w:shd w:val="clear" w:color="auto" w:fill="auto"/>
            <w:hideMark/>
          </w:tcPr>
          <w:p w14:paraId="5FEF35B6" w14:textId="7E041CA4" w:rsidR="0047263D" w:rsidRPr="00263A94" w:rsidRDefault="0047263D"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w:t>
            </w:r>
            <w:r w:rsidR="00F44215" w:rsidRPr="00263A94">
              <w:rPr>
                <w:rFonts w:asciiTheme="minorHAnsi" w:hAnsiTheme="minorHAnsi" w:cstheme="minorHAnsi"/>
                <w:i/>
                <w:color w:val="auto"/>
                <w:sz w:val="21"/>
                <w:szCs w:val="21"/>
                <w:lang w:val="en-AU"/>
              </w:rPr>
              <w:t>5</w:t>
            </w:r>
          </w:p>
        </w:tc>
      </w:tr>
      <w:tr w:rsidR="00263A94" w:rsidRPr="00263A94" w14:paraId="452FA913" w14:textId="77777777" w:rsidTr="00187559">
        <w:trPr>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tcPr>
          <w:p w14:paraId="3AE43592" w14:textId="2D7ED0D6" w:rsidR="002544C5" w:rsidRPr="00263A94" w:rsidRDefault="002544C5" w:rsidP="00187559">
            <w:pPr>
              <w:pStyle w:val="ListBullet"/>
              <w:numPr>
                <w:ilvl w:val="0"/>
                <w:numId w:val="0"/>
              </w:numPr>
              <w:spacing w:line="240" w:lineRule="auto"/>
              <w:ind w:left="17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(Reg.): 15</w:t>
            </w:r>
          </w:p>
        </w:tc>
        <w:tc>
          <w:tcPr>
            <w:tcW w:w="1000" w:type="pct"/>
            <w:tcBorders>
              <w:left w:val="single" w:sz="4" w:space="0" w:color="4F81BD" w:themeColor="accent1"/>
              <w:right w:val="single" w:sz="4" w:space="0" w:color="4F81BD" w:themeColor="accent1"/>
            </w:tcBorders>
            <w:shd w:val="clear" w:color="auto" w:fill="auto"/>
          </w:tcPr>
          <w:p w14:paraId="5FE7F8F4" w14:textId="39D59ACA" w:rsidR="002544C5" w:rsidRPr="00263A94" w:rsidRDefault="002544C5"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(Reg.): </w:t>
            </w:r>
            <w:r w:rsidR="00260A2C" w:rsidRPr="00263A94">
              <w:rPr>
                <w:rFonts w:asciiTheme="minorHAnsi" w:hAnsiTheme="minorHAnsi" w:cstheme="minorHAnsi"/>
                <w:i/>
                <w:color w:val="auto"/>
                <w:sz w:val="21"/>
                <w:szCs w:val="21"/>
                <w:lang w:val="en-AU"/>
              </w:rPr>
              <w:t>2</w:t>
            </w:r>
          </w:p>
        </w:tc>
        <w:tc>
          <w:tcPr>
            <w:tcW w:w="1000" w:type="pct"/>
            <w:tcBorders>
              <w:left w:val="single" w:sz="4" w:space="0" w:color="4F81BD" w:themeColor="accent1"/>
              <w:right w:val="single" w:sz="4" w:space="0" w:color="4F81BD" w:themeColor="accent1"/>
            </w:tcBorders>
            <w:shd w:val="clear" w:color="auto" w:fill="auto"/>
          </w:tcPr>
          <w:p w14:paraId="61469D74" w14:textId="66679D4E" w:rsidR="002544C5" w:rsidRPr="00263A94" w:rsidRDefault="002544C5"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(Reg.): 7</w:t>
            </w:r>
          </w:p>
        </w:tc>
        <w:tc>
          <w:tcPr>
            <w:tcW w:w="1000" w:type="pct"/>
            <w:tcBorders>
              <w:left w:val="single" w:sz="4" w:space="0" w:color="4F81BD" w:themeColor="accent1"/>
              <w:right w:val="single" w:sz="4" w:space="0" w:color="4F81BD" w:themeColor="accent1"/>
            </w:tcBorders>
            <w:shd w:val="clear" w:color="auto" w:fill="auto"/>
          </w:tcPr>
          <w:p w14:paraId="6D134BCC" w14:textId="07626FCC" w:rsidR="002544C5" w:rsidRPr="00263A94" w:rsidRDefault="002544C5"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w:t>
            </w:r>
            <w:r w:rsidR="00045E58" w:rsidRPr="00263A94">
              <w:rPr>
                <w:rFonts w:asciiTheme="minorHAnsi" w:hAnsiTheme="minorHAnsi" w:cstheme="minorHAnsi"/>
                <w:i/>
                <w:color w:val="auto"/>
                <w:sz w:val="21"/>
                <w:szCs w:val="21"/>
                <w:lang w:val="en-AU"/>
              </w:rPr>
              <w:t xml:space="preserve"> (Reg.)</w:t>
            </w:r>
            <w:r w:rsidRPr="00263A94">
              <w:rPr>
                <w:rFonts w:asciiTheme="minorHAnsi" w:hAnsiTheme="minorHAnsi" w:cstheme="minorHAnsi"/>
                <w:i/>
                <w:color w:val="auto"/>
                <w:sz w:val="21"/>
                <w:szCs w:val="21"/>
                <w:lang w:val="en-AU"/>
              </w:rPr>
              <w:t xml:space="preserve">: </w:t>
            </w:r>
            <w:r w:rsidR="00045E58" w:rsidRPr="00263A94">
              <w:rPr>
                <w:rFonts w:asciiTheme="minorHAnsi" w:hAnsiTheme="minorHAnsi" w:cstheme="minorHAnsi"/>
                <w:i/>
                <w:color w:val="auto"/>
                <w:sz w:val="21"/>
                <w:szCs w:val="21"/>
                <w:lang w:val="en-AU"/>
              </w:rPr>
              <w:t>6</w:t>
            </w:r>
          </w:p>
        </w:tc>
        <w:tc>
          <w:tcPr>
            <w:tcW w:w="1000" w:type="pct"/>
            <w:tcBorders>
              <w:left w:val="single" w:sz="4" w:space="0" w:color="4F81BD" w:themeColor="accent1"/>
              <w:right w:val="single" w:sz="4" w:space="0" w:color="4F81BD" w:themeColor="accent1"/>
            </w:tcBorders>
            <w:shd w:val="clear" w:color="auto" w:fill="auto"/>
          </w:tcPr>
          <w:p w14:paraId="184FB717" w14:textId="394A78C0" w:rsidR="002544C5" w:rsidRPr="00263A94" w:rsidRDefault="002544C5"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w:t>
            </w:r>
            <w:r w:rsidR="00570341" w:rsidRPr="00263A94">
              <w:rPr>
                <w:rFonts w:asciiTheme="minorHAnsi" w:hAnsiTheme="minorHAnsi" w:cstheme="minorHAnsi"/>
                <w:i/>
                <w:color w:val="auto"/>
                <w:sz w:val="21"/>
                <w:szCs w:val="21"/>
                <w:lang w:val="en-AU"/>
              </w:rPr>
              <w:t xml:space="preserve"> (Reg.)</w:t>
            </w:r>
            <w:r w:rsidRPr="00263A94">
              <w:rPr>
                <w:rFonts w:asciiTheme="minorHAnsi" w:hAnsiTheme="minorHAnsi" w:cstheme="minorHAnsi"/>
                <w:i/>
                <w:color w:val="auto"/>
                <w:sz w:val="21"/>
                <w:szCs w:val="21"/>
                <w:lang w:val="en-AU"/>
              </w:rPr>
              <w:t xml:space="preserve">: </w:t>
            </w:r>
            <w:r w:rsidR="00890FD0" w:rsidRPr="00263A94">
              <w:rPr>
                <w:rFonts w:asciiTheme="minorHAnsi" w:hAnsiTheme="minorHAnsi" w:cstheme="minorHAnsi"/>
                <w:i/>
                <w:color w:val="auto"/>
                <w:sz w:val="21"/>
                <w:szCs w:val="21"/>
                <w:lang w:val="en-AU"/>
              </w:rPr>
              <w:t>1</w:t>
            </w:r>
          </w:p>
        </w:tc>
      </w:tr>
      <w:tr w:rsidR="00263A94" w:rsidRPr="00263A94" w14:paraId="3BE65527" w14:textId="77777777" w:rsidTr="00187559">
        <w:trPr>
          <w:cnfStyle w:val="000000100000" w:firstRow="0" w:lastRow="0" w:firstColumn="0" w:lastColumn="0" w:oddVBand="0" w:evenVBand="0" w:oddHBand="1" w:evenHBand="0" w:firstRowFirstColumn="0" w:firstRowLastColumn="0" w:lastRowFirstColumn="0" w:lastRowLastColumn="0"/>
          <w:trHeight w:val="74"/>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bottom w:val="single" w:sz="4" w:space="0" w:color="4F81BD" w:themeColor="accent1"/>
              <w:right w:val="single" w:sz="4" w:space="0" w:color="4F81BD" w:themeColor="accent1"/>
            </w:tcBorders>
            <w:shd w:val="clear" w:color="auto" w:fill="auto"/>
            <w:noWrap/>
          </w:tcPr>
          <w:p w14:paraId="66EE560D" w14:textId="7E84CB4B" w:rsidR="004C21A5" w:rsidRPr="00263A94" w:rsidRDefault="004C21A5" w:rsidP="00187559">
            <w:pPr>
              <w:pStyle w:val="ListBullet"/>
              <w:numPr>
                <w:ilvl w:val="0"/>
                <w:numId w:val="0"/>
              </w:numPr>
              <w:spacing w:line="240" w:lineRule="auto"/>
              <w:ind w:left="17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(Loc.): </w:t>
            </w:r>
            <w:r w:rsidRPr="00263A94">
              <w:rPr>
                <w:rFonts w:asciiTheme="minorHAnsi" w:hAnsiTheme="minorHAnsi" w:cstheme="minorHAnsi"/>
                <w:i/>
                <w:color w:val="auto"/>
                <w:sz w:val="21"/>
                <w:szCs w:val="21"/>
              </w:rPr>
              <w:t>-</w:t>
            </w:r>
          </w:p>
        </w:tc>
        <w:tc>
          <w:tcPr>
            <w:tcW w:w="1000" w:type="pct"/>
            <w:tcBorders>
              <w:left w:val="single" w:sz="4" w:space="0" w:color="4F81BD" w:themeColor="accent1"/>
              <w:bottom w:val="single" w:sz="4" w:space="0" w:color="4F81BD" w:themeColor="accent1"/>
              <w:right w:val="single" w:sz="4" w:space="0" w:color="4F81BD" w:themeColor="accent1"/>
            </w:tcBorders>
            <w:shd w:val="clear" w:color="auto" w:fill="auto"/>
          </w:tcPr>
          <w:p w14:paraId="60681EA4" w14:textId="13325EFC" w:rsidR="004C21A5" w:rsidRPr="00263A94" w:rsidRDefault="004C21A5"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(Loc.): 1</w:t>
            </w:r>
          </w:p>
        </w:tc>
        <w:tc>
          <w:tcPr>
            <w:tcW w:w="1000" w:type="pct"/>
            <w:tcBorders>
              <w:left w:val="single" w:sz="4" w:space="0" w:color="4F81BD" w:themeColor="accent1"/>
              <w:bottom w:val="single" w:sz="4" w:space="0" w:color="4F81BD" w:themeColor="accent1"/>
              <w:right w:val="single" w:sz="4" w:space="0" w:color="4F81BD" w:themeColor="accent1"/>
            </w:tcBorders>
            <w:shd w:val="clear" w:color="auto" w:fill="auto"/>
          </w:tcPr>
          <w:p w14:paraId="156C6554" w14:textId="1B4779E5" w:rsidR="004C21A5" w:rsidRPr="00263A94" w:rsidRDefault="004C21A5"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(Loc.): 2</w:t>
            </w:r>
          </w:p>
        </w:tc>
        <w:tc>
          <w:tcPr>
            <w:tcW w:w="1000" w:type="pct"/>
            <w:tcBorders>
              <w:left w:val="single" w:sz="4" w:space="0" w:color="4F81BD" w:themeColor="accent1"/>
              <w:bottom w:val="single" w:sz="4" w:space="0" w:color="4F81BD" w:themeColor="accent1"/>
              <w:right w:val="single" w:sz="4" w:space="0" w:color="4F81BD" w:themeColor="accent1"/>
            </w:tcBorders>
            <w:shd w:val="clear" w:color="auto" w:fill="auto"/>
          </w:tcPr>
          <w:p w14:paraId="7A7802A1" w14:textId="41C0A4EC" w:rsidR="004C21A5" w:rsidRPr="00263A94" w:rsidRDefault="004C21A5"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(Loc.): 2</w:t>
            </w:r>
          </w:p>
        </w:tc>
        <w:tc>
          <w:tcPr>
            <w:tcW w:w="1000" w:type="pct"/>
            <w:tcBorders>
              <w:left w:val="single" w:sz="4" w:space="0" w:color="4F81BD" w:themeColor="accent1"/>
              <w:bottom w:val="single" w:sz="4" w:space="0" w:color="4F81BD" w:themeColor="accent1"/>
              <w:right w:val="single" w:sz="4" w:space="0" w:color="4F81BD" w:themeColor="accent1"/>
            </w:tcBorders>
            <w:shd w:val="clear" w:color="auto" w:fill="auto"/>
          </w:tcPr>
          <w:p w14:paraId="6909E6C0" w14:textId="7FE0584F" w:rsidR="004C21A5" w:rsidRPr="00263A94" w:rsidRDefault="004C21A5"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(Loc.): </w:t>
            </w:r>
            <w:r w:rsidR="00890FD0" w:rsidRPr="00263A94">
              <w:rPr>
                <w:rFonts w:asciiTheme="minorHAnsi" w:hAnsiTheme="minorHAnsi" w:cstheme="minorHAnsi"/>
                <w:i/>
                <w:color w:val="auto"/>
                <w:sz w:val="21"/>
                <w:szCs w:val="21"/>
                <w:lang w:val="en-AU"/>
              </w:rPr>
              <w:t>10</w:t>
            </w:r>
          </w:p>
        </w:tc>
      </w:tr>
      <w:tr w:rsidR="00263A94" w:rsidRPr="00263A94" w14:paraId="68977DB1" w14:textId="77777777" w:rsidTr="00187559">
        <w:trPr>
          <w:trHeight w:val="87"/>
          <w:jc w:val="center"/>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4F81BD" w:themeColor="accent1"/>
              <w:left w:val="single" w:sz="4" w:space="0" w:color="4F81BD" w:themeColor="accent1"/>
              <w:right w:val="single" w:sz="4" w:space="0" w:color="4F81BD" w:themeColor="accent1"/>
            </w:tcBorders>
            <w:shd w:val="clear" w:color="auto" w:fill="DBE5F1"/>
            <w:noWrap/>
            <w:vAlign w:val="bottom"/>
            <w:hideMark/>
          </w:tcPr>
          <w:p w14:paraId="0E5D873F" w14:textId="569BC894" w:rsidR="004C21A5" w:rsidRPr="00263A94" w:rsidRDefault="004C21A5" w:rsidP="00187559">
            <w:pPr>
              <w:ind w:right="-57"/>
              <w:rPr>
                <w:rFonts w:asciiTheme="minorHAnsi" w:eastAsiaTheme="minorEastAsia" w:hAnsiTheme="minorHAnsi" w:cstheme="minorHAnsi"/>
                <w:b/>
                <w:i/>
                <w:color w:val="auto"/>
                <w:sz w:val="21"/>
                <w:szCs w:val="21"/>
              </w:rPr>
            </w:pPr>
            <w:r w:rsidRPr="00263A94">
              <w:rPr>
                <w:rFonts w:asciiTheme="minorHAnsi" w:hAnsiTheme="minorHAnsi" w:cstheme="minorHAnsi"/>
                <w:b/>
                <w:i/>
                <w:color w:val="auto"/>
                <w:sz w:val="21"/>
                <w:szCs w:val="21"/>
              </w:rPr>
              <w:t xml:space="preserve">2.  National Leadership </w:t>
            </w:r>
          </w:p>
        </w:tc>
        <w:tc>
          <w:tcPr>
            <w:tcW w:w="1000" w:type="pct"/>
            <w:tcBorders>
              <w:top w:val="single" w:sz="4" w:space="0" w:color="4F81BD" w:themeColor="accent1"/>
              <w:left w:val="single" w:sz="4" w:space="0" w:color="4F81BD" w:themeColor="accent1"/>
              <w:bottom w:val="nil"/>
              <w:right w:val="single" w:sz="4" w:space="0" w:color="4F81BD" w:themeColor="accent1"/>
            </w:tcBorders>
            <w:shd w:val="clear" w:color="auto" w:fill="DBE5F1"/>
            <w:vAlign w:val="bottom"/>
          </w:tcPr>
          <w:p w14:paraId="351A39B4" w14:textId="6A3EFA37" w:rsidR="004C21A5" w:rsidRPr="00263A94" w:rsidRDefault="004C21A5" w:rsidP="00187559">
            <w:pPr>
              <w:pStyle w:val="ListBullet"/>
              <w:numPr>
                <w:ilvl w:val="0"/>
                <w:numId w:val="0"/>
              </w:numPr>
              <w:tabs>
                <w:tab w:val="left" w:pos="720"/>
              </w:tabs>
              <w:spacing w:line="240" w:lineRule="auto"/>
              <w:ind w:left="199" w:right="-57" w:hanging="19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lang w:val="en-AU"/>
              </w:rPr>
            </w:pPr>
            <w:r w:rsidRPr="00263A94">
              <w:rPr>
                <w:rFonts w:asciiTheme="minorHAnsi" w:hAnsiTheme="minorHAnsi" w:cstheme="minorHAnsi"/>
                <w:b/>
                <w:i/>
                <w:color w:val="auto"/>
                <w:sz w:val="21"/>
                <w:szCs w:val="21"/>
                <w:lang w:val="en-AU"/>
              </w:rPr>
              <w:t>5.  Institutionalising Legal Aid</w:t>
            </w:r>
          </w:p>
        </w:tc>
        <w:tc>
          <w:tcPr>
            <w:tcW w:w="1000" w:type="pct"/>
            <w:tcBorders>
              <w:top w:val="single" w:sz="4" w:space="0" w:color="4F81BD" w:themeColor="accent1"/>
              <w:left w:val="single" w:sz="4" w:space="0" w:color="4F81BD" w:themeColor="accent1"/>
              <w:bottom w:val="nil"/>
              <w:right w:val="single" w:sz="4" w:space="0" w:color="4F81BD" w:themeColor="accent1"/>
            </w:tcBorders>
            <w:shd w:val="clear" w:color="auto" w:fill="DBE5F1"/>
            <w:vAlign w:val="bottom"/>
            <w:hideMark/>
          </w:tcPr>
          <w:p w14:paraId="04DE3BBD" w14:textId="77777777"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7.  Bar Associations: </w:t>
            </w:r>
          </w:p>
          <w:p w14:paraId="7CA83B03" w14:textId="77777777"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     Professionalising &amp; </w:t>
            </w:r>
          </w:p>
          <w:p w14:paraId="4A24829C" w14:textId="5DBA7C62"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i/>
                <w:color w:val="auto"/>
                <w:sz w:val="21"/>
                <w:szCs w:val="21"/>
              </w:rPr>
            </w:pPr>
            <w:r w:rsidRPr="00263A94">
              <w:rPr>
                <w:rFonts w:asciiTheme="minorHAnsi" w:hAnsiTheme="minorHAnsi" w:cstheme="minorHAnsi"/>
                <w:b/>
                <w:i/>
                <w:color w:val="auto"/>
                <w:sz w:val="21"/>
                <w:szCs w:val="21"/>
              </w:rPr>
              <w:t xml:space="preserve">     Regulatory Roles</w:t>
            </w:r>
          </w:p>
        </w:tc>
        <w:tc>
          <w:tcPr>
            <w:tcW w:w="1000" w:type="pct"/>
            <w:tcBorders>
              <w:top w:val="single" w:sz="4" w:space="0" w:color="4F81BD" w:themeColor="accent1"/>
              <w:left w:val="single" w:sz="4" w:space="0" w:color="4F81BD" w:themeColor="accent1"/>
              <w:bottom w:val="nil"/>
              <w:right w:val="single" w:sz="4" w:space="0" w:color="4F81BD" w:themeColor="accent1"/>
            </w:tcBorders>
            <w:shd w:val="clear" w:color="auto" w:fill="DBE5F1"/>
            <w:vAlign w:val="bottom"/>
            <w:hideMark/>
          </w:tcPr>
          <w:p w14:paraId="3E400EFA" w14:textId="77777777"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11.  Gender &amp; Family </w:t>
            </w:r>
          </w:p>
          <w:p w14:paraId="75B37ACD" w14:textId="4F2FB2CE"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i/>
                <w:color w:val="auto"/>
                <w:sz w:val="21"/>
                <w:szCs w:val="21"/>
              </w:rPr>
            </w:pPr>
            <w:r w:rsidRPr="00263A94">
              <w:rPr>
                <w:rFonts w:asciiTheme="minorHAnsi" w:hAnsiTheme="minorHAnsi" w:cstheme="minorHAnsi"/>
                <w:b/>
                <w:i/>
                <w:color w:val="auto"/>
                <w:sz w:val="21"/>
                <w:szCs w:val="21"/>
              </w:rPr>
              <w:t xml:space="preserve">        Violence</w:t>
            </w:r>
          </w:p>
        </w:tc>
        <w:tc>
          <w:tcPr>
            <w:tcW w:w="1000" w:type="pct"/>
            <w:tcBorders>
              <w:top w:val="single" w:sz="4" w:space="0" w:color="4F81BD" w:themeColor="accent1"/>
              <w:left w:val="single" w:sz="4" w:space="0" w:color="4F81BD" w:themeColor="accent1"/>
              <w:bottom w:val="nil"/>
              <w:right w:val="single" w:sz="4" w:space="0" w:color="4F81BD" w:themeColor="accent1"/>
            </w:tcBorders>
            <w:shd w:val="clear" w:color="auto" w:fill="DBE5F1"/>
            <w:vAlign w:val="bottom"/>
            <w:hideMark/>
          </w:tcPr>
          <w:p w14:paraId="017B0C67" w14:textId="45D8D8BD"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b/>
                <w:i/>
                <w:color w:val="auto"/>
                <w:sz w:val="21"/>
                <w:szCs w:val="21"/>
              </w:rPr>
            </w:pPr>
            <w:r w:rsidRPr="00263A94">
              <w:rPr>
                <w:rFonts w:asciiTheme="minorHAnsi" w:hAnsiTheme="minorHAnsi" w:cstheme="minorHAnsi"/>
                <w:b/>
                <w:i/>
                <w:color w:val="auto"/>
                <w:sz w:val="21"/>
                <w:szCs w:val="21"/>
              </w:rPr>
              <w:t>13. Accountability</w:t>
            </w:r>
          </w:p>
        </w:tc>
      </w:tr>
      <w:tr w:rsidR="00263A94" w:rsidRPr="00263A94" w14:paraId="27863198" w14:textId="77777777" w:rsidTr="001875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hideMark/>
          </w:tcPr>
          <w:p w14:paraId="16BDEAF0" w14:textId="33453AB5" w:rsidR="004C21A5" w:rsidRPr="00263A94" w:rsidRDefault="004C21A5" w:rsidP="00187559">
            <w:pPr>
              <w:pStyle w:val="ListBullet"/>
              <w:numPr>
                <w:ilvl w:val="0"/>
                <w:numId w:val="0"/>
              </w:numPr>
              <w:tabs>
                <w:tab w:val="left" w:pos="720"/>
              </w:tabs>
              <w:spacing w:line="240" w:lineRule="auto"/>
              <w:ind w:left="17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w:t>
            </w:r>
          </w:p>
        </w:tc>
        <w:tc>
          <w:tcPr>
            <w:tcW w:w="1000" w:type="pct"/>
            <w:tcBorders>
              <w:left w:val="single" w:sz="4" w:space="0" w:color="4F81BD" w:themeColor="accent1"/>
              <w:right w:val="single" w:sz="4" w:space="0" w:color="4F81BD" w:themeColor="accent1"/>
            </w:tcBorders>
            <w:shd w:val="clear" w:color="auto" w:fill="auto"/>
            <w:hideMark/>
          </w:tcPr>
          <w:p w14:paraId="0EEAACE4" w14:textId="32C9044F" w:rsidR="004C21A5" w:rsidRPr="00263A94" w:rsidRDefault="004C21A5" w:rsidP="00187559">
            <w:pPr>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eastAsia="en-US" w:bidi="ar-DZ"/>
              </w:rPr>
            </w:pPr>
            <w:r w:rsidRPr="00263A94">
              <w:rPr>
                <w:rFonts w:asciiTheme="minorHAnsi" w:hAnsiTheme="minorHAnsi" w:cstheme="minorHAnsi"/>
                <w:i/>
                <w:color w:val="auto"/>
                <w:sz w:val="21"/>
                <w:szCs w:val="21"/>
              </w:rPr>
              <w:t xml:space="preserve"> -  Regional: -</w:t>
            </w:r>
          </w:p>
        </w:tc>
        <w:tc>
          <w:tcPr>
            <w:tcW w:w="1000" w:type="pct"/>
            <w:tcBorders>
              <w:left w:val="single" w:sz="4" w:space="0" w:color="4F81BD" w:themeColor="accent1"/>
              <w:right w:val="single" w:sz="4" w:space="0" w:color="4F81BD" w:themeColor="accent1"/>
            </w:tcBorders>
            <w:shd w:val="clear" w:color="auto" w:fill="auto"/>
            <w:hideMark/>
          </w:tcPr>
          <w:p w14:paraId="5BF7670A" w14:textId="733A8FA9" w:rsidR="004C21A5" w:rsidRPr="00263A94" w:rsidRDefault="004C21A5" w:rsidP="00187559">
            <w:pPr>
              <w:pStyle w:val="ListBullet"/>
              <w:numPr>
                <w:ilvl w:val="0"/>
                <w:numId w:val="0"/>
              </w:numPr>
              <w:tabs>
                <w:tab w:val="left" w:pos="720"/>
              </w:tabs>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1 </w:t>
            </w:r>
          </w:p>
        </w:tc>
        <w:tc>
          <w:tcPr>
            <w:tcW w:w="1000" w:type="pct"/>
            <w:tcBorders>
              <w:left w:val="single" w:sz="4" w:space="0" w:color="4F81BD" w:themeColor="accent1"/>
              <w:right w:val="single" w:sz="4" w:space="0" w:color="4F81BD" w:themeColor="accent1"/>
            </w:tcBorders>
            <w:shd w:val="clear" w:color="auto" w:fill="auto"/>
            <w:hideMark/>
          </w:tcPr>
          <w:p w14:paraId="3D38DE06" w14:textId="30A3038B" w:rsidR="004C21A5" w:rsidRPr="00263A94" w:rsidRDefault="004C21A5" w:rsidP="00187559">
            <w:pPr>
              <w:pStyle w:val="ListBullet"/>
              <w:numPr>
                <w:ilvl w:val="0"/>
                <w:numId w:val="0"/>
              </w:numPr>
              <w:tabs>
                <w:tab w:val="left" w:pos="720"/>
              </w:tabs>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w:t>
            </w:r>
          </w:p>
        </w:tc>
        <w:tc>
          <w:tcPr>
            <w:tcW w:w="1000" w:type="pct"/>
            <w:tcBorders>
              <w:left w:val="single" w:sz="4" w:space="0" w:color="4F81BD" w:themeColor="accent1"/>
              <w:right w:val="single" w:sz="4" w:space="0" w:color="4F81BD" w:themeColor="accent1"/>
            </w:tcBorders>
            <w:shd w:val="clear" w:color="auto" w:fill="auto"/>
            <w:hideMark/>
          </w:tcPr>
          <w:p w14:paraId="49AA5B87" w14:textId="57D536F7" w:rsidR="004C21A5" w:rsidRPr="00263A94" w:rsidRDefault="004C21A5" w:rsidP="00187559">
            <w:pPr>
              <w:pStyle w:val="ListBullet"/>
              <w:numPr>
                <w:ilvl w:val="0"/>
                <w:numId w:val="0"/>
              </w:numPr>
              <w:tabs>
                <w:tab w:val="left" w:pos="720"/>
              </w:tabs>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w:t>
            </w:r>
          </w:p>
        </w:tc>
      </w:tr>
      <w:tr w:rsidR="00263A94" w:rsidRPr="00263A94" w14:paraId="3D594553" w14:textId="77777777" w:rsidTr="00187559">
        <w:trPr>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hideMark/>
          </w:tcPr>
          <w:p w14:paraId="62296F1B" w14:textId="0E526A0A" w:rsidR="004C21A5" w:rsidRPr="00263A94" w:rsidRDefault="004C21A5" w:rsidP="00187559">
            <w:pPr>
              <w:pStyle w:val="ListBullet"/>
              <w:numPr>
                <w:ilvl w:val="0"/>
                <w:numId w:val="0"/>
              </w:numPr>
              <w:tabs>
                <w:tab w:val="left" w:pos="720"/>
              </w:tabs>
              <w:spacing w:line="240" w:lineRule="auto"/>
              <w:ind w:left="17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w:t>
            </w:r>
          </w:p>
        </w:tc>
        <w:tc>
          <w:tcPr>
            <w:tcW w:w="1000" w:type="pct"/>
            <w:tcBorders>
              <w:left w:val="single" w:sz="4" w:space="0" w:color="4F81BD" w:themeColor="accent1"/>
              <w:bottom w:val="nil"/>
              <w:right w:val="single" w:sz="4" w:space="0" w:color="4F81BD" w:themeColor="accent1"/>
            </w:tcBorders>
            <w:shd w:val="clear" w:color="auto" w:fill="auto"/>
            <w:hideMark/>
          </w:tcPr>
          <w:p w14:paraId="6A98454F" w14:textId="3503D066" w:rsidR="004C21A5" w:rsidRPr="00263A94" w:rsidRDefault="004C21A5" w:rsidP="00187559">
            <w:pPr>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lang w:eastAsia="en-US" w:bidi="ar-DZ"/>
              </w:rPr>
            </w:pPr>
            <w:r w:rsidRPr="00263A94">
              <w:rPr>
                <w:rFonts w:asciiTheme="minorHAnsi" w:hAnsiTheme="minorHAnsi" w:cstheme="minorHAnsi"/>
                <w:i/>
                <w:color w:val="auto"/>
                <w:sz w:val="21"/>
                <w:szCs w:val="21"/>
              </w:rPr>
              <w:t xml:space="preserve"> -  Local: -</w:t>
            </w:r>
          </w:p>
        </w:tc>
        <w:tc>
          <w:tcPr>
            <w:tcW w:w="1000" w:type="pct"/>
            <w:tcBorders>
              <w:left w:val="single" w:sz="4" w:space="0" w:color="4F81BD" w:themeColor="accent1"/>
              <w:bottom w:val="nil"/>
              <w:right w:val="single" w:sz="4" w:space="0" w:color="4F81BD" w:themeColor="accent1"/>
            </w:tcBorders>
            <w:shd w:val="clear" w:color="auto" w:fill="auto"/>
            <w:hideMark/>
          </w:tcPr>
          <w:p w14:paraId="6EA7D41E" w14:textId="5A4A994D" w:rsidR="004C21A5" w:rsidRPr="00263A94" w:rsidRDefault="004C21A5" w:rsidP="00187559">
            <w:pPr>
              <w:pStyle w:val="ListBullet"/>
              <w:numPr>
                <w:ilvl w:val="0"/>
                <w:numId w:val="0"/>
              </w:numPr>
              <w:tabs>
                <w:tab w:val="left" w:pos="720"/>
              </w:tabs>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 </w:t>
            </w:r>
          </w:p>
        </w:tc>
        <w:tc>
          <w:tcPr>
            <w:tcW w:w="1000" w:type="pct"/>
            <w:tcBorders>
              <w:left w:val="single" w:sz="4" w:space="0" w:color="4F81BD" w:themeColor="accent1"/>
              <w:bottom w:val="nil"/>
              <w:right w:val="single" w:sz="4" w:space="0" w:color="4F81BD" w:themeColor="accent1"/>
            </w:tcBorders>
            <w:shd w:val="clear" w:color="auto" w:fill="auto"/>
            <w:hideMark/>
          </w:tcPr>
          <w:p w14:paraId="37817CBC" w14:textId="52A01664" w:rsidR="004C21A5" w:rsidRPr="00263A94" w:rsidRDefault="004C21A5" w:rsidP="00187559">
            <w:pPr>
              <w:pStyle w:val="ListBullet"/>
              <w:numPr>
                <w:ilvl w:val="0"/>
                <w:numId w:val="0"/>
              </w:numPr>
              <w:tabs>
                <w:tab w:val="left" w:pos="720"/>
              </w:tabs>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w:t>
            </w:r>
            <w:r w:rsidR="005D647D" w:rsidRPr="00263A94">
              <w:rPr>
                <w:rFonts w:asciiTheme="minorHAnsi" w:hAnsiTheme="minorHAnsi" w:cstheme="minorHAnsi"/>
                <w:i/>
                <w:color w:val="auto"/>
                <w:sz w:val="21"/>
                <w:szCs w:val="21"/>
                <w:lang w:val="en-AU"/>
              </w:rPr>
              <w:t>2</w:t>
            </w:r>
          </w:p>
        </w:tc>
        <w:tc>
          <w:tcPr>
            <w:tcW w:w="1000" w:type="pct"/>
            <w:tcBorders>
              <w:left w:val="single" w:sz="4" w:space="0" w:color="4F81BD" w:themeColor="accent1"/>
              <w:bottom w:val="nil"/>
              <w:right w:val="single" w:sz="4" w:space="0" w:color="4F81BD" w:themeColor="accent1"/>
            </w:tcBorders>
            <w:shd w:val="clear" w:color="auto" w:fill="auto"/>
            <w:hideMark/>
          </w:tcPr>
          <w:p w14:paraId="7D9AF942" w14:textId="5553DB01" w:rsidR="004C21A5" w:rsidRPr="00263A94" w:rsidRDefault="004C21A5" w:rsidP="00187559">
            <w:pPr>
              <w:pStyle w:val="ListBullet"/>
              <w:numPr>
                <w:ilvl w:val="0"/>
                <w:numId w:val="0"/>
              </w:numPr>
              <w:tabs>
                <w:tab w:val="left" w:pos="720"/>
              </w:tabs>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 </w:t>
            </w:r>
          </w:p>
        </w:tc>
      </w:tr>
      <w:tr w:rsidR="00263A94" w:rsidRPr="00263A94" w14:paraId="599CB49C" w14:textId="77777777" w:rsidTr="001875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tcPr>
          <w:p w14:paraId="4B03ACD9" w14:textId="77777777" w:rsidR="004C21A5" w:rsidRPr="00263A94" w:rsidRDefault="004C21A5" w:rsidP="00187559">
            <w:pPr>
              <w:pStyle w:val="ListBullet"/>
              <w:numPr>
                <w:ilvl w:val="0"/>
                <w:numId w:val="0"/>
              </w:numPr>
              <w:tabs>
                <w:tab w:val="left" w:pos="720"/>
              </w:tabs>
              <w:spacing w:line="240" w:lineRule="auto"/>
              <w:ind w:left="17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(Reg.): 2</w:t>
            </w:r>
          </w:p>
        </w:tc>
        <w:tc>
          <w:tcPr>
            <w:tcW w:w="1000" w:type="pct"/>
            <w:tcBorders>
              <w:left w:val="single" w:sz="4" w:space="0" w:color="4F81BD" w:themeColor="accent1"/>
              <w:right w:val="single" w:sz="4" w:space="0" w:color="4F81BD" w:themeColor="accent1"/>
            </w:tcBorders>
            <w:shd w:val="clear" w:color="auto" w:fill="auto"/>
          </w:tcPr>
          <w:p w14:paraId="670AEA67" w14:textId="039BB69D" w:rsidR="004C21A5" w:rsidRPr="00263A94" w:rsidRDefault="004C21A5" w:rsidP="00187559">
            <w:pPr>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eastAsia="en-US" w:bidi="ar-DZ"/>
              </w:rPr>
            </w:pPr>
            <w:r w:rsidRPr="00263A94">
              <w:rPr>
                <w:rFonts w:asciiTheme="minorHAnsi" w:hAnsiTheme="minorHAnsi" w:cstheme="minorHAnsi"/>
                <w:i/>
                <w:color w:val="auto"/>
                <w:sz w:val="21"/>
                <w:szCs w:val="21"/>
              </w:rPr>
              <w:t xml:space="preserve"> -  Remote (Reg.): 1</w:t>
            </w:r>
          </w:p>
        </w:tc>
        <w:tc>
          <w:tcPr>
            <w:tcW w:w="1000" w:type="pct"/>
            <w:tcBorders>
              <w:left w:val="single" w:sz="4" w:space="0" w:color="4F81BD" w:themeColor="accent1"/>
              <w:right w:val="single" w:sz="4" w:space="0" w:color="4F81BD" w:themeColor="accent1"/>
            </w:tcBorders>
            <w:shd w:val="clear" w:color="auto" w:fill="auto"/>
          </w:tcPr>
          <w:p w14:paraId="28CF6F00" w14:textId="6C856B42" w:rsidR="004C21A5" w:rsidRPr="00263A94" w:rsidRDefault="004C21A5" w:rsidP="00187559">
            <w:pPr>
              <w:pStyle w:val="ListBullet"/>
              <w:numPr>
                <w:ilvl w:val="0"/>
                <w:numId w:val="0"/>
              </w:numPr>
              <w:tabs>
                <w:tab w:val="left" w:pos="720"/>
              </w:tabs>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w:t>
            </w:r>
            <w:r w:rsidRPr="00263A94">
              <w:rPr>
                <w:rFonts w:asciiTheme="minorHAnsi" w:hAnsiTheme="minorHAnsi" w:cstheme="minorHAnsi"/>
                <w:i/>
                <w:color w:val="auto"/>
                <w:sz w:val="21"/>
                <w:szCs w:val="21"/>
              </w:rPr>
              <w:t>(Reg.)</w:t>
            </w:r>
            <w:r w:rsidRPr="00263A94">
              <w:rPr>
                <w:rFonts w:asciiTheme="minorHAnsi" w:hAnsiTheme="minorHAnsi" w:cstheme="minorHAnsi"/>
                <w:i/>
                <w:color w:val="auto"/>
                <w:sz w:val="21"/>
                <w:szCs w:val="21"/>
                <w:lang w:val="en-AU"/>
              </w:rPr>
              <w:t>: 1</w:t>
            </w:r>
          </w:p>
        </w:tc>
        <w:tc>
          <w:tcPr>
            <w:tcW w:w="1000" w:type="pct"/>
            <w:tcBorders>
              <w:left w:val="single" w:sz="4" w:space="0" w:color="4F81BD" w:themeColor="accent1"/>
              <w:right w:val="single" w:sz="4" w:space="0" w:color="4F81BD" w:themeColor="accent1"/>
            </w:tcBorders>
            <w:shd w:val="clear" w:color="auto" w:fill="auto"/>
          </w:tcPr>
          <w:p w14:paraId="38E216F6" w14:textId="6287E074" w:rsidR="004C21A5" w:rsidRPr="00263A94" w:rsidRDefault="004C21A5" w:rsidP="00187559">
            <w:pPr>
              <w:pStyle w:val="ListBullet"/>
              <w:numPr>
                <w:ilvl w:val="0"/>
                <w:numId w:val="0"/>
              </w:numPr>
              <w:tabs>
                <w:tab w:val="left" w:pos="720"/>
              </w:tabs>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w:t>
            </w:r>
            <w:r w:rsidR="00BE1457" w:rsidRPr="00263A94">
              <w:rPr>
                <w:rFonts w:asciiTheme="minorHAnsi" w:hAnsiTheme="minorHAnsi" w:cstheme="minorHAnsi"/>
                <w:i/>
                <w:color w:val="auto"/>
                <w:sz w:val="21"/>
                <w:szCs w:val="21"/>
                <w:lang w:val="en-AU"/>
              </w:rPr>
              <w:t xml:space="preserve"> (Reg</w:t>
            </w:r>
            <w:r w:rsidRPr="00263A94">
              <w:rPr>
                <w:rFonts w:asciiTheme="minorHAnsi" w:hAnsiTheme="minorHAnsi" w:cstheme="minorHAnsi"/>
                <w:i/>
                <w:color w:val="auto"/>
                <w:sz w:val="21"/>
                <w:szCs w:val="21"/>
                <w:lang w:val="en-AU"/>
              </w:rPr>
              <w:t xml:space="preserve">.): </w:t>
            </w:r>
            <w:r w:rsidR="005D647D" w:rsidRPr="00263A94">
              <w:rPr>
                <w:rFonts w:asciiTheme="minorHAnsi" w:hAnsiTheme="minorHAnsi" w:cstheme="minorHAnsi"/>
                <w:i/>
                <w:color w:val="auto"/>
                <w:sz w:val="21"/>
                <w:szCs w:val="21"/>
                <w:lang w:val="en-AU"/>
              </w:rPr>
              <w:t>1</w:t>
            </w:r>
          </w:p>
        </w:tc>
        <w:tc>
          <w:tcPr>
            <w:tcW w:w="1000" w:type="pct"/>
            <w:tcBorders>
              <w:left w:val="single" w:sz="4" w:space="0" w:color="4F81BD" w:themeColor="accent1"/>
              <w:right w:val="single" w:sz="4" w:space="0" w:color="4F81BD" w:themeColor="accent1"/>
            </w:tcBorders>
            <w:shd w:val="clear" w:color="auto" w:fill="auto"/>
          </w:tcPr>
          <w:p w14:paraId="5497AB8A" w14:textId="311B1E0F" w:rsidR="004C21A5" w:rsidRPr="00263A94" w:rsidRDefault="004C21A5" w:rsidP="00187559">
            <w:pPr>
              <w:pStyle w:val="ListBullet"/>
              <w:numPr>
                <w:ilvl w:val="0"/>
                <w:numId w:val="0"/>
              </w:numPr>
              <w:tabs>
                <w:tab w:val="left" w:pos="720"/>
              </w:tabs>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(Reg.): 3 </w:t>
            </w:r>
          </w:p>
        </w:tc>
      </w:tr>
      <w:tr w:rsidR="00263A94" w:rsidRPr="00263A94" w14:paraId="7ADAD64B" w14:textId="77777777" w:rsidTr="00187559">
        <w:trPr>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tcPr>
          <w:p w14:paraId="1F69A197" w14:textId="3F4353BB" w:rsidR="004C21A5" w:rsidRPr="00263A94" w:rsidRDefault="004C21A5" w:rsidP="00187559">
            <w:pPr>
              <w:pStyle w:val="ListBullet"/>
              <w:numPr>
                <w:ilvl w:val="0"/>
                <w:numId w:val="0"/>
              </w:numPr>
              <w:tabs>
                <w:tab w:val="left" w:pos="720"/>
              </w:tabs>
              <w:spacing w:line="240" w:lineRule="auto"/>
              <w:ind w:left="17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(Loc.): 2</w:t>
            </w:r>
          </w:p>
        </w:tc>
        <w:tc>
          <w:tcPr>
            <w:tcW w:w="1000" w:type="pct"/>
            <w:tcBorders>
              <w:top w:val="nil"/>
              <w:left w:val="single" w:sz="4" w:space="0" w:color="4F81BD" w:themeColor="accent1"/>
              <w:bottom w:val="nil"/>
              <w:right w:val="single" w:sz="4" w:space="0" w:color="4F81BD" w:themeColor="accent1"/>
            </w:tcBorders>
            <w:shd w:val="clear" w:color="auto" w:fill="auto"/>
          </w:tcPr>
          <w:p w14:paraId="3268D36E" w14:textId="5511EEBE" w:rsidR="004C21A5" w:rsidRPr="00263A94" w:rsidRDefault="004C21A5" w:rsidP="00187559">
            <w:pPr>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lang w:eastAsia="en-US" w:bidi="ar-DZ"/>
              </w:rPr>
            </w:pPr>
            <w:r w:rsidRPr="00263A94">
              <w:rPr>
                <w:rFonts w:asciiTheme="minorHAnsi" w:hAnsiTheme="minorHAnsi" w:cstheme="minorHAnsi"/>
                <w:i/>
                <w:color w:val="auto"/>
                <w:sz w:val="21"/>
                <w:szCs w:val="21"/>
              </w:rPr>
              <w:t xml:space="preserve"> -  Remote (Loc.): -</w:t>
            </w:r>
          </w:p>
        </w:tc>
        <w:tc>
          <w:tcPr>
            <w:tcW w:w="1000" w:type="pct"/>
            <w:tcBorders>
              <w:top w:val="nil"/>
              <w:left w:val="single" w:sz="4" w:space="0" w:color="4F81BD" w:themeColor="accent1"/>
              <w:bottom w:val="nil"/>
              <w:right w:val="single" w:sz="4" w:space="0" w:color="4F81BD" w:themeColor="accent1"/>
            </w:tcBorders>
            <w:shd w:val="clear" w:color="auto" w:fill="auto"/>
          </w:tcPr>
          <w:p w14:paraId="7A83F7ED" w14:textId="450A3A9D" w:rsidR="004C21A5" w:rsidRPr="00263A94" w:rsidRDefault="004C21A5" w:rsidP="00187559">
            <w:pPr>
              <w:pStyle w:val="ListBullet"/>
              <w:numPr>
                <w:ilvl w:val="0"/>
                <w:numId w:val="0"/>
              </w:numPr>
              <w:tabs>
                <w:tab w:val="left" w:pos="720"/>
              </w:tabs>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(Loc.): </w:t>
            </w:r>
            <w:r w:rsidRPr="00263A94">
              <w:rPr>
                <w:rFonts w:asciiTheme="minorHAnsi" w:hAnsiTheme="minorHAnsi" w:cstheme="minorHAnsi"/>
                <w:i/>
                <w:color w:val="auto"/>
                <w:sz w:val="21"/>
                <w:szCs w:val="21"/>
              </w:rPr>
              <w:t>-</w:t>
            </w:r>
          </w:p>
        </w:tc>
        <w:tc>
          <w:tcPr>
            <w:tcW w:w="1000" w:type="pct"/>
            <w:tcBorders>
              <w:top w:val="nil"/>
              <w:left w:val="single" w:sz="4" w:space="0" w:color="4F81BD" w:themeColor="accent1"/>
              <w:bottom w:val="nil"/>
              <w:right w:val="single" w:sz="4" w:space="0" w:color="4F81BD" w:themeColor="accent1"/>
            </w:tcBorders>
            <w:shd w:val="clear" w:color="auto" w:fill="auto"/>
          </w:tcPr>
          <w:p w14:paraId="33CB3E8D" w14:textId="005C9D39" w:rsidR="004C21A5" w:rsidRPr="00263A94" w:rsidRDefault="004C21A5" w:rsidP="00187559">
            <w:pPr>
              <w:pStyle w:val="ListBullet"/>
              <w:numPr>
                <w:ilvl w:val="0"/>
                <w:numId w:val="0"/>
              </w:numPr>
              <w:tabs>
                <w:tab w:val="left" w:pos="720"/>
              </w:tabs>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w:t>
            </w:r>
            <w:r w:rsidR="00BE1457" w:rsidRPr="00263A94">
              <w:rPr>
                <w:rFonts w:asciiTheme="minorHAnsi" w:hAnsiTheme="minorHAnsi" w:cstheme="minorHAnsi"/>
                <w:i/>
                <w:color w:val="auto"/>
                <w:sz w:val="21"/>
                <w:szCs w:val="21"/>
                <w:lang w:val="en-AU"/>
              </w:rPr>
              <w:t>Remote (Loc</w:t>
            </w:r>
            <w:r w:rsidRPr="00263A94">
              <w:rPr>
                <w:rFonts w:asciiTheme="minorHAnsi" w:hAnsiTheme="minorHAnsi" w:cstheme="minorHAnsi"/>
                <w:i/>
                <w:color w:val="auto"/>
                <w:sz w:val="21"/>
                <w:szCs w:val="21"/>
                <w:lang w:val="en-AU"/>
              </w:rPr>
              <w:t xml:space="preserve">.): </w:t>
            </w:r>
            <w:r w:rsidR="00BE1457" w:rsidRPr="00263A94">
              <w:rPr>
                <w:rFonts w:asciiTheme="minorHAnsi" w:hAnsiTheme="minorHAnsi" w:cstheme="minorHAnsi"/>
                <w:i/>
                <w:color w:val="auto"/>
                <w:sz w:val="21"/>
                <w:szCs w:val="21"/>
              </w:rPr>
              <w:t>2</w:t>
            </w:r>
          </w:p>
        </w:tc>
        <w:tc>
          <w:tcPr>
            <w:tcW w:w="1000" w:type="pct"/>
            <w:tcBorders>
              <w:top w:val="nil"/>
              <w:left w:val="single" w:sz="4" w:space="0" w:color="4F81BD" w:themeColor="accent1"/>
              <w:bottom w:val="nil"/>
              <w:right w:val="single" w:sz="4" w:space="0" w:color="4F81BD" w:themeColor="accent1"/>
            </w:tcBorders>
            <w:shd w:val="clear" w:color="auto" w:fill="auto"/>
          </w:tcPr>
          <w:p w14:paraId="172B8004" w14:textId="1424A9FA" w:rsidR="004C21A5" w:rsidRPr="00263A94" w:rsidRDefault="004C21A5" w:rsidP="00187559">
            <w:pPr>
              <w:pStyle w:val="ListBullet"/>
              <w:numPr>
                <w:ilvl w:val="0"/>
                <w:numId w:val="0"/>
              </w:numPr>
              <w:tabs>
                <w:tab w:val="left" w:pos="720"/>
              </w:tabs>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(Loc.): 4 </w:t>
            </w:r>
          </w:p>
        </w:tc>
      </w:tr>
      <w:tr w:rsidR="00263A94" w:rsidRPr="00263A94" w14:paraId="2AB81C33" w14:textId="77777777" w:rsidTr="00187559">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000" w:type="pct"/>
            <w:tcBorders>
              <w:top w:val="single" w:sz="4" w:space="0" w:color="4F81BD" w:themeColor="accent1"/>
              <w:left w:val="single" w:sz="4" w:space="0" w:color="4F81BD" w:themeColor="accent1"/>
              <w:right w:val="single" w:sz="4" w:space="0" w:color="4F81BD" w:themeColor="accent1"/>
            </w:tcBorders>
            <w:shd w:val="clear" w:color="auto" w:fill="DBE5F1"/>
            <w:noWrap/>
            <w:vAlign w:val="bottom"/>
          </w:tcPr>
          <w:p w14:paraId="17799021" w14:textId="0D3E041D" w:rsidR="004C21A5" w:rsidRPr="00263A94" w:rsidRDefault="004C21A5" w:rsidP="00187559">
            <w:pPr>
              <w:ind w:right="-57"/>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3.  Leadership</w:t>
            </w:r>
          </w:p>
          <w:p w14:paraId="2623DF56" w14:textId="283F9770" w:rsidR="004C21A5" w:rsidRPr="00263A94" w:rsidRDefault="004C21A5" w:rsidP="00187559">
            <w:pPr>
              <w:ind w:left="362" w:right="-57" w:hanging="362"/>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     Incentive Fund</w:t>
            </w:r>
          </w:p>
        </w:tc>
        <w:tc>
          <w:tcPr>
            <w:tcW w:w="1000" w:type="pct"/>
            <w:vMerge w:val="restart"/>
            <w:tcBorders>
              <w:top w:val="single" w:sz="4" w:space="0" w:color="4F81BD" w:themeColor="accent1"/>
              <w:left w:val="single" w:sz="4" w:space="0" w:color="4F81BD" w:themeColor="accent1"/>
              <w:right w:val="single" w:sz="4" w:space="0" w:color="4F81BD" w:themeColor="accent1"/>
            </w:tcBorders>
            <w:shd w:val="clear" w:color="auto" w:fill="auto"/>
            <w:vAlign w:val="center"/>
          </w:tcPr>
          <w:p w14:paraId="493BB0B8" w14:textId="77777777" w:rsidR="004C21A5" w:rsidRPr="00263A94" w:rsidRDefault="004C21A5" w:rsidP="001875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vAlign w:val="bottom"/>
          </w:tcPr>
          <w:p w14:paraId="462A029F" w14:textId="77777777" w:rsidR="004C21A5" w:rsidRPr="00263A94" w:rsidRDefault="004C21A5" w:rsidP="00187559">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8. Localising Professional </w:t>
            </w:r>
          </w:p>
          <w:p w14:paraId="11F771D1" w14:textId="7D49FD59" w:rsidR="004C21A5" w:rsidRPr="00263A94" w:rsidRDefault="004C21A5" w:rsidP="00187559">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    Capacity Building</w:t>
            </w:r>
          </w:p>
        </w:tc>
        <w:tc>
          <w:tcPr>
            <w:tcW w:w="1000" w:type="pct"/>
            <w:vMerge w:val="restart"/>
            <w:tcBorders>
              <w:top w:val="single" w:sz="4" w:space="0" w:color="4F81BD" w:themeColor="accent1"/>
              <w:left w:val="single" w:sz="4" w:space="0" w:color="4F81BD" w:themeColor="accent1"/>
              <w:right w:val="single" w:sz="4" w:space="0" w:color="4F81BD" w:themeColor="accent1"/>
            </w:tcBorders>
            <w:shd w:val="clear" w:color="auto" w:fill="auto"/>
            <w:vAlign w:val="bottom"/>
          </w:tcPr>
          <w:p w14:paraId="5CD612C6" w14:textId="77777777" w:rsidR="004C21A5" w:rsidRPr="00263A94" w:rsidRDefault="004C21A5" w:rsidP="00187559">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p>
        </w:tc>
        <w:tc>
          <w:tcPr>
            <w:tcW w:w="1000" w:type="pct"/>
            <w:tcBorders>
              <w:top w:val="single" w:sz="4" w:space="0" w:color="4F81BD" w:themeColor="accent1"/>
              <w:left w:val="single" w:sz="4" w:space="0" w:color="4F81BD" w:themeColor="accent1"/>
              <w:right w:val="single" w:sz="4" w:space="0" w:color="4F81BD" w:themeColor="accent1"/>
            </w:tcBorders>
            <w:shd w:val="clear" w:color="auto" w:fill="DBE5F1"/>
            <w:vAlign w:val="bottom"/>
          </w:tcPr>
          <w:p w14:paraId="52DA9BF3" w14:textId="28B5144F" w:rsidR="004C21A5" w:rsidRPr="00263A94" w:rsidRDefault="004C21A5" w:rsidP="00187559">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14. Sustainable </w:t>
            </w:r>
          </w:p>
          <w:p w14:paraId="1B9B2A72" w14:textId="1B04F844" w:rsidR="004C21A5" w:rsidRPr="00263A94" w:rsidRDefault="004C21A5" w:rsidP="00187559">
            <w:pPr>
              <w:ind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      Development Goals</w:t>
            </w:r>
          </w:p>
        </w:tc>
      </w:tr>
      <w:tr w:rsidR="00263A94" w:rsidRPr="00263A94" w14:paraId="4AD63BBB" w14:textId="77777777" w:rsidTr="00187559">
        <w:trPr>
          <w:trHeight w:val="51"/>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tcPr>
          <w:p w14:paraId="2F2FBDF4" w14:textId="2C7CEB44" w:rsidR="004C21A5" w:rsidRPr="00263A94" w:rsidRDefault="004C21A5" w:rsidP="00187559">
            <w:pPr>
              <w:ind w:left="170" w:right="-57"/>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xml:space="preserve"> -  Regional:  -</w:t>
            </w:r>
          </w:p>
        </w:tc>
        <w:tc>
          <w:tcPr>
            <w:tcW w:w="1000" w:type="pct"/>
            <w:vMerge/>
            <w:tcBorders>
              <w:top w:val="nil"/>
              <w:left w:val="single" w:sz="4" w:space="0" w:color="4F81BD" w:themeColor="accent1"/>
              <w:bottom w:val="nil"/>
              <w:right w:val="single" w:sz="4" w:space="0" w:color="4F81BD" w:themeColor="accent1"/>
            </w:tcBorders>
            <w:shd w:val="clear" w:color="auto" w:fill="auto"/>
            <w:vAlign w:val="center"/>
          </w:tcPr>
          <w:p w14:paraId="5596F5F5" w14:textId="77777777" w:rsidR="004C21A5" w:rsidRPr="00263A94" w:rsidRDefault="004C21A5" w:rsidP="00187559">
            <w:pPr>
              <w:ind w:left="2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top w:val="nil"/>
              <w:left w:val="single" w:sz="4" w:space="0" w:color="4F81BD" w:themeColor="accent1"/>
              <w:bottom w:val="nil"/>
              <w:right w:val="single" w:sz="4" w:space="0" w:color="4F81BD" w:themeColor="accent1"/>
            </w:tcBorders>
            <w:shd w:val="clear" w:color="auto" w:fill="auto"/>
          </w:tcPr>
          <w:p w14:paraId="1B669A50" w14:textId="2BE860D9" w:rsidR="004C21A5" w:rsidRPr="00263A94" w:rsidRDefault="004C21A5" w:rsidP="00187559">
            <w:pPr>
              <w:ind w:left="170"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xml:space="preserve"> -  Regional: - </w:t>
            </w:r>
          </w:p>
        </w:tc>
        <w:tc>
          <w:tcPr>
            <w:tcW w:w="1000" w:type="pct"/>
            <w:vMerge/>
            <w:tcBorders>
              <w:top w:val="nil"/>
              <w:left w:val="single" w:sz="4" w:space="0" w:color="4F81BD" w:themeColor="accent1"/>
              <w:bottom w:val="nil"/>
              <w:right w:val="single" w:sz="4" w:space="0" w:color="4F81BD" w:themeColor="accent1"/>
            </w:tcBorders>
            <w:shd w:val="clear" w:color="auto" w:fill="auto"/>
            <w:vAlign w:val="bottom"/>
          </w:tcPr>
          <w:p w14:paraId="4A3AAE87" w14:textId="77777777" w:rsidR="004C21A5" w:rsidRPr="00263A94" w:rsidRDefault="004C21A5" w:rsidP="00187559">
            <w:pPr>
              <w:ind w:left="220"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p>
        </w:tc>
        <w:tc>
          <w:tcPr>
            <w:tcW w:w="1000" w:type="pct"/>
            <w:tcBorders>
              <w:top w:val="nil"/>
              <w:left w:val="single" w:sz="4" w:space="0" w:color="4F81BD" w:themeColor="accent1"/>
              <w:bottom w:val="nil"/>
              <w:right w:val="single" w:sz="4" w:space="0" w:color="4F81BD" w:themeColor="accent1"/>
            </w:tcBorders>
            <w:shd w:val="clear" w:color="auto" w:fill="auto"/>
          </w:tcPr>
          <w:p w14:paraId="4846451D" w14:textId="0BCA477B" w:rsidR="004C21A5" w:rsidRPr="00263A94" w:rsidRDefault="004C21A5" w:rsidP="00187559">
            <w:pPr>
              <w:ind w:left="170"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xml:space="preserve"> -  Regional: -</w:t>
            </w:r>
          </w:p>
        </w:tc>
      </w:tr>
      <w:tr w:rsidR="00263A94" w:rsidRPr="00263A94" w14:paraId="1F577B01" w14:textId="77777777" w:rsidTr="00187559">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tcPr>
          <w:p w14:paraId="1EFAE37A" w14:textId="109A8539" w:rsidR="004C21A5" w:rsidRPr="00263A94" w:rsidRDefault="004C21A5" w:rsidP="00187559">
            <w:pPr>
              <w:ind w:left="170" w:right="-57"/>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xml:space="preserve"> -  Local: 3</w:t>
            </w:r>
            <w:r w:rsidR="00AB4F95" w:rsidRPr="00263A94">
              <w:rPr>
                <w:rFonts w:asciiTheme="minorHAnsi" w:hAnsiTheme="minorHAnsi" w:cstheme="minorHAnsi"/>
                <w:i/>
                <w:color w:val="auto"/>
                <w:sz w:val="21"/>
                <w:szCs w:val="21"/>
              </w:rPr>
              <w:t>4</w:t>
            </w:r>
          </w:p>
        </w:tc>
        <w:tc>
          <w:tcPr>
            <w:tcW w:w="1000" w:type="pct"/>
            <w:vMerge/>
            <w:tcBorders>
              <w:left w:val="single" w:sz="4" w:space="0" w:color="4F81BD" w:themeColor="accent1"/>
              <w:right w:val="single" w:sz="4" w:space="0" w:color="4F81BD" w:themeColor="accent1"/>
            </w:tcBorders>
            <w:shd w:val="clear" w:color="auto" w:fill="auto"/>
            <w:vAlign w:val="center"/>
          </w:tcPr>
          <w:p w14:paraId="19F5903F" w14:textId="77777777" w:rsidR="004C21A5" w:rsidRPr="00263A94" w:rsidRDefault="004C21A5" w:rsidP="00187559">
            <w:pPr>
              <w:ind w:left="2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left w:val="single" w:sz="4" w:space="0" w:color="4F81BD" w:themeColor="accent1"/>
              <w:right w:val="single" w:sz="4" w:space="0" w:color="4F81BD" w:themeColor="accent1"/>
            </w:tcBorders>
            <w:shd w:val="clear" w:color="auto" w:fill="auto"/>
          </w:tcPr>
          <w:p w14:paraId="7CAB7AF4" w14:textId="3042FBFE" w:rsidR="004C21A5" w:rsidRPr="00263A94" w:rsidRDefault="004C21A5" w:rsidP="00187559">
            <w:pPr>
              <w:ind w:left="170"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xml:space="preserve"> -  Local: - </w:t>
            </w:r>
          </w:p>
        </w:tc>
        <w:tc>
          <w:tcPr>
            <w:tcW w:w="1000" w:type="pct"/>
            <w:vMerge/>
            <w:tcBorders>
              <w:left w:val="single" w:sz="4" w:space="0" w:color="4F81BD" w:themeColor="accent1"/>
              <w:right w:val="single" w:sz="4" w:space="0" w:color="4F81BD" w:themeColor="accent1"/>
            </w:tcBorders>
            <w:shd w:val="clear" w:color="auto" w:fill="auto"/>
            <w:vAlign w:val="bottom"/>
          </w:tcPr>
          <w:p w14:paraId="5998DA13" w14:textId="77777777" w:rsidR="004C21A5" w:rsidRPr="00263A94" w:rsidRDefault="004C21A5" w:rsidP="00187559">
            <w:pPr>
              <w:ind w:left="220"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p>
        </w:tc>
        <w:tc>
          <w:tcPr>
            <w:tcW w:w="1000" w:type="pct"/>
            <w:tcBorders>
              <w:left w:val="single" w:sz="4" w:space="0" w:color="4F81BD" w:themeColor="accent1"/>
              <w:right w:val="single" w:sz="4" w:space="0" w:color="4F81BD" w:themeColor="accent1"/>
            </w:tcBorders>
            <w:shd w:val="clear" w:color="auto" w:fill="auto"/>
          </w:tcPr>
          <w:p w14:paraId="57F2F96C" w14:textId="4B1CC10F" w:rsidR="004C21A5" w:rsidRPr="00263A94" w:rsidRDefault="004C21A5" w:rsidP="00187559">
            <w:pPr>
              <w:ind w:left="170"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xml:space="preserve"> -  Local: - </w:t>
            </w:r>
          </w:p>
        </w:tc>
      </w:tr>
      <w:tr w:rsidR="00263A94" w:rsidRPr="00263A94" w14:paraId="220F6305" w14:textId="77777777" w:rsidTr="00187559">
        <w:trPr>
          <w:trHeight w:val="51"/>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right w:val="single" w:sz="4" w:space="0" w:color="4F81BD" w:themeColor="accent1"/>
            </w:tcBorders>
            <w:shd w:val="clear" w:color="auto" w:fill="auto"/>
            <w:noWrap/>
          </w:tcPr>
          <w:p w14:paraId="52A48D6E" w14:textId="063E7900" w:rsidR="004C21A5" w:rsidRPr="00263A94" w:rsidRDefault="004C21A5" w:rsidP="00187559">
            <w:pPr>
              <w:ind w:left="170" w:right="-57"/>
              <w:rPr>
                <w:rFonts w:asciiTheme="minorHAnsi" w:hAnsiTheme="minorHAnsi" w:cstheme="minorHAnsi"/>
                <w:i/>
                <w:color w:val="auto"/>
                <w:sz w:val="21"/>
                <w:szCs w:val="21"/>
              </w:rPr>
            </w:pPr>
            <w:r w:rsidRPr="00263A94">
              <w:rPr>
                <w:rFonts w:asciiTheme="minorHAnsi" w:hAnsiTheme="minorHAnsi" w:cstheme="minorHAnsi"/>
                <w:i/>
                <w:color w:val="auto"/>
                <w:sz w:val="21"/>
                <w:szCs w:val="21"/>
              </w:rPr>
              <w:t xml:space="preserve"> -  Remote</w:t>
            </w:r>
            <w:r w:rsidR="00BE1457" w:rsidRPr="00263A94">
              <w:rPr>
                <w:rFonts w:asciiTheme="minorHAnsi" w:hAnsiTheme="minorHAnsi" w:cstheme="minorHAnsi"/>
                <w:i/>
                <w:color w:val="auto"/>
                <w:sz w:val="21"/>
                <w:szCs w:val="21"/>
              </w:rPr>
              <w:t xml:space="preserve"> (Reg.)</w:t>
            </w:r>
            <w:r w:rsidRPr="00263A94">
              <w:rPr>
                <w:rFonts w:asciiTheme="minorHAnsi" w:hAnsiTheme="minorHAnsi" w:cstheme="minorHAnsi"/>
                <w:i/>
                <w:color w:val="auto"/>
                <w:sz w:val="21"/>
                <w:szCs w:val="21"/>
              </w:rPr>
              <w:t>:  -</w:t>
            </w:r>
          </w:p>
        </w:tc>
        <w:tc>
          <w:tcPr>
            <w:tcW w:w="1000" w:type="pct"/>
            <w:vMerge/>
            <w:tcBorders>
              <w:top w:val="nil"/>
              <w:left w:val="single" w:sz="4" w:space="0" w:color="4F81BD" w:themeColor="accent1"/>
              <w:bottom w:val="nil"/>
              <w:right w:val="single" w:sz="4" w:space="0" w:color="4F81BD" w:themeColor="accent1"/>
            </w:tcBorders>
            <w:shd w:val="clear" w:color="auto" w:fill="auto"/>
            <w:vAlign w:val="center"/>
          </w:tcPr>
          <w:p w14:paraId="0DD29A91" w14:textId="77777777" w:rsidR="004C21A5" w:rsidRPr="00263A94" w:rsidRDefault="004C21A5" w:rsidP="00187559">
            <w:pPr>
              <w:ind w:left="2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top w:val="nil"/>
              <w:left w:val="single" w:sz="4" w:space="0" w:color="4F81BD" w:themeColor="accent1"/>
              <w:bottom w:val="nil"/>
              <w:right w:val="single" w:sz="4" w:space="0" w:color="4F81BD" w:themeColor="accent1"/>
            </w:tcBorders>
            <w:shd w:val="clear" w:color="auto" w:fill="auto"/>
          </w:tcPr>
          <w:p w14:paraId="6380774D" w14:textId="2DBC408B" w:rsidR="004C21A5" w:rsidRPr="00263A94" w:rsidRDefault="004C21A5" w:rsidP="00187559">
            <w:pPr>
              <w:ind w:left="170"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rPr>
            </w:pPr>
            <w:r w:rsidRPr="00263A94">
              <w:rPr>
                <w:rFonts w:asciiTheme="minorHAnsi" w:hAnsiTheme="minorHAnsi" w:cstheme="minorHAnsi"/>
                <w:i/>
                <w:color w:val="auto"/>
                <w:sz w:val="21"/>
                <w:szCs w:val="21"/>
              </w:rPr>
              <w:t xml:space="preserve"> -  Remote</w:t>
            </w:r>
            <w:r w:rsidR="00362952" w:rsidRPr="00263A94">
              <w:rPr>
                <w:rFonts w:asciiTheme="minorHAnsi" w:hAnsiTheme="minorHAnsi" w:cstheme="minorHAnsi"/>
                <w:i/>
                <w:color w:val="auto"/>
                <w:sz w:val="21"/>
                <w:szCs w:val="21"/>
              </w:rPr>
              <w:t xml:space="preserve"> (Reg</w:t>
            </w:r>
            <w:r w:rsidR="001B6A2C" w:rsidRPr="00263A94">
              <w:rPr>
                <w:rFonts w:asciiTheme="minorHAnsi" w:hAnsiTheme="minorHAnsi" w:cstheme="minorHAnsi"/>
                <w:i/>
                <w:color w:val="auto"/>
                <w:sz w:val="21"/>
                <w:szCs w:val="21"/>
              </w:rPr>
              <w:t>.</w:t>
            </w:r>
            <w:r w:rsidR="00362952" w:rsidRPr="00263A94">
              <w:rPr>
                <w:rFonts w:asciiTheme="minorHAnsi" w:hAnsiTheme="minorHAnsi" w:cstheme="minorHAnsi"/>
                <w:i/>
                <w:color w:val="auto"/>
                <w:sz w:val="21"/>
                <w:szCs w:val="21"/>
              </w:rPr>
              <w:t>)</w:t>
            </w:r>
            <w:r w:rsidRPr="00263A94">
              <w:rPr>
                <w:rFonts w:asciiTheme="minorHAnsi" w:hAnsiTheme="minorHAnsi" w:cstheme="minorHAnsi"/>
                <w:i/>
                <w:color w:val="auto"/>
                <w:sz w:val="21"/>
                <w:szCs w:val="21"/>
              </w:rPr>
              <w:t>: 1</w:t>
            </w:r>
            <w:r w:rsidR="001B6A2C" w:rsidRPr="00263A94">
              <w:rPr>
                <w:rFonts w:asciiTheme="minorHAnsi" w:hAnsiTheme="minorHAnsi" w:cstheme="minorHAnsi"/>
                <w:i/>
                <w:color w:val="auto"/>
                <w:sz w:val="21"/>
                <w:szCs w:val="21"/>
              </w:rPr>
              <w:t>2</w:t>
            </w:r>
          </w:p>
        </w:tc>
        <w:tc>
          <w:tcPr>
            <w:tcW w:w="1000" w:type="pct"/>
            <w:vMerge/>
            <w:tcBorders>
              <w:top w:val="nil"/>
              <w:left w:val="single" w:sz="4" w:space="0" w:color="4F81BD" w:themeColor="accent1"/>
              <w:bottom w:val="nil"/>
              <w:right w:val="single" w:sz="4" w:space="0" w:color="4F81BD" w:themeColor="accent1"/>
            </w:tcBorders>
            <w:shd w:val="clear" w:color="auto" w:fill="auto"/>
            <w:vAlign w:val="bottom"/>
          </w:tcPr>
          <w:p w14:paraId="526DC1E1" w14:textId="77777777" w:rsidR="004C21A5" w:rsidRPr="00263A94" w:rsidRDefault="004C21A5" w:rsidP="00187559">
            <w:pPr>
              <w:ind w:left="220"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p>
        </w:tc>
        <w:tc>
          <w:tcPr>
            <w:tcW w:w="1000" w:type="pct"/>
            <w:tcBorders>
              <w:top w:val="nil"/>
              <w:left w:val="single" w:sz="4" w:space="0" w:color="4F81BD" w:themeColor="accent1"/>
              <w:bottom w:val="nil"/>
              <w:right w:val="single" w:sz="4" w:space="0" w:color="4F81BD" w:themeColor="accent1"/>
            </w:tcBorders>
            <w:shd w:val="clear" w:color="auto" w:fill="auto"/>
          </w:tcPr>
          <w:p w14:paraId="57B3A6B5" w14:textId="62EB8F50" w:rsidR="004C21A5" w:rsidRPr="00263A94" w:rsidRDefault="004C21A5" w:rsidP="00187559">
            <w:pPr>
              <w:ind w:left="170"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rPr>
            </w:pPr>
            <w:r w:rsidRPr="00263A94">
              <w:rPr>
                <w:rFonts w:asciiTheme="minorHAnsi" w:hAnsiTheme="minorHAnsi" w:cstheme="minorHAnsi"/>
                <w:i/>
                <w:color w:val="auto"/>
                <w:sz w:val="21"/>
                <w:szCs w:val="21"/>
              </w:rPr>
              <w:t xml:space="preserve"> -  Remote (Reg.): </w:t>
            </w:r>
            <w:r w:rsidR="00C476AB" w:rsidRPr="00263A94">
              <w:rPr>
                <w:rFonts w:asciiTheme="minorHAnsi" w:hAnsiTheme="minorHAnsi" w:cstheme="minorHAnsi"/>
                <w:i/>
                <w:color w:val="auto"/>
                <w:sz w:val="21"/>
                <w:szCs w:val="21"/>
              </w:rPr>
              <w:t>4</w:t>
            </w:r>
            <w:r w:rsidRPr="00263A94">
              <w:rPr>
                <w:rFonts w:asciiTheme="minorHAnsi" w:hAnsiTheme="minorHAnsi" w:cstheme="minorHAnsi"/>
                <w:i/>
                <w:color w:val="auto"/>
                <w:sz w:val="21"/>
                <w:szCs w:val="21"/>
              </w:rPr>
              <w:t xml:space="preserve"> </w:t>
            </w:r>
          </w:p>
        </w:tc>
      </w:tr>
      <w:tr w:rsidR="00263A94" w:rsidRPr="00263A94" w14:paraId="6D1D25EF" w14:textId="77777777" w:rsidTr="00187559">
        <w:trPr>
          <w:cnfStyle w:val="000000100000" w:firstRow="0" w:lastRow="0" w:firstColumn="0" w:lastColumn="0" w:oddVBand="0" w:evenVBand="0" w:oddHBand="1" w:evenHBand="0" w:firstRowFirstColumn="0" w:firstRowLastColumn="0" w:lastRowFirstColumn="0" w:lastRowLastColumn="0"/>
          <w:trHeight w:val="51"/>
          <w:jc w:val="center"/>
        </w:trPr>
        <w:tc>
          <w:tcPr>
            <w:cnfStyle w:val="001000000000" w:firstRow="0" w:lastRow="0" w:firstColumn="1" w:lastColumn="0" w:oddVBand="0" w:evenVBand="0" w:oddHBand="0" w:evenHBand="0" w:firstRowFirstColumn="0" w:firstRowLastColumn="0" w:lastRowFirstColumn="0" w:lastRowLastColumn="0"/>
            <w:tcW w:w="1000" w:type="pct"/>
            <w:tcBorders>
              <w:left w:val="single" w:sz="4" w:space="0" w:color="4F81BD" w:themeColor="accent1"/>
              <w:bottom w:val="single" w:sz="4" w:space="0" w:color="4F81BD" w:themeColor="accent1"/>
              <w:right w:val="single" w:sz="4" w:space="0" w:color="4F81BD" w:themeColor="accent1"/>
            </w:tcBorders>
            <w:shd w:val="clear" w:color="auto" w:fill="auto"/>
            <w:noWrap/>
          </w:tcPr>
          <w:p w14:paraId="460DB5E1" w14:textId="16A2C9AF" w:rsidR="004C21A5" w:rsidRPr="00263A94" w:rsidRDefault="004C21A5" w:rsidP="00187559">
            <w:pPr>
              <w:ind w:left="170" w:right="-57"/>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xml:space="preserve"> -  Remote (Loc.): -</w:t>
            </w:r>
          </w:p>
        </w:tc>
        <w:tc>
          <w:tcPr>
            <w:tcW w:w="1000" w:type="pct"/>
            <w:vMerge/>
            <w:tcBorders>
              <w:left w:val="single" w:sz="4" w:space="0" w:color="4F81BD" w:themeColor="accent1"/>
              <w:right w:val="single" w:sz="4" w:space="0" w:color="4F81BD" w:themeColor="accent1"/>
            </w:tcBorders>
            <w:shd w:val="clear" w:color="auto" w:fill="auto"/>
            <w:vAlign w:val="center"/>
          </w:tcPr>
          <w:p w14:paraId="170762B1" w14:textId="77777777" w:rsidR="004C21A5" w:rsidRPr="00263A94" w:rsidRDefault="004C21A5" w:rsidP="00187559">
            <w:pPr>
              <w:ind w:left="2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left w:val="single" w:sz="4" w:space="0" w:color="4F81BD" w:themeColor="accent1"/>
              <w:bottom w:val="single" w:sz="4" w:space="0" w:color="4F81BD" w:themeColor="accent1"/>
              <w:right w:val="single" w:sz="4" w:space="0" w:color="4F81BD" w:themeColor="accent1"/>
            </w:tcBorders>
            <w:shd w:val="clear" w:color="auto" w:fill="auto"/>
          </w:tcPr>
          <w:p w14:paraId="1161CDA3" w14:textId="2206AF4D" w:rsidR="004C21A5" w:rsidRPr="00263A94" w:rsidRDefault="00890FD0" w:rsidP="00187559">
            <w:pPr>
              <w:ind w:left="170"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Remote (Loc.): -</w:t>
            </w:r>
          </w:p>
        </w:tc>
        <w:tc>
          <w:tcPr>
            <w:tcW w:w="1000" w:type="pct"/>
            <w:vMerge/>
            <w:tcBorders>
              <w:left w:val="single" w:sz="4" w:space="0" w:color="4F81BD" w:themeColor="accent1"/>
              <w:right w:val="single" w:sz="4" w:space="0" w:color="4F81BD" w:themeColor="accent1"/>
            </w:tcBorders>
            <w:shd w:val="clear" w:color="auto" w:fill="auto"/>
            <w:vAlign w:val="bottom"/>
          </w:tcPr>
          <w:p w14:paraId="701A9591" w14:textId="77777777" w:rsidR="004C21A5" w:rsidRPr="00263A94" w:rsidRDefault="004C21A5" w:rsidP="00187559">
            <w:pPr>
              <w:ind w:left="220"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p>
        </w:tc>
        <w:tc>
          <w:tcPr>
            <w:tcW w:w="1000" w:type="pct"/>
            <w:tcBorders>
              <w:left w:val="single" w:sz="4" w:space="0" w:color="4F81BD" w:themeColor="accent1"/>
              <w:bottom w:val="single" w:sz="4" w:space="0" w:color="4F81BD" w:themeColor="accent1"/>
              <w:right w:val="single" w:sz="4" w:space="0" w:color="4F81BD" w:themeColor="accent1"/>
            </w:tcBorders>
            <w:shd w:val="clear" w:color="auto" w:fill="auto"/>
          </w:tcPr>
          <w:p w14:paraId="46E8D416" w14:textId="3373F3BD" w:rsidR="004C21A5" w:rsidRPr="00263A94" w:rsidRDefault="004C21A5" w:rsidP="00187559">
            <w:pPr>
              <w:ind w:left="170" w:right="-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i/>
                <w:color w:val="auto"/>
                <w:sz w:val="21"/>
                <w:szCs w:val="21"/>
              </w:rPr>
              <w:t xml:space="preserve"> -  Remote (Loc.): </w:t>
            </w:r>
            <w:r w:rsidR="00C476AB" w:rsidRPr="00263A94">
              <w:rPr>
                <w:rFonts w:asciiTheme="minorHAnsi" w:hAnsiTheme="minorHAnsi" w:cstheme="minorHAnsi"/>
                <w:i/>
                <w:color w:val="auto"/>
                <w:sz w:val="21"/>
                <w:szCs w:val="21"/>
              </w:rPr>
              <w:t>-</w:t>
            </w:r>
            <w:r w:rsidRPr="00263A94">
              <w:rPr>
                <w:rFonts w:asciiTheme="minorHAnsi" w:hAnsiTheme="minorHAnsi" w:cstheme="minorHAnsi"/>
                <w:i/>
                <w:color w:val="auto"/>
                <w:sz w:val="21"/>
                <w:szCs w:val="21"/>
              </w:rPr>
              <w:t xml:space="preserve"> </w:t>
            </w:r>
          </w:p>
        </w:tc>
      </w:tr>
      <w:tr w:rsidR="00263A94" w:rsidRPr="00263A94" w14:paraId="5993BDD9" w14:textId="77777777" w:rsidTr="00187559">
        <w:trPr>
          <w:trHeight w:val="51"/>
          <w:jc w:val="center"/>
        </w:trPr>
        <w:tc>
          <w:tcPr>
            <w:cnfStyle w:val="001000000000" w:firstRow="0" w:lastRow="0" w:firstColumn="1" w:lastColumn="0" w:oddVBand="0" w:evenVBand="0" w:oddHBand="0" w:evenHBand="0" w:firstRowFirstColumn="0" w:firstRowLastColumn="0" w:lastRowFirstColumn="0" w:lastRowLastColumn="0"/>
            <w:tcW w:w="1000" w:type="pct"/>
            <w:vMerge w:val="restart"/>
            <w:tcBorders>
              <w:top w:val="single" w:sz="4" w:space="0" w:color="4F81BD" w:themeColor="accent1"/>
              <w:right w:val="nil"/>
            </w:tcBorders>
            <w:shd w:val="clear" w:color="auto" w:fill="auto"/>
            <w:noWrap/>
            <w:vAlign w:val="bottom"/>
          </w:tcPr>
          <w:p w14:paraId="576E23C6" w14:textId="5835BD38" w:rsidR="004C21A5" w:rsidRPr="00263A94" w:rsidRDefault="004C21A5" w:rsidP="00187559">
            <w:pPr>
              <w:ind w:right="-57"/>
              <w:rPr>
                <w:rFonts w:asciiTheme="minorHAnsi" w:eastAsiaTheme="minorEastAsia" w:hAnsiTheme="minorHAnsi" w:cstheme="minorHAnsi"/>
                <w:b/>
                <w:i/>
                <w:color w:val="auto"/>
                <w:sz w:val="21"/>
                <w:szCs w:val="21"/>
              </w:rPr>
            </w:pPr>
          </w:p>
        </w:tc>
        <w:tc>
          <w:tcPr>
            <w:tcW w:w="1000" w:type="pct"/>
            <w:vMerge/>
            <w:tcBorders>
              <w:right w:val="single" w:sz="4" w:space="0" w:color="4F81BD" w:themeColor="accent1"/>
            </w:tcBorders>
            <w:shd w:val="clear" w:color="auto" w:fill="auto"/>
            <w:vAlign w:val="center"/>
            <w:hideMark/>
          </w:tcPr>
          <w:p w14:paraId="375F51C0" w14:textId="77777777" w:rsidR="004C21A5" w:rsidRPr="00263A94" w:rsidRDefault="004C21A5" w:rsidP="001875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top w:val="single" w:sz="4" w:space="0" w:color="4F81BD" w:themeColor="accent1"/>
              <w:left w:val="single" w:sz="4" w:space="0" w:color="4F81BD" w:themeColor="accent1"/>
              <w:bottom w:val="nil"/>
              <w:right w:val="single" w:sz="4" w:space="0" w:color="4F81BD" w:themeColor="accent1"/>
            </w:tcBorders>
            <w:shd w:val="clear" w:color="auto" w:fill="DBE5F1" w:themeFill="accent1" w:themeFillTint="33"/>
            <w:vAlign w:val="bottom"/>
            <w:hideMark/>
          </w:tcPr>
          <w:p w14:paraId="15C2ED6E" w14:textId="77777777"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9.  Institutionalising </w:t>
            </w:r>
          </w:p>
          <w:p w14:paraId="027519BE" w14:textId="77777777"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     Professional </w:t>
            </w:r>
          </w:p>
          <w:p w14:paraId="5ECFFF07" w14:textId="0B1E3E80"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r w:rsidRPr="00263A94">
              <w:rPr>
                <w:rFonts w:asciiTheme="minorHAnsi" w:hAnsiTheme="minorHAnsi" w:cstheme="minorHAnsi"/>
                <w:b/>
                <w:i/>
                <w:color w:val="auto"/>
                <w:sz w:val="21"/>
                <w:szCs w:val="21"/>
              </w:rPr>
              <w:t xml:space="preserve">     Development</w:t>
            </w:r>
          </w:p>
        </w:tc>
        <w:tc>
          <w:tcPr>
            <w:tcW w:w="1000" w:type="pct"/>
            <w:vMerge/>
            <w:tcBorders>
              <w:left w:val="single" w:sz="4" w:space="0" w:color="4F81BD" w:themeColor="accent1"/>
            </w:tcBorders>
            <w:shd w:val="clear" w:color="auto" w:fill="auto"/>
            <w:vAlign w:val="bottom"/>
          </w:tcPr>
          <w:p w14:paraId="6C7785EF" w14:textId="77777777"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p>
        </w:tc>
        <w:tc>
          <w:tcPr>
            <w:tcW w:w="1000" w:type="pct"/>
            <w:vMerge w:val="restart"/>
            <w:tcBorders>
              <w:top w:val="single" w:sz="4" w:space="0" w:color="4F81BD" w:themeColor="accent1"/>
              <w:right w:val="nil"/>
            </w:tcBorders>
            <w:shd w:val="clear" w:color="auto" w:fill="auto"/>
            <w:vAlign w:val="bottom"/>
          </w:tcPr>
          <w:p w14:paraId="405A0C39" w14:textId="77777777" w:rsidR="004C21A5" w:rsidRPr="00263A94" w:rsidRDefault="004C21A5" w:rsidP="00187559">
            <w:pPr>
              <w:ind w:right="-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p>
        </w:tc>
      </w:tr>
      <w:tr w:rsidR="00263A94" w:rsidRPr="00263A94" w14:paraId="4183905B" w14:textId="77777777" w:rsidTr="001875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vMerge/>
            <w:tcBorders>
              <w:top w:val="single" w:sz="4" w:space="0" w:color="auto"/>
              <w:right w:val="nil"/>
            </w:tcBorders>
            <w:shd w:val="clear" w:color="auto" w:fill="auto"/>
            <w:noWrap/>
          </w:tcPr>
          <w:p w14:paraId="13E71131" w14:textId="20A8EB88" w:rsidR="004C21A5" w:rsidRPr="00263A94" w:rsidRDefault="004C21A5" w:rsidP="00187559">
            <w:pPr>
              <w:pStyle w:val="ListBullet"/>
              <w:numPr>
                <w:ilvl w:val="0"/>
                <w:numId w:val="0"/>
              </w:numPr>
              <w:tabs>
                <w:tab w:val="left" w:pos="720"/>
              </w:tabs>
              <w:spacing w:line="240" w:lineRule="auto"/>
              <w:rPr>
                <w:rFonts w:asciiTheme="minorHAnsi" w:hAnsiTheme="minorHAnsi" w:cstheme="minorHAnsi"/>
                <w:i/>
                <w:color w:val="auto"/>
                <w:sz w:val="21"/>
                <w:szCs w:val="21"/>
                <w:lang w:val="en-AU"/>
              </w:rPr>
            </w:pPr>
          </w:p>
        </w:tc>
        <w:tc>
          <w:tcPr>
            <w:tcW w:w="1000" w:type="pct"/>
            <w:vMerge/>
            <w:tcBorders>
              <w:right w:val="single" w:sz="4" w:space="0" w:color="4F81BD" w:themeColor="accent1"/>
            </w:tcBorders>
            <w:shd w:val="clear" w:color="auto" w:fill="auto"/>
            <w:vAlign w:val="center"/>
            <w:hideMark/>
          </w:tcPr>
          <w:p w14:paraId="228B32BC" w14:textId="77777777" w:rsidR="004C21A5" w:rsidRPr="00263A94" w:rsidRDefault="004C21A5" w:rsidP="001875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left w:val="single" w:sz="4" w:space="0" w:color="4F81BD" w:themeColor="accent1"/>
              <w:right w:val="single" w:sz="4" w:space="0" w:color="4F81BD" w:themeColor="accent1"/>
            </w:tcBorders>
            <w:shd w:val="clear" w:color="auto" w:fill="auto"/>
            <w:hideMark/>
          </w:tcPr>
          <w:p w14:paraId="51261709" w14:textId="7289B601" w:rsidR="004C21A5" w:rsidRPr="00263A94" w:rsidRDefault="004C21A5"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Regional: </w:t>
            </w:r>
            <w:r w:rsidR="009226E2" w:rsidRPr="00263A94">
              <w:rPr>
                <w:rFonts w:asciiTheme="minorHAnsi" w:hAnsiTheme="minorHAnsi" w:cstheme="minorHAnsi"/>
                <w:i/>
                <w:color w:val="auto"/>
                <w:sz w:val="21"/>
                <w:szCs w:val="21"/>
                <w:lang w:val="en-AU"/>
              </w:rPr>
              <w:t>1</w:t>
            </w:r>
          </w:p>
        </w:tc>
        <w:tc>
          <w:tcPr>
            <w:tcW w:w="1000" w:type="pct"/>
            <w:vMerge/>
            <w:tcBorders>
              <w:left w:val="single" w:sz="4" w:space="0" w:color="4F81BD" w:themeColor="accent1"/>
            </w:tcBorders>
            <w:shd w:val="clear" w:color="auto" w:fill="auto"/>
            <w:vAlign w:val="center"/>
            <w:hideMark/>
          </w:tcPr>
          <w:p w14:paraId="3D4E8BB6" w14:textId="77777777" w:rsidR="004C21A5" w:rsidRPr="00263A94" w:rsidRDefault="004C21A5" w:rsidP="001875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p>
        </w:tc>
        <w:tc>
          <w:tcPr>
            <w:tcW w:w="1000" w:type="pct"/>
            <w:vMerge/>
            <w:tcBorders>
              <w:top w:val="single" w:sz="4" w:space="0" w:color="4F81BD" w:themeColor="accent1"/>
              <w:right w:val="nil"/>
            </w:tcBorders>
            <w:shd w:val="clear" w:color="auto" w:fill="auto"/>
            <w:vAlign w:val="center"/>
            <w:hideMark/>
          </w:tcPr>
          <w:p w14:paraId="09529DFC" w14:textId="77777777" w:rsidR="004C21A5" w:rsidRPr="00263A94" w:rsidRDefault="004C21A5" w:rsidP="001875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p>
        </w:tc>
      </w:tr>
      <w:tr w:rsidR="00263A94" w:rsidRPr="00263A94" w14:paraId="07CB1A73" w14:textId="77777777" w:rsidTr="00187559">
        <w:trPr>
          <w:jc w:val="center"/>
        </w:trPr>
        <w:tc>
          <w:tcPr>
            <w:cnfStyle w:val="001000000000" w:firstRow="0" w:lastRow="0" w:firstColumn="1" w:lastColumn="0" w:oddVBand="0" w:evenVBand="0" w:oddHBand="0" w:evenHBand="0" w:firstRowFirstColumn="0" w:firstRowLastColumn="0" w:lastRowFirstColumn="0" w:lastRowLastColumn="0"/>
            <w:tcW w:w="1000" w:type="pct"/>
            <w:vMerge/>
            <w:tcBorders>
              <w:top w:val="single" w:sz="4" w:space="0" w:color="auto"/>
              <w:right w:val="nil"/>
            </w:tcBorders>
            <w:shd w:val="clear" w:color="auto" w:fill="auto"/>
            <w:noWrap/>
          </w:tcPr>
          <w:p w14:paraId="6F45DBA8" w14:textId="0B608040" w:rsidR="004C21A5" w:rsidRPr="00263A94" w:rsidRDefault="004C21A5" w:rsidP="00187559">
            <w:pPr>
              <w:pStyle w:val="ListBullet"/>
              <w:numPr>
                <w:ilvl w:val="0"/>
                <w:numId w:val="0"/>
              </w:numPr>
              <w:tabs>
                <w:tab w:val="left" w:pos="720"/>
              </w:tabs>
              <w:spacing w:line="240" w:lineRule="auto"/>
              <w:rPr>
                <w:rFonts w:asciiTheme="minorHAnsi" w:hAnsiTheme="minorHAnsi" w:cstheme="minorHAnsi"/>
                <w:i/>
                <w:color w:val="auto"/>
                <w:sz w:val="21"/>
                <w:szCs w:val="21"/>
                <w:lang w:val="en-AU"/>
              </w:rPr>
            </w:pPr>
          </w:p>
        </w:tc>
        <w:tc>
          <w:tcPr>
            <w:tcW w:w="1000" w:type="pct"/>
            <w:vMerge/>
            <w:tcBorders>
              <w:right w:val="single" w:sz="4" w:space="0" w:color="4F81BD" w:themeColor="accent1"/>
            </w:tcBorders>
            <w:shd w:val="clear" w:color="auto" w:fill="auto"/>
            <w:vAlign w:val="center"/>
            <w:hideMark/>
          </w:tcPr>
          <w:p w14:paraId="6608ABBF" w14:textId="77777777" w:rsidR="004C21A5" w:rsidRPr="00263A94" w:rsidRDefault="004C21A5" w:rsidP="001875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left w:val="single" w:sz="4" w:space="0" w:color="4F81BD" w:themeColor="accent1"/>
              <w:right w:val="single" w:sz="4" w:space="0" w:color="4F81BD" w:themeColor="accent1"/>
            </w:tcBorders>
            <w:shd w:val="clear" w:color="auto" w:fill="auto"/>
            <w:hideMark/>
          </w:tcPr>
          <w:p w14:paraId="75B1B7FE" w14:textId="7BA866A8" w:rsidR="004C21A5" w:rsidRPr="00263A94" w:rsidRDefault="004C21A5"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Local: -</w:t>
            </w:r>
          </w:p>
        </w:tc>
        <w:tc>
          <w:tcPr>
            <w:tcW w:w="1000" w:type="pct"/>
            <w:vMerge/>
            <w:tcBorders>
              <w:left w:val="single" w:sz="4" w:space="0" w:color="4F81BD" w:themeColor="accent1"/>
            </w:tcBorders>
            <w:shd w:val="clear" w:color="auto" w:fill="auto"/>
            <w:vAlign w:val="center"/>
            <w:hideMark/>
          </w:tcPr>
          <w:p w14:paraId="3DEC83E9" w14:textId="77777777" w:rsidR="004C21A5" w:rsidRPr="00263A94" w:rsidRDefault="004C21A5" w:rsidP="001875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p>
        </w:tc>
        <w:tc>
          <w:tcPr>
            <w:tcW w:w="1000" w:type="pct"/>
            <w:vMerge/>
            <w:tcBorders>
              <w:top w:val="single" w:sz="4" w:space="0" w:color="4F81BD" w:themeColor="accent1"/>
              <w:right w:val="nil"/>
            </w:tcBorders>
            <w:shd w:val="clear" w:color="auto" w:fill="auto"/>
            <w:vAlign w:val="center"/>
            <w:hideMark/>
          </w:tcPr>
          <w:p w14:paraId="358D4634" w14:textId="77777777" w:rsidR="004C21A5" w:rsidRPr="00263A94" w:rsidRDefault="004C21A5" w:rsidP="001875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p>
        </w:tc>
      </w:tr>
      <w:tr w:rsidR="00263A94" w:rsidRPr="00263A94" w14:paraId="4F44FEC7" w14:textId="77777777" w:rsidTr="001875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vMerge/>
            <w:tcBorders>
              <w:top w:val="single" w:sz="4" w:space="0" w:color="auto"/>
              <w:right w:val="nil"/>
            </w:tcBorders>
            <w:shd w:val="clear" w:color="auto" w:fill="auto"/>
            <w:noWrap/>
          </w:tcPr>
          <w:p w14:paraId="1A3C0F2A" w14:textId="77777777" w:rsidR="004C21A5" w:rsidRPr="00263A94" w:rsidRDefault="004C21A5" w:rsidP="00187559">
            <w:pPr>
              <w:pStyle w:val="ListBullet"/>
              <w:numPr>
                <w:ilvl w:val="0"/>
                <w:numId w:val="0"/>
              </w:numPr>
              <w:tabs>
                <w:tab w:val="left" w:pos="720"/>
              </w:tabs>
              <w:spacing w:line="240" w:lineRule="auto"/>
              <w:rPr>
                <w:rFonts w:asciiTheme="minorHAnsi" w:hAnsiTheme="minorHAnsi" w:cstheme="minorHAnsi"/>
                <w:i/>
                <w:color w:val="auto"/>
                <w:sz w:val="21"/>
                <w:szCs w:val="21"/>
                <w:lang w:val="en-AU"/>
              </w:rPr>
            </w:pPr>
          </w:p>
        </w:tc>
        <w:tc>
          <w:tcPr>
            <w:tcW w:w="1000" w:type="pct"/>
            <w:vMerge/>
            <w:tcBorders>
              <w:right w:val="single" w:sz="4" w:space="0" w:color="4F81BD" w:themeColor="accent1"/>
            </w:tcBorders>
            <w:shd w:val="clear" w:color="auto" w:fill="auto"/>
            <w:vAlign w:val="center"/>
          </w:tcPr>
          <w:p w14:paraId="0D1E81B2" w14:textId="77777777" w:rsidR="004C21A5" w:rsidRPr="00263A94" w:rsidRDefault="004C21A5" w:rsidP="001875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left w:val="single" w:sz="4" w:space="0" w:color="4F81BD" w:themeColor="accent1"/>
              <w:right w:val="single" w:sz="4" w:space="0" w:color="4F81BD" w:themeColor="accent1"/>
            </w:tcBorders>
            <w:shd w:val="clear" w:color="auto" w:fill="auto"/>
          </w:tcPr>
          <w:p w14:paraId="66624F6C" w14:textId="78A13B67" w:rsidR="004C21A5" w:rsidRPr="00263A94" w:rsidRDefault="004C21A5" w:rsidP="00187559">
            <w:pPr>
              <w:pStyle w:val="ListBullet"/>
              <w:numPr>
                <w:ilvl w:val="0"/>
                <w:numId w:val="0"/>
              </w:numPr>
              <w:spacing w:line="240" w:lineRule="auto"/>
              <w:ind w:left="17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xml:space="preserve"> -  Remote (Reg.): 4</w:t>
            </w:r>
          </w:p>
        </w:tc>
        <w:tc>
          <w:tcPr>
            <w:tcW w:w="1000" w:type="pct"/>
            <w:vMerge/>
            <w:tcBorders>
              <w:left w:val="single" w:sz="4" w:space="0" w:color="4F81BD" w:themeColor="accent1"/>
            </w:tcBorders>
            <w:shd w:val="clear" w:color="auto" w:fill="auto"/>
            <w:vAlign w:val="center"/>
          </w:tcPr>
          <w:p w14:paraId="648DC031" w14:textId="77777777" w:rsidR="004C21A5" w:rsidRPr="00263A94" w:rsidRDefault="004C21A5" w:rsidP="001875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p>
        </w:tc>
        <w:tc>
          <w:tcPr>
            <w:tcW w:w="1000" w:type="pct"/>
            <w:vMerge/>
            <w:tcBorders>
              <w:top w:val="single" w:sz="4" w:space="0" w:color="4F81BD" w:themeColor="accent1"/>
              <w:right w:val="nil"/>
            </w:tcBorders>
            <w:shd w:val="clear" w:color="auto" w:fill="auto"/>
            <w:vAlign w:val="center"/>
          </w:tcPr>
          <w:p w14:paraId="2D130F76" w14:textId="77777777" w:rsidR="004C21A5" w:rsidRPr="00263A94" w:rsidRDefault="004C21A5" w:rsidP="0018755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color w:val="auto"/>
                <w:sz w:val="21"/>
                <w:szCs w:val="21"/>
              </w:rPr>
            </w:pPr>
          </w:p>
        </w:tc>
      </w:tr>
      <w:tr w:rsidR="00263A94" w:rsidRPr="00263A94" w14:paraId="32601C6B" w14:textId="77777777" w:rsidTr="00187559">
        <w:trPr>
          <w:jc w:val="center"/>
        </w:trPr>
        <w:tc>
          <w:tcPr>
            <w:cnfStyle w:val="001000000000" w:firstRow="0" w:lastRow="0" w:firstColumn="1" w:lastColumn="0" w:oddVBand="0" w:evenVBand="0" w:oddHBand="0" w:evenHBand="0" w:firstRowFirstColumn="0" w:firstRowLastColumn="0" w:lastRowFirstColumn="0" w:lastRowLastColumn="0"/>
            <w:tcW w:w="1000" w:type="pct"/>
            <w:vMerge/>
            <w:tcBorders>
              <w:top w:val="single" w:sz="4" w:space="0" w:color="auto"/>
              <w:right w:val="nil"/>
            </w:tcBorders>
            <w:shd w:val="clear" w:color="auto" w:fill="auto"/>
            <w:noWrap/>
          </w:tcPr>
          <w:p w14:paraId="15C2744A" w14:textId="1024C170" w:rsidR="004C21A5" w:rsidRPr="00263A94" w:rsidRDefault="004C21A5" w:rsidP="00187559">
            <w:pPr>
              <w:pStyle w:val="ListBullet"/>
              <w:numPr>
                <w:ilvl w:val="0"/>
                <w:numId w:val="0"/>
              </w:numPr>
              <w:tabs>
                <w:tab w:val="left" w:pos="720"/>
              </w:tabs>
              <w:spacing w:line="240" w:lineRule="auto"/>
              <w:rPr>
                <w:rFonts w:asciiTheme="minorHAnsi" w:hAnsiTheme="minorHAnsi" w:cstheme="minorHAnsi"/>
                <w:i/>
                <w:color w:val="auto"/>
                <w:sz w:val="21"/>
                <w:szCs w:val="21"/>
                <w:lang w:val="en-AU"/>
              </w:rPr>
            </w:pPr>
          </w:p>
        </w:tc>
        <w:tc>
          <w:tcPr>
            <w:tcW w:w="1000" w:type="pct"/>
            <w:vMerge/>
            <w:tcBorders>
              <w:top w:val="nil"/>
              <w:left w:val="nil"/>
              <w:bottom w:val="nil"/>
              <w:right w:val="single" w:sz="4" w:space="0" w:color="4F81BD" w:themeColor="accent1"/>
            </w:tcBorders>
            <w:shd w:val="clear" w:color="auto" w:fill="auto"/>
            <w:vAlign w:val="center"/>
            <w:hideMark/>
          </w:tcPr>
          <w:p w14:paraId="5FF3EB6F" w14:textId="77777777" w:rsidR="004C21A5" w:rsidRPr="00263A94" w:rsidRDefault="004C21A5" w:rsidP="001875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lang w:eastAsia="en-US" w:bidi="ar-DZ"/>
              </w:rPr>
            </w:pPr>
          </w:p>
        </w:tc>
        <w:tc>
          <w:tcPr>
            <w:tcW w:w="1000" w:type="pct"/>
            <w:tcBorders>
              <w:top w:val="nil"/>
              <w:left w:val="single" w:sz="4" w:space="0" w:color="4F81BD" w:themeColor="accent1"/>
              <w:bottom w:val="single" w:sz="4" w:space="0" w:color="4F81BD" w:themeColor="accent1"/>
              <w:right w:val="single" w:sz="4" w:space="0" w:color="4F81BD" w:themeColor="accent1"/>
            </w:tcBorders>
            <w:shd w:val="clear" w:color="auto" w:fill="auto"/>
          </w:tcPr>
          <w:p w14:paraId="2B9BF624" w14:textId="0C836251" w:rsidR="004C21A5" w:rsidRPr="00263A94" w:rsidRDefault="004C21A5" w:rsidP="00187559">
            <w:pPr>
              <w:pStyle w:val="ListBullet"/>
              <w:numPr>
                <w:ilvl w:val="0"/>
                <w:numId w:val="0"/>
              </w:numPr>
              <w:spacing w:line="240" w:lineRule="auto"/>
              <w:ind w:lef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auto"/>
                <w:sz w:val="21"/>
                <w:szCs w:val="21"/>
                <w:lang w:val="en-AU"/>
              </w:rPr>
            </w:pPr>
            <w:r w:rsidRPr="00263A94">
              <w:rPr>
                <w:rFonts w:asciiTheme="minorHAnsi" w:hAnsiTheme="minorHAnsi" w:cstheme="minorHAnsi"/>
                <w:i/>
                <w:color w:val="auto"/>
                <w:sz w:val="21"/>
                <w:szCs w:val="21"/>
                <w:lang w:val="en-AU"/>
              </w:rPr>
              <w:t>-  Remote (Loc.):</w:t>
            </w:r>
            <w:r w:rsidR="009226E2" w:rsidRPr="00263A94">
              <w:rPr>
                <w:rFonts w:asciiTheme="minorHAnsi" w:hAnsiTheme="minorHAnsi" w:cstheme="minorHAnsi"/>
                <w:i/>
                <w:color w:val="auto"/>
                <w:sz w:val="21"/>
                <w:szCs w:val="21"/>
                <w:lang w:val="en-AU"/>
              </w:rPr>
              <w:t xml:space="preserve"> -</w:t>
            </w:r>
          </w:p>
        </w:tc>
        <w:tc>
          <w:tcPr>
            <w:tcW w:w="1000" w:type="pct"/>
            <w:vMerge/>
            <w:tcBorders>
              <w:top w:val="nil"/>
              <w:left w:val="single" w:sz="4" w:space="0" w:color="4F81BD" w:themeColor="accent1"/>
              <w:bottom w:val="nil"/>
            </w:tcBorders>
            <w:shd w:val="clear" w:color="auto" w:fill="auto"/>
            <w:vAlign w:val="center"/>
            <w:hideMark/>
          </w:tcPr>
          <w:p w14:paraId="193E7D60" w14:textId="77777777" w:rsidR="004C21A5" w:rsidRPr="00263A94" w:rsidRDefault="004C21A5" w:rsidP="001875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p>
        </w:tc>
        <w:tc>
          <w:tcPr>
            <w:tcW w:w="1000" w:type="pct"/>
            <w:vMerge/>
            <w:tcBorders>
              <w:top w:val="single" w:sz="4" w:space="0" w:color="4F81BD" w:themeColor="accent1"/>
              <w:bottom w:val="nil"/>
              <w:right w:val="nil"/>
            </w:tcBorders>
            <w:shd w:val="clear" w:color="auto" w:fill="auto"/>
            <w:vAlign w:val="center"/>
            <w:hideMark/>
          </w:tcPr>
          <w:p w14:paraId="0D5C8B7E" w14:textId="77777777" w:rsidR="004C21A5" w:rsidRPr="00263A94" w:rsidRDefault="004C21A5" w:rsidP="001875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sz w:val="21"/>
                <w:szCs w:val="21"/>
              </w:rPr>
            </w:pPr>
          </w:p>
        </w:tc>
      </w:tr>
    </w:tbl>
    <w:p w14:paraId="77B9797E" w14:textId="77777777" w:rsidR="005D10B5" w:rsidRDefault="005D10B5" w:rsidP="008D1A5C">
      <w:pPr>
        <w:pStyle w:val="Heading2"/>
        <w:rPr>
          <w:smallCaps/>
          <w:color w:val="1F497D" w:themeColor="text2"/>
        </w:rPr>
        <w:sectPr w:rsidR="005D10B5" w:rsidSect="005D0D87">
          <w:headerReference w:type="default" r:id="rId29"/>
          <w:footerReference w:type="default" r:id="rId30"/>
          <w:pgSz w:w="16838" w:h="11906" w:orient="landscape" w:code="9"/>
          <w:pgMar w:top="1361" w:right="1677" w:bottom="1134" w:left="1276" w:header="426" w:footer="340" w:gutter="0"/>
          <w:cols w:space="708"/>
          <w:docGrid w:linePitch="360"/>
        </w:sectPr>
      </w:pPr>
    </w:p>
    <w:p w14:paraId="3064620A" w14:textId="561ED40A" w:rsidR="0002459E" w:rsidRPr="00BA4967" w:rsidRDefault="008E15F9" w:rsidP="008D1A5C">
      <w:pPr>
        <w:pStyle w:val="Heading2"/>
        <w:rPr>
          <w:smallCaps/>
          <w:color w:val="1F497D" w:themeColor="text2"/>
        </w:rPr>
      </w:pPr>
      <w:bookmarkStart w:id="18" w:name="_Toc42846354"/>
      <w:r>
        <w:rPr>
          <w:smallCaps/>
          <w:color w:val="1F497D" w:themeColor="text2"/>
        </w:rPr>
        <w:lastRenderedPageBreak/>
        <w:t>3</w:t>
      </w:r>
      <w:r w:rsidR="008D1A5C" w:rsidRPr="00BA4967">
        <w:rPr>
          <w:smallCaps/>
          <w:color w:val="1F497D" w:themeColor="text2"/>
        </w:rPr>
        <w:t>.1</w:t>
      </w:r>
      <w:r w:rsidR="008D1A5C" w:rsidRPr="00BA4967">
        <w:rPr>
          <w:smallCaps/>
          <w:color w:val="1F497D" w:themeColor="text2"/>
        </w:rPr>
        <w:tab/>
      </w:r>
      <w:r w:rsidR="00E05E2E" w:rsidRPr="00BA4967">
        <w:rPr>
          <w:smallCaps/>
          <w:color w:val="1F497D" w:themeColor="text2"/>
        </w:rPr>
        <w:t xml:space="preserve">Key </w:t>
      </w:r>
      <w:r w:rsidR="00E81EFE" w:rsidRPr="00BA4967">
        <w:rPr>
          <w:smallCaps/>
          <w:color w:val="1F497D" w:themeColor="text2"/>
        </w:rPr>
        <w:t>Outcomes</w:t>
      </w:r>
      <w:bookmarkEnd w:id="18"/>
    </w:p>
    <w:p w14:paraId="5C149C48" w14:textId="77777777" w:rsidR="00AD0C48" w:rsidRPr="00BA4967" w:rsidRDefault="00AD0C48" w:rsidP="00AD0C48">
      <w:pPr>
        <w:pStyle w:val="ListBullet"/>
        <w:numPr>
          <w:ilvl w:val="0"/>
          <w:numId w:val="0"/>
        </w:numPr>
        <w:tabs>
          <w:tab w:val="left" w:pos="720"/>
        </w:tabs>
        <w:spacing w:line="240" w:lineRule="auto"/>
        <w:ind w:right="-284"/>
        <w:rPr>
          <w:rFonts w:asciiTheme="minorHAnsi" w:hAnsiTheme="minorHAnsi"/>
          <w:bCs/>
          <w:sz w:val="23"/>
          <w:szCs w:val="23"/>
          <w:lang w:val="en-AU" w:eastAsia="en-AU" w:bidi="ar-SA"/>
        </w:rPr>
      </w:pPr>
    </w:p>
    <w:p w14:paraId="0E9A633E" w14:textId="73E4C028" w:rsidR="00AD0C48" w:rsidRPr="00BA4967" w:rsidRDefault="00AD0C48" w:rsidP="00AD0C48">
      <w:pPr>
        <w:pStyle w:val="ListBullet"/>
        <w:numPr>
          <w:ilvl w:val="0"/>
          <w:numId w:val="0"/>
        </w:numPr>
        <w:tabs>
          <w:tab w:val="left" w:pos="720"/>
        </w:tabs>
        <w:spacing w:line="240" w:lineRule="auto"/>
        <w:ind w:right="-284"/>
        <w:rPr>
          <w:rFonts w:asciiTheme="minorHAnsi" w:hAnsiTheme="minorHAnsi" w:cstheme="minorHAnsi"/>
          <w:sz w:val="23"/>
          <w:szCs w:val="23"/>
          <w:lang w:val="en-AU"/>
        </w:rPr>
      </w:pPr>
      <w:r w:rsidRPr="00BA4967">
        <w:rPr>
          <w:rFonts w:asciiTheme="minorHAnsi" w:hAnsiTheme="minorHAnsi" w:cstheme="minorHAnsi"/>
          <w:sz w:val="23"/>
          <w:szCs w:val="23"/>
          <w:lang w:val="en-AU"/>
        </w:rPr>
        <w:t>As previously endorsed, PJSI Phase II will address stakeholders’ needs and promote the programmatic goal with a continued focus on supporting the two long-term (End-of-Initiative) Outcomes identified in the PJSI Design, namely:</w:t>
      </w:r>
    </w:p>
    <w:p w14:paraId="53DDF573" w14:textId="77777777" w:rsidR="00AD0C48" w:rsidRPr="00BA4967" w:rsidRDefault="00AD0C48" w:rsidP="00AD0C48">
      <w:pPr>
        <w:pStyle w:val="ListParagraph"/>
        <w:numPr>
          <w:ilvl w:val="0"/>
          <w:numId w:val="4"/>
        </w:numPr>
        <w:spacing w:before="80"/>
        <w:ind w:left="714" w:hanging="357"/>
        <w:contextualSpacing w:val="0"/>
        <w:rPr>
          <w:rFonts w:asciiTheme="minorHAnsi" w:hAnsiTheme="minorHAnsi" w:cstheme="minorHAnsi"/>
          <w:sz w:val="23"/>
          <w:szCs w:val="23"/>
        </w:rPr>
      </w:pPr>
      <w:r w:rsidRPr="00BA4967">
        <w:rPr>
          <w:rFonts w:asciiTheme="minorHAnsi" w:hAnsiTheme="minorHAnsi" w:cstheme="minorHAnsi"/>
          <w:b/>
          <w:i/>
          <w:sz w:val="23"/>
          <w:szCs w:val="23"/>
        </w:rPr>
        <w:t>Judicial Leadership -</w:t>
      </w:r>
      <w:r w:rsidRPr="00BA4967">
        <w:rPr>
          <w:rFonts w:asciiTheme="minorHAnsi" w:hAnsiTheme="minorHAnsi" w:cstheme="minorHAnsi"/>
          <w:sz w:val="23"/>
          <w:szCs w:val="23"/>
        </w:rPr>
        <w:t xml:space="preserve"> Judicial leaders are capable of leading and managing change locally.</w:t>
      </w:r>
    </w:p>
    <w:p w14:paraId="051E11E6" w14:textId="77777777" w:rsidR="00AD0C48" w:rsidRPr="00BA4967" w:rsidRDefault="00AD0C48" w:rsidP="00AD0C48">
      <w:pPr>
        <w:pStyle w:val="ListParagraph"/>
        <w:numPr>
          <w:ilvl w:val="0"/>
          <w:numId w:val="4"/>
        </w:numPr>
        <w:spacing w:before="80"/>
        <w:ind w:left="714" w:hanging="357"/>
        <w:contextualSpacing w:val="0"/>
        <w:rPr>
          <w:rFonts w:asciiTheme="minorHAnsi" w:hAnsiTheme="minorHAnsi" w:cstheme="minorHAnsi"/>
          <w:sz w:val="23"/>
          <w:szCs w:val="23"/>
        </w:rPr>
      </w:pPr>
      <w:r w:rsidRPr="00BA4967">
        <w:rPr>
          <w:rFonts w:asciiTheme="minorHAnsi" w:hAnsiTheme="minorHAnsi" w:cstheme="minorHAnsi"/>
          <w:b/>
          <w:i/>
          <w:sz w:val="23"/>
          <w:szCs w:val="23"/>
        </w:rPr>
        <w:t>Performance -</w:t>
      </w:r>
      <w:r w:rsidRPr="00BA4967">
        <w:rPr>
          <w:rFonts w:asciiTheme="minorHAnsi" w:hAnsiTheme="minorHAnsi" w:cstheme="minorHAnsi"/>
          <w:sz w:val="23"/>
          <w:szCs w:val="23"/>
        </w:rPr>
        <w:t xml:space="preserve"> Court services are accessible, responsive, fair, and efficient.  </w:t>
      </w:r>
    </w:p>
    <w:p w14:paraId="2DE27B2B" w14:textId="77777777" w:rsidR="00EB01FD" w:rsidRPr="00BA4967" w:rsidRDefault="00EB01FD" w:rsidP="00A84564"/>
    <w:p w14:paraId="0AD7BCDE" w14:textId="1BB0CA8B" w:rsidR="001D3825" w:rsidRPr="00BA4967" w:rsidRDefault="001D3825" w:rsidP="00A84564">
      <w:pPr>
        <w:spacing w:after="120"/>
        <w:rPr>
          <w:rFonts w:cstheme="minorHAnsi"/>
          <w:bCs/>
          <w:szCs w:val="23"/>
        </w:rPr>
      </w:pPr>
      <w:r w:rsidRPr="00BA4967">
        <w:rPr>
          <w:rFonts w:cstheme="minorHAnsi"/>
          <w:bCs/>
          <w:szCs w:val="23"/>
        </w:rPr>
        <w:t>PJSI</w:t>
      </w:r>
      <w:r w:rsidR="00EB01FD" w:rsidRPr="00BA4967">
        <w:rPr>
          <w:rFonts w:cstheme="minorHAnsi"/>
          <w:bCs/>
          <w:szCs w:val="23"/>
        </w:rPr>
        <w:t>’</w:t>
      </w:r>
      <w:r w:rsidRPr="00BA4967">
        <w:rPr>
          <w:rFonts w:cstheme="minorHAnsi"/>
          <w:bCs/>
          <w:szCs w:val="23"/>
        </w:rPr>
        <w:t xml:space="preserve">s Intermediate Outcomes </w:t>
      </w:r>
      <w:r w:rsidR="00B55211" w:rsidRPr="00BA4967">
        <w:rPr>
          <w:rFonts w:cstheme="minorHAnsi"/>
          <w:bCs/>
          <w:szCs w:val="23"/>
        </w:rPr>
        <w:t>-</w:t>
      </w:r>
      <w:r w:rsidRPr="00BA4967">
        <w:rPr>
          <w:rFonts w:cstheme="minorHAnsi"/>
          <w:bCs/>
          <w:szCs w:val="23"/>
        </w:rPr>
        <w:t xml:space="preserve"> i.e. those to be achieved at the end of Year 4 (2020) are:</w:t>
      </w:r>
    </w:p>
    <w:tbl>
      <w:tblPr>
        <w:tblStyle w:val="TableGrid"/>
        <w:tblW w:w="0" w:type="auto"/>
        <w:tblLook w:val="04A0" w:firstRow="1" w:lastRow="0" w:firstColumn="1" w:lastColumn="0" w:noHBand="0" w:noVBand="1"/>
      </w:tblPr>
      <w:tblGrid>
        <w:gridCol w:w="2263"/>
        <w:gridCol w:w="6804"/>
      </w:tblGrid>
      <w:tr w:rsidR="007D4D93" w:rsidRPr="00BA4967" w14:paraId="53A0DA97" w14:textId="77777777" w:rsidTr="007D4D93">
        <w:tc>
          <w:tcPr>
            <w:tcW w:w="2263" w:type="dxa"/>
          </w:tcPr>
          <w:p w14:paraId="71BC9417" w14:textId="3A6AD61B" w:rsidR="007D4D93" w:rsidRPr="00BA4967" w:rsidRDefault="007D4D93" w:rsidP="007D4D93">
            <w:pPr>
              <w:spacing w:before="40" w:after="40"/>
              <w:rPr>
                <w:rFonts w:asciiTheme="minorHAnsi" w:hAnsiTheme="minorHAnsi" w:cstheme="minorHAnsi"/>
                <w:b/>
                <w:bCs/>
                <w:color w:val="244061" w:themeColor="accent1" w:themeShade="80"/>
                <w:szCs w:val="23"/>
              </w:rPr>
            </w:pPr>
            <w:r w:rsidRPr="00BA4967">
              <w:rPr>
                <w:rFonts w:asciiTheme="minorHAnsi" w:hAnsiTheme="minorHAnsi" w:cstheme="minorHAnsi"/>
                <w:b/>
                <w:bCs/>
                <w:color w:val="244061" w:themeColor="accent1" w:themeShade="80"/>
                <w:szCs w:val="23"/>
              </w:rPr>
              <w:t>Leadership</w:t>
            </w:r>
          </w:p>
        </w:tc>
        <w:tc>
          <w:tcPr>
            <w:tcW w:w="6804" w:type="dxa"/>
          </w:tcPr>
          <w:p w14:paraId="6A8A385B" w14:textId="66614EFF" w:rsidR="007D4D93" w:rsidRPr="00BA4967" w:rsidRDefault="007D4D93" w:rsidP="007D4D93">
            <w:pPr>
              <w:spacing w:before="40" w:after="40"/>
              <w:rPr>
                <w:rFonts w:asciiTheme="minorHAnsi" w:hAnsiTheme="minorHAnsi" w:cstheme="minorHAnsi"/>
                <w:bCs/>
                <w:szCs w:val="23"/>
              </w:rPr>
            </w:pPr>
            <w:r w:rsidRPr="00BA4967">
              <w:rPr>
                <w:rFonts w:asciiTheme="minorHAnsi" w:hAnsiTheme="minorHAnsi" w:cstheme="minorHAnsi"/>
                <w:color w:val="000000"/>
                <w:szCs w:val="23"/>
              </w:rPr>
              <w:t>1 priority change, as agreed to by each Chief Justice, progressed.</w:t>
            </w:r>
          </w:p>
        </w:tc>
      </w:tr>
      <w:tr w:rsidR="007D4D93" w:rsidRPr="00BA4967" w14:paraId="5ADEE380" w14:textId="77777777" w:rsidTr="007D4D93">
        <w:tc>
          <w:tcPr>
            <w:tcW w:w="2263" w:type="dxa"/>
          </w:tcPr>
          <w:p w14:paraId="5CEEC365" w14:textId="3E950C20" w:rsidR="007D4D93" w:rsidRPr="00BA4967" w:rsidRDefault="007D4D93" w:rsidP="007D4D93">
            <w:pPr>
              <w:spacing w:before="40" w:after="40"/>
              <w:rPr>
                <w:rFonts w:asciiTheme="minorHAnsi" w:hAnsiTheme="minorHAnsi" w:cstheme="minorHAnsi"/>
                <w:b/>
                <w:bCs/>
                <w:color w:val="244061" w:themeColor="accent1" w:themeShade="80"/>
                <w:szCs w:val="23"/>
              </w:rPr>
            </w:pPr>
            <w:r w:rsidRPr="00BA4967">
              <w:rPr>
                <w:rFonts w:asciiTheme="minorHAnsi" w:hAnsiTheme="minorHAnsi" w:cstheme="minorHAnsi"/>
                <w:b/>
                <w:bCs/>
                <w:color w:val="244061" w:themeColor="accent1" w:themeShade="80"/>
                <w:szCs w:val="23"/>
              </w:rPr>
              <w:t>Accessibility</w:t>
            </w:r>
          </w:p>
        </w:tc>
        <w:tc>
          <w:tcPr>
            <w:tcW w:w="6804" w:type="dxa"/>
          </w:tcPr>
          <w:p w14:paraId="4ECAF326" w14:textId="6D8B12DA" w:rsidR="007D4D93" w:rsidRPr="00BA4967" w:rsidRDefault="007D4D93" w:rsidP="007D4D93">
            <w:pPr>
              <w:spacing w:before="40" w:after="40"/>
              <w:rPr>
                <w:rFonts w:asciiTheme="minorHAnsi" w:hAnsiTheme="minorHAnsi" w:cstheme="minorHAnsi"/>
                <w:bCs/>
                <w:szCs w:val="23"/>
              </w:rPr>
            </w:pPr>
            <w:r w:rsidRPr="00BA4967">
              <w:rPr>
                <w:rFonts w:asciiTheme="minorHAnsi" w:hAnsiTheme="minorHAnsi" w:cstheme="minorHAnsi"/>
                <w:color w:val="000000"/>
                <w:szCs w:val="23"/>
              </w:rPr>
              <w:t>1 priority change, as agreed to by 3 Chief Justices, progressed.</w:t>
            </w:r>
          </w:p>
        </w:tc>
      </w:tr>
      <w:tr w:rsidR="007D4D93" w:rsidRPr="00BA4967" w14:paraId="7129BE71" w14:textId="77777777" w:rsidTr="007D4D93">
        <w:tc>
          <w:tcPr>
            <w:tcW w:w="2263" w:type="dxa"/>
          </w:tcPr>
          <w:p w14:paraId="33CA9884" w14:textId="00005574" w:rsidR="007D4D93" w:rsidRPr="00BA4967" w:rsidRDefault="007D4D93" w:rsidP="007D4D93">
            <w:pPr>
              <w:spacing w:before="40" w:after="40"/>
              <w:rPr>
                <w:rFonts w:asciiTheme="minorHAnsi" w:hAnsiTheme="minorHAnsi" w:cstheme="minorHAnsi"/>
                <w:b/>
                <w:bCs/>
                <w:color w:val="244061" w:themeColor="accent1" w:themeShade="80"/>
                <w:szCs w:val="23"/>
              </w:rPr>
            </w:pPr>
            <w:r w:rsidRPr="00BA4967">
              <w:rPr>
                <w:rFonts w:asciiTheme="minorHAnsi" w:hAnsiTheme="minorHAnsi" w:cstheme="minorHAnsi"/>
                <w:b/>
                <w:bCs/>
                <w:color w:val="244061" w:themeColor="accent1" w:themeShade="80"/>
                <w:szCs w:val="23"/>
              </w:rPr>
              <w:t>Professionalism</w:t>
            </w:r>
          </w:p>
        </w:tc>
        <w:tc>
          <w:tcPr>
            <w:tcW w:w="6804" w:type="dxa"/>
          </w:tcPr>
          <w:p w14:paraId="7E49D2D2" w14:textId="19CF750A" w:rsidR="007D4D93" w:rsidRPr="00BA4967" w:rsidRDefault="007D4D93" w:rsidP="007D4D93">
            <w:pPr>
              <w:spacing w:before="40" w:after="40"/>
              <w:rPr>
                <w:rFonts w:asciiTheme="minorHAnsi" w:hAnsiTheme="minorHAnsi" w:cstheme="minorHAnsi"/>
                <w:bCs/>
                <w:szCs w:val="23"/>
              </w:rPr>
            </w:pPr>
            <w:r w:rsidRPr="00BA4967">
              <w:rPr>
                <w:rFonts w:asciiTheme="minorHAnsi" w:hAnsiTheme="minorHAnsi" w:cstheme="minorHAnsi"/>
                <w:color w:val="000000"/>
                <w:szCs w:val="23"/>
              </w:rPr>
              <w:t>Judicial &amp; court officers have access to ‘in-region’ training.  Those participating in PJSI / partner / local capacity building activities, perform their roles more competently after participating in those activities.</w:t>
            </w:r>
          </w:p>
        </w:tc>
      </w:tr>
      <w:tr w:rsidR="007D4D93" w:rsidRPr="00BA4967" w14:paraId="1463426F" w14:textId="77777777" w:rsidTr="007D4D93">
        <w:tc>
          <w:tcPr>
            <w:tcW w:w="2263" w:type="dxa"/>
          </w:tcPr>
          <w:p w14:paraId="30F751EB" w14:textId="53074613" w:rsidR="007D4D93" w:rsidRPr="00BA4967" w:rsidRDefault="007D4D93" w:rsidP="007D4D93">
            <w:pPr>
              <w:spacing w:before="40" w:after="40"/>
              <w:rPr>
                <w:rFonts w:asciiTheme="minorHAnsi" w:hAnsiTheme="minorHAnsi" w:cstheme="minorHAnsi"/>
                <w:b/>
                <w:bCs/>
                <w:color w:val="244061" w:themeColor="accent1" w:themeShade="80"/>
                <w:szCs w:val="23"/>
              </w:rPr>
            </w:pPr>
            <w:r w:rsidRPr="00BA4967">
              <w:rPr>
                <w:rFonts w:asciiTheme="minorHAnsi" w:hAnsiTheme="minorHAnsi" w:cstheme="minorHAnsi"/>
                <w:b/>
                <w:bCs/>
                <w:color w:val="244061" w:themeColor="accent1" w:themeShade="80"/>
                <w:szCs w:val="23"/>
              </w:rPr>
              <w:t>Substantive justice</w:t>
            </w:r>
          </w:p>
        </w:tc>
        <w:tc>
          <w:tcPr>
            <w:tcW w:w="6804" w:type="dxa"/>
          </w:tcPr>
          <w:p w14:paraId="1B0E7320" w14:textId="3DFF2B0D" w:rsidR="007D4D93" w:rsidRPr="00BA4967" w:rsidRDefault="00EB01FD" w:rsidP="007D4D93">
            <w:pPr>
              <w:spacing w:before="40" w:after="40"/>
              <w:rPr>
                <w:rFonts w:asciiTheme="minorHAnsi" w:hAnsiTheme="minorHAnsi" w:cstheme="minorHAnsi"/>
                <w:color w:val="000000"/>
                <w:szCs w:val="23"/>
              </w:rPr>
            </w:pPr>
            <w:r w:rsidRPr="00BA4967">
              <w:rPr>
                <w:rFonts w:asciiTheme="minorHAnsi" w:hAnsiTheme="minorHAnsi" w:cstheme="minorHAnsi"/>
                <w:b/>
                <w:color w:val="000000"/>
                <w:szCs w:val="23"/>
              </w:rPr>
              <w:t>Human Rights and</w:t>
            </w:r>
            <w:r w:rsidR="007D4D93" w:rsidRPr="00BA4967">
              <w:rPr>
                <w:rFonts w:asciiTheme="minorHAnsi" w:hAnsiTheme="minorHAnsi" w:cstheme="minorHAnsi"/>
                <w:b/>
                <w:color w:val="000000"/>
                <w:szCs w:val="23"/>
              </w:rPr>
              <w:t xml:space="preserve"> Gender &amp; Family Violence</w:t>
            </w:r>
            <w:r w:rsidR="007D4D93" w:rsidRPr="00BA4967">
              <w:rPr>
                <w:rFonts w:asciiTheme="minorHAnsi" w:hAnsiTheme="minorHAnsi" w:cstheme="minorHAnsi"/>
                <w:color w:val="000000"/>
                <w:szCs w:val="23"/>
              </w:rPr>
              <w:t xml:space="preserve"> </w:t>
            </w:r>
            <w:r w:rsidR="00B55211" w:rsidRPr="00BA4967">
              <w:rPr>
                <w:rFonts w:asciiTheme="minorHAnsi" w:hAnsiTheme="minorHAnsi" w:cstheme="minorHAnsi"/>
                <w:color w:val="000000"/>
                <w:szCs w:val="23"/>
              </w:rPr>
              <w:t>-</w:t>
            </w:r>
            <w:r w:rsidR="007D4D93" w:rsidRPr="00BA4967">
              <w:rPr>
                <w:rFonts w:asciiTheme="minorHAnsi" w:hAnsiTheme="minorHAnsi" w:cstheme="minorHAnsi"/>
                <w:color w:val="000000"/>
                <w:szCs w:val="23"/>
              </w:rPr>
              <w:t xml:space="preserve"> 1 priority change, as agreed</w:t>
            </w:r>
            <w:r w:rsidR="00B26917" w:rsidRPr="00BA4967">
              <w:rPr>
                <w:rFonts w:asciiTheme="minorHAnsi" w:hAnsiTheme="minorHAnsi" w:cstheme="minorHAnsi"/>
                <w:color w:val="000000"/>
                <w:szCs w:val="23"/>
              </w:rPr>
              <w:t xml:space="preserve"> to</w:t>
            </w:r>
            <w:r w:rsidR="007D4D93" w:rsidRPr="00BA4967">
              <w:rPr>
                <w:rFonts w:asciiTheme="minorHAnsi" w:hAnsiTheme="minorHAnsi" w:cstheme="minorHAnsi"/>
                <w:color w:val="000000"/>
                <w:szCs w:val="23"/>
              </w:rPr>
              <w:t xml:space="preserve"> by each </w:t>
            </w:r>
            <w:r w:rsidR="00B26917" w:rsidRPr="00BA4967">
              <w:rPr>
                <w:rFonts w:asciiTheme="minorHAnsi" w:hAnsiTheme="minorHAnsi" w:cstheme="minorHAnsi"/>
                <w:color w:val="000000"/>
                <w:szCs w:val="23"/>
              </w:rPr>
              <w:t xml:space="preserve">of the </w:t>
            </w:r>
            <w:r w:rsidR="007D4D93" w:rsidRPr="00BA4967">
              <w:rPr>
                <w:rFonts w:asciiTheme="minorHAnsi" w:hAnsiTheme="minorHAnsi" w:cstheme="minorHAnsi"/>
                <w:color w:val="000000"/>
                <w:szCs w:val="23"/>
              </w:rPr>
              <w:t>3</w:t>
            </w:r>
            <w:r w:rsidR="00B26917" w:rsidRPr="00BA4967">
              <w:rPr>
                <w:rFonts w:asciiTheme="minorHAnsi" w:hAnsiTheme="minorHAnsi" w:cstheme="minorHAnsi"/>
                <w:color w:val="000000"/>
                <w:szCs w:val="23"/>
              </w:rPr>
              <w:t xml:space="preserve"> participating</w:t>
            </w:r>
            <w:r w:rsidR="007D4D93" w:rsidRPr="00BA4967">
              <w:rPr>
                <w:rFonts w:asciiTheme="minorHAnsi" w:hAnsiTheme="minorHAnsi" w:cstheme="minorHAnsi"/>
                <w:color w:val="000000"/>
                <w:szCs w:val="23"/>
              </w:rPr>
              <w:t xml:space="preserve"> Chief Justices, progressed</w:t>
            </w:r>
            <w:r w:rsidR="00B26917" w:rsidRPr="00BA4967">
              <w:rPr>
                <w:rFonts w:asciiTheme="minorHAnsi" w:hAnsiTheme="minorHAnsi" w:cstheme="minorHAnsi"/>
                <w:color w:val="000000"/>
                <w:szCs w:val="23"/>
              </w:rPr>
              <w:t>.</w:t>
            </w:r>
          </w:p>
        </w:tc>
      </w:tr>
      <w:tr w:rsidR="007D4D93" w:rsidRPr="00BA4967" w14:paraId="0659504B" w14:textId="77777777" w:rsidTr="007D4D93">
        <w:tc>
          <w:tcPr>
            <w:tcW w:w="2263" w:type="dxa"/>
          </w:tcPr>
          <w:p w14:paraId="5C299314" w14:textId="2A2633AB" w:rsidR="007D4D93" w:rsidRPr="00BA4967" w:rsidRDefault="007D4D93" w:rsidP="007D4D93">
            <w:pPr>
              <w:spacing w:before="40" w:after="40"/>
              <w:rPr>
                <w:rFonts w:asciiTheme="minorHAnsi" w:hAnsiTheme="minorHAnsi" w:cstheme="minorHAnsi"/>
                <w:b/>
                <w:bCs/>
                <w:color w:val="244061" w:themeColor="accent1" w:themeShade="80"/>
                <w:szCs w:val="23"/>
              </w:rPr>
            </w:pPr>
            <w:r w:rsidRPr="00BA4967">
              <w:rPr>
                <w:rFonts w:asciiTheme="minorHAnsi" w:hAnsiTheme="minorHAnsi" w:cstheme="minorHAnsi"/>
                <w:b/>
                <w:bCs/>
                <w:color w:val="244061" w:themeColor="accent1" w:themeShade="80"/>
                <w:szCs w:val="23"/>
              </w:rPr>
              <w:t>Procedural justice</w:t>
            </w:r>
          </w:p>
        </w:tc>
        <w:tc>
          <w:tcPr>
            <w:tcW w:w="6804" w:type="dxa"/>
          </w:tcPr>
          <w:p w14:paraId="45952659" w14:textId="5D3FFC40" w:rsidR="007D4D93" w:rsidRPr="00BA4967" w:rsidRDefault="007D4D93" w:rsidP="007D4D93">
            <w:pPr>
              <w:spacing w:before="40" w:after="40"/>
              <w:rPr>
                <w:rFonts w:asciiTheme="minorHAnsi" w:hAnsiTheme="minorHAnsi" w:cstheme="minorHAnsi"/>
                <w:color w:val="000000"/>
                <w:szCs w:val="23"/>
              </w:rPr>
            </w:pPr>
            <w:r w:rsidRPr="00BA4967">
              <w:rPr>
                <w:rFonts w:asciiTheme="minorHAnsi" w:hAnsiTheme="minorHAnsi" w:cstheme="minorHAnsi"/>
                <w:b/>
                <w:bCs/>
                <w:color w:val="000000"/>
                <w:szCs w:val="23"/>
              </w:rPr>
              <w:t>Efficiency</w:t>
            </w:r>
            <w:r w:rsidRPr="00BA4967">
              <w:rPr>
                <w:rFonts w:asciiTheme="minorHAnsi" w:hAnsiTheme="minorHAnsi" w:cstheme="minorHAnsi"/>
                <w:color w:val="000000"/>
                <w:szCs w:val="23"/>
              </w:rPr>
              <w:t xml:space="preserve"> priority change, as agreed to by each of the 3 Chief justices, progressed.</w:t>
            </w:r>
          </w:p>
          <w:p w14:paraId="41FC47BF" w14:textId="2B032E29" w:rsidR="007D4D93" w:rsidRPr="00BA4967" w:rsidRDefault="007D4D93" w:rsidP="007D4D93">
            <w:pPr>
              <w:spacing w:before="40" w:after="40"/>
              <w:rPr>
                <w:rFonts w:asciiTheme="minorHAnsi" w:hAnsiTheme="minorHAnsi" w:cstheme="minorHAnsi"/>
                <w:color w:val="000000"/>
                <w:szCs w:val="23"/>
              </w:rPr>
            </w:pPr>
            <w:r w:rsidRPr="00BA4967">
              <w:rPr>
                <w:rFonts w:asciiTheme="minorHAnsi" w:hAnsiTheme="minorHAnsi" w:cstheme="minorHAnsi"/>
                <w:b/>
                <w:bCs/>
                <w:color w:val="000000"/>
                <w:szCs w:val="23"/>
              </w:rPr>
              <w:t xml:space="preserve">Accountability - </w:t>
            </w:r>
            <w:r w:rsidRPr="00BA4967">
              <w:rPr>
                <w:rFonts w:asciiTheme="minorHAnsi" w:hAnsiTheme="minorHAnsi" w:cstheme="minorHAnsi"/>
                <w:color w:val="000000"/>
                <w:szCs w:val="23"/>
              </w:rPr>
              <w:t>PICs presenting information publicly about court performance against the CII, plus gender/GFV disaggregated data</w:t>
            </w:r>
            <w:r w:rsidR="00B26917" w:rsidRPr="00BA4967">
              <w:rPr>
                <w:rFonts w:asciiTheme="minorHAnsi" w:hAnsiTheme="minorHAnsi" w:cstheme="minorHAnsi"/>
                <w:color w:val="000000"/>
                <w:szCs w:val="23"/>
              </w:rPr>
              <w:t>.</w:t>
            </w:r>
          </w:p>
        </w:tc>
      </w:tr>
    </w:tbl>
    <w:p w14:paraId="533AF92B" w14:textId="77777777" w:rsidR="00EB01FD" w:rsidRPr="00BA4967" w:rsidRDefault="00EB01FD" w:rsidP="0002459E">
      <w:pPr>
        <w:rPr>
          <w:bCs/>
          <w:szCs w:val="23"/>
        </w:rPr>
      </w:pPr>
    </w:p>
    <w:p w14:paraId="3E5B807F" w14:textId="201AAB5E" w:rsidR="001D3825" w:rsidRPr="00BA4967" w:rsidRDefault="007D4D93" w:rsidP="0002459E">
      <w:pPr>
        <w:rPr>
          <w:bCs/>
          <w:szCs w:val="23"/>
        </w:rPr>
      </w:pPr>
      <w:r w:rsidRPr="00BA4967">
        <w:rPr>
          <w:bCs/>
          <w:szCs w:val="23"/>
        </w:rPr>
        <w:t xml:space="preserve">For further details about the baseline, targets, indicators and data sources, please see </w:t>
      </w:r>
      <w:r w:rsidRPr="00BA4967">
        <w:rPr>
          <w:b/>
          <w:bCs/>
          <w:i/>
          <w:szCs w:val="23"/>
        </w:rPr>
        <w:t xml:space="preserve">Annex </w:t>
      </w:r>
      <w:r w:rsidR="00B26917" w:rsidRPr="00BA4967">
        <w:rPr>
          <w:b/>
          <w:bCs/>
          <w:i/>
          <w:szCs w:val="23"/>
        </w:rPr>
        <w:t>One</w:t>
      </w:r>
      <w:r w:rsidRPr="00BA4967">
        <w:rPr>
          <w:bCs/>
          <w:szCs w:val="23"/>
        </w:rPr>
        <w:t>.</w:t>
      </w:r>
    </w:p>
    <w:p w14:paraId="0F948483" w14:textId="77777777" w:rsidR="00EB01FD" w:rsidRPr="00BA4967" w:rsidRDefault="00EB01FD" w:rsidP="0002459E">
      <w:pPr>
        <w:rPr>
          <w:bCs/>
          <w:szCs w:val="23"/>
        </w:rPr>
      </w:pPr>
    </w:p>
    <w:p w14:paraId="3A99C9D7" w14:textId="4734AE05" w:rsidR="00313DD3" w:rsidRPr="00BA4967" w:rsidRDefault="008E15F9" w:rsidP="00D97929">
      <w:pPr>
        <w:pStyle w:val="Heading2"/>
      </w:pPr>
      <w:bookmarkStart w:id="19" w:name="_Toc42846355"/>
      <w:r>
        <w:rPr>
          <w:smallCaps/>
          <w:color w:val="1F497D" w:themeColor="text2"/>
        </w:rPr>
        <w:t>3</w:t>
      </w:r>
      <w:r w:rsidR="008D1A5C" w:rsidRPr="00BA4967">
        <w:rPr>
          <w:smallCaps/>
          <w:color w:val="1F497D" w:themeColor="text2"/>
        </w:rPr>
        <w:t>.2</w:t>
      </w:r>
      <w:r w:rsidR="008D1A5C" w:rsidRPr="00BA4967">
        <w:rPr>
          <w:smallCaps/>
          <w:color w:val="1F497D" w:themeColor="text2"/>
        </w:rPr>
        <w:tab/>
        <w:t>Activity Summary</w:t>
      </w:r>
      <w:bookmarkEnd w:id="19"/>
    </w:p>
    <w:p w14:paraId="30AE590D" w14:textId="77777777" w:rsidR="00196D42" w:rsidRPr="00BA4967" w:rsidRDefault="008D1A5C" w:rsidP="003C46DF">
      <w:pPr>
        <w:pStyle w:val="BodyText"/>
        <w:spacing w:before="120"/>
        <w:rPr>
          <w:rFonts w:cstheme="minorHAnsi"/>
          <w:b/>
          <w:smallCaps/>
          <w:color w:val="1F497D" w:themeColor="text2"/>
          <w:sz w:val="25"/>
          <w:szCs w:val="25"/>
          <w:lang w:val="en-AU" w:eastAsia="en-GB"/>
        </w:rPr>
      </w:pPr>
      <w:r w:rsidRPr="00BA4967">
        <w:rPr>
          <w:b/>
          <w:smallCaps/>
          <w:color w:val="1F497D" w:themeColor="text2"/>
          <w:sz w:val="25"/>
          <w:szCs w:val="25"/>
        </w:rPr>
        <w:t xml:space="preserve">Theme One: </w:t>
      </w:r>
      <w:r w:rsidR="00C52D8C" w:rsidRPr="00BA4967">
        <w:rPr>
          <w:b/>
          <w:smallCaps/>
          <w:color w:val="1F497D" w:themeColor="text2"/>
          <w:sz w:val="25"/>
          <w:szCs w:val="25"/>
        </w:rPr>
        <w:t xml:space="preserve">Judicial </w:t>
      </w:r>
      <w:r w:rsidRPr="00BA4967">
        <w:rPr>
          <w:rFonts w:cstheme="minorHAnsi"/>
          <w:b/>
          <w:smallCaps/>
          <w:color w:val="1F497D" w:themeColor="text2"/>
          <w:sz w:val="25"/>
          <w:szCs w:val="25"/>
          <w:lang w:val="en-AU" w:eastAsia="en-GB"/>
        </w:rPr>
        <w:t>Lea</w:t>
      </w:r>
      <w:r w:rsidR="00EC1C69" w:rsidRPr="00BA4967">
        <w:rPr>
          <w:rFonts w:cstheme="minorHAnsi"/>
          <w:b/>
          <w:smallCaps/>
          <w:color w:val="1F497D" w:themeColor="text2"/>
          <w:sz w:val="25"/>
          <w:szCs w:val="25"/>
          <w:lang w:val="en-AU" w:eastAsia="en-GB"/>
        </w:rPr>
        <w:t xml:space="preserve">dership </w:t>
      </w: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4D89F25B"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0C00DD" w14:textId="1F3CFA8B" w:rsidR="003C46DF" w:rsidRPr="00BA4967" w:rsidRDefault="00BF0926"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w:t>
            </w:r>
            <w:r w:rsidR="003C46DF" w:rsidRPr="00BA4967">
              <w:rPr>
                <w:rFonts w:asciiTheme="minorHAnsi" w:hAnsiTheme="minorHAnsi" w:cstheme="minorHAnsi"/>
                <w:b/>
                <w:szCs w:val="23"/>
                <w:lang w:val="en-AU" w:eastAsia="en-GB"/>
              </w:rPr>
              <w:t xml:space="preserve">1 - Regional Leadership </w:t>
            </w:r>
          </w:p>
        </w:tc>
      </w:tr>
      <w:tr w:rsidR="003C46DF" w:rsidRPr="00BA4967" w14:paraId="066BF96A" w14:textId="77777777" w:rsidTr="00637DDC">
        <w:tc>
          <w:tcPr>
            <w:tcW w:w="9127" w:type="dxa"/>
          </w:tcPr>
          <w:p w14:paraId="2823F49D" w14:textId="3C506DE9" w:rsidR="003C46DF" w:rsidRPr="00BA4967" w:rsidRDefault="003C46DF" w:rsidP="00601EE1">
            <w:pPr>
              <w:pStyle w:val="BodyText"/>
              <w:spacing w:before="120" w:after="0"/>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Purpose</w:t>
            </w:r>
            <w:r w:rsidRPr="00BA4967">
              <w:rPr>
                <w:rFonts w:asciiTheme="minorHAnsi" w:hAnsiTheme="minorHAnsi" w:cstheme="minorHAnsi"/>
                <w:szCs w:val="23"/>
                <w:lang w:val="en-AU" w:eastAsia="en-GB"/>
              </w:rPr>
              <w:t xml:space="preserve">: Strengthen </w:t>
            </w:r>
            <w:r w:rsidR="003B72A1" w:rsidRPr="00BA4967">
              <w:rPr>
                <w:rFonts w:asciiTheme="minorHAnsi" w:hAnsiTheme="minorHAnsi" w:cstheme="minorHAnsi"/>
                <w:szCs w:val="23"/>
                <w:lang w:val="en-AU" w:eastAsia="en-GB"/>
              </w:rPr>
              <w:t xml:space="preserve">the </w:t>
            </w:r>
            <w:r w:rsidRPr="00BA4967">
              <w:rPr>
                <w:rFonts w:asciiTheme="minorHAnsi" w:hAnsiTheme="minorHAnsi" w:cstheme="minorHAnsi"/>
                <w:szCs w:val="23"/>
                <w:lang w:val="en-AU" w:eastAsia="en-GB"/>
              </w:rPr>
              <w:t>capacity</w:t>
            </w:r>
            <w:r w:rsidR="003B72A1" w:rsidRPr="00BA4967">
              <w:rPr>
                <w:rFonts w:asciiTheme="minorHAnsi" w:hAnsiTheme="minorHAnsi" w:cstheme="minorHAnsi"/>
                <w:szCs w:val="23"/>
                <w:lang w:val="en-AU" w:eastAsia="en-GB"/>
              </w:rPr>
              <w:t xml:space="preserve"> of</w:t>
            </w:r>
            <w:r w:rsidR="009B67CF" w:rsidRPr="00BA4967">
              <w:rPr>
                <w:rFonts w:asciiTheme="minorHAnsi" w:hAnsiTheme="minorHAnsi" w:cstheme="minorHAnsi"/>
                <w:szCs w:val="23"/>
                <w:lang w:val="en-AU" w:eastAsia="en-GB"/>
              </w:rPr>
              <w:t xml:space="preserve"> the region’s</w:t>
            </w:r>
            <w:r w:rsidR="003B72A1" w:rsidRPr="00BA4967">
              <w:rPr>
                <w:rFonts w:asciiTheme="minorHAnsi" w:hAnsiTheme="minorHAnsi" w:cstheme="minorHAnsi"/>
                <w:szCs w:val="23"/>
                <w:lang w:val="en-AU" w:eastAsia="en-GB"/>
              </w:rPr>
              <w:t xml:space="preserve"> judicial leaders</w:t>
            </w:r>
            <w:r w:rsidR="003B72A1" w:rsidRPr="00BA4967">
              <w:rPr>
                <w:rStyle w:val="FootnoteReference"/>
                <w:rFonts w:asciiTheme="minorHAnsi" w:hAnsiTheme="minorHAnsi" w:cstheme="minorHAnsi"/>
                <w:szCs w:val="23"/>
                <w:lang w:val="en-AU"/>
              </w:rPr>
              <w:footnoteReference w:id="5"/>
            </w:r>
            <w:r w:rsidR="003B72A1" w:rsidRPr="00BA4967">
              <w:rPr>
                <w:rFonts w:asciiTheme="minorHAnsi" w:hAnsiTheme="minorHAnsi" w:cstheme="minorHAnsi"/>
                <w:szCs w:val="23"/>
                <w:lang w:val="en-AU" w:eastAsia="en-GB"/>
              </w:rPr>
              <w:t xml:space="preserve"> with systems, processes, strategies</w:t>
            </w:r>
            <w:r w:rsidRPr="00BA4967">
              <w:rPr>
                <w:rFonts w:asciiTheme="minorHAnsi" w:hAnsiTheme="minorHAnsi" w:cstheme="minorHAnsi"/>
                <w:szCs w:val="23"/>
                <w:lang w:val="en-AU" w:eastAsia="en-GB"/>
              </w:rPr>
              <w:t xml:space="preserve"> and tools enabling </w:t>
            </w:r>
            <w:r w:rsidR="003B72A1" w:rsidRPr="00BA4967">
              <w:rPr>
                <w:rFonts w:asciiTheme="minorHAnsi" w:hAnsiTheme="minorHAnsi" w:cstheme="minorHAnsi"/>
                <w:szCs w:val="23"/>
                <w:lang w:val="en-AU" w:eastAsia="en-GB"/>
              </w:rPr>
              <w:t xml:space="preserve">proactive and </w:t>
            </w:r>
            <w:r w:rsidRPr="00BA4967">
              <w:rPr>
                <w:rFonts w:asciiTheme="minorHAnsi" w:hAnsiTheme="minorHAnsi" w:cstheme="minorHAnsi"/>
                <w:szCs w:val="23"/>
                <w:lang w:val="en-AU" w:eastAsia="en-GB"/>
              </w:rPr>
              <w:t xml:space="preserve">competent </w:t>
            </w:r>
            <w:r w:rsidR="00BF1675" w:rsidRPr="00BA4967">
              <w:rPr>
                <w:rFonts w:asciiTheme="minorHAnsi" w:hAnsiTheme="minorHAnsi" w:cstheme="minorHAnsi"/>
                <w:szCs w:val="23"/>
                <w:lang w:val="en-AU" w:eastAsia="en-GB"/>
              </w:rPr>
              <w:t xml:space="preserve">management </w:t>
            </w:r>
            <w:r w:rsidRPr="00BA4967">
              <w:rPr>
                <w:rFonts w:asciiTheme="minorHAnsi" w:hAnsiTheme="minorHAnsi" w:cstheme="minorHAnsi"/>
                <w:szCs w:val="23"/>
                <w:lang w:val="en-AU" w:eastAsia="en-GB"/>
              </w:rPr>
              <w:t xml:space="preserve">of </w:t>
            </w:r>
            <w:r w:rsidR="00BF1675" w:rsidRPr="00BA4967">
              <w:rPr>
                <w:rFonts w:asciiTheme="minorHAnsi" w:hAnsiTheme="minorHAnsi" w:cstheme="minorHAnsi"/>
                <w:szCs w:val="23"/>
                <w:lang w:val="en-AU" w:eastAsia="en-GB"/>
              </w:rPr>
              <w:t xml:space="preserve">successful </w:t>
            </w:r>
            <w:r w:rsidRPr="00BA4967">
              <w:rPr>
                <w:rFonts w:asciiTheme="minorHAnsi" w:hAnsiTheme="minorHAnsi" w:cstheme="minorHAnsi"/>
                <w:szCs w:val="23"/>
                <w:lang w:val="en-AU" w:eastAsia="en-GB"/>
              </w:rPr>
              <w:t>local judicial development</w:t>
            </w:r>
            <w:r w:rsidR="00601EE1" w:rsidRPr="00BA4967">
              <w:rPr>
                <w:rFonts w:asciiTheme="minorHAnsi" w:hAnsiTheme="minorHAnsi" w:cstheme="minorHAnsi"/>
                <w:szCs w:val="23"/>
                <w:lang w:val="en-AU" w:eastAsia="en-GB"/>
              </w:rPr>
              <w:t xml:space="preserve"> activities</w:t>
            </w:r>
            <w:r w:rsidRPr="00BA4967">
              <w:rPr>
                <w:rFonts w:asciiTheme="minorHAnsi" w:hAnsiTheme="minorHAnsi" w:cstheme="minorHAnsi"/>
                <w:szCs w:val="23"/>
                <w:lang w:val="en-AU" w:eastAsia="en-GB"/>
              </w:rPr>
              <w:t>.</w:t>
            </w:r>
            <w:r w:rsidR="003B72A1" w:rsidRPr="00BA4967">
              <w:rPr>
                <w:rStyle w:val="FootnoteReference"/>
                <w:rFonts w:asciiTheme="minorHAnsi" w:hAnsiTheme="minorHAnsi" w:cstheme="minorHAnsi"/>
                <w:szCs w:val="23"/>
                <w:lang w:val="en-AU"/>
              </w:rPr>
              <w:footnoteReference w:id="6"/>
            </w:r>
          </w:p>
        </w:tc>
      </w:tr>
      <w:tr w:rsidR="003C46DF" w:rsidRPr="00BA4967" w14:paraId="29EF5A8C" w14:textId="77777777" w:rsidTr="00D1562E">
        <w:tc>
          <w:tcPr>
            <w:tcW w:w="9127" w:type="dxa"/>
          </w:tcPr>
          <w:p w14:paraId="774C0AD5" w14:textId="39CF1610" w:rsidR="003C46DF" w:rsidRPr="00BA4967" w:rsidRDefault="003C46DF" w:rsidP="00637DDC">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Outputs</w:t>
            </w:r>
            <w:r w:rsidRPr="00BA4967">
              <w:rPr>
                <w:rFonts w:asciiTheme="minorHAnsi" w:hAnsiTheme="minorHAnsi" w:cstheme="minorHAnsi"/>
                <w:szCs w:val="23"/>
                <w:lang w:val="en-AU" w:eastAsia="en-GB"/>
              </w:rPr>
              <w:t>:</w:t>
            </w:r>
          </w:p>
          <w:p w14:paraId="7311360B" w14:textId="7653447F" w:rsidR="00226402" w:rsidRPr="00BA4967" w:rsidRDefault="00226402" w:rsidP="00C940C5">
            <w:pPr>
              <w:pStyle w:val="BodyText"/>
              <w:numPr>
                <w:ilvl w:val="0"/>
                <w:numId w:val="8"/>
              </w:numPr>
              <w:spacing w:before="120" w:after="0"/>
              <w:rPr>
                <w:rFonts w:asciiTheme="minorHAnsi" w:hAnsiTheme="minorHAnsi" w:cstheme="minorHAnsi"/>
                <w:szCs w:val="23"/>
                <w:lang w:val="en-AU" w:eastAsia="en-GB"/>
              </w:rPr>
            </w:pPr>
            <w:r w:rsidRPr="00BA4967">
              <w:rPr>
                <w:rFonts w:asciiTheme="minorHAnsi" w:hAnsiTheme="minorHAnsi" w:cstheme="minorHAnsi"/>
                <w:szCs w:val="23"/>
                <w:lang w:val="en-AU" w:eastAsia="en-GB"/>
              </w:rPr>
              <w:t>Briefings, recommendations, management and technical reports developed and approved</w:t>
            </w:r>
            <w:r w:rsidRPr="00BA4967">
              <w:rPr>
                <w:rFonts w:cstheme="minorHAnsi"/>
                <w:szCs w:val="23"/>
                <w:lang w:eastAsia="en-GB"/>
              </w:rPr>
              <w:t>.</w:t>
            </w:r>
          </w:p>
          <w:p w14:paraId="094EAA7E" w14:textId="11BAB216" w:rsidR="003C46DF" w:rsidRPr="00BA4967" w:rsidRDefault="00015077" w:rsidP="006B4D32">
            <w:pPr>
              <w:pStyle w:val="BodyText"/>
              <w:numPr>
                <w:ilvl w:val="0"/>
                <w:numId w:val="8"/>
              </w:numPr>
              <w:spacing w:before="120" w:after="0"/>
              <w:rPr>
                <w:rFonts w:asciiTheme="minorHAnsi" w:hAnsiTheme="minorHAnsi" w:cstheme="minorHAnsi"/>
                <w:b/>
                <w:szCs w:val="23"/>
                <w:lang w:val="en-AU" w:eastAsia="en-GB"/>
              </w:rPr>
            </w:pPr>
            <w:r w:rsidRPr="00BA4967">
              <w:rPr>
                <w:rFonts w:asciiTheme="minorHAnsi" w:hAnsiTheme="minorHAnsi" w:cstheme="minorHAnsi"/>
                <w:szCs w:val="23"/>
                <w:lang w:val="en-AU" w:eastAsia="en-GB"/>
              </w:rPr>
              <w:t xml:space="preserve">Capacity building resources along with </w:t>
            </w:r>
            <w:r w:rsidR="00215BCF">
              <w:rPr>
                <w:rFonts w:asciiTheme="minorHAnsi" w:hAnsiTheme="minorHAnsi" w:cstheme="minorHAnsi"/>
                <w:szCs w:val="23"/>
                <w:lang w:val="en-AU" w:eastAsia="en-GB"/>
              </w:rPr>
              <w:t>complementary</w:t>
            </w:r>
            <w:r w:rsidRPr="00BA4967">
              <w:rPr>
                <w:rFonts w:asciiTheme="minorHAnsi" w:hAnsiTheme="minorHAnsi" w:cstheme="minorHAnsi"/>
                <w:szCs w:val="23"/>
                <w:lang w:val="en-AU" w:eastAsia="en-GB"/>
              </w:rPr>
              <w:t xml:space="preserve"> strategies, systems, </w:t>
            </w:r>
            <w:r w:rsidR="00BA7229" w:rsidRPr="00BA4967">
              <w:rPr>
                <w:rFonts w:asciiTheme="minorHAnsi" w:hAnsiTheme="minorHAnsi" w:cstheme="minorHAnsi"/>
                <w:szCs w:val="23"/>
                <w:lang w:val="en-AU" w:eastAsia="en-GB"/>
              </w:rPr>
              <w:t xml:space="preserve">plans, </w:t>
            </w:r>
            <w:r w:rsidRPr="00BA4967">
              <w:rPr>
                <w:rFonts w:asciiTheme="minorHAnsi" w:hAnsiTheme="minorHAnsi" w:cstheme="minorHAnsi"/>
                <w:szCs w:val="23"/>
                <w:lang w:val="en-AU" w:eastAsia="en-GB"/>
              </w:rPr>
              <w:t>processes and tools developed.</w:t>
            </w:r>
          </w:p>
        </w:tc>
      </w:tr>
      <w:tr w:rsidR="003C46DF" w:rsidRPr="00BA4967" w14:paraId="73163B23" w14:textId="77777777" w:rsidTr="00D1562E">
        <w:tc>
          <w:tcPr>
            <w:tcW w:w="9127" w:type="dxa"/>
          </w:tcPr>
          <w:p w14:paraId="5E717E3B" w14:textId="46E7B7EA" w:rsidR="003C46DF" w:rsidRPr="00BA4967" w:rsidRDefault="003C46DF" w:rsidP="00637DDC">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lastRenderedPageBreak/>
              <w:t>Activities</w:t>
            </w:r>
            <w:r w:rsidRPr="00BA4967">
              <w:rPr>
                <w:rFonts w:asciiTheme="minorHAnsi" w:hAnsiTheme="minorHAnsi" w:cstheme="minorHAnsi"/>
                <w:szCs w:val="23"/>
                <w:lang w:val="en-AU" w:eastAsia="en-GB"/>
              </w:rPr>
              <w:t>: Regional workshops, complemented by follow-up remote support:</w:t>
            </w:r>
          </w:p>
          <w:p w14:paraId="43048150" w14:textId="4C97CB77" w:rsidR="003C46DF" w:rsidRPr="00BA4967" w:rsidRDefault="00844754" w:rsidP="00CE3D9F">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2 </w:t>
            </w:r>
            <w:r w:rsidR="003C46DF" w:rsidRPr="00BA4967">
              <w:rPr>
                <w:rFonts w:asciiTheme="minorHAnsi" w:hAnsiTheme="minorHAnsi" w:cstheme="minorHAnsi"/>
                <w:szCs w:val="23"/>
                <w:lang w:val="en-AU" w:eastAsia="en-GB"/>
              </w:rPr>
              <w:t xml:space="preserve">x three-day </w:t>
            </w:r>
            <w:r w:rsidR="003C46DF" w:rsidRPr="00BA4967">
              <w:rPr>
                <w:rFonts w:asciiTheme="minorHAnsi" w:hAnsiTheme="minorHAnsi" w:cstheme="minorHAnsi"/>
                <w:i/>
                <w:szCs w:val="23"/>
                <w:lang w:val="en-AU" w:eastAsia="en-GB"/>
              </w:rPr>
              <w:t xml:space="preserve">Regional </w:t>
            </w:r>
            <w:r w:rsidR="009B3793" w:rsidRPr="00BA4967">
              <w:rPr>
                <w:rFonts w:asciiTheme="minorHAnsi" w:hAnsiTheme="minorHAnsi" w:cstheme="minorHAnsi"/>
                <w:i/>
                <w:szCs w:val="23"/>
                <w:lang w:val="en-AU" w:eastAsia="en-GB"/>
              </w:rPr>
              <w:t xml:space="preserve">Chief Justices’ </w:t>
            </w:r>
            <w:r w:rsidR="003C46DF" w:rsidRPr="00BA4967">
              <w:rPr>
                <w:rFonts w:asciiTheme="minorHAnsi" w:hAnsiTheme="minorHAnsi" w:cstheme="minorHAnsi"/>
                <w:i/>
                <w:szCs w:val="23"/>
                <w:lang w:val="en-AU" w:eastAsia="en-GB"/>
              </w:rPr>
              <w:t xml:space="preserve">Leadership </w:t>
            </w:r>
            <w:r w:rsidR="009B3793" w:rsidRPr="00BA4967">
              <w:rPr>
                <w:rFonts w:asciiTheme="minorHAnsi" w:hAnsiTheme="minorHAnsi" w:cstheme="minorHAnsi"/>
                <w:i/>
                <w:szCs w:val="23"/>
                <w:lang w:val="en-AU" w:eastAsia="en-GB"/>
              </w:rPr>
              <w:t xml:space="preserve">Forum </w:t>
            </w:r>
            <w:r w:rsidR="00D158FD" w:rsidRPr="00BA4967">
              <w:rPr>
                <w:rFonts w:asciiTheme="minorHAnsi" w:hAnsiTheme="minorHAnsi" w:cstheme="minorHAnsi"/>
                <w:szCs w:val="23"/>
                <w:lang w:val="en-AU" w:eastAsia="en-GB"/>
              </w:rPr>
              <w:t xml:space="preserve">- </w:t>
            </w:r>
            <w:r w:rsidR="003C46DF" w:rsidRPr="00BA4967">
              <w:rPr>
                <w:rFonts w:asciiTheme="minorHAnsi" w:hAnsiTheme="minorHAnsi" w:cstheme="minorHAnsi"/>
                <w:szCs w:val="23"/>
                <w:lang w:val="en-AU" w:eastAsia="en-GB"/>
              </w:rPr>
              <w:t xml:space="preserve">up to </w:t>
            </w:r>
            <w:r w:rsidR="00C61C62" w:rsidRPr="00BA4967">
              <w:rPr>
                <w:rFonts w:asciiTheme="minorHAnsi" w:hAnsiTheme="minorHAnsi" w:cstheme="minorHAnsi"/>
                <w:szCs w:val="23"/>
                <w:lang w:val="en-AU" w:eastAsia="en-GB"/>
              </w:rPr>
              <w:t xml:space="preserve">15 </w:t>
            </w:r>
            <w:r w:rsidR="003C46DF" w:rsidRPr="00BA4967">
              <w:rPr>
                <w:rFonts w:asciiTheme="minorHAnsi" w:hAnsiTheme="minorHAnsi" w:cstheme="minorHAnsi"/>
                <w:szCs w:val="23"/>
                <w:lang w:val="en-AU" w:eastAsia="en-GB"/>
              </w:rPr>
              <w:t xml:space="preserve">participants </w:t>
            </w:r>
            <w:r w:rsidR="00D158FD" w:rsidRPr="00BA4967">
              <w:rPr>
                <w:rFonts w:asciiTheme="minorHAnsi" w:hAnsiTheme="minorHAnsi" w:cstheme="minorHAnsi"/>
                <w:szCs w:val="23"/>
                <w:lang w:val="en-AU" w:eastAsia="en-GB"/>
              </w:rPr>
              <w:t>(</w:t>
            </w:r>
            <w:r w:rsidR="003C46DF" w:rsidRPr="00BA4967">
              <w:rPr>
                <w:rFonts w:asciiTheme="minorHAnsi" w:hAnsiTheme="minorHAnsi" w:cstheme="minorHAnsi"/>
                <w:szCs w:val="23"/>
                <w:lang w:val="en-AU" w:eastAsia="en-GB"/>
              </w:rPr>
              <w:t xml:space="preserve">1 per </w:t>
            </w:r>
            <w:r w:rsidR="00F47DD5" w:rsidRPr="00BA4967">
              <w:rPr>
                <w:rFonts w:asciiTheme="minorHAnsi" w:hAnsiTheme="minorHAnsi" w:cstheme="minorHAnsi"/>
                <w:szCs w:val="23"/>
                <w:lang w:val="en-AU" w:eastAsia="en-GB"/>
              </w:rPr>
              <w:t>Partner Court</w:t>
            </w:r>
            <w:r w:rsidR="00D158FD" w:rsidRPr="00BA4967">
              <w:rPr>
                <w:rFonts w:asciiTheme="minorHAnsi" w:hAnsiTheme="minorHAnsi" w:cstheme="minorHAnsi"/>
                <w:szCs w:val="23"/>
                <w:lang w:val="en-AU" w:eastAsia="en-GB"/>
              </w:rPr>
              <w:t>)</w:t>
            </w:r>
            <w:r w:rsidR="000A1BA8" w:rsidRPr="00BA4967">
              <w:rPr>
                <w:rFonts w:asciiTheme="minorHAnsi" w:hAnsiTheme="minorHAnsi" w:cstheme="minorHAnsi"/>
                <w:szCs w:val="23"/>
                <w:lang w:val="en-AU" w:eastAsia="en-GB"/>
              </w:rPr>
              <w:t>.</w:t>
            </w:r>
            <w:r w:rsidR="007F5AFF" w:rsidRPr="00BA4967">
              <w:rPr>
                <w:rStyle w:val="FootnoteReference"/>
                <w:rFonts w:asciiTheme="minorHAnsi" w:hAnsiTheme="minorHAnsi" w:cstheme="minorHAnsi"/>
                <w:szCs w:val="23"/>
                <w:lang w:val="en-AU" w:eastAsia="en-GB"/>
              </w:rPr>
              <w:footnoteReference w:id="7"/>
            </w:r>
            <w:r w:rsidR="003C46DF" w:rsidRPr="00BA4967">
              <w:rPr>
                <w:rFonts w:asciiTheme="minorHAnsi" w:hAnsiTheme="minorHAnsi" w:cstheme="minorHAnsi"/>
                <w:szCs w:val="23"/>
                <w:lang w:val="en-AU" w:eastAsia="en-GB"/>
              </w:rPr>
              <w:t xml:space="preserve">  At least one</w:t>
            </w:r>
            <w:r w:rsidR="00040E7C" w:rsidRPr="00BA4967">
              <w:rPr>
                <w:rFonts w:asciiTheme="minorHAnsi" w:hAnsiTheme="minorHAnsi" w:cstheme="minorHAnsi"/>
                <w:szCs w:val="23"/>
                <w:lang w:val="en-AU" w:eastAsia="en-GB"/>
              </w:rPr>
              <w:t xml:space="preserve"> </w:t>
            </w:r>
            <w:r w:rsidR="005A7F11" w:rsidRPr="00BA4967">
              <w:rPr>
                <w:rFonts w:asciiTheme="minorHAnsi" w:hAnsiTheme="minorHAnsi" w:cstheme="minorHAnsi"/>
                <w:szCs w:val="23"/>
                <w:lang w:val="en-AU" w:eastAsia="en-GB"/>
              </w:rPr>
              <w:t>per</w:t>
            </w:r>
            <w:r w:rsidR="003C46DF" w:rsidRPr="00BA4967">
              <w:rPr>
                <w:rFonts w:asciiTheme="minorHAnsi" w:hAnsiTheme="minorHAnsi" w:cstheme="minorHAnsi"/>
                <w:szCs w:val="23"/>
                <w:lang w:val="en-AU" w:eastAsia="en-GB"/>
              </w:rPr>
              <w:t xml:space="preserve"> year</w:t>
            </w:r>
            <w:r w:rsidR="00040E7C" w:rsidRPr="00BA4967">
              <w:rPr>
                <w:rFonts w:asciiTheme="minorHAnsi" w:hAnsiTheme="minorHAnsi" w:cstheme="minorHAnsi"/>
                <w:szCs w:val="23"/>
                <w:lang w:val="en-AU" w:eastAsia="en-GB"/>
              </w:rPr>
              <w:t>.</w:t>
            </w:r>
          </w:p>
          <w:p w14:paraId="1EE1B8C6" w14:textId="556BD7FE" w:rsidR="003C46DF" w:rsidRPr="00BA4967" w:rsidRDefault="0013098B" w:rsidP="00CE3D9F">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Up to </w:t>
            </w:r>
            <w:r w:rsidR="00844754" w:rsidRPr="00BA4967">
              <w:rPr>
                <w:rFonts w:asciiTheme="minorHAnsi" w:hAnsiTheme="minorHAnsi" w:cstheme="minorHAnsi"/>
                <w:szCs w:val="23"/>
                <w:lang w:val="en-AU" w:eastAsia="en-GB"/>
              </w:rPr>
              <w:t xml:space="preserve">2 </w:t>
            </w:r>
            <w:r w:rsidR="003C46DF" w:rsidRPr="00BA4967">
              <w:rPr>
                <w:rFonts w:asciiTheme="minorHAnsi" w:hAnsiTheme="minorHAnsi" w:cstheme="minorHAnsi"/>
                <w:szCs w:val="23"/>
                <w:lang w:val="en-AU" w:eastAsia="en-GB"/>
              </w:rPr>
              <w:t xml:space="preserve">x </w:t>
            </w:r>
            <w:r w:rsidR="00866FDD" w:rsidRPr="00BA4967">
              <w:rPr>
                <w:rFonts w:asciiTheme="minorHAnsi" w:hAnsiTheme="minorHAnsi" w:cstheme="minorHAnsi"/>
                <w:szCs w:val="23"/>
                <w:lang w:val="en-AU" w:eastAsia="en-GB"/>
              </w:rPr>
              <w:t>one</w:t>
            </w:r>
            <w:r w:rsidR="003C46DF" w:rsidRPr="00BA4967">
              <w:rPr>
                <w:rFonts w:asciiTheme="minorHAnsi" w:hAnsiTheme="minorHAnsi" w:cstheme="minorHAnsi"/>
                <w:szCs w:val="23"/>
                <w:lang w:val="en-AU" w:eastAsia="en-GB"/>
              </w:rPr>
              <w:t xml:space="preserve">-day </w:t>
            </w:r>
            <w:r w:rsidR="00866FDD" w:rsidRPr="00BA4967">
              <w:rPr>
                <w:rFonts w:asciiTheme="minorHAnsi" w:hAnsiTheme="minorHAnsi" w:cstheme="minorHAnsi"/>
                <w:szCs w:val="23"/>
                <w:lang w:val="en-AU" w:eastAsia="en-GB"/>
              </w:rPr>
              <w:t>(</w:t>
            </w:r>
            <w:r w:rsidR="007F5AFF" w:rsidRPr="00BA4967">
              <w:rPr>
                <w:rFonts w:asciiTheme="minorHAnsi" w:hAnsiTheme="minorHAnsi" w:cstheme="minorHAnsi"/>
                <w:szCs w:val="23"/>
                <w:lang w:val="en-AU" w:eastAsia="en-GB"/>
              </w:rPr>
              <w:t>in-person</w:t>
            </w:r>
            <w:r w:rsidR="00866FDD" w:rsidRPr="00BA4967">
              <w:rPr>
                <w:rFonts w:asciiTheme="minorHAnsi" w:hAnsiTheme="minorHAnsi" w:cstheme="minorHAnsi"/>
                <w:szCs w:val="23"/>
                <w:lang w:val="en-AU" w:eastAsia="en-GB"/>
              </w:rPr>
              <w:t xml:space="preserve">) </w:t>
            </w:r>
            <w:r w:rsidR="003C46DF" w:rsidRPr="00BA4967">
              <w:rPr>
                <w:rFonts w:asciiTheme="minorHAnsi" w:hAnsiTheme="minorHAnsi" w:cstheme="minorHAnsi"/>
                <w:i/>
                <w:szCs w:val="23"/>
                <w:lang w:val="en-AU" w:eastAsia="en-GB"/>
              </w:rPr>
              <w:t>Initiative Executive Committee</w:t>
            </w:r>
            <w:r w:rsidR="003C46DF" w:rsidRPr="00BA4967">
              <w:rPr>
                <w:rFonts w:asciiTheme="minorHAnsi" w:hAnsiTheme="minorHAnsi" w:cstheme="minorHAnsi"/>
                <w:szCs w:val="23"/>
                <w:lang w:val="en-AU" w:eastAsia="en-GB"/>
              </w:rPr>
              <w:t xml:space="preserve"> (IEC) Meeting over </w:t>
            </w:r>
            <w:r w:rsidR="006F30C3" w:rsidRPr="00BA4967">
              <w:rPr>
                <w:rFonts w:asciiTheme="minorHAnsi" w:hAnsiTheme="minorHAnsi" w:cstheme="minorHAnsi"/>
                <w:szCs w:val="23"/>
                <w:lang w:val="en-AU" w:eastAsia="en-GB"/>
              </w:rPr>
              <w:t xml:space="preserve">2 </w:t>
            </w:r>
            <w:r w:rsidR="003C46DF" w:rsidRPr="00BA4967">
              <w:rPr>
                <w:rFonts w:asciiTheme="minorHAnsi" w:hAnsiTheme="minorHAnsi" w:cstheme="minorHAnsi"/>
                <w:szCs w:val="23"/>
                <w:lang w:val="en-AU" w:eastAsia="en-GB"/>
              </w:rPr>
              <w:t xml:space="preserve">years, plus </w:t>
            </w:r>
            <w:r w:rsidRPr="00BA4967">
              <w:rPr>
                <w:rFonts w:asciiTheme="minorHAnsi" w:hAnsiTheme="minorHAnsi" w:cstheme="minorHAnsi"/>
                <w:szCs w:val="23"/>
                <w:lang w:val="en-AU" w:eastAsia="en-GB"/>
              </w:rPr>
              <w:t>up to</w:t>
            </w:r>
            <w:r w:rsidR="007F5AFF" w:rsidRPr="00BA4967">
              <w:rPr>
                <w:rFonts w:asciiTheme="minorHAnsi" w:hAnsiTheme="minorHAnsi" w:cstheme="minorHAnsi"/>
                <w:szCs w:val="23"/>
                <w:lang w:val="en-AU" w:eastAsia="en-GB"/>
              </w:rPr>
              <w:t xml:space="preserve"> 3 </w:t>
            </w:r>
            <w:r w:rsidR="003C46DF" w:rsidRPr="00BA4967">
              <w:rPr>
                <w:rFonts w:asciiTheme="minorHAnsi" w:hAnsiTheme="minorHAnsi" w:cstheme="minorHAnsi"/>
                <w:szCs w:val="23"/>
                <w:lang w:val="en-AU" w:eastAsia="en-GB"/>
              </w:rPr>
              <w:t xml:space="preserve">x </w:t>
            </w:r>
            <w:r w:rsidRPr="00BA4967">
              <w:rPr>
                <w:rFonts w:asciiTheme="minorHAnsi" w:hAnsiTheme="minorHAnsi" w:cstheme="minorHAnsi"/>
                <w:szCs w:val="23"/>
                <w:lang w:val="en-AU" w:eastAsia="en-GB"/>
              </w:rPr>
              <w:t xml:space="preserve">remote </w:t>
            </w:r>
            <w:r w:rsidR="003C46DF" w:rsidRPr="00BA4967">
              <w:rPr>
                <w:rFonts w:asciiTheme="minorHAnsi" w:hAnsiTheme="minorHAnsi" w:cstheme="minorHAnsi"/>
                <w:szCs w:val="23"/>
                <w:lang w:val="en-AU" w:eastAsia="en-GB"/>
              </w:rPr>
              <w:t>IEC Meetings being held via teleconference.</w:t>
            </w:r>
            <w:r w:rsidRPr="00BA4967">
              <w:rPr>
                <w:rStyle w:val="FootnoteReference"/>
                <w:rFonts w:asciiTheme="minorHAnsi" w:hAnsiTheme="minorHAnsi" w:cstheme="minorHAnsi"/>
                <w:szCs w:val="23"/>
                <w:lang w:val="en-AU" w:eastAsia="en-GB"/>
              </w:rPr>
              <w:footnoteReference w:id="8"/>
            </w:r>
            <w:r w:rsidR="003C46DF" w:rsidRPr="00BA4967">
              <w:rPr>
                <w:rFonts w:asciiTheme="minorHAnsi" w:hAnsiTheme="minorHAnsi" w:cstheme="minorHAnsi"/>
                <w:szCs w:val="23"/>
                <w:lang w:val="en-AU" w:eastAsia="en-GB"/>
              </w:rPr>
              <w:t xml:space="preserve">  </w:t>
            </w:r>
            <w:r w:rsidR="003C46DF" w:rsidRPr="00BA4967">
              <w:rPr>
                <w:rFonts w:asciiTheme="minorHAnsi" w:hAnsiTheme="minorHAnsi" w:cstheme="minorHAnsi"/>
                <w:i/>
                <w:szCs w:val="23"/>
                <w:lang w:val="en-AU" w:eastAsia="en-GB"/>
              </w:rPr>
              <w:t>Note:</w:t>
            </w:r>
            <w:r w:rsidR="003C46DF" w:rsidRPr="00BA4967">
              <w:rPr>
                <w:rFonts w:asciiTheme="minorHAnsi" w:hAnsiTheme="minorHAnsi" w:cstheme="minorHAnsi"/>
                <w:szCs w:val="23"/>
                <w:lang w:val="en-AU" w:eastAsia="en-GB"/>
              </w:rPr>
              <w:t xml:space="preserve"> </w:t>
            </w:r>
            <w:r w:rsidR="00E7193E" w:rsidRPr="00BA4967">
              <w:rPr>
                <w:rFonts w:asciiTheme="minorHAnsi" w:hAnsiTheme="minorHAnsi" w:cstheme="minorHAnsi"/>
                <w:szCs w:val="23"/>
                <w:lang w:val="en-AU" w:eastAsia="en-GB"/>
              </w:rPr>
              <w:t xml:space="preserve">the </w:t>
            </w:r>
            <w:r w:rsidR="007F5AFF" w:rsidRPr="00BA4967">
              <w:rPr>
                <w:rFonts w:asciiTheme="minorHAnsi" w:hAnsiTheme="minorHAnsi" w:cstheme="minorHAnsi"/>
                <w:szCs w:val="23"/>
                <w:lang w:val="en-AU" w:eastAsia="en-GB"/>
              </w:rPr>
              <w:t>in-person</w:t>
            </w:r>
            <w:r w:rsidR="007F5AFF" w:rsidRPr="00BA4967" w:rsidDel="007F5AFF">
              <w:rPr>
                <w:rFonts w:asciiTheme="minorHAnsi" w:hAnsiTheme="minorHAnsi" w:cstheme="minorHAnsi"/>
                <w:szCs w:val="23"/>
                <w:lang w:val="en-AU" w:eastAsia="en-GB"/>
              </w:rPr>
              <w:t xml:space="preserve"> </w:t>
            </w:r>
            <w:r w:rsidR="003C46DF" w:rsidRPr="00BA4967">
              <w:rPr>
                <w:rFonts w:asciiTheme="minorHAnsi" w:hAnsiTheme="minorHAnsi" w:cstheme="minorHAnsi"/>
                <w:szCs w:val="23"/>
                <w:lang w:val="en-AU" w:eastAsia="en-GB"/>
              </w:rPr>
              <w:t xml:space="preserve">IEC </w:t>
            </w:r>
            <w:r w:rsidR="00E7193E" w:rsidRPr="00BA4967">
              <w:rPr>
                <w:rFonts w:asciiTheme="minorHAnsi" w:hAnsiTheme="minorHAnsi" w:cstheme="minorHAnsi"/>
                <w:szCs w:val="23"/>
                <w:lang w:val="en-AU" w:eastAsia="en-GB"/>
              </w:rPr>
              <w:t>meeting</w:t>
            </w:r>
            <w:r w:rsidR="007F5AFF" w:rsidRPr="00BA4967">
              <w:rPr>
                <w:rFonts w:asciiTheme="minorHAnsi" w:hAnsiTheme="minorHAnsi" w:cstheme="minorHAnsi"/>
                <w:szCs w:val="23"/>
                <w:lang w:val="en-AU" w:eastAsia="en-GB"/>
              </w:rPr>
              <w:t>s</w:t>
            </w:r>
            <w:r w:rsidR="00E7193E" w:rsidRPr="00BA4967">
              <w:rPr>
                <w:rFonts w:asciiTheme="minorHAnsi" w:hAnsiTheme="minorHAnsi" w:cstheme="minorHAnsi"/>
                <w:szCs w:val="23"/>
                <w:lang w:val="en-AU" w:eastAsia="en-GB"/>
              </w:rPr>
              <w:t xml:space="preserve"> </w:t>
            </w:r>
            <w:r w:rsidR="003C46DF" w:rsidRPr="00BA4967">
              <w:rPr>
                <w:rFonts w:asciiTheme="minorHAnsi" w:hAnsiTheme="minorHAnsi" w:cstheme="minorHAnsi"/>
                <w:szCs w:val="23"/>
                <w:lang w:val="en-AU" w:eastAsia="en-GB"/>
              </w:rPr>
              <w:t xml:space="preserve">would be linked with the </w:t>
            </w:r>
            <w:r w:rsidR="00E7193E" w:rsidRPr="00BA4967">
              <w:rPr>
                <w:rFonts w:asciiTheme="minorHAnsi" w:hAnsiTheme="minorHAnsi" w:cstheme="minorHAnsi"/>
                <w:szCs w:val="23"/>
                <w:lang w:val="en-AU" w:eastAsia="en-GB"/>
              </w:rPr>
              <w:t xml:space="preserve">Chief Justices’ </w:t>
            </w:r>
            <w:r w:rsidR="003C46DF" w:rsidRPr="00BA4967">
              <w:rPr>
                <w:rFonts w:asciiTheme="minorHAnsi" w:hAnsiTheme="minorHAnsi" w:cstheme="minorHAnsi"/>
                <w:szCs w:val="23"/>
                <w:lang w:val="en-AU" w:eastAsia="en-GB"/>
              </w:rPr>
              <w:t xml:space="preserve">Leadership </w:t>
            </w:r>
            <w:r w:rsidR="00BC578F" w:rsidRPr="00BA4967">
              <w:rPr>
                <w:rFonts w:asciiTheme="minorHAnsi" w:hAnsiTheme="minorHAnsi" w:cstheme="minorHAnsi"/>
                <w:szCs w:val="23"/>
                <w:lang w:val="en-AU" w:eastAsia="en-GB"/>
              </w:rPr>
              <w:t>Forum</w:t>
            </w:r>
            <w:r w:rsidR="003C46DF" w:rsidRPr="00BA4967">
              <w:rPr>
                <w:rFonts w:asciiTheme="minorHAnsi" w:hAnsiTheme="minorHAnsi" w:cstheme="minorHAnsi"/>
                <w:szCs w:val="23"/>
                <w:lang w:val="en-AU" w:eastAsia="en-GB"/>
              </w:rPr>
              <w:t>.</w:t>
            </w:r>
          </w:p>
          <w:p w14:paraId="7238654B" w14:textId="0DC8FE4E" w:rsidR="00BB0BE2" w:rsidRPr="00BA4967" w:rsidRDefault="000F3456" w:rsidP="007F5AFF">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Development of a substantive </w:t>
            </w:r>
            <w:r w:rsidR="00BB0BE2" w:rsidRPr="00BA4967">
              <w:rPr>
                <w:rFonts w:asciiTheme="minorHAnsi" w:hAnsiTheme="minorHAnsi" w:cstheme="minorHAnsi"/>
                <w:szCs w:val="23"/>
                <w:lang w:val="en-AU" w:eastAsia="en-GB"/>
              </w:rPr>
              <w:t>re-design of PJSI</w:t>
            </w:r>
            <w:r w:rsidRPr="00BA4967">
              <w:rPr>
                <w:rFonts w:asciiTheme="minorHAnsi" w:hAnsiTheme="minorHAnsi" w:cstheme="minorHAnsi"/>
                <w:szCs w:val="23"/>
                <w:lang w:val="en-AU" w:eastAsia="en-GB"/>
              </w:rPr>
              <w:t xml:space="preserve"> implementation approach, outcomes and activities.</w:t>
            </w:r>
            <w:r w:rsidR="00BB0BE2" w:rsidRPr="00BA4967">
              <w:rPr>
                <w:rFonts w:asciiTheme="minorHAnsi" w:hAnsiTheme="minorHAnsi" w:cstheme="minorHAnsi"/>
                <w:szCs w:val="23"/>
                <w:lang w:val="en-AU" w:eastAsia="en-GB"/>
              </w:rPr>
              <w:t xml:space="preserve"> </w:t>
            </w:r>
          </w:p>
          <w:p w14:paraId="117B2F05" w14:textId="14A50E04" w:rsidR="007F5AFF" w:rsidRPr="00BA4967" w:rsidRDefault="007F5AFF" w:rsidP="007F5AFF">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rPr>
              <w:t>Development and dissemination of up to 12</w:t>
            </w:r>
            <w:r w:rsidR="00373746" w:rsidRPr="00BA4967">
              <w:rPr>
                <w:rFonts w:asciiTheme="minorHAnsi" w:hAnsiTheme="minorHAnsi"/>
              </w:rPr>
              <w:t xml:space="preserve"> x</w:t>
            </w:r>
            <w:r w:rsidRPr="00BA4967">
              <w:rPr>
                <w:rFonts w:asciiTheme="minorHAnsi" w:hAnsiTheme="minorHAnsi"/>
              </w:rPr>
              <w:t xml:space="preserve"> fortnightly mail</w:t>
            </w:r>
            <w:r w:rsidR="00373746" w:rsidRPr="00BA4967">
              <w:rPr>
                <w:rFonts w:asciiTheme="minorHAnsi" w:hAnsiTheme="minorHAnsi"/>
              </w:rPr>
              <w:t>-</w:t>
            </w:r>
            <w:r w:rsidRPr="00BA4967">
              <w:rPr>
                <w:rFonts w:asciiTheme="minorHAnsi" w:hAnsiTheme="minorHAnsi"/>
              </w:rPr>
              <w:t>out of ‘</w:t>
            </w:r>
            <w:r w:rsidRPr="00BA4967">
              <w:rPr>
                <w:rFonts w:asciiTheme="minorHAnsi" w:hAnsiTheme="minorHAnsi"/>
                <w:i/>
                <w:iCs/>
              </w:rPr>
              <w:t>COVID-19 Resources for Courts</w:t>
            </w:r>
            <w:r w:rsidRPr="00BA4967">
              <w:rPr>
                <w:rFonts w:asciiTheme="minorHAnsi" w:hAnsiTheme="minorHAnsi"/>
              </w:rPr>
              <w:t>’ update.</w:t>
            </w:r>
          </w:p>
          <w:p w14:paraId="547A4E2F" w14:textId="1E2E874A" w:rsidR="003C46DF" w:rsidRPr="00BA4967" w:rsidRDefault="003C46DF" w:rsidP="00CE3D9F">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Follow-up remote support to </w:t>
            </w:r>
            <w:r w:rsidR="00F47DD5" w:rsidRPr="00BA4967">
              <w:rPr>
                <w:rFonts w:asciiTheme="minorHAnsi" w:hAnsiTheme="minorHAnsi" w:cstheme="minorHAnsi"/>
                <w:szCs w:val="23"/>
                <w:lang w:val="en-AU" w:eastAsia="en-GB"/>
              </w:rPr>
              <w:t>Partner Court</w:t>
            </w:r>
            <w:r w:rsidRPr="00BA4967">
              <w:rPr>
                <w:rFonts w:asciiTheme="minorHAnsi" w:hAnsiTheme="minorHAnsi" w:cstheme="minorHAnsi"/>
                <w:szCs w:val="23"/>
                <w:lang w:val="en-AU" w:eastAsia="en-GB"/>
              </w:rPr>
              <w:t>s</w:t>
            </w:r>
            <w:r w:rsidR="00162F10" w:rsidRPr="00BA4967">
              <w:rPr>
                <w:rFonts w:asciiTheme="minorHAnsi" w:hAnsiTheme="minorHAnsi" w:cstheme="minorHAnsi"/>
                <w:szCs w:val="23"/>
                <w:lang w:val="en-AU" w:eastAsia="en-GB"/>
              </w:rPr>
              <w:t>, as required</w:t>
            </w:r>
            <w:r w:rsidRPr="00BA4967">
              <w:rPr>
                <w:rFonts w:asciiTheme="minorHAnsi" w:hAnsiTheme="minorHAnsi" w:cstheme="minorHAnsi"/>
                <w:szCs w:val="23"/>
                <w:lang w:val="en-AU" w:eastAsia="en-GB"/>
              </w:rPr>
              <w:t>.</w:t>
            </w:r>
          </w:p>
        </w:tc>
      </w:tr>
    </w:tbl>
    <w:p w14:paraId="72A4C73F" w14:textId="77777777" w:rsidR="00CF0235" w:rsidRPr="00BA4967" w:rsidRDefault="00CF0235" w:rsidP="00921131">
      <w:pPr>
        <w:rPr>
          <w:sz w:val="36"/>
          <w:szCs w:val="36"/>
          <w:lang w:eastAsia="en-GB"/>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4B977DBC"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6902A7" w14:textId="5768E4D9" w:rsidR="003C46DF" w:rsidRPr="00BA4967" w:rsidRDefault="00BF0926"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w:t>
            </w:r>
            <w:r w:rsidR="003C46DF" w:rsidRPr="00BA4967">
              <w:rPr>
                <w:rFonts w:asciiTheme="minorHAnsi" w:hAnsiTheme="minorHAnsi" w:cstheme="minorHAnsi"/>
                <w:b/>
                <w:szCs w:val="23"/>
                <w:lang w:val="en-AU" w:eastAsia="en-GB"/>
              </w:rPr>
              <w:t xml:space="preserve">2 - National Leadership </w:t>
            </w:r>
          </w:p>
        </w:tc>
      </w:tr>
      <w:tr w:rsidR="003C46DF" w:rsidRPr="00BA4967" w14:paraId="2640B323" w14:textId="77777777" w:rsidTr="00637DDC">
        <w:tc>
          <w:tcPr>
            <w:tcW w:w="9127" w:type="dxa"/>
          </w:tcPr>
          <w:p w14:paraId="3F868247" w14:textId="79BC2FBC" w:rsidR="003C46DF" w:rsidRPr="00BA4967" w:rsidRDefault="003C46DF" w:rsidP="004375F6">
            <w:pPr>
              <w:pStyle w:val="BodyText"/>
              <w:spacing w:before="120" w:after="0"/>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Purpose</w:t>
            </w:r>
            <w:r w:rsidRPr="00BA4967">
              <w:rPr>
                <w:rFonts w:asciiTheme="minorHAnsi" w:hAnsiTheme="minorHAnsi" w:cstheme="minorHAnsi"/>
                <w:szCs w:val="23"/>
                <w:lang w:val="en-AU" w:eastAsia="en-GB"/>
              </w:rPr>
              <w:t xml:space="preserve">: Strengthen </w:t>
            </w:r>
            <w:r w:rsidR="004375F6" w:rsidRPr="00BA4967">
              <w:rPr>
                <w:rFonts w:asciiTheme="minorHAnsi" w:hAnsiTheme="minorHAnsi" w:cstheme="minorHAnsi"/>
                <w:szCs w:val="23"/>
                <w:lang w:val="en-AU" w:eastAsia="en-GB"/>
              </w:rPr>
              <w:t xml:space="preserve">the </w:t>
            </w:r>
            <w:r w:rsidRPr="00BA4967">
              <w:rPr>
                <w:rFonts w:asciiTheme="minorHAnsi" w:hAnsiTheme="minorHAnsi" w:cstheme="minorHAnsi"/>
                <w:szCs w:val="23"/>
                <w:lang w:val="en-AU" w:eastAsia="en-GB"/>
              </w:rPr>
              <w:t>capacity</w:t>
            </w:r>
            <w:r w:rsidR="004375F6" w:rsidRPr="00BA4967">
              <w:rPr>
                <w:rFonts w:asciiTheme="minorHAnsi" w:hAnsiTheme="minorHAnsi" w:cstheme="minorHAnsi"/>
                <w:szCs w:val="23"/>
                <w:lang w:val="en-AU" w:eastAsia="en-GB"/>
              </w:rPr>
              <w:t xml:space="preserve"> of national judicial leaders</w:t>
            </w:r>
            <w:r w:rsidRPr="00BA4967">
              <w:rPr>
                <w:rFonts w:asciiTheme="minorHAnsi" w:hAnsiTheme="minorHAnsi" w:cstheme="minorHAnsi"/>
                <w:szCs w:val="23"/>
                <w:lang w:val="en-AU" w:eastAsia="en-GB"/>
              </w:rPr>
              <w:t xml:space="preserve"> </w:t>
            </w:r>
            <w:r w:rsidR="004375F6" w:rsidRPr="00BA4967">
              <w:rPr>
                <w:rFonts w:asciiTheme="minorHAnsi" w:hAnsiTheme="minorHAnsi" w:cstheme="minorHAnsi"/>
                <w:szCs w:val="23"/>
                <w:lang w:val="en-AU" w:eastAsia="en-GB"/>
              </w:rPr>
              <w:t xml:space="preserve">to </w:t>
            </w:r>
            <w:r w:rsidRPr="00BA4967">
              <w:rPr>
                <w:rFonts w:asciiTheme="minorHAnsi" w:hAnsiTheme="minorHAnsi" w:cstheme="minorHAnsi"/>
                <w:szCs w:val="23"/>
                <w:lang w:val="en-AU" w:eastAsia="en-GB"/>
              </w:rPr>
              <w:t>competent</w:t>
            </w:r>
            <w:r w:rsidR="004375F6" w:rsidRPr="00BA4967">
              <w:rPr>
                <w:rFonts w:asciiTheme="minorHAnsi" w:hAnsiTheme="minorHAnsi" w:cstheme="minorHAnsi"/>
                <w:szCs w:val="23"/>
                <w:lang w:val="en-AU" w:eastAsia="en-GB"/>
              </w:rPr>
              <w:t>ly</w:t>
            </w:r>
            <w:r w:rsidRPr="00BA4967">
              <w:rPr>
                <w:rFonts w:asciiTheme="minorHAnsi" w:hAnsiTheme="minorHAnsi" w:cstheme="minorHAnsi"/>
                <w:szCs w:val="23"/>
                <w:lang w:val="en-AU" w:eastAsia="en-GB"/>
              </w:rPr>
              <w:t xml:space="preserve"> manag</w:t>
            </w:r>
            <w:r w:rsidR="004375F6" w:rsidRPr="00BA4967">
              <w:rPr>
                <w:rFonts w:asciiTheme="minorHAnsi" w:hAnsiTheme="minorHAnsi" w:cstheme="minorHAnsi"/>
                <w:szCs w:val="23"/>
                <w:lang w:val="en-AU" w:eastAsia="en-GB"/>
              </w:rPr>
              <w:t>e</w:t>
            </w:r>
            <w:r w:rsidR="00BA7229" w:rsidRPr="00BA4967">
              <w:rPr>
                <w:rFonts w:asciiTheme="minorHAnsi" w:hAnsiTheme="minorHAnsi" w:cstheme="minorHAnsi"/>
                <w:szCs w:val="23"/>
                <w:lang w:val="en-AU" w:eastAsia="en-GB"/>
              </w:rPr>
              <w:t xml:space="preserve"> </w:t>
            </w:r>
            <w:r w:rsidR="004375F6" w:rsidRPr="00BA4967">
              <w:rPr>
                <w:rFonts w:asciiTheme="minorHAnsi" w:hAnsiTheme="minorHAnsi" w:cstheme="minorHAnsi"/>
                <w:szCs w:val="23"/>
                <w:lang w:val="en-AU" w:eastAsia="en-GB"/>
              </w:rPr>
              <w:t>and achieve the objectives</w:t>
            </w:r>
            <w:r w:rsidRPr="00BA4967">
              <w:rPr>
                <w:rFonts w:asciiTheme="minorHAnsi" w:hAnsiTheme="minorHAnsi" w:cstheme="minorHAnsi"/>
                <w:szCs w:val="23"/>
                <w:lang w:val="en-AU" w:eastAsia="en-GB"/>
              </w:rPr>
              <w:t xml:space="preserve"> of local judicial development activities</w:t>
            </w:r>
            <w:r w:rsidR="004375F6" w:rsidRPr="00BA4967">
              <w:rPr>
                <w:rFonts w:asciiTheme="minorHAnsi" w:hAnsiTheme="minorHAnsi" w:cstheme="minorHAnsi"/>
                <w:szCs w:val="23"/>
                <w:lang w:val="en-AU" w:eastAsia="en-GB"/>
              </w:rPr>
              <w:t>.</w:t>
            </w:r>
            <w:r w:rsidR="003A0A18" w:rsidRPr="00BA4967">
              <w:rPr>
                <w:rStyle w:val="FootnoteReference"/>
                <w:rFonts w:asciiTheme="minorHAnsi" w:hAnsiTheme="minorHAnsi" w:cstheme="minorHAnsi"/>
                <w:szCs w:val="23"/>
                <w:lang w:val="en-AU" w:eastAsia="en-GB"/>
              </w:rPr>
              <w:footnoteReference w:id="9"/>
            </w:r>
          </w:p>
        </w:tc>
      </w:tr>
      <w:tr w:rsidR="003C46DF" w:rsidRPr="00BA4967" w14:paraId="213DB450" w14:textId="77777777" w:rsidTr="00BF0926">
        <w:tc>
          <w:tcPr>
            <w:tcW w:w="9127" w:type="dxa"/>
          </w:tcPr>
          <w:p w14:paraId="1B251B49" w14:textId="77777777" w:rsidR="003C46DF" w:rsidRPr="00BA4967" w:rsidRDefault="003C46DF" w:rsidP="00637DDC">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Outputs</w:t>
            </w:r>
            <w:r w:rsidRPr="00BA4967">
              <w:rPr>
                <w:rFonts w:asciiTheme="minorHAnsi" w:hAnsiTheme="minorHAnsi" w:cstheme="minorHAnsi"/>
                <w:szCs w:val="23"/>
                <w:lang w:val="en-AU" w:eastAsia="en-GB"/>
              </w:rPr>
              <w:t>:</w:t>
            </w:r>
          </w:p>
          <w:p w14:paraId="0D74A0B2" w14:textId="77777777" w:rsidR="004375F6" w:rsidRPr="00BA4967" w:rsidRDefault="004375F6" w:rsidP="00381775">
            <w:pPr>
              <w:pStyle w:val="BodyText"/>
              <w:numPr>
                <w:ilvl w:val="0"/>
                <w:numId w:val="9"/>
              </w:numPr>
              <w:spacing w:before="40" w:after="40"/>
              <w:rPr>
                <w:rFonts w:asciiTheme="minorHAnsi" w:hAnsiTheme="minorHAnsi" w:cstheme="minorHAnsi"/>
                <w:szCs w:val="23"/>
                <w:lang w:val="en-AU" w:eastAsia="en-GB"/>
              </w:rPr>
            </w:pPr>
            <w:r w:rsidRPr="00BA4967">
              <w:rPr>
                <w:rFonts w:asciiTheme="minorHAnsi" w:hAnsiTheme="minorHAnsi" w:cstheme="minorHAnsi"/>
                <w:szCs w:val="23"/>
                <w:lang w:val="en-AU"/>
              </w:rPr>
              <w:t>Progress reports from PICs about the quality and quantum of locally-led activities.</w:t>
            </w:r>
          </w:p>
          <w:p w14:paraId="48453F98" w14:textId="7D37C9A9" w:rsidR="003C46DF" w:rsidRPr="00BA4967" w:rsidRDefault="003C46DF" w:rsidP="00381775">
            <w:pPr>
              <w:pStyle w:val="BodyText"/>
              <w:numPr>
                <w:ilvl w:val="0"/>
                <w:numId w:val="9"/>
              </w:numPr>
              <w:spacing w:before="40" w:after="40"/>
              <w:rPr>
                <w:rFonts w:asciiTheme="minorHAnsi" w:hAnsiTheme="minorHAnsi" w:cstheme="minorHAnsi"/>
                <w:szCs w:val="23"/>
                <w:lang w:val="en-AU" w:eastAsia="en-GB"/>
              </w:rPr>
            </w:pPr>
            <w:r w:rsidRPr="00BA4967">
              <w:rPr>
                <w:rFonts w:asciiTheme="minorHAnsi" w:hAnsiTheme="minorHAnsi" w:cstheme="minorHAnsi"/>
                <w:szCs w:val="23"/>
                <w:lang w:val="en-AU"/>
              </w:rPr>
              <w:t>Resources</w:t>
            </w:r>
            <w:r w:rsidR="004375F6" w:rsidRPr="00BA4967">
              <w:rPr>
                <w:rFonts w:asciiTheme="minorHAnsi" w:hAnsiTheme="minorHAnsi" w:cstheme="minorHAnsi"/>
                <w:szCs w:val="23"/>
                <w:lang w:val="en-AU"/>
              </w:rPr>
              <w:t xml:space="preserve"> developed to further support capacity building, including, as required,</w:t>
            </w:r>
            <w:r w:rsidRPr="00BA4967">
              <w:rPr>
                <w:rFonts w:asciiTheme="minorHAnsi" w:hAnsiTheme="minorHAnsi" w:cstheme="minorHAnsi"/>
                <w:szCs w:val="23"/>
                <w:lang w:val="en-AU"/>
              </w:rPr>
              <w:t xml:space="preserve"> add</w:t>
            </w:r>
            <w:r w:rsidR="004375F6" w:rsidRPr="00BA4967">
              <w:rPr>
                <w:rFonts w:asciiTheme="minorHAnsi" w:hAnsiTheme="minorHAnsi" w:cstheme="minorHAnsi"/>
                <w:szCs w:val="23"/>
                <w:lang w:val="en-AU"/>
              </w:rPr>
              <w:t>itions</w:t>
            </w:r>
            <w:r w:rsidRPr="00BA4967">
              <w:rPr>
                <w:rFonts w:asciiTheme="minorHAnsi" w:hAnsiTheme="minorHAnsi" w:cstheme="minorHAnsi"/>
                <w:szCs w:val="23"/>
                <w:lang w:val="en-AU"/>
              </w:rPr>
              <w:t xml:space="preserve"> to</w:t>
            </w:r>
            <w:r w:rsidR="004375F6" w:rsidRPr="00BA4967">
              <w:rPr>
                <w:rFonts w:asciiTheme="minorHAnsi" w:hAnsiTheme="minorHAnsi" w:cstheme="minorHAnsi"/>
                <w:szCs w:val="23"/>
                <w:lang w:val="en-AU"/>
              </w:rPr>
              <w:t xml:space="preserve"> the</w:t>
            </w:r>
            <w:r w:rsidRPr="00BA4967">
              <w:rPr>
                <w:rFonts w:asciiTheme="minorHAnsi" w:hAnsiTheme="minorHAnsi" w:cstheme="minorHAnsi"/>
                <w:szCs w:val="23"/>
                <w:lang w:val="en-AU"/>
              </w:rPr>
              <w:t xml:space="preserve"> Project Management Toolkit</w:t>
            </w:r>
            <w:r w:rsidR="004375F6" w:rsidRPr="00BA4967">
              <w:rPr>
                <w:rFonts w:asciiTheme="minorHAnsi" w:hAnsiTheme="minorHAnsi" w:cstheme="minorHAnsi"/>
                <w:szCs w:val="23"/>
                <w:lang w:val="en-AU"/>
              </w:rPr>
              <w:t xml:space="preserve"> </w:t>
            </w:r>
            <w:r w:rsidRPr="00BA4967">
              <w:rPr>
                <w:rFonts w:asciiTheme="minorHAnsi" w:hAnsiTheme="minorHAnsi" w:cstheme="minorHAnsi"/>
                <w:szCs w:val="23"/>
                <w:lang w:val="en-AU"/>
              </w:rPr>
              <w:t xml:space="preserve">and used to monitor and evaluate progress of LIF and/or </w:t>
            </w:r>
            <w:r w:rsidRPr="00BA4967">
              <w:rPr>
                <w:rFonts w:asciiTheme="minorHAnsi" w:hAnsiTheme="minorHAnsi" w:cstheme="minorHAnsi"/>
                <w:szCs w:val="23"/>
                <w:lang w:val="en-AU" w:eastAsia="en-GB"/>
              </w:rPr>
              <w:t>Annual Development Plans.</w:t>
            </w:r>
          </w:p>
          <w:p w14:paraId="23A58DCD" w14:textId="2D3C6A8A" w:rsidR="00DF6D89" w:rsidRPr="00BA4967" w:rsidRDefault="00964486" w:rsidP="00D17008">
            <w:pPr>
              <w:pStyle w:val="BodyText"/>
              <w:numPr>
                <w:ilvl w:val="0"/>
                <w:numId w:val="9"/>
              </w:numPr>
              <w:spacing w:before="40" w:after="40"/>
              <w:rPr>
                <w:rFonts w:cs="Arial"/>
                <w:b/>
                <w:bCs/>
                <w:i/>
                <w:szCs w:val="23"/>
                <w:lang w:val="en-AU"/>
              </w:rPr>
            </w:pPr>
            <w:r w:rsidRPr="00BA4967">
              <w:rPr>
                <w:rFonts w:asciiTheme="minorHAnsi" w:hAnsiTheme="minorHAnsi" w:cstheme="minorHAnsi"/>
                <w:szCs w:val="23"/>
                <w:lang w:val="en-AU" w:eastAsia="en-GB"/>
              </w:rPr>
              <w:t>Assessment of needs</w:t>
            </w:r>
            <w:r w:rsidR="004375F6" w:rsidRPr="00BA4967">
              <w:rPr>
                <w:rFonts w:asciiTheme="minorHAnsi" w:hAnsiTheme="minorHAnsi" w:cstheme="minorHAnsi"/>
                <w:szCs w:val="23"/>
                <w:lang w:val="en-AU" w:eastAsia="en-GB"/>
              </w:rPr>
              <w:t>, prioritisation,</w:t>
            </w:r>
            <w:r w:rsidRPr="00BA4967">
              <w:rPr>
                <w:rFonts w:asciiTheme="minorHAnsi" w:hAnsiTheme="minorHAnsi" w:cstheme="minorHAnsi"/>
                <w:szCs w:val="23"/>
                <w:lang w:val="en-AU" w:eastAsia="en-GB"/>
              </w:rPr>
              <w:t xml:space="preserve"> design</w:t>
            </w:r>
            <w:r w:rsidR="004375F6" w:rsidRPr="00BA4967">
              <w:rPr>
                <w:rFonts w:asciiTheme="minorHAnsi" w:hAnsiTheme="minorHAnsi" w:cstheme="minorHAnsi"/>
                <w:szCs w:val="23"/>
                <w:lang w:val="en-AU" w:eastAsia="en-GB"/>
              </w:rPr>
              <w:t xml:space="preserve"> and delivery</w:t>
            </w:r>
            <w:r w:rsidRPr="00BA4967">
              <w:rPr>
                <w:rFonts w:asciiTheme="minorHAnsi" w:hAnsiTheme="minorHAnsi" w:cstheme="minorHAnsi"/>
                <w:szCs w:val="23"/>
                <w:lang w:val="en-AU" w:eastAsia="en-GB"/>
              </w:rPr>
              <w:t xml:space="preserve"> </w:t>
            </w:r>
            <w:r w:rsidR="00217A09" w:rsidRPr="00BA4967">
              <w:rPr>
                <w:rFonts w:asciiTheme="minorHAnsi" w:hAnsiTheme="minorHAnsi" w:cstheme="minorHAnsi"/>
                <w:szCs w:val="23"/>
                <w:lang w:val="en-AU" w:eastAsia="en-GB"/>
              </w:rPr>
              <w:t xml:space="preserve">of activities </w:t>
            </w:r>
            <w:r w:rsidRPr="00BA4967">
              <w:rPr>
                <w:rFonts w:asciiTheme="minorHAnsi" w:hAnsiTheme="minorHAnsi" w:cstheme="minorHAnsi"/>
                <w:szCs w:val="23"/>
                <w:lang w:val="en-AU" w:eastAsia="en-GB"/>
              </w:rPr>
              <w:t>support</w:t>
            </w:r>
            <w:r w:rsidR="004375F6" w:rsidRPr="00BA4967">
              <w:rPr>
                <w:rFonts w:asciiTheme="minorHAnsi" w:hAnsiTheme="minorHAnsi" w:cstheme="minorHAnsi"/>
                <w:szCs w:val="23"/>
                <w:lang w:val="en-AU" w:eastAsia="en-GB"/>
              </w:rPr>
              <w:t xml:space="preserve">ing the Fijian </w:t>
            </w:r>
            <w:r w:rsidR="005A7F11" w:rsidRPr="00BA4967">
              <w:rPr>
                <w:rFonts w:asciiTheme="minorHAnsi" w:hAnsiTheme="minorHAnsi" w:cstheme="minorHAnsi"/>
                <w:szCs w:val="23"/>
                <w:lang w:val="en-AU" w:eastAsia="en-GB"/>
              </w:rPr>
              <w:t>J</w:t>
            </w:r>
            <w:r w:rsidR="004375F6" w:rsidRPr="00BA4967">
              <w:rPr>
                <w:rFonts w:asciiTheme="minorHAnsi" w:hAnsiTheme="minorHAnsi" w:cstheme="minorHAnsi"/>
                <w:szCs w:val="23"/>
                <w:lang w:val="en-AU" w:eastAsia="en-GB"/>
              </w:rPr>
              <w:t>udiciary’s</w:t>
            </w:r>
            <w:r w:rsidRPr="00BA4967">
              <w:rPr>
                <w:rFonts w:asciiTheme="minorHAnsi" w:hAnsiTheme="minorHAnsi" w:cstheme="minorHAnsi"/>
                <w:szCs w:val="23"/>
                <w:lang w:val="en-AU" w:eastAsia="en-GB"/>
              </w:rPr>
              <w:t xml:space="preserve"> </w:t>
            </w:r>
            <w:r w:rsidR="00B01498" w:rsidRPr="00BA4967">
              <w:rPr>
                <w:rFonts w:asciiTheme="minorHAnsi" w:hAnsiTheme="minorHAnsi" w:cstheme="minorHAnsi"/>
                <w:szCs w:val="23"/>
                <w:lang w:val="en-AU" w:eastAsia="en-GB"/>
              </w:rPr>
              <w:t>reform and development</w:t>
            </w:r>
            <w:r w:rsidR="004375F6" w:rsidRPr="00BA4967">
              <w:rPr>
                <w:rFonts w:asciiTheme="minorHAnsi" w:hAnsiTheme="minorHAnsi" w:cstheme="minorHAnsi"/>
                <w:szCs w:val="23"/>
                <w:lang w:val="en-AU" w:eastAsia="en-GB"/>
              </w:rPr>
              <w:t xml:space="preserve"> objectives</w:t>
            </w:r>
            <w:r w:rsidRPr="00BA4967">
              <w:rPr>
                <w:rFonts w:asciiTheme="minorHAnsi" w:hAnsiTheme="minorHAnsi" w:cstheme="minorHAnsi"/>
                <w:szCs w:val="23"/>
                <w:lang w:val="en-AU" w:eastAsia="en-GB"/>
              </w:rPr>
              <w:t>.</w:t>
            </w:r>
            <w:r w:rsidR="00F034A2" w:rsidRPr="00BA4967" w:rsidDel="004412A6">
              <w:rPr>
                <w:rFonts w:asciiTheme="minorHAnsi" w:hAnsiTheme="minorHAnsi" w:cstheme="minorHAnsi"/>
                <w:szCs w:val="23"/>
                <w:lang w:val="en-AU" w:eastAsia="en-GB"/>
              </w:rPr>
              <w:t xml:space="preserve"> </w:t>
            </w:r>
          </w:p>
        </w:tc>
      </w:tr>
      <w:tr w:rsidR="003C46DF" w:rsidRPr="00BA4967" w14:paraId="66BA73A3" w14:textId="77777777" w:rsidTr="00BF0926">
        <w:tc>
          <w:tcPr>
            <w:tcW w:w="9127" w:type="dxa"/>
          </w:tcPr>
          <w:p w14:paraId="573B1570" w14:textId="424EB7B4" w:rsidR="003C46DF" w:rsidRPr="00BA4967" w:rsidRDefault="003C46DF" w:rsidP="00637DDC">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Activities</w:t>
            </w:r>
            <w:r w:rsidRPr="00BA4967">
              <w:rPr>
                <w:rFonts w:asciiTheme="minorHAnsi" w:hAnsiTheme="minorHAnsi" w:cstheme="minorHAnsi"/>
                <w:szCs w:val="23"/>
                <w:lang w:val="en-AU" w:eastAsia="en-GB"/>
              </w:rPr>
              <w:t xml:space="preserve">: The 2-step regional </w:t>
            </w:r>
            <w:r w:rsidRPr="00BA4967">
              <w:rPr>
                <w:rFonts w:asciiTheme="minorHAnsi" w:hAnsiTheme="minorHAnsi" w:cstheme="minorHAnsi"/>
                <w:szCs w:val="23"/>
                <w:lang w:val="en-AU" w:eastAsia="en-GB"/>
              </w:rPr>
              <w:sym w:font="Wingdings" w:char="F0E0"/>
            </w:r>
            <w:r w:rsidRPr="00BA4967">
              <w:rPr>
                <w:rFonts w:asciiTheme="minorHAnsi" w:hAnsiTheme="minorHAnsi" w:cstheme="minorHAnsi"/>
                <w:szCs w:val="23"/>
                <w:lang w:val="en-AU" w:eastAsia="en-GB"/>
              </w:rPr>
              <w:t xml:space="preserve"> local capacity building modality </w:t>
            </w:r>
            <w:r w:rsidR="009B72CE" w:rsidRPr="00BA4967">
              <w:rPr>
                <w:rFonts w:asciiTheme="minorHAnsi" w:hAnsiTheme="minorHAnsi" w:cstheme="minorHAnsi"/>
                <w:szCs w:val="23"/>
                <w:lang w:val="en-AU" w:eastAsia="en-GB"/>
              </w:rPr>
              <w:t xml:space="preserve">adopted in PJSI Phase I </w:t>
            </w:r>
            <w:r w:rsidRPr="00BA4967">
              <w:rPr>
                <w:rFonts w:asciiTheme="minorHAnsi" w:hAnsiTheme="minorHAnsi" w:cstheme="minorHAnsi"/>
                <w:szCs w:val="23"/>
                <w:lang w:val="en-AU" w:eastAsia="en-GB"/>
              </w:rPr>
              <w:t xml:space="preserve">will be </w:t>
            </w:r>
            <w:r w:rsidR="00215BCF">
              <w:rPr>
                <w:rFonts w:asciiTheme="minorHAnsi" w:hAnsiTheme="minorHAnsi" w:cstheme="minorHAnsi"/>
                <w:szCs w:val="23"/>
                <w:lang w:val="en-AU" w:eastAsia="en-GB"/>
              </w:rPr>
              <w:t>complemented</w:t>
            </w:r>
            <w:r w:rsidRPr="00BA4967">
              <w:rPr>
                <w:rFonts w:asciiTheme="minorHAnsi" w:hAnsiTheme="minorHAnsi" w:cstheme="minorHAnsi"/>
                <w:szCs w:val="23"/>
                <w:lang w:val="en-AU" w:eastAsia="en-GB"/>
              </w:rPr>
              <w:t xml:space="preserve"> by </w:t>
            </w:r>
            <w:r w:rsidR="004412A6" w:rsidRPr="00BA4967">
              <w:rPr>
                <w:rFonts w:asciiTheme="minorHAnsi" w:hAnsiTheme="minorHAnsi" w:cstheme="minorHAnsi"/>
                <w:szCs w:val="23"/>
                <w:lang w:val="en-AU" w:eastAsia="en-GB"/>
              </w:rPr>
              <w:t xml:space="preserve">follow-up support to </w:t>
            </w:r>
            <w:r w:rsidR="004412A6" w:rsidRPr="00BA4967">
              <w:rPr>
                <w:rFonts w:asciiTheme="minorHAnsi" w:hAnsiTheme="minorHAnsi" w:cstheme="minorHAnsi"/>
                <w:szCs w:val="23"/>
                <w:lang w:val="en-AU"/>
              </w:rPr>
              <w:t xml:space="preserve">promote uptake of interim results </w:t>
            </w:r>
            <w:r w:rsidRPr="00BA4967">
              <w:rPr>
                <w:rFonts w:asciiTheme="minorHAnsi" w:hAnsiTheme="minorHAnsi" w:cstheme="minorHAnsi"/>
                <w:szCs w:val="23"/>
                <w:lang w:val="en-AU" w:eastAsia="en-GB"/>
              </w:rPr>
              <w:t>as follows:</w:t>
            </w:r>
          </w:p>
          <w:p w14:paraId="21A485EA" w14:textId="43935B3A" w:rsidR="003C46DF" w:rsidRPr="00BA4967" w:rsidRDefault="004412A6" w:rsidP="00CE3D9F">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2 </w:t>
            </w:r>
            <w:r w:rsidR="003C46DF" w:rsidRPr="00BA4967">
              <w:rPr>
                <w:rFonts w:asciiTheme="minorHAnsi" w:hAnsiTheme="minorHAnsi" w:cstheme="minorHAnsi"/>
                <w:szCs w:val="23"/>
                <w:lang w:val="en-AU" w:eastAsia="en-GB"/>
              </w:rPr>
              <w:t xml:space="preserve">x </w:t>
            </w:r>
            <w:r w:rsidR="005C5B70" w:rsidRPr="00BA4967">
              <w:rPr>
                <w:rFonts w:asciiTheme="minorHAnsi" w:hAnsiTheme="minorHAnsi" w:cstheme="minorHAnsi"/>
                <w:szCs w:val="23"/>
                <w:lang w:val="en-AU" w:eastAsia="en-GB"/>
              </w:rPr>
              <w:t xml:space="preserve">remote </w:t>
            </w:r>
            <w:r w:rsidR="00472C39" w:rsidRPr="00BA4967">
              <w:rPr>
                <w:rFonts w:asciiTheme="minorHAnsi" w:hAnsiTheme="minorHAnsi" w:cstheme="minorHAnsi"/>
                <w:i/>
                <w:szCs w:val="23"/>
                <w:lang w:val="en-AU" w:eastAsia="en-GB"/>
              </w:rPr>
              <w:t xml:space="preserve">Activity </w:t>
            </w:r>
            <w:r w:rsidR="003C46DF" w:rsidRPr="00BA4967">
              <w:rPr>
                <w:rFonts w:asciiTheme="minorHAnsi" w:hAnsiTheme="minorHAnsi" w:cstheme="minorHAnsi"/>
                <w:i/>
                <w:szCs w:val="23"/>
                <w:lang w:val="en-AU" w:eastAsia="en-GB"/>
              </w:rPr>
              <w:t xml:space="preserve">Planning </w:t>
            </w:r>
            <w:r w:rsidR="00472C39" w:rsidRPr="00BA4967">
              <w:rPr>
                <w:rFonts w:asciiTheme="minorHAnsi" w:hAnsiTheme="minorHAnsi" w:cstheme="minorHAnsi"/>
                <w:i/>
                <w:szCs w:val="23"/>
                <w:lang w:val="en-AU" w:eastAsia="en-GB"/>
              </w:rPr>
              <w:t xml:space="preserve">and Preparation </w:t>
            </w:r>
            <w:r w:rsidR="005B7C29" w:rsidRPr="00BA4967">
              <w:rPr>
                <w:rFonts w:asciiTheme="minorHAnsi" w:hAnsiTheme="minorHAnsi" w:cstheme="minorHAnsi"/>
                <w:i/>
                <w:szCs w:val="23"/>
                <w:lang w:val="en-AU" w:eastAsia="en-GB"/>
              </w:rPr>
              <w:t>V</w:t>
            </w:r>
            <w:r w:rsidR="003C46DF" w:rsidRPr="00BA4967">
              <w:rPr>
                <w:rFonts w:asciiTheme="minorHAnsi" w:hAnsiTheme="minorHAnsi" w:cstheme="minorHAnsi"/>
                <w:i/>
                <w:szCs w:val="23"/>
                <w:lang w:val="en-AU" w:eastAsia="en-GB"/>
              </w:rPr>
              <w:t>isits</w:t>
            </w:r>
            <w:r w:rsidR="003C46DF" w:rsidRPr="00BA4967">
              <w:rPr>
                <w:rFonts w:asciiTheme="minorHAnsi" w:hAnsiTheme="minorHAnsi" w:cstheme="minorHAnsi"/>
                <w:szCs w:val="23"/>
                <w:lang w:val="en-AU" w:eastAsia="en-GB"/>
              </w:rPr>
              <w:t xml:space="preserve"> to </w:t>
            </w:r>
            <w:r w:rsidR="00DE767C" w:rsidRPr="00BA4967">
              <w:rPr>
                <w:rFonts w:asciiTheme="minorHAnsi" w:hAnsiTheme="minorHAnsi" w:cstheme="minorHAnsi"/>
                <w:szCs w:val="23"/>
                <w:lang w:val="en-AU" w:eastAsia="en-GB"/>
              </w:rPr>
              <w:t>Partner Courts that received support in Phase I</w:t>
            </w:r>
            <w:r w:rsidR="003C46DF" w:rsidRPr="00BA4967">
              <w:rPr>
                <w:rFonts w:asciiTheme="minorHAnsi" w:hAnsiTheme="minorHAnsi" w:cstheme="minorHAnsi"/>
                <w:szCs w:val="23"/>
                <w:lang w:val="en-AU" w:eastAsia="en-GB"/>
              </w:rPr>
              <w:t>.</w:t>
            </w:r>
          </w:p>
          <w:p w14:paraId="0D61A841" w14:textId="17732EA2" w:rsidR="00472C39" w:rsidRPr="00BA4967" w:rsidRDefault="00DE767C" w:rsidP="00472C39">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2 </w:t>
            </w:r>
            <w:r w:rsidR="003C46DF" w:rsidRPr="00BA4967">
              <w:rPr>
                <w:rFonts w:asciiTheme="minorHAnsi" w:hAnsiTheme="minorHAnsi" w:cstheme="minorHAnsi"/>
                <w:szCs w:val="23"/>
                <w:lang w:val="en-AU" w:eastAsia="en-GB"/>
              </w:rPr>
              <w:t>x inputs to facilitate remote support throughout the Initiative.</w:t>
            </w:r>
          </w:p>
          <w:p w14:paraId="329DB1CA" w14:textId="6C3A0F5D" w:rsidR="00381775" w:rsidRPr="00BA4967" w:rsidRDefault="00964486" w:rsidP="00472C39">
            <w:pPr>
              <w:pStyle w:val="BodyText"/>
              <w:numPr>
                <w:ilvl w:val="0"/>
                <w:numId w:val="7"/>
              </w:numPr>
              <w:spacing w:before="40" w:after="40"/>
              <w:ind w:left="510" w:hanging="340"/>
              <w:rPr>
                <w:rFonts w:asciiTheme="minorHAnsi" w:hAnsiTheme="minorHAnsi" w:cstheme="minorHAnsi"/>
                <w:b/>
                <w:bCs/>
                <w:i/>
                <w:szCs w:val="23"/>
                <w:lang w:val="en-AU"/>
              </w:rPr>
            </w:pPr>
            <w:r w:rsidRPr="00BA4967">
              <w:rPr>
                <w:rFonts w:asciiTheme="minorHAnsi" w:hAnsiTheme="minorHAnsi" w:cstheme="minorHAnsi"/>
                <w:szCs w:val="23"/>
                <w:lang w:val="en-AU" w:eastAsia="en-GB"/>
              </w:rPr>
              <w:t xml:space="preserve">1 x </w:t>
            </w:r>
            <w:r w:rsidR="0078747C" w:rsidRPr="00BA4967">
              <w:rPr>
                <w:rFonts w:asciiTheme="minorHAnsi" w:hAnsiTheme="minorHAnsi" w:cstheme="minorHAnsi"/>
                <w:szCs w:val="23"/>
                <w:lang w:val="en-AU" w:eastAsia="en-GB"/>
              </w:rPr>
              <w:t xml:space="preserve">visit </w:t>
            </w:r>
            <w:r w:rsidRPr="00BA4967">
              <w:rPr>
                <w:rFonts w:asciiTheme="minorHAnsi" w:hAnsiTheme="minorHAnsi" w:cstheme="minorHAnsi"/>
                <w:szCs w:val="23"/>
                <w:lang w:val="en-AU" w:eastAsia="en-GB"/>
              </w:rPr>
              <w:t xml:space="preserve">to facilitate the </w:t>
            </w:r>
            <w:r w:rsidR="0057436F" w:rsidRPr="00BA4967">
              <w:rPr>
                <w:rFonts w:asciiTheme="minorHAnsi" w:hAnsiTheme="minorHAnsi" w:cstheme="minorHAnsi"/>
                <w:szCs w:val="23"/>
                <w:lang w:val="en-AU" w:eastAsia="en-GB"/>
              </w:rPr>
              <w:t xml:space="preserve">reengagement, </w:t>
            </w:r>
            <w:r w:rsidRPr="00BA4967">
              <w:rPr>
                <w:rFonts w:asciiTheme="minorHAnsi" w:hAnsiTheme="minorHAnsi" w:cstheme="minorHAnsi"/>
                <w:szCs w:val="23"/>
                <w:lang w:val="en-AU" w:eastAsia="en-GB"/>
              </w:rPr>
              <w:t>assessment of needs</w:t>
            </w:r>
            <w:r w:rsidR="00D3767C" w:rsidRPr="00BA4967">
              <w:rPr>
                <w:rFonts w:asciiTheme="minorHAnsi" w:hAnsiTheme="minorHAnsi" w:cstheme="minorHAnsi"/>
                <w:szCs w:val="23"/>
                <w:lang w:val="en-AU" w:eastAsia="en-GB"/>
              </w:rPr>
              <w:t>,</w:t>
            </w:r>
            <w:r w:rsidRPr="00BA4967">
              <w:rPr>
                <w:rFonts w:asciiTheme="minorHAnsi" w:hAnsiTheme="minorHAnsi" w:cstheme="minorHAnsi"/>
                <w:szCs w:val="23"/>
                <w:lang w:val="en-AU" w:eastAsia="en-GB"/>
              </w:rPr>
              <w:t xml:space="preserve"> and design </w:t>
            </w:r>
            <w:r w:rsidR="00D3767C" w:rsidRPr="00BA4967">
              <w:rPr>
                <w:rFonts w:asciiTheme="minorHAnsi" w:hAnsiTheme="minorHAnsi" w:cstheme="minorHAnsi"/>
                <w:szCs w:val="23"/>
                <w:lang w:val="en-AU" w:eastAsia="en-GB"/>
              </w:rPr>
              <w:t xml:space="preserve">of </w:t>
            </w:r>
            <w:r w:rsidRPr="00BA4967">
              <w:rPr>
                <w:rFonts w:asciiTheme="minorHAnsi" w:hAnsiTheme="minorHAnsi" w:cstheme="minorHAnsi"/>
                <w:szCs w:val="23"/>
                <w:lang w:val="en-AU" w:eastAsia="en-GB"/>
              </w:rPr>
              <w:t xml:space="preserve">PJSI support for </w:t>
            </w:r>
            <w:r w:rsidRPr="00BA4967">
              <w:rPr>
                <w:rFonts w:asciiTheme="minorHAnsi" w:hAnsiTheme="minorHAnsi" w:cstheme="minorHAnsi"/>
                <w:i/>
                <w:szCs w:val="23"/>
                <w:lang w:val="en-AU" w:eastAsia="en-GB"/>
              </w:rPr>
              <w:t>Fiji</w:t>
            </w:r>
            <w:r w:rsidRPr="00BA4967">
              <w:rPr>
                <w:rFonts w:asciiTheme="minorHAnsi" w:hAnsiTheme="minorHAnsi" w:cstheme="minorHAnsi"/>
                <w:szCs w:val="23"/>
                <w:lang w:val="en-AU" w:eastAsia="en-GB"/>
              </w:rPr>
              <w:t>.</w:t>
            </w:r>
          </w:p>
        </w:tc>
      </w:tr>
    </w:tbl>
    <w:p w14:paraId="3C1168A3" w14:textId="4864EE49" w:rsidR="0056058E" w:rsidRDefault="0056058E">
      <w:pPr>
        <w:rPr>
          <w:sz w:val="36"/>
        </w:rPr>
      </w:pPr>
    </w:p>
    <w:p w14:paraId="631647D9" w14:textId="1D63B535" w:rsidR="0056058E" w:rsidRDefault="0056058E">
      <w:pPr>
        <w:rPr>
          <w:sz w:val="36"/>
        </w:rPr>
      </w:pPr>
    </w:p>
    <w:p w14:paraId="6A6B5020" w14:textId="77777777" w:rsidR="00402F36" w:rsidRPr="00BA4967" w:rsidRDefault="00402F36">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0BE4E1C4"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BE4CA" w14:textId="6764085C" w:rsidR="003C46DF" w:rsidRPr="00BA4967" w:rsidRDefault="00BF0926"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lastRenderedPageBreak/>
              <w:t xml:space="preserve">Project </w:t>
            </w:r>
            <w:r w:rsidR="003C46DF" w:rsidRPr="00BA4967">
              <w:rPr>
                <w:rFonts w:asciiTheme="minorHAnsi" w:hAnsiTheme="minorHAnsi" w:cstheme="minorHAnsi"/>
                <w:b/>
                <w:szCs w:val="23"/>
                <w:lang w:val="en-AU" w:eastAsia="en-GB"/>
              </w:rPr>
              <w:t>3 - Leadership Incentive Fund</w:t>
            </w:r>
            <w:r w:rsidR="003C46DF" w:rsidRPr="00BA4967">
              <w:rPr>
                <w:rStyle w:val="FootnoteReference"/>
                <w:rFonts w:asciiTheme="minorHAnsi" w:hAnsiTheme="minorHAnsi" w:cstheme="minorHAnsi"/>
                <w:b/>
                <w:szCs w:val="23"/>
                <w:lang w:val="en-AU" w:eastAsia="en-GB"/>
              </w:rPr>
              <w:footnoteReference w:id="10"/>
            </w:r>
          </w:p>
        </w:tc>
      </w:tr>
      <w:tr w:rsidR="003C46DF" w:rsidRPr="00BA4967" w14:paraId="4756CA42" w14:textId="77777777" w:rsidTr="00637DDC">
        <w:tc>
          <w:tcPr>
            <w:tcW w:w="9127" w:type="dxa"/>
          </w:tcPr>
          <w:p w14:paraId="13308479" w14:textId="47709811" w:rsidR="003C46DF" w:rsidRPr="00BA4967" w:rsidRDefault="003C46DF" w:rsidP="00B01498">
            <w:pPr>
              <w:pStyle w:val="BodyText"/>
              <w:spacing w:before="120" w:after="0"/>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Purpose</w:t>
            </w:r>
            <w:r w:rsidRPr="00BA4967">
              <w:rPr>
                <w:rFonts w:asciiTheme="minorHAnsi" w:hAnsiTheme="minorHAnsi" w:cstheme="minorHAnsi"/>
                <w:szCs w:val="23"/>
                <w:lang w:val="en-AU" w:eastAsia="en-GB"/>
              </w:rPr>
              <w:t>: Strengthen local capacity to manage development activities</w:t>
            </w:r>
            <w:r w:rsidR="00B01498" w:rsidRPr="00BA4967">
              <w:rPr>
                <w:rFonts w:asciiTheme="minorHAnsi" w:hAnsiTheme="minorHAnsi" w:cstheme="minorHAnsi"/>
                <w:szCs w:val="23"/>
                <w:lang w:val="en-AU" w:eastAsia="en-GB"/>
              </w:rPr>
              <w:t xml:space="preserve"> efficiently and effectively</w:t>
            </w:r>
            <w:r w:rsidRPr="00BA4967">
              <w:rPr>
                <w:rFonts w:asciiTheme="minorHAnsi" w:hAnsiTheme="minorHAnsi" w:cstheme="minorHAnsi"/>
                <w:szCs w:val="23"/>
                <w:lang w:val="en-AU" w:eastAsia="en-GB"/>
              </w:rPr>
              <w:t xml:space="preserve">. </w:t>
            </w:r>
          </w:p>
        </w:tc>
      </w:tr>
      <w:tr w:rsidR="003C46DF" w:rsidRPr="00BA4967" w14:paraId="5978D4BC" w14:textId="77777777" w:rsidTr="00B01498">
        <w:tc>
          <w:tcPr>
            <w:tcW w:w="9127" w:type="dxa"/>
          </w:tcPr>
          <w:p w14:paraId="679A1792" w14:textId="77777777" w:rsidR="003C46DF" w:rsidRPr="00BA4967" w:rsidRDefault="003C46DF" w:rsidP="00637DDC">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Outputs</w:t>
            </w:r>
            <w:r w:rsidRPr="00BA4967">
              <w:rPr>
                <w:rFonts w:asciiTheme="minorHAnsi" w:hAnsiTheme="minorHAnsi" w:cstheme="minorHAnsi"/>
                <w:szCs w:val="23"/>
                <w:lang w:val="en-AU" w:eastAsia="en-GB"/>
              </w:rPr>
              <w:t>:</w:t>
            </w:r>
          </w:p>
          <w:p w14:paraId="670254FF" w14:textId="588B4F92" w:rsidR="003C46DF" w:rsidRPr="00BA4967" w:rsidRDefault="003C46DF" w:rsidP="00CE3D9F">
            <w:pPr>
              <w:pStyle w:val="BodyText"/>
              <w:numPr>
                <w:ilvl w:val="0"/>
                <w:numId w:val="10"/>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rPr>
              <w:t xml:space="preserve">Funds dispersed for qualifying </w:t>
            </w:r>
            <w:r w:rsidR="00B01498" w:rsidRPr="00BA4967">
              <w:rPr>
                <w:rFonts w:asciiTheme="minorHAnsi" w:hAnsiTheme="minorHAnsi" w:cstheme="minorHAnsi"/>
                <w:szCs w:val="23"/>
                <w:lang w:val="en-AU"/>
              </w:rPr>
              <w:t xml:space="preserve">and approved </w:t>
            </w:r>
            <w:r w:rsidRPr="00BA4967">
              <w:rPr>
                <w:rFonts w:asciiTheme="minorHAnsi" w:hAnsiTheme="minorHAnsi" w:cstheme="minorHAnsi"/>
                <w:szCs w:val="23"/>
                <w:lang w:val="en-AU"/>
              </w:rPr>
              <w:t xml:space="preserve">applications. </w:t>
            </w:r>
          </w:p>
          <w:p w14:paraId="5F83AC60" w14:textId="6A953988" w:rsidR="003C46DF" w:rsidRPr="00BA4967" w:rsidRDefault="003C46DF" w:rsidP="00CE3D9F">
            <w:pPr>
              <w:pStyle w:val="BodyText"/>
              <w:numPr>
                <w:ilvl w:val="0"/>
                <w:numId w:val="10"/>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rPr>
              <w:t>Local activities implemented</w:t>
            </w:r>
            <w:r w:rsidR="00B01498" w:rsidRPr="00BA4967">
              <w:rPr>
                <w:rFonts w:asciiTheme="minorHAnsi" w:hAnsiTheme="minorHAnsi" w:cstheme="minorHAnsi"/>
                <w:szCs w:val="23"/>
                <w:lang w:val="en-AU"/>
              </w:rPr>
              <w:t xml:space="preserve"> and evaluated</w:t>
            </w:r>
            <w:r w:rsidRPr="00BA4967">
              <w:rPr>
                <w:rFonts w:asciiTheme="minorHAnsi" w:hAnsiTheme="minorHAnsi" w:cstheme="minorHAnsi"/>
                <w:szCs w:val="23"/>
                <w:lang w:val="en-AU"/>
              </w:rPr>
              <w:t>.</w:t>
            </w:r>
          </w:p>
        </w:tc>
      </w:tr>
      <w:tr w:rsidR="003C46DF" w:rsidRPr="00BA4967" w14:paraId="346462AB" w14:textId="77777777" w:rsidTr="00B01498">
        <w:tc>
          <w:tcPr>
            <w:tcW w:w="9127" w:type="dxa"/>
          </w:tcPr>
          <w:p w14:paraId="6E5BDF19" w14:textId="77777777" w:rsidR="00D42127" w:rsidRPr="00BA4967" w:rsidRDefault="003C46DF" w:rsidP="00637DDC">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Activities</w:t>
            </w:r>
            <w:r w:rsidRPr="00BA4967">
              <w:rPr>
                <w:rFonts w:asciiTheme="minorHAnsi" w:hAnsiTheme="minorHAnsi" w:cstheme="minorHAnsi"/>
                <w:szCs w:val="23"/>
                <w:lang w:val="en-AU" w:eastAsia="en-GB"/>
              </w:rPr>
              <w:t xml:space="preserve">: </w:t>
            </w:r>
          </w:p>
          <w:p w14:paraId="0B8625CA" w14:textId="0D07178D" w:rsidR="002C063C" w:rsidRPr="00BA4967" w:rsidRDefault="00A81472" w:rsidP="00AB4F95">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28 </w:t>
            </w:r>
            <w:r w:rsidR="003C46DF" w:rsidRPr="00BA4967">
              <w:rPr>
                <w:rFonts w:asciiTheme="minorHAnsi" w:hAnsiTheme="minorHAnsi" w:cstheme="minorHAnsi"/>
                <w:szCs w:val="23"/>
                <w:lang w:val="en-AU" w:eastAsia="en-GB"/>
              </w:rPr>
              <w:t>(</w:t>
            </w:r>
            <w:r w:rsidRPr="00BA4967">
              <w:rPr>
                <w:rFonts w:asciiTheme="minorHAnsi" w:hAnsiTheme="minorHAnsi" w:cstheme="minorHAnsi"/>
                <w:szCs w:val="23"/>
                <w:lang w:val="en-AU" w:eastAsia="en-GB"/>
              </w:rPr>
              <w:t xml:space="preserve">25 </w:t>
            </w:r>
            <w:r w:rsidR="003C46DF" w:rsidRPr="00BA4967">
              <w:rPr>
                <w:rFonts w:asciiTheme="minorHAnsi" w:hAnsiTheme="minorHAnsi" w:cstheme="minorHAnsi"/>
                <w:szCs w:val="23"/>
                <w:lang w:val="en-AU" w:eastAsia="en-GB"/>
              </w:rPr>
              <w:t xml:space="preserve">x small grants and </w:t>
            </w:r>
            <w:r w:rsidRPr="00BA4967">
              <w:rPr>
                <w:rFonts w:asciiTheme="minorHAnsi" w:hAnsiTheme="minorHAnsi" w:cstheme="minorHAnsi"/>
                <w:szCs w:val="23"/>
                <w:lang w:val="en-AU" w:eastAsia="en-GB"/>
              </w:rPr>
              <w:t xml:space="preserve">3 </w:t>
            </w:r>
            <w:r w:rsidR="003C46DF" w:rsidRPr="00BA4967">
              <w:rPr>
                <w:rFonts w:asciiTheme="minorHAnsi" w:hAnsiTheme="minorHAnsi" w:cstheme="minorHAnsi"/>
                <w:szCs w:val="23"/>
                <w:lang w:val="en-AU" w:eastAsia="en-GB"/>
              </w:rPr>
              <w:t xml:space="preserve">x large grants) </w:t>
            </w:r>
            <w:r w:rsidR="00917B3E" w:rsidRPr="00BA4967">
              <w:rPr>
                <w:rFonts w:asciiTheme="minorHAnsi" w:hAnsiTheme="minorHAnsi" w:cstheme="minorHAnsi"/>
                <w:szCs w:val="23"/>
                <w:lang w:val="en-AU" w:eastAsia="en-GB"/>
              </w:rPr>
              <w:t xml:space="preserve">application approved.  At least </w:t>
            </w:r>
            <w:r w:rsidR="00AB4F95" w:rsidRPr="00BA4967">
              <w:rPr>
                <w:rFonts w:asciiTheme="minorHAnsi" w:hAnsiTheme="minorHAnsi" w:cstheme="minorHAnsi"/>
                <w:szCs w:val="23"/>
                <w:lang w:val="en-AU" w:eastAsia="en-GB"/>
              </w:rPr>
              <w:t>6</w:t>
            </w:r>
            <w:r w:rsidR="00917B3E" w:rsidRPr="00BA4967">
              <w:rPr>
                <w:rFonts w:asciiTheme="minorHAnsi" w:hAnsiTheme="minorHAnsi" w:cstheme="minorHAnsi"/>
                <w:szCs w:val="23"/>
                <w:lang w:val="en-AU" w:eastAsia="en-GB"/>
              </w:rPr>
              <w:t xml:space="preserve"> additional</w:t>
            </w:r>
            <w:r w:rsidR="002C063C" w:rsidRPr="00BA4967">
              <w:rPr>
                <w:rStyle w:val="FootnoteReference"/>
                <w:rFonts w:asciiTheme="minorHAnsi" w:hAnsiTheme="minorHAnsi" w:cstheme="minorHAnsi"/>
                <w:szCs w:val="23"/>
                <w:lang w:val="en-AU" w:eastAsia="en-GB"/>
              </w:rPr>
              <w:footnoteReference w:id="11"/>
            </w:r>
            <w:r w:rsidR="00917B3E" w:rsidRPr="00BA4967">
              <w:rPr>
                <w:rFonts w:asciiTheme="minorHAnsi" w:hAnsiTheme="minorHAnsi" w:cstheme="minorHAnsi"/>
                <w:szCs w:val="23"/>
                <w:lang w:val="en-AU" w:eastAsia="en-GB"/>
              </w:rPr>
              <w:t xml:space="preserve"> </w:t>
            </w:r>
            <w:r w:rsidR="003C46DF" w:rsidRPr="00BA4967">
              <w:rPr>
                <w:rFonts w:asciiTheme="minorHAnsi" w:hAnsiTheme="minorHAnsi" w:cstheme="minorHAnsi"/>
                <w:szCs w:val="23"/>
                <w:lang w:val="en-AU" w:eastAsia="en-GB"/>
              </w:rPr>
              <w:t>partner court-led incentive-driven grants provided, which will rely on courts’ willingness and ability to engage in ongoing development activities.</w:t>
            </w:r>
            <w:r w:rsidR="002C063C" w:rsidRPr="00BA4967">
              <w:rPr>
                <w:rStyle w:val="FootnoteReference"/>
                <w:rFonts w:asciiTheme="minorHAnsi" w:hAnsiTheme="minorHAnsi" w:cstheme="minorHAnsi"/>
                <w:szCs w:val="23"/>
                <w:lang w:val="en-AU" w:eastAsia="en-GB"/>
              </w:rPr>
              <w:footnoteReference w:id="12"/>
            </w:r>
            <w:r w:rsidR="003C46DF" w:rsidRPr="00BA4967">
              <w:rPr>
                <w:rFonts w:asciiTheme="minorHAnsi" w:hAnsiTheme="minorHAnsi" w:cstheme="minorHAnsi"/>
                <w:szCs w:val="23"/>
                <w:lang w:val="en-AU" w:eastAsia="en-GB"/>
              </w:rPr>
              <w:t xml:space="preserve"> </w:t>
            </w:r>
            <w:r w:rsidR="008B2EA3" w:rsidRPr="00BA4967">
              <w:rPr>
                <w:rFonts w:asciiTheme="minorHAnsi" w:hAnsiTheme="minorHAnsi" w:cstheme="minorHAnsi"/>
                <w:szCs w:val="23"/>
                <w:lang w:val="en-AU" w:eastAsia="en-GB"/>
              </w:rPr>
              <w:t xml:space="preserve">PJSI </w:t>
            </w:r>
            <w:r w:rsidR="003C46DF" w:rsidRPr="00BA4967">
              <w:rPr>
                <w:rFonts w:asciiTheme="minorHAnsi" w:hAnsiTheme="minorHAnsi" w:cstheme="minorHAnsi"/>
                <w:szCs w:val="23"/>
                <w:lang w:val="en-AU" w:eastAsia="en-GB"/>
              </w:rPr>
              <w:t>management and administration to assess applications, review progress, reports and acquittals.</w:t>
            </w:r>
          </w:p>
        </w:tc>
      </w:tr>
    </w:tbl>
    <w:p w14:paraId="228D196F" w14:textId="30E9866E" w:rsidR="003C46DF" w:rsidRPr="00BA4967" w:rsidRDefault="003C46DF" w:rsidP="005C4B1F">
      <w:pPr>
        <w:rPr>
          <w:rFonts w:cstheme="minorHAnsi"/>
          <w:sz w:val="36"/>
          <w:szCs w:val="23"/>
        </w:rPr>
      </w:pPr>
    </w:p>
    <w:p w14:paraId="2711DE82" w14:textId="3C22BC1D" w:rsidR="00EC1C69" w:rsidRPr="00BA4967" w:rsidRDefault="00285E15" w:rsidP="005C4B1F">
      <w:pPr>
        <w:rPr>
          <w:rFonts w:cstheme="minorHAnsi"/>
          <w:b/>
          <w:bCs/>
          <w:caps/>
          <w:color w:val="1F497D" w:themeColor="text2"/>
          <w:sz w:val="25"/>
          <w:szCs w:val="25"/>
        </w:rPr>
      </w:pPr>
      <w:r w:rsidRPr="00BA4967">
        <w:rPr>
          <w:rFonts w:cstheme="minorHAnsi"/>
          <w:b/>
          <w:smallCaps/>
          <w:color w:val="1F497D" w:themeColor="text2"/>
          <w:sz w:val="25"/>
          <w:szCs w:val="25"/>
          <w:lang w:eastAsia="en-GB"/>
        </w:rPr>
        <w:t xml:space="preserve">Theme Two:  </w:t>
      </w:r>
      <w:r w:rsidR="00EC1C69" w:rsidRPr="00BA4967">
        <w:rPr>
          <w:rFonts w:cstheme="minorHAnsi"/>
          <w:b/>
          <w:smallCaps/>
          <w:color w:val="1F497D" w:themeColor="text2"/>
          <w:sz w:val="25"/>
          <w:szCs w:val="25"/>
          <w:lang w:eastAsia="en-GB"/>
        </w:rPr>
        <w:t>Access to Justice</w:t>
      </w:r>
      <w:r w:rsidR="00EC1C69" w:rsidRPr="00BA4967" w:rsidDel="00BF0926">
        <w:rPr>
          <w:rFonts w:cstheme="minorHAnsi"/>
          <w:b/>
          <w:smallCaps/>
          <w:color w:val="1F497D" w:themeColor="text2"/>
          <w:sz w:val="25"/>
          <w:szCs w:val="25"/>
        </w:rPr>
        <w:t xml:space="preserve"> </w:t>
      </w:r>
    </w:p>
    <w:p w14:paraId="26F6E7D6" w14:textId="77777777" w:rsidR="003C46DF" w:rsidRPr="00BA4967" w:rsidRDefault="003C46DF" w:rsidP="00285E15">
      <w:pPr>
        <w:rPr>
          <w:sz w:val="1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5D07F775"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8CB31" w14:textId="25EA172B" w:rsidR="003C46DF" w:rsidRPr="00BA4967" w:rsidRDefault="00BF0926"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w:t>
            </w:r>
            <w:r w:rsidR="003C46DF" w:rsidRPr="00BA4967">
              <w:rPr>
                <w:rFonts w:asciiTheme="minorHAnsi" w:hAnsiTheme="minorHAnsi" w:cstheme="minorHAnsi"/>
                <w:b/>
                <w:szCs w:val="23"/>
                <w:lang w:val="en-AU" w:eastAsia="en-GB"/>
              </w:rPr>
              <w:t>4 - Access to Justice</w:t>
            </w:r>
          </w:p>
        </w:tc>
      </w:tr>
      <w:tr w:rsidR="003C46DF" w:rsidRPr="00BA4967" w14:paraId="674E4F2A" w14:textId="77777777" w:rsidTr="00637DDC">
        <w:tc>
          <w:tcPr>
            <w:tcW w:w="9127" w:type="dxa"/>
          </w:tcPr>
          <w:p w14:paraId="0EA19142" w14:textId="43BD8011" w:rsidR="003C46DF" w:rsidRPr="00BA4967" w:rsidRDefault="003C46DF" w:rsidP="00BF0926">
            <w:pPr>
              <w:pStyle w:val="BodyText"/>
              <w:spacing w:before="120" w:after="0"/>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Purpose</w:t>
            </w:r>
            <w:r w:rsidRPr="00BA4967">
              <w:rPr>
                <w:rFonts w:asciiTheme="minorHAnsi" w:hAnsiTheme="minorHAnsi" w:cstheme="minorHAnsi"/>
                <w:szCs w:val="23"/>
                <w:lang w:val="en-AU" w:eastAsia="en-GB"/>
              </w:rPr>
              <w:t xml:space="preserve">: To </w:t>
            </w:r>
            <w:r w:rsidR="00BF0926" w:rsidRPr="00BA4967">
              <w:rPr>
                <w:rFonts w:asciiTheme="minorHAnsi" w:hAnsiTheme="minorHAnsi" w:cstheme="minorHAnsi"/>
                <w:szCs w:val="23"/>
                <w:lang w:val="en-AU" w:eastAsia="en-GB"/>
              </w:rPr>
              <w:t xml:space="preserve">improve accessibility of court remedies to vulnerable and marginalised groups </w:t>
            </w:r>
            <w:r w:rsidRPr="00BA4967">
              <w:rPr>
                <w:rFonts w:asciiTheme="minorHAnsi" w:hAnsiTheme="minorHAnsi" w:cstheme="minorHAnsi"/>
                <w:szCs w:val="23"/>
                <w:lang w:val="en-AU" w:eastAsia="en-GB"/>
              </w:rPr>
              <w:t xml:space="preserve">through </w:t>
            </w:r>
            <w:r w:rsidR="00BF0926" w:rsidRPr="00BA4967">
              <w:rPr>
                <w:rFonts w:asciiTheme="minorHAnsi" w:hAnsiTheme="minorHAnsi" w:cstheme="minorHAnsi"/>
                <w:szCs w:val="23"/>
                <w:lang w:val="en-AU" w:eastAsia="en-GB"/>
              </w:rPr>
              <w:t xml:space="preserve">court </w:t>
            </w:r>
            <w:r w:rsidRPr="00BA4967">
              <w:rPr>
                <w:rFonts w:asciiTheme="minorHAnsi" w:hAnsiTheme="minorHAnsi" w:cstheme="minorHAnsi"/>
                <w:szCs w:val="23"/>
                <w:lang w:val="en-AU" w:eastAsia="en-GB"/>
              </w:rPr>
              <w:t xml:space="preserve">outreach and community legal education </w:t>
            </w:r>
            <w:r w:rsidR="00BF0926" w:rsidRPr="00BA4967">
              <w:rPr>
                <w:rFonts w:asciiTheme="minorHAnsi" w:hAnsiTheme="minorHAnsi" w:cstheme="minorHAnsi"/>
                <w:szCs w:val="23"/>
                <w:lang w:val="en-AU" w:eastAsia="en-GB"/>
              </w:rPr>
              <w:t>about</w:t>
            </w:r>
            <w:r w:rsidRPr="00BA4967">
              <w:rPr>
                <w:rFonts w:asciiTheme="minorHAnsi" w:hAnsiTheme="minorHAnsi" w:cstheme="minorHAnsi"/>
                <w:szCs w:val="23"/>
                <w:lang w:val="en-AU" w:eastAsia="en-GB"/>
              </w:rPr>
              <w:t xml:space="preserve"> </w:t>
            </w:r>
            <w:r w:rsidRPr="00BA4967">
              <w:rPr>
                <w:rFonts w:asciiTheme="minorHAnsi" w:hAnsiTheme="minorHAnsi" w:cstheme="minorHAnsi"/>
                <w:szCs w:val="23"/>
                <w:lang w:val="en-AU"/>
              </w:rPr>
              <w:t>the role of courts, the rule of law, and the exercise of legal rights</w:t>
            </w:r>
            <w:r w:rsidR="0032197B" w:rsidRPr="00BA4967">
              <w:rPr>
                <w:rFonts w:asciiTheme="minorHAnsi" w:hAnsiTheme="minorHAnsi" w:cstheme="minorHAnsi"/>
                <w:szCs w:val="23"/>
                <w:lang w:val="en-AU"/>
              </w:rPr>
              <w:t>;</w:t>
            </w:r>
            <w:r w:rsidR="003A0A18" w:rsidRPr="00BA4967">
              <w:rPr>
                <w:rStyle w:val="FootnoteReference"/>
                <w:rFonts w:asciiTheme="minorHAnsi" w:hAnsiTheme="minorHAnsi" w:cstheme="minorHAnsi"/>
                <w:szCs w:val="23"/>
                <w:lang w:val="en-AU"/>
              </w:rPr>
              <w:footnoteReference w:id="13"/>
            </w:r>
            <w:r w:rsidR="00BF0926" w:rsidRPr="00BA4967">
              <w:rPr>
                <w:rFonts w:asciiTheme="minorHAnsi" w:hAnsiTheme="minorHAnsi" w:cstheme="minorHAnsi"/>
                <w:szCs w:val="23"/>
                <w:lang w:val="en-AU"/>
              </w:rPr>
              <w:t xml:space="preserve"> and by embedding strategies within PIC courts to improve accessibility</w:t>
            </w:r>
            <w:r w:rsidRPr="00BA4967">
              <w:rPr>
                <w:rFonts w:asciiTheme="minorHAnsi" w:hAnsiTheme="minorHAnsi" w:cstheme="minorHAnsi"/>
                <w:szCs w:val="23"/>
                <w:lang w:val="en-AU"/>
              </w:rPr>
              <w:t>.</w:t>
            </w:r>
          </w:p>
        </w:tc>
      </w:tr>
      <w:tr w:rsidR="003C46DF" w:rsidRPr="00BA4967" w14:paraId="1AF14DAA" w14:textId="77777777" w:rsidTr="00BF0926">
        <w:tc>
          <w:tcPr>
            <w:tcW w:w="9127" w:type="dxa"/>
          </w:tcPr>
          <w:p w14:paraId="423FF552" w14:textId="77777777" w:rsidR="003C46DF" w:rsidRPr="00BA4967" w:rsidRDefault="003C46DF" w:rsidP="00637DDC">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Outputs</w:t>
            </w:r>
            <w:r w:rsidRPr="00BA4967">
              <w:rPr>
                <w:rFonts w:asciiTheme="minorHAnsi" w:hAnsiTheme="minorHAnsi" w:cstheme="minorHAnsi"/>
                <w:szCs w:val="23"/>
                <w:lang w:val="en-AU" w:eastAsia="en-GB"/>
              </w:rPr>
              <w:t>:</w:t>
            </w:r>
          </w:p>
          <w:p w14:paraId="21B94F45" w14:textId="74FB55B0" w:rsidR="00FD2EF9" w:rsidRPr="00FD2EF9" w:rsidRDefault="007723BB" w:rsidP="00FD2EF9">
            <w:pPr>
              <w:pStyle w:val="BodyText"/>
              <w:numPr>
                <w:ilvl w:val="0"/>
                <w:numId w:val="11"/>
              </w:numPr>
              <w:spacing w:before="40" w:after="40"/>
              <w:ind w:left="510" w:hanging="340"/>
              <w:rPr>
                <w:rFonts w:asciiTheme="minorHAnsi" w:hAnsiTheme="minorHAnsi" w:cstheme="minorHAnsi"/>
                <w:szCs w:val="23"/>
                <w:lang w:val="en-AU" w:eastAsia="en-US"/>
              </w:rPr>
            </w:pPr>
            <w:r w:rsidRPr="00BA4967">
              <w:rPr>
                <w:rFonts w:asciiTheme="minorHAnsi" w:hAnsiTheme="minorHAnsi" w:cstheme="minorHAnsi"/>
                <w:szCs w:val="23"/>
                <w:lang w:val="en-AU" w:eastAsia="en-GB"/>
              </w:rPr>
              <w:t xml:space="preserve">Follow-up support / </w:t>
            </w:r>
            <w:r w:rsidRPr="00BA4967">
              <w:rPr>
                <w:rFonts w:asciiTheme="minorHAnsi" w:hAnsiTheme="minorHAnsi" w:cstheme="minorHAnsi"/>
                <w:szCs w:val="23"/>
                <w:lang w:val="en-AU" w:eastAsia="en-US"/>
              </w:rPr>
              <w:t xml:space="preserve">local </w:t>
            </w:r>
            <w:r w:rsidR="003C46DF" w:rsidRPr="00BA4967">
              <w:rPr>
                <w:rFonts w:asciiTheme="minorHAnsi" w:hAnsiTheme="minorHAnsi" w:cstheme="minorHAnsi"/>
                <w:szCs w:val="23"/>
                <w:lang w:val="en-AU" w:eastAsia="en-US"/>
              </w:rPr>
              <w:t xml:space="preserve">workshop(s) </w:t>
            </w:r>
            <w:r w:rsidRPr="00BA4967">
              <w:rPr>
                <w:rFonts w:asciiTheme="minorHAnsi" w:hAnsiTheme="minorHAnsi" w:cstheme="minorHAnsi"/>
                <w:szCs w:val="23"/>
                <w:lang w:val="en-AU" w:eastAsia="en-GB"/>
              </w:rPr>
              <w:t xml:space="preserve">provided to </w:t>
            </w:r>
            <w:r w:rsidR="00DC1C8B" w:rsidRPr="00BA4967">
              <w:rPr>
                <w:rFonts w:asciiTheme="minorHAnsi" w:hAnsiTheme="minorHAnsi" w:cstheme="minorHAnsi"/>
                <w:szCs w:val="23"/>
                <w:lang w:val="en-AU" w:eastAsia="en-GB"/>
              </w:rPr>
              <w:t>2</w:t>
            </w:r>
            <w:r w:rsidRPr="00BA4967">
              <w:rPr>
                <w:rFonts w:asciiTheme="minorHAnsi" w:hAnsiTheme="minorHAnsi" w:cstheme="minorHAnsi"/>
                <w:szCs w:val="23"/>
                <w:lang w:val="en-AU" w:eastAsia="en-GB"/>
              </w:rPr>
              <w:t xml:space="preserve"> Partner Courts that received support during PJSI Phase I</w:t>
            </w:r>
            <w:r w:rsidRPr="00BA4967" w:rsidDel="007723BB">
              <w:rPr>
                <w:rFonts w:asciiTheme="minorHAnsi" w:hAnsiTheme="minorHAnsi" w:cstheme="minorHAnsi"/>
                <w:szCs w:val="23"/>
                <w:lang w:val="en-AU"/>
              </w:rPr>
              <w:t xml:space="preserve"> </w:t>
            </w:r>
            <w:r w:rsidR="003C46DF" w:rsidRPr="00BA4967">
              <w:rPr>
                <w:rFonts w:asciiTheme="minorHAnsi" w:hAnsiTheme="minorHAnsi" w:cstheme="minorHAnsi"/>
                <w:szCs w:val="23"/>
                <w:lang w:val="en-AU" w:eastAsia="en-US"/>
              </w:rPr>
              <w:t xml:space="preserve">on </w:t>
            </w:r>
            <w:r w:rsidR="003C46DF" w:rsidRPr="00BA4967">
              <w:rPr>
                <w:rFonts w:asciiTheme="minorHAnsi" w:hAnsiTheme="minorHAnsi" w:cstheme="minorHAnsi"/>
                <w:szCs w:val="23"/>
                <w:lang w:val="en-AU"/>
              </w:rPr>
              <w:t>access to justice, community legal education and legal empowerment to develop local training curricula and outreach strategies.</w:t>
            </w:r>
          </w:p>
          <w:p w14:paraId="486B04FC" w14:textId="4A46F8EB" w:rsidR="004A44D8" w:rsidRPr="00BA4967" w:rsidRDefault="004A44D8" w:rsidP="00F03FAC">
            <w:pPr>
              <w:pStyle w:val="BodyText"/>
              <w:numPr>
                <w:ilvl w:val="0"/>
                <w:numId w:val="11"/>
              </w:numPr>
              <w:spacing w:before="40" w:after="40"/>
              <w:ind w:left="510" w:hanging="340"/>
              <w:rPr>
                <w:rFonts w:asciiTheme="minorHAnsi" w:hAnsiTheme="minorHAnsi" w:cstheme="minorHAnsi"/>
                <w:szCs w:val="23"/>
                <w:lang w:val="en-AU" w:eastAsia="en-US"/>
              </w:rPr>
            </w:pPr>
            <w:r w:rsidRPr="00BA4967">
              <w:rPr>
                <w:rFonts w:asciiTheme="minorHAnsi" w:hAnsiTheme="minorHAnsi" w:cstheme="minorHAnsi"/>
                <w:szCs w:val="23"/>
              </w:rPr>
              <w:t xml:space="preserve">Develop a discussion paper on promoting access to justice through the exercise of rights of citizens </w:t>
            </w:r>
            <w:r w:rsidR="00BA7229" w:rsidRPr="00BA4967">
              <w:rPr>
                <w:rFonts w:asciiTheme="minorHAnsi" w:hAnsiTheme="minorHAnsi" w:cstheme="minorHAnsi"/>
                <w:szCs w:val="23"/>
              </w:rPr>
              <w:t>by</w:t>
            </w:r>
            <w:r w:rsidRPr="00BA4967">
              <w:rPr>
                <w:rFonts w:asciiTheme="minorHAnsi" w:hAnsiTheme="minorHAnsi" w:cstheme="minorHAnsi"/>
                <w:szCs w:val="23"/>
              </w:rPr>
              <w:t xml:space="preserve"> raising community awareness particularly in remote/traditional communities of the respective roles </w:t>
            </w:r>
            <w:r w:rsidRPr="00BA4967">
              <w:rPr>
                <w:rFonts w:asciiTheme="minorHAnsi" w:hAnsiTheme="minorHAnsi" w:cstheme="minorHAnsi"/>
                <w:szCs w:val="23"/>
                <w:lang w:val="en-AU"/>
              </w:rPr>
              <w:t xml:space="preserve">and relationships </w:t>
            </w:r>
            <w:r w:rsidRPr="00BA4967">
              <w:rPr>
                <w:rFonts w:asciiTheme="minorHAnsi" w:hAnsiTheme="minorHAnsi" w:cstheme="minorHAnsi"/>
                <w:szCs w:val="23"/>
              </w:rPr>
              <w:t>of custom and law, including the role, functions and jurisdiction of Courts</w:t>
            </w:r>
            <w:r w:rsidR="00F03FAC" w:rsidRPr="00BA4967">
              <w:rPr>
                <w:rFonts w:asciiTheme="minorHAnsi" w:hAnsiTheme="minorHAnsi" w:cstheme="minorHAnsi"/>
                <w:szCs w:val="23"/>
              </w:rPr>
              <w:t>.</w:t>
            </w:r>
          </w:p>
          <w:p w14:paraId="34018E5F" w14:textId="2288D5E5" w:rsidR="00DC1C8B" w:rsidRDefault="00871198" w:rsidP="00DC1C8B">
            <w:pPr>
              <w:pStyle w:val="BodyText"/>
              <w:numPr>
                <w:ilvl w:val="0"/>
                <w:numId w:val="11"/>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rPr>
              <w:t xml:space="preserve">Enabling Rights / </w:t>
            </w:r>
            <w:r w:rsidR="003C46DF" w:rsidRPr="00BA4967">
              <w:rPr>
                <w:rFonts w:asciiTheme="minorHAnsi" w:hAnsiTheme="minorHAnsi" w:cstheme="minorHAnsi"/>
                <w:szCs w:val="23"/>
                <w:lang w:val="en-AU"/>
              </w:rPr>
              <w:t xml:space="preserve">Unrepresented Litigants Toolkit reviewed/extended </w:t>
            </w:r>
            <w:r w:rsidR="005D7D38" w:rsidRPr="00BA4967">
              <w:rPr>
                <w:rFonts w:asciiTheme="minorHAnsi" w:hAnsiTheme="minorHAnsi" w:cstheme="minorHAnsi"/>
                <w:szCs w:val="23"/>
                <w:lang w:val="en-AU"/>
              </w:rPr>
              <w:t xml:space="preserve">and refined </w:t>
            </w:r>
            <w:r w:rsidR="008A6B2D" w:rsidRPr="00BA4967">
              <w:rPr>
                <w:rFonts w:asciiTheme="minorHAnsi" w:hAnsiTheme="minorHAnsi" w:cstheme="minorHAnsi"/>
                <w:szCs w:val="23"/>
                <w:lang w:val="en-AU"/>
              </w:rPr>
              <w:t xml:space="preserve">to include </w:t>
            </w:r>
            <w:r w:rsidR="004A44D8" w:rsidRPr="00BA4967">
              <w:rPr>
                <w:rFonts w:asciiTheme="minorHAnsi" w:hAnsiTheme="minorHAnsi" w:cstheme="minorHAnsi"/>
                <w:szCs w:val="23"/>
                <w:lang w:val="en-AU"/>
              </w:rPr>
              <w:t xml:space="preserve">aspects relating to custom and </w:t>
            </w:r>
            <w:r w:rsidR="004A44D8" w:rsidRPr="00BA4967">
              <w:rPr>
                <w:rFonts w:asciiTheme="minorHAnsi" w:hAnsiTheme="minorHAnsi" w:cstheme="minorHAnsi"/>
                <w:szCs w:val="23"/>
              </w:rPr>
              <w:t xml:space="preserve">awareness raising in remote/traditional communities </w:t>
            </w:r>
            <w:r w:rsidR="005D7D38" w:rsidRPr="00BA4967">
              <w:rPr>
                <w:rFonts w:asciiTheme="minorHAnsi" w:hAnsiTheme="minorHAnsi" w:cstheme="minorHAnsi"/>
                <w:szCs w:val="23"/>
                <w:lang w:val="en-AU"/>
              </w:rPr>
              <w:t>based on implementation experience</w:t>
            </w:r>
            <w:r w:rsidR="003C46DF" w:rsidRPr="00BA4967">
              <w:rPr>
                <w:rFonts w:asciiTheme="minorHAnsi" w:hAnsiTheme="minorHAnsi" w:cstheme="minorHAnsi"/>
                <w:szCs w:val="23"/>
                <w:lang w:val="en-AU"/>
              </w:rPr>
              <w:t>.</w:t>
            </w:r>
          </w:p>
          <w:p w14:paraId="768287C2" w14:textId="60EA59B1" w:rsidR="00FD2EF9" w:rsidRPr="00BA4967" w:rsidRDefault="00FD2EF9" w:rsidP="00DC1C8B">
            <w:pPr>
              <w:pStyle w:val="BodyText"/>
              <w:numPr>
                <w:ilvl w:val="0"/>
                <w:numId w:val="11"/>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val="en-AU"/>
              </w:rPr>
              <w:t>Develop a Court Guidance on ‘</w:t>
            </w:r>
            <w:r w:rsidRPr="00FD2EF9">
              <w:rPr>
                <w:rFonts w:asciiTheme="minorHAnsi" w:hAnsiTheme="minorHAnsi" w:cstheme="minorHAnsi"/>
                <w:i/>
                <w:iCs/>
                <w:szCs w:val="23"/>
                <w:lang w:val="en-AU"/>
              </w:rPr>
              <w:t>Promoting Access to Justice through Community Consultations</w:t>
            </w:r>
            <w:r>
              <w:rPr>
                <w:rFonts w:asciiTheme="minorHAnsi" w:hAnsiTheme="minorHAnsi" w:cstheme="minorHAnsi"/>
                <w:szCs w:val="23"/>
                <w:lang w:val="en-AU"/>
              </w:rPr>
              <w:t>’ for all courts across the region, which consolidates the experiences and distils lessons learned in ‘enabling rights’ visits to PICs.</w:t>
            </w:r>
          </w:p>
          <w:p w14:paraId="670DE404" w14:textId="65922E27" w:rsidR="0038042A" w:rsidRPr="00BA4967" w:rsidRDefault="00DC1C8B" w:rsidP="00DC1C8B">
            <w:pPr>
              <w:pStyle w:val="BodyText"/>
              <w:numPr>
                <w:ilvl w:val="0"/>
                <w:numId w:val="11"/>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lastRenderedPageBreak/>
              <w:t>Draft, finalise, and disseminate the Kiribati Access to Justice Action Plan (2020-2022).</w:t>
            </w:r>
          </w:p>
        </w:tc>
      </w:tr>
      <w:tr w:rsidR="003C46DF" w:rsidRPr="00BA4967" w14:paraId="0904407D" w14:textId="77777777" w:rsidTr="00BF0926">
        <w:tc>
          <w:tcPr>
            <w:tcW w:w="9127" w:type="dxa"/>
          </w:tcPr>
          <w:p w14:paraId="428B6A0B" w14:textId="197FCB52" w:rsidR="009B72CE" w:rsidRPr="00BA4967" w:rsidRDefault="003C46DF" w:rsidP="009B72CE">
            <w:pPr>
              <w:spacing w:before="120"/>
              <w:rPr>
                <w:rFonts w:asciiTheme="minorHAnsi" w:hAnsiTheme="minorHAnsi"/>
                <w:lang w:eastAsia="en-GB"/>
              </w:rPr>
            </w:pPr>
            <w:r w:rsidRPr="00BA4967">
              <w:rPr>
                <w:rFonts w:asciiTheme="minorHAnsi" w:hAnsiTheme="minorHAnsi" w:cstheme="minorHAnsi"/>
                <w:b/>
                <w:szCs w:val="23"/>
              </w:rPr>
              <w:lastRenderedPageBreak/>
              <w:t>Activities</w:t>
            </w:r>
            <w:r w:rsidRPr="00BA4967">
              <w:rPr>
                <w:rFonts w:asciiTheme="minorHAnsi" w:hAnsiTheme="minorHAnsi" w:cstheme="minorHAnsi"/>
                <w:szCs w:val="23"/>
              </w:rPr>
              <w:t xml:space="preserve">:  </w:t>
            </w:r>
            <w:r w:rsidR="00FC55D4" w:rsidRPr="00BA4967">
              <w:rPr>
                <w:rFonts w:asciiTheme="minorHAnsi" w:hAnsiTheme="minorHAnsi" w:cstheme="minorHAnsi"/>
                <w:szCs w:val="23"/>
              </w:rPr>
              <w:t xml:space="preserve">The </w:t>
            </w:r>
            <w:r w:rsidRPr="00BA4967">
              <w:rPr>
                <w:rFonts w:asciiTheme="minorHAnsi" w:hAnsiTheme="minorHAnsi"/>
                <w:lang w:eastAsia="en-GB"/>
              </w:rPr>
              <w:t xml:space="preserve">2-step regional </w:t>
            </w:r>
            <w:r w:rsidRPr="00BA4967">
              <w:rPr>
                <w:rFonts w:asciiTheme="minorHAnsi" w:hAnsiTheme="minorHAnsi"/>
                <w:lang w:eastAsia="en-GB"/>
              </w:rPr>
              <w:sym w:font="Wingdings" w:char="F0E0"/>
            </w:r>
            <w:r w:rsidRPr="00BA4967">
              <w:rPr>
                <w:rFonts w:asciiTheme="minorHAnsi" w:hAnsiTheme="minorHAnsi"/>
                <w:lang w:eastAsia="en-GB"/>
              </w:rPr>
              <w:t xml:space="preserve"> local capacity-building modality</w:t>
            </w:r>
            <w:r w:rsidR="009B72CE" w:rsidRPr="00BA4967">
              <w:rPr>
                <w:rFonts w:asciiTheme="minorHAnsi" w:hAnsiTheme="minorHAnsi"/>
                <w:lang w:eastAsia="en-GB"/>
              </w:rPr>
              <w:t xml:space="preserve"> adopted in PJSI Phase I will be </w:t>
            </w:r>
            <w:r w:rsidR="00215BCF">
              <w:rPr>
                <w:rFonts w:asciiTheme="minorHAnsi" w:hAnsiTheme="minorHAnsi"/>
                <w:lang w:eastAsia="en-GB"/>
              </w:rPr>
              <w:t>complemented</w:t>
            </w:r>
            <w:r w:rsidR="009B72CE" w:rsidRPr="00BA4967">
              <w:rPr>
                <w:rFonts w:asciiTheme="minorHAnsi" w:hAnsiTheme="minorHAnsi"/>
                <w:lang w:eastAsia="en-GB"/>
              </w:rPr>
              <w:t xml:space="preserve"> by follow-up support to </w:t>
            </w:r>
            <w:r w:rsidR="009B72CE" w:rsidRPr="00BA4967">
              <w:rPr>
                <w:rFonts w:asciiTheme="minorHAnsi" w:hAnsiTheme="minorHAnsi"/>
              </w:rPr>
              <w:t>promote uptake of interim results</w:t>
            </w:r>
            <w:r w:rsidRPr="00BA4967">
              <w:rPr>
                <w:rFonts w:asciiTheme="minorHAnsi" w:hAnsiTheme="minorHAnsi"/>
                <w:lang w:eastAsia="en-GB"/>
              </w:rPr>
              <w:t xml:space="preserve">: </w:t>
            </w:r>
          </w:p>
          <w:p w14:paraId="1EAD4F14" w14:textId="76967EA5" w:rsidR="00D16F54" w:rsidRPr="00BA4967" w:rsidRDefault="00DC1C8B" w:rsidP="003C0F90">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2</w:t>
            </w:r>
            <w:r w:rsidR="00F03FAC" w:rsidRPr="00BA4967">
              <w:rPr>
                <w:rFonts w:asciiTheme="minorHAnsi" w:hAnsiTheme="minorHAnsi" w:cstheme="minorHAnsi"/>
                <w:szCs w:val="23"/>
                <w:lang w:val="en-AU" w:eastAsia="en-GB"/>
              </w:rPr>
              <w:t xml:space="preserve"> </w:t>
            </w:r>
            <w:r w:rsidR="003C46DF" w:rsidRPr="00BA4967">
              <w:rPr>
                <w:rFonts w:asciiTheme="minorHAnsi" w:hAnsiTheme="minorHAnsi" w:cstheme="minorHAnsi"/>
                <w:szCs w:val="23"/>
                <w:lang w:val="en-AU" w:eastAsia="en-GB"/>
              </w:rPr>
              <w:t xml:space="preserve">x </w:t>
            </w:r>
            <w:r w:rsidR="006A0568" w:rsidRPr="00BA4967">
              <w:rPr>
                <w:rFonts w:asciiTheme="minorHAnsi" w:hAnsiTheme="minorHAnsi" w:cstheme="minorHAnsi"/>
                <w:szCs w:val="23"/>
                <w:lang w:val="en-AU" w:eastAsia="en-GB"/>
              </w:rPr>
              <w:t xml:space="preserve">in-country </w:t>
            </w:r>
            <w:r w:rsidR="00D6406A" w:rsidRPr="00BA4967">
              <w:rPr>
                <w:rFonts w:asciiTheme="minorHAnsi" w:hAnsiTheme="minorHAnsi" w:cstheme="minorHAnsi"/>
                <w:szCs w:val="23"/>
                <w:lang w:val="en-AU" w:eastAsia="en-GB"/>
              </w:rPr>
              <w:t xml:space="preserve">Access to Justice </w:t>
            </w:r>
            <w:r w:rsidR="003C46DF" w:rsidRPr="00BA4967">
              <w:rPr>
                <w:rFonts w:asciiTheme="minorHAnsi" w:hAnsiTheme="minorHAnsi" w:cstheme="minorHAnsi"/>
                <w:szCs w:val="23"/>
                <w:lang w:val="en-AU" w:eastAsia="en-GB"/>
              </w:rPr>
              <w:t xml:space="preserve">visits to </w:t>
            </w:r>
            <w:r w:rsidR="00D6406A" w:rsidRPr="00BA4967">
              <w:rPr>
                <w:rFonts w:asciiTheme="minorHAnsi" w:hAnsiTheme="minorHAnsi" w:cstheme="minorHAnsi"/>
                <w:szCs w:val="23"/>
                <w:lang w:val="en-AU" w:eastAsia="en-GB"/>
              </w:rPr>
              <w:t xml:space="preserve">Partner Courts </w:t>
            </w:r>
            <w:r w:rsidR="003C46DF" w:rsidRPr="00BA4967">
              <w:rPr>
                <w:rFonts w:asciiTheme="minorHAnsi" w:hAnsiTheme="minorHAnsi" w:cstheme="minorHAnsi"/>
                <w:szCs w:val="23"/>
                <w:lang w:val="en-AU" w:eastAsia="en-GB"/>
              </w:rPr>
              <w:t xml:space="preserve">to localise and </w:t>
            </w:r>
            <w:r w:rsidR="00D6406A" w:rsidRPr="00BA4967">
              <w:rPr>
                <w:rFonts w:asciiTheme="minorHAnsi" w:hAnsiTheme="minorHAnsi" w:cstheme="minorHAnsi"/>
                <w:szCs w:val="23"/>
                <w:lang w:val="en-AU" w:eastAsia="en-GB"/>
              </w:rPr>
              <w:t xml:space="preserve">embed Enabling Rights </w:t>
            </w:r>
            <w:r w:rsidR="003C46DF" w:rsidRPr="00BA4967">
              <w:rPr>
                <w:rFonts w:asciiTheme="minorHAnsi" w:hAnsiTheme="minorHAnsi" w:cstheme="minorHAnsi"/>
                <w:szCs w:val="23"/>
                <w:lang w:val="en-AU" w:eastAsia="en-GB"/>
              </w:rPr>
              <w:t>activities locally</w:t>
            </w:r>
            <w:r w:rsidR="0078747C" w:rsidRPr="00BA4967">
              <w:rPr>
                <w:rFonts w:asciiTheme="minorHAnsi" w:hAnsiTheme="minorHAnsi" w:cstheme="minorHAnsi"/>
                <w:szCs w:val="23"/>
                <w:lang w:val="en-AU" w:eastAsia="en-GB"/>
              </w:rPr>
              <w:t xml:space="preserve"> and </w:t>
            </w:r>
            <w:r w:rsidR="00785B05" w:rsidRPr="00BA4967">
              <w:rPr>
                <w:rFonts w:asciiTheme="minorHAnsi" w:hAnsiTheme="minorHAnsi" w:cstheme="minorHAnsi"/>
                <w:szCs w:val="23"/>
                <w:lang w:val="en-AU" w:eastAsia="en-GB"/>
              </w:rPr>
              <w:t>implement community awareness raising activities</w:t>
            </w:r>
            <w:r w:rsidR="009B72CE" w:rsidRPr="00BA4967">
              <w:rPr>
                <w:rFonts w:asciiTheme="minorHAnsi" w:hAnsiTheme="minorHAnsi" w:cstheme="minorHAnsi"/>
                <w:szCs w:val="23"/>
                <w:lang w:val="en-AU" w:eastAsia="en-GB"/>
              </w:rPr>
              <w:t xml:space="preserve"> </w:t>
            </w:r>
            <w:r w:rsidR="00645107" w:rsidRPr="00BA4967">
              <w:rPr>
                <w:rFonts w:asciiTheme="minorHAnsi" w:hAnsiTheme="minorHAnsi" w:cstheme="minorHAnsi"/>
                <w:iCs/>
                <w:szCs w:val="23"/>
                <w:lang w:val="en-AU" w:eastAsia="en-GB"/>
              </w:rPr>
              <w:t>.</w:t>
            </w:r>
            <w:r w:rsidR="00DF08E3" w:rsidRPr="00BA4967">
              <w:rPr>
                <w:rStyle w:val="FootnoteReference"/>
                <w:rFonts w:asciiTheme="minorHAnsi" w:hAnsiTheme="minorHAnsi" w:cstheme="minorHAnsi"/>
                <w:szCs w:val="23"/>
                <w:lang w:val="en-AU" w:eastAsia="en-GB"/>
              </w:rPr>
              <w:footnoteReference w:id="14"/>
            </w:r>
            <w:r w:rsidR="00F03FAC" w:rsidRPr="00BA4967">
              <w:rPr>
                <w:rFonts w:asciiTheme="minorHAnsi" w:hAnsiTheme="minorHAnsi" w:cstheme="minorHAnsi"/>
                <w:szCs w:val="23"/>
                <w:lang w:val="en-AU" w:eastAsia="en-GB"/>
              </w:rPr>
              <w:t xml:space="preserve">  Visits will both embed enabling rights activities undertaken in Phase I and develop research/data to inform the </w:t>
            </w:r>
            <w:r w:rsidR="00F03FAC" w:rsidRPr="00BA4967">
              <w:rPr>
                <w:rFonts w:asciiTheme="minorHAnsi" w:hAnsiTheme="minorHAnsi" w:cstheme="minorHAnsi"/>
                <w:szCs w:val="23"/>
              </w:rPr>
              <w:t xml:space="preserve">discussion paper. </w:t>
            </w:r>
          </w:p>
          <w:p w14:paraId="084B7F3E" w14:textId="6866B8AB" w:rsidR="005F15E3" w:rsidRPr="00BA4967" w:rsidRDefault="005F15E3" w:rsidP="003C0F90">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rPr>
              <w:t>1</w:t>
            </w:r>
            <w:r w:rsidR="00E313F9" w:rsidRPr="00BA4967">
              <w:rPr>
                <w:rFonts w:asciiTheme="minorHAnsi" w:hAnsiTheme="minorHAnsi" w:cstheme="minorHAnsi"/>
                <w:szCs w:val="23"/>
              </w:rPr>
              <w:t xml:space="preserve"> </w:t>
            </w:r>
            <w:r w:rsidRPr="00BA4967">
              <w:rPr>
                <w:rFonts w:asciiTheme="minorHAnsi" w:hAnsiTheme="minorHAnsi" w:cstheme="minorHAnsi"/>
                <w:szCs w:val="23"/>
              </w:rPr>
              <w:t>x discussion paper on promoting access to justice and raising community awareness</w:t>
            </w:r>
            <w:r w:rsidR="00B26917" w:rsidRPr="00BA4967">
              <w:rPr>
                <w:rFonts w:asciiTheme="minorHAnsi" w:hAnsiTheme="minorHAnsi" w:cstheme="minorHAnsi"/>
                <w:szCs w:val="23"/>
              </w:rPr>
              <w:t>.</w:t>
            </w:r>
          </w:p>
          <w:p w14:paraId="74A209AA" w14:textId="034AE96F" w:rsidR="00D45581" w:rsidRDefault="008818F9" w:rsidP="003C0F90">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1 x review </w:t>
            </w:r>
            <w:r w:rsidR="009562AD" w:rsidRPr="00BA4967">
              <w:rPr>
                <w:rFonts w:asciiTheme="minorHAnsi" w:hAnsiTheme="minorHAnsi" w:cstheme="minorHAnsi"/>
                <w:szCs w:val="23"/>
                <w:lang w:val="en-AU" w:eastAsia="en-GB"/>
              </w:rPr>
              <w:t>/</w:t>
            </w:r>
            <w:r w:rsidR="00056969" w:rsidRPr="00BA4967">
              <w:rPr>
                <w:rFonts w:asciiTheme="minorHAnsi" w:hAnsiTheme="minorHAnsi" w:cstheme="minorHAnsi"/>
                <w:szCs w:val="23"/>
                <w:lang w:val="en-AU" w:eastAsia="en-GB"/>
              </w:rPr>
              <w:t xml:space="preserve"> update of </w:t>
            </w:r>
            <w:r w:rsidR="005F15E3" w:rsidRPr="00BA4967">
              <w:rPr>
                <w:rFonts w:asciiTheme="minorHAnsi" w:hAnsiTheme="minorHAnsi" w:cstheme="minorHAnsi"/>
                <w:szCs w:val="23"/>
                <w:lang w:val="en-AU" w:eastAsia="en-GB"/>
              </w:rPr>
              <w:t>Enabling Rights T</w:t>
            </w:r>
            <w:r w:rsidR="00056969" w:rsidRPr="00BA4967">
              <w:rPr>
                <w:rFonts w:asciiTheme="minorHAnsi" w:hAnsiTheme="minorHAnsi" w:cstheme="minorHAnsi"/>
                <w:szCs w:val="23"/>
                <w:lang w:val="en-AU" w:eastAsia="en-GB"/>
              </w:rPr>
              <w:t>oolkit.</w:t>
            </w:r>
          </w:p>
          <w:p w14:paraId="6BE9F434" w14:textId="56A7D178" w:rsidR="00FD2EF9" w:rsidRPr="00BA4967" w:rsidRDefault="00FD2EF9" w:rsidP="003C0F90">
            <w:pPr>
              <w:pStyle w:val="BodyText"/>
              <w:numPr>
                <w:ilvl w:val="0"/>
                <w:numId w:val="15"/>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val="en-AU"/>
              </w:rPr>
              <w:t>1 x Court Guidance on ‘</w:t>
            </w:r>
            <w:r w:rsidRPr="00FD2EF9">
              <w:rPr>
                <w:rFonts w:asciiTheme="minorHAnsi" w:hAnsiTheme="minorHAnsi" w:cstheme="minorHAnsi"/>
                <w:i/>
                <w:iCs/>
                <w:szCs w:val="23"/>
                <w:lang w:val="en-AU"/>
              </w:rPr>
              <w:t>Promoting Access to Justice through Community Consultations</w:t>
            </w:r>
            <w:r>
              <w:rPr>
                <w:rFonts w:asciiTheme="minorHAnsi" w:hAnsiTheme="minorHAnsi" w:cstheme="minorHAnsi"/>
                <w:szCs w:val="23"/>
                <w:lang w:val="en-AU"/>
              </w:rPr>
              <w:t>’</w:t>
            </w:r>
          </w:p>
          <w:p w14:paraId="7D46324A" w14:textId="77A112D9" w:rsidR="00E31D2C" w:rsidRPr="00BA4967" w:rsidRDefault="00E31D2C" w:rsidP="003C0F90">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1 x remote support </w:t>
            </w:r>
            <w:r w:rsidR="00937F50" w:rsidRPr="00BA4967">
              <w:rPr>
                <w:rFonts w:asciiTheme="minorHAnsi" w:hAnsiTheme="minorHAnsi" w:cstheme="minorHAnsi"/>
                <w:szCs w:val="23"/>
                <w:lang w:val="en-AU" w:eastAsia="en-GB"/>
              </w:rPr>
              <w:t xml:space="preserve">input </w:t>
            </w:r>
            <w:r w:rsidRPr="00BA4967">
              <w:rPr>
                <w:rFonts w:asciiTheme="minorHAnsi" w:hAnsiTheme="minorHAnsi" w:cstheme="minorHAnsi"/>
                <w:szCs w:val="23"/>
                <w:lang w:val="en-AU" w:eastAsia="en-GB"/>
              </w:rPr>
              <w:t>to Partner Court(s) draft, finalise, and disseminate the Kiribati Access to Justice Action Plan (2020-2022).</w:t>
            </w:r>
          </w:p>
        </w:tc>
      </w:tr>
    </w:tbl>
    <w:p w14:paraId="59F7A8C9" w14:textId="0D13104C" w:rsidR="00126180" w:rsidRPr="00BA4967" w:rsidRDefault="00126180" w:rsidP="005C4B1F">
      <w:pPr>
        <w:rPr>
          <w:rFonts w:cstheme="minorHAnsi"/>
          <w:b/>
          <w:color w:val="365F91" w:themeColor="accent1" w:themeShade="BF"/>
          <w:sz w:val="36"/>
          <w:szCs w:val="23"/>
          <w:lang w:val="en-GB" w:eastAsia="en-GB"/>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126180" w:rsidRPr="00BA4967" w14:paraId="219F413B" w14:textId="77777777" w:rsidTr="00D5441E">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13808" w14:textId="32D2277B" w:rsidR="00126180" w:rsidRPr="00BA4967" w:rsidRDefault="00AF17BA" w:rsidP="002F67FF">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5 - </w:t>
            </w:r>
            <w:r w:rsidR="00126180" w:rsidRPr="00BA4967">
              <w:rPr>
                <w:rFonts w:asciiTheme="minorHAnsi" w:hAnsiTheme="minorHAnsi" w:cstheme="minorHAnsi"/>
                <w:b/>
                <w:szCs w:val="23"/>
                <w:lang w:val="en-AU" w:eastAsia="en-GB"/>
              </w:rPr>
              <w:t>Institutionalising Legal Aid</w:t>
            </w:r>
          </w:p>
        </w:tc>
      </w:tr>
      <w:tr w:rsidR="00126180" w:rsidRPr="00BA4967" w14:paraId="207C99AB" w14:textId="77777777" w:rsidTr="00D5441E">
        <w:tc>
          <w:tcPr>
            <w:tcW w:w="9127" w:type="dxa"/>
            <w:tcBorders>
              <w:top w:val="single" w:sz="4" w:space="0" w:color="auto"/>
            </w:tcBorders>
          </w:tcPr>
          <w:p w14:paraId="7596425B" w14:textId="77777777" w:rsidR="00126180" w:rsidRPr="00BA4967" w:rsidRDefault="00126180" w:rsidP="002F67FF">
            <w:pPr>
              <w:spacing w:before="120"/>
              <w:rPr>
                <w:rFonts w:asciiTheme="minorHAnsi" w:eastAsiaTheme="minorEastAsia" w:hAnsiTheme="minorHAnsi" w:cstheme="minorHAnsi"/>
                <w:szCs w:val="23"/>
                <w:lang w:eastAsia="en-US"/>
              </w:rPr>
            </w:pPr>
            <w:r w:rsidRPr="00BA4967">
              <w:rPr>
                <w:rFonts w:asciiTheme="minorHAnsi" w:hAnsiTheme="minorHAnsi" w:cstheme="minorHAnsi"/>
                <w:b/>
                <w:szCs w:val="23"/>
              </w:rPr>
              <w:t>Purpose</w:t>
            </w:r>
            <w:r w:rsidRPr="00BA4967">
              <w:rPr>
                <w:rFonts w:asciiTheme="minorHAnsi" w:hAnsiTheme="minorHAnsi" w:cstheme="minorHAnsi"/>
                <w:szCs w:val="23"/>
              </w:rPr>
              <w:t xml:space="preserve">: </w:t>
            </w:r>
            <w:r w:rsidRPr="00BA4967">
              <w:rPr>
                <w:rFonts w:asciiTheme="minorHAnsi" w:eastAsiaTheme="minorEastAsia" w:hAnsiTheme="minorHAnsi" w:cstheme="minorHAnsi"/>
                <w:szCs w:val="23"/>
                <w:lang w:eastAsia="en-US"/>
              </w:rPr>
              <w:t>To appraise the need and nature of support access to legal aid within the region.</w:t>
            </w:r>
            <w:r w:rsidRPr="00BA4967">
              <w:rPr>
                <w:rStyle w:val="FootnoteReference"/>
                <w:rFonts w:asciiTheme="minorHAnsi" w:eastAsiaTheme="minorEastAsia" w:hAnsiTheme="minorHAnsi" w:cstheme="minorHAnsi"/>
                <w:szCs w:val="23"/>
                <w:lang w:eastAsia="en-US"/>
              </w:rPr>
              <w:footnoteReference w:id="15"/>
            </w:r>
          </w:p>
        </w:tc>
      </w:tr>
      <w:tr w:rsidR="00126180" w:rsidRPr="00BA4967" w14:paraId="205A95E4" w14:textId="77777777" w:rsidTr="002F67FF">
        <w:tc>
          <w:tcPr>
            <w:tcW w:w="9127" w:type="dxa"/>
          </w:tcPr>
          <w:p w14:paraId="671FEB4B" w14:textId="4F05977D" w:rsidR="00126180" w:rsidRPr="00BA4967" w:rsidRDefault="00126180" w:rsidP="002F67FF">
            <w:pPr>
              <w:spacing w:before="120"/>
              <w:rPr>
                <w:rFonts w:asciiTheme="minorHAnsi" w:eastAsiaTheme="minorEastAsia" w:hAnsiTheme="minorHAnsi" w:cstheme="minorHAnsi"/>
                <w:szCs w:val="23"/>
                <w:lang w:eastAsia="en-US"/>
              </w:rPr>
            </w:pPr>
            <w:r w:rsidRPr="00BA4967">
              <w:rPr>
                <w:rFonts w:asciiTheme="minorHAnsi" w:hAnsiTheme="minorHAnsi" w:cstheme="minorHAnsi"/>
                <w:b/>
                <w:szCs w:val="23"/>
              </w:rPr>
              <w:t>Rationale</w:t>
            </w:r>
            <w:r w:rsidRPr="00BA4967">
              <w:rPr>
                <w:rFonts w:asciiTheme="minorHAnsi" w:hAnsiTheme="minorHAnsi" w:cstheme="minorHAnsi"/>
                <w:szCs w:val="23"/>
              </w:rPr>
              <w:t>: PJSI support</w:t>
            </w:r>
            <w:r w:rsidR="008B5384" w:rsidRPr="00BA4967">
              <w:rPr>
                <w:rFonts w:asciiTheme="minorHAnsi" w:hAnsiTheme="minorHAnsi" w:cstheme="minorHAnsi"/>
                <w:szCs w:val="23"/>
              </w:rPr>
              <w:t>s</w:t>
            </w:r>
            <w:r w:rsidRPr="00BA4967">
              <w:rPr>
                <w:rFonts w:asciiTheme="minorHAnsi" w:hAnsiTheme="minorHAnsi" w:cstheme="minorHAnsi"/>
                <w:szCs w:val="23"/>
              </w:rPr>
              <w:t xml:space="preserve"> the courts to administer justice across the region. </w:t>
            </w:r>
            <w:r w:rsidRPr="00BA4967">
              <w:rPr>
                <w:rFonts w:asciiTheme="minorHAnsi" w:eastAsiaTheme="minorEastAsia" w:hAnsiTheme="minorHAnsi" w:cstheme="minorHAnsi"/>
                <w:szCs w:val="23"/>
                <w:lang w:eastAsia="en-US"/>
              </w:rPr>
              <w:t>The performance of the courts, which operate in the adversarial system of justice, is heavily interdependent on the ability of citizens to access legal advice and representation to exercise their legal rights in court.</w:t>
            </w:r>
            <w:r w:rsidR="005D59A9" w:rsidRPr="00BA4967">
              <w:rPr>
                <w:rStyle w:val="FootnoteReference"/>
                <w:rFonts w:asciiTheme="minorHAnsi" w:eastAsiaTheme="minorEastAsia" w:hAnsiTheme="minorHAnsi" w:cstheme="minorHAnsi"/>
                <w:szCs w:val="23"/>
                <w:lang w:eastAsia="en-US"/>
              </w:rPr>
              <w:footnoteReference w:id="16"/>
            </w:r>
          </w:p>
          <w:p w14:paraId="4E928299" w14:textId="4C036A82" w:rsidR="00126180" w:rsidRPr="00BA4967" w:rsidRDefault="00126180" w:rsidP="002F67FF">
            <w:pPr>
              <w:spacing w:before="120"/>
              <w:rPr>
                <w:rFonts w:asciiTheme="minorHAnsi" w:eastAsiaTheme="minorEastAsia" w:hAnsiTheme="minorHAnsi" w:cstheme="minorHAnsi"/>
                <w:szCs w:val="23"/>
                <w:lang w:eastAsia="en-US"/>
              </w:rPr>
            </w:pPr>
            <w:r w:rsidRPr="00BA4967">
              <w:rPr>
                <w:rFonts w:asciiTheme="minorHAnsi" w:eastAsiaTheme="minorEastAsia" w:hAnsiTheme="minorHAnsi" w:cstheme="minorHAnsi"/>
                <w:szCs w:val="23"/>
                <w:lang w:eastAsia="en-US"/>
              </w:rPr>
              <w:t>Legal aid serves a crucial role in enabling access to justice through the provision of free or subsidised legal services. While legal aid exists in some jurisdictions - however named as the Public Defender, Public Lawyer or for example the Micronesian Legal Service - its existence and coverage is variable</w:t>
            </w:r>
            <w:r w:rsidR="00511545" w:rsidRPr="00BA4967">
              <w:rPr>
                <w:rFonts w:asciiTheme="minorHAnsi" w:eastAsiaTheme="minorEastAsia" w:hAnsiTheme="minorHAnsi" w:cstheme="minorHAnsi"/>
                <w:szCs w:val="23"/>
                <w:lang w:eastAsia="en-US"/>
              </w:rPr>
              <w:t xml:space="preserve"> and patchy</w:t>
            </w:r>
            <w:r w:rsidRPr="00BA4967">
              <w:rPr>
                <w:rFonts w:asciiTheme="minorHAnsi" w:eastAsiaTheme="minorEastAsia" w:hAnsiTheme="minorHAnsi" w:cstheme="minorHAnsi"/>
                <w:szCs w:val="23"/>
                <w:lang w:eastAsia="en-US"/>
              </w:rPr>
              <w:t xml:space="preserve">. Many people across the region operate in relatively cashless economies and cannot readily afford to pay for the services of private lawyers, thereby being disadvantaged in claiming or defending their legal rights in court. </w:t>
            </w:r>
            <w:r w:rsidR="00511545" w:rsidRPr="00BA4967">
              <w:rPr>
                <w:rFonts w:asciiTheme="minorHAnsi" w:eastAsiaTheme="minorEastAsia" w:hAnsiTheme="minorHAnsi" w:cstheme="minorHAnsi"/>
                <w:szCs w:val="23"/>
                <w:lang w:eastAsia="en-US"/>
              </w:rPr>
              <w:t xml:space="preserve">This inability to pay for legal services constitutes a </w:t>
            </w:r>
            <w:r w:rsidR="007C4B33" w:rsidRPr="00BA4967">
              <w:rPr>
                <w:rFonts w:asciiTheme="minorHAnsi" w:eastAsiaTheme="minorEastAsia" w:hAnsiTheme="minorHAnsi" w:cstheme="minorHAnsi"/>
                <w:szCs w:val="23"/>
                <w:lang w:eastAsia="en-US"/>
              </w:rPr>
              <w:t xml:space="preserve">gap or </w:t>
            </w:r>
            <w:r w:rsidR="00511545" w:rsidRPr="00BA4967">
              <w:rPr>
                <w:rFonts w:asciiTheme="minorHAnsi" w:eastAsiaTheme="minorEastAsia" w:hAnsiTheme="minorHAnsi" w:cstheme="minorHAnsi"/>
                <w:szCs w:val="23"/>
                <w:lang w:eastAsia="en-US"/>
              </w:rPr>
              <w:t>barrier to justice</w:t>
            </w:r>
            <w:r w:rsidR="007C4B33" w:rsidRPr="00BA4967">
              <w:rPr>
                <w:rFonts w:asciiTheme="minorHAnsi" w:eastAsiaTheme="minorEastAsia" w:hAnsiTheme="minorHAnsi" w:cstheme="minorHAnsi"/>
                <w:szCs w:val="23"/>
                <w:lang w:eastAsia="en-US"/>
              </w:rPr>
              <w:t>.</w:t>
            </w:r>
            <w:r w:rsidR="00511545" w:rsidRPr="00BA4967">
              <w:rPr>
                <w:rFonts w:asciiTheme="minorHAnsi" w:eastAsiaTheme="minorEastAsia" w:hAnsiTheme="minorHAnsi" w:cstheme="minorHAnsi"/>
                <w:szCs w:val="23"/>
                <w:lang w:eastAsia="en-US"/>
              </w:rPr>
              <w:t xml:space="preserve"> </w:t>
            </w:r>
            <w:r w:rsidRPr="00BA4967">
              <w:rPr>
                <w:rFonts w:asciiTheme="minorHAnsi" w:eastAsiaTheme="minorEastAsia" w:hAnsiTheme="minorHAnsi" w:cstheme="minorHAnsi"/>
                <w:szCs w:val="23"/>
                <w:lang w:eastAsia="en-US"/>
              </w:rPr>
              <w:t xml:space="preserve">PJDP-PJSI have already undertaken considerable work through its </w:t>
            </w:r>
            <w:r w:rsidRPr="00BA4967">
              <w:rPr>
                <w:rFonts w:asciiTheme="minorHAnsi" w:eastAsiaTheme="minorEastAsia" w:hAnsiTheme="minorHAnsi" w:cstheme="minorHAnsi"/>
                <w:i/>
                <w:szCs w:val="23"/>
                <w:lang w:eastAsia="en-US"/>
              </w:rPr>
              <w:t>Access to Justice/Enabling Rights</w:t>
            </w:r>
            <w:r w:rsidRPr="00BA4967">
              <w:rPr>
                <w:rFonts w:asciiTheme="minorHAnsi" w:eastAsiaTheme="minorEastAsia" w:hAnsiTheme="minorHAnsi" w:cstheme="minorHAnsi"/>
                <w:szCs w:val="23"/>
                <w:lang w:eastAsia="en-US"/>
              </w:rPr>
              <w:t xml:space="preserve"> project, which could provide a foundation for this project further enabling citizens to access justice by using the courts more effectively through the provision of improved legal aid services. Any pilot would undertake a situation/needs assessment and explore the </w:t>
            </w:r>
            <w:r w:rsidR="00511545" w:rsidRPr="00BA4967">
              <w:rPr>
                <w:rFonts w:asciiTheme="minorHAnsi" w:eastAsiaTheme="minorEastAsia" w:hAnsiTheme="minorHAnsi" w:cstheme="minorHAnsi"/>
                <w:szCs w:val="23"/>
                <w:lang w:eastAsia="en-US"/>
              </w:rPr>
              <w:t xml:space="preserve">appropriateness and </w:t>
            </w:r>
            <w:r w:rsidRPr="00BA4967">
              <w:rPr>
                <w:rFonts w:asciiTheme="minorHAnsi" w:eastAsiaTheme="minorEastAsia" w:hAnsiTheme="minorHAnsi" w:cstheme="minorHAnsi"/>
                <w:szCs w:val="23"/>
                <w:lang w:eastAsia="en-US"/>
              </w:rPr>
              <w:t>feasibility of including para</w:t>
            </w:r>
            <w:r w:rsidR="00511545" w:rsidRPr="00BA4967">
              <w:rPr>
                <w:rFonts w:asciiTheme="minorHAnsi" w:eastAsiaTheme="minorEastAsia" w:hAnsiTheme="minorHAnsi" w:cstheme="minorHAnsi"/>
                <w:szCs w:val="23"/>
                <w:lang w:eastAsia="en-US"/>
              </w:rPr>
              <w:t>-</w:t>
            </w:r>
            <w:r w:rsidRPr="00BA4967">
              <w:rPr>
                <w:rFonts w:asciiTheme="minorHAnsi" w:eastAsiaTheme="minorEastAsia" w:hAnsiTheme="minorHAnsi" w:cstheme="minorHAnsi"/>
                <w:szCs w:val="23"/>
                <w:lang w:eastAsia="en-US"/>
              </w:rPr>
              <w:t>legals in those jurisdictions that may want them.</w:t>
            </w:r>
          </w:p>
          <w:p w14:paraId="65A90611" w14:textId="1C6F8083" w:rsidR="00126180" w:rsidRPr="00BA4967" w:rsidRDefault="00126180" w:rsidP="002F67FF">
            <w:pPr>
              <w:spacing w:before="120"/>
              <w:rPr>
                <w:rFonts w:asciiTheme="minorHAnsi" w:eastAsiaTheme="minorEastAsia" w:hAnsiTheme="minorHAnsi" w:cstheme="minorHAnsi"/>
                <w:szCs w:val="23"/>
                <w:lang w:eastAsia="en-US"/>
              </w:rPr>
            </w:pPr>
            <w:r w:rsidRPr="00BA4967">
              <w:rPr>
                <w:rFonts w:asciiTheme="minorHAnsi" w:eastAsiaTheme="minorEastAsia" w:hAnsiTheme="minorHAnsi" w:cstheme="minorHAnsi"/>
                <w:szCs w:val="23"/>
                <w:lang w:eastAsia="en-US"/>
              </w:rPr>
              <w:t xml:space="preserve">Without diverting </w:t>
            </w:r>
            <w:r w:rsidR="00242E43" w:rsidRPr="00BA4967">
              <w:rPr>
                <w:rFonts w:asciiTheme="minorHAnsi" w:eastAsiaTheme="minorEastAsia" w:hAnsiTheme="minorHAnsi" w:cstheme="minorHAnsi"/>
                <w:szCs w:val="23"/>
                <w:lang w:eastAsia="en-US"/>
              </w:rPr>
              <w:t xml:space="preserve">PJSI’s </w:t>
            </w:r>
            <w:r w:rsidRPr="00BA4967">
              <w:rPr>
                <w:rFonts w:asciiTheme="minorHAnsi" w:eastAsiaTheme="minorEastAsia" w:hAnsiTheme="minorHAnsi" w:cstheme="minorHAnsi"/>
                <w:szCs w:val="23"/>
                <w:lang w:eastAsia="en-US"/>
              </w:rPr>
              <w:t xml:space="preserve">core focus on </w:t>
            </w:r>
            <w:r w:rsidR="00242E43" w:rsidRPr="00BA4967">
              <w:rPr>
                <w:rFonts w:asciiTheme="minorHAnsi" w:eastAsiaTheme="minorEastAsia" w:hAnsiTheme="minorHAnsi" w:cstheme="minorHAnsi"/>
                <w:szCs w:val="23"/>
                <w:lang w:eastAsia="en-US"/>
              </w:rPr>
              <w:t xml:space="preserve">supporting </w:t>
            </w:r>
            <w:r w:rsidRPr="00BA4967">
              <w:rPr>
                <w:rFonts w:asciiTheme="minorHAnsi" w:eastAsiaTheme="minorEastAsia" w:hAnsiTheme="minorHAnsi" w:cstheme="minorHAnsi"/>
                <w:szCs w:val="23"/>
                <w:lang w:eastAsia="en-US"/>
              </w:rPr>
              <w:t>court-based justice services, the purpose of th</w:t>
            </w:r>
            <w:r w:rsidR="00873C9E" w:rsidRPr="00BA4967">
              <w:rPr>
                <w:rFonts w:asciiTheme="minorHAnsi" w:eastAsiaTheme="minorEastAsia" w:hAnsiTheme="minorHAnsi" w:cstheme="minorHAnsi"/>
                <w:szCs w:val="23"/>
                <w:lang w:eastAsia="en-US"/>
              </w:rPr>
              <w:t>is</w:t>
            </w:r>
            <w:r w:rsidRPr="00BA4967">
              <w:rPr>
                <w:rFonts w:asciiTheme="minorHAnsi" w:eastAsiaTheme="minorEastAsia" w:hAnsiTheme="minorHAnsi" w:cstheme="minorHAnsi"/>
                <w:szCs w:val="23"/>
                <w:lang w:eastAsia="en-US"/>
              </w:rPr>
              <w:t xml:space="preserve"> pilot activit</w:t>
            </w:r>
            <w:r w:rsidR="00242E43" w:rsidRPr="00BA4967">
              <w:rPr>
                <w:rFonts w:asciiTheme="minorHAnsi" w:eastAsiaTheme="minorEastAsia" w:hAnsiTheme="minorHAnsi" w:cstheme="minorHAnsi"/>
                <w:szCs w:val="23"/>
                <w:lang w:eastAsia="en-US"/>
              </w:rPr>
              <w:t>y</w:t>
            </w:r>
            <w:r w:rsidRPr="00BA4967">
              <w:rPr>
                <w:rFonts w:asciiTheme="minorHAnsi" w:eastAsiaTheme="minorEastAsia" w:hAnsiTheme="minorHAnsi" w:cstheme="minorHAnsi"/>
                <w:szCs w:val="23"/>
                <w:lang w:eastAsia="en-US"/>
              </w:rPr>
              <w:t xml:space="preserve"> is to appraise what is needed to address these gaps.</w:t>
            </w:r>
          </w:p>
        </w:tc>
      </w:tr>
      <w:tr w:rsidR="00126180" w:rsidRPr="00BA4967" w14:paraId="0409CA31" w14:textId="77777777" w:rsidTr="002F67FF">
        <w:tc>
          <w:tcPr>
            <w:tcW w:w="9127" w:type="dxa"/>
          </w:tcPr>
          <w:p w14:paraId="4E350BE4" w14:textId="77777777" w:rsidR="00126180" w:rsidRPr="00BA4967" w:rsidRDefault="00126180" w:rsidP="002F67FF">
            <w:pPr>
              <w:spacing w:before="120"/>
              <w:rPr>
                <w:rFonts w:asciiTheme="minorHAnsi" w:hAnsiTheme="minorHAnsi" w:cstheme="minorHAnsi"/>
                <w:b/>
                <w:szCs w:val="23"/>
              </w:rPr>
            </w:pPr>
            <w:r w:rsidRPr="00BA4967">
              <w:rPr>
                <w:rFonts w:asciiTheme="minorHAnsi" w:hAnsiTheme="minorHAnsi" w:cstheme="minorHAnsi"/>
                <w:b/>
                <w:szCs w:val="23"/>
              </w:rPr>
              <w:t>Outputs:</w:t>
            </w:r>
          </w:p>
          <w:p w14:paraId="411C048C" w14:textId="77777777" w:rsidR="00BB204F" w:rsidRDefault="00126180" w:rsidP="002F67FF">
            <w:pPr>
              <w:pStyle w:val="BodyText"/>
              <w:numPr>
                <w:ilvl w:val="0"/>
                <w:numId w:val="7"/>
              </w:numPr>
              <w:spacing w:before="40" w:after="40"/>
              <w:ind w:left="510" w:hanging="340"/>
              <w:rPr>
                <w:rFonts w:asciiTheme="minorHAnsi" w:hAnsiTheme="minorHAnsi" w:cstheme="minorHAnsi"/>
                <w:szCs w:val="23"/>
                <w:lang w:eastAsia="en-US"/>
              </w:rPr>
            </w:pPr>
            <w:r w:rsidRPr="00BA4967">
              <w:rPr>
                <w:rFonts w:asciiTheme="minorHAnsi" w:hAnsiTheme="minorHAnsi" w:cstheme="minorHAnsi"/>
                <w:szCs w:val="23"/>
                <w:lang w:eastAsia="en-US"/>
              </w:rPr>
              <w:t xml:space="preserve">A ‘desk review’ (web/literature review and survey) situation analysis report of the needs </w:t>
            </w:r>
          </w:p>
          <w:p w14:paraId="64160F47" w14:textId="2071998A" w:rsidR="00126180" w:rsidRPr="00BA4967" w:rsidRDefault="00126180" w:rsidP="00BB204F">
            <w:pPr>
              <w:pStyle w:val="BodyText"/>
              <w:spacing w:before="40" w:after="40"/>
              <w:ind w:left="510"/>
              <w:rPr>
                <w:rFonts w:asciiTheme="minorHAnsi" w:hAnsiTheme="minorHAnsi" w:cstheme="minorHAnsi"/>
                <w:szCs w:val="23"/>
                <w:lang w:eastAsia="en-US"/>
              </w:rPr>
            </w:pPr>
            <w:r w:rsidRPr="00BA4967">
              <w:rPr>
                <w:rFonts w:asciiTheme="minorHAnsi" w:hAnsiTheme="minorHAnsi" w:cstheme="minorHAnsi"/>
                <w:szCs w:val="23"/>
                <w:lang w:eastAsia="en-US"/>
              </w:rPr>
              <w:lastRenderedPageBreak/>
              <w:t>for and the needs of legal aid conducted, and strategic recommendations developed including and any external resource partnerships.</w:t>
            </w:r>
          </w:p>
          <w:p w14:paraId="3D5514BF" w14:textId="36695351" w:rsidR="00126180" w:rsidRPr="00BA4967" w:rsidRDefault="00126180" w:rsidP="002F67FF">
            <w:pPr>
              <w:pStyle w:val="BodyText"/>
              <w:numPr>
                <w:ilvl w:val="0"/>
                <w:numId w:val="7"/>
              </w:numPr>
              <w:spacing w:before="40" w:after="40"/>
              <w:ind w:left="510" w:hanging="340"/>
              <w:rPr>
                <w:rFonts w:asciiTheme="minorHAnsi" w:hAnsiTheme="minorHAnsi" w:cstheme="minorHAnsi"/>
                <w:szCs w:val="23"/>
                <w:lang w:eastAsia="en-US"/>
              </w:rPr>
            </w:pPr>
            <w:r w:rsidRPr="00BA4967">
              <w:rPr>
                <w:rFonts w:asciiTheme="minorHAnsi" w:hAnsiTheme="minorHAnsi" w:cstheme="minorHAnsi"/>
                <w:szCs w:val="23"/>
                <w:lang w:eastAsia="en-US"/>
              </w:rPr>
              <w:t>Stakeholders consulted and a</w:t>
            </w:r>
            <w:r w:rsidR="00193A53" w:rsidRPr="00BA4967">
              <w:rPr>
                <w:rFonts w:asciiTheme="minorHAnsi" w:hAnsiTheme="minorHAnsi" w:cstheme="minorHAnsi"/>
                <w:szCs w:val="23"/>
                <w:lang w:eastAsia="en-US"/>
              </w:rPr>
              <w:t xml:space="preserve"> proposed</w:t>
            </w:r>
            <w:r w:rsidRPr="00BA4967">
              <w:rPr>
                <w:rFonts w:asciiTheme="minorHAnsi" w:hAnsiTheme="minorHAnsi" w:cstheme="minorHAnsi"/>
                <w:szCs w:val="23"/>
                <w:lang w:eastAsia="en-US"/>
              </w:rPr>
              <w:t xml:space="preserve"> action plan developed.</w:t>
            </w:r>
          </w:p>
        </w:tc>
      </w:tr>
      <w:tr w:rsidR="00126180" w:rsidRPr="00BA4967" w14:paraId="065BABE4" w14:textId="77777777" w:rsidTr="002F67FF">
        <w:tc>
          <w:tcPr>
            <w:tcW w:w="9127" w:type="dxa"/>
          </w:tcPr>
          <w:p w14:paraId="069E755F" w14:textId="77777777" w:rsidR="00126180" w:rsidRPr="00BA4967" w:rsidRDefault="00126180" w:rsidP="002F67FF">
            <w:pPr>
              <w:rPr>
                <w:rFonts w:asciiTheme="minorHAnsi" w:hAnsiTheme="minorHAnsi" w:cstheme="minorHAnsi"/>
                <w:b/>
                <w:szCs w:val="23"/>
                <w:lang w:eastAsia="en-GB"/>
              </w:rPr>
            </w:pPr>
            <w:r w:rsidRPr="00BA4967">
              <w:rPr>
                <w:rFonts w:asciiTheme="minorHAnsi" w:hAnsiTheme="minorHAnsi" w:cstheme="minorHAnsi"/>
                <w:b/>
                <w:szCs w:val="23"/>
                <w:lang w:eastAsia="en-GB"/>
              </w:rPr>
              <w:lastRenderedPageBreak/>
              <w:t>Activities:</w:t>
            </w:r>
            <w:r w:rsidRPr="00BA4967">
              <w:rPr>
                <w:rStyle w:val="FootnoteReference"/>
                <w:rFonts w:asciiTheme="minorHAnsi" w:hAnsiTheme="minorHAnsi" w:cstheme="minorHAnsi"/>
                <w:b/>
                <w:szCs w:val="23"/>
                <w:lang w:eastAsia="en-GB"/>
              </w:rPr>
              <w:footnoteReference w:id="17"/>
            </w:r>
          </w:p>
          <w:p w14:paraId="08098080" w14:textId="40EA8026" w:rsidR="00126180" w:rsidRPr="00BA4967" w:rsidRDefault="00126180" w:rsidP="002F67FF">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szCs w:val="23"/>
                <w:lang w:eastAsia="en-GB"/>
              </w:rPr>
              <w:t>1 x desk review situation analysis report of the needs for/o</w:t>
            </w:r>
            <w:r w:rsidR="001860C4" w:rsidRPr="00BA4967">
              <w:rPr>
                <w:rFonts w:asciiTheme="minorHAnsi" w:hAnsiTheme="minorHAnsi" w:cstheme="minorHAnsi"/>
                <w:szCs w:val="23"/>
                <w:lang w:eastAsia="en-GB"/>
              </w:rPr>
              <w:t>f</w:t>
            </w:r>
            <w:r w:rsidRPr="00BA4967">
              <w:rPr>
                <w:rFonts w:asciiTheme="minorHAnsi" w:hAnsiTheme="minorHAnsi" w:cstheme="minorHAnsi"/>
                <w:szCs w:val="23"/>
                <w:lang w:eastAsia="en-GB"/>
              </w:rPr>
              <w:t xml:space="preserve"> legal aid.</w:t>
            </w:r>
          </w:p>
          <w:p w14:paraId="6F9370CF" w14:textId="3A5273A4" w:rsidR="00D5441E" w:rsidRPr="00BA4967" w:rsidRDefault="00D5441E" w:rsidP="00D5441E">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szCs w:val="23"/>
                <w:lang w:eastAsia="en-GB"/>
              </w:rPr>
              <w:t xml:space="preserve">1x </w:t>
            </w:r>
            <w:r w:rsidR="00134645">
              <w:rPr>
                <w:rFonts w:asciiTheme="minorHAnsi" w:hAnsiTheme="minorHAnsi" w:cstheme="minorHAnsi"/>
                <w:szCs w:val="23"/>
                <w:lang w:eastAsia="en-GB"/>
              </w:rPr>
              <w:t>four</w:t>
            </w:r>
            <w:r w:rsidRPr="00BA4967">
              <w:rPr>
                <w:rFonts w:asciiTheme="minorHAnsi" w:hAnsiTheme="minorHAnsi" w:cstheme="minorHAnsi"/>
                <w:szCs w:val="23"/>
                <w:lang w:eastAsia="en-GB"/>
              </w:rPr>
              <w:t xml:space="preserve">-day regional workshop (to be shared with the Bar Association Project </w:t>
            </w:r>
            <w:r w:rsidR="00B55211" w:rsidRPr="00BA4967">
              <w:rPr>
                <w:rFonts w:asciiTheme="minorHAnsi" w:hAnsiTheme="minorHAnsi" w:cstheme="minorHAnsi"/>
                <w:szCs w:val="23"/>
                <w:lang w:eastAsia="en-GB"/>
              </w:rPr>
              <w:t>-</w:t>
            </w:r>
            <w:r w:rsidRPr="00BA4967">
              <w:rPr>
                <w:rFonts w:asciiTheme="minorHAnsi" w:hAnsiTheme="minorHAnsi" w:cstheme="minorHAnsi"/>
                <w:szCs w:val="23"/>
                <w:lang w:eastAsia="en-GB"/>
              </w:rPr>
              <w:t xml:space="preserve"> i.e. up to approximately 2.5 days allocated to each project) for stakeholders and representatives of bar associations and legal aid - up to </w:t>
            </w:r>
            <w:r w:rsidR="00134645">
              <w:rPr>
                <w:rFonts w:asciiTheme="minorHAnsi" w:hAnsiTheme="minorHAnsi" w:cstheme="minorHAnsi"/>
                <w:szCs w:val="23"/>
                <w:lang w:eastAsia="en-GB"/>
              </w:rPr>
              <w:t>2</w:t>
            </w:r>
            <w:r w:rsidR="00A82F8A">
              <w:rPr>
                <w:rFonts w:asciiTheme="minorHAnsi" w:hAnsiTheme="minorHAnsi" w:cstheme="minorHAnsi"/>
                <w:szCs w:val="23"/>
                <w:lang w:eastAsia="en-GB"/>
              </w:rPr>
              <w:t>8</w:t>
            </w:r>
            <w:r w:rsidRPr="00BA4967">
              <w:rPr>
                <w:rFonts w:asciiTheme="minorHAnsi" w:hAnsiTheme="minorHAnsi" w:cstheme="minorHAnsi"/>
                <w:szCs w:val="23"/>
                <w:lang w:eastAsia="en-GB"/>
              </w:rPr>
              <w:t xml:space="preserve"> participants (1 representative from bar associations; 1 representative from legal aid)</w:t>
            </w:r>
            <w:r w:rsidR="00E31D2C" w:rsidRPr="00BA4967">
              <w:rPr>
                <w:rFonts w:asciiTheme="minorHAnsi" w:hAnsiTheme="minorHAnsi" w:cstheme="minorHAnsi"/>
                <w:szCs w:val="23"/>
                <w:lang w:eastAsia="en-GB"/>
              </w:rPr>
              <w:t>.</w:t>
            </w:r>
            <w:r w:rsidR="00044C3A" w:rsidRPr="00BA4967">
              <w:rPr>
                <w:rStyle w:val="FootnoteReference"/>
                <w:rFonts w:asciiTheme="minorHAnsi" w:hAnsiTheme="minorHAnsi" w:cstheme="minorHAnsi"/>
                <w:szCs w:val="23"/>
                <w:lang w:eastAsia="en-GB"/>
              </w:rPr>
              <w:footnoteReference w:id="18"/>
            </w:r>
          </w:p>
        </w:tc>
      </w:tr>
    </w:tbl>
    <w:p w14:paraId="2F64EEF4" w14:textId="77777777" w:rsidR="00126180" w:rsidRPr="00BA4967" w:rsidRDefault="00126180" w:rsidP="005C4B1F">
      <w:pPr>
        <w:rPr>
          <w:rFonts w:cstheme="minorHAnsi"/>
          <w:b/>
          <w:color w:val="365F91" w:themeColor="accent1" w:themeShade="BF"/>
          <w:sz w:val="36"/>
          <w:szCs w:val="23"/>
          <w:lang w:eastAsia="en-GB"/>
        </w:rPr>
      </w:pPr>
    </w:p>
    <w:p w14:paraId="718F3AF1" w14:textId="7C35053F" w:rsidR="00EC1C69" w:rsidRPr="00BA4967" w:rsidRDefault="00285E15" w:rsidP="005C4B1F">
      <w:pPr>
        <w:pStyle w:val="BodyText"/>
        <w:tabs>
          <w:tab w:val="left" w:pos="-1134"/>
        </w:tabs>
        <w:spacing w:after="0"/>
        <w:rPr>
          <w:rFonts w:cstheme="minorHAnsi"/>
          <w:b/>
          <w:caps/>
          <w:smallCaps/>
          <w:color w:val="1F497D" w:themeColor="text2"/>
          <w:sz w:val="25"/>
          <w:szCs w:val="25"/>
          <w:lang w:val="en-AU" w:eastAsia="en-GB"/>
        </w:rPr>
      </w:pPr>
      <w:r w:rsidRPr="00BA4967">
        <w:rPr>
          <w:rFonts w:cstheme="minorHAnsi"/>
          <w:b/>
          <w:smallCaps/>
          <w:color w:val="1F497D" w:themeColor="text2"/>
          <w:sz w:val="25"/>
          <w:szCs w:val="25"/>
          <w:lang w:eastAsia="en-GB"/>
        </w:rPr>
        <w:t xml:space="preserve">Theme Three:  </w:t>
      </w:r>
      <w:r w:rsidR="00EC1C69" w:rsidRPr="00BA4967">
        <w:rPr>
          <w:rFonts w:cstheme="minorHAnsi"/>
          <w:b/>
          <w:smallCaps/>
          <w:color w:val="1F497D" w:themeColor="text2"/>
          <w:sz w:val="25"/>
          <w:szCs w:val="25"/>
          <w:lang w:val="en-AU" w:eastAsia="en-GB"/>
        </w:rPr>
        <w:t>Professiona</w:t>
      </w:r>
      <w:r w:rsidR="00785B05" w:rsidRPr="00BA4967">
        <w:rPr>
          <w:rFonts w:cstheme="minorHAnsi"/>
          <w:b/>
          <w:smallCaps/>
          <w:color w:val="1F497D" w:themeColor="text2"/>
          <w:sz w:val="25"/>
          <w:szCs w:val="25"/>
          <w:lang w:val="en-AU" w:eastAsia="en-GB"/>
        </w:rPr>
        <w:t>lisation</w:t>
      </w:r>
    </w:p>
    <w:p w14:paraId="25C6CD3C" w14:textId="77777777" w:rsidR="00AC3A5C" w:rsidRPr="00BA4967" w:rsidRDefault="00AC3A5C" w:rsidP="005C4B1F">
      <w:pPr>
        <w:rPr>
          <w:rFonts w:cstheme="minorHAnsi"/>
          <w:szCs w:val="23"/>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58B05494" w14:textId="77777777" w:rsidTr="00785B05">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5E7F3" w14:textId="7DC28CBD" w:rsidR="003C46DF" w:rsidRPr="00BA4967" w:rsidRDefault="00BF0926"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w:t>
            </w:r>
            <w:r w:rsidR="00AF17BA" w:rsidRPr="00BA4967">
              <w:rPr>
                <w:rFonts w:asciiTheme="minorHAnsi" w:hAnsiTheme="minorHAnsi" w:cstheme="minorHAnsi"/>
                <w:b/>
                <w:szCs w:val="23"/>
                <w:lang w:val="en-AU" w:eastAsia="en-GB"/>
              </w:rPr>
              <w:t>6</w:t>
            </w:r>
            <w:r w:rsidR="003C46DF" w:rsidRPr="00BA4967">
              <w:rPr>
                <w:rFonts w:asciiTheme="minorHAnsi" w:hAnsiTheme="minorHAnsi" w:cstheme="minorHAnsi"/>
                <w:b/>
                <w:szCs w:val="23"/>
                <w:lang w:val="en-AU" w:eastAsia="en-GB"/>
              </w:rPr>
              <w:t xml:space="preserve"> - Professional Development </w:t>
            </w:r>
          </w:p>
        </w:tc>
      </w:tr>
      <w:tr w:rsidR="003C46DF" w:rsidRPr="00BA4967" w14:paraId="23568CA2" w14:textId="77777777" w:rsidTr="00785B05">
        <w:tc>
          <w:tcPr>
            <w:tcW w:w="9127" w:type="dxa"/>
            <w:tcBorders>
              <w:top w:val="single" w:sz="4" w:space="0" w:color="auto"/>
            </w:tcBorders>
          </w:tcPr>
          <w:p w14:paraId="537AA69C" w14:textId="3B3F08CE" w:rsidR="003C46DF" w:rsidRPr="00BA4967" w:rsidRDefault="003C46DF" w:rsidP="00395FA6">
            <w:pPr>
              <w:spacing w:before="120"/>
              <w:rPr>
                <w:rFonts w:asciiTheme="minorHAnsi" w:hAnsiTheme="minorHAnsi" w:cstheme="minorHAnsi"/>
                <w:szCs w:val="23"/>
                <w:lang w:eastAsia="en-US"/>
              </w:rPr>
            </w:pPr>
            <w:r w:rsidRPr="00BA4967">
              <w:rPr>
                <w:rFonts w:asciiTheme="minorHAnsi" w:hAnsiTheme="minorHAnsi" w:cstheme="minorHAnsi"/>
                <w:b/>
                <w:szCs w:val="23"/>
              </w:rPr>
              <w:t>Purpose</w:t>
            </w:r>
            <w:r w:rsidRPr="00BA4967">
              <w:rPr>
                <w:rFonts w:asciiTheme="minorHAnsi" w:hAnsiTheme="minorHAnsi" w:cstheme="minorHAnsi"/>
                <w:szCs w:val="23"/>
              </w:rPr>
              <w:t xml:space="preserve">: </w:t>
            </w:r>
            <w:r w:rsidRPr="00BA4967">
              <w:rPr>
                <w:rFonts w:asciiTheme="minorHAnsi" w:hAnsiTheme="minorHAnsi" w:cstheme="minorHAnsi"/>
                <w:szCs w:val="23"/>
                <w:lang w:eastAsia="en-US"/>
              </w:rPr>
              <w:t>Build the competence and professionalism of key actors in priority aspects of knowledge, judicial skills and ethical attitudes</w:t>
            </w:r>
            <w:r w:rsidR="00395FA6" w:rsidRPr="00BA4967">
              <w:rPr>
                <w:rFonts w:asciiTheme="minorHAnsi" w:hAnsiTheme="minorHAnsi" w:cstheme="minorHAnsi"/>
                <w:szCs w:val="23"/>
                <w:lang w:eastAsia="en-US"/>
              </w:rPr>
              <w:t>.</w:t>
            </w:r>
            <w:r w:rsidRPr="00BA4967">
              <w:rPr>
                <w:rFonts w:asciiTheme="minorHAnsi" w:hAnsiTheme="minorHAnsi" w:cstheme="minorHAnsi"/>
                <w:szCs w:val="23"/>
                <w:lang w:eastAsia="en-US"/>
              </w:rPr>
              <w:t xml:space="preserve"> </w:t>
            </w:r>
          </w:p>
        </w:tc>
      </w:tr>
      <w:tr w:rsidR="003C46DF" w:rsidRPr="00BA4967" w14:paraId="3ABAEA49" w14:textId="77777777" w:rsidTr="00AB1FB1">
        <w:tc>
          <w:tcPr>
            <w:tcW w:w="9127" w:type="dxa"/>
          </w:tcPr>
          <w:p w14:paraId="4F7FB9B0" w14:textId="797F23E4" w:rsidR="003C46DF" w:rsidRPr="00BA4967" w:rsidRDefault="00EC1C69" w:rsidP="004F15F4">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Localising</w:t>
            </w:r>
            <w:r w:rsidR="00D16F54" w:rsidRPr="00BA4967">
              <w:rPr>
                <w:rFonts w:asciiTheme="minorHAnsi" w:hAnsiTheme="minorHAnsi" w:cstheme="minorHAnsi"/>
                <w:b/>
                <w:szCs w:val="23"/>
                <w:lang w:val="en-AU" w:eastAsia="en-GB"/>
              </w:rPr>
              <w:t xml:space="preserve"> </w:t>
            </w:r>
            <w:r w:rsidR="00AB1FB1" w:rsidRPr="00BA4967">
              <w:rPr>
                <w:rFonts w:asciiTheme="minorHAnsi" w:hAnsiTheme="minorHAnsi" w:cstheme="minorHAnsi"/>
                <w:b/>
                <w:szCs w:val="23"/>
                <w:lang w:val="en-AU" w:eastAsia="en-GB"/>
              </w:rPr>
              <w:t>training for Judicial/Court officers</w:t>
            </w:r>
            <w:r w:rsidR="003C46DF" w:rsidRPr="00BA4967">
              <w:rPr>
                <w:rFonts w:asciiTheme="minorHAnsi" w:hAnsiTheme="minorHAnsi" w:cstheme="minorHAnsi"/>
                <w:szCs w:val="23"/>
                <w:lang w:val="en-AU" w:eastAsia="en-GB"/>
              </w:rPr>
              <w:t>:</w:t>
            </w:r>
            <w:r w:rsidR="008C365B" w:rsidRPr="00BA4967">
              <w:rPr>
                <w:rFonts w:asciiTheme="minorHAnsi" w:hAnsiTheme="minorHAnsi" w:cstheme="minorHAnsi"/>
                <w:szCs w:val="23"/>
                <w:lang w:val="en-AU" w:eastAsia="en-GB"/>
              </w:rPr>
              <w:t xml:space="preserve">  </w:t>
            </w:r>
          </w:p>
          <w:p w14:paraId="5154BBF1" w14:textId="2386378C" w:rsidR="0009480F" w:rsidRPr="00BA4967" w:rsidRDefault="00865892" w:rsidP="00402F36">
            <w:pPr>
              <w:pStyle w:val="BodyText"/>
              <w:spacing w:before="40" w:after="40"/>
              <w:rPr>
                <w:rFonts w:asciiTheme="minorHAnsi" w:hAnsiTheme="minorHAnsi" w:cstheme="minorHAnsi"/>
                <w:szCs w:val="23"/>
                <w:lang w:val="en-AU"/>
              </w:rPr>
            </w:pPr>
            <w:r w:rsidRPr="00BA4967">
              <w:rPr>
                <w:rFonts w:asciiTheme="minorHAnsi" w:hAnsiTheme="minorHAnsi" w:cstheme="minorHAnsi"/>
                <w:szCs w:val="23"/>
                <w:lang w:val="en-AU" w:eastAsia="en-GB"/>
              </w:rPr>
              <w:t xml:space="preserve">Significant support has been provided in this area during PJDP and PJSI Phase I.  </w:t>
            </w:r>
            <w:r w:rsidR="00402F36">
              <w:rPr>
                <w:rFonts w:asciiTheme="minorHAnsi" w:hAnsiTheme="minorHAnsi" w:cstheme="minorHAnsi"/>
                <w:szCs w:val="23"/>
                <w:lang w:val="en-AU" w:eastAsia="en-GB"/>
              </w:rPr>
              <w:t>As directed by the regions’ l</w:t>
            </w:r>
            <w:r w:rsidR="00A51C1B" w:rsidRPr="00BA4967">
              <w:rPr>
                <w:rFonts w:asciiTheme="minorHAnsi" w:hAnsiTheme="minorHAnsi" w:cstheme="minorHAnsi"/>
                <w:szCs w:val="23"/>
                <w:lang w:val="en-AU" w:eastAsia="en-GB"/>
              </w:rPr>
              <w:t>eadership,</w:t>
            </w:r>
            <w:r w:rsidR="00BD2900">
              <w:rPr>
                <w:rStyle w:val="FootnoteReference"/>
                <w:rFonts w:asciiTheme="minorHAnsi" w:hAnsiTheme="minorHAnsi" w:cstheme="minorHAnsi"/>
                <w:szCs w:val="23"/>
                <w:lang w:val="en-AU" w:eastAsia="en-GB"/>
              </w:rPr>
              <w:footnoteReference w:id="19"/>
            </w:r>
            <w:r w:rsidR="00A51C1B" w:rsidRPr="00BA4967">
              <w:rPr>
                <w:rFonts w:asciiTheme="minorHAnsi" w:hAnsiTheme="minorHAnsi" w:cstheme="minorHAnsi"/>
                <w:szCs w:val="23"/>
                <w:lang w:val="en-AU" w:eastAsia="en-GB"/>
              </w:rPr>
              <w:t xml:space="preserve"> </w:t>
            </w:r>
            <w:r w:rsidR="00402F36">
              <w:rPr>
                <w:rFonts w:asciiTheme="minorHAnsi" w:hAnsiTheme="minorHAnsi" w:cstheme="minorHAnsi"/>
                <w:szCs w:val="23"/>
                <w:lang w:val="en-AU" w:eastAsia="en-GB"/>
              </w:rPr>
              <w:t>o</w:t>
            </w:r>
            <w:r w:rsidR="00CA031F" w:rsidRPr="00BA4967">
              <w:rPr>
                <w:rFonts w:asciiTheme="minorHAnsi" w:hAnsiTheme="minorHAnsi" w:cstheme="minorHAnsi"/>
                <w:szCs w:val="23"/>
                <w:lang w:val="en-AU" w:eastAsia="en-GB"/>
              </w:rPr>
              <w:t xml:space="preserve">ngoing </w:t>
            </w:r>
            <w:r w:rsidR="00AB1FB1" w:rsidRPr="00BA4967">
              <w:rPr>
                <w:rFonts w:asciiTheme="minorHAnsi" w:hAnsiTheme="minorHAnsi" w:cstheme="minorHAnsi"/>
                <w:szCs w:val="23"/>
                <w:lang w:val="en-AU" w:eastAsia="en-GB"/>
              </w:rPr>
              <w:t xml:space="preserve">and responsive </w:t>
            </w:r>
            <w:r w:rsidR="00236AE8" w:rsidRPr="00BA4967">
              <w:rPr>
                <w:rFonts w:asciiTheme="minorHAnsi" w:hAnsiTheme="minorHAnsi" w:cstheme="minorHAnsi"/>
                <w:szCs w:val="23"/>
                <w:lang w:val="en-AU" w:eastAsia="en-GB"/>
              </w:rPr>
              <w:t>support to interested Partner Courts to address the professional development needs</w:t>
            </w:r>
            <w:r w:rsidR="00AB1FB1" w:rsidRPr="00BA4967">
              <w:rPr>
                <w:rFonts w:asciiTheme="minorHAnsi" w:hAnsiTheme="minorHAnsi" w:cstheme="minorHAnsi"/>
                <w:szCs w:val="23"/>
                <w:lang w:val="en-AU" w:eastAsia="en-GB"/>
              </w:rPr>
              <w:t xml:space="preserve"> of judicial and court officers</w:t>
            </w:r>
            <w:r w:rsidR="00236AE8" w:rsidRPr="00BA4967">
              <w:rPr>
                <w:rFonts w:asciiTheme="minorHAnsi" w:hAnsiTheme="minorHAnsi" w:cstheme="minorHAnsi"/>
                <w:szCs w:val="23"/>
                <w:lang w:val="en-AU" w:eastAsia="en-GB"/>
              </w:rPr>
              <w:t xml:space="preserve"> will be </w:t>
            </w:r>
            <w:r w:rsidR="004E7066" w:rsidRPr="00BA4967">
              <w:rPr>
                <w:rFonts w:asciiTheme="minorHAnsi" w:hAnsiTheme="minorHAnsi" w:cstheme="minorHAnsi"/>
                <w:szCs w:val="23"/>
                <w:lang w:val="en-AU" w:eastAsia="en-GB"/>
              </w:rPr>
              <w:t xml:space="preserve">available </w:t>
            </w:r>
            <w:r w:rsidR="004E7066" w:rsidRPr="00BA4967">
              <w:rPr>
                <w:rFonts w:asciiTheme="minorHAnsi" w:hAnsiTheme="minorHAnsi" w:cstheme="minorHAnsi"/>
                <w:szCs w:val="23"/>
                <w:lang w:val="en-AU"/>
              </w:rPr>
              <w:t xml:space="preserve">through </w:t>
            </w:r>
            <w:r w:rsidRPr="00BA4967">
              <w:rPr>
                <w:rFonts w:asciiTheme="minorHAnsi" w:hAnsiTheme="minorHAnsi" w:cstheme="minorHAnsi"/>
                <w:szCs w:val="23"/>
                <w:lang w:val="en-AU"/>
              </w:rPr>
              <w:t xml:space="preserve">the </w:t>
            </w:r>
            <w:r w:rsidR="00236AE8" w:rsidRPr="00BA4967">
              <w:rPr>
                <w:rFonts w:asciiTheme="minorHAnsi" w:hAnsiTheme="minorHAnsi" w:cstheme="minorHAnsi"/>
                <w:szCs w:val="23"/>
                <w:lang w:val="en-AU"/>
              </w:rPr>
              <w:t xml:space="preserve">Leadership Incentive </w:t>
            </w:r>
            <w:r w:rsidRPr="00BA4967">
              <w:rPr>
                <w:rFonts w:asciiTheme="minorHAnsi" w:hAnsiTheme="minorHAnsi" w:cstheme="minorHAnsi"/>
                <w:szCs w:val="23"/>
                <w:lang w:val="en-AU"/>
              </w:rPr>
              <w:t>Fund</w:t>
            </w:r>
            <w:r w:rsidR="00402F36">
              <w:rPr>
                <w:rFonts w:asciiTheme="minorHAnsi" w:hAnsiTheme="minorHAnsi" w:cstheme="minorHAnsi"/>
                <w:szCs w:val="23"/>
                <w:lang w:val="en-AU"/>
              </w:rPr>
              <w:t>.</w:t>
            </w:r>
            <w:r w:rsidR="0094588A" w:rsidRPr="00BA4967">
              <w:rPr>
                <w:rFonts w:asciiTheme="minorHAnsi" w:hAnsiTheme="minorHAnsi" w:cstheme="minorHAnsi"/>
                <w:szCs w:val="23"/>
                <w:lang w:val="en-AU" w:eastAsia="en-GB"/>
              </w:rPr>
              <w:t xml:space="preserve"> </w:t>
            </w:r>
            <w:r w:rsidR="00937F50" w:rsidRPr="00BA4967">
              <w:rPr>
                <w:rFonts w:asciiTheme="minorHAnsi" w:hAnsiTheme="minorHAnsi" w:cstheme="minorHAnsi"/>
                <w:szCs w:val="23"/>
                <w:lang w:val="en-AU" w:eastAsia="en-GB"/>
              </w:rPr>
              <w:t xml:space="preserve">During </w:t>
            </w:r>
            <w:r w:rsidR="00937F50" w:rsidRPr="00BA4967">
              <w:rPr>
                <w:rFonts w:asciiTheme="minorHAnsi" w:hAnsiTheme="minorHAnsi" w:cstheme="minorHAnsi"/>
                <w:szCs w:val="23"/>
                <w:lang w:val="en-AU"/>
              </w:rPr>
              <w:t xml:space="preserve">the re-design consultations, however, a </w:t>
            </w:r>
            <w:r w:rsidR="00BB0875" w:rsidRPr="00BA4967">
              <w:rPr>
                <w:rFonts w:asciiTheme="minorHAnsi" w:hAnsiTheme="minorHAnsi" w:cstheme="minorHAnsi"/>
                <w:szCs w:val="23"/>
                <w:lang w:val="en-AU"/>
              </w:rPr>
              <w:t>COVID</w:t>
            </w:r>
            <w:r w:rsidR="002C44C8" w:rsidRPr="00BA4967">
              <w:rPr>
                <w:rFonts w:asciiTheme="minorHAnsi" w:hAnsiTheme="minorHAnsi" w:cstheme="minorHAnsi"/>
                <w:szCs w:val="23"/>
                <w:lang w:val="en-AU"/>
              </w:rPr>
              <w:t xml:space="preserve">-related </w:t>
            </w:r>
            <w:r w:rsidR="00402F36">
              <w:rPr>
                <w:rFonts w:asciiTheme="minorHAnsi" w:hAnsiTheme="minorHAnsi" w:cstheme="minorHAnsi"/>
                <w:szCs w:val="23"/>
                <w:lang w:val="en-AU"/>
              </w:rPr>
              <w:t xml:space="preserve">need was identified </w:t>
            </w:r>
            <w:r w:rsidR="00937F50" w:rsidRPr="00BA4967">
              <w:rPr>
                <w:rFonts w:asciiTheme="minorHAnsi" w:hAnsiTheme="minorHAnsi" w:cstheme="minorHAnsi"/>
                <w:szCs w:val="23"/>
                <w:lang w:val="en-AU"/>
              </w:rPr>
              <w:t xml:space="preserve">for ongoing support to </w:t>
            </w:r>
            <w:r w:rsidR="00937F50" w:rsidRPr="00BA4967">
              <w:rPr>
                <w:rFonts w:asciiTheme="minorHAnsi" w:hAnsiTheme="minorHAnsi"/>
              </w:rPr>
              <w:t>Access the USP Certificate of Justice and Diploma of Justice in 2021; and for</w:t>
            </w:r>
            <w:r w:rsidR="00937F50" w:rsidRPr="00BA4967">
              <w:rPr>
                <w:rFonts w:asciiTheme="minorHAnsi" w:hAnsiTheme="minorHAnsi" w:cstheme="minorHAnsi"/>
                <w:szCs w:val="23"/>
                <w:lang w:val="en-AU"/>
              </w:rPr>
              <w:t xml:space="preserve"> remote orientation </w:t>
            </w:r>
            <w:r w:rsidR="00937F50" w:rsidRPr="00BA4967">
              <w:rPr>
                <w:rFonts w:asciiTheme="minorHAnsi" w:hAnsiTheme="minorHAnsi" w:cstheme="minorHAnsi"/>
                <w:szCs w:val="23"/>
                <w:lang w:eastAsia="en-GB"/>
              </w:rPr>
              <w:t>/ induction</w:t>
            </w:r>
            <w:r w:rsidR="00937F50" w:rsidRPr="00BA4967">
              <w:rPr>
                <w:rFonts w:asciiTheme="minorHAnsi" w:hAnsiTheme="minorHAnsi" w:cstheme="minorHAnsi"/>
                <w:szCs w:val="23"/>
                <w:lang w:val="en-AU"/>
              </w:rPr>
              <w:t xml:space="preserve"> training support / resources for selected Partner Courts.</w:t>
            </w:r>
          </w:p>
        </w:tc>
      </w:tr>
      <w:tr w:rsidR="0009480F" w:rsidRPr="00BA4967" w14:paraId="5ECA30E4" w14:textId="77777777" w:rsidTr="00A170CA">
        <w:tc>
          <w:tcPr>
            <w:tcW w:w="9127" w:type="dxa"/>
          </w:tcPr>
          <w:p w14:paraId="6698B78A" w14:textId="1B84DB0D" w:rsidR="0009480F" w:rsidRPr="00BA4967" w:rsidRDefault="0009480F" w:rsidP="00C27D91">
            <w:pPr>
              <w:spacing w:before="120"/>
              <w:rPr>
                <w:rFonts w:asciiTheme="minorHAnsi" w:hAnsiTheme="minorHAnsi" w:cstheme="minorHAnsi"/>
                <w:b/>
                <w:szCs w:val="23"/>
              </w:rPr>
            </w:pPr>
            <w:r w:rsidRPr="00BA4967">
              <w:rPr>
                <w:rFonts w:asciiTheme="minorHAnsi" w:hAnsiTheme="minorHAnsi" w:cstheme="minorHAnsi"/>
                <w:b/>
                <w:szCs w:val="23"/>
              </w:rPr>
              <w:t>Outputs:</w:t>
            </w:r>
          </w:p>
          <w:p w14:paraId="31AADB78" w14:textId="626DFE2E" w:rsidR="00C27D91" w:rsidRPr="00BA4967" w:rsidRDefault="00C27D91" w:rsidP="00A443AA">
            <w:pPr>
              <w:pStyle w:val="BodyText"/>
              <w:numPr>
                <w:ilvl w:val="0"/>
                <w:numId w:val="7"/>
              </w:numPr>
              <w:spacing w:before="40" w:after="40"/>
              <w:ind w:left="510" w:hanging="340"/>
              <w:rPr>
                <w:rFonts w:asciiTheme="minorHAnsi" w:hAnsiTheme="minorHAnsi" w:cstheme="minorHAnsi"/>
                <w:szCs w:val="23"/>
                <w:lang w:eastAsia="en-US"/>
              </w:rPr>
            </w:pPr>
            <w:r w:rsidRPr="00BA4967">
              <w:rPr>
                <w:rFonts w:asciiTheme="minorHAnsi" w:hAnsiTheme="minorHAnsi" w:cstheme="minorHAnsi"/>
                <w:szCs w:val="23"/>
                <w:lang w:eastAsia="en-US"/>
              </w:rPr>
              <w:t>Remote Orientation</w:t>
            </w:r>
            <w:r w:rsidRPr="00BA4967">
              <w:rPr>
                <w:rFonts w:asciiTheme="minorHAnsi" w:hAnsiTheme="minorHAnsi" w:cstheme="minorHAnsi"/>
                <w:szCs w:val="23"/>
                <w:lang w:eastAsia="en-GB"/>
              </w:rPr>
              <w:t>/Induction</w:t>
            </w:r>
            <w:r w:rsidRPr="00BA4967">
              <w:rPr>
                <w:rFonts w:asciiTheme="minorHAnsi" w:hAnsiTheme="minorHAnsi" w:cstheme="minorHAnsi"/>
                <w:szCs w:val="23"/>
                <w:lang w:eastAsia="en-US"/>
              </w:rPr>
              <w:t xml:space="preserve"> Training methodology developed adapting existing PJDP/PJSI Toolkits </w:t>
            </w:r>
            <w:r w:rsidR="002C44C8" w:rsidRPr="00BA4967">
              <w:rPr>
                <w:rFonts w:asciiTheme="minorHAnsi" w:hAnsiTheme="minorHAnsi" w:cstheme="minorHAnsi"/>
                <w:szCs w:val="23"/>
                <w:lang w:eastAsia="en-US"/>
              </w:rPr>
              <w:t>with</w:t>
            </w:r>
            <w:r w:rsidRPr="00BA4967">
              <w:rPr>
                <w:rFonts w:asciiTheme="minorHAnsi" w:hAnsiTheme="minorHAnsi" w:cstheme="minorHAnsi"/>
                <w:szCs w:val="23"/>
                <w:lang w:eastAsia="en-US"/>
              </w:rPr>
              <w:t xml:space="preserve"> other resources and remotely piloted </w:t>
            </w:r>
            <w:r w:rsidR="002C44C8" w:rsidRPr="00BA4967">
              <w:rPr>
                <w:rFonts w:asciiTheme="minorHAnsi" w:hAnsiTheme="minorHAnsi" w:cstheme="minorHAnsi"/>
                <w:szCs w:val="23"/>
                <w:lang w:eastAsia="en-US"/>
              </w:rPr>
              <w:t xml:space="preserve">in </w:t>
            </w:r>
            <w:r w:rsidRPr="00BA4967">
              <w:rPr>
                <w:rFonts w:asciiTheme="minorHAnsi" w:hAnsiTheme="minorHAnsi" w:cstheme="minorHAnsi"/>
                <w:szCs w:val="23"/>
                <w:lang w:eastAsia="en-US"/>
              </w:rPr>
              <w:t xml:space="preserve">2 Partner Courts to </w:t>
            </w:r>
            <w:r w:rsidR="002C44C8" w:rsidRPr="00BA4967">
              <w:rPr>
                <w:rFonts w:asciiTheme="minorHAnsi" w:hAnsiTheme="minorHAnsi" w:cstheme="minorHAnsi"/>
                <w:szCs w:val="23"/>
                <w:lang w:eastAsia="en-US"/>
              </w:rPr>
              <w:t>develop</w:t>
            </w:r>
            <w:r w:rsidRPr="00BA4967">
              <w:rPr>
                <w:rFonts w:asciiTheme="minorHAnsi" w:hAnsiTheme="minorHAnsi" w:cstheme="minorHAnsi"/>
                <w:szCs w:val="23"/>
                <w:lang w:eastAsia="en-US"/>
              </w:rPr>
              <w:t xml:space="preserve"> </w:t>
            </w:r>
            <w:r w:rsidR="002C44C8" w:rsidRPr="00BA4967">
              <w:rPr>
                <w:rFonts w:asciiTheme="minorHAnsi" w:hAnsiTheme="minorHAnsi" w:cstheme="minorHAnsi"/>
                <w:szCs w:val="23"/>
                <w:lang w:eastAsia="en-US"/>
              </w:rPr>
              <w:t xml:space="preserve">methodology to </w:t>
            </w:r>
            <w:r w:rsidRPr="00BA4967">
              <w:rPr>
                <w:rFonts w:asciiTheme="minorHAnsi" w:hAnsiTheme="minorHAnsi" w:cstheme="minorHAnsi"/>
                <w:szCs w:val="23"/>
                <w:lang w:eastAsia="en-US"/>
              </w:rPr>
              <w:t xml:space="preserve">support locally-led orientation training </w:t>
            </w:r>
            <w:r w:rsidR="002C44C8" w:rsidRPr="00BA4967">
              <w:rPr>
                <w:rFonts w:asciiTheme="minorHAnsi" w:hAnsiTheme="minorHAnsi" w:cstheme="minorHAnsi"/>
                <w:szCs w:val="23"/>
                <w:lang w:eastAsia="en-US"/>
              </w:rPr>
              <w:t xml:space="preserve">remotely </w:t>
            </w:r>
            <w:r w:rsidRPr="00BA4967">
              <w:rPr>
                <w:rFonts w:asciiTheme="minorHAnsi" w:hAnsiTheme="minorHAnsi" w:cstheme="minorHAnsi"/>
                <w:szCs w:val="23"/>
                <w:lang w:eastAsia="en-US"/>
              </w:rPr>
              <w:t xml:space="preserve">during </w:t>
            </w:r>
            <w:r w:rsidR="00BB0875" w:rsidRPr="00BA4967">
              <w:rPr>
                <w:rFonts w:asciiTheme="minorHAnsi" w:hAnsiTheme="minorHAnsi" w:cstheme="minorHAnsi"/>
                <w:szCs w:val="23"/>
                <w:lang w:eastAsia="en-US"/>
              </w:rPr>
              <w:t>COVID</w:t>
            </w:r>
            <w:r w:rsidRPr="00BA4967">
              <w:rPr>
                <w:rFonts w:asciiTheme="minorHAnsi" w:hAnsiTheme="minorHAnsi" w:cstheme="minorHAnsi"/>
                <w:szCs w:val="23"/>
                <w:lang w:eastAsia="en-US"/>
              </w:rPr>
              <w:t>-19 and in the future.</w:t>
            </w:r>
          </w:p>
          <w:p w14:paraId="310D1ACE" w14:textId="4E9AF9FB" w:rsidR="00937F50" w:rsidRPr="00BA4967" w:rsidRDefault="00313DD3" w:rsidP="00313DD3">
            <w:pPr>
              <w:pStyle w:val="BodyText"/>
              <w:numPr>
                <w:ilvl w:val="0"/>
                <w:numId w:val="7"/>
              </w:numPr>
              <w:spacing w:before="40" w:after="40"/>
              <w:ind w:left="510" w:hanging="340"/>
              <w:rPr>
                <w:rFonts w:asciiTheme="minorHAnsi" w:hAnsiTheme="minorHAnsi" w:cstheme="minorHAnsi"/>
                <w:szCs w:val="23"/>
                <w:lang w:eastAsia="en-US"/>
              </w:rPr>
            </w:pPr>
            <w:r w:rsidRPr="00BA4967">
              <w:rPr>
                <w:rFonts w:asciiTheme="minorHAnsi" w:hAnsiTheme="minorHAnsi"/>
              </w:rPr>
              <w:t>Provide for PICs to</w:t>
            </w:r>
            <w:r w:rsidR="00C27D91" w:rsidRPr="00BA4967">
              <w:rPr>
                <w:rFonts w:asciiTheme="minorHAnsi" w:hAnsiTheme="minorHAnsi"/>
              </w:rPr>
              <w:t xml:space="preserve"> </w:t>
            </w:r>
            <w:r w:rsidRPr="00BA4967">
              <w:rPr>
                <w:rFonts w:asciiTheme="minorHAnsi" w:hAnsiTheme="minorHAnsi"/>
              </w:rPr>
              <w:t xml:space="preserve">undertake </w:t>
            </w:r>
            <w:r w:rsidR="00937F50" w:rsidRPr="00BA4967">
              <w:rPr>
                <w:rFonts w:asciiTheme="minorHAnsi" w:hAnsiTheme="minorHAnsi"/>
              </w:rPr>
              <w:t>the USP Certificate of Justice and Diploma of Justice in 2021</w:t>
            </w:r>
            <w:r w:rsidR="00C27D91" w:rsidRPr="00BA4967">
              <w:rPr>
                <w:rFonts w:asciiTheme="minorHAnsi" w:hAnsiTheme="minorHAnsi"/>
              </w:rPr>
              <w:t xml:space="preserve"> enabled.</w:t>
            </w:r>
          </w:p>
        </w:tc>
      </w:tr>
      <w:tr w:rsidR="0009480F" w:rsidRPr="00BA4967" w14:paraId="64D294A3" w14:textId="77777777" w:rsidTr="00A170CA">
        <w:tc>
          <w:tcPr>
            <w:tcW w:w="9127" w:type="dxa"/>
          </w:tcPr>
          <w:p w14:paraId="2FB0EB2F" w14:textId="77777777" w:rsidR="000640C6" w:rsidRPr="00BA4967" w:rsidRDefault="0009480F" w:rsidP="000640C6">
            <w:pPr>
              <w:pStyle w:val="BodyText"/>
              <w:spacing w:before="40" w:after="40"/>
              <w:rPr>
                <w:rFonts w:asciiTheme="minorHAnsi" w:hAnsiTheme="minorHAnsi" w:cstheme="minorHAnsi"/>
                <w:szCs w:val="23"/>
                <w:lang w:eastAsia="en-GB"/>
              </w:rPr>
            </w:pPr>
            <w:r w:rsidRPr="00BA4967">
              <w:rPr>
                <w:rFonts w:asciiTheme="minorHAnsi" w:hAnsiTheme="minorHAnsi" w:cstheme="minorHAnsi"/>
                <w:b/>
                <w:szCs w:val="23"/>
                <w:lang w:eastAsia="en-GB"/>
              </w:rPr>
              <w:t>Activities:</w:t>
            </w:r>
            <w:r w:rsidRPr="00BA4967">
              <w:rPr>
                <w:rStyle w:val="FootnoteReference"/>
                <w:rFonts w:asciiTheme="minorHAnsi" w:hAnsiTheme="minorHAnsi" w:cstheme="minorHAnsi"/>
                <w:b/>
                <w:szCs w:val="23"/>
                <w:lang w:eastAsia="en-GB"/>
              </w:rPr>
              <w:footnoteReference w:id="20"/>
            </w:r>
          </w:p>
          <w:p w14:paraId="2EA90D6B" w14:textId="2B4FF3E4" w:rsidR="00435CD3" w:rsidRPr="00BA4967" w:rsidRDefault="00C27D91" w:rsidP="00A443AA">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szCs w:val="23"/>
                <w:lang w:eastAsia="en-GB"/>
              </w:rPr>
              <w:t>2 x remote delivery of Lay Judicial Officer Orientation/Induction Training with 2 Partner Courts.</w:t>
            </w:r>
          </w:p>
          <w:p w14:paraId="7BCC39CE" w14:textId="7D1C2071" w:rsidR="00C27D91" w:rsidRPr="00BA4967" w:rsidRDefault="00C27D91" w:rsidP="00A443AA">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szCs w:val="23"/>
                <w:lang w:eastAsia="en-GB"/>
              </w:rPr>
              <w:t xml:space="preserve">Up to 7 x Partner Courts </w:t>
            </w:r>
            <w:r w:rsidRPr="00BA4967">
              <w:rPr>
                <w:rFonts w:asciiTheme="minorHAnsi" w:hAnsiTheme="minorHAnsi" w:cstheme="minorHAnsi"/>
                <w:szCs w:val="23"/>
                <w:lang w:val="en-AU"/>
              </w:rPr>
              <w:t xml:space="preserve">supported to </w:t>
            </w:r>
            <w:r w:rsidRPr="00BA4967">
              <w:rPr>
                <w:rFonts w:asciiTheme="minorHAnsi" w:hAnsiTheme="minorHAnsi"/>
              </w:rPr>
              <w:t>the USP Certificate of Justice and Diploma of Justice in 2021 (</w:t>
            </w:r>
            <w:r w:rsidRPr="00BA4967">
              <w:rPr>
                <w:rFonts w:asciiTheme="minorHAnsi" w:hAnsiTheme="minorHAnsi" w:cstheme="minorHAnsi"/>
                <w:szCs w:val="23"/>
                <w:lang w:val="en-AU"/>
              </w:rPr>
              <w:t>via the LIF mechanism</w:t>
            </w:r>
            <w:r w:rsidRPr="00BA4967">
              <w:rPr>
                <w:rFonts w:asciiTheme="minorHAnsi" w:hAnsiTheme="minorHAnsi"/>
              </w:rPr>
              <w:t>)</w:t>
            </w:r>
          </w:p>
        </w:tc>
      </w:tr>
      <w:tr w:rsidR="007F38DF" w:rsidRPr="00BA4967" w14:paraId="3752F1F1" w14:textId="77777777" w:rsidTr="00D5441E">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BA2D7" w14:textId="22C1A60B" w:rsidR="007F38DF" w:rsidRPr="00BA4967" w:rsidRDefault="00AF17BA" w:rsidP="008D38B8">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lastRenderedPageBreak/>
              <w:t xml:space="preserve">Project 7 </w:t>
            </w:r>
            <w:r w:rsidR="00B55211" w:rsidRPr="00BA4967">
              <w:rPr>
                <w:rFonts w:asciiTheme="minorHAnsi" w:hAnsiTheme="minorHAnsi" w:cstheme="minorHAnsi"/>
                <w:b/>
                <w:szCs w:val="23"/>
                <w:lang w:val="en-AU" w:eastAsia="en-GB"/>
              </w:rPr>
              <w:t>-</w:t>
            </w:r>
            <w:r w:rsidRPr="00BA4967">
              <w:rPr>
                <w:rFonts w:asciiTheme="minorHAnsi" w:hAnsiTheme="minorHAnsi" w:cstheme="minorHAnsi"/>
                <w:b/>
                <w:szCs w:val="23"/>
                <w:lang w:val="en-AU" w:eastAsia="en-GB"/>
              </w:rPr>
              <w:t xml:space="preserve"> </w:t>
            </w:r>
            <w:r w:rsidR="007F38DF" w:rsidRPr="00BA4967">
              <w:rPr>
                <w:rFonts w:asciiTheme="minorHAnsi" w:hAnsiTheme="minorHAnsi" w:cstheme="minorHAnsi"/>
                <w:b/>
                <w:szCs w:val="23"/>
                <w:lang w:val="en-AU" w:eastAsia="en-GB"/>
              </w:rPr>
              <w:t>Bar Associations</w:t>
            </w:r>
            <w:r w:rsidR="004202CA" w:rsidRPr="00BA4967">
              <w:rPr>
                <w:rFonts w:asciiTheme="minorHAnsi" w:hAnsiTheme="minorHAnsi" w:cstheme="minorHAnsi"/>
                <w:b/>
                <w:szCs w:val="23"/>
                <w:lang w:val="en-AU" w:eastAsia="en-GB"/>
              </w:rPr>
              <w:t>: Professionalising &amp; Regulatory Roles</w:t>
            </w:r>
          </w:p>
        </w:tc>
      </w:tr>
      <w:tr w:rsidR="007F38DF" w:rsidRPr="00BA4967" w14:paraId="37B08F23" w14:textId="77777777" w:rsidTr="00D5441E">
        <w:tc>
          <w:tcPr>
            <w:tcW w:w="9127" w:type="dxa"/>
            <w:tcBorders>
              <w:top w:val="single" w:sz="4" w:space="0" w:color="auto"/>
            </w:tcBorders>
          </w:tcPr>
          <w:p w14:paraId="04186A3E" w14:textId="027EE213" w:rsidR="007F38DF" w:rsidRPr="00BA4967" w:rsidRDefault="004F2EDD" w:rsidP="008D38B8">
            <w:pPr>
              <w:spacing w:before="120"/>
              <w:rPr>
                <w:rFonts w:asciiTheme="minorHAnsi" w:eastAsiaTheme="minorEastAsia" w:hAnsiTheme="minorHAnsi" w:cstheme="minorHAnsi"/>
                <w:szCs w:val="23"/>
                <w:lang w:eastAsia="en-US"/>
              </w:rPr>
            </w:pPr>
            <w:r w:rsidRPr="00BA4967">
              <w:rPr>
                <w:rFonts w:asciiTheme="minorHAnsi" w:hAnsiTheme="minorHAnsi" w:cstheme="minorHAnsi"/>
                <w:b/>
                <w:szCs w:val="23"/>
              </w:rPr>
              <w:t>Purpose</w:t>
            </w:r>
            <w:r w:rsidR="007F38DF" w:rsidRPr="00BA4967">
              <w:rPr>
                <w:rFonts w:asciiTheme="minorHAnsi" w:hAnsiTheme="minorHAnsi" w:cstheme="minorHAnsi"/>
                <w:szCs w:val="23"/>
              </w:rPr>
              <w:t xml:space="preserve">: </w:t>
            </w:r>
            <w:r w:rsidR="007F38DF" w:rsidRPr="00BA4967">
              <w:rPr>
                <w:rFonts w:asciiTheme="minorHAnsi" w:eastAsiaTheme="minorEastAsia" w:hAnsiTheme="minorHAnsi" w:cstheme="minorHAnsi"/>
                <w:szCs w:val="23"/>
                <w:lang w:eastAsia="en-US"/>
              </w:rPr>
              <w:t xml:space="preserve">To appraise the need </w:t>
            </w:r>
            <w:r w:rsidR="008B5384" w:rsidRPr="00BA4967">
              <w:rPr>
                <w:rFonts w:asciiTheme="minorHAnsi" w:eastAsiaTheme="minorEastAsia" w:hAnsiTheme="minorHAnsi" w:cstheme="minorHAnsi"/>
                <w:szCs w:val="23"/>
                <w:lang w:eastAsia="en-US"/>
              </w:rPr>
              <w:t xml:space="preserve">for </w:t>
            </w:r>
            <w:r w:rsidR="000D6341" w:rsidRPr="00BA4967">
              <w:rPr>
                <w:rFonts w:asciiTheme="minorHAnsi" w:eastAsiaTheme="minorEastAsia" w:hAnsiTheme="minorHAnsi" w:cstheme="minorHAnsi"/>
                <w:szCs w:val="23"/>
                <w:lang w:eastAsia="en-US"/>
              </w:rPr>
              <w:t xml:space="preserve">and nature of support to </w:t>
            </w:r>
            <w:r w:rsidR="007F38DF" w:rsidRPr="00BA4967">
              <w:rPr>
                <w:rFonts w:asciiTheme="minorHAnsi" w:eastAsiaTheme="minorEastAsia" w:hAnsiTheme="minorHAnsi" w:cstheme="minorHAnsi"/>
                <w:szCs w:val="23"/>
                <w:lang w:eastAsia="en-US"/>
              </w:rPr>
              <w:t xml:space="preserve">bar associations </w:t>
            </w:r>
            <w:r w:rsidR="004202CA" w:rsidRPr="00BA4967">
              <w:rPr>
                <w:rFonts w:asciiTheme="minorHAnsi" w:eastAsiaTheme="minorEastAsia" w:hAnsiTheme="minorHAnsi" w:cstheme="minorHAnsi"/>
                <w:szCs w:val="23"/>
                <w:lang w:eastAsia="en-US"/>
              </w:rPr>
              <w:t xml:space="preserve">in their professionalising and regulatory roles </w:t>
            </w:r>
            <w:r w:rsidR="000D6341" w:rsidRPr="00BA4967">
              <w:rPr>
                <w:rFonts w:asciiTheme="minorHAnsi" w:eastAsiaTheme="minorEastAsia" w:hAnsiTheme="minorHAnsi" w:cstheme="minorHAnsi"/>
                <w:szCs w:val="23"/>
                <w:lang w:eastAsia="en-US"/>
              </w:rPr>
              <w:t xml:space="preserve">to provide </w:t>
            </w:r>
            <w:r w:rsidR="00A42A13" w:rsidRPr="00BA4967">
              <w:rPr>
                <w:rFonts w:asciiTheme="minorHAnsi" w:eastAsiaTheme="minorEastAsia" w:hAnsiTheme="minorHAnsi" w:cstheme="minorHAnsi"/>
                <w:szCs w:val="23"/>
                <w:lang w:eastAsia="en-US"/>
              </w:rPr>
              <w:t xml:space="preserve">continuing legal education, </w:t>
            </w:r>
            <w:r w:rsidR="00011B91" w:rsidRPr="00BA4967">
              <w:rPr>
                <w:rFonts w:asciiTheme="minorHAnsi" w:eastAsiaTheme="minorEastAsia" w:hAnsiTheme="minorHAnsi" w:cstheme="minorHAnsi"/>
                <w:szCs w:val="23"/>
                <w:lang w:eastAsia="en-US"/>
              </w:rPr>
              <w:t xml:space="preserve">instil </w:t>
            </w:r>
            <w:r w:rsidR="00A42A13" w:rsidRPr="00BA4967">
              <w:rPr>
                <w:rFonts w:asciiTheme="minorHAnsi" w:eastAsiaTheme="minorEastAsia" w:hAnsiTheme="minorHAnsi" w:cstheme="minorHAnsi"/>
                <w:szCs w:val="23"/>
                <w:lang w:eastAsia="en-US"/>
              </w:rPr>
              <w:t>ethic</w:t>
            </w:r>
            <w:r w:rsidR="007549FC" w:rsidRPr="00BA4967">
              <w:rPr>
                <w:rFonts w:asciiTheme="minorHAnsi" w:eastAsiaTheme="minorEastAsia" w:hAnsiTheme="minorHAnsi" w:cstheme="minorHAnsi"/>
                <w:szCs w:val="23"/>
                <w:lang w:eastAsia="en-US"/>
              </w:rPr>
              <w:t>al standards</w:t>
            </w:r>
            <w:r w:rsidR="00A42A13" w:rsidRPr="00BA4967">
              <w:rPr>
                <w:rFonts w:asciiTheme="minorHAnsi" w:eastAsiaTheme="minorEastAsia" w:hAnsiTheme="minorHAnsi" w:cstheme="minorHAnsi"/>
                <w:szCs w:val="23"/>
                <w:lang w:eastAsia="en-US"/>
              </w:rPr>
              <w:t xml:space="preserve">, and </w:t>
            </w:r>
            <w:r w:rsidR="00011B91" w:rsidRPr="00BA4967">
              <w:rPr>
                <w:rFonts w:asciiTheme="minorHAnsi" w:eastAsiaTheme="minorEastAsia" w:hAnsiTheme="minorHAnsi" w:cstheme="minorHAnsi"/>
                <w:szCs w:val="23"/>
                <w:lang w:eastAsia="en-US"/>
              </w:rPr>
              <w:t xml:space="preserve">administer </w:t>
            </w:r>
            <w:r w:rsidR="007549FC" w:rsidRPr="00BA4967">
              <w:rPr>
                <w:rFonts w:asciiTheme="minorHAnsi" w:eastAsiaTheme="minorEastAsia" w:hAnsiTheme="minorHAnsi" w:cstheme="minorHAnsi"/>
                <w:szCs w:val="23"/>
                <w:lang w:eastAsia="en-US"/>
              </w:rPr>
              <w:t xml:space="preserve">professional </w:t>
            </w:r>
            <w:r w:rsidR="00A42A13" w:rsidRPr="00BA4967">
              <w:rPr>
                <w:rFonts w:asciiTheme="minorHAnsi" w:eastAsiaTheme="minorEastAsia" w:hAnsiTheme="minorHAnsi" w:cstheme="minorHAnsi"/>
                <w:szCs w:val="23"/>
                <w:lang w:eastAsia="en-US"/>
              </w:rPr>
              <w:t>discipline</w:t>
            </w:r>
            <w:r w:rsidR="000D6341" w:rsidRPr="00BA4967">
              <w:rPr>
                <w:rFonts w:asciiTheme="minorHAnsi" w:eastAsiaTheme="minorEastAsia" w:hAnsiTheme="minorHAnsi" w:cstheme="minorHAnsi"/>
                <w:szCs w:val="23"/>
                <w:lang w:eastAsia="en-US"/>
              </w:rPr>
              <w:t>.</w:t>
            </w:r>
            <w:r w:rsidR="003D3B3B" w:rsidRPr="00BA4967">
              <w:rPr>
                <w:rStyle w:val="FootnoteReference"/>
                <w:rFonts w:asciiTheme="minorHAnsi" w:eastAsiaTheme="minorEastAsia" w:hAnsiTheme="minorHAnsi" w:cstheme="minorHAnsi"/>
                <w:szCs w:val="23"/>
                <w:lang w:eastAsia="en-US"/>
              </w:rPr>
              <w:footnoteReference w:id="21"/>
            </w:r>
          </w:p>
        </w:tc>
      </w:tr>
      <w:tr w:rsidR="007F38DF" w:rsidRPr="00BA4967" w14:paraId="2A73402F" w14:textId="77777777" w:rsidTr="008D38B8">
        <w:tc>
          <w:tcPr>
            <w:tcW w:w="9127" w:type="dxa"/>
          </w:tcPr>
          <w:p w14:paraId="0B6FF78D" w14:textId="04A9F144" w:rsidR="007F38DF" w:rsidRPr="00BA4967" w:rsidRDefault="004F2EDD" w:rsidP="008D38B8">
            <w:pPr>
              <w:spacing w:before="120"/>
              <w:rPr>
                <w:rFonts w:asciiTheme="minorHAnsi" w:eastAsiaTheme="minorEastAsia" w:hAnsiTheme="minorHAnsi" w:cstheme="minorHAnsi"/>
                <w:szCs w:val="23"/>
                <w:lang w:eastAsia="en-US"/>
              </w:rPr>
            </w:pPr>
            <w:r w:rsidRPr="00BA4967">
              <w:rPr>
                <w:rFonts w:asciiTheme="minorHAnsi" w:hAnsiTheme="minorHAnsi" w:cstheme="minorHAnsi"/>
                <w:b/>
                <w:szCs w:val="23"/>
              </w:rPr>
              <w:t>Rationale</w:t>
            </w:r>
            <w:r w:rsidR="007F38DF" w:rsidRPr="00BA4967">
              <w:rPr>
                <w:rFonts w:asciiTheme="minorHAnsi" w:hAnsiTheme="minorHAnsi" w:cstheme="minorHAnsi"/>
                <w:szCs w:val="23"/>
              </w:rPr>
              <w:t>: PJSI support</w:t>
            </w:r>
            <w:r w:rsidR="008B5384" w:rsidRPr="00BA4967">
              <w:rPr>
                <w:rFonts w:asciiTheme="minorHAnsi" w:hAnsiTheme="minorHAnsi" w:cstheme="minorHAnsi"/>
                <w:szCs w:val="23"/>
              </w:rPr>
              <w:t>s</w:t>
            </w:r>
            <w:r w:rsidR="007F38DF" w:rsidRPr="00BA4967">
              <w:rPr>
                <w:rFonts w:asciiTheme="minorHAnsi" w:hAnsiTheme="minorHAnsi" w:cstheme="minorHAnsi"/>
                <w:szCs w:val="23"/>
              </w:rPr>
              <w:t xml:space="preserve"> the courts to administer justice across the region. </w:t>
            </w:r>
            <w:r w:rsidR="007F38DF" w:rsidRPr="00BA4967">
              <w:rPr>
                <w:rFonts w:asciiTheme="minorHAnsi" w:eastAsiaTheme="minorEastAsia" w:hAnsiTheme="minorHAnsi" w:cstheme="minorHAnsi"/>
                <w:szCs w:val="23"/>
                <w:lang w:eastAsia="en-US"/>
              </w:rPr>
              <w:t xml:space="preserve">The performance of the courts, which operate in the adversarial system of justice, is heavily interdependent on the capacity of the practising bar </w:t>
            </w:r>
            <w:r w:rsidR="007549FC" w:rsidRPr="00BA4967">
              <w:rPr>
                <w:rFonts w:asciiTheme="minorHAnsi" w:eastAsiaTheme="minorEastAsia" w:hAnsiTheme="minorHAnsi" w:cstheme="minorHAnsi"/>
                <w:szCs w:val="23"/>
                <w:lang w:eastAsia="en-US"/>
              </w:rPr>
              <w:t xml:space="preserve">to </w:t>
            </w:r>
            <w:r w:rsidR="008B5384" w:rsidRPr="00BA4967">
              <w:rPr>
                <w:rFonts w:asciiTheme="minorHAnsi" w:eastAsiaTheme="minorEastAsia" w:hAnsiTheme="minorHAnsi" w:cstheme="minorHAnsi"/>
                <w:szCs w:val="23"/>
                <w:lang w:eastAsia="en-US"/>
              </w:rPr>
              <w:t xml:space="preserve">enable </w:t>
            </w:r>
            <w:r w:rsidR="007F38DF" w:rsidRPr="00BA4967">
              <w:rPr>
                <w:rFonts w:asciiTheme="minorHAnsi" w:eastAsiaTheme="minorEastAsia" w:hAnsiTheme="minorHAnsi" w:cstheme="minorHAnsi"/>
                <w:szCs w:val="23"/>
                <w:lang w:eastAsia="en-US"/>
              </w:rPr>
              <w:t xml:space="preserve">citizens to exercise their legal rights in court. </w:t>
            </w:r>
          </w:p>
          <w:p w14:paraId="61789AC9" w14:textId="75196343" w:rsidR="007F38DF" w:rsidRPr="00BA4967" w:rsidRDefault="007F38DF" w:rsidP="008D38B8">
            <w:pPr>
              <w:spacing w:before="120"/>
              <w:rPr>
                <w:rFonts w:asciiTheme="minorHAnsi" w:eastAsiaTheme="minorEastAsia" w:hAnsiTheme="minorHAnsi" w:cstheme="minorHAnsi"/>
                <w:szCs w:val="23"/>
                <w:lang w:eastAsia="en-US"/>
              </w:rPr>
            </w:pPr>
            <w:r w:rsidRPr="00BA4967">
              <w:rPr>
                <w:rFonts w:asciiTheme="minorHAnsi" w:eastAsiaTheme="minorEastAsia" w:hAnsiTheme="minorHAnsi" w:cstheme="minorHAnsi"/>
                <w:szCs w:val="23"/>
                <w:lang w:eastAsia="en-US"/>
              </w:rPr>
              <w:t xml:space="preserve">The institutionalisation of bar associations is </w:t>
            </w:r>
            <w:r w:rsidR="008B5384" w:rsidRPr="00BA4967">
              <w:rPr>
                <w:rFonts w:asciiTheme="minorHAnsi" w:eastAsiaTheme="minorEastAsia" w:hAnsiTheme="minorHAnsi" w:cstheme="minorHAnsi"/>
                <w:szCs w:val="23"/>
                <w:lang w:eastAsia="en-US"/>
              </w:rPr>
              <w:t>variable</w:t>
            </w:r>
            <w:r w:rsidRPr="00BA4967">
              <w:rPr>
                <w:rFonts w:asciiTheme="minorHAnsi" w:eastAsiaTheme="minorEastAsia" w:hAnsiTheme="minorHAnsi" w:cstheme="minorHAnsi"/>
                <w:szCs w:val="23"/>
                <w:lang w:eastAsia="en-US"/>
              </w:rPr>
              <w:t xml:space="preserve"> across the region in terms of </w:t>
            </w:r>
            <w:r w:rsidR="00396EA8" w:rsidRPr="00BA4967">
              <w:rPr>
                <w:rFonts w:asciiTheme="minorHAnsi" w:eastAsiaTheme="minorEastAsia" w:hAnsiTheme="minorHAnsi" w:cstheme="minorHAnsi"/>
                <w:szCs w:val="23"/>
                <w:lang w:eastAsia="en-US"/>
              </w:rPr>
              <w:t xml:space="preserve">their </w:t>
            </w:r>
            <w:r w:rsidRPr="00BA4967">
              <w:rPr>
                <w:rFonts w:asciiTheme="minorHAnsi" w:eastAsiaTheme="minorEastAsia" w:hAnsiTheme="minorHAnsi" w:cstheme="minorHAnsi"/>
                <w:szCs w:val="23"/>
                <w:lang w:eastAsia="en-US"/>
              </w:rPr>
              <w:t xml:space="preserve">existence, </w:t>
            </w:r>
            <w:r w:rsidR="00396EA8" w:rsidRPr="00BA4967">
              <w:rPr>
                <w:rFonts w:asciiTheme="minorHAnsi" w:eastAsiaTheme="minorEastAsia" w:hAnsiTheme="minorHAnsi" w:cstheme="minorHAnsi"/>
                <w:szCs w:val="23"/>
                <w:lang w:eastAsia="en-US"/>
              </w:rPr>
              <w:t xml:space="preserve">role, </w:t>
            </w:r>
            <w:r w:rsidRPr="00BA4967">
              <w:rPr>
                <w:rFonts w:asciiTheme="minorHAnsi" w:eastAsiaTheme="minorEastAsia" w:hAnsiTheme="minorHAnsi" w:cstheme="minorHAnsi"/>
                <w:szCs w:val="23"/>
                <w:lang w:eastAsia="en-US"/>
              </w:rPr>
              <w:t>capacity and operation.  Bar associations are responsible for the</w:t>
            </w:r>
            <w:r w:rsidR="008B5384" w:rsidRPr="00BA4967">
              <w:rPr>
                <w:rFonts w:asciiTheme="minorHAnsi" w:eastAsiaTheme="minorEastAsia" w:hAnsiTheme="minorHAnsi" w:cstheme="minorHAnsi"/>
                <w:szCs w:val="23"/>
                <w:lang w:eastAsia="en-US"/>
              </w:rPr>
              <w:t xml:space="preserve"> </w:t>
            </w:r>
            <w:r w:rsidRPr="00BA4967">
              <w:rPr>
                <w:rFonts w:asciiTheme="minorHAnsi" w:eastAsiaTheme="minorEastAsia" w:hAnsiTheme="minorHAnsi" w:cstheme="minorHAnsi"/>
                <w:szCs w:val="23"/>
                <w:lang w:eastAsia="en-US"/>
              </w:rPr>
              <w:t xml:space="preserve">regulation and </w:t>
            </w:r>
            <w:r w:rsidR="008B5384" w:rsidRPr="00BA4967">
              <w:rPr>
                <w:rFonts w:asciiTheme="minorHAnsi" w:eastAsiaTheme="minorEastAsia" w:hAnsiTheme="minorHAnsi" w:cstheme="minorHAnsi"/>
                <w:szCs w:val="23"/>
                <w:lang w:eastAsia="en-US"/>
              </w:rPr>
              <w:t xml:space="preserve">supervision </w:t>
            </w:r>
            <w:r w:rsidRPr="00BA4967">
              <w:rPr>
                <w:rFonts w:asciiTheme="minorHAnsi" w:eastAsiaTheme="minorEastAsia" w:hAnsiTheme="minorHAnsi" w:cstheme="minorHAnsi"/>
                <w:szCs w:val="23"/>
                <w:lang w:eastAsia="en-US"/>
              </w:rPr>
              <w:t xml:space="preserve">of practising lawyers </w:t>
            </w:r>
            <w:r w:rsidR="00EA3B82" w:rsidRPr="00BA4967">
              <w:rPr>
                <w:rFonts w:asciiTheme="minorHAnsi" w:eastAsiaTheme="minorEastAsia" w:hAnsiTheme="minorHAnsi" w:cstheme="minorHAnsi"/>
                <w:szCs w:val="23"/>
                <w:lang w:eastAsia="en-US"/>
              </w:rPr>
              <w:t>-</w:t>
            </w:r>
            <w:r w:rsidRPr="00BA4967">
              <w:rPr>
                <w:rFonts w:asciiTheme="minorHAnsi" w:eastAsiaTheme="minorEastAsia" w:hAnsiTheme="minorHAnsi" w:cstheme="minorHAnsi"/>
                <w:szCs w:val="23"/>
                <w:lang w:eastAsia="en-US"/>
              </w:rPr>
              <w:t xml:space="preserve"> notably including </w:t>
            </w:r>
            <w:r w:rsidR="008B5384" w:rsidRPr="00BA4967">
              <w:rPr>
                <w:rFonts w:asciiTheme="minorHAnsi" w:eastAsiaTheme="minorEastAsia" w:hAnsiTheme="minorHAnsi" w:cstheme="minorHAnsi"/>
                <w:szCs w:val="23"/>
                <w:lang w:eastAsia="en-US"/>
              </w:rPr>
              <w:t xml:space="preserve">professional admission, </w:t>
            </w:r>
            <w:r w:rsidRPr="00BA4967">
              <w:rPr>
                <w:rFonts w:asciiTheme="minorHAnsi" w:eastAsiaTheme="minorEastAsia" w:hAnsiTheme="minorHAnsi" w:cstheme="minorHAnsi"/>
                <w:szCs w:val="23"/>
                <w:lang w:eastAsia="en-US"/>
              </w:rPr>
              <w:t xml:space="preserve">standards, ethics and discipline. </w:t>
            </w:r>
            <w:r w:rsidR="008B5384" w:rsidRPr="00BA4967">
              <w:rPr>
                <w:rFonts w:asciiTheme="minorHAnsi" w:eastAsiaTheme="minorEastAsia" w:hAnsiTheme="minorHAnsi" w:cstheme="minorHAnsi"/>
                <w:szCs w:val="23"/>
                <w:lang w:eastAsia="en-US"/>
              </w:rPr>
              <w:t xml:space="preserve">But their performance is very patchy. </w:t>
            </w:r>
            <w:r w:rsidRPr="00BA4967">
              <w:rPr>
                <w:rFonts w:asciiTheme="minorHAnsi" w:eastAsiaTheme="minorEastAsia" w:hAnsiTheme="minorHAnsi" w:cstheme="minorHAnsi"/>
                <w:szCs w:val="23"/>
                <w:lang w:eastAsia="en-US"/>
              </w:rPr>
              <w:t xml:space="preserve">Lawyers’ </w:t>
            </w:r>
            <w:r w:rsidR="008B5384" w:rsidRPr="00BA4967">
              <w:rPr>
                <w:rFonts w:asciiTheme="minorHAnsi" w:eastAsiaTheme="minorEastAsia" w:hAnsiTheme="minorHAnsi" w:cstheme="minorHAnsi"/>
                <w:szCs w:val="23"/>
                <w:lang w:eastAsia="en-US"/>
              </w:rPr>
              <w:t xml:space="preserve">professional </w:t>
            </w:r>
            <w:r w:rsidRPr="00BA4967">
              <w:rPr>
                <w:rFonts w:asciiTheme="minorHAnsi" w:eastAsiaTheme="minorEastAsia" w:hAnsiTheme="minorHAnsi" w:cstheme="minorHAnsi"/>
                <w:szCs w:val="23"/>
                <w:lang w:eastAsia="en-US"/>
              </w:rPr>
              <w:t>standards, ethic</w:t>
            </w:r>
            <w:r w:rsidR="008B5384" w:rsidRPr="00BA4967">
              <w:rPr>
                <w:rFonts w:asciiTheme="minorHAnsi" w:eastAsiaTheme="minorEastAsia" w:hAnsiTheme="minorHAnsi" w:cstheme="minorHAnsi"/>
                <w:szCs w:val="23"/>
                <w:lang w:eastAsia="en-US"/>
              </w:rPr>
              <w:t>s</w:t>
            </w:r>
            <w:r w:rsidRPr="00BA4967">
              <w:rPr>
                <w:rFonts w:asciiTheme="minorHAnsi" w:eastAsiaTheme="minorEastAsia" w:hAnsiTheme="minorHAnsi" w:cstheme="minorHAnsi"/>
                <w:szCs w:val="23"/>
                <w:lang w:eastAsia="en-US"/>
              </w:rPr>
              <w:t xml:space="preserve"> and discipline are characteristically weak across the region owing the lack of capacity of bar associations. </w:t>
            </w:r>
            <w:r w:rsidR="00242E43" w:rsidRPr="00BA4967">
              <w:rPr>
                <w:rFonts w:asciiTheme="minorHAnsi" w:eastAsiaTheme="minorEastAsia" w:hAnsiTheme="minorHAnsi" w:cstheme="minorHAnsi"/>
                <w:szCs w:val="23"/>
                <w:lang w:eastAsia="en-US"/>
              </w:rPr>
              <w:t xml:space="preserve">These deficiencies constitute gaps or barriers to justice. </w:t>
            </w:r>
            <w:r w:rsidRPr="00BA4967">
              <w:rPr>
                <w:rFonts w:asciiTheme="minorHAnsi" w:eastAsiaTheme="minorEastAsia" w:hAnsiTheme="minorHAnsi" w:cstheme="minorHAnsi"/>
                <w:szCs w:val="23"/>
                <w:lang w:eastAsia="en-US"/>
              </w:rPr>
              <w:t>This lack of capacity has a direct knock-on effect in eroding the performance of the court</w:t>
            </w:r>
            <w:r w:rsidR="008B5384" w:rsidRPr="00BA4967">
              <w:rPr>
                <w:rFonts w:asciiTheme="minorHAnsi" w:eastAsiaTheme="minorEastAsia" w:hAnsiTheme="minorHAnsi" w:cstheme="minorHAnsi"/>
                <w:szCs w:val="23"/>
                <w:lang w:eastAsia="en-US"/>
              </w:rPr>
              <w:t>s</w:t>
            </w:r>
            <w:r w:rsidRPr="00BA4967">
              <w:rPr>
                <w:rFonts w:asciiTheme="minorHAnsi" w:eastAsiaTheme="minorEastAsia" w:hAnsiTheme="minorHAnsi" w:cstheme="minorHAnsi"/>
                <w:szCs w:val="23"/>
                <w:lang w:eastAsia="en-US"/>
              </w:rPr>
              <w:t xml:space="preserve"> to administer justice owing to </w:t>
            </w:r>
            <w:r w:rsidR="008B5384" w:rsidRPr="00BA4967">
              <w:rPr>
                <w:rFonts w:asciiTheme="minorHAnsi" w:eastAsiaTheme="minorEastAsia" w:hAnsiTheme="minorHAnsi" w:cstheme="minorHAnsi"/>
                <w:szCs w:val="23"/>
                <w:lang w:eastAsia="en-US"/>
              </w:rPr>
              <w:t xml:space="preserve">the prevalence of </w:t>
            </w:r>
            <w:r w:rsidRPr="00BA4967">
              <w:rPr>
                <w:rFonts w:asciiTheme="minorHAnsi" w:eastAsiaTheme="minorEastAsia" w:hAnsiTheme="minorHAnsi" w:cstheme="minorHAnsi"/>
                <w:szCs w:val="23"/>
                <w:lang w:eastAsia="en-US"/>
              </w:rPr>
              <w:t xml:space="preserve">unethical, </w:t>
            </w:r>
            <w:r w:rsidR="008B5384" w:rsidRPr="00BA4967">
              <w:rPr>
                <w:rFonts w:asciiTheme="minorHAnsi" w:eastAsiaTheme="minorEastAsia" w:hAnsiTheme="minorHAnsi" w:cstheme="minorHAnsi"/>
                <w:szCs w:val="23"/>
                <w:lang w:eastAsia="en-US"/>
              </w:rPr>
              <w:t>incompetent</w:t>
            </w:r>
            <w:r w:rsidRPr="00BA4967">
              <w:rPr>
                <w:rFonts w:asciiTheme="minorHAnsi" w:eastAsiaTheme="minorEastAsia" w:hAnsiTheme="minorHAnsi" w:cstheme="minorHAnsi"/>
                <w:szCs w:val="23"/>
                <w:lang w:eastAsia="en-US"/>
              </w:rPr>
              <w:t xml:space="preserve"> and inefficient lawyers. </w:t>
            </w:r>
          </w:p>
          <w:p w14:paraId="55D6BF3C" w14:textId="69A730CF" w:rsidR="007F38DF" w:rsidRPr="00BA4967" w:rsidRDefault="007F38DF" w:rsidP="008D38B8">
            <w:pPr>
              <w:spacing w:before="120"/>
              <w:rPr>
                <w:rFonts w:asciiTheme="minorHAnsi" w:eastAsiaTheme="minorEastAsia" w:hAnsiTheme="minorHAnsi" w:cstheme="minorHAnsi"/>
                <w:szCs w:val="23"/>
                <w:lang w:eastAsia="en-US"/>
              </w:rPr>
            </w:pPr>
            <w:r w:rsidRPr="00BA4967">
              <w:rPr>
                <w:rFonts w:asciiTheme="minorHAnsi" w:eastAsiaTheme="minorEastAsia" w:hAnsiTheme="minorHAnsi" w:cstheme="minorHAnsi"/>
                <w:szCs w:val="23"/>
                <w:lang w:eastAsia="en-US"/>
              </w:rPr>
              <w:t xml:space="preserve">Without diverting </w:t>
            </w:r>
            <w:r w:rsidR="00242E43" w:rsidRPr="00BA4967">
              <w:rPr>
                <w:rFonts w:asciiTheme="minorHAnsi" w:eastAsiaTheme="minorEastAsia" w:hAnsiTheme="minorHAnsi" w:cstheme="minorHAnsi"/>
                <w:szCs w:val="23"/>
                <w:lang w:eastAsia="en-US"/>
              </w:rPr>
              <w:t xml:space="preserve">PJSI’s </w:t>
            </w:r>
            <w:r w:rsidRPr="00BA4967">
              <w:rPr>
                <w:rFonts w:asciiTheme="minorHAnsi" w:eastAsiaTheme="minorEastAsia" w:hAnsiTheme="minorHAnsi" w:cstheme="minorHAnsi"/>
                <w:szCs w:val="23"/>
                <w:lang w:eastAsia="en-US"/>
              </w:rPr>
              <w:t xml:space="preserve">core focus on </w:t>
            </w:r>
            <w:r w:rsidR="00242E43" w:rsidRPr="00BA4967">
              <w:rPr>
                <w:rFonts w:asciiTheme="minorHAnsi" w:eastAsiaTheme="minorEastAsia" w:hAnsiTheme="minorHAnsi" w:cstheme="minorHAnsi"/>
                <w:szCs w:val="23"/>
                <w:lang w:eastAsia="en-US"/>
              </w:rPr>
              <w:t xml:space="preserve">supporting </w:t>
            </w:r>
            <w:r w:rsidRPr="00BA4967">
              <w:rPr>
                <w:rFonts w:asciiTheme="minorHAnsi" w:eastAsiaTheme="minorEastAsia" w:hAnsiTheme="minorHAnsi" w:cstheme="minorHAnsi"/>
                <w:szCs w:val="23"/>
                <w:lang w:eastAsia="en-US"/>
              </w:rPr>
              <w:t>court-based justice services, the purpose of th</w:t>
            </w:r>
            <w:r w:rsidR="00DD4359" w:rsidRPr="00BA4967">
              <w:rPr>
                <w:rFonts w:asciiTheme="minorHAnsi" w:eastAsiaTheme="minorEastAsia" w:hAnsiTheme="minorHAnsi" w:cstheme="minorHAnsi"/>
                <w:szCs w:val="23"/>
                <w:lang w:eastAsia="en-US"/>
              </w:rPr>
              <w:t>is</w:t>
            </w:r>
            <w:r w:rsidRPr="00BA4967">
              <w:rPr>
                <w:rFonts w:asciiTheme="minorHAnsi" w:eastAsiaTheme="minorEastAsia" w:hAnsiTheme="minorHAnsi" w:cstheme="minorHAnsi"/>
                <w:szCs w:val="23"/>
                <w:lang w:eastAsia="en-US"/>
              </w:rPr>
              <w:t xml:space="preserve"> pilot activit</w:t>
            </w:r>
            <w:r w:rsidR="00242E43" w:rsidRPr="00BA4967">
              <w:rPr>
                <w:rFonts w:asciiTheme="minorHAnsi" w:eastAsiaTheme="minorEastAsia" w:hAnsiTheme="minorHAnsi" w:cstheme="minorHAnsi"/>
                <w:szCs w:val="23"/>
                <w:lang w:eastAsia="en-US"/>
              </w:rPr>
              <w:t>y</w:t>
            </w:r>
            <w:r w:rsidRPr="00BA4967">
              <w:rPr>
                <w:rFonts w:asciiTheme="minorHAnsi" w:eastAsiaTheme="minorEastAsia" w:hAnsiTheme="minorHAnsi" w:cstheme="minorHAnsi"/>
                <w:szCs w:val="23"/>
                <w:lang w:eastAsia="en-US"/>
              </w:rPr>
              <w:t xml:space="preserve"> is to appraise what is needed to address these gaps.</w:t>
            </w:r>
          </w:p>
        </w:tc>
      </w:tr>
      <w:tr w:rsidR="007F38DF" w:rsidRPr="00BA4967" w14:paraId="547B1B59" w14:textId="77777777" w:rsidTr="008D38B8">
        <w:tc>
          <w:tcPr>
            <w:tcW w:w="9127" w:type="dxa"/>
          </w:tcPr>
          <w:p w14:paraId="22720752" w14:textId="77777777" w:rsidR="007F38DF" w:rsidRPr="00BA4967" w:rsidRDefault="007F38DF" w:rsidP="008D38B8">
            <w:pPr>
              <w:spacing w:before="120"/>
              <w:rPr>
                <w:rFonts w:asciiTheme="minorHAnsi" w:hAnsiTheme="minorHAnsi" w:cstheme="minorHAnsi"/>
                <w:b/>
                <w:szCs w:val="23"/>
              </w:rPr>
            </w:pPr>
            <w:r w:rsidRPr="00BA4967">
              <w:rPr>
                <w:rFonts w:asciiTheme="minorHAnsi" w:hAnsiTheme="minorHAnsi" w:cstheme="minorHAnsi"/>
                <w:b/>
                <w:szCs w:val="23"/>
              </w:rPr>
              <w:t>Outputs:</w:t>
            </w:r>
          </w:p>
          <w:p w14:paraId="59043A8E" w14:textId="74E2A641" w:rsidR="00395FA6" w:rsidRPr="00BA4967" w:rsidRDefault="007F38DF" w:rsidP="00A443AA">
            <w:pPr>
              <w:pStyle w:val="BodyText"/>
              <w:numPr>
                <w:ilvl w:val="0"/>
                <w:numId w:val="7"/>
              </w:numPr>
              <w:spacing w:before="40" w:after="40"/>
              <w:ind w:left="510" w:hanging="340"/>
              <w:rPr>
                <w:rFonts w:asciiTheme="minorHAnsi" w:hAnsiTheme="minorHAnsi" w:cstheme="minorHAnsi"/>
                <w:szCs w:val="23"/>
                <w:lang w:eastAsia="en-US"/>
              </w:rPr>
            </w:pPr>
            <w:r w:rsidRPr="00BA4967">
              <w:rPr>
                <w:rFonts w:asciiTheme="minorHAnsi" w:hAnsiTheme="minorHAnsi" w:cstheme="minorHAnsi"/>
                <w:szCs w:val="23"/>
                <w:lang w:eastAsia="en-US"/>
              </w:rPr>
              <w:t xml:space="preserve">A ‘desk review’ </w:t>
            </w:r>
            <w:r w:rsidR="00395FA6" w:rsidRPr="00BA4967">
              <w:rPr>
                <w:rFonts w:asciiTheme="minorHAnsi" w:hAnsiTheme="minorHAnsi" w:cstheme="minorHAnsi"/>
                <w:szCs w:val="23"/>
                <w:lang w:eastAsia="en-US"/>
              </w:rPr>
              <w:t xml:space="preserve">(web/literature review and survey) </w:t>
            </w:r>
            <w:r w:rsidRPr="00BA4967">
              <w:rPr>
                <w:rFonts w:asciiTheme="minorHAnsi" w:hAnsiTheme="minorHAnsi" w:cstheme="minorHAnsi"/>
                <w:szCs w:val="23"/>
                <w:lang w:eastAsia="en-US"/>
              </w:rPr>
              <w:t>situation analysis report of the needs for and the needs of bar associations/law societies conducted including</w:t>
            </w:r>
            <w:r w:rsidR="00395FA6" w:rsidRPr="00BA4967">
              <w:rPr>
                <w:rFonts w:asciiTheme="minorHAnsi" w:hAnsiTheme="minorHAnsi" w:cstheme="minorHAnsi"/>
                <w:szCs w:val="23"/>
                <w:lang w:eastAsia="en-US"/>
              </w:rPr>
              <w:t xml:space="preserve">: </w:t>
            </w:r>
            <w:r w:rsidR="00395FA6" w:rsidRPr="00BA4967">
              <w:rPr>
                <w:rFonts w:asciiTheme="minorHAnsi" w:hAnsiTheme="minorHAnsi" w:cstheme="minorHAnsi"/>
                <w:szCs w:val="23"/>
              </w:rPr>
              <w:t>admission, regulation, compliance and disqualification of lawyers; professional standards and ethics; trust accounts; practice management; continuing legal education; and complaints.</w:t>
            </w:r>
          </w:p>
          <w:p w14:paraId="69434356" w14:textId="49A6CAC9" w:rsidR="007F38DF" w:rsidRPr="00BA4967" w:rsidRDefault="00395FA6" w:rsidP="00A443AA">
            <w:pPr>
              <w:pStyle w:val="BodyText"/>
              <w:numPr>
                <w:ilvl w:val="0"/>
                <w:numId w:val="7"/>
              </w:numPr>
              <w:spacing w:before="40" w:after="40"/>
              <w:ind w:left="510" w:hanging="340"/>
              <w:rPr>
                <w:rFonts w:asciiTheme="minorHAnsi" w:hAnsiTheme="minorHAnsi" w:cstheme="minorHAnsi"/>
                <w:szCs w:val="23"/>
                <w:lang w:eastAsia="en-US"/>
              </w:rPr>
            </w:pPr>
            <w:r w:rsidRPr="00BA4967">
              <w:rPr>
                <w:rFonts w:asciiTheme="minorHAnsi" w:hAnsiTheme="minorHAnsi" w:cstheme="minorHAnsi"/>
                <w:szCs w:val="23"/>
                <w:lang w:eastAsia="en-US"/>
              </w:rPr>
              <w:t>S</w:t>
            </w:r>
            <w:r w:rsidR="007F38DF" w:rsidRPr="00BA4967">
              <w:rPr>
                <w:rFonts w:asciiTheme="minorHAnsi" w:hAnsiTheme="minorHAnsi" w:cstheme="minorHAnsi"/>
                <w:szCs w:val="23"/>
                <w:lang w:eastAsia="en-US"/>
              </w:rPr>
              <w:t xml:space="preserve">takeholders </w:t>
            </w:r>
            <w:r w:rsidRPr="00BA4967">
              <w:rPr>
                <w:rFonts w:asciiTheme="minorHAnsi" w:hAnsiTheme="minorHAnsi" w:cstheme="minorHAnsi"/>
                <w:szCs w:val="23"/>
                <w:lang w:eastAsia="en-US"/>
              </w:rPr>
              <w:t xml:space="preserve">consulted and </w:t>
            </w:r>
            <w:r w:rsidR="007F38DF" w:rsidRPr="00BA4967">
              <w:rPr>
                <w:rFonts w:asciiTheme="minorHAnsi" w:hAnsiTheme="minorHAnsi" w:cstheme="minorHAnsi"/>
                <w:szCs w:val="23"/>
                <w:lang w:eastAsia="en-US"/>
              </w:rPr>
              <w:t>a</w:t>
            </w:r>
            <w:r w:rsidR="00193A53" w:rsidRPr="00BA4967">
              <w:rPr>
                <w:rFonts w:asciiTheme="minorHAnsi" w:hAnsiTheme="minorHAnsi" w:cstheme="minorHAnsi"/>
                <w:szCs w:val="23"/>
                <w:lang w:eastAsia="en-US"/>
              </w:rPr>
              <w:t xml:space="preserve"> proposed</w:t>
            </w:r>
            <w:r w:rsidR="007F38DF" w:rsidRPr="00BA4967">
              <w:rPr>
                <w:rFonts w:asciiTheme="minorHAnsi" w:hAnsiTheme="minorHAnsi" w:cstheme="minorHAnsi"/>
                <w:szCs w:val="23"/>
                <w:lang w:eastAsia="en-US"/>
              </w:rPr>
              <w:t xml:space="preserve"> action plan</w:t>
            </w:r>
            <w:r w:rsidR="00E4730F" w:rsidRPr="00BA4967">
              <w:rPr>
                <w:rFonts w:asciiTheme="minorHAnsi" w:hAnsiTheme="minorHAnsi" w:cstheme="minorHAnsi"/>
                <w:szCs w:val="23"/>
                <w:lang w:eastAsia="en-US"/>
              </w:rPr>
              <w:t xml:space="preserve"> </w:t>
            </w:r>
            <w:r w:rsidRPr="00BA4967">
              <w:rPr>
                <w:rFonts w:asciiTheme="minorHAnsi" w:hAnsiTheme="minorHAnsi" w:cstheme="minorHAnsi"/>
                <w:szCs w:val="23"/>
                <w:lang w:eastAsia="en-US"/>
              </w:rPr>
              <w:t>developed</w:t>
            </w:r>
            <w:r w:rsidR="007F38DF" w:rsidRPr="00BA4967">
              <w:rPr>
                <w:rFonts w:asciiTheme="minorHAnsi" w:hAnsiTheme="minorHAnsi" w:cstheme="minorHAnsi"/>
                <w:szCs w:val="23"/>
                <w:lang w:eastAsia="en-US"/>
              </w:rPr>
              <w:t>.</w:t>
            </w:r>
            <w:r w:rsidR="007F38DF" w:rsidRPr="00BA4967">
              <w:rPr>
                <w:rFonts w:asciiTheme="minorHAnsi" w:hAnsiTheme="minorHAnsi" w:cstheme="minorHAnsi"/>
                <w:b/>
                <w:szCs w:val="23"/>
              </w:rPr>
              <w:t xml:space="preserve"> </w:t>
            </w:r>
          </w:p>
        </w:tc>
      </w:tr>
      <w:tr w:rsidR="00A42A13" w:rsidRPr="00BA4967" w14:paraId="35C6C2A6" w14:textId="77777777" w:rsidTr="008D38B8">
        <w:tc>
          <w:tcPr>
            <w:tcW w:w="9127" w:type="dxa"/>
          </w:tcPr>
          <w:p w14:paraId="354E4109" w14:textId="6E42E25F" w:rsidR="00A42A13" w:rsidRPr="00BA4967" w:rsidRDefault="00A42A13" w:rsidP="00A42A13">
            <w:pPr>
              <w:rPr>
                <w:rFonts w:asciiTheme="minorHAnsi" w:hAnsiTheme="minorHAnsi" w:cstheme="minorHAnsi"/>
                <w:b/>
                <w:szCs w:val="23"/>
                <w:lang w:eastAsia="en-GB"/>
              </w:rPr>
            </w:pPr>
            <w:r w:rsidRPr="00BA4967">
              <w:rPr>
                <w:rFonts w:asciiTheme="minorHAnsi" w:hAnsiTheme="minorHAnsi" w:cstheme="minorHAnsi"/>
                <w:b/>
                <w:szCs w:val="23"/>
                <w:lang w:eastAsia="en-GB"/>
              </w:rPr>
              <w:t>Activities:</w:t>
            </w:r>
            <w:r w:rsidRPr="00BA4967">
              <w:rPr>
                <w:rStyle w:val="FootnoteReference"/>
                <w:rFonts w:asciiTheme="minorHAnsi" w:hAnsiTheme="minorHAnsi" w:cstheme="minorHAnsi"/>
                <w:b/>
                <w:szCs w:val="23"/>
                <w:lang w:eastAsia="en-GB"/>
              </w:rPr>
              <w:footnoteReference w:id="22"/>
            </w:r>
          </w:p>
          <w:p w14:paraId="3C5B0744" w14:textId="11A73F80" w:rsidR="007549FC" w:rsidRPr="00BA4967" w:rsidRDefault="00A42A13" w:rsidP="00A42A13">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szCs w:val="23"/>
                <w:lang w:eastAsia="en-GB"/>
              </w:rPr>
              <w:t>1</w:t>
            </w:r>
            <w:r w:rsidR="00FC26C9" w:rsidRPr="00BA4967">
              <w:rPr>
                <w:rFonts w:asciiTheme="minorHAnsi" w:hAnsiTheme="minorHAnsi" w:cstheme="minorHAnsi"/>
                <w:szCs w:val="23"/>
                <w:lang w:eastAsia="en-GB"/>
              </w:rPr>
              <w:t xml:space="preserve"> </w:t>
            </w:r>
            <w:r w:rsidRPr="00BA4967">
              <w:rPr>
                <w:rFonts w:asciiTheme="minorHAnsi" w:hAnsiTheme="minorHAnsi" w:cstheme="minorHAnsi"/>
                <w:szCs w:val="23"/>
                <w:lang w:eastAsia="en-GB"/>
              </w:rPr>
              <w:t>x desk review situation analysis report of the needs for/of bar associations/law societies.</w:t>
            </w:r>
          </w:p>
          <w:p w14:paraId="1D32828B" w14:textId="04CD18E2" w:rsidR="00A42A13" w:rsidRPr="00BA4967" w:rsidRDefault="007549FC" w:rsidP="00AF17BA">
            <w:pPr>
              <w:pStyle w:val="BodyText"/>
              <w:numPr>
                <w:ilvl w:val="0"/>
                <w:numId w:val="7"/>
              </w:numPr>
              <w:spacing w:before="40" w:after="40"/>
              <w:ind w:left="510" w:hanging="340"/>
              <w:rPr>
                <w:rFonts w:asciiTheme="minorHAnsi" w:hAnsiTheme="minorHAnsi" w:cstheme="minorHAnsi"/>
                <w:b/>
                <w:szCs w:val="23"/>
              </w:rPr>
            </w:pPr>
            <w:r w:rsidRPr="00BA4967">
              <w:rPr>
                <w:rFonts w:asciiTheme="minorHAnsi" w:hAnsiTheme="minorHAnsi" w:cstheme="minorHAnsi"/>
                <w:szCs w:val="23"/>
                <w:lang w:eastAsia="en-GB"/>
              </w:rPr>
              <w:t>1</w:t>
            </w:r>
            <w:r w:rsidR="00FC26C9" w:rsidRPr="00BA4967">
              <w:rPr>
                <w:rFonts w:asciiTheme="minorHAnsi" w:hAnsiTheme="minorHAnsi" w:cstheme="minorHAnsi"/>
                <w:szCs w:val="23"/>
                <w:lang w:eastAsia="en-GB"/>
              </w:rPr>
              <w:t xml:space="preserve"> </w:t>
            </w:r>
            <w:r w:rsidRPr="00BA4967">
              <w:rPr>
                <w:rFonts w:asciiTheme="minorHAnsi" w:hAnsiTheme="minorHAnsi" w:cstheme="minorHAnsi"/>
                <w:szCs w:val="23"/>
                <w:lang w:eastAsia="en-GB"/>
              </w:rPr>
              <w:t>x five-day regional workshop (</w:t>
            </w:r>
            <w:r w:rsidR="008D0249" w:rsidRPr="00BA4967">
              <w:rPr>
                <w:rFonts w:asciiTheme="minorHAnsi" w:hAnsiTheme="minorHAnsi" w:cstheme="minorHAnsi"/>
                <w:szCs w:val="23"/>
                <w:lang w:eastAsia="en-GB"/>
              </w:rPr>
              <w:t xml:space="preserve">to be shared </w:t>
            </w:r>
            <w:r w:rsidRPr="00BA4967">
              <w:rPr>
                <w:rFonts w:asciiTheme="minorHAnsi" w:hAnsiTheme="minorHAnsi" w:cstheme="minorHAnsi"/>
                <w:szCs w:val="23"/>
                <w:lang w:eastAsia="en-GB"/>
              </w:rPr>
              <w:t>with the Institutionalising Legal Aid Project</w:t>
            </w:r>
            <w:r w:rsidR="00193A53" w:rsidRPr="00BA4967">
              <w:rPr>
                <w:rFonts w:asciiTheme="minorHAnsi" w:hAnsiTheme="minorHAnsi" w:cstheme="minorHAnsi"/>
                <w:szCs w:val="23"/>
                <w:lang w:eastAsia="en-GB"/>
              </w:rPr>
              <w:t xml:space="preserve"> </w:t>
            </w:r>
            <w:r w:rsidR="00B55211" w:rsidRPr="00BA4967">
              <w:rPr>
                <w:rFonts w:asciiTheme="minorHAnsi" w:hAnsiTheme="minorHAnsi" w:cstheme="minorHAnsi"/>
                <w:szCs w:val="23"/>
                <w:lang w:eastAsia="en-GB"/>
              </w:rPr>
              <w:t>-</w:t>
            </w:r>
            <w:r w:rsidR="00193A53" w:rsidRPr="00BA4967">
              <w:rPr>
                <w:rFonts w:asciiTheme="minorHAnsi" w:hAnsiTheme="minorHAnsi" w:cstheme="minorHAnsi"/>
                <w:szCs w:val="23"/>
                <w:lang w:eastAsia="en-GB"/>
              </w:rPr>
              <w:t xml:space="preserve"> i</w:t>
            </w:r>
            <w:r w:rsidR="007E24D3" w:rsidRPr="00BA4967">
              <w:rPr>
                <w:rFonts w:asciiTheme="minorHAnsi" w:hAnsiTheme="minorHAnsi" w:cstheme="minorHAnsi"/>
                <w:szCs w:val="23"/>
                <w:lang w:eastAsia="en-GB"/>
              </w:rPr>
              <w:t>.</w:t>
            </w:r>
            <w:r w:rsidR="00193A53" w:rsidRPr="00BA4967">
              <w:rPr>
                <w:rFonts w:asciiTheme="minorHAnsi" w:hAnsiTheme="minorHAnsi" w:cstheme="minorHAnsi"/>
                <w:szCs w:val="23"/>
                <w:lang w:eastAsia="en-GB"/>
              </w:rPr>
              <w:t>e. up to approximately 2.5 days allocated to each project</w:t>
            </w:r>
            <w:r w:rsidRPr="00BA4967">
              <w:rPr>
                <w:rFonts w:asciiTheme="minorHAnsi" w:hAnsiTheme="minorHAnsi" w:cstheme="minorHAnsi"/>
                <w:szCs w:val="23"/>
                <w:lang w:eastAsia="en-GB"/>
              </w:rPr>
              <w:t>) for stakeholders and representatives of bar associations and legal aid - up to 30 participants (1 representative from bar associations; 1 representative from legal aid x 15 PICs)</w:t>
            </w:r>
            <w:r w:rsidR="00B55211" w:rsidRPr="00BA4967">
              <w:rPr>
                <w:rFonts w:asciiTheme="minorHAnsi" w:hAnsiTheme="minorHAnsi" w:cstheme="minorHAnsi"/>
                <w:szCs w:val="23"/>
                <w:lang w:eastAsia="en-GB"/>
              </w:rPr>
              <w:t>.</w:t>
            </w:r>
            <w:r w:rsidR="00B55211" w:rsidRPr="00BA4967">
              <w:rPr>
                <w:rStyle w:val="FootnoteReference"/>
                <w:rFonts w:asciiTheme="minorHAnsi" w:hAnsiTheme="minorHAnsi" w:cstheme="minorHAnsi"/>
                <w:szCs w:val="23"/>
                <w:lang w:eastAsia="en-GB"/>
              </w:rPr>
              <w:footnoteReference w:id="23"/>
            </w:r>
          </w:p>
        </w:tc>
      </w:tr>
    </w:tbl>
    <w:p w14:paraId="590E05A0" w14:textId="09FAA9C3" w:rsidR="007549FC" w:rsidRPr="00BA4967" w:rsidRDefault="007549FC" w:rsidP="007549FC">
      <w:pPr>
        <w:rPr>
          <w:rFonts w:cstheme="minorHAnsi"/>
          <w:b/>
          <w:sz w:val="36"/>
          <w:szCs w:val="23"/>
          <w:lang w:eastAsia="en-GB"/>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18B65CA2" w14:textId="77777777" w:rsidTr="00D5441E">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298A96" w14:textId="4ADEC400" w:rsidR="003C46DF" w:rsidRPr="00BA4967" w:rsidRDefault="00BC2FB7"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w:t>
            </w:r>
            <w:r w:rsidR="00AF17BA" w:rsidRPr="00BA4967">
              <w:rPr>
                <w:rFonts w:asciiTheme="minorHAnsi" w:hAnsiTheme="minorHAnsi" w:cstheme="minorHAnsi"/>
                <w:b/>
                <w:szCs w:val="23"/>
                <w:lang w:val="en-AU" w:eastAsia="en-GB"/>
              </w:rPr>
              <w:t>8</w:t>
            </w:r>
            <w:r w:rsidR="003C46DF" w:rsidRPr="00BA4967">
              <w:rPr>
                <w:rFonts w:asciiTheme="minorHAnsi" w:hAnsiTheme="minorHAnsi" w:cstheme="minorHAnsi"/>
                <w:b/>
                <w:szCs w:val="23"/>
                <w:lang w:val="en-AU" w:eastAsia="en-GB"/>
              </w:rPr>
              <w:t xml:space="preserve"> - </w:t>
            </w:r>
            <w:bookmarkStart w:id="20" w:name="_Hlk5439732"/>
            <w:r w:rsidR="003C46DF" w:rsidRPr="00BA4967">
              <w:rPr>
                <w:rFonts w:asciiTheme="minorHAnsi" w:hAnsiTheme="minorHAnsi" w:cstheme="minorHAnsi"/>
                <w:b/>
                <w:szCs w:val="23"/>
                <w:lang w:val="en-AU" w:eastAsia="en-GB"/>
              </w:rPr>
              <w:t xml:space="preserve">Localising Professional Capacity Building </w:t>
            </w:r>
            <w:bookmarkEnd w:id="20"/>
          </w:p>
        </w:tc>
      </w:tr>
      <w:tr w:rsidR="003C46DF" w:rsidRPr="00BA4967" w14:paraId="42868D87" w14:textId="77777777" w:rsidTr="00D5441E">
        <w:tc>
          <w:tcPr>
            <w:tcW w:w="9127" w:type="dxa"/>
            <w:tcBorders>
              <w:top w:val="single" w:sz="4" w:space="0" w:color="auto"/>
            </w:tcBorders>
          </w:tcPr>
          <w:p w14:paraId="76FF7DB5" w14:textId="1AD5B483" w:rsidR="003C46DF" w:rsidRPr="00BA4967" w:rsidRDefault="003C46DF" w:rsidP="004F2EDD">
            <w:pPr>
              <w:spacing w:before="120"/>
              <w:rPr>
                <w:rFonts w:asciiTheme="minorHAnsi" w:hAnsiTheme="minorHAnsi" w:cstheme="minorHAnsi"/>
                <w:szCs w:val="23"/>
              </w:rPr>
            </w:pPr>
            <w:r w:rsidRPr="00BA4967">
              <w:rPr>
                <w:rFonts w:asciiTheme="minorHAnsi" w:hAnsiTheme="minorHAnsi" w:cstheme="minorHAnsi"/>
                <w:b/>
                <w:szCs w:val="23"/>
              </w:rPr>
              <w:t>Purpose</w:t>
            </w:r>
            <w:r w:rsidRPr="00BA4967">
              <w:rPr>
                <w:rFonts w:asciiTheme="minorHAnsi" w:hAnsiTheme="minorHAnsi" w:cstheme="minorHAnsi"/>
                <w:szCs w:val="23"/>
              </w:rPr>
              <w:t xml:space="preserve">: </w:t>
            </w:r>
            <w:r w:rsidR="004F2EDD" w:rsidRPr="00BA4967">
              <w:rPr>
                <w:rFonts w:asciiTheme="minorHAnsi" w:hAnsiTheme="minorHAnsi" w:cstheme="minorHAnsi"/>
                <w:szCs w:val="23"/>
              </w:rPr>
              <w:t>Human capital across the region consolidated, more competent to &amp; actively delivering training locally.</w:t>
            </w:r>
          </w:p>
        </w:tc>
      </w:tr>
      <w:tr w:rsidR="003C46DF" w:rsidRPr="00BA4967" w14:paraId="31784198" w14:textId="77777777" w:rsidTr="00A82F8A">
        <w:trPr>
          <w:trHeight w:val="44"/>
        </w:trPr>
        <w:tc>
          <w:tcPr>
            <w:tcW w:w="9127" w:type="dxa"/>
          </w:tcPr>
          <w:p w14:paraId="3EF048CA" w14:textId="59EEBD5E" w:rsidR="003C46DF" w:rsidRPr="00BA4967" w:rsidRDefault="003C46DF" w:rsidP="00637DDC">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Outputs</w:t>
            </w:r>
            <w:r w:rsidRPr="00BA4967">
              <w:rPr>
                <w:rFonts w:asciiTheme="minorHAnsi" w:hAnsiTheme="minorHAnsi" w:cstheme="minorHAnsi"/>
                <w:szCs w:val="23"/>
                <w:lang w:val="en-AU" w:eastAsia="en-GB"/>
              </w:rPr>
              <w:t>:</w:t>
            </w:r>
            <w:r w:rsidR="00996727" w:rsidRPr="00BA4967">
              <w:rPr>
                <w:rFonts w:asciiTheme="minorHAnsi" w:hAnsiTheme="minorHAnsi" w:cstheme="minorHAnsi"/>
                <w:szCs w:val="23"/>
                <w:lang w:val="en-AU" w:eastAsia="en-GB"/>
              </w:rPr>
              <w:t xml:space="preserve"> (see </w:t>
            </w:r>
            <w:r w:rsidR="00996727" w:rsidRPr="00BA4967">
              <w:rPr>
                <w:rFonts w:asciiTheme="minorHAnsi" w:hAnsiTheme="minorHAnsi" w:cstheme="minorHAnsi"/>
                <w:b/>
                <w:bCs/>
                <w:i/>
                <w:iCs/>
                <w:szCs w:val="23"/>
                <w:lang w:val="en-AU" w:eastAsia="en-GB"/>
              </w:rPr>
              <w:t xml:space="preserve">Annex </w:t>
            </w:r>
            <w:r w:rsidR="002547C7" w:rsidRPr="00BA4967">
              <w:rPr>
                <w:rFonts w:asciiTheme="minorHAnsi" w:hAnsiTheme="minorHAnsi" w:cstheme="minorHAnsi"/>
                <w:b/>
                <w:bCs/>
                <w:i/>
                <w:iCs/>
                <w:szCs w:val="23"/>
                <w:lang w:val="en-AU" w:eastAsia="en-GB"/>
              </w:rPr>
              <w:t>Two</w:t>
            </w:r>
            <w:r w:rsidR="002547C7" w:rsidRPr="00BA4967">
              <w:rPr>
                <w:rFonts w:asciiTheme="minorHAnsi" w:hAnsiTheme="minorHAnsi" w:cstheme="minorHAnsi"/>
                <w:szCs w:val="23"/>
                <w:lang w:val="en-AU" w:eastAsia="en-GB"/>
              </w:rPr>
              <w:t xml:space="preserve"> </w:t>
            </w:r>
            <w:r w:rsidR="00996727" w:rsidRPr="00BA4967">
              <w:rPr>
                <w:rFonts w:asciiTheme="minorHAnsi" w:hAnsiTheme="minorHAnsi" w:cstheme="minorHAnsi"/>
                <w:szCs w:val="23"/>
                <w:lang w:val="en-AU" w:eastAsia="en-GB"/>
              </w:rPr>
              <w:t>for an Indicative Webinar Schedule)</w:t>
            </w:r>
          </w:p>
          <w:p w14:paraId="4C609D1D" w14:textId="1F5E8A28" w:rsidR="00921725" w:rsidRPr="00BB204F" w:rsidRDefault="004F2EDD" w:rsidP="00A82F8A">
            <w:pPr>
              <w:pStyle w:val="BodyText"/>
              <w:numPr>
                <w:ilvl w:val="0"/>
                <w:numId w:val="12"/>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lastRenderedPageBreak/>
              <w:t xml:space="preserve">Webinar technology and courseware developed and shared </w:t>
            </w:r>
            <w:r w:rsidR="003C46DF" w:rsidRPr="00BA4967">
              <w:rPr>
                <w:rFonts w:asciiTheme="minorHAnsi" w:hAnsiTheme="minorHAnsi" w:cstheme="minorHAnsi"/>
                <w:szCs w:val="23"/>
                <w:lang w:val="en-AU" w:eastAsia="en-GB"/>
              </w:rPr>
              <w:t xml:space="preserve">with </w:t>
            </w:r>
            <w:r w:rsidR="00921725" w:rsidRPr="00BA4967">
              <w:rPr>
                <w:rFonts w:asciiTheme="minorHAnsi" w:hAnsiTheme="minorHAnsi" w:cstheme="minorHAnsi"/>
                <w:szCs w:val="23"/>
                <w:lang w:val="en-AU" w:eastAsia="en-GB"/>
              </w:rPr>
              <w:t>partner courts</w:t>
            </w:r>
            <w:r w:rsidR="00031B14" w:rsidRPr="00BA4967">
              <w:rPr>
                <w:rFonts w:asciiTheme="minorHAnsi" w:hAnsiTheme="minorHAnsi" w:cstheme="minorHAnsi"/>
                <w:szCs w:val="23"/>
                <w:lang w:val="en-AU" w:eastAsia="en-GB"/>
              </w:rPr>
              <w:t xml:space="preserve">, with a key focus on </w:t>
            </w:r>
            <w:r w:rsidR="00BB0875" w:rsidRPr="00BA4967">
              <w:rPr>
                <w:rFonts w:asciiTheme="minorHAnsi" w:hAnsiTheme="minorHAnsi" w:cstheme="minorHAnsi"/>
                <w:szCs w:val="23"/>
                <w:lang w:val="en-AU" w:eastAsia="en-GB"/>
              </w:rPr>
              <w:t>COVID</w:t>
            </w:r>
            <w:r w:rsidR="00031B14" w:rsidRPr="00BA4967">
              <w:rPr>
                <w:rFonts w:asciiTheme="minorHAnsi" w:hAnsiTheme="minorHAnsi" w:cstheme="minorHAnsi"/>
                <w:szCs w:val="23"/>
                <w:lang w:val="en-AU" w:eastAsia="en-GB"/>
              </w:rPr>
              <w:t>-19-related issues, challenges and solutions for Partner Courts</w:t>
            </w:r>
            <w:r w:rsidR="003C46DF" w:rsidRPr="00BA4967">
              <w:rPr>
                <w:rFonts w:asciiTheme="minorHAnsi" w:hAnsiTheme="minorHAnsi" w:cstheme="minorHAnsi"/>
                <w:szCs w:val="23"/>
                <w:lang w:val="en-AU" w:eastAsia="en-GB"/>
              </w:rPr>
              <w:t>.</w:t>
            </w:r>
          </w:p>
        </w:tc>
      </w:tr>
      <w:tr w:rsidR="003C46DF" w:rsidRPr="00BA4967" w14:paraId="29AD1E1E" w14:textId="77777777" w:rsidTr="005B7C29">
        <w:tc>
          <w:tcPr>
            <w:tcW w:w="9127" w:type="dxa"/>
          </w:tcPr>
          <w:p w14:paraId="6D7938CF" w14:textId="67D3E226" w:rsidR="003C46DF" w:rsidRPr="00BA4967" w:rsidRDefault="003C46DF" w:rsidP="00637DDC">
            <w:pPr>
              <w:spacing w:before="120"/>
              <w:rPr>
                <w:rFonts w:asciiTheme="minorHAnsi" w:hAnsiTheme="minorHAnsi" w:cstheme="minorHAnsi"/>
                <w:szCs w:val="23"/>
              </w:rPr>
            </w:pPr>
            <w:r w:rsidRPr="00BA4967">
              <w:rPr>
                <w:rFonts w:asciiTheme="minorHAnsi" w:hAnsiTheme="minorHAnsi" w:cstheme="minorHAnsi"/>
                <w:b/>
                <w:szCs w:val="23"/>
              </w:rPr>
              <w:lastRenderedPageBreak/>
              <w:t>Activities</w:t>
            </w:r>
            <w:r w:rsidRPr="00BA4967">
              <w:rPr>
                <w:rFonts w:asciiTheme="minorHAnsi" w:hAnsiTheme="minorHAnsi" w:cstheme="minorHAnsi"/>
                <w:szCs w:val="23"/>
              </w:rPr>
              <w:t xml:space="preserve">:  </w:t>
            </w:r>
          </w:p>
          <w:p w14:paraId="1F36FFE0" w14:textId="71F6C8F8" w:rsidR="00921725" w:rsidRPr="00BA4967" w:rsidRDefault="00FB039D" w:rsidP="00C94FD3">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7 </w:t>
            </w:r>
            <w:r w:rsidR="003C46DF" w:rsidRPr="00BA4967">
              <w:rPr>
                <w:rFonts w:asciiTheme="minorHAnsi" w:hAnsiTheme="minorHAnsi" w:cstheme="minorHAnsi"/>
                <w:szCs w:val="23"/>
                <w:lang w:val="en-AU" w:eastAsia="en-GB"/>
              </w:rPr>
              <w:t xml:space="preserve">x remote </w:t>
            </w:r>
            <w:r w:rsidR="00174EA9" w:rsidRPr="00BA4967">
              <w:rPr>
                <w:rFonts w:asciiTheme="minorHAnsi" w:hAnsiTheme="minorHAnsi" w:cstheme="minorHAnsi"/>
                <w:szCs w:val="23"/>
                <w:lang w:val="en-AU" w:eastAsia="en-GB"/>
              </w:rPr>
              <w:t>webinars</w:t>
            </w:r>
            <w:r w:rsidRPr="00BA4967">
              <w:rPr>
                <w:rFonts w:asciiTheme="minorHAnsi" w:hAnsiTheme="minorHAnsi" w:cstheme="minorHAnsi"/>
                <w:szCs w:val="23"/>
                <w:lang w:val="en-AU" w:eastAsia="en-GB"/>
              </w:rPr>
              <w:t xml:space="preserve"> co-facilitated with the National Judicial College</w:t>
            </w:r>
            <w:r w:rsidRPr="00BA4967">
              <w:rPr>
                <w:rStyle w:val="FootnoteReference"/>
                <w:rFonts w:asciiTheme="minorHAnsi" w:hAnsiTheme="minorHAnsi" w:cstheme="minorHAnsi"/>
                <w:szCs w:val="23"/>
                <w:lang w:val="en-AU" w:eastAsia="en-GB"/>
              </w:rPr>
              <w:t xml:space="preserve"> </w:t>
            </w:r>
            <w:r w:rsidR="009C2855" w:rsidRPr="00BA4967">
              <w:rPr>
                <w:rStyle w:val="FootnoteReference"/>
                <w:rFonts w:asciiTheme="minorHAnsi" w:hAnsiTheme="minorHAnsi" w:cstheme="minorHAnsi"/>
                <w:szCs w:val="23"/>
                <w:lang w:val="en-AU" w:eastAsia="en-GB"/>
              </w:rPr>
              <w:footnoteReference w:id="24"/>
            </w:r>
            <w:r w:rsidR="00174EA9" w:rsidRPr="00BA4967">
              <w:rPr>
                <w:rFonts w:asciiTheme="minorHAnsi" w:hAnsiTheme="minorHAnsi" w:cstheme="minorHAnsi"/>
                <w:szCs w:val="23"/>
                <w:lang w:val="en-AU" w:eastAsia="en-GB"/>
              </w:rPr>
              <w:t xml:space="preserve"> </w:t>
            </w:r>
            <w:r w:rsidR="00DD708E" w:rsidRPr="00BA4967">
              <w:rPr>
                <w:rFonts w:asciiTheme="minorHAnsi" w:hAnsiTheme="minorHAnsi" w:cstheme="minorHAnsi"/>
                <w:szCs w:val="23"/>
                <w:lang w:val="en-AU" w:eastAsia="en-GB"/>
              </w:rPr>
              <w:t>open to all Partner Courts</w:t>
            </w:r>
            <w:r w:rsidR="00395FA6" w:rsidRPr="00BA4967">
              <w:rPr>
                <w:rFonts w:asciiTheme="minorHAnsi" w:hAnsiTheme="minorHAnsi" w:cstheme="minorHAnsi"/>
                <w:szCs w:val="23"/>
                <w:lang w:val="en-AU"/>
              </w:rPr>
              <w:t xml:space="preserve">. </w:t>
            </w:r>
            <w:r w:rsidR="00BB0875" w:rsidRPr="00BA4967">
              <w:rPr>
                <w:rFonts w:asciiTheme="minorHAnsi" w:hAnsiTheme="minorHAnsi" w:cstheme="minorHAnsi"/>
                <w:szCs w:val="23"/>
                <w:lang w:val="en-AU" w:eastAsia="en-GB"/>
              </w:rPr>
              <w:t>COVID</w:t>
            </w:r>
            <w:r w:rsidR="003A3B15" w:rsidRPr="00BA4967">
              <w:rPr>
                <w:rFonts w:asciiTheme="minorHAnsi" w:hAnsiTheme="minorHAnsi" w:cstheme="minorHAnsi"/>
                <w:szCs w:val="23"/>
                <w:lang w:val="en-AU" w:eastAsia="en-GB"/>
              </w:rPr>
              <w:t xml:space="preserve">-19-related issues, challenges and solutions for Partner Courts will be a prime focus, with </w:t>
            </w:r>
            <w:r w:rsidR="003A3B15" w:rsidRPr="00BA4967">
              <w:rPr>
                <w:rFonts w:asciiTheme="minorHAnsi" w:hAnsiTheme="minorHAnsi" w:cstheme="minorHAnsi"/>
                <w:szCs w:val="23"/>
              </w:rPr>
              <w:t>additional</w:t>
            </w:r>
            <w:r w:rsidR="00C94FD3" w:rsidRPr="00BA4967">
              <w:rPr>
                <w:rFonts w:asciiTheme="minorHAnsi" w:hAnsiTheme="minorHAnsi" w:cstheme="minorHAnsi"/>
                <w:szCs w:val="23"/>
              </w:rPr>
              <w:t xml:space="preserve"> </w:t>
            </w:r>
            <w:r w:rsidR="00C94FD3" w:rsidRPr="00BA4967">
              <w:rPr>
                <w:rFonts w:asciiTheme="minorHAnsi" w:hAnsiTheme="minorHAnsi" w:cstheme="minorHAnsi"/>
                <w:szCs w:val="23"/>
                <w:lang w:val="en-AU"/>
              </w:rPr>
              <w:t>indicative</w:t>
            </w:r>
            <w:r w:rsidR="00C94FD3" w:rsidRPr="00BA4967">
              <w:rPr>
                <w:rFonts w:asciiTheme="minorHAnsi" w:hAnsiTheme="minorHAnsi" w:cstheme="minorHAnsi"/>
                <w:szCs w:val="23"/>
                <w:lang w:val="en-AU" w:eastAsia="en-GB"/>
              </w:rPr>
              <w:t xml:space="preserve"> </w:t>
            </w:r>
            <w:r w:rsidR="003A3B15" w:rsidRPr="00BA4967">
              <w:rPr>
                <w:rFonts w:asciiTheme="minorHAnsi" w:hAnsiTheme="minorHAnsi" w:cstheme="minorHAnsi"/>
                <w:szCs w:val="23"/>
                <w:lang w:val="en-AU" w:eastAsia="en-GB"/>
              </w:rPr>
              <w:t xml:space="preserve">substantive </w:t>
            </w:r>
            <w:r w:rsidR="004F15F4" w:rsidRPr="00BA4967">
              <w:rPr>
                <w:rFonts w:asciiTheme="minorHAnsi" w:hAnsiTheme="minorHAnsi" w:cstheme="minorHAnsi"/>
                <w:szCs w:val="23"/>
                <w:lang w:val="en-AU" w:eastAsia="en-GB"/>
              </w:rPr>
              <w:t>topic</w:t>
            </w:r>
            <w:r w:rsidR="00DF5FB6" w:rsidRPr="00BA4967">
              <w:rPr>
                <w:rFonts w:asciiTheme="minorHAnsi" w:hAnsiTheme="minorHAnsi" w:cstheme="minorHAnsi"/>
                <w:szCs w:val="23"/>
                <w:lang w:val="en-AU" w:eastAsia="en-GB"/>
              </w:rPr>
              <w:t>s</w:t>
            </w:r>
            <w:r w:rsidR="006F300C" w:rsidRPr="00BA4967">
              <w:rPr>
                <w:rFonts w:asciiTheme="minorHAnsi" w:hAnsiTheme="minorHAnsi" w:cstheme="minorHAnsi"/>
                <w:szCs w:val="23"/>
                <w:lang w:val="en-AU" w:eastAsia="en-GB"/>
              </w:rPr>
              <w:t xml:space="preserve"> </w:t>
            </w:r>
            <w:r w:rsidR="003A3B15" w:rsidRPr="00BA4967">
              <w:rPr>
                <w:rFonts w:asciiTheme="minorHAnsi" w:hAnsiTheme="minorHAnsi" w:cstheme="minorHAnsi"/>
                <w:szCs w:val="23"/>
                <w:lang w:val="en-AU" w:eastAsia="en-GB"/>
              </w:rPr>
              <w:t xml:space="preserve">potentially </w:t>
            </w:r>
            <w:r w:rsidR="00EC3A5D" w:rsidRPr="00BA4967">
              <w:rPr>
                <w:rFonts w:asciiTheme="minorHAnsi" w:hAnsiTheme="minorHAnsi" w:cstheme="minorHAnsi"/>
                <w:szCs w:val="23"/>
                <w:lang w:val="en-AU" w:eastAsia="en-GB"/>
              </w:rPr>
              <w:t>includ</w:t>
            </w:r>
            <w:r w:rsidR="003A3B15" w:rsidRPr="00BA4967">
              <w:rPr>
                <w:rFonts w:asciiTheme="minorHAnsi" w:hAnsiTheme="minorHAnsi" w:cstheme="minorHAnsi"/>
                <w:szCs w:val="23"/>
                <w:lang w:val="en-AU" w:eastAsia="en-GB"/>
              </w:rPr>
              <w:t xml:space="preserve">ing: </w:t>
            </w:r>
            <w:r w:rsidR="007216EB" w:rsidRPr="00BA4967">
              <w:rPr>
                <w:rFonts w:asciiTheme="minorHAnsi" w:hAnsiTheme="minorHAnsi" w:cstheme="minorHAnsi"/>
                <w:szCs w:val="23"/>
                <w:lang w:val="en-AU" w:eastAsia="en-GB"/>
              </w:rPr>
              <w:t xml:space="preserve">judicial </w:t>
            </w:r>
            <w:r w:rsidR="00C94FD3" w:rsidRPr="00BA4967">
              <w:rPr>
                <w:rFonts w:asciiTheme="minorHAnsi" w:hAnsiTheme="minorHAnsi" w:cstheme="minorHAnsi"/>
                <w:szCs w:val="23"/>
                <w:lang w:val="en-AU" w:eastAsia="en-GB"/>
              </w:rPr>
              <w:t>wellbeing</w:t>
            </w:r>
            <w:r w:rsidR="007216EB" w:rsidRPr="00BA4967">
              <w:rPr>
                <w:rFonts w:asciiTheme="minorHAnsi" w:hAnsiTheme="minorHAnsi" w:cstheme="minorHAnsi"/>
                <w:szCs w:val="23"/>
                <w:lang w:val="en-AU" w:eastAsia="en-GB"/>
              </w:rPr>
              <w:t xml:space="preserve"> </w:t>
            </w:r>
            <w:r w:rsidR="00C94FD3" w:rsidRPr="00BA4967">
              <w:rPr>
                <w:rFonts w:asciiTheme="minorHAnsi" w:hAnsiTheme="minorHAnsi" w:cstheme="minorHAnsi"/>
                <w:szCs w:val="23"/>
                <w:lang w:val="en-AU" w:eastAsia="en-GB"/>
              </w:rPr>
              <w:t>/</w:t>
            </w:r>
            <w:r w:rsidR="007216EB" w:rsidRPr="00BA4967">
              <w:rPr>
                <w:rFonts w:asciiTheme="minorHAnsi" w:hAnsiTheme="minorHAnsi" w:cstheme="minorHAnsi"/>
                <w:szCs w:val="23"/>
                <w:lang w:val="en-AU" w:eastAsia="en-GB"/>
              </w:rPr>
              <w:t xml:space="preserve"> mindfulness;</w:t>
            </w:r>
            <w:r w:rsidR="006F300C" w:rsidRPr="00BA4967">
              <w:rPr>
                <w:rFonts w:asciiTheme="minorHAnsi" w:hAnsiTheme="minorHAnsi" w:cstheme="minorHAnsi"/>
                <w:szCs w:val="23"/>
                <w:lang w:val="en-AU" w:eastAsia="en-GB"/>
              </w:rPr>
              <w:t xml:space="preserve"> </w:t>
            </w:r>
            <w:r w:rsidR="001E21C8" w:rsidRPr="00BA4967">
              <w:rPr>
                <w:rFonts w:asciiTheme="minorHAnsi" w:hAnsiTheme="minorHAnsi" w:cstheme="minorHAnsi"/>
                <w:szCs w:val="23"/>
                <w:lang w:val="en-AU" w:eastAsia="en-GB"/>
              </w:rPr>
              <w:t>gender and family violence</w:t>
            </w:r>
            <w:r w:rsidR="00DF5FB6" w:rsidRPr="00BA4967">
              <w:rPr>
                <w:rFonts w:asciiTheme="minorHAnsi" w:hAnsiTheme="minorHAnsi" w:cstheme="minorHAnsi"/>
                <w:szCs w:val="23"/>
                <w:lang w:val="en-AU" w:eastAsia="en-GB"/>
              </w:rPr>
              <w:t xml:space="preserve">, ethics, </w:t>
            </w:r>
            <w:r w:rsidR="00871B16" w:rsidRPr="00BA4967">
              <w:rPr>
                <w:rFonts w:asciiTheme="minorHAnsi" w:hAnsiTheme="minorHAnsi" w:cstheme="minorHAnsi"/>
              </w:rPr>
              <w:t xml:space="preserve">court </w:t>
            </w:r>
            <w:r w:rsidR="006F300C" w:rsidRPr="00BA4967">
              <w:rPr>
                <w:rFonts w:asciiTheme="minorHAnsi" w:hAnsiTheme="minorHAnsi" w:cstheme="minorHAnsi"/>
              </w:rPr>
              <w:t>administration</w:t>
            </w:r>
            <w:r w:rsidR="007E24D3" w:rsidRPr="00BA4967">
              <w:rPr>
                <w:rFonts w:asciiTheme="minorHAnsi" w:hAnsiTheme="minorHAnsi" w:cstheme="minorHAnsi"/>
              </w:rPr>
              <w:t xml:space="preserve"> </w:t>
            </w:r>
            <w:r w:rsidR="00871B16" w:rsidRPr="00BA4967">
              <w:rPr>
                <w:rFonts w:asciiTheme="minorHAnsi" w:hAnsiTheme="minorHAnsi" w:cstheme="minorHAnsi"/>
              </w:rPr>
              <w:t>/</w:t>
            </w:r>
            <w:r w:rsidR="007E24D3" w:rsidRPr="00BA4967">
              <w:rPr>
                <w:rFonts w:asciiTheme="minorHAnsi" w:hAnsiTheme="minorHAnsi" w:cstheme="minorHAnsi"/>
              </w:rPr>
              <w:t xml:space="preserve"> </w:t>
            </w:r>
            <w:r w:rsidR="00871B16" w:rsidRPr="00BA4967">
              <w:rPr>
                <w:rFonts w:asciiTheme="minorHAnsi" w:hAnsiTheme="minorHAnsi" w:cstheme="minorHAnsi"/>
              </w:rPr>
              <w:t xml:space="preserve">case </w:t>
            </w:r>
            <w:r w:rsidR="006F300C" w:rsidRPr="00BA4967">
              <w:rPr>
                <w:rFonts w:asciiTheme="minorHAnsi" w:hAnsiTheme="minorHAnsi" w:cstheme="minorHAnsi"/>
              </w:rPr>
              <w:t>management</w:t>
            </w:r>
            <w:r w:rsidR="006F300C" w:rsidRPr="00BA4967">
              <w:rPr>
                <w:rFonts w:asciiTheme="minorHAnsi" w:hAnsiTheme="minorHAnsi" w:cstheme="minorHAnsi"/>
                <w:szCs w:val="23"/>
                <w:lang w:val="en-AU" w:eastAsia="en-GB"/>
              </w:rPr>
              <w:t xml:space="preserve"> </w:t>
            </w:r>
            <w:r w:rsidR="00174EA9" w:rsidRPr="00BA4967">
              <w:rPr>
                <w:rFonts w:asciiTheme="minorHAnsi" w:hAnsiTheme="minorHAnsi" w:cstheme="minorHAnsi"/>
                <w:szCs w:val="23"/>
                <w:lang w:val="en-AU" w:eastAsia="en-GB"/>
              </w:rPr>
              <w:t>issues)</w:t>
            </w:r>
            <w:r w:rsidR="003C46DF" w:rsidRPr="00BA4967">
              <w:rPr>
                <w:rFonts w:asciiTheme="minorHAnsi" w:hAnsiTheme="minorHAnsi" w:cstheme="minorHAnsi"/>
                <w:szCs w:val="23"/>
                <w:lang w:val="en-AU" w:eastAsia="en-GB"/>
              </w:rPr>
              <w:t>.</w:t>
            </w:r>
            <w:r w:rsidR="00DF5FB6" w:rsidRPr="00BA4967">
              <w:rPr>
                <w:rFonts w:asciiTheme="minorHAnsi" w:hAnsiTheme="minorHAnsi" w:cstheme="minorHAnsi"/>
                <w:szCs w:val="23"/>
                <w:lang w:val="en-AU" w:eastAsia="en-GB"/>
              </w:rPr>
              <w:t xml:space="preserve"> </w:t>
            </w:r>
            <w:r w:rsidR="006C4937" w:rsidRPr="00BA4967">
              <w:rPr>
                <w:rFonts w:asciiTheme="minorHAnsi" w:hAnsiTheme="minorHAnsi" w:cstheme="minorHAnsi"/>
                <w:szCs w:val="23"/>
                <w:lang w:val="en-AU" w:eastAsia="en-GB"/>
              </w:rPr>
              <w:t xml:space="preserve"> Each </w:t>
            </w:r>
            <w:r w:rsidR="007216EB" w:rsidRPr="00BA4967">
              <w:rPr>
                <w:rFonts w:asciiTheme="minorHAnsi" w:hAnsiTheme="minorHAnsi" w:cstheme="minorHAnsi"/>
                <w:szCs w:val="23"/>
                <w:lang w:val="en-AU" w:eastAsia="en-GB"/>
              </w:rPr>
              <w:t xml:space="preserve">substantive </w:t>
            </w:r>
            <w:r w:rsidR="006C4937" w:rsidRPr="00BA4967">
              <w:rPr>
                <w:rFonts w:asciiTheme="minorHAnsi" w:hAnsiTheme="minorHAnsi" w:cstheme="minorHAnsi"/>
                <w:szCs w:val="23"/>
                <w:lang w:val="en-AU" w:eastAsia="en-GB"/>
              </w:rPr>
              <w:t>webinar will include a</w:t>
            </w:r>
            <w:r w:rsidR="001E21C8" w:rsidRPr="00BA4967">
              <w:rPr>
                <w:rFonts w:asciiTheme="minorHAnsi" w:hAnsiTheme="minorHAnsi" w:cstheme="minorHAnsi"/>
                <w:szCs w:val="23"/>
                <w:lang w:val="en-AU" w:eastAsia="en-GB"/>
              </w:rPr>
              <w:t xml:space="preserve"> post-activity assessment, a review to determine the success of these </w:t>
            </w:r>
            <w:r w:rsidR="004F2EDD" w:rsidRPr="00BA4967">
              <w:rPr>
                <w:rFonts w:asciiTheme="minorHAnsi" w:hAnsiTheme="minorHAnsi" w:cstheme="minorHAnsi"/>
                <w:szCs w:val="23"/>
                <w:lang w:val="en-AU" w:eastAsia="en-GB"/>
              </w:rPr>
              <w:t xml:space="preserve">webinars </w:t>
            </w:r>
            <w:r w:rsidR="001E21C8" w:rsidRPr="00BA4967">
              <w:rPr>
                <w:rFonts w:asciiTheme="minorHAnsi" w:hAnsiTheme="minorHAnsi" w:cstheme="minorHAnsi"/>
                <w:szCs w:val="23"/>
                <w:lang w:val="en-AU" w:eastAsia="en-GB"/>
              </w:rPr>
              <w:t>and the feasibility of further remote engagement approaches with Partner Courts.</w:t>
            </w:r>
          </w:p>
          <w:p w14:paraId="4E3A30BB" w14:textId="5FD0E2F1" w:rsidR="005971CE" w:rsidRPr="00BA4967" w:rsidRDefault="005971CE" w:rsidP="005971CE">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1 x </w:t>
            </w:r>
            <w:r w:rsidRPr="00BA4967">
              <w:rPr>
                <w:rFonts w:asciiTheme="minorHAnsi" w:hAnsiTheme="minorHAnsi"/>
              </w:rPr>
              <w:t xml:space="preserve">participation in </w:t>
            </w:r>
            <w:r w:rsidRPr="00BA4967">
              <w:rPr>
                <w:rFonts w:asciiTheme="minorHAnsi" w:hAnsiTheme="minorHAnsi" w:cstheme="minorHAnsi"/>
                <w:szCs w:val="23"/>
                <w:lang w:val="en-AU" w:eastAsia="en-GB"/>
              </w:rPr>
              <w:t>remote National Judicial College-led G</w:t>
            </w:r>
            <w:r w:rsidRPr="00BA4967">
              <w:rPr>
                <w:rFonts w:asciiTheme="minorHAnsi" w:hAnsiTheme="minorHAnsi"/>
              </w:rPr>
              <w:t xml:space="preserve">lobal </w:t>
            </w:r>
            <w:r w:rsidRPr="00BA4967">
              <w:rPr>
                <w:rFonts w:asciiTheme="minorHAnsi" w:hAnsiTheme="minorHAnsi" w:cstheme="minorHAnsi"/>
                <w:szCs w:val="23"/>
                <w:lang w:val="en-AU" w:eastAsia="en-GB"/>
              </w:rPr>
              <w:t>webinar on ‘</w:t>
            </w:r>
            <w:r w:rsidRPr="00BA4967">
              <w:rPr>
                <w:rFonts w:asciiTheme="minorHAnsi" w:hAnsiTheme="minorHAnsi" w:cstheme="minorHAnsi"/>
                <w:i/>
                <w:iCs/>
                <w:szCs w:val="23"/>
                <w:lang w:val="en-AU" w:eastAsia="en-GB"/>
              </w:rPr>
              <w:t>Lessons Learned from Around the World About Managing Courts in a Pandemic</w:t>
            </w:r>
            <w:r w:rsidRPr="00BA4967">
              <w:rPr>
                <w:rFonts w:asciiTheme="minorHAnsi" w:hAnsiTheme="minorHAnsi" w:cstheme="minorHAnsi"/>
                <w:szCs w:val="23"/>
                <w:lang w:val="en-AU" w:eastAsia="en-GB"/>
              </w:rPr>
              <w:t>’.</w:t>
            </w:r>
          </w:p>
          <w:p w14:paraId="296C4E47" w14:textId="2E1A0BFD" w:rsidR="005971CE" w:rsidRPr="00BA4967" w:rsidRDefault="005971CE" w:rsidP="005971CE">
            <w:pPr>
              <w:pStyle w:val="BodyText"/>
              <w:numPr>
                <w:ilvl w:val="0"/>
                <w:numId w:val="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7 x additional remote PJSI-led webinars (to be held on a regular monthly schedule subject to the confirmation by Chief Justices), with an anticipated focus on </w:t>
            </w:r>
            <w:r w:rsidR="00BB0875" w:rsidRPr="00BA4967">
              <w:rPr>
                <w:rFonts w:asciiTheme="minorHAnsi" w:hAnsiTheme="minorHAnsi" w:cstheme="minorHAnsi"/>
                <w:szCs w:val="23"/>
                <w:lang w:val="en-AU" w:eastAsia="en-GB"/>
              </w:rPr>
              <w:t>COVID</w:t>
            </w:r>
            <w:r w:rsidRPr="00BA4967">
              <w:rPr>
                <w:rFonts w:asciiTheme="minorHAnsi" w:hAnsiTheme="minorHAnsi" w:cstheme="minorHAnsi"/>
                <w:szCs w:val="23"/>
                <w:lang w:val="en-AU" w:eastAsia="en-GB"/>
              </w:rPr>
              <w:t>-19-related matters, as well as on selected PJSI substantive activity areas.</w:t>
            </w:r>
          </w:p>
          <w:p w14:paraId="25863BB4" w14:textId="4ED53455" w:rsidR="00921725" w:rsidRPr="00BA4967" w:rsidRDefault="00921725" w:rsidP="005971CE">
            <w:pPr>
              <w:pStyle w:val="BodyText"/>
              <w:spacing w:before="40" w:after="40"/>
              <w:ind w:left="510"/>
              <w:rPr>
                <w:rFonts w:asciiTheme="minorHAnsi" w:hAnsiTheme="minorHAnsi" w:cstheme="minorHAnsi"/>
                <w:szCs w:val="23"/>
                <w:lang w:val="en-AU" w:eastAsia="en-GB"/>
              </w:rPr>
            </w:pPr>
          </w:p>
        </w:tc>
      </w:tr>
    </w:tbl>
    <w:p w14:paraId="73A4EFF2" w14:textId="77777777" w:rsidR="00637DDC" w:rsidRPr="00BA4967" w:rsidRDefault="00637DDC">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4E7A7DE1"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3F9D19" w14:textId="4474E6C3" w:rsidR="003C46DF" w:rsidRPr="00BA4967" w:rsidRDefault="00BC2FB7"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w:t>
            </w:r>
            <w:r w:rsidR="00AF17BA" w:rsidRPr="00BA4967">
              <w:rPr>
                <w:rFonts w:asciiTheme="minorHAnsi" w:hAnsiTheme="minorHAnsi" w:cstheme="minorHAnsi"/>
                <w:b/>
                <w:szCs w:val="23"/>
                <w:lang w:val="en-AU" w:eastAsia="en-GB"/>
              </w:rPr>
              <w:t>9</w:t>
            </w:r>
            <w:r w:rsidR="003C46DF" w:rsidRPr="00BA4967">
              <w:rPr>
                <w:rFonts w:asciiTheme="minorHAnsi" w:hAnsiTheme="minorHAnsi" w:cstheme="minorHAnsi"/>
                <w:b/>
                <w:szCs w:val="23"/>
                <w:lang w:val="en-AU" w:eastAsia="en-GB"/>
              </w:rPr>
              <w:t xml:space="preserve"> - Institutionalising Professional Development </w:t>
            </w:r>
          </w:p>
        </w:tc>
      </w:tr>
      <w:tr w:rsidR="003C46DF" w:rsidRPr="00BA4967" w14:paraId="366FF5C3" w14:textId="77777777" w:rsidTr="00637DDC">
        <w:tc>
          <w:tcPr>
            <w:tcW w:w="9127" w:type="dxa"/>
            <w:tcBorders>
              <w:top w:val="single" w:sz="4" w:space="0" w:color="auto"/>
            </w:tcBorders>
          </w:tcPr>
          <w:p w14:paraId="4C3C0A9D" w14:textId="53E3C5AA" w:rsidR="003C46DF" w:rsidRPr="00BA4967" w:rsidRDefault="003C46DF" w:rsidP="00637DDC">
            <w:pPr>
              <w:spacing w:before="120"/>
              <w:rPr>
                <w:rFonts w:asciiTheme="minorHAnsi" w:eastAsiaTheme="minorEastAsia" w:hAnsiTheme="minorHAnsi" w:cstheme="minorHAnsi"/>
                <w:szCs w:val="23"/>
                <w:lang w:eastAsia="en-US"/>
              </w:rPr>
            </w:pPr>
            <w:r w:rsidRPr="00BA4967">
              <w:rPr>
                <w:rFonts w:asciiTheme="minorHAnsi" w:hAnsiTheme="minorHAnsi" w:cstheme="minorHAnsi"/>
                <w:b/>
                <w:szCs w:val="23"/>
              </w:rPr>
              <w:t>Aim</w:t>
            </w:r>
            <w:r w:rsidRPr="00BA4967">
              <w:rPr>
                <w:rFonts w:asciiTheme="minorHAnsi" w:hAnsiTheme="minorHAnsi" w:cstheme="minorHAnsi"/>
                <w:szCs w:val="23"/>
              </w:rPr>
              <w:t xml:space="preserve">: </w:t>
            </w:r>
            <w:r w:rsidRPr="00BA4967">
              <w:rPr>
                <w:rFonts w:asciiTheme="minorHAnsi" w:eastAsiaTheme="minorEastAsia" w:hAnsiTheme="minorHAnsi" w:cstheme="minorHAnsi"/>
                <w:szCs w:val="23"/>
                <w:lang w:eastAsia="en-US"/>
              </w:rPr>
              <w:t>To enable cost-effective and sustainable in-region professionalisation of Pacific judicial</w:t>
            </w:r>
            <w:r w:rsidR="00000DCA" w:rsidRPr="00BA4967">
              <w:rPr>
                <w:rFonts w:asciiTheme="minorHAnsi" w:eastAsiaTheme="minorEastAsia" w:hAnsiTheme="minorHAnsi" w:cstheme="minorHAnsi"/>
                <w:szCs w:val="23"/>
                <w:lang w:eastAsia="en-US"/>
              </w:rPr>
              <w:t xml:space="preserve"> </w:t>
            </w:r>
            <w:r w:rsidRPr="00BA4967">
              <w:rPr>
                <w:rFonts w:asciiTheme="minorHAnsi" w:eastAsiaTheme="minorEastAsia" w:hAnsiTheme="minorHAnsi" w:cstheme="minorHAnsi"/>
                <w:szCs w:val="23"/>
                <w:lang w:eastAsia="en-US"/>
              </w:rPr>
              <w:t>/</w:t>
            </w:r>
            <w:r w:rsidR="00000DCA" w:rsidRPr="00BA4967">
              <w:rPr>
                <w:rFonts w:asciiTheme="minorHAnsi" w:eastAsiaTheme="minorEastAsia" w:hAnsiTheme="minorHAnsi" w:cstheme="minorHAnsi"/>
                <w:szCs w:val="23"/>
                <w:lang w:eastAsia="en-US"/>
              </w:rPr>
              <w:t xml:space="preserve"> </w:t>
            </w:r>
            <w:r w:rsidRPr="00BA4967">
              <w:rPr>
                <w:rFonts w:asciiTheme="minorHAnsi" w:eastAsiaTheme="minorEastAsia" w:hAnsiTheme="minorHAnsi" w:cstheme="minorHAnsi"/>
                <w:szCs w:val="23"/>
                <w:lang w:eastAsia="en-US"/>
              </w:rPr>
              <w:t>court officers</w:t>
            </w:r>
            <w:r w:rsidR="00000DCA" w:rsidRPr="00BA4967">
              <w:rPr>
                <w:rFonts w:asciiTheme="minorHAnsi" w:eastAsiaTheme="minorEastAsia" w:hAnsiTheme="minorHAnsi" w:cstheme="minorHAnsi"/>
                <w:szCs w:val="23"/>
                <w:lang w:eastAsia="en-US"/>
              </w:rPr>
              <w:t xml:space="preserve"> </w:t>
            </w:r>
            <w:r w:rsidR="0068100A" w:rsidRPr="00BA4967">
              <w:rPr>
                <w:rFonts w:asciiTheme="minorHAnsi" w:eastAsiaTheme="minorEastAsia" w:hAnsiTheme="minorHAnsi" w:cstheme="minorHAnsi"/>
                <w:szCs w:val="23"/>
                <w:lang w:eastAsia="en-US"/>
              </w:rPr>
              <w:t>/</w:t>
            </w:r>
            <w:r w:rsidR="00000DCA" w:rsidRPr="00BA4967">
              <w:rPr>
                <w:rFonts w:asciiTheme="minorHAnsi" w:eastAsiaTheme="minorEastAsia" w:hAnsiTheme="minorHAnsi" w:cstheme="minorHAnsi"/>
                <w:szCs w:val="23"/>
                <w:lang w:eastAsia="en-US"/>
              </w:rPr>
              <w:t xml:space="preserve"> </w:t>
            </w:r>
            <w:r w:rsidR="0068100A" w:rsidRPr="00BA4967">
              <w:rPr>
                <w:rFonts w:asciiTheme="minorHAnsi" w:eastAsiaTheme="minorEastAsia" w:hAnsiTheme="minorHAnsi" w:cstheme="minorHAnsi"/>
                <w:szCs w:val="23"/>
                <w:lang w:eastAsia="en-US"/>
              </w:rPr>
              <w:t>and legal officers</w:t>
            </w:r>
            <w:r w:rsidRPr="00BA4967">
              <w:rPr>
                <w:rFonts w:asciiTheme="minorHAnsi" w:eastAsiaTheme="minorEastAsia" w:hAnsiTheme="minorHAnsi" w:cstheme="minorHAnsi"/>
                <w:szCs w:val="23"/>
                <w:lang w:eastAsia="en-US"/>
              </w:rPr>
              <w:t>.</w:t>
            </w:r>
            <w:r w:rsidRPr="00BA4967">
              <w:rPr>
                <w:rStyle w:val="FootnoteReference"/>
                <w:rFonts w:asciiTheme="minorHAnsi" w:eastAsiaTheme="minorEastAsia" w:hAnsiTheme="minorHAnsi" w:cstheme="minorHAnsi"/>
                <w:szCs w:val="23"/>
                <w:lang w:eastAsia="en-US"/>
              </w:rPr>
              <w:footnoteReference w:id="25"/>
            </w:r>
          </w:p>
        </w:tc>
      </w:tr>
      <w:tr w:rsidR="003C46DF" w:rsidRPr="00BA4967" w14:paraId="68E3CBE1" w14:textId="77777777" w:rsidTr="00637DDC">
        <w:tc>
          <w:tcPr>
            <w:tcW w:w="9127" w:type="dxa"/>
          </w:tcPr>
          <w:p w14:paraId="003413AF" w14:textId="509EEC0A" w:rsidR="003C46DF" w:rsidRPr="00BA4967" w:rsidRDefault="003C46DF" w:rsidP="00D269C2">
            <w:pPr>
              <w:spacing w:before="120"/>
              <w:rPr>
                <w:rFonts w:asciiTheme="minorHAnsi" w:eastAsiaTheme="minorEastAsia" w:hAnsiTheme="minorHAnsi" w:cstheme="minorHAnsi"/>
                <w:szCs w:val="23"/>
                <w:lang w:eastAsia="en-US"/>
              </w:rPr>
            </w:pPr>
            <w:r w:rsidRPr="00BA4967">
              <w:rPr>
                <w:rFonts w:asciiTheme="minorHAnsi" w:hAnsiTheme="minorHAnsi" w:cstheme="minorHAnsi"/>
                <w:b/>
                <w:szCs w:val="23"/>
              </w:rPr>
              <w:t>Purpose</w:t>
            </w:r>
            <w:r w:rsidRPr="00BA4967">
              <w:rPr>
                <w:rFonts w:asciiTheme="minorHAnsi" w:hAnsiTheme="minorHAnsi" w:cstheme="minorHAnsi"/>
                <w:szCs w:val="23"/>
              </w:rPr>
              <w:t xml:space="preserve">: </w:t>
            </w:r>
            <w:r w:rsidR="00D269C2" w:rsidRPr="00BA4967">
              <w:rPr>
                <w:rFonts w:asciiTheme="minorHAnsi" w:eastAsiaTheme="minorEastAsia" w:hAnsiTheme="minorHAnsi" w:cstheme="minorHAnsi"/>
                <w:szCs w:val="23"/>
                <w:lang w:eastAsia="en-US"/>
              </w:rPr>
              <w:t xml:space="preserve">Enable affordable and sustainable in-region professionalisation of Judicial/Court Officers by </w:t>
            </w:r>
            <w:r w:rsidRPr="00BA4967">
              <w:rPr>
                <w:rFonts w:asciiTheme="minorHAnsi" w:eastAsiaTheme="minorEastAsia" w:hAnsiTheme="minorHAnsi" w:cstheme="minorHAnsi"/>
                <w:szCs w:val="23"/>
                <w:lang w:eastAsia="en-US"/>
              </w:rPr>
              <w:t>providing structured career development to judicial and court officers across the region</w:t>
            </w:r>
            <w:r w:rsidR="00D269C2" w:rsidRPr="00BA4967">
              <w:rPr>
                <w:rFonts w:asciiTheme="minorHAnsi" w:eastAsiaTheme="minorEastAsia" w:hAnsiTheme="minorHAnsi" w:cstheme="minorHAnsi"/>
                <w:szCs w:val="23"/>
                <w:lang w:eastAsia="en-US"/>
              </w:rPr>
              <w:t xml:space="preserve"> and </w:t>
            </w:r>
            <w:r w:rsidRPr="00BA4967">
              <w:rPr>
                <w:rFonts w:asciiTheme="minorHAnsi" w:eastAsiaTheme="minorEastAsia" w:hAnsiTheme="minorHAnsi" w:cstheme="minorHAnsi"/>
                <w:szCs w:val="23"/>
                <w:lang w:eastAsia="en-US"/>
              </w:rPr>
              <w:t>building the capacity of a judicial training institution</w:t>
            </w:r>
            <w:r w:rsidR="00D269C2" w:rsidRPr="00BA4967">
              <w:rPr>
                <w:rFonts w:asciiTheme="minorHAnsi" w:eastAsiaTheme="minorEastAsia" w:hAnsiTheme="minorHAnsi" w:cstheme="minorHAnsi"/>
                <w:szCs w:val="23"/>
                <w:lang w:eastAsia="en-US"/>
              </w:rPr>
              <w:t>.</w:t>
            </w:r>
            <w:r w:rsidR="003A0A18" w:rsidRPr="00BA4967">
              <w:rPr>
                <w:rStyle w:val="FootnoteReference"/>
                <w:rFonts w:asciiTheme="minorHAnsi" w:eastAsiaTheme="minorEastAsia" w:hAnsiTheme="minorHAnsi" w:cstheme="minorHAnsi"/>
                <w:szCs w:val="23"/>
                <w:lang w:eastAsia="en-US"/>
              </w:rPr>
              <w:footnoteReference w:id="26"/>
            </w:r>
          </w:p>
        </w:tc>
      </w:tr>
      <w:tr w:rsidR="003C46DF" w:rsidRPr="00BA4967" w14:paraId="0DD5A606" w14:textId="77777777" w:rsidTr="00637DDC">
        <w:tc>
          <w:tcPr>
            <w:tcW w:w="9127" w:type="dxa"/>
          </w:tcPr>
          <w:p w14:paraId="0611767F" w14:textId="77777777" w:rsidR="003C46DF" w:rsidRPr="00BA4967" w:rsidRDefault="003C46DF" w:rsidP="00637DDC">
            <w:pPr>
              <w:spacing w:before="120"/>
              <w:rPr>
                <w:rFonts w:asciiTheme="minorHAnsi" w:hAnsiTheme="minorHAnsi" w:cstheme="minorHAnsi"/>
                <w:b/>
                <w:szCs w:val="23"/>
              </w:rPr>
            </w:pPr>
            <w:r w:rsidRPr="00BA4967">
              <w:rPr>
                <w:rFonts w:asciiTheme="minorHAnsi" w:hAnsiTheme="minorHAnsi" w:cstheme="minorHAnsi"/>
                <w:b/>
                <w:szCs w:val="23"/>
              </w:rPr>
              <w:t>Outputs:</w:t>
            </w:r>
          </w:p>
          <w:p w14:paraId="66FB9C62" w14:textId="29F73EFC" w:rsidR="003C46DF" w:rsidRPr="00BA4967" w:rsidRDefault="003C46DF" w:rsidP="005C4B1F">
            <w:pPr>
              <w:rPr>
                <w:rFonts w:asciiTheme="minorHAnsi" w:hAnsiTheme="minorHAnsi" w:cstheme="minorHAnsi"/>
                <w:szCs w:val="23"/>
              </w:rPr>
            </w:pPr>
            <w:r w:rsidRPr="00BA4967">
              <w:rPr>
                <w:rFonts w:asciiTheme="minorHAnsi" w:hAnsiTheme="minorHAnsi" w:cstheme="minorHAnsi"/>
                <w:b/>
                <w:szCs w:val="23"/>
              </w:rPr>
              <w:t xml:space="preserve">a) Career Gateway: </w:t>
            </w:r>
            <w:r w:rsidR="00D269C2" w:rsidRPr="00BA4967">
              <w:rPr>
                <w:rFonts w:asciiTheme="minorHAnsi" w:hAnsiTheme="minorHAnsi" w:cstheme="minorHAnsi"/>
                <w:szCs w:val="23"/>
              </w:rPr>
              <w:t>T</w:t>
            </w:r>
            <w:r w:rsidR="00FC55D4" w:rsidRPr="00BA4967">
              <w:rPr>
                <w:rFonts w:asciiTheme="minorHAnsi" w:hAnsiTheme="minorHAnsi" w:cstheme="minorHAnsi"/>
                <w:szCs w:val="23"/>
              </w:rPr>
              <w:t>he</w:t>
            </w:r>
            <w:r w:rsidR="00FC55D4" w:rsidRPr="00BA4967">
              <w:rPr>
                <w:rFonts w:asciiTheme="minorHAnsi" w:hAnsiTheme="minorHAnsi" w:cstheme="minorHAnsi"/>
                <w:b/>
                <w:szCs w:val="23"/>
              </w:rPr>
              <w:t xml:space="preserve"> </w:t>
            </w:r>
            <w:r w:rsidR="00DA1FAA" w:rsidRPr="00BA4967">
              <w:rPr>
                <w:rFonts w:asciiTheme="minorHAnsi" w:hAnsiTheme="minorHAnsi" w:cstheme="minorHAnsi"/>
                <w:szCs w:val="23"/>
              </w:rPr>
              <w:t>further develop</w:t>
            </w:r>
            <w:r w:rsidR="00FC55D4" w:rsidRPr="00BA4967">
              <w:rPr>
                <w:rFonts w:asciiTheme="minorHAnsi" w:hAnsiTheme="minorHAnsi" w:cstheme="minorHAnsi"/>
                <w:szCs w:val="23"/>
              </w:rPr>
              <w:t>ment of</w:t>
            </w:r>
            <w:r w:rsidRPr="00BA4967">
              <w:rPr>
                <w:rFonts w:asciiTheme="minorHAnsi" w:hAnsiTheme="minorHAnsi" w:cstheme="minorHAnsi"/>
                <w:szCs w:val="23"/>
              </w:rPr>
              <w:t xml:space="preserve"> educational process</w:t>
            </w:r>
            <w:r w:rsidR="00DA1FAA" w:rsidRPr="00BA4967">
              <w:rPr>
                <w:rFonts w:asciiTheme="minorHAnsi" w:hAnsiTheme="minorHAnsi" w:cstheme="minorHAnsi"/>
                <w:szCs w:val="23"/>
              </w:rPr>
              <w:t>es</w:t>
            </w:r>
            <w:r w:rsidRPr="00BA4967">
              <w:rPr>
                <w:rFonts w:asciiTheme="minorHAnsi" w:hAnsiTheme="minorHAnsi" w:cstheme="minorHAnsi"/>
                <w:szCs w:val="23"/>
              </w:rPr>
              <w:t xml:space="preserve"> and qualification</w:t>
            </w:r>
            <w:r w:rsidR="00DA1FAA" w:rsidRPr="00BA4967">
              <w:rPr>
                <w:rFonts w:asciiTheme="minorHAnsi" w:hAnsiTheme="minorHAnsi" w:cstheme="minorHAnsi"/>
                <w:szCs w:val="23"/>
              </w:rPr>
              <w:t>s</w:t>
            </w:r>
            <w:r w:rsidRPr="00BA4967">
              <w:rPr>
                <w:rFonts w:asciiTheme="minorHAnsi" w:hAnsiTheme="minorHAnsi" w:cstheme="minorHAnsi"/>
                <w:szCs w:val="23"/>
              </w:rPr>
              <w:t xml:space="preserve"> for new entrants to the judicial service is </w:t>
            </w:r>
            <w:r w:rsidR="00D269C2" w:rsidRPr="00BA4967">
              <w:rPr>
                <w:rFonts w:asciiTheme="minorHAnsi" w:hAnsiTheme="minorHAnsi" w:cstheme="minorHAnsi"/>
                <w:szCs w:val="23"/>
              </w:rPr>
              <w:t>proposed</w:t>
            </w:r>
            <w:r w:rsidRPr="00BA4967">
              <w:rPr>
                <w:rFonts w:asciiTheme="minorHAnsi" w:hAnsiTheme="minorHAnsi" w:cstheme="minorHAnsi"/>
                <w:szCs w:val="23"/>
              </w:rPr>
              <w:t xml:space="preserve">, agreed and operationalised with </w:t>
            </w:r>
            <w:r w:rsidR="00DA1FAA" w:rsidRPr="00BA4967">
              <w:rPr>
                <w:rFonts w:asciiTheme="minorHAnsi" w:hAnsiTheme="minorHAnsi" w:cstheme="minorHAnsi"/>
                <w:szCs w:val="23"/>
              </w:rPr>
              <w:t>USP</w:t>
            </w:r>
            <w:r w:rsidR="00FC55D4" w:rsidRPr="00BA4967">
              <w:rPr>
                <w:rFonts w:asciiTheme="minorHAnsi" w:hAnsiTheme="minorHAnsi" w:cstheme="minorHAnsi"/>
                <w:szCs w:val="23"/>
              </w:rPr>
              <w:t xml:space="preserve"> by developing</w:t>
            </w:r>
            <w:r w:rsidR="007F3310" w:rsidRPr="00BA4967">
              <w:rPr>
                <w:rFonts w:asciiTheme="minorHAnsi" w:hAnsiTheme="minorHAnsi" w:cstheme="minorHAnsi"/>
                <w:szCs w:val="23"/>
              </w:rPr>
              <w:t>:</w:t>
            </w:r>
          </w:p>
          <w:p w14:paraId="604F57E5" w14:textId="74992A98" w:rsidR="005971CE" w:rsidRPr="00BA4967" w:rsidRDefault="005971CE" w:rsidP="005971CE">
            <w:pPr>
              <w:pStyle w:val="ListParagraph"/>
              <w:numPr>
                <w:ilvl w:val="0"/>
                <w:numId w:val="13"/>
              </w:numPr>
              <w:spacing w:before="40" w:after="40"/>
              <w:ind w:left="510" w:hanging="340"/>
              <w:contextualSpacing w:val="0"/>
              <w:rPr>
                <w:rFonts w:asciiTheme="minorHAnsi" w:hAnsiTheme="minorHAnsi" w:cstheme="minorHAnsi"/>
                <w:sz w:val="23"/>
                <w:szCs w:val="23"/>
                <w:lang w:eastAsia="en-US"/>
              </w:rPr>
            </w:pPr>
            <w:r w:rsidRPr="00BA4967">
              <w:rPr>
                <w:rFonts w:asciiTheme="minorHAnsi" w:hAnsiTheme="minorHAnsi" w:cstheme="minorHAnsi"/>
                <w:sz w:val="23"/>
                <w:szCs w:val="23"/>
                <w:lang w:eastAsia="en-US"/>
              </w:rPr>
              <w:t xml:space="preserve">A strategy paper for endorsement by PJSI regional leaders on practical and effective ways to promote ongoing awareness / participation in University of the South Pacific’s (USP) Certificate and Diploma of Justices by Partner Court staff, including options for Partner Courts to develop self-funding strategies, and supplementary </w:t>
            </w:r>
            <w:r w:rsidR="00A36006" w:rsidRPr="00BA4967">
              <w:rPr>
                <w:rFonts w:asciiTheme="minorHAnsi" w:hAnsiTheme="minorHAnsi" w:cstheme="minorHAnsi"/>
                <w:sz w:val="23"/>
                <w:szCs w:val="23"/>
                <w:lang w:eastAsia="en-US"/>
              </w:rPr>
              <w:t xml:space="preserve">remote </w:t>
            </w:r>
            <w:r w:rsidRPr="00BA4967">
              <w:rPr>
                <w:rFonts w:asciiTheme="minorHAnsi" w:hAnsiTheme="minorHAnsi" w:cstheme="minorHAnsi"/>
                <w:sz w:val="23"/>
                <w:szCs w:val="23"/>
                <w:lang w:eastAsia="en-US"/>
              </w:rPr>
              <w:t xml:space="preserve">advice including outcomes of initial contact with potential funding sources </w:t>
            </w:r>
            <w:r w:rsidRPr="00BA4967">
              <w:rPr>
                <w:rFonts w:asciiTheme="minorHAnsi" w:hAnsiTheme="minorHAnsi" w:cstheme="minorHAnsi"/>
                <w:szCs w:val="23"/>
                <w:lang w:eastAsia="en-US"/>
              </w:rPr>
              <w:t xml:space="preserve">for ongoing support to </w:t>
            </w:r>
            <w:r w:rsidRPr="00BA4967">
              <w:rPr>
                <w:rFonts w:asciiTheme="minorHAnsi" w:hAnsiTheme="minorHAnsi" w:cstheme="minorHAnsi"/>
                <w:sz w:val="23"/>
                <w:szCs w:val="23"/>
                <w:lang w:eastAsia="en-US"/>
              </w:rPr>
              <w:t>Partner Court participants</w:t>
            </w:r>
            <w:r w:rsidRPr="00BA4967">
              <w:rPr>
                <w:rFonts w:asciiTheme="minorHAnsi" w:hAnsiTheme="minorHAnsi" w:cstheme="minorHAnsi"/>
                <w:szCs w:val="23"/>
                <w:lang w:eastAsia="en-US"/>
              </w:rPr>
              <w:t>/students</w:t>
            </w:r>
            <w:r w:rsidR="000640C6" w:rsidRPr="00BA4967">
              <w:rPr>
                <w:rFonts w:asciiTheme="minorHAnsi" w:hAnsiTheme="minorHAnsi" w:cstheme="minorHAnsi"/>
                <w:sz w:val="23"/>
                <w:szCs w:val="23"/>
                <w:lang w:eastAsia="en-US"/>
              </w:rPr>
              <w:t>.</w:t>
            </w:r>
          </w:p>
          <w:p w14:paraId="5EEBCBF3" w14:textId="179567C3" w:rsidR="005971CE" w:rsidRDefault="005971CE" w:rsidP="005971CE">
            <w:pPr>
              <w:pStyle w:val="ListParagraph"/>
              <w:numPr>
                <w:ilvl w:val="0"/>
                <w:numId w:val="13"/>
              </w:numPr>
              <w:spacing w:before="40" w:after="40"/>
              <w:ind w:left="510" w:hanging="340"/>
              <w:contextualSpacing w:val="0"/>
              <w:rPr>
                <w:rFonts w:asciiTheme="minorHAnsi" w:hAnsiTheme="minorHAnsi" w:cstheme="minorHAnsi"/>
                <w:sz w:val="23"/>
                <w:szCs w:val="23"/>
                <w:lang w:eastAsia="en-US"/>
              </w:rPr>
            </w:pPr>
            <w:r w:rsidRPr="00BA4967">
              <w:rPr>
                <w:rFonts w:asciiTheme="minorHAnsi" w:hAnsiTheme="minorHAnsi" w:cstheme="minorHAnsi"/>
                <w:sz w:val="23"/>
                <w:szCs w:val="23"/>
                <w:lang w:eastAsia="en-US"/>
              </w:rPr>
              <w:t>Progress and educational outcomes achieved to-date, curriculum and content, and USP’s experience evaluated.</w:t>
            </w:r>
          </w:p>
          <w:p w14:paraId="59BA63C1" w14:textId="29D3E2EA" w:rsidR="00402F36" w:rsidRDefault="00402F36" w:rsidP="00402F36">
            <w:pPr>
              <w:pStyle w:val="ListParagraph"/>
              <w:spacing w:before="40" w:after="40"/>
              <w:ind w:left="510"/>
              <w:contextualSpacing w:val="0"/>
              <w:rPr>
                <w:rFonts w:asciiTheme="minorHAnsi" w:hAnsiTheme="minorHAnsi" w:cstheme="minorHAnsi"/>
                <w:sz w:val="23"/>
                <w:szCs w:val="23"/>
                <w:lang w:eastAsia="en-US"/>
              </w:rPr>
            </w:pPr>
          </w:p>
          <w:p w14:paraId="40B4FB2E" w14:textId="77777777" w:rsidR="00BB204F" w:rsidRPr="00BA4967" w:rsidRDefault="00BB204F" w:rsidP="00402F36">
            <w:pPr>
              <w:pStyle w:val="ListParagraph"/>
              <w:spacing w:before="40" w:after="40"/>
              <w:ind w:left="510"/>
              <w:contextualSpacing w:val="0"/>
              <w:rPr>
                <w:rFonts w:asciiTheme="minorHAnsi" w:hAnsiTheme="minorHAnsi" w:cstheme="minorHAnsi"/>
                <w:sz w:val="23"/>
                <w:szCs w:val="23"/>
                <w:lang w:eastAsia="en-US"/>
              </w:rPr>
            </w:pPr>
          </w:p>
          <w:p w14:paraId="6BE50EAE" w14:textId="77777777" w:rsidR="003C46DF" w:rsidRPr="00BA4967" w:rsidRDefault="003C46DF" w:rsidP="005C4B1F">
            <w:pPr>
              <w:rPr>
                <w:rFonts w:asciiTheme="minorHAnsi" w:hAnsiTheme="minorHAnsi" w:cstheme="minorHAnsi"/>
                <w:b/>
                <w:szCs w:val="23"/>
              </w:rPr>
            </w:pPr>
            <w:r w:rsidRPr="00BA4967">
              <w:rPr>
                <w:rFonts w:asciiTheme="minorHAnsi" w:hAnsiTheme="minorHAnsi" w:cstheme="minorHAnsi"/>
                <w:b/>
                <w:szCs w:val="23"/>
              </w:rPr>
              <w:lastRenderedPageBreak/>
              <w:t xml:space="preserve">b) Career Pathway </w:t>
            </w:r>
          </w:p>
          <w:p w14:paraId="07493089" w14:textId="4D6CF2A7" w:rsidR="003C46DF" w:rsidRPr="00BA4967" w:rsidRDefault="007F3310" w:rsidP="003C0F90">
            <w:pPr>
              <w:pStyle w:val="ListParagraph"/>
              <w:numPr>
                <w:ilvl w:val="0"/>
                <w:numId w:val="20"/>
              </w:numPr>
              <w:spacing w:before="40" w:after="40"/>
              <w:ind w:left="510" w:hanging="340"/>
              <w:contextualSpacing w:val="0"/>
              <w:rPr>
                <w:rFonts w:asciiTheme="minorHAnsi" w:hAnsiTheme="minorHAnsi" w:cstheme="minorHAnsi"/>
                <w:sz w:val="23"/>
                <w:szCs w:val="23"/>
              </w:rPr>
            </w:pPr>
            <w:r w:rsidRPr="00BA4967">
              <w:rPr>
                <w:rFonts w:asciiTheme="minorHAnsi" w:hAnsiTheme="minorHAnsi" w:cstheme="minorHAnsi"/>
                <w:sz w:val="23"/>
                <w:szCs w:val="23"/>
                <w:lang w:eastAsia="en-US"/>
              </w:rPr>
              <w:t>Review</w:t>
            </w:r>
            <w:r w:rsidRPr="00BA4967">
              <w:rPr>
                <w:rFonts w:asciiTheme="minorHAnsi" w:hAnsiTheme="minorHAnsi" w:cstheme="minorHAnsi"/>
                <w:sz w:val="23"/>
                <w:szCs w:val="23"/>
              </w:rPr>
              <w:t xml:space="preserve"> and assess institutional </w:t>
            </w:r>
            <w:r w:rsidR="003C46DF" w:rsidRPr="00BA4967">
              <w:rPr>
                <w:rFonts w:asciiTheme="minorHAnsi" w:hAnsiTheme="minorHAnsi" w:cstheme="minorHAnsi"/>
                <w:sz w:val="23"/>
                <w:szCs w:val="23"/>
              </w:rPr>
              <w:t xml:space="preserve">and organisational capacity </w:t>
            </w:r>
            <w:r w:rsidR="00DD708E" w:rsidRPr="00BA4967">
              <w:rPr>
                <w:rFonts w:asciiTheme="minorHAnsi" w:hAnsiTheme="minorHAnsi" w:cstheme="minorHAnsi"/>
                <w:sz w:val="23"/>
                <w:szCs w:val="23"/>
              </w:rPr>
              <w:t xml:space="preserve">and quality of services </w:t>
            </w:r>
            <w:r w:rsidRPr="00BA4967">
              <w:rPr>
                <w:rFonts w:asciiTheme="minorHAnsi" w:hAnsiTheme="minorHAnsi" w:cstheme="minorHAnsi"/>
                <w:sz w:val="23"/>
                <w:szCs w:val="23"/>
              </w:rPr>
              <w:t xml:space="preserve">to determine whether </w:t>
            </w:r>
            <w:r w:rsidR="00DD708E" w:rsidRPr="00BA4967">
              <w:rPr>
                <w:rFonts w:asciiTheme="minorHAnsi" w:hAnsiTheme="minorHAnsi" w:cstheme="minorHAnsi"/>
                <w:sz w:val="23"/>
                <w:szCs w:val="23"/>
              </w:rPr>
              <w:t xml:space="preserve">they are </w:t>
            </w:r>
            <w:r w:rsidR="003C46DF" w:rsidRPr="00BA4967">
              <w:rPr>
                <w:rFonts w:asciiTheme="minorHAnsi" w:hAnsiTheme="minorHAnsi" w:cstheme="minorHAnsi"/>
                <w:sz w:val="23"/>
                <w:szCs w:val="23"/>
              </w:rPr>
              <w:t>sufficiently robust to provide ongoing professional development courses to judicial and court officers from the Pacific region</w:t>
            </w:r>
            <w:r w:rsidR="005971CE" w:rsidRPr="00BA4967">
              <w:rPr>
                <w:rFonts w:asciiTheme="minorHAnsi" w:hAnsiTheme="minorHAnsi" w:cstheme="minorHAnsi"/>
                <w:sz w:val="23"/>
                <w:szCs w:val="23"/>
              </w:rPr>
              <w:t xml:space="preserve">, including capacity to deliver remote </w:t>
            </w:r>
            <w:r w:rsidR="00B07926" w:rsidRPr="00BA4967">
              <w:rPr>
                <w:rFonts w:asciiTheme="minorHAnsi" w:hAnsiTheme="minorHAnsi" w:cstheme="minorHAnsi"/>
                <w:sz w:val="23"/>
                <w:szCs w:val="23"/>
              </w:rPr>
              <w:t>training and related support</w:t>
            </w:r>
            <w:r w:rsidR="005971CE" w:rsidRPr="00BA4967">
              <w:rPr>
                <w:rFonts w:asciiTheme="minorHAnsi" w:hAnsiTheme="minorHAnsi" w:cstheme="minorHAnsi"/>
                <w:sz w:val="23"/>
                <w:szCs w:val="23"/>
              </w:rPr>
              <w:t xml:space="preserve"> in response to </w:t>
            </w:r>
            <w:r w:rsidR="00BB0875" w:rsidRPr="00BA4967">
              <w:rPr>
                <w:rFonts w:asciiTheme="minorHAnsi" w:hAnsiTheme="minorHAnsi" w:cstheme="minorHAnsi"/>
                <w:sz w:val="23"/>
                <w:szCs w:val="23"/>
              </w:rPr>
              <w:t>COVID</w:t>
            </w:r>
            <w:r w:rsidR="005971CE" w:rsidRPr="00BA4967">
              <w:rPr>
                <w:rFonts w:asciiTheme="minorHAnsi" w:hAnsiTheme="minorHAnsi" w:cstheme="minorHAnsi"/>
                <w:sz w:val="23"/>
                <w:szCs w:val="23"/>
              </w:rPr>
              <w:t xml:space="preserve">-19 and other </w:t>
            </w:r>
            <w:r w:rsidR="00B07926" w:rsidRPr="00BA4967">
              <w:rPr>
                <w:rFonts w:asciiTheme="minorHAnsi" w:hAnsiTheme="minorHAnsi" w:cstheme="minorHAnsi"/>
                <w:sz w:val="23"/>
                <w:szCs w:val="23"/>
              </w:rPr>
              <w:t>travel restrictions</w:t>
            </w:r>
            <w:r w:rsidR="005971CE" w:rsidRPr="00BA4967">
              <w:rPr>
                <w:rFonts w:asciiTheme="minorHAnsi" w:hAnsiTheme="minorHAnsi" w:cstheme="minorHAnsi"/>
                <w:sz w:val="23"/>
                <w:szCs w:val="23"/>
              </w:rPr>
              <w:t>.</w:t>
            </w:r>
          </w:p>
          <w:p w14:paraId="78B9E00F" w14:textId="6E576E77" w:rsidR="003C46DF" w:rsidRPr="00BA4967" w:rsidRDefault="007F3310" w:rsidP="003C0F90">
            <w:pPr>
              <w:pStyle w:val="ListParagraph"/>
              <w:numPr>
                <w:ilvl w:val="0"/>
                <w:numId w:val="20"/>
              </w:numPr>
              <w:spacing w:before="40" w:after="40"/>
              <w:ind w:left="510" w:hanging="340"/>
              <w:contextualSpacing w:val="0"/>
              <w:rPr>
                <w:rFonts w:asciiTheme="minorHAnsi" w:hAnsiTheme="minorHAnsi" w:cstheme="minorHAnsi"/>
                <w:sz w:val="23"/>
                <w:szCs w:val="23"/>
                <w:lang w:eastAsia="en-US"/>
              </w:rPr>
            </w:pPr>
            <w:r w:rsidRPr="00BA4967">
              <w:rPr>
                <w:rFonts w:asciiTheme="minorHAnsi" w:hAnsiTheme="minorHAnsi" w:cstheme="minorHAnsi"/>
                <w:sz w:val="23"/>
                <w:szCs w:val="23"/>
                <w:lang w:eastAsia="en-US"/>
              </w:rPr>
              <w:t>Develop curricula</w:t>
            </w:r>
            <w:r w:rsidR="00DD708E" w:rsidRPr="00BA4967">
              <w:rPr>
                <w:rFonts w:asciiTheme="minorHAnsi" w:hAnsiTheme="minorHAnsi" w:cstheme="minorHAnsi"/>
                <w:sz w:val="23"/>
                <w:szCs w:val="23"/>
                <w:lang w:eastAsia="en-US"/>
              </w:rPr>
              <w:t xml:space="preserve">, </w:t>
            </w:r>
            <w:r w:rsidR="003C46DF" w:rsidRPr="00BA4967">
              <w:rPr>
                <w:rFonts w:asciiTheme="minorHAnsi" w:hAnsiTheme="minorHAnsi" w:cstheme="minorHAnsi"/>
                <w:sz w:val="23"/>
                <w:szCs w:val="23"/>
                <w:lang w:eastAsia="en-US"/>
              </w:rPr>
              <w:t>courseware</w:t>
            </w:r>
            <w:r w:rsidR="00DD708E" w:rsidRPr="00BA4967">
              <w:rPr>
                <w:rFonts w:asciiTheme="minorHAnsi" w:hAnsiTheme="minorHAnsi" w:cstheme="minorHAnsi"/>
                <w:sz w:val="23"/>
                <w:szCs w:val="23"/>
                <w:lang w:eastAsia="en-US"/>
              </w:rPr>
              <w:t>, and costings</w:t>
            </w:r>
            <w:r w:rsidR="003C46DF" w:rsidRPr="00BA4967">
              <w:rPr>
                <w:rFonts w:asciiTheme="minorHAnsi" w:hAnsiTheme="minorHAnsi" w:cstheme="minorHAnsi"/>
                <w:sz w:val="23"/>
                <w:szCs w:val="23"/>
                <w:lang w:eastAsia="en-US"/>
              </w:rPr>
              <w:t xml:space="preserve"> </w:t>
            </w:r>
            <w:r w:rsidRPr="00BA4967">
              <w:rPr>
                <w:rFonts w:asciiTheme="minorHAnsi" w:hAnsiTheme="minorHAnsi" w:cstheme="minorHAnsi"/>
                <w:sz w:val="23"/>
                <w:szCs w:val="23"/>
                <w:lang w:eastAsia="en-US"/>
              </w:rPr>
              <w:t xml:space="preserve">for </w:t>
            </w:r>
            <w:r w:rsidR="00DD708E" w:rsidRPr="00BA4967">
              <w:rPr>
                <w:rFonts w:asciiTheme="minorHAnsi" w:hAnsiTheme="minorHAnsi" w:cstheme="minorHAnsi"/>
                <w:sz w:val="23"/>
                <w:szCs w:val="23"/>
                <w:lang w:eastAsia="en-US"/>
              </w:rPr>
              <w:t xml:space="preserve">3 to 4 regional training services that </w:t>
            </w:r>
            <w:r w:rsidR="00D269C2" w:rsidRPr="00BA4967">
              <w:rPr>
                <w:rFonts w:asciiTheme="minorHAnsi" w:hAnsiTheme="minorHAnsi" w:cstheme="minorHAnsi"/>
                <w:sz w:val="23"/>
                <w:szCs w:val="23"/>
                <w:lang w:eastAsia="en-US"/>
              </w:rPr>
              <w:t>PNGs Centre for Judicial Excellent (</w:t>
            </w:r>
            <w:r w:rsidR="00DD708E" w:rsidRPr="00BA4967">
              <w:rPr>
                <w:rFonts w:asciiTheme="minorHAnsi" w:hAnsiTheme="minorHAnsi" w:cstheme="minorHAnsi"/>
                <w:sz w:val="23"/>
                <w:szCs w:val="23"/>
                <w:lang w:eastAsia="en-US"/>
              </w:rPr>
              <w:t>CJE</w:t>
            </w:r>
            <w:r w:rsidR="00D269C2" w:rsidRPr="00BA4967">
              <w:rPr>
                <w:rFonts w:asciiTheme="minorHAnsi" w:hAnsiTheme="minorHAnsi" w:cstheme="minorHAnsi"/>
                <w:sz w:val="23"/>
                <w:szCs w:val="23"/>
                <w:lang w:eastAsia="en-US"/>
              </w:rPr>
              <w:t>)</w:t>
            </w:r>
            <w:r w:rsidR="00DD708E" w:rsidRPr="00BA4967">
              <w:rPr>
                <w:rFonts w:asciiTheme="minorHAnsi" w:hAnsiTheme="minorHAnsi" w:cstheme="minorHAnsi"/>
                <w:sz w:val="23"/>
                <w:szCs w:val="23"/>
                <w:lang w:eastAsia="en-US"/>
              </w:rPr>
              <w:t xml:space="preserve"> can provide to Partner Courts for presentation to PJSI regional leaders for endorsement</w:t>
            </w:r>
            <w:r w:rsidR="003C46DF" w:rsidRPr="00BA4967">
              <w:rPr>
                <w:rFonts w:asciiTheme="minorHAnsi" w:hAnsiTheme="minorHAnsi" w:cstheme="minorHAnsi"/>
                <w:sz w:val="23"/>
                <w:szCs w:val="23"/>
                <w:lang w:eastAsia="en-US"/>
              </w:rPr>
              <w:t>.</w:t>
            </w:r>
          </w:p>
        </w:tc>
      </w:tr>
      <w:tr w:rsidR="003C46DF" w:rsidRPr="00BA4967" w14:paraId="02BF5968" w14:textId="77777777" w:rsidTr="00637DDC">
        <w:tc>
          <w:tcPr>
            <w:tcW w:w="9127" w:type="dxa"/>
          </w:tcPr>
          <w:p w14:paraId="584EF059" w14:textId="77777777" w:rsidR="003C46DF" w:rsidRPr="00BA4967" w:rsidRDefault="003C46DF" w:rsidP="005C4B1F">
            <w:pPr>
              <w:rPr>
                <w:rFonts w:asciiTheme="minorHAnsi" w:hAnsiTheme="minorHAnsi" w:cstheme="minorHAnsi"/>
                <w:szCs w:val="23"/>
              </w:rPr>
            </w:pPr>
            <w:r w:rsidRPr="00BA4967">
              <w:rPr>
                <w:rFonts w:asciiTheme="minorHAnsi" w:hAnsiTheme="minorHAnsi" w:cstheme="minorHAnsi"/>
                <w:b/>
                <w:szCs w:val="23"/>
              </w:rPr>
              <w:lastRenderedPageBreak/>
              <w:t>Activities</w:t>
            </w:r>
            <w:r w:rsidRPr="00BA4967">
              <w:rPr>
                <w:rFonts w:asciiTheme="minorHAnsi" w:hAnsiTheme="minorHAnsi" w:cstheme="minorHAnsi"/>
                <w:szCs w:val="23"/>
              </w:rPr>
              <w:t xml:space="preserve">:  </w:t>
            </w:r>
          </w:p>
          <w:p w14:paraId="452C0E98" w14:textId="77777777" w:rsidR="006F03CA" w:rsidRPr="00BA4967" w:rsidRDefault="00087E56" w:rsidP="00265240">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szCs w:val="23"/>
                <w:lang w:eastAsia="en-GB"/>
              </w:rPr>
              <w:t>1 x Gateway Strategy Paper</w:t>
            </w:r>
          </w:p>
          <w:p w14:paraId="36E4A859" w14:textId="64120FE6" w:rsidR="00087E56" w:rsidRPr="00BA4967" w:rsidRDefault="006F03CA" w:rsidP="00265240">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szCs w:val="23"/>
                <w:lang w:eastAsia="en-GB"/>
              </w:rPr>
              <w:t xml:space="preserve">1 </w:t>
            </w:r>
            <w:r w:rsidR="005971CE" w:rsidRPr="00BA4967">
              <w:rPr>
                <w:rFonts w:asciiTheme="minorHAnsi" w:hAnsiTheme="minorHAnsi" w:cstheme="minorHAnsi"/>
                <w:szCs w:val="23"/>
                <w:lang w:eastAsia="en-GB"/>
              </w:rPr>
              <w:t xml:space="preserve">x Supplementary </w:t>
            </w:r>
            <w:r w:rsidR="00B07926" w:rsidRPr="00BA4967">
              <w:rPr>
                <w:rFonts w:asciiTheme="minorHAnsi" w:hAnsiTheme="minorHAnsi" w:cstheme="minorHAnsi"/>
                <w:szCs w:val="23"/>
                <w:lang w:eastAsia="en-GB"/>
              </w:rPr>
              <w:t xml:space="preserve">remote </w:t>
            </w:r>
            <w:r w:rsidR="005971CE" w:rsidRPr="00BA4967">
              <w:rPr>
                <w:rFonts w:asciiTheme="minorHAnsi" w:hAnsiTheme="minorHAnsi" w:cstheme="minorHAnsi"/>
                <w:szCs w:val="23"/>
                <w:lang w:eastAsia="en-GB"/>
              </w:rPr>
              <w:t>advice including outcomes of initial contact with potential funding sources</w:t>
            </w:r>
            <w:r w:rsidR="005971CE" w:rsidRPr="00BA4967">
              <w:rPr>
                <w:rFonts w:asciiTheme="minorHAnsi" w:hAnsiTheme="minorHAnsi" w:cstheme="minorHAnsi"/>
                <w:szCs w:val="23"/>
                <w:lang w:eastAsia="en-US"/>
              </w:rPr>
              <w:t xml:space="preserve"> </w:t>
            </w:r>
            <w:r w:rsidRPr="00BA4967">
              <w:rPr>
                <w:rFonts w:asciiTheme="minorHAnsi" w:hAnsiTheme="minorHAnsi" w:cstheme="minorHAnsi"/>
                <w:szCs w:val="23"/>
                <w:lang w:eastAsia="en-US"/>
              </w:rPr>
              <w:t>for ongoing support to Partner Court participants/students</w:t>
            </w:r>
            <w:r w:rsidR="005971CE" w:rsidRPr="00BA4967">
              <w:rPr>
                <w:rFonts w:asciiTheme="minorHAnsi" w:hAnsiTheme="minorHAnsi" w:cstheme="minorHAnsi"/>
                <w:szCs w:val="23"/>
                <w:lang w:eastAsia="en-US"/>
              </w:rPr>
              <w:t>.</w:t>
            </w:r>
          </w:p>
          <w:p w14:paraId="5CE348F2" w14:textId="50267C77" w:rsidR="00087E56" w:rsidRPr="00BA4967" w:rsidRDefault="00087E56" w:rsidP="00265240">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szCs w:val="23"/>
                <w:lang w:eastAsia="en-GB"/>
              </w:rPr>
              <w:t xml:space="preserve">1 x Pathway Institutional </w:t>
            </w:r>
            <w:r w:rsidR="00993011" w:rsidRPr="00BA4967">
              <w:rPr>
                <w:rFonts w:asciiTheme="minorHAnsi" w:hAnsiTheme="minorHAnsi" w:cstheme="minorHAnsi"/>
                <w:szCs w:val="23"/>
                <w:lang w:eastAsia="en-GB"/>
              </w:rPr>
              <w:t xml:space="preserve">Capacity and </w:t>
            </w:r>
            <w:r w:rsidR="006F5F1B" w:rsidRPr="00BA4967">
              <w:rPr>
                <w:rFonts w:asciiTheme="minorHAnsi" w:hAnsiTheme="minorHAnsi" w:cstheme="minorHAnsi"/>
                <w:szCs w:val="23"/>
                <w:lang w:eastAsia="en-GB"/>
              </w:rPr>
              <w:t xml:space="preserve">Curriculum </w:t>
            </w:r>
            <w:r w:rsidR="00993011" w:rsidRPr="00BA4967">
              <w:rPr>
                <w:rFonts w:asciiTheme="minorHAnsi" w:hAnsiTheme="minorHAnsi" w:cstheme="minorHAnsi"/>
                <w:szCs w:val="23"/>
                <w:lang w:eastAsia="en-GB"/>
              </w:rPr>
              <w:t>A</w:t>
            </w:r>
            <w:r w:rsidRPr="00BA4967">
              <w:rPr>
                <w:rFonts w:asciiTheme="minorHAnsi" w:hAnsiTheme="minorHAnsi" w:cstheme="minorHAnsi"/>
                <w:szCs w:val="23"/>
                <w:lang w:eastAsia="en-GB"/>
              </w:rPr>
              <w:t>ssess</w:t>
            </w:r>
            <w:r w:rsidR="00B26917" w:rsidRPr="00BA4967">
              <w:rPr>
                <w:rFonts w:asciiTheme="minorHAnsi" w:hAnsiTheme="minorHAnsi" w:cstheme="minorHAnsi"/>
                <w:szCs w:val="23"/>
                <w:lang w:eastAsia="en-GB"/>
              </w:rPr>
              <w:t>ment.</w:t>
            </w:r>
          </w:p>
          <w:p w14:paraId="030F731A" w14:textId="1F879CA9" w:rsidR="003C46DF" w:rsidRPr="00BA4967" w:rsidRDefault="003C46DF" w:rsidP="00845048">
            <w:pPr>
              <w:pStyle w:val="BodyText"/>
              <w:numPr>
                <w:ilvl w:val="0"/>
                <w:numId w:val="7"/>
              </w:numPr>
              <w:spacing w:before="40" w:after="40"/>
              <w:ind w:left="510" w:hanging="340"/>
              <w:rPr>
                <w:rFonts w:asciiTheme="minorHAnsi" w:hAnsiTheme="minorHAnsi" w:cstheme="minorHAnsi"/>
                <w:szCs w:val="23"/>
                <w:lang w:eastAsia="en-GB"/>
              </w:rPr>
            </w:pPr>
            <w:r w:rsidRPr="00BA4967">
              <w:rPr>
                <w:rFonts w:asciiTheme="minorHAnsi" w:hAnsiTheme="minorHAnsi" w:cstheme="minorHAnsi"/>
                <w:i/>
                <w:szCs w:val="23"/>
              </w:rPr>
              <w:t>Career Gateway</w:t>
            </w:r>
            <w:r w:rsidR="004C13FE" w:rsidRPr="00BA4967">
              <w:rPr>
                <w:rFonts w:asciiTheme="minorHAnsi" w:hAnsiTheme="minorHAnsi" w:cstheme="minorHAnsi"/>
                <w:i/>
                <w:szCs w:val="23"/>
              </w:rPr>
              <w:t xml:space="preserve"> &amp; Career Pathway</w:t>
            </w:r>
            <w:r w:rsidRPr="00BA4967">
              <w:rPr>
                <w:rFonts w:asciiTheme="minorHAnsi" w:hAnsiTheme="minorHAnsi" w:cstheme="minorHAnsi"/>
                <w:i/>
                <w:szCs w:val="23"/>
              </w:rPr>
              <w:t>:</w:t>
            </w:r>
            <w:r w:rsidRPr="00BA4967">
              <w:rPr>
                <w:rFonts w:asciiTheme="minorHAnsi" w:hAnsiTheme="minorHAnsi" w:cstheme="minorHAnsi"/>
                <w:i/>
                <w:szCs w:val="23"/>
                <w:lang w:eastAsia="en-GB"/>
              </w:rPr>
              <w:t xml:space="preserve"> </w:t>
            </w:r>
            <w:r w:rsidR="006F03CA" w:rsidRPr="00BA4967">
              <w:rPr>
                <w:rFonts w:asciiTheme="minorHAnsi" w:hAnsiTheme="minorHAnsi" w:cstheme="minorHAnsi"/>
                <w:iCs/>
                <w:szCs w:val="23"/>
                <w:lang w:eastAsia="en-GB"/>
              </w:rPr>
              <w:t>1 x in-</w:t>
            </w:r>
            <w:r w:rsidR="002245A5" w:rsidRPr="00BA4967">
              <w:rPr>
                <w:rFonts w:asciiTheme="minorHAnsi" w:hAnsiTheme="minorHAnsi" w:cstheme="minorHAnsi"/>
                <w:iCs/>
                <w:szCs w:val="23"/>
                <w:lang w:eastAsia="en-GB"/>
              </w:rPr>
              <w:t xml:space="preserve">country </w:t>
            </w:r>
            <w:r w:rsidR="006F03CA" w:rsidRPr="00BA4967">
              <w:rPr>
                <w:rFonts w:asciiTheme="minorHAnsi" w:hAnsiTheme="minorHAnsi" w:cstheme="minorHAnsi"/>
                <w:iCs/>
                <w:szCs w:val="23"/>
                <w:lang w:eastAsia="en-GB"/>
              </w:rPr>
              <w:t>and</w:t>
            </w:r>
            <w:r w:rsidR="006F03CA" w:rsidRPr="00BA4967">
              <w:rPr>
                <w:rFonts w:asciiTheme="minorHAnsi" w:hAnsiTheme="minorHAnsi" w:cstheme="minorHAnsi"/>
                <w:i/>
                <w:szCs w:val="23"/>
                <w:lang w:eastAsia="en-GB"/>
              </w:rPr>
              <w:t xml:space="preserve"> </w:t>
            </w:r>
            <w:r w:rsidR="005971CE" w:rsidRPr="00BA4967">
              <w:rPr>
                <w:rFonts w:asciiTheme="minorHAnsi" w:hAnsiTheme="minorHAnsi" w:cstheme="minorHAnsi"/>
                <w:szCs w:val="23"/>
                <w:lang w:eastAsia="en-GB"/>
              </w:rPr>
              <w:t xml:space="preserve">2 </w:t>
            </w:r>
            <w:r w:rsidRPr="00BA4967">
              <w:rPr>
                <w:rFonts w:asciiTheme="minorHAnsi" w:hAnsiTheme="minorHAnsi" w:cstheme="minorHAnsi"/>
                <w:szCs w:val="23"/>
                <w:lang w:eastAsia="en-GB"/>
              </w:rPr>
              <w:t>x</w:t>
            </w:r>
            <w:r w:rsidRPr="00BA4967">
              <w:rPr>
                <w:rFonts w:asciiTheme="minorHAnsi" w:hAnsiTheme="minorHAnsi" w:cstheme="minorHAnsi"/>
                <w:i/>
                <w:szCs w:val="23"/>
                <w:lang w:eastAsia="en-GB"/>
              </w:rPr>
              <w:t xml:space="preserve"> </w:t>
            </w:r>
            <w:r w:rsidRPr="00BA4967">
              <w:rPr>
                <w:rFonts w:asciiTheme="minorHAnsi" w:hAnsiTheme="minorHAnsi" w:cstheme="minorHAnsi"/>
                <w:szCs w:val="23"/>
                <w:lang w:eastAsia="en-US"/>
              </w:rPr>
              <w:t>remote inputs.</w:t>
            </w:r>
          </w:p>
        </w:tc>
      </w:tr>
    </w:tbl>
    <w:p w14:paraId="700F0126" w14:textId="77777777" w:rsidR="007C27A9" w:rsidRPr="00BA4967" w:rsidRDefault="007C27A9">
      <w:pPr>
        <w:rPr>
          <w:rFonts w:cstheme="minorHAnsi"/>
          <w:b/>
          <w:smallCaps/>
          <w:color w:val="1F497D" w:themeColor="text2"/>
          <w:sz w:val="25"/>
          <w:szCs w:val="25"/>
          <w:lang w:eastAsia="en-GB"/>
        </w:rPr>
      </w:pPr>
    </w:p>
    <w:p w14:paraId="0198ADB1" w14:textId="77777777" w:rsidR="007C27A9" w:rsidRPr="00BA4967" w:rsidRDefault="007C27A9">
      <w:pPr>
        <w:rPr>
          <w:rFonts w:cstheme="minorHAnsi"/>
          <w:b/>
          <w:smallCaps/>
          <w:color w:val="1F497D" w:themeColor="text2"/>
          <w:sz w:val="25"/>
          <w:szCs w:val="25"/>
          <w:lang w:eastAsia="en-GB"/>
        </w:rPr>
      </w:pPr>
    </w:p>
    <w:p w14:paraId="3D55D0A2" w14:textId="06B24F4B" w:rsidR="00284FC4" w:rsidRPr="00BA4967" w:rsidRDefault="00285E15">
      <w:pPr>
        <w:rPr>
          <w:rFonts w:cstheme="minorHAnsi"/>
          <w:b/>
          <w:smallCaps/>
          <w:color w:val="1F497D" w:themeColor="text2"/>
          <w:sz w:val="25"/>
          <w:szCs w:val="25"/>
          <w:lang w:eastAsia="en-GB"/>
        </w:rPr>
      </w:pPr>
      <w:r w:rsidRPr="00BA4967">
        <w:rPr>
          <w:rFonts w:cstheme="minorHAnsi"/>
          <w:b/>
          <w:smallCaps/>
          <w:color w:val="1F497D" w:themeColor="text2"/>
          <w:sz w:val="25"/>
          <w:szCs w:val="25"/>
          <w:lang w:eastAsia="en-GB"/>
        </w:rPr>
        <w:t xml:space="preserve">Theme Four: </w:t>
      </w:r>
      <w:r w:rsidR="00826DAB" w:rsidRPr="00BA4967">
        <w:rPr>
          <w:rFonts w:cstheme="minorHAnsi"/>
          <w:b/>
          <w:smallCaps/>
          <w:color w:val="1F497D" w:themeColor="text2"/>
          <w:sz w:val="25"/>
          <w:szCs w:val="25"/>
          <w:lang w:eastAsia="en-GB"/>
        </w:rPr>
        <w:t>Substantive Justice</w:t>
      </w:r>
    </w:p>
    <w:p w14:paraId="2B93DC26" w14:textId="77777777" w:rsidR="00284FC4" w:rsidRPr="00BA4967" w:rsidRDefault="00284FC4">
      <w:pPr>
        <w:rPr>
          <w:rFonts w:cstheme="minorHAnsi"/>
          <w:b/>
          <w:sz w:val="16"/>
          <w:szCs w:val="23"/>
          <w:lang w:eastAsia="en-GB"/>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74740E52"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A29D7" w14:textId="318E52FF" w:rsidR="003C46DF" w:rsidRPr="00BA4967" w:rsidRDefault="00BC2FB7"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Project</w:t>
            </w:r>
            <w:r w:rsidR="00AF17BA" w:rsidRPr="00BA4967">
              <w:rPr>
                <w:rFonts w:asciiTheme="minorHAnsi" w:hAnsiTheme="minorHAnsi" w:cstheme="minorHAnsi"/>
                <w:b/>
                <w:szCs w:val="23"/>
                <w:lang w:val="en-AU" w:eastAsia="en-GB"/>
              </w:rPr>
              <w:t xml:space="preserve"> 10</w:t>
            </w:r>
            <w:r w:rsidR="003C46DF" w:rsidRPr="00BA4967">
              <w:rPr>
                <w:rFonts w:asciiTheme="minorHAnsi" w:hAnsiTheme="minorHAnsi" w:cstheme="minorHAnsi"/>
                <w:b/>
                <w:szCs w:val="23"/>
                <w:lang w:val="en-AU" w:eastAsia="en-GB"/>
              </w:rPr>
              <w:t xml:space="preserve"> - Human Rights </w:t>
            </w:r>
          </w:p>
        </w:tc>
      </w:tr>
      <w:tr w:rsidR="003C46DF" w:rsidRPr="00BA4967" w14:paraId="532F972D" w14:textId="77777777" w:rsidTr="00637DDC">
        <w:tc>
          <w:tcPr>
            <w:tcW w:w="9127" w:type="dxa"/>
          </w:tcPr>
          <w:p w14:paraId="1BDB9D55" w14:textId="44208DB1" w:rsidR="00BB756B" w:rsidRPr="00BA4967" w:rsidRDefault="003C46DF" w:rsidP="000C001D">
            <w:pPr>
              <w:spacing w:before="120"/>
              <w:rPr>
                <w:rFonts w:asciiTheme="minorHAnsi" w:hAnsiTheme="minorHAnsi" w:cstheme="minorHAnsi"/>
                <w:szCs w:val="23"/>
                <w:lang w:eastAsia="en-US"/>
              </w:rPr>
            </w:pPr>
            <w:r w:rsidRPr="00BA4967">
              <w:rPr>
                <w:rFonts w:asciiTheme="minorHAnsi" w:hAnsiTheme="minorHAnsi" w:cstheme="minorHAnsi"/>
                <w:b/>
                <w:szCs w:val="23"/>
              </w:rPr>
              <w:t>Purpose</w:t>
            </w:r>
            <w:r w:rsidRPr="00BA4967">
              <w:rPr>
                <w:rFonts w:asciiTheme="minorHAnsi" w:hAnsiTheme="minorHAnsi" w:cstheme="minorHAnsi"/>
                <w:szCs w:val="23"/>
              </w:rPr>
              <w:t xml:space="preserve">: </w:t>
            </w:r>
            <w:r w:rsidR="00982319" w:rsidRPr="00BA4967">
              <w:rPr>
                <w:rFonts w:asciiTheme="minorHAnsi" w:hAnsiTheme="minorHAnsi" w:cstheme="minorHAnsi"/>
                <w:szCs w:val="23"/>
              </w:rPr>
              <w:t>C</w:t>
            </w:r>
            <w:r w:rsidR="00982319" w:rsidRPr="00BA4967">
              <w:rPr>
                <w:rFonts w:asciiTheme="minorHAnsi" w:hAnsiTheme="minorHAnsi" w:cstheme="minorHAnsi"/>
                <w:color w:val="000000"/>
                <w:szCs w:val="23"/>
                <w:lang w:eastAsia="en-US"/>
              </w:rPr>
              <w:t>onsolidate</w:t>
            </w:r>
            <w:r w:rsidR="000C001D" w:rsidRPr="00BA4967">
              <w:rPr>
                <w:rFonts w:asciiTheme="minorHAnsi" w:hAnsiTheme="minorHAnsi" w:cstheme="minorHAnsi"/>
                <w:color w:val="000000"/>
                <w:szCs w:val="23"/>
                <w:lang w:eastAsia="en-US"/>
              </w:rPr>
              <w:t xml:space="preserve"> the capacity of the courts to apply human rights standards in decision making - including in relation to responses to gender</w:t>
            </w:r>
            <w:r w:rsidR="00873C9E" w:rsidRPr="00BA4967">
              <w:rPr>
                <w:rFonts w:asciiTheme="minorHAnsi" w:hAnsiTheme="minorHAnsi" w:cstheme="minorHAnsi"/>
                <w:color w:val="000000"/>
                <w:szCs w:val="23"/>
                <w:lang w:eastAsia="en-US"/>
              </w:rPr>
              <w:t>-</w:t>
            </w:r>
            <w:r w:rsidR="000C001D" w:rsidRPr="00BA4967">
              <w:rPr>
                <w:rFonts w:asciiTheme="minorHAnsi" w:hAnsiTheme="minorHAnsi" w:cstheme="minorHAnsi"/>
                <w:color w:val="000000"/>
                <w:szCs w:val="23"/>
                <w:lang w:eastAsia="en-US"/>
              </w:rPr>
              <w:t>based violence and tensions with customary justice systems - and, more widely, to apply a human rights-based approach to expand access to justice and increase procedural fairness</w:t>
            </w:r>
            <w:r w:rsidR="000C001D" w:rsidRPr="00BA4967">
              <w:rPr>
                <w:rFonts w:asciiTheme="minorHAnsi" w:hAnsiTheme="minorHAnsi" w:cstheme="minorHAnsi"/>
                <w:szCs w:val="23"/>
                <w:lang w:eastAsia="en-US"/>
              </w:rPr>
              <w:t>.</w:t>
            </w:r>
            <w:r w:rsidR="003A0A18" w:rsidRPr="00BA4967">
              <w:rPr>
                <w:rStyle w:val="FootnoteReference"/>
                <w:rFonts w:asciiTheme="minorHAnsi" w:hAnsiTheme="minorHAnsi" w:cstheme="minorHAnsi"/>
                <w:szCs w:val="23"/>
                <w:lang w:eastAsia="en-US"/>
              </w:rPr>
              <w:footnoteReference w:id="27"/>
            </w:r>
          </w:p>
        </w:tc>
      </w:tr>
      <w:tr w:rsidR="003C46DF" w:rsidRPr="00BA4967" w14:paraId="51A8E081" w14:textId="77777777" w:rsidTr="00637DDC">
        <w:tc>
          <w:tcPr>
            <w:tcW w:w="9127" w:type="dxa"/>
          </w:tcPr>
          <w:p w14:paraId="3B061890" w14:textId="31AD9587" w:rsidR="003C46DF" w:rsidRPr="00BA4967" w:rsidRDefault="003C46DF" w:rsidP="00893970">
            <w:pPr>
              <w:spacing w:before="120"/>
              <w:rPr>
                <w:rFonts w:asciiTheme="minorHAnsi" w:hAnsiTheme="minorHAnsi" w:cstheme="minorHAnsi"/>
                <w:szCs w:val="23"/>
              </w:rPr>
            </w:pPr>
            <w:r w:rsidRPr="00BA4967">
              <w:rPr>
                <w:rFonts w:asciiTheme="minorHAnsi" w:hAnsiTheme="minorHAnsi" w:cstheme="minorHAnsi"/>
                <w:b/>
                <w:szCs w:val="23"/>
              </w:rPr>
              <w:t>Outputs:</w:t>
            </w:r>
          </w:p>
          <w:p w14:paraId="476C1F63" w14:textId="5345F5BD" w:rsidR="005971CE" w:rsidRPr="00BA4967" w:rsidRDefault="005971CE" w:rsidP="005971CE">
            <w:pPr>
              <w:pStyle w:val="ListParagraph"/>
              <w:numPr>
                <w:ilvl w:val="0"/>
                <w:numId w:val="14"/>
              </w:numPr>
              <w:spacing w:before="40" w:after="40"/>
              <w:ind w:left="510" w:hanging="340"/>
              <w:contextualSpacing w:val="0"/>
              <w:rPr>
                <w:rFonts w:asciiTheme="minorHAnsi" w:hAnsiTheme="minorHAnsi" w:cstheme="minorHAnsi"/>
                <w:sz w:val="23"/>
                <w:szCs w:val="23"/>
              </w:rPr>
            </w:pPr>
            <w:r w:rsidRPr="00BA4967">
              <w:rPr>
                <w:rFonts w:asciiTheme="minorHAnsi" w:hAnsiTheme="minorHAnsi" w:cstheme="minorHAnsi"/>
                <w:sz w:val="23"/>
                <w:szCs w:val="23"/>
                <w:lang w:eastAsia="en-GB"/>
              </w:rPr>
              <w:t xml:space="preserve">In-country follow-up support / </w:t>
            </w:r>
            <w:r w:rsidRPr="00BA4967">
              <w:rPr>
                <w:rFonts w:asciiTheme="minorHAnsi" w:hAnsiTheme="minorHAnsi" w:cstheme="minorHAnsi"/>
                <w:sz w:val="23"/>
                <w:szCs w:val="23"/>
                <w:lang w:eastAsia="en-US"/>
              </w:rPr>
              <w:t xml:space="preserve">local workshop(s) </w:t>
            </w:r>
            <w:r w:rsidRPr="00BA4967">
              <w:rPr>
                <w:rFonts w:asciiTheme="minorHAnsi" w:hAnsiTheme="minorHAnsi" w:cstheme="minorHAnsi"/>
                <w:sz w:val="23"/>
                <w:szCs w:val="23"/>
                <w:lang w:eastAsia="en-GB"/>
              </w:rPr>
              <w:t>provided to 1</w:t>
            </w:r>
            <w:r w:rsidR="001A4D7B">
              <w:rPr>
                <w:rFonts w:asciiTheme="minorHAnsi" w:hAnsiTheme="minorHAnsi" w:cstheme="minorHAnsi"/>
                <w:sz w:val="23"/>
                <w:szCs w:val="23"/>
                <w:lang w:eastAsia="en-GB"/>
              </w:rPr>
              <w:t xml:space="preserve"> </w:t>
            </w:r>
            <w:r w:rsidRPr="00BA4967">
              <w:rPr>
                <w:rFonts w:asciiTheme="minorHAnsi" w:hAnsiTheme="minorHAnsi" w:cstheme="minorHAnsi"/>
                <w:sz w:val="23"/>
                <w:szCs w:val="23"/>
                <w:lang w:eastAsia="en-GB"/>
              </w:rPr>
              <w:t>Partner Court</w:t>
            </w:r>
            <w:r w:rsidR="000640C6" w:rsidRPr="00BA4967">
              <w:rPr>
                <w:rFonts w:asciiTheme="minorHAnsi" w:hAnsiTheme="minorHAnsi" w:cstheme="minorHAnsi"/>
                <w:sz w:val="23"/>
                <w:szCs w:val="23"/>
                <w:lang w:eastAsia="en-GB"/>
              </w:rPr>
              <w:t xml:space="preserve"> </w:t>
            </w:r>
            <w:r w:rsidRPr="00BA4967">
              <w:rPr>
                <w:rFonts w:asciiTheme="minorHAnsi" w:hAnsiTheme="minorHAnsi" w:cstheme="minorHAnsi"/>
                <w:sz w:val="23"/>
                <w:szCs w:val="23"/>
                <w:lang w:eastAsia="en-GB"/>
              </w:rPr>
              <w:t>and remote follow-up support provided to 2 Partner Courts that received support during PJSI Phase I</w:t>
            </w:r>
            <w:r w:rsidRPr="00BA4967" w:rsidDel="007723BB">
              <w:rPr>
                <w:rFonts w:asciiTheme="minorHAnsi" w:hAnsiTheme="minorHAnsi" w:cstheme="minorHAnsi"/>
                <w:sz w:val="23"/>
                <w:szCs w:val="23"/>
              </w:rPr>
              <w:t xml:space="preserve"> </w:t>
            </w:r>
            <w:r w:rsidRPr="00BA4967">
              <w:rPr>
                <w:rFonts w:asciiTheme="minorHAnsi" w:hAnsiTheme="minorHAnsi" w:cstheme="minorHAnsi"/>
                <w:sz w:val="23"/>
                <w:szCs w:val="23"/>
                <w:lang w:eastAsia="en-US"/>
              </w:rPr>
              <w:t xml:space="preserve">to promote improved compliance with </w:t>
            </w:r>
            <w:r w:rsidRPr="00BA4967">
              <w:rPr>
                <w:rFonts w:asciiTheme="minorHAnsi" w:hAnsiTheme="minorHAnsi" w:cstheme="minorHAnsi"/>
                <w:color w:val="000000"/>
                <w:sz w:val="23"/>
                <w:szCs w:val="23"/>
                <w:lang w:eastAsia="en-US"/>
              </w:rPr>
              <w:t>human rights standards in decision making</w:t>
            </w:r>
            <w:r w:rsidRPr="00BA4967">
              <w:rPr>
                <w:rFonts w:asciiTheme="minorHAnsi" w:hAnsiTheme="minorHAnsi" w:cstheme="minorHAnsi"/>
                <w:sz w:val="23"/>
                <w:szCs w:val="23"/>
                <w:lang w:eastAsia="en-US"/>
              </w:rPr>
              <w:t xml:space="preserve">.  Support will include consideration of, and strategies to, enable access to justice and protection of rights in </w:t>
            </w:r>
            <w:r w:rsidR="00BB0875" w:rsidRPr="00BA4967">
              <w:rPr>
                <w:rFonts w:asciiTheme="minorHAnsi" w:hAnsiTheme="minorHAnsi" w:cstheme="minorHAnsi"/>
                <w:sz w:val="23"/>
                <w:szCs w:val="23"/>
                <w:lang w:eastAsia="en-US"/>
              </w:rPr>
              <w:t>COVID</w:t>
            </w:r>
            <w:r w:rsidRPr="00BA4967">
              <w:rPr>
                <w:rFonts w:asciiTheme="minorHAnsi" w:hAnsiTheme="minorHAnsi" w:cstheme="minorHAnsi"/>
                <w:sz w:val="23"/>
                <w:szCs w:val="23"/>
                <w:lang w:eastAsia="en-US"/>
              </w:rPr>
              <w:t>-19 and other crisis situations.</w:t>
            </w:r>
          </w:p>
          <w:p w14:paraId="4B3A472C" w14:textId="65EFC4A2" w:rsidR="00361FB8" w:rsidRPr="00BA4967" w:rsidRDefault="00361FB8" w:rsidP="00361FB8">
            <w:pPr>
              <w:pStyle w:val="ListParagraph"/>
              <w:numPr>
                <w:ilvl w:val="0"/>
                <w:numId w:val="14"/>
              </w:numPr>
              <w:spacing w:before="40" w:after="40"/>
              <w:ind w:left="510" w:hanging="340"/>
              <w:contextualSpacing w:val="0"/>
              <w:rPr>
                <w:rFonts w:asciiTheme="minorHAnsi" w:hAnsiTheme="minorHAnsi" w:cstheme="minorHAnsi"/>
                <w:sz w:val="23"/>
                <w:szCs w:val="23"/>
              </w:rPr>
            </w:pPr>
            <w:r w:rsidRPr="00BA4967">
              <w:rPr>
                <w:rFonts w:asciiTheme="minorHAnsi" w:hAnsiTheme="minorHAnsi" w:cstheme="minorHAnsi"/>
                <w:sz w:val="23"/>
                <w:szCs w:val="23"/>
                <w:lang w:eastAsia="en-GB"/>
              </w:rPr>
              <w:t xml:space="preserve">Up to 6 x Human Rights checklists / resource pamphlets for </w:t>
            </w:r>
            <w:r w:rsidR="00C17ECD" w:rsidRPr="00BA4967">
              <w:rPr>
                <w:rFonts w:asciiTheme="minorHAnsi" w:hAnsiTheme="minorHAnsi" w:cstheme="minorHAnsi"/>
                <w:sz w:val="23"/>
                <w:szCs w:val="23"/>
                <w:lang w:eastAsia="en-GB"/>
              </w:rPr>
              <w:t xml:space="preserve">Partner Courts </w:t>
            </w:r>
            <w:r w:rsidRPr="00BA4967">
              <w:rPr>
                <w:rFonts w:asciiTheme="minorHAnsi" w:hAnsiTheme="minorHAnsi"/>
                <w:color w:val="000000"/>
                <w:sz w:val="23"/>
                <w:szCs w:val="23"/>
              </w:rPr>
              <w:t xml:space="preserve">to use in common 'case types' or addressing particular themes.  Where relevant, these checklists / pamphlets will also include consideration of </w:t>
            </w:r>
            <w:r w:rsidRPr="00BA4967">
              <w:rPr>
                <w:rFonts w:asciiTheme="minorHAnsi" w:hAnsiTheme="minorHAnsi" w:cstheme="minorHAnsi"/>
                <w:sz w:val="23"/>
                <w:szCs w:val="23"/>
                <w:lang w:eastAsia="en-GB"/>
              </w:rPr>
              <w:t xml:space="preserve">mitigation measures for access to justice and protection. </w:t>
            </w:r>
          </w:p>
          <w:p w14:paraId="287FAA26" w14:textId="509DA7C6" w:rsidR="005971CE" w:rsidRPr="00BA4967" w:rsidRDefault="005971CE" w:rsidP="00361FB8">
            <w:pPr>
              <w:pStyle w:val="ListParagraph"/>
              <w:numPr>
                <w:ilvl w:val="0"/>
                <w:numId w:val="14"/>
              </w:numPr>
              <w:spacing w:before="40" w:after="40"/>
              <w:ind w:left="510" w:hanging="340"/>
              <w:contextualSpacing w:val="0"/>
              <w:rPr>
                <w:rFonts w:asciiTheme="minorHAnsi" w:hAnsiTheme="minorHAnsi" w:cstheme="minorHAnsi"/>
                <w:sz w:val="23"/>
                <w:szCs w:val="23"/>
              </w:rPr>
            </w:pPr>
            <w:r w:rsidRPr="00BA4967">
              <w:rPr>
                <w:rFonts w:asciiTheme="minorHAnsi" w:hAnsiTheme="minorHAnsi" w:cstheme="minorHAnsi"/>
                <w:sz w:val="23"/>
                <w:szCs w:val="23"/>
                <w:lang w:eastAsia="en-GB"/>
              </w:rPr>
              <w:t>Support the programmatic objectives to support court performance and accountability, and the development of the tools and capacity with Partner Courts to collect gender and GFV-disaggregated data.</w:t>
            </w:r>
          </w:p>
          <w:p w14:paraId="73E92121" w14:textId="44AF3298" w:rsidR="006E2BB5" w:rsidRPr="00BA4967" w:rsidRDefault="005971CE" w:rsidP="005971CE">
            <w:pPr>
              <w:pStyle w:val="ListParagraph"/>
              <w:numPr>
                <w:ilvl w:val="0"/>
                <w:numId w:val="14"/>
              </w:numPr>
              <w:spacing w:before="40" w:after="40"/>
              <w:ind w:left="510" w:hanging="340"/>
              <w:contextualSpacing w:val="0"/>
              <w:rPr>
                <w:rFonts w:cstheme="minorHAnsi"/>
                <w:sz w:val="23"/>
                <w:szCs w:val="23"/>
              </w:rPr>
            </w:pPr>
            <w:r w:rsidRPr="00BA4967">
              <w:rPr>
                <w:rFonts w:asciiTheme="minorHAnsi" w:hAnsiTheme="minorHAnsi" w:cstheme="minorHAnsi"/>
                <w:sz w:val="23"/>
                <w:szCs w:val="23"/>
              </w:rPr>
              <w:t>Human Rights Toolkit</w:t>
            </w:r>
            <w:r w:rsidRPr="00BA4967">
              <w:rPr>
                <w:rFonts w:cstheme="minorHAnsi"/>
                <w:sz w:val="23"/>
                <w:szCs w:val="23"/>
              </w:rPr>
              <w:t xml:space="preserve"> reviewed/extended and refined.</w:t>
            </w:r>
          </w:p>
        </w:tc>
      </w:tr>
      <w:tr w:rsidR="003C46DF" w:rsidRPr="00BA4967" w14:paraId="233046A7" w14:textId="77777777" w:rsidTr="00637DDC">
        <w:tc>
          <w:tcPr>
            <w:tcW w:w="9127" w:type="dxa"/>
            <w:tcBorders>
              <w:bottom w:val="single" w:sz="4" w:space="0" w:color="auto"/>
            </w:tcBorders>
          </w:tcPr>
          <w:p w14:paraId="56B995E5" w14:textId="082B267C" w:rsidR="003C46DF" w:rsidRPr="00BA4967" w:rsidRDefault="00214EB2" w:rsidP="00FC55D4">
            <w:pPr>
              <w:spacing w:before="120"/>
              <w:rPr>
                <w:rFonts w:asciiTheme="minorHAnsi" w:hAnsiTheme="minorHAnsi" w:cstheme="minorHAnsi"/>
                <w:szCs w:val="23"/>
              </w:rPr>
            </w:pPr>
            <w:r w:rsidRPr="00BA4967">
              <w:rPr>
                <w:rFonts w:asciiTheme="minorHAnsi" w:hAnsiTheme="minorHAnsi" w:cstheme="minorHAnsi"/>
                <w:b/>
                <w:szCs w:val="23"/>
              </w:rPr>
              <w:t>Activities</w:t>
            </w:r>
            <w:r w:rsidRPr="00BA4967">
              <w:rPr>
                <w:rFonts w:asciiTheme="minorHAnsi" w:hAnsiTheme="minorHAnsi" w:cstheme="minorHAnsi"/>
                <w:szCs w:val="23"/>
              </w:rPr>
              <w:t xml:space="preserve">:  </w:t>
            </w:r>
            <w:r w:rsidR="00FC55D4" w:rsidRPr="00BA4967">
              <w:rPr>
                <w:rFonts w:asciiTheme="minorHAnsi" w:hAnsiTheme="minorHAnsi" w:cstheme="minorHAnsi"/>
                <w:szCs w:val="23"/>
              </w:rPr>
              <w:t xml:space="preserve">The </w:t>
            </w:r>
            <w:r w:rsidR="003C46DF" w:rsidRPr="00BA4967">
              <w:rPr>
                <w:rFonts w:asciiTheme="minorHAnsi" w:hAnsiTheme="minorHAnsi" w:cstheme="minorHAnsi"/>
                <w:szCs w:val="23"/>
              </w:rPr>
              <w:t xml:space="preserve">2-step regional </w:t>
            </w:r>
            <w:r w:rsidR="003C46DF" w:rsidRPr="00BA4967">
              <w:rPr>
                <w:rFonts w:asciiTheme="minorHAnsi" w:hAnsiTheme="minorHAnsi" w:cstheme="minorHAnsi"/>
                <w:szCs w:val="23"/>
              </w:rPr>
              <w:sym w:font="Wingdings" w:char="F0E0"/>
            </w:r>
            <w:r w:rsidR="003C46DF" w:rsidRPr="00BA4967">
              <w:rPr>
                <w:rFonts w:asciiTheme="minorHAnsi" w:hAnsiTheme="minorHAnsi" w:cstheme="minorHAnsi"/>
                <w:szCs w:val="23"/>
              </w:rPr>
              <w:t xml:space="preserve"> local capacity-building modality</w:t>
            </w:r>
            <w:r w:rsidR="00FC55D4" w:rsidRPr="00BA4967">
              <w:rPr>
                <w:rFonts w:asciiTheme="minorHAnsi" w:hAnsiTheme="minorHAnsi"/>
                <w:lang w:eastAsia="en-GB"/>
              </w:rPr>
              <w:t xml:space="preserve"> adopted in PJSI Phase I will be </w:t>
            </w:r>
            <w:r w:rsidR="00215BCF">
              <w:rPr>
                <w:rFonts w:asciiTheme="minorHAnsi" w:hAnsiTheme="minorHAnsi"/>
                <w:lang w:eastAsia="en-GB"/>
              </w:rPr>
              <w:t>complemented</w:t>
            </w:r>
            <w:r w:rsidR="00FC55D4" w:rsidRPr="00BA4967">
              <w:rPr>
                <w:rFonts w:asciiTheme="minorHAnsi" w:hAnsiTheme="minorHAnsi"/>
                <w:lang w:eastAsia="en-GB"/>
              </w:rPr>
              <w:t xml:space="preserve"> by follow-up support to </w:t>
            </w:r>
            <w:r w:rsidR="00FC55D4" w:rsidRPr="00BA4967">
              <w:rPr>
                <w:rFonts w:asciiTheme="minorHAnsi" w:hAnsiTheme="minorHAnsi"/>
              </w:rPr>
              <w:t>promote uptake of interim results</w:t>
            </w:r>
            <w:r w:rsidR="003C46DF" w:rsidRPr="00BA4967">
              <w:rPr>
                <w:rFonts w:asciiTheme="minorHAnsi" w:hAnsiTheme="minorHAnsi" w:cstheme="minorHAnsi"/>
                <w:szCs w:val="23"/>
              </w:rPr>
              <w:t xml:space="preserve">: </w:t>
            </w:r>
          </w:p>
          <w:p w14:paraId="750EA9A3" w14:textId="36D73F84" w:rsidR="005971CE" w:rsidRPr="00BA4967" w:rsidRDefault="008B6BF0" w:rsidP="005971CE">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1</w:t>
            </w:r>
            <w:r w:rsidR="004C13FE" w:rsidRPr="00BA4967">
              <w:rPr>
                <w:rFonts w:asciiTheme="minorHAnsi" w:hAnsiTheme="minorHAnsi" w:cstheme="minorHAnsi"/>
                <w:szCs w:val="23"/>
                <w:lang w:eastAsia="en-GB"/>
              </w:rPr>
              <w:t xml:space="preserve"> x</w:t>
            </w:r>
            <w:r w:rsidR="004C13FE" w:rsidRPr="00BA4967">
              <w:rPr>
                <w:rFonts w:asciiTheme="minorHAnsi" w:hAnsiTheme="minorHAnsi" w:cstheme="minorHAnsi"/>
                <w:i/>
                <w:szCs w:val="23"/>
                <w:lang w:eastAsia="en-GB"/>
              </w:rPr>
              <w:t xml:space="preserve"> </w:t>
            </w:r>
            <w:r w:rsidR="004C13FE" w:rsidRPr="00BA4967">
              <w:rPr>
                <w:rFonts w:asciiTheme="minorHAnsi" w:hAnsiTheme="minorHAnsi" w:cstheme="minorHAnsi"/>
                <w:szCs w:val="23"/>
                <w:lang w:eastAsia="en-US"/>
              </w:rPr>
              <w:t xml:space="preserve">in-country </w:t>
            </w:r>
            <w:r w:rsidR="00D117FD" w:rsidRPr="00BA4967">
              <w:rPr>
                <w:rFonts w:asciiTheme="minorHAnsi" w:hAnsiTheme="minorHAnsi" w:cstheme="minorHAnsi"/>
                <w:szCs w:val="23"/>
                <w:lang w:eastAsia="en-US"/>
              </w:rPr>
              <w:t xml:space="preserve">visit </w:t>
            </w:r>
            <w:r w:rsidRPr="00BA4967">
              <w:rPr>
                <w:rFonts w:asciiTheme="minorHAnsi" w:hAnsiTheme="minorHAnsi" w:cstheme="minorHAnsi"/>
                <w:szCs w:val="23"/>
                <w:lang w:val="en-AU" w:eastAsia="en-GB"/>
              </w:rPr>
              <w:t xml:space="preserve">and 2 x remote inputs with </w:t>
            </w:r>
            <w:r w:rsidR="005D7D38" w:rsidRPr="00BA4967">
              <w:rPr>
                <w:rFonts w:asciiTheme="minorHAnsi" w:hAnsiTheme="minorHAnsi" w:cstheme="minorHAnsi"/>
                <w:szCs w:val="23"/>
                <w:lang w:val="en-AU" w:eastAsia="en-GB"/>
              </w:rPr>
              <w:t>Partner Courts that received support in Phase I</w:t>
            </w:r>
            <w:r w:rsidR="00D269C2" w:rsidRPr="00BA4967">
              <w:rPr>
                <w:rFonts w:asciiTheme="minorHAnsi" w:hAnsiTheme="minorHAnsi" w:cstheme="minorHAnsi"/>
                <w:szCs w:val="23"/>
                <w:lang w:val="en-AU" w:eastAsia="en-GB"/>
              </w:rPr>
              <w:t>.</w:t>
            </w:r>
          </w:p>
          <w:p w14:paraId="65138249" w14:textId="21487DCB" w:rsidR="00571FF4" w:rsidRPr="00BA4967" w:rsidRDefault="009562AD" w:rsidP="005971CE">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lastRenderedPageBreak/>
              <w:t xml:space="preserve">1 x review / update of </w:t>
            </w:r>
            <w:r w:rsidR="00D63C8B" w:rsidRPr="00BA4967">
              <w:rPr>
                <w:rFonts w:asciiTheme="minorHAnsi" w:hAnsiTheme="minorHAnsi" w:cstheme="minorHAnsi"/>
                <w:szCs w:val="23"/>
                <w:lang w:val="en-AU" w:eastAsia="en-GB"/>
              </w:rPr>
              <w:t>Human Rights To</w:t>
            </w:r>
            <w:r w:rsidRPr="00BA4967">
              <w:rPr>
                <w:rFonts w:asciiTheme="minorHAnsi" w:hAnsiTheme="minorHAnsi" w:cstheme="minorHAnsi"/>
                <w:szCs w:val="23"/>
                <w:lang w:val="en-AU" w:eastAsia="en-GB"/>
              </w:rPr>
              <w:t>olkit</w:t>
            </w:r>
            <w:r w:rsidR="007D3B8B" w:rsidRPr="00BA4967">
              <w:rPr>
                <w:rFonts w:asciiTheme="minorHAnsi" w:hAnsiTheme="minorHAnsi" w:cstheme="minorHAnsi"/>
                <w:szCs w:val="23"/>
                <w:lang w:val="en-AU"/>
              </w:rPr>
              <w:t>.</w:t>
            </w:r>
          </w:p>
          <w:p w14:paraId="44A258AA" w14:textId="503B28F7" w:rsidR="00FC55D4" w:rsidRPr="00BA4967" w:rsidRDefault="00D117FD" w:rsidP="005971CE">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eastAsia="en-GB"/>
              </w:rPr>
              <w:t xml:space="preserve">Up to 6 x Human Rights Checklists / </w:t>
            </w:r>
            <w:r w:rsidR="00C17ECD" w:rsidRPr="00BA4967">
              <w:rPr>
                <w:rFonts w:asciiTheme="minorHAnsi" w:hAnsiTheme="minorHAnsi" w:cstheme="minorHAnsi"/>
                <w:szCs w:val="23"/>
                <w:lang w:eastAsia="en-GB"/>
              </w:rPr>
              <w:t>checklists / resource pamphlets.</w:t>
            </w:r>
          </w:p>
        </w:tc>
      </w:tr>
    </w:tbl>
    <w:p w14:paraId="052E98B5" w14:textId="67A51006" w:rsidR="00637DDC" w:rsidRPr="00BA4967" w:rsidRDefault="00637DDC">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2B550F41"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9C9034" w14:textId="50C8E2E3" w:rsidR="003C46DF" w:rsidRPr="00BA4967" w:rsidRDefault="00BC2FB7"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w:t>
            </w:r>
            <w:r w:rsidR="00AF17BA" w:rsidRPr="00BA4967">
              <w:rPr>
                <w:rFonts w:asciiTheme="minorHAnsi" w:hAnsiTheme="minorHAnsi" w:cstheme="minorHAnsi"/>
                <w:b/>
                <w:szCs w:val="23"/>
                <w:lang w:val="en-AU" w:eastAsia="en-GB"/>
              </w:rPr>
              <w:t>11</w:t>
            </w:r>
            <w:r w:rsidR="003C46DF" w:rsidRPr="00BA4967">
              <w:rPr>
                <w:rFonts w:asciiTheme="minorHAnsi" w:hAnsiTheme="minorHAnsi" w:cstheme="minorHAnsi"/>
                <w:b/>
                <w:szCs w:val="23"/>
                <w:lang w:val="en-AU" w:eastAsia="en-GB"/>
              </w:rPr>
              <w:t xml:space="preserve"> - Gender &amp; Family Violence</w:t>
            </w:r>
          </w:p>
        </w:tc>
      </w:tr>
      <w:tr w:rsidR="003C46DF" w:rsidRPr="00BA4967" w14:paraId="567408DC" w14:textId="77777777" w:rsidTr="00637DDC">
        <w:tc>
          <w:tcPr>
            <w:tcW w:w="9127" w:type="dxa"/>
          </w:tcPr>
          <w:p w14:paraId="17B0031C" w14:textId="6B01C753" w:rsidR="003C46DF" w:rsidRPr="00BA4967" w:rsidRDefault="003C46DF" w:rsidP="00412819">
            <w:pPr>
              <w:spacing w:before="120"/>
              <w:rPr>
                <w:rFonts w:asciiTheme="minorHAnsi" w:eastAsiaTheme="minorEastAsia" w:hAnsiTheme="minorHAnsi" w:cstheme="minorHAnsi"/>
                <w:szCs w:val="23"/>
                <w:lang w:eastAsia="en-US"/>
              </w:rPr>
            </w:pPr>
            <w:r w:rsidRPr="00BA4967">
              <w:rPr>
                <w:rFonts w:asciiTheme="minorHAnsi" w:hAnsiTheme="minorHAnsi" w:cstheme="minorHAnsi"/>
                <w:b/>
                <w:szCs w:val="23"/>
              </w:rPr>
              <w:t>Purpose</w:t>
            </w:r>
            <w:r w:rsidRPr="00BA4967">
              <w:rPr>
                <w:rFonts w:asciiTheme="minorHAnsi" w:hAnsiTheme="minorHAnsi" w:cstheme="minorHAnsi"/>
                <w:szCs w:val="23"/>
              </w:rPr>
              <w:t xml:space="preserve">: </w:t>
            </w:r>
            <w:r w:rsidR="00D269C2" w:rsidRPr="00BA4967">
              <w:rPr>
                <w:rFonts w:asciiTheme="minorHAnsi" w:hAnsiTheme="minorHAnsi" w:cstheme="minorHAnsi"/>
                <w:szCs w:val="23"/>
              </w:rPr>
              <w:t>Measurably improve accessibility to, responsiveness of and satisfaction with courts and justice outcomes in Gender and Family Violence matters</w:t>
            </w:r>
            <w:r w:rsidR="00D269C2" w:rsidRPr="00BA4967">
              <w:rPr>
                <w:rFonts w:asciiTheme="minorHAnsi" w:hAnsiTheme="minorHAnsi" w:cstheme="minorHAnsi"/>
                <w:szCs w:val="23"/>
                <w:lang w:eastAsia="en-US"/>
              </w:rPr>
              <w:t>.</w:t>
            </w:r>
            <w:r w:rsidR="003A0A18" w:rsidRPr="00BA4967">
              <w:rPr>
                <w:rStyle w:val="FootnoteReference"/>
                <w:rFonts w:asciiTheme="minorHAnsi" w:hAnsiTheme="minorHAnsi" w:cstheme="minorHAnsi"/>
                <w:szCs w:val="23"/>
                <w:lang w:eastAsia="en-US"/>
              </w:rPr>
              <w:footnoteReference w:id="28"/>
            </w:r>
            <w:r w:rsidR="00805EFB" w:rsidRPr="00BA4967">
              <w:rPr>
                <w:rFonts w:asciiTheme="minorHAnsi" w:hAnsiTheme="minorHAnsi" w:cstheme="minorHAnsi"/>
                <w:szCs w:val="23"/>
                <w:lang w:eastAsia="en-US"/>
              </w:rPr>
              <w:t xml:space="preserve"> </w:t>
            </w:r>
          </w:p>
        </w:tc>
      </w:tr>
      <w:tr w:rsidR="003C46DF" w:rsidRPr="00BA4967" w14:paraId="2740A3D7" w14:textId="77777777" w:rsidTr="00637DDC">
        <w:tc>
          <w:tcPr>
            <w:tcW w:w="9127" w:type="dxa"/>
          </w:tcPr>
          <w:p w14:paraId="3C84C8E6" w14:textId="77777777" w:rsidR="003C46DF" w:rsidRPr="00BA4967" w:rsidRDefault="003C46DF" w:rsidP="00637DDC">
            <w:pPr>
              <w:spacing w:before="120"/>
              <w:rPr>
                <w:rFonts w:asciiTheme="minorHAnsi" w:hAnsiTheme="minorHAnsi" w:cstheme="minorHAnsi"/>
                <w:b/>
                <w:szCs w:val="23"/>
              </w:rPr>
            </w:pPr>
            <w:r w:rsidRPr="00BA4967">
              <w:rPr>
                <w:rFonts w:asciiTheme="minorHAnsi" w:hAnsiTheme="minorHAnsi" w:cstheme="minorHAnsi"/>
                <w:b/>
                <w:szCs w:val="23"/>
              </w:rPr>
              <w:t>Outputs:</w:t>
            </w:r>
          </w:p>
          <w:p w14:paraId="43D04022" w14:textId="391FC439" w:rsidR="00E609C9" w:rsidRPr="00BA4967" w:rsidRDefault="00E609C9" w:rsidP="00E609C9">
            <w:pPr>
              <w:pStyle w:val="ListParagraph"/>
              <w:numPr>
                <w:ilvl w:val="0"/>
                <w:numId w:val="19"/>
              </w:numPr>
              <w:spacing w:before="40" w:after="40"/>
              <w:contextualSpacing w:val="0"/>
              <w:rPr>
                <w:rFonts w:asciiTheme="minorHAnsi" w:hAnsiTheme="minorHAnsi" w:cstheme="minorHAnsi"/>
                <w:sz w:val="23"/>
                <w:szCs w:val="23"/>
              </w:rPr>
            </w:pPr>
            <w:r w:rsidRPr="00BA4967">
              <w:rPr>
                <w:rFonts w:asciiTheme="minorHAnsi" w:hAnsiTheme="minorHAnsi" w:cstheme="minorHAnsi"/>
                <w:sz w:val="23"/>
                <w:szCs w:val="23"/>
                <w:lang w:eastAsia="en-GB"/>
              </w:rPr>
              <w:t>In-country f</w:t>
            </w:r>
            <w:r w:rsidR="00840A7A" w:rsidRPr="00BA4967">
              <w:rPr>
                <w:rFonts w:asciiTheme="minorHAnsi" w:hAnsiTheme="minorHAnsi" w:cstheme="minorHAnsi"/>
                <w:sz w:val="23"/>
                <w:szCs w:val="23"/>
                <w:lang w:eastAsia="en-GB"/>
              </w:rPr>
              <w:t xml:space="preserve">ollow-up support / </w:t>
            </w:r>
            <w:r w:rsidR="00840A7A" w:rsidRPr="00BA4967">
              <w:rPr>
                <w:rFonts w:asciiTheme="minorHAnsi" w:hAnsiTheme="minorHAnsi" w:cstheme="minorHAnsi"/>
                <w:sz w:val="23"/>
                <w:szCs w:val="23"/>
                <w:lang w:eastAsia="en-US"/>
              </w:rPr>
              <w:t xml:space="preserve">local workshop(s) </w:t>
            </w:r>
            <w:r w:rsidR="00840A7A" w:rsidRPr="00BA4967">
              <w:rPr>
                <w:rFonts w:asciiTheme="minorHAnsi" w:hAnsiTheme="minorHAnsi" w:cstheme="minorHAnsi"/>
                <w:sz w:val="23"/>
                <w:szCs w:val="23"/>
                <w:lang w:eastAsia="en-GB"/>
              </w:rPr>
              <w:t xml:space="preserve">provided to </w:t>
            </w:r>
            <w:r w:rsidR="001A4D7B">
              <w:rPr>
                <w:rFonts w:asciiTheme="minorHAnsi" w:hAnsiTheme="minorHAnsi" w:cstheme="minorHAnsi"/>
                <w:sz w:val="23"/>
                <w:szCs w:val="23"/>
                <w:lang w:eastAsia="en-GB"/>
              </w:rPr>
              <w:t>2</w:t>
            </w:r>
            <w:r w:rsidR="001A4D7B" w:rsidRPr="00BA4967">
              <w:rPr>
                <w:rFonts w:asciiTheme="minorHAnsi" w:hAnsiTheme="minorHAnsi" w:cstheme="minorHAnsi"/>
                <w:sz w:val="23"/>
                <w:szCs w:val="23"/>
                <w:lang w:eastAsia="en-GB"/>
              </w:rPr>
              <w:t xml:space="preserve"> </w:t>
            </w:r>
            <w:r w:rsidR="00840A7A" w:rsidRPr="00BA4967">
              <w:rPr>
                <w:rFonts w:asciiTheme="minorHAnsi" w:hAnsiTheme="minorHAnsi" w:cstheme="minorHAnsi"/>
                <w:sz w:val="23"/>
                <w:szCs w:val="23"/>
                <w:lang w:eastAsia="en-GB"/>
              </w:rPr>
              <w:t>Partner Court</w:t>
            </w:r>
            <w:r w:rsidR="001A4D7B">
              <w:rPr>
                <w:rFonts w:asciiTheme="minorHAnsi" w:hAnsiTheme="minorHAnsi" w:cstheme="minorHAnsi"/>
                <w:sz w:val="23"/>
                <w:szCs w:val="23"/>
                <w:lang w:eastAsia="en-GB"/>
              </w:rPr>
              <w:t>s</w:t>
            </w:r>
            <w:r w:rsidRPr="00BA4967">
              <w:rPr>
                <w:rFonts w:asciiTheme="minorHAnsi" w:hAnsiTheme="minorHAnsi" w:cstheme="minorHAnsi"/>
                <w:sz w:val="23"/>
                <w:szCs w:val="23"/>
                <w:lang w:eastAsia="en-GB"/>
              </w:rPr>
              <w:t xml:space="preserve"> and remote follow-up support provided to 2 Partner Courts </w:t>
            </w:r>
            <w:r w:rsidR="00840A7A" w:rsidRPr="00BA4967">
              <w:rPr>
                <w:rFonts w:asciiTheme="minorHAnsi" w:hAnsiTheme="minorHAnsi" w:cstheme="minorHAnsi"/>
                <w:sz w:val="23"/>
                <w:szCs w:val="23"/>
                <w:lang w:eastAsia="en-GB"/>
              </w:rPr>
              <w:t>that received support during PJSI Phase I</w:t>
            </w:r>
            <w:r w:rsidR="00840A7A" w:rsidRPr="00BA4967" w:rsidDel="007723BB">
              <w:rPr>
                <w:rFonts w:asciiTheme="minorHAnsi" w:hAnsiTheme="minorHAnsi" w:cstheme="minorHAnsi"/>
                <w:sz w:val="23"/>
                <w:szCs w:val="23"/>
              </w:rPr>
              <w:t xml:space="preserve"> </w:t>
            </w:r>
            <w:r w:rsidR="00D269C2" w:rsidRPr="00BA4967">
              <w:rPr>
                <w:rFonts w:asciiTheme="minorHAnsi" w:hAnsiTheme="minorHAnsi" w:cstheme="minorHAnsi"/>
                <w:sz w:val="23"/>
                <w:szCs w:val="23"/>
                <w:lang w:eastAsia="en-US"/>
              </w:rPr>
              <w:t xml:space="preserve">to </w:t>
            </w:r>
            <w:r w:rsidR="00840A7A" w:rsidRPr="00BA4967">
              <w:rPr>
                <w:rFonts w:asciiTheme="minorHAnsi" w:hAnsiTheme="minorHAnsi" w:cstheme="minorHAnsi"/>
                <w:sz w:val="23"/>
                <w:szCs w:val="23"/>
                <w:lang w:eastAsia="en-US"/>
              </w:rPr>
              <w:t>further adapt</w:t>
            </w:r>
            <w:r w:rsidR="00D269C2" w:rsidRPr="00BA4967">
              <w:rPr>
                <w:rFonts w:asciiTheme="minorHAnsi" w:hAnsiTheme="minorHAnsi" w:cstheme="minorHAnsi"/>
                <w:sz w:val="23"/>
                <w:szCs w:val="23"/>
                <w:lang w:eastAsia="en-US"/>
              </w:rPr>
              <w:t>,</w:t>
            </w:r>
            <w:r w:rsidR="00840A7A" w:rsidRPr="00BA4967">
              <w:rPr>
                <w:rFonts w:asciiTheme="minorHAnsi" w:hAnsiTheme="minorHAnsi" w:cstheme="minorHAnsi"/>
                <w:sz w:val="23"/>
                <w:szCs w:val="23"/>
                <w:lang w:eastAsia="en-US"/>
              </w:rPr>
              <w:t xml:space="preserve"> adopt</w:t>
            </w:r>
            <w:r w:rsidR="00D269C2" w:rsidRPr="00BA4967">
              <w:rPr>
                <w:rFonts w:asciiTheme="minorHAnsi" w:hAnsiTheme="minorHAnsi" w:cstheme="minorHAnsi"/>
                <w:sz w:val="23"/>
                <w:szCs w:val="23"/>
                <w:lang w:eastAsia="en-US"/>
              </w:rPr>
              <w:t xml:space="preserve"> and integrate</w:t>
            </w:r>
            <w:r w:rsidR="00805EFB" w:rsidRPr="00BA4967">
              <w:rPr>
                <w:rFonts w:asciiTheme="minorHAnsi" w:hAnsiTheme="minorHAnsi" w:cstheme="minorHAnsi"/>
                <w:sz w:val="23"/>
                <w:szCs w:val="23"/>
                <w:lang w:eastAsia="en-US"/>
              </w:rPr>
              <w:t xml:space="preserve"> </w:t>
            </w:r>
            <w:r w:rsidR="00840A7A" w:rsidRPr="00BA4967">
              <w:rPr>
                <w:rFonts w:asciiTheme="minorHAnsi" w:hAnsiTheme="minorHAnsi" w:cstheme="minorHAnsi"/>
                <w:sz w:val="23"/>
                <w:szCs w:val="23"/>
                <w:lang w:eastAsia="en-US"/>
              </w:rPr>
              <w:t>culturally-appropriate local GFV plans</w:t>
            </w:r>
            <w:r w:rsidRPr="00BA4967">
              <w:rPr>
                <w:rFonts w:asciiTheme="minorHAnsi" w:hAnsiTheme="minorHAnsi" w:cstheme="minorHAnsi"/>
                <w:sz w:val="23"/>
                <w:szCs w:val="23"/>
                <w:lang w:eastAsia="en-US"/>
              </w:rPr>
              <w:t xml:space="preserve">, including consideration of access to justice and protection issues related to </w:t>
            </w:r>
            <w:r w:rsidR="00BB0875" w:rsidRPr="00BA4967">
              <w:rPr>
                <w:rFonts w:asciiTheme="minorHAnsi" w:hAnsiTheme="minorHAnsi" w:cstheme="minorHAnsi"/>
                <w:sz w:val="23"/>
                <w:szCs w:val="23"/>
                <w:lang w:eastAsia="en-US"/>
              </w:rPr>
              <w:t>COVID</w:t>
            </w:r>
            <w:r w:rsidRPr="00BA4967">
              <w:rPr>
                <w:rFonts w:asciiTheme="minorHAnsi" w:hAnsiTheme="minorHAnsi" w:cstheme="minorHAnsi"/>
                <w:sz w:val="23"/>
                <w:szCs w:val="23"/>
                <w:lang w:eastAsia="en-US"/>
              </w:rPr>
              <w:t>-19 and other crisis situations</w:t>
            </w:r>
            <w:r w:rsidR="00840A7A" w:rsidRPr="00BA4967">
              <w:rPr>
                <w:rFonts w:asciiTheme="minorHAnsi" w:hAnsiTheme="minorHAnsi" w:cstheme="minorHAnsi"/>
                <w:sz w:val="23"/>
                <w:szCs w:val="23"/>
                <w:lang w:eastAsia="en-US"/>
              </w:rPr>
              <w:t>.</w:t>
            </w:r>
          </w:p>
          <w:p w14:paraId="25509C56" w14:textId="77777777" w:rsidR="00E609C9" w:rsidRPr="00BA4967" w:rsidRDefault="00962ECF" w:rsidP="00E609C9">
            <w:pPr>
              <w:pStyle w:val="ListParagraph"/>
              <w:numPr>
                <w:ilvl w:val="0"/>
                <w:numId w:val="19"/>
              </w:numPr>
              <w:spacing w:before="40" w:after="40"/>
              <w:contextualSpacing w:val="0"/>
              <w:rPr>
                <w:rFonts w:asciiTheme="minorHAnsi" w:hAnsiTheme="minorHAnsi" w:cstheme="minorHAnsi"/>
                <w:sz w:val="23"/>
                <w:szCs w:val="23"/>
              </w:rPr>
            </w:pPr>
            <w:r w:rsidRPr="00BA4967">
              <w:rPr>
                <w:rFonts w:cstheme="minorHAnsi"/>
                <w:sz w:val="23"/>
                <w:szCs w:val="23"/>
              </w:rPr>
              <w:t>Gender and Family Violence Toolkit reviewed</w:t>
            </w:r>
            <w:r w:rsidR="00000DCA" w:rsidRPr="00BA4967">
              <w:rPr>
                <w:rFonts w:cstheme="minorHAnsi"/>
                <w:sz w:val="23"/>
                <w:szCs w:val="23"/>
              </w:rPr>
              <w:t xml:space="preserve"> </w:t>
            </w:r>
            <w:r w:rsidRPr="00BA4967">
              <w:rPr>
                <w:rFonts w:cstheme="minorHAnsi"/>
                <w:sz w:val="23"/>
                <w:szCs w:val="23"/>
              </w:rPr>
              <w:t>/</w:t>
            </w:r>
            <w:r w:rsidR="00000DCA" w:rsidRPr="00BA4967">
              <w:rPr>
                <w:rFonts w:cstheme="minorHAnsi"/>
                <w:sz w:val="23"/>
                <w:szCs w:val="23"/>
              </w:rPr>
              <w:t xml:space="preserve"> </w:t>
            </w:r>
            <w:r w:rsidRPr="00BA4967">
              <w:rPr>
                <w:rFonts w:cstheme="minorHAnsi"/>
                <w:sz w:val="23"/>
                <w:szCs w:val="23"/>
              </w:rPr>
              <w:t xml:space="preserve">extended and refined based on </w:t>
            </w:r>
            <w:r w:rsidRPr="00BA4967">
              <w:rPr>
                <w:rFonts w:asciiTheme="minorHAnsi" w:hAnsiTheme="minorHAnsi" w:cstheme="minorHAnsi"/>
                <w:sz w:val="23"/>
                <w:szCs w:val="23"/>
              </w:rPr>
              <w:t>implementation experience</w:t>
            </w:r>
            <w:r w:rsidR="005F0592" w:rsidRPr="00BA4967">
              <w:rPr>
                <w:rFonts w:asciiTheme="minorHAnsi" w:hAnsiTheme="minorHAnsi" w:cstheme="minorHAnsi"/>
                <w:sz w:val="23"/>
                <w:szCs w:val="23"/>
              </w:rPr>
              <w:t>.</w:t>
            </w:r>
          </w:p>
          <w:p w14:paraId="015BFB54" w14:textId="77777777" w:rsidR="00E609C9" w:rsidRPr="00BA4967" w:rsidRDefault="00516B58" w:rsidP="00E609C9">
            <w:pPr>
              <w:pStyle w:val="ListParagraph"/>
              <w:numPr>
                <w:ilvl w:val="0"/>
                <w:numId w:val="19"/>
              </w:numPr>
              <w:spacing w:before="40" w:after="40"/>
              <w:contextualSpacing w:val="0"/>
              <w:rPr>
                <w:rFonts w:asciiTheme="minorHAnsi" w:hAnsiTheme="minorHAnsi" w:cstheme="minorHAnsi"/>
                <w:sz w:val="23"/>
                <w:szCs w:val="23"/>
              </w:rPr>
            </w:pPr>
            <w:r w:rsidRPr="00BA4967">
              <w:rPr>
                <w:rFonts w:asciiTheme="minorHAnsi" w:hAnsiTheme="minorHAnsi" w:cstheme="minorHAnsi"/>
                <w:sz w:val="23"/>
                <w:szCs w:val="23"/>
                <w:lang w:eastAsia="en-GB"/>
              </w:rPr>
              <w:t xml:space="preserve">Support the programmatic </w:t>
            </w:r>
            <w:r w:rsidR="00D21133" w:rsidRPr="00BA4967">
              <w:rPr>
                <w:rFonts w:asciiTheme="minorHAnsi" w:hAnsiTheme="minorHAnsi" w:cstheme="minorHAnsi"/>
                <w:sz w:val="23"/>
                <w:szCs w:val="23"/>
                <w:lang w:eastAsia="en-GB"/>
              </w:rPr>
              <w:t xml:space="preserve">objectives </w:t>
            </w:r>
            <w:r w:rsidRPr="00BA4967">
              <w:rPr>
                <w:rFonts w:asciiTheme="minorHAnsi" w:hAnsiTheme="minorHAnsi" w:cstheme="minorHAnsi"/>
                <w:sz w:val="23"/>
                <w:szCs w:val="23"/>
                <w:lang w:eastAsia="en-GB"/>
              </w:rPr>
              <w:t xml:space="preserve">to support </w:t>
            </w:r>
            <w:r w:rsidR="006B426B" w:rsidRPr="00BA4967">
              <w:rPr>
                <w:rFonts w:asciiTheme="minorHAnsi" w:hAnsiTheme="minorHAnsi" w:cstheme="minorHAnsi"/>
                <w:sz w:val="23"/>
                <w:szCs w:val="23"/>
                <w:lang w:eastAsia="en-GB"/>
              </w:rPr>
              <w:t xml:space="preserve">court performance and </w:t>
            </w:r>
            <w:r w:rsidRPr="00BA4967">
              <w:rPr>
                <w:rFonts w:asciiTheme="minorHAnsi" w:hAnsiTheme="minorHAnsi" w:cstheme="minorHAnsi"/>
                <w:sz w:val="23"/>
                <w:szCs w:val="23"/>
                <w:lang w:eastAsia="en-GB"/>
              </w:rPr>
              <w:t>accountability</w:t>
            </w:r>
            <w:r w:rsidR="006B426B" w:rsidRPr="00BA4967">
              <w:rPr>
                <w:rFonts w:asciiTheme="minorHAnsi" w:hAnsiTheme="minorHAnsi" w:cstheme="minorHAnsi"/>
                <w:sz w:val="23"/>
                <w:szCs w:val="23"/>
                <w:lang w:eastAsia="en-GB"/>
              </w:rPr>
              <w:t>,</w:t>
            </w:r>
            <w:r w:rsidRPr="00BA4967">
              <w:rPr>
                <w:rFonts w:asciiTheme="minorHAnsi" w:hAnsiTheme="minorHAnsi" w:cstheme="minorHAnsi"/>
                <w:sz w:val="23"/>
                <w:szCs w:val="23"/>
                <w:lang w:eastAsia="en-GB"/>
              </w:rPr>
              <w:t xml:space="preserve"> </w:t>
            </w:r>
            <w:r w:rsidR="006B426B" w:rsidRPr="00BA4967">
              <w:rPr>
                <w:rFonts w:asciiTheme="minorHAnsi" w:hAnsiTheme="minorHAnsi" w:cstheme="minorHAnsi"/>
                <w:sz w:val="23"/>
                <w:szCs w:val="23"/>
                <w:lang w:eastAsia="en-GB"/>
              </w:rPr>
              <w:t xml:space="preserve">and the </w:t>
            </w:r>
            <w:r w:rsidRPr="00BA4967">
              <w:rPr>
                <w:rFonts w:asciiTheme="minorHAnsi" w:hAnsiTheme="minorHAnsi" w:cstheme="minorHAnsi"/>
                <w:sz w:val="23"/>
                <w:szCs w:val="23"/>
                <w:lang w:eastAsia="en-GB"/>
              </w:rPr>
              <w:t>develop</w:t>
            </w:r>
            <w:r w:rsidR="00805EFB" w:rsidRPr="00BA4967">
              <w:rPr>
                <w:rFonts w:asciiTheme="minorHAnsi" w:hAnsiTheme="minorHAnsi" w:cstheme="minorHAnsi"/>
                <w:sz w:val="23"/>
                <w:szCs w:val="23"/>
                <w:lang w:eastAsia="en-GB"/>
              </w:rPr>
              <w:t>ment of</w:t>
            </w:r>
            <w:r w:rsidRPr="00BA4967">
              <w:rPr>
                <w:rFonts w:asciiTheme="minorHAnsi" w:hAnsiTheme="minorHAnsi" w:cstheme="minorHAnsi"/>
                <w:sz w:val="23"/>
                <w:szCs w:val="23"/>
                <w:lang w:eastAsia="en-GB"/>
              </w:rPr>
              <w:t xml:space="preserve"> the tools and capacity with Partner Courts to collect gender and GFV-disaggregated data</w:t>
            </w:r>
            <w:r w:rsidR="006B426B" w:rsidRPr="00BA4967">
              <w:rPr>
                <w:rFonts w:asciiTheme="minorHAnsi" w:hAnsiTheme="minorHAnsi" w:cstheme="minorHAnsi"/>
                <w:sz w:val="23"/>
                <w:szCs w:val="23"/>
                <w:lang w:eastAsia="en-GB"/>
              </w:rPr>
              <w:t>.</w:t>
            </w:r>
          </w:p>
          <w:p w14:paraId="0D4EE8AB" w14:textId="6AE57F92" w:rsidR="008818F9" w:rsidRPr="00BA4967" w:rsidRDefault="003C46DF" w:rsidP="00E609C9">
            <w:pPr>
              <w:pStyle w:val="ListParagraph"/>
              <w:numPr>
                <w:ilvl w:val="0"/>
                <w:numId w:val="19"/>
              </w:numPr>
              <w:spacing w:before="40" w:after="40"/>
              <w:contextualSpacing w:val="0"/>
              <w:rPr>
                <w:rFonts w:asciiTheme="minorHAnsi" w:hAnsiTheme="minorHAnsi" w:cstheme="minorHAnsi"/>
                <w:sz w:val="23"/>
                <w:szCs w:val="23"/>
              </w:rPr>
            </w:pPr>
            <w:r w:rsidRPr="00BA4967">
              <w:rPr>
                <w:rFonts w:asciiTheme="minorHAnsi" w:hAnsiTheme="minorHAnsi" w:cstheme="minorHAnsi"/>
                <w:sz w:val="23"/>
                <w:szCs w:val="23"/>
                <w:lang w:eastAsia="en-US"/>
              </w:rPr>
              <w:t xml:space="preserve">All </w:t>
            </w:r>
            <w:r w:rsidR="00F47DD5" w:rsidRPr="00BA4967">
              <w:rPr>
                <w:rFonts w:asciiTheme="minorHAnsi" w:hAnsiTheme="minorHAnsi" w:cstheme="minorHAnsi"/>
                <w:sz w:val="23"/>
                <w:szCs w:val="23"/>
                <w:lang w:eastAsia="en-GB"/>
              </w:rPr>
              <w:t>Partner Court</w:t>
            </w:r>
            <w:r w:rsidRPr="00BA4967">
              <w:rPr>
                <w:rFonts w:asciiTheme="minorHAnsi" w:hAnsiTheme="minorHAnsi" w:cstheme="minorHAnsi"/>
                <w:sz w:val="23"/>
                <w:szCs w:val="23"/>
                <w:lang w:eastAsia="en-US"/>
              </w:rPr>
              <w:t xml:space="preserve">s collect gender-disaggregated data and </w:t>
            </w:r>
            <w:r w:rsidR="00D269C2" w:rsidRPr="00BA4967">
              <w:rPr>
                <w:rFonts w:asciiTheme="minorHAnsi" w:hAnsiTheme="minorHAnsi" w:cstheme="minorHAnsi"/>
                <w:sz w:val="23"/>
                <w:szCs w:val="23"/>
                <w:lang w:eastAsia="en-US"/>
              </w:rPr>
              <w:t xml:space="preserve">progress </w:t>
            </w:r>
            <w:r w:rsidRPr="00BA4967">
              <w:rPr>
                <w:rFonts w:asciiTheme="minorHAnsi" w:hAnsiTheme="minorHAnsi" w:cstheme="minorHAnsi"/>
                <w:sz w:val="23"/>
                <w:szCs w:val="23"/>
                <w:lang w:eastAsia="en-US"/>
              </w:rPr>
              <w:t>towards collection of GFV</w:t>
            </w:r>
            <w:r w:rsidRPr="00BA4967">
              <w:rPr>
                <w:rFonts w:cstheme="minorHAnsi"/>
                <w:sz w:val="23"/>
                <w:szCs w:val="23"/>
                <w:lang w:eastAsia="en-US"/>
              </w:rPr>
              <w:t xml:space="preserve"> data.</w:t>
            </w:r>
          </w:p>
        </w:tc>
      </w:tr>
      <w:tr w:rsidR="003C46DF" w:rsidRPr="00BA4967" w14:paraId="28426B62" w14:textId="77777777" w:rsidTr="00637DDC">
        <w:tc>
          <w:tcPr>
            <w:tcW w:w="9127" w:type="dxa"/>
          </w:tcPr>
          <w:p w14:paraId="75DA4006" w14:textId="12B7940E" w:rsidR="003C46DF" w:rsidRPr="00BA4967" w:rsidRDefault="00214EB2" w:rsidP="00FC55D4">
            <w:pPr>
              <w:spacing w:before="120"/>
              <w:rPr>
                <w:rFonts w:asciiTheme="minorHAnsi" w:hAnsiTheme="minorHAnsi" w:cstheme="minorHAnsi"/>
                <w:szCs w:val="23"/>
              </w:rPr>
            </w:pPr>
            <w:r w:rsidRPr="00BA4967">
              <w:rPr>
                <w:rFonts w:asciiTheme="minorHAnsi" w:hAnsiTheme="minorHAnsi" w:cstheme="minorHAnsi"/>
                <w:b/>
                <w:szCs w:val="23"/>
              </w:rPr>
              <w:t>Activities</w:t>
            </w:r>
            <w:r w:rsidR="00FC55D4" w:rsidRPr="00BA4967">
              <w:rPr>
                <w:rFonts w:asciiTheme="minorHAnsi" w:hAnsiTheme="minorHAnsi" w:cstheme="minorHAnsi"/>
                <w:szCs w:val="23"/>
              </w:rPr>
              <w:t xml:space="preserve">:  The </w:t>
            </w:r>
            <w:r w:rsidR="003C46DF" w:rsidRPr="00BA4967">
              <w:rPr>
                <w:rFonts w:asciiTheme="minorHAnsi" w:hAnsiTheme="minorHAnsi" w:cstheme="minorHAnsi"/>
                <w:szCs w:val="23"/>
              </w:rPr>
              <w:t xml:space="preserve">2-step regional </w:t>
            </w:r>
            <w:r w:rsidR="003C46DF" w:rsidRPr="00BA4967">
              <w:rPr>
                <w:rFonts w:asciiTheme="minorHAnsi" w:hAnsiTheme="minorHAnsi" w:cstheme="minorHAnsi"/>
                <w:szCs w:val="23"/>
              </w:rPr>
              <w:sym w:font="Wingdings" w:char="F0E0"/>
            </w:r>
            <w:r w:rsidR="003C46DF" w:rsidRPr="00BA4967">
              <w:rPr>
                <w:rFonts w:asciiTheme="minorHAnsi" w:hAnsiTheme="minorHAnsi" w:cstheme="minorHAnsi"/>
                <w:szCs w:val="23"/>
              </w:rPr>
              <w:t xml:space="preserve"> local capacity-building modality</w:t>
            </w:r>
            <w:r w:rsidR="00FC55D4" w:rsidRPr="00BA4967">
              <w:rPr>
                <w:rFonts w:asciiTheme="minorHAnsi" w:hAnsiTheme="minorHAnsi"/>
                <w:szCs w:val="23"/>
                <w:lang w:eastAsia="en-GB"/>
              </w:rPr>
              <w:t xml:space="preserve"> adopted in PJSI Phase I will be </w:t>
            </w:r>
            <w:r w:rsidR="00215BCF">
              <w:rPr>
                <w:rFonts w:asciiTheme="minorHAnsi" w:hAnsiTheme="minorHAnsi"/>
                <w:szCs w:val="23"/>
                <w:lang w:eastAsia="en-GB"/>
              </w:rPr>
              <w:t>complemented</w:t>
            </w:r>
            <w:r w:rsidR="00FC55D4" w:rsidRPr="00BA4967">
              <w:rPr>
                <w:rFonts w:asciiTheme="minorHAnsi" w:hAnsiTheme="minorHAnsi"/>
                <w:szCs w:val="23"/>
                <w:lang w:eastAsia="en-GB"/>
              </w:rPr>
              <w:t xml:space="preserve"> by follow-up support to </w:t>
            </w:r>
            <w:r w:rsidR="00FC55D4" w:rsidRPr="00BA4967">
              <w:rPr>
                <w:rFonts w:asciiTheme="minorHAnsi" w:hAnsiTheme="minorHAnsi"/>
                <w:szCs w:val="23"/>
              </w:rPr>
              <w:t>promote uptake of interim results</w:t>
            </w:r>
            <w:r w:rsidR="003C46DF" w:rsidRPr="00BA4967">
              <w:rPr>
                <w:rFonts w:asciiTheme="minorHAnsi" w:hAnsiTheme="minorHAnsi" w:cstheme="minorHAnsi"/>
                <w:szCs w:val="23"/>
              </w:rPr>
              <w:t xml:space="preserve">: </w:t>
            </w:r>
          </w:p>
          <w:p w14:paraId="1B6D5012" w14:textId="478DDD5B" w:rsidR="003C46DF" w:rsidRPr="00BA4967" w:rsidRDefault="001A4D7B" w:rsidP="003C0F90">
            <w:pPr>
              <w:pStyle w:val="ListParagraph"/>
              <w:numPr>
                <w:ilvl w:val="0"/>
                <w:numId w:val="21"/>
              </w:numPr>
              <w:spacing w:before="40" w:after="40"/>
              <w:ind w:left="510" w:hanging="340"/>
              <w:contextualSpacing w:val="0"/>
              <w:rPr>
                <w:rFonts w:asciiTheme="minorHAnsi" w:hAnsiTheme="minorHAnsi" w:cstheme="minorHAnsi"/>
                <w:sz w:val="23"/>
                <w:szCs w:val="23"/>
              </w:rPr>
            </w:pPr>
            <w:r>
              <w:rPr>
                <w:rFonts w:asciiTheme="minorHAnsi" w:hAnsiTheme="minorHAnsi" w:cstheme="minorHAnsi"/>
                <w:sz w:val="23"/>
                <w:szCs w:val="23"/>
                <w:lang w:eastAsia="en-GB"/>
              </w:rPr>
              <w:t>2</w:t>
            </w:r>
            <w:r w:rsidRPr="00BA4967">
              <w:rPr>
                <w:rFonts w:asciiTheme="minorHAnsi" w:hAnsiTheme="minorHAnsi" w:cstheme="minorHAnsi"/>
                <w:sz w:val="23"/>
                <w:szCs w:val="23"/>
                <w:lang w:eastAsia="en-GB"/>
              </w:rPr>
              <w:t xml:space="preserve"> </w:t>
            </w:r>
            <w:r w:rsidR="004C13FE" w:rsidRPr="00BA4967">
              <w:rPr>
                <w:rFonts w:asciiTheme="minorHAnsi" w:hAnsiTheme="minorHAnsi" w:cstheme="minorHAnsi"/>
                <w:sz w:val="23"/>
                <w:szCs w:val="23"/>
                <w:lang w:eastAsia="en-GB"/>
              </w:rPr>
              <w:t>x</w:t>
            </w:r>
            <w:r w:rsidR="004C13FE" w:rsidRPr="00BA4967">
              <w:rPr>
                <w:rFonts w:asciiTheme="minorHAnsi" w:hAnsiTheme="minorHAnsi" w:cstheme="minorHAnsi"/>
                <w:sz w:val="23"/>
                <w:szCs w:val="23"/>
                <w:lang w:eastAsia="en-US"/>
              </w:rPr>
              <w:t xml:space="preserve"> in-country </w:t>
            </w:r>
            <w:r w:rsidR="00E6221D" w:rsidRPr="00BA4967">
              <w:rPr>
                <w:rFonts w:asciiTheme="minorHAnsi" w:hAnsiTheme="minorHAnsi" w:cstheme="minorHAnsi"/>
                <w:sz w:val="23"/>
                <w:szCs w:val="23"/>
                <w:lang w:eastAsia="en-US"/>
              </w:rPr>
              <w:t>visit</w:t>
            </w:r>
            <w:r w:rsidR="00E6221D" w:rsidRPr="00BA4967">
              <w:rPr>
                <w:rFonts w:asciiTheme="minorHAnsi" w:hAnsiTheme="minorHAnsi" w:cstheme="minorHAnsi"/>
                <w:sz w:val="23"/>
                <w:szCs w:val="23"/>
                <w:lang w:eastAsia="en-GB"/>
              </w:rPr>
              <w:t xml:space="preserve"> </w:t>
            </w:r>
            <w:r w:rsidR="00E609C9" w:rsidRPr="00BA4967">
              <w:rPr>
                <w:rFonts w:asciiTheme="minorHAnsi" w:hAnsiTheme="minorHAnsi" w:cstheme="minorHAnsi"/>
                <w:sz w:val="23"/>
                <w:szCs w:val="23"/>
                <w:lang w:eastAsia="en-GB"/>
              </w:rPr>
              <w:t xml:space="preserve">and 2 x remote inputs with </w:t>
            </w:r>
            <w:r w:rsidR="004C13FE" w:rsidRPr="00BA4967">
              <w:rPr>
                <w:rFonts w:asciiTheme="minorHAnsi" w:hAnsiTheme="minorHAnsi" w:cstheme="minorHAnsi"/>
                <w:sz w:val="23"/>
                <w:szCs w:val="23"/>
                <w:lang w:eastAsia="en-GB"/>
              </w:rPr>
              <w:t>Partner Courts that received support in Phase I</w:t>
            </w:r>
            <w:r w:rsidR="00D269C2" w:rsidRPr="00BA4967">
              <w:rPr>
                <w:rFonts w:asciiTheme="minorHAnsi" w:hAnsiTheme="minorHAnsi" w:cstheme="minorHAnsi"/>
                <w:sz w:val="23"/>
                <w:szCs w:val="23"/>
                <w:lang w:eastAsia="en-GB"/>
              </w:rPr>
              <w:t xml:space="preserve">. </w:t>
            </w:r>
          </w:p>
          <w:p w14:paraId="439B04EB" w14:textId="77777777" w:rsidR="00784C75" w:rsidRDefault="008818F9" w:rsidP="003C0F90">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1 x review </w:t>
            </w:r>
            <w:r w:rsidR="009562AD" w:rsidRPr="00BA4967">
              <w:rPr>
                <w:rFonts w:asciiTheme="minorHAnsi" w:hAnsiTheme="minorHAnsi" w:cstheme="minorHAnsi"/>
                <w:szCs w:val="23"/>
                <w:lang w:val="en-AU" w:eastAsia="en-GB"/>
              </w:rPr>
              <w:t>/</w:t>
            </w:r>
            <w:r w:rsidR="00056969" w:rsidRPr="00BA4967">
              <w:rPr>
                <w:rFonts w:asciiTheme="minorHAnsi" w:hAnsiTheme="minorHAnsi" w:cstheme="minorHAnsi"/>
                <w:szCs w:val="23"/>
                <w:lang w:val="en-AU" w:eastAsia="en-GB"/>
              </w:rPr>
              <w:t xml:space="preserve"> update of</w:t>
            </w:r>
            <w:r w:rsidR="00D63C8B" w:rsidRPr="00BA4967">
              <w:rPr>
                <w:rFonts w:asciiTheme="minorHAnsi" w:hAnsiTheme="minorHAnsi" w:cstheme="minorHAnsi"/>
                <w:szCs w:val="23"/>
                <w:lang w:val="en-AU" w:eastAsia="en-GB"/>
              </w:rPr>
              <w:t xml:space="preserve"> Gender &amp; Family Violence T</w:t>
            </w:r>
            <w:r w:rsidR="00056969" w:rsidRPr="00BA4967">
              <w:rPr>
                <w:rFonts w:asciiTheme="minorHAnsi" w:hAnsiTheme="minorHAnsi" w:cstheme="minorHAnsi"/>
                <w:szCs w:val="23"/>
                <w:lang w:val="en-AU" w:eastAsia="en-GB"/>
              </w:rPr>
              <w:t>oolkit</w:t>
            </w:r>
          </w:p>
          <w:p w14:paraId="4BA5873F" w14:textId="2871CA2C" w:rsidR="008E1657" w:rsidRPr="001A4D7B" w:rsidRDefault="00784C75" w:rsidP="001A4D7B">
            <w:pPr>
              <w:pStyle w:val="BodyText"/>
              <w:numPr>
                <w:ilvl w:val="0"/>
                <w:numId w:val="15"/>
              </w:numPr>
              <w:spacing w:before="40" w:after="40"/>
              <w:ind w:left="510" w:hanging="340"/>
              <w:rPr>
                <w:rFonts w:asciiTheme="minorHAnsi" w:hAnsiTheme="minorHAnsi" w:cstheme="minorHAnsi"/>
                <w:szCs w:val="23"/>
                <w:lang w:val="en-AU" w:eastAsia="en-GB"/>
              </w:rPr>
            </w:pPr>
            <w:r>
              <w:rPr>
                <w:rFonts w:asciiTheme="minorHAnsi" w:hAnsiTheme="minorHAnsi" w:cstheme="minorHAnsi"/>
                <w:szCs w:val="23"/>
                <w:lang w:val="en-AU" w:eastAsia="en-GB"/>
              </w:rPr>
              <w:t xml:space="preserve">1 x Gender &amp; Family Violence </w:t>
            </w:r>
            <w:r w:rsidRPr="001A4D7B">
              <w:rPr>
                <w:rFonts w:asciiTheme="minorHAnsi" w:hAnsiTheme="minorHAnsi" w:cstheme="minorHAnsi"/>
                <w:szCs w:val="23"/>
                <w:lang w:val="en-AU" w:eastAsia="en-GB"/>
              </w:rPr>
              <w:t>workshop + materials piloted remotely</w:t>
            </w:r>
            <w:r w:rsidR="008E1657" w:rsidRPr="001A4D7B">
              <w:rPr>
                <w:rFonts w:asciiTheme="minorHAnsi" w:hAnsiTheme="minorHAnsi" w:cstheme="minorHAnsi"/>
                <w:szCs w:val="23"/>
                <w:lang w:val="en-AU" w:eastAsia="en-GB"/>
              </w:rPr>
              <w:t xml:space="preserve"> for future regional delivery</w:t>
            </w:r>
            <w:r w:rsidR="003C46DF" w:rsidRPr="001A4D7B">
              <w:rPr>
                <w:rFonts w:asciiTheme="minorHAnsi" w:hAnsiTheme="minorHAnsi" w:cstheme="minorHAnsi"/>
                <w:szCs w:val="23"/>
                <w:lang w:val="en-AU" w:eastAsia="en-GB"/>
              </w:rPr>
              <w:t>.</w:t>
            </w:r>
          </w:p>
        </w:tc>
      </w:tr>
    </w:tbl>
    <w:p w14:paraId="72BBC8D0" w14:textId="4D0D1763" w:rsidR="00214EB2" w:rsidRPr="00BA4967" w:rsidRDefault="00214EB2" w:rsidP="005C4B1F">
      <w:pPr>
        <w:pStyle w:val="BodyText"/>
        <w:spacing w:after="0"/>
        <w:rPr>
          <w:rFonts w:cstheme="minorHAnsi"/>
          <w:b/>
          <w:sz w:val="36"/>
          <w:szCs w:val="23"/>
          <w:lang w:val="en-AU" w:eastAsia="en-GB"/>
        </w:rPr>
      </w:pPr>
    </w:p>
    <w:p w14:paraId="2161D4AF" w14:textId="7D8F816B" w:rsidR="00637DDC" w:rsidRPr="00BA4967" w:rsidRDefault="00412819">
      <w:pPr>
        <w:rPr>
          <w:b/>
          <w:smallCaps/>
          <w:color w:val="1F497D" w:themeColor="text2"/>
          <w:sz w:val="25"/>
          <w:szCs w:val="25"/>
        </w:rPr>
      </w:pPr>
      <w:r w:rsidRPr="00BA4967">
        <w:rPr>
          <w:b/>
          <w:smallCaps/>
          <w:color w:val="1F497D" w:themeColor="text2"/>
          <w:sz w:val="25"/>
          <w:szCs w:val="25"/>
        </w:rPr>
        <w:t>Theme Five: Procedural Justice</w:t>
      </w:r>
    </w:p>
    <w:p w14:paraId="2676A835" w14:textId="77777777" w:rsidR="00285E15" w:rsidRPr="00BA4967" w:rsidRDefault="00285E15">
      <w:pPr>
        <w:rPr>
          <w:sz w:val="1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127B08F8"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32123" w14:textId="14FCB9D8" w:rsidR="003C46DF" w:rsidRPr="00BA4967" w:rsidRDefault="00BC2FB7"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t xml:space="preserve">Project </w:t>
            </w:r>
            <w:r w:rsidR="003C46DF" w:rsidRPr="00BA4967">
              <w:rPr>
                <w:rFonts w:asciiTheme="minorHAnsi" w:hAnsiTheme="minorHAnsi" w:cstheme="minorHAnsi"/>
                <w:b/>
                <w:szCs w:val="23"/>
                <w:lang w:val="en-AU" w:eastAsia="en-GB"/>
              </w:rPr>
              <w:t>1</w:t>
            </w:r>
            <w:r w:rsidR="00AF17BA" w:rsidRPr="00BA4967">
              <w:rPr>
                <w:rFonts w:asciiTheme="minorHAnsi" w:hAnsiTheme="minorHAnsi" w:cstheme="minorHAnsi"/>
                <w:b/>
                <w:szCs w:val="23"/>
                <w:lang w:val="en-AU" w:eastAsia="en-GB"/>
              </w:rPr>
              <w:t>2</w:t>
            </w:r>
            <w:r w:rsidR="003C46DF" w:rsidRPr="00BA4967">
              <w:rPr>
                <w:rFonts w:asciiTheme="minorHAnsi" w:hAnsiTheme="minorHAnsi" w:cstheme="minorHAnsi"/>
                <w:b/>
                <w:szCs w:val="23"/>
                <w:lang w:val="en-AU" w:eastAsia="en-GB"/>
              </w:rPr>
              <w:t xml:space="preserve"> </w:t>
            </w:r>
            <w:r w:rsidR="00EA3B82" w:rsidRPr="00BA4967">
              <w:rPr>
                <w:rFonts w:asciiTheme="minorHAnsi" w:hAnsiTheme="minorHAnsi" w:cstheme="minorHAnsi"/>
                <w:b/>
                <w:szCs w:val="23"/>
                <w:lang w:val="en-AU" w:eastAsia="en-GB"/>
              </w:rPr>
              <w:t>-</w:t>
            </w:r>
            <w:r w:rsidR="003C46DF" w:rsidRPr="00BA4967">
              <w:rPr>
                <w:rFonts w:asciiTheme="minorHAnsi" w:hAnsiTheme="minorHAnsi" w:cstheme="minorHAnsi"/>
                <w:b/>
                <w:szCs w:val="23"/>
                <w:lang w:val="en-AU" w:eastAsia="en-GB"/>
              </w:rPr>
              <w:t xml:space="preserve"> Efficiency</w:t>
            </w:r>
          </w:p>
        </w:tc>
      </w:tr>
      <w:tr w:rsidR="003C46DF" w:rsidRPr="00BA4967" w14:paraId="2BAFB3A3" w14:textId="77777777" w:rsidTr="00637DDC">
        <w:tc>
          <w:tcPr>
            <w:tcW w:w="9127" w:type="dxa"/>
          </w:tcPr>
          <w:p w14:paraId="1D60F550" w14:textId="1D302C7F" w:rsidR="003C46DF" w:rsidRPr="00BA4967" w:rsidRDefault="003C46DF" w:rsidP="00F96948">
            <w:pPr>
              <w:spacing w:before="120"/>
              <w:rPr>
                <w:rFonts w:asciiTheme="minorHAnsi" w:hAnsiTheme="minorHAnsi" w:cstheme="minorHAnsi"/>
                <w:szCs w:val="23"/>
                <w:lang w:eastAsia="en-US"/>
              </w:rPr>
            </w:pPr>
            <w:r w:rsidRPr="00BA4967">
              <w:rPr>
                <w:rFonts w:asciiTheme="minorHAnsi" w:hAnsiTheme="minorHAnsi" w:cstheme="minorHAnsi"/>
                <w:b/>
                <w:szCs w:val="23"/>
              </w:rPr>
              <w:t>Purpose</w:t>
            </w:r>
            <w:r w:rsidRPr="00BA4967">
              <w:rPr>
                <w:rFonts w:asciiTheme="minorHAnsi" w:hAnsiTheme="minorHAnsi" w:cstheme="minorHAnsi"/>
                <w:szCs w:val="23"/>
              </w:rPr>
              <w:t xml:space="preserve">: To </w:t>
            </w:r>
            <w:r w:rsidR="00D269C2" w:rsidRPr="00BA4967">
              <w:rPr>
                <w:rFonts w:asciiTheme="minorHAnsi" w:hAnsiTheme="minorHAnsi" w:cstheme="minorHAnsi"/>
                <w:szCs w:val="23"/>
              </w:rPr>
              <w:t xml:space="preserve">promote efficiency in the </w:t>
            </w:r>
            <w:r w:rsidR="00C7454B" w:rsidRPr="00BA4967">
              <w:rPr>
                <w:rFonts w:asciiTheme="minorHAnsi" w:hAnsiTheme="minorHAnsi" w:cstheme="minorHAnsi"/>
                <w:szCs w:val="23"/>
              </w:rPr>
              <w:t xml:space="preserve">disposal of cases </w:t>
            </w:r>
            <w:r w:rsidR="00C160AD" w:rsidRPr="00BA4967">
              <w:rPr>
                <w:rFonts w:asciiTheme="minorHAnsi" w:hAnsiTheme="minorHAnsi" w:cstheme="minorHAnsi"/>
                <w:szCs w:val="23"/>
              </w:rPr>
              <w:t>by developing,</w:t>
            </w:r>
            <w:r w:rsidR="00F96948" w:rsidRPr="00BA4967">
              <w:rPr>
                <w:rFonts w:asciiTheme="minorHAnsi" w:hAnsiTheme="minorHAnsi" w:cstheme="minorHAnsi"/>
                <w:szCs w:val="23"/>
              </w:rPr>
              <w:t xml:space="preserve"> supporting and guiding the improvement of</w:t>
            </w:r>
            <w:r w:rsidR="00C160AD" w:rsidRPr="00BA4967">
              <w:rPr>
                <w:rFonts w:asciiTheme="minorHAnsi" w:hAnsiTheme="minorHAnsi" w:cstheme="minorHAnsi"/>
                <w:szCs w:val="23"/>
              </w:rPr>
              <w:t xml:space="preserve"> case management tools, processes</w:t>
            </w:r>
            <w:r w:rsidR="00F96948" w:rsidRPr="00BA4967">
              <w:rPr>
                <w:rFonts w:asciiTheme="minorHAnsi" w:hAnsiTheme="minorHAnsi" w:cstheme="minorHAnsi"/>
                <w:szCs w:val="23"/>
              </w:rPr>
              <w:t>, and where applicable; systems</w:t>
            </w:r>
            <w:r w:rsidR="00C160AD" w:rsidRPr="00BA4967">
              <w:rPr>
                <w:rFonts w:asciiTheme="minorHAnsi" w:hAnsiTheme="minorHAnsi" w:cstheme="minorHAnsi"/>
                <w:szCs w:val="23"/>
              </w:rPr>
              <w:t xml:space="preserve">. </w:t>
            </w:r>
          </w:p>
        </w:tc>
      </w:tr>
      <w:tr w:rsidR="003C46DF" w:rsidRPr="00BA4967" w14:paraId="5B32830C" w14:textId="77777777" w:rsidTr="00E36766">
        <w:tc>
          <w:tcPr>
            <w:tcW w:w="9127" w:type="dxa"/>
          </w:tcPr>
          <w:p w14:paraId="0FD7DA6B" w14:textId="029792DF" w:rsidR="00AB5314" w:rsidRPr="00BA4967" w:rsidRDefault="003C46DF" w:rsidP="00637DDC">
            <w:pPr>
              <w:spacing w:before="120"/>
              <w:rPr>
                <w:rFonts w:asciiTheme="minorHAnsi" w:hAnsiTheme="minorHAnsi" w:cstheme="minorHAnsi"/>
                <w:b/>
                <w:szCs w:val="23"/>
              </w:rPr>
            </w:pPr>
            <w:r w:rsidRPr="00BA4967">
              <w:rPr>
                <w:rFonts w:asciiTheme="minorHAnsi" w:hAnsiTheme="minorHAnsi" w:cstheme="minorHAnsi"/>
                <w:b/>
                <w:szCs w:val="23"/>
              </w:rPr>
              <w:t>Outputs:</w:t>
            </w:r>
          </w:p>
          <w:p w14:paraId="1E664430" w14:textId="3F3C71EC" w:rsidR="00AB5314" w:rsidRPr="00BA4967" w:rsidRDefault="00E609C9" w:rsidP="003C0F90">
            <w:pPr>
              <w:pStyle w:val="ListParagraph"/>
              <w:numPr>
                <w:ilvl w:val="0"/>
                <w:numId w:val="16"/>
              </w:numPr>
              <w:spacing w:before="40" w:after="40"/>
              <w:ind w:left="510" w:hanging="340"/>
              <w:contextualSpacing w:val="0"/>
              <w:rPr>
                <w:rFonts w:asciiTheme="minorHAnsi" w:hAnsiTheme="minorHAnsi" w:cstheme="minorHAnsi"/>
                <w:sz w:val="23"/>
                <w:szCs w:val="23"/>
              </w:rPr>
            </w:pPr>
            <w:r w:rsidRPr="00BA4967">
              <w:rPr>
                <w:rFonts w:asciiTheme="minorHAnsi" w:hAnsiTheme="minorHAnsi" w:cstheme="minorHAnsi"/>
                <w:sz w:val="23"/>
                <w:szCs w:val="23"/>
                <w:lang w:eastAsia="en-GB"/>
              </w:rPr>
              <w:t>In-country f</w:t>
            </w:r>
            <w:r w:rsidR="00AB5314" w:rsidRPr="00BA4967">
              <w:rPr>
                <w:rFonts w:asciiTheme="minorHAnsi" w:hAnsiTheme="minorHAnsi" w:cstheme="minorHAnsi"/>
                <w:sz w:val="23"/>
                <w:szCs w:val="23"/>
                <w:lang w:eastAsia="en-GB"/>
              </w:rPr>
              <w:t xml:space="preserve">ollow-up support / </w:t>
            </w:r>
            <w:r w:rsidR="00AB5314" w:rsidRPr="00BA4967">
              <w:rPr>
                <w:rFonts w:asciiTheme="minorHAnsi" w:hAnsiTheme="minorHAnsi" w:cstheme="minorHAnsi"/>
                <w:sz w:val="23"/>
                <w:szCs w:val="23"/>
                <w:lang w:eastAsia="en-US"/>
              </w:rPr>
              <w:t xml:space="preserve">local workshop(s) </w:t>
            </w:r>
            <w:r w:rsidR="00AB5314" w:rsidRPr="00BA4967">
              <w:rPr>
                <w:rFonts w:asciiTheme="minorHAnsi" w:hAnsiTheme="minorHAnsi" w:cstheme="minorHAnsi"/>
                <w:sz w:val="23"/>
                <w:szCs w:val="23"/>
                <w:lang w:eastAsia="en-GB"/>
              </w:rPr>
              <w:t xml:space="preserve">provided to </w:t>
            </w:r>
            <w:r w:rsidRPr="00BA4967">
              <w:rPr>
                <w:rFonts w:asciiTheme="minorHAnsi" w:hAnsiTheme="minorHAnsi" w:cstheme="minorHAnsi"/>
                <w:sz w:val="23"/>
                <w:szCs w:val="23"/>
                <w:lang w:eastAsia="en-GB"/>
              </w:rPr>
              <w:t>2</w:t>
            </w:r>
            <w:r w:rsidR="007205BD" w:rsidRPr="00BA4967">
              <w:rPr>
                <w:rFonts w:asciiTheme="minorHAnsi" w:hAnsiTheme="minorHAnsi" w:cstheme="minorHAnsi"/>
                <w:sz w:val="23"/>
                <w:szCs w:val="23"/>
                <w:lang w:eastAsia="en-GB"/>
              </w:rPr>
              <w:t xml:space="preserve"> </w:t>
            </w:r>
            <w:r w:rsidR="00AB5314" w:rsidRPr="00BA4967">
              <w:rPr>
                <w:rFonts w:asciiTheme="minorHAnsi" w:hAnsiTheme="minorHAnsi" w:cstheme="minorHAnsi"/>
                <w:sz w:val="23"/>
                <w:szCs w:val="23"/>
                <w:lang w:eastAsia="en-GB"/>
              </w:rPr>
              <w:t>Partner Courts</w:t>
            </w:r>
            <w:r w:rsidR="000640C6" w:rsidRPr="00BA4967">
              <w:rPr>
                <w:rFonts w:asciiTheme="minorHAnsi" w:hAnsiTheme="minorHAnsi" w:cstheme="minorHAnsi"/>
                <w:sz w:val="23"/>
                <w:szCs w:val="23"/>
                <w:lang w:eastAsia="en-GB"/>
              </w:rPr>
              <w:t xml:space="preserve"> </w:t>
            </w:r>
            <w:r w:rsidR="00AB5314" w:rsidRPr="00BA4967">
              <w:rPr>
                <w:rFonts w:asciiTheme="minorHAnsi" w:hAnsiTheme="minorHAnsi" w:cstheme="minorHAnsi"/>
                <w:sz w:val="23"/>
                <w:szCs w:val="23"/>
                <w:lang w:eastAsia="en-GB"/>
              </w:rPr>
              <w:t>that received support during PJSI Phase I</w:t>
            </w:r>
            <w:r w:rsidR="00AB5314" w:rsidRPr="00BA4967" w:rsidDel="007723BB">
              <w:rPr>
                <w:rFonts w:asciiTheme="minorHAnsi" w:hAnsiTheme="minorHAnsi" w:cstheme="minorHAnsi"/>
                <w:sz w:val="23"/>
                <w:szCs w:val="23"/>
              </w:rPr>
              <w:t xml:space="preserve"> </w:t>
            </w:r>
            <w:r w:rsidR="00E42C9B" w:rsidRPr="00BA4967">
              <w:rPr>
                <w:rFonts w:asciiTheme="minorHAnsi" w:hAnsiTheme="minorHAnsi" w:cstheme="minorHAnsi"/>
                <w:sz w:val="23"/>
                <w:szCs w:val="23"/>
                <w:lang w:eastAsia="en-US"/>
              </w:rPr>
              <w:t>to</w:t>
            </w:r>
            <w:r w:rsidR="000471E3" w:rsidRPr="00BA4967">
              <w:rPr>
                <w:rFonts w:asciiTheme="minorHAnsi" w:hAnsiTheme="minorHAnsi" w:cstheme="minorHAnsi"/>
                <w:sz w:val="23"/>
                <w:szCs w:val="23"/>
                <w:lang w:eastAsia="en-US"/>
              </w:rPr>
              <w:t xml:space="preserve"> review progress and</w:t>
            </w:r>
            <w:r w:rsidR="00AB5314" w:rsidRPr="00BA4967">
              <w:rPr>
                <w:rFonts w:asciiTheme="minorHAnsi" w:hAnsiTheme="minorHAnsi" w:cstheme="minorHAnsi"/>
                <w:sz w:val="23"/>
                <w:szCs w:val="23"/>
                <w:lang w:eastAsia="en-US"/>
              </w:rPr>
              <w:t xml:space="preserve"> further strengthen </w:t>
            </w:r>
            <w:r w:rsidR="00AB5314" w:rsidRPr="00BA4967">
              <w:rPr>
                <w:rFonts w:asciiTheme="minorHAnsi" w:hAnsiTheme="minorHAnsi" w:cstheme="minorHAnsi"/>
                <w:sz w:val="23"/>
                <w:szCs w:val="23"/>
              </w:rPr>
              <w:t>management and administration mechanisms</w:t>
            </w:r>
            <w:r w:rsidR="00C160AD" w:rsidRPr="00BA4967">
              <w:rPr>
                <w:rFonts w:asciiTheme="minorHAnsi" w:hAnsiTheme="minorHAnsi" w:cstheme="minorHAnsi"/>
                <w:sz w:val="23"/>
                <w:szCs w:val="23"/>
              </w:rPr>
              <w:t xml:space="preserve"> </w:t>
            </w:r>
            <w:r w:rsidR="00AB5314" w:rsidRPr="00BA4967">
              <w:rPr>
                <w:rFonts w:asciiTheme="minorHAnsi" w:hAnsiTheme="minorHAnsi" w:cstheme="minorHAnsi"/>
                <w:sz w:val="23"/>
                <w:szCs w:val="23"/>
              </w:rPr>
              <w:t>to improve efficiency in the disposal</w:t>
            </w:r>
            <w:r w:rsidR="00184E3B" w:rsidRPr="00BA4967">
              <w:rPr>
                <w:rFonts w:asciiTheme="minorHAnsi" w:hAnsiTheme="minorHAnsi" w:cstheme="minorHAnsi"/>
                <w:sz w:val="23"/>
                <w:szCs w:val="23"/>
              </w:rPr>
              <w:t xml:space="preserve"> of cases</w:t>
            </w:r>
            <w:r w:rsidR="00AB5314" w:rsidRPr="00BA4967">
              <w:rPr>
                <w:rFonts w:asciiTheme="minorHAnsi" w:hAnsiTheme="minorHAnsi" w:cstheme="minorHAnsi"/>
                <w:sz w:val="23"/>
                <w:szCs w:val="23"/>
                <w:lang w:eastAsia="en-US"/>
              </w:rPr>
              <w:t>.</w:t>
            </w:r>
          </w:p>
          <w:p w14:paraId="6D5005BA" w14:textId="7386FF4F" w:rsidR="00007612" w:rsidRPr="00BA4967" w:rsidRDefault="008A580F" w:rsidP="003C0F90">
            <w:pPr>
              <w:pStyle w:val="ListParagraph"/>
              <w:numPr>
                <w:ilvl w:val="0"/>
                <w:numId w:val="16"/>
              </w:numPr>
              <w:spacing w:before="40" w:after="40"/>
              <w:ind w:left="510" w:hanging="340"/>
              <w:contextualSpacing w:val="0"/>
              <w:rPr>
                <w:rFonts w:asciiTheme="minorHAnsi" w:hAnsiTheme="minorHAnsi" w:cstheme="minorHAnsi"/>
                <w:sz w:val="23"/>
                <w:szCs w:val="23"/>
              </w:rPr>
            </w:pPr>
            <w:r w:rsidRPr="00BA4967">
              <w:rPr>
                <w:rFonts w:asciiTheme="minorHAnsi" w:hAnsiTheme="minorHAnsi" w:cstheme="minorHAnsi"/>
                <w:sz w:val="23"/>
                <w:szCs w:val="23"/>
                <w:lang w:eastAsia="en-GB"/>
              </w:rPr>
              <w:lastRenderedPageBreak/>
              <w:t>In-country f</w:t>
            </w:r>
            <w:r w:rsidR="0092578B" w:rsidRPr="00BA4967">
              <w:rPr>
                <w:rFonts w:asciiTheme="minorHAnsi" w:hAnsiTheme="minorHAnsi" w:cstheme="minorHAnsi"/>
                <w:sz w:val="23"/>
                <w:szCs w:val="23"/>
                <w:lang w:eastAsia="en-GB"/>
              </w:rPr>
              <w:t xml:space="preserve">ollow-up support / </w:t>
            </w:r>
            <w:r w:rsidR="0092578B" w:rsidRPr="00BA4967">
              <w:rPr>
                <w:rFonts w:asciiTheme="minorHAnsi" w:hAnsiTheme="minorHAnsi" w:cstheme="minorHAnsi"/>
                <w:sz w:val="23"/>
                <w:szCs w:val="23"/>
                <w:lang w:eastAsia="en-US"/>
              </w:rPr>
              <w:t xml:space="preserve">local workshop(s) </w:t>
            </w:r>
            <w:r w:rsidR="0092578B" w:rsidRPr="00BA4967">
              <w:rPr>
                <w:rFonts w:asciiTheme="minorHAnsi" w:hAnsiTheme="minorHAnsi" w:cstheme="minorHAnsi"/>
                <w:sz w:val="23"/>
                <w:szCs w:val="23"/>
                <w:lang w:eastAsia="en-GB"/>
              </w:rPr>
              <w:t>provided</w:t>
            </w:r>
            <w:r w:rsidR="00350214" w:rsidRPr="00BA4967">
              <w:rPr>
                <w:rStyle w:val="FootnoteReference"/>
                <w:rFonts w:asciiTheme="minorHAnsi" w:hAnsiTheme="minorHAnsi" w:cstheme="minorHAnsi"/>
                <w:sz w:val="23"/>
                <w:szCs w:val="23"/>
                <w:lang w:eastAsia="en-GB"/>
              </w:rPr>
              <w:footnoteReference w:id="29"/>
            </w:r>
            <w:r w:rsidR="00350214" w:rsidRPr="00BA4967">
              <w:rPr>
                <w:rFonts w:asciiTheme="minorHAnsi" w:hAnsiTheme="minorHAnsi" w:cstheme="minorHAnsi"/>
                <w:szCs w:val="23"/>
                <w:lang w:eastAsia="en-GB"/>
              </w:rPr>
              <w:t xml:space="preserve"> </w:t>
            </w:r>
            <w:r w:rsidR="0092578B" w:rsidRPr="00BA4967">
              <w:rPr>
                <w:rFonts w:asciiTheme="minorHAnsi" w:hAnsiTheme="minorHAnsi" w:cstheme="minorHAnsi"/>
                <w:sz w:val="23"/>
                <w:szCs w:val="23"/>
                <w:lang w:eastAsia="en-GB"/>
              </w:rPr>
              <w:t xml:space="preserve">to </w:t>
            </w:r>
            <w:r w:rsidRPr="00BA4967">
              <w:rPr>
                <w:rFonts w:asciiTheme="minorHAnsi" w:hAnsiTheme="minorHAnsi" w:cstheme="minorHAnsi"/>
                <w:sz w:val="23"/>
                <w:szCs w:val="23"/>
                <w:lang w:eastAsia="en-GB"/>
              </w:rPr>
              <w:t>3</w:t>
            </w:r>
            <w:r w:rsidR="00774240">
              <w:rPr>
                <w:rFonts w:asciiTheme="minorHAnsi" w:hAnsiTheme="minorHAnsi" w:cstheme="minorHAnsi"/>
                <w:sz w:val="23"/>
                <w:szCs w:val="23"/>
                <w:lang w:eastAsia="en-GB"/>
              </w:rPr>
              <w:t xml:space="preserve"> </w:t>
            </w:r>
            <w:r w:rsidR="0092578B" w:rsidRPr="00BA4967">
              <w:rPr>
                <w:rFonts w:asciiTheme="minorHAnsi" w:hAnsiTheme="minorHAnsi" w:cstheme="minorHAnsi"/>
                <w:sz w:val="23"/>
                <w:szCs w:val="23"/>
                <w:lang w:eastAsia="en-GB"/>
              </w:rPr>
              <w:t xml:space="preserve">Partner Courts </w:t>
            </w:r>
            <w:r w:rsidRPr="00BA4967">
              <w:rPr>
                <w:rFonts w:asciiTheme="minorHAnsi" w:hAnsiTheme="minorHAnsi" w:cstheme="minorHAnsi"/>
                <w:sz w:val="23"/>
                <w:szCs w:val="23"/>
                <w:lang w:eastAsia="en-GB"/>
              </w:rPr>
              <w:t xml:space="preserve">and remote follow-up support provided to an additional 1 Partner Court </w:t>
            </w:r>
            <w:r w:rsidR="0092578B" w:rsidRPr="00BA4967">
              <w:rPr>
                <w:rFonts w:asciiTheme="minorHAnsi" w:hAnsiTheme="minorHAnsi" w:cstheme="minorHAnsi"/>
                <w:sz w:val="23"/>
                <w:szCs w:val="23"/>
                <w:lang w:eastAsia="en-GB"/>
              </w:rPr>
              <w:t>that received support during PJSI Phase I</w:t>
            </w:r>
            <w:r w:rsidR="0092578B" w:rsidRPr="00BA4967" w:rsidDel="007723BB">
              <w:rPr>
                <w:rFonts w:asciiTheme="minorHAnsi" w:hAnsiTheme="minorHAnsi" w:cstheme="minorHAnsi"/>
                <w:sz w:val="23"/>
                <w:szCs w:val="23"/>
              </w:rPr>
              <w:t xml:space="preserve"> </w:t>
            </w:r>
            <w:r w:rsidR="00E42C9B" w:rsidRPr="00BA4967">
              <w:rPr>
                <w:rFonts w:asciiTheme="minorHAnsi" w:hAnsiTheme="minorHAnsi" w:cstheme="minorHAnsi"/>
                <w:sz w:val="23"/>
                <w:szCs w:val="23"/>
                <w:lang w:eastAsia="en-US"/>
              </w:rPr>
              <w:t>to</w:t>
            </w:r>
            <w:r w:rsidR="0092578B" w:rsidRPr="00BA4967">
              <w:rPr>
                <w:rFonts w:asciiTheme="minorHAnsi" w:hAnsiTheme="minorHAnsi" w:cstheme="minorHAnsi"/>
                <w:sz w:val="23"/>
                <w:szCs w:val="23"/>
                <w:lang w:eastAsia="en-US"/>
              </w:rPr>
              <w:t xml:space="preserve"> further strengthen </w:t>
            </w:r>
            <w:r w:rsidR="008B2EA3" w:rsidRPr="00BA4967">
              <w:rPr>
                <w:rFonts w:asciiTheme="minorHAnsi" w:hAnsiTheme="minorHAnsi" w:cstheme="minorHAnsi"/>
                <w:sz w:val="23"/>
                <w:szCs w:val="23"/>
                <w:lang w:eastAsia="en-US"/>
              </w:rPr>
              <w:t xml:space="preserve">Information </w:t>
            </w:r>
            <w:r w:rsidR="00304120" w:rsidRPr="00BA4967">
              <w:rPr>
                <w:rFonts w:asciiTheme="minorHAnsi" w:hAnsiTheme="minorHAnsi" w:cstheme="minorHAnsi"/>
                <w:sz w:val="23"/>
                <w:szCs w:val="23"/>
                <w:lang w:eastAsia="en-US"/>
              </w:rPr>
              <w:t>and Communications Technology</w:t>
            </w:r>
            <w:r w:rsidR="00243C5B" w:rsidRPr="00BA4967">
              <w:rPr>
                <w:rFonts w:asciiTheme="minorHAnsi" w:hAnsiTheme="minorHAnsi" w:cstheme="minorHAnsi"/>
                <w:sz w:val="23"/>
                <w:szCs w:val="23"/>
                <w:lang w:eastAsia="en-US"/>
              </w:rPr>
              <w:t>-related</w:t>
            </w:r>
            <w:r w:rsidR="00E42C9B" w:rsidRPr="00BA4967">
              <w:rPr>
                <w:rFonts w:asciiTheme="minorHAnsi" w:hAnsiTheme="minorHAnsi" w:cstheme="minorHAnsi"/>
                <w:sz w:val="23"/>
                <w:szCs w:val="23"/>
                <w:lang w:eastAsia="en-US"/>
              </w:rPr>
              <w:t xml:space="preserve"> systems and processes in the mana</w:t>
            </w:r>
            <w:r w:rsidR="00805EFB" w:rsidRPr="00BA4967">
              <w:rPr>
                <w:rFonts w:asciiTheme="minorHAnsi" w:hAnsiTheme="minorHAnsi" w:cstheme="minorHAnsi"/>
                <w:sz w:val="23"/>
                <w:szCs w:val="23"/>
                <w:lang w:eastAsia="en-US"/>
              </w:rPr>
              <w:t>gement of courts and their case</w:t>
            </w:r>
            <w:r w:rsidR="00E42C9B" w:rsidRPr="00BA4967">
              <w:rPr>
                <w:rFonts w:asciiTheme="minorHAnsi" w:hAnsiTheme="minorHAnsi" w:cstheme="minorHAnsi"/>
                <w:sz w:val="23"/>
                <w:szCs w:val="23"/>
                <w:lang w:eastAsia="en-US"/>
              </w:rPr>
              <w:t>loads</w:t>
            </w:r>
            <w:r w:rsidR="0092578B" w:rsidRPr="00BA4967">
              <w:rPr>
                <w:rFonts w:asciiTheme="minorHAnsi" w:hAnsiTheme="minorHAnsi" w:cstheme="minorHAnsi"/>
                <w:sz w:val="23"/>
                <w:szCs w:val="23"/>
                <w:lang w:eastAsia="en-GB"/>
              </w:rPr>
              <w:t>.</w:t>
            </w:r>
            <w:r w:rsidR="00F76FE5" w:rsidRPr="00BA4967">
              <w:rPr>
                <w:rFonts w:asciiTheme="minorHAnsi" w:hAnsiTheme="minorHAnsi" w:cstheme="minorHAnsi"/>
                <w:sz w:val="23"/>
                <w:szCs w:val="23"/>
                <w:lang w:eastAsia="en-GB"/>
              </w:rPr>
              <w:t xml:space="preserve">  </w:t>
            </w:r>
          </w:p>
          <w:p w14:paraId="06BB45C0" w14:textId="171D1467" w:rsidR="00F76FE5" w:rsidRPr="00BA4967" w:rsidRDefault="006B426B" w:rsidP="003C0F90">
            <w:pPr>
              <w:pStyle w:val="ListParagraph"/>
              <w:numPr>
                <w:ilvl w:val="0"/>
                <w:numId w:val="16"/>
              </w:numPr>
              <w:spacing w:before="40" w:after="40"/>
              <w:ind w:left="510" w:hanging="340"/>
              <w:contextualSpacing w:val="0"/>
              <w:rPr>
                <w:rFonts w:asciiTheme="minorHAnsi" w:hAnsiTheme="minorHAnsi" w:cstheme="minorHAnsi"/>
                <w:sz w:val="23"/>
                <w:szCs w:val="23"/>
              </w:rPr>
            </w:pPr>
            <w:r w:rsidRPr="00BA4967">
              <w:rPr>
                <w:rFonts w:asciiTheme="minorHAnsi" w:hAnsiTheme="minorHAnsi" w:cstheme="minorHAnsi"/>
                <w:sz w:val="23"/>
                <w:szCs w:val="23"/>
                <w:lang w:eastAsia="en-GB"/>
              </w:rPr>
              <w:t xml:space="preserve">Support the programmatic </w:t>
            </w:r>
            <w:r w:rsidR="00D21133" w:rsidRPr="00BA4967">
              <w:rPr>
                <w:rFonts w:asciiTheme="minorHAnsi" w:hAnsiTheme="minorHAnsi" w:cstheme="minorHAnsi"/>
                <w:sz w:val="23"/>
                <w:szCs w:val="23"/>
                <w:lang w:eastAsia="en-GB"/>
              </w:rPr>
              <w:t>objective</w:t>
            </w:r>
            <w:r w:rsidR="00C259DD" w:rsidRPr="00BA4967">
              <w:rPr>
                <w:rFonts w:asciiTheme="minorHAnsi" w:hAnsiTheme="minorHAnsi" w:cstheme="minorHAnsi"/>
                <w:sz w:val="23"/>
                <w:szCs w:val="23"/>
                <w:lang w:eastAsia="en-GB"/>
              </w:rPr>
              <w:t>s</w:t>
            </w:r>
            <w:r w:rsidRPr="00BA4967">
              <w:rPr>
                <w:rFonts w:asciiTheme="minorHAnsi" w:hAnsiTheme="minorHAnsi" w:cstheme="minorHAnsi"/>
                <w:sz w:val="23"/>
                <w:szCs w:val="23"/>
                <w:lang w:eastAsia="en-GB"/>
              </w:rPr>
              <w:t xml:space="preserve"> to support court performance and accountability, and the develop</w:t>
            </w:r>
            <w:r w:rsidR="00805EFB" w:rsidRPr="00BA4967">
              <w:rPr>
                <w:rFonts w:asciiTheme="minorHAnsi" w:hAnsiTheme="minorHAnsi" w:cstheme="minorHAnsi"/>
                <w:sz w:val="23"/>
                <w:szCs w:val="23"/>
                <w:lang w:eastAsia="en-GB"/>
              </w:rPr>
              <w:t>ment of</w:t>
            </w:r>
            <w:r w:rsidRPr="00BA4967">
              <w:rPr>
                <w:rFonts w:asciiTheme="minorHAnsi" w:hAnsiTheme="minorHAnsi" w:cstheme="minorHAnsi"/>
                <w:sz w:val="23"/>
                <w:szCs w:val="23"/>
                <w:lang w:eastAsia="en-GB"/>
              </w:rPr>
              <w:t xml:space="preserve"> the tools and capacity with Partner Courts to collect gender and GFV-disaggregated data</w:t>
            </w:r>
            <w:r w:rsidR="00F76FE5" w:rsidRPr="00BA4967">
              <w:rPr>
                <w:rFonts w:asciiTheme="minorHAnsi" w:hAnsiTheme="minorHAnsi" w:cstheme="minorHAnsi"/>
                <w:sz w:val="23"/>
                <w:szCs w:val="23"/>
                <w:lang w:eastAsia="en-GB"/>
              </w:rPr>
              <w:t>.</w:t>
            </w:r>
          </w:p>
          <w:p w14:paraId="4787B033" w14:textId="77777777" w:rsidR="00AB5314" w:rsidRPr="00BA4967" w:rsidRDefault="00AB5314" w:rsidP="003C0F90">
            <w:pPr>
              <w:pStyle w:val="ListParagraph"/>
              <w:numPr>
                <w:ilvl w:val="0"/>
                <w:numId w:val="16"/>
              </w:numPr>
              <w:spacing w:before="40" w:after="40"/>
              <w:ind w:left="510" w:hanging="340"/>
              <w:contextualSpacing w:val="0"/>
              <w:rPr>
                <w:rFonts w:asciiTheme="minorHAnsi" w:hAnsiTheme="minorHAnsi"/>
                <w:sz w:val="23"/>
                <w:szCs w:val="23"/>
              </w:rPr>
            </w:pPr>
            <w:r w:rsidRPr="00BA4967">
              <w:rPr>
                <w:rFonts w:asciiTheme="minorHAnsi" w:hAnsiTheme="minorHAnsi" w:cstheme="minorHAnsi"/>
                <w:sz w:val="23"/>
                <w:szCs w:val="23"/>
                <w:lang w:eastAsia="en-US"/>
              </w:rPr>
              <w:t xml:space="preserve">Efficiency, </w:t>
            </w:r>
            <w:r w:rsidR="003C46DF" w:rsidRPr="00BA4967">
              <w:rPr>
                <w:rFonts w:asciiTheme="minorHAnsi" w:hAnsiTheme="minorHAnsi" w:cstheme="minorHAnsi"/>
                <w:sz w:val="23"/>
                <w:szCs w:val="23"/>
                <w:lang w:eastAsia="en-US"/>
              </w:rPr>
              <w:t>Delay and Backlog Reduction and the Time Standards Toolkit</w:t>
            </w:r>
            <w:r w:rsidRPr="00BA4967">
              <w:rPr>
                <w:rFonts w:asciiTheme="minorHAnsi" w:hAnsiTheme="minorHAnsi" w:cstheme="minorHAnsi"/>
                <w:sz w:val="23"/>
                <w:szCs w:val="23"/>
                <w:lang w:eastAsia="en-US"/>
              </w:rPr>
              <w:t>s</w:t>
            </w:r>
            <w:r w:rsidR="003C46DF" w:rsidRPr="00BA4967">
              <w:rPr>
                <w:rFonts w:asciiTheme="minorHAnsi" w:hAnsiTheme="minorHAnsi" w:cstheme="minorHAnsi"/>
                <w:sz w:val="23"/>
                <w:szCs w:val="23"/>
                <w:lang w:eastAsia="en-US"/>
              </w:rPr>
              <w:t xml:space="preserve"> </w:t>
            </w:r>
            <w:r w:rsidR="00184E3B" w:rsidRPr="00BA4967">
              <w:rPr>
                <w:rFonts w:asciiTheme="minorHAnsi" w:hAnsiTheme="minorHAnsi" w:cstheme="minorHAnsi"/>
                <w:sz w:val="23"/>
                <w:szCs w:val="23"/>
              </w:rPr>
              <w:t>reviewed / extended and refined based on implementation experience</w:t>
            </w:r>
            <w:r w:rsidR="003C46DF" w:rsidRPr="00BA4967">
              <w:rPr>
                <w:rFonts w:asciiTheme="minorHAnsi" w:hAnsiTheme="minorHAnsi" w:cstheme="minorHAnsi"/>
                <w:sz w:val="23"/>
                <w:szCs w:val="23"/>
                <w:lang w:eastAsia="en-US"/>
              </w:rPr>
              <w:t>.</w:t>
            </w:r>
          </w:p>
          <w:p w14:paraId="7B2B5BA7" w14:textId="77777777" w:rsidR="008A580F" w:rsidRPr="00BA4967" w:rsidRDefault="004C13FE" w:rsidP="008A580F">
            <w:pPr>
              <w:pStyle w:val="ListParagraph"/>
              <w:numPr>
                <w:ilvl w:val="0"/>
                <w:numId w:val="16"/>
              </w:numPr>
              <w:spacing w:before="40" w:after="40"/>
              <w:ind w:left="510" w:hanging="340"/>
              <w:contextualSpacing w:val="0"/>
              <w:rPr>
                <w:rFonts w:asciiTheme="minorHAnsi" w:hAnsiTheme="minorHAnsi"/>
                <w:sz w:val="23"/>
                <w:szCs w:val="23"/>
              </w:rPr>
            </w:pPr>
            <w:r w:rsidRPr="00BA4967">
              <w:rPr>
                <w:rFonts w:asciiTheme="minorHAnsi" w:hAnsiTheme="minorHAnsi" w:cstheme="minorHAnsi"/>
                <w:sz w:val="23"/>
                <w:szCs w:val="23"/>
                <w:lang w:eastAsia="en-GB"/>
              </w:rPr>
              <w:t xml:space="preserve">1 x </w:t>
            </w:r>
            <w:r w:rsidRPr="00BA4967">
              <w:rPr>
                <w:rFonts w:asciiTheme="minorHAnsi" w:hAnsiTheme="minorHAnsi" w:cstheme="minorHAnsi"/>
                <w:sz w:val="23"/>
                <w:szCs w:val="23"/>
                <w:lang w:val="en-GB" w:eastAsia="en-GB"/>
              </w:rPr>
              <w:t>regional substantive / capacity development workshop designed and delivered</w:t>
            </w:r>
            <w:r w:rsidRPr="00BA4967">
              <w:rPr>
                <w:rFonts w:asciiTheme="minorHAnsi" w:hAnsiTheme="minorHAnsi" w:cstheme="minorHAnsi"/>
                <w:sz w:val="23"/>
                <w:szCs w:val="23"/>
                <w:lang w:eastAsia="en-GB"/>
              </w:rPr>
              <w:t>.</w:t>
            </w:r>
          </w:p>
          <w:p w14:paraId="15EAB492" w14:textId="6BD386F7" w:rsidR="008A580F" w:rsidRPr="00BA4967" w:rsidRDefault="008A580F" w:rsidP="008A580F">
            <w:pPr>
              <w:pStyle w:val="ListParagraph"/>
              <w:numPr>
                <w:ilvl w:val="0"/>
                <w:numId w:val="16"/>
              </w:numPr>
              <w:spacing w:before="40" w:after="40"/>
              <w:ind w:left="510" w:hanging="340"/>
              <w:contextualSpacing w:val="0"/>
              <w:rPr>
                <w:rFonts w:asciiTheme="minorHAnsi" w:hAnsiTheme="minorHAnsi"/>
                <w:sz w:val="23"/>
                <w:szCs w:val="23"/>
              </w:rPr>
            </w:pPr>
            <w:r w:rsidRPr="00BA4967">
              <w:rPr>
                <w:rFonts w:asciiTheme="minorHAnsi" w:hAnsiTheme="minorHAnsi"/>
                <w:sz w:val="23"/>
                <w:szCs w:val="23"/>
              </w:rPr>
              <w:t xml:space="preserve">Video-conferencing &amp; Remote Engagement Toolkit developed and remotely piloted and operationalised with at least 4 Partner Courts, </w:t>
            </w:r>
            <w:r w:rsidRPr="00BA4967">
              <w:rPr>
                <w:rFonts w:asciiTheme="minorHAnsi" w:hAnsiTheme="minorHAnsi" w:cstheme="minorHAnsi"/>
                <w:bCs/>
                <w:sz w:val="23"/>
                <w:szCs w:val="23"/>
                <w:lang w:eastAsia="en-GB"/>
              </w:rPr>
              <w:t xml:space="preserve">to guide the installation, operation, and related policy and procedural considerations when using video </w:t>
            </w:r>
            <w:r w:rsidRPr="00BA4967">
              <w:rPr>
                <w:rFonts w:asciiTheme="minorHAnsi" w:hAnsiTheme="minorHAnsi"/>
                <w:sz w:val="23"/>
                <w:szCs w:val="23"/>
              </w:rPr>
              <w:t xml:space="preserve">and audio technologies to conduct court matters.  The toolkit will also to facilitate improved (remote) access to court / justice services during </w:t>
            </w:r>
            <w:r w:rsidR="00BB0875" w:rsidRPr="00BA4967">
              <w:rPr>
                <w:rFonts w:asciiTheme="minorHAnsi" w:hAnsiTheme="minorHAnsi"/>
                <w:sz w:val="23"/>
                <w:szCs w:val="23"/>
              </w:rPr>
              <w:t>COVID</w:t>
            </w:r>
            <w:r w:rsidRPr="00BA4967">
              <w:rPr>
                <w:rFonts w:asciiTheme="minorHAnsi" w:hAnsiTheme="minorHAnsi"/>
                <w:sz w:val="23"/>
                <w:szCs w:val="23"/>
              </w:rPr>
              <w:t>-19 and other crisis situations.</w:t>
            </w:r>
          </w:p>
          <w:p w14:paraId="5FA9AE50" w14:textId="07424F59" w:rsidR="008A580F" w:rsidRPr="00BA4967" w:rsidRDefault="008A580F" w:rsidP="008A580F">
            <w:pPr>
              <w:pStyle w:val="ListParagraph"/>
              <w:numPr>
                <w:ilvl w:val="0"/>
                <w:numId w:val="16"/>
              </w:numPr>
              <w:spacing w:before="40" w:after="40"/>
              <w:ind w:left="510" w:hanging="340"/>
              <w:contextualSpacing w:val="0"/>
              <w:rPr>
                <w:rFonts w:asciiTheme="minorHAnsi" w:hAnsiTheme="minorHAnsi"/>
                <w:sz w:val="23"/>
                <w:szCs w:val="23"/>
              </w:rPr>
            </w:pPr>
            <w:r w:rsidRPr="00BA4967">
              <w:rPr>
                <w:rFonts w:asciiTheme="minorHAnsi" w:hAnsiTheme="minorHAnsi"/>
                <w:sz w:val="23"/>
                <w:szCs w:val="23"/>
              </w:rPr>
              <w:t>Remote quarterly support provided in small groups and/or individually to at least 3 Partner Courts to increase capacity and processes in: data analysis; case management; and the interpretation, analysis and dissemination of court performance reports, to improve court decision-making and the quality of court services.</w:t>
            </w:r>
          </w:p>
          <w:p w14:paraId="765FFB24" w14:textId="219B5E72" w:rsidR="00443EEA" w:rsidRPr="00BA4967" w:rsidRDefault="008A580F" w:rsidP="008A580F">
            <w:pPr>
              <w:pStyle w:val="ListParagraph"/>
              <w:numPr>
                <w:ilvl w:val="0"/>
                <w:numId w:val="16"/>
              </w:numPr>
              <w:spacing w:before="40" w:after="40"/>
              <w:ind w:left="510" w:hanging="340"/>
              <w:contextualSpacing w:val="0"/>
              <w:rPr>
                <w:rFonts w:asciiTheme="minorHAnsi" w:hAnsiTheme="minorHAnsi"/>
                <w:sz w:val="23"/>
                <w:szCs w:val="23"/>
              </w:rPr>
            </w:pPr>
            <w:r w:rsidRPr="00BA4967">
              <w:rPr>
                <w:rFonts w:asciiTheme="minorHAnsi" w:hAnsiTheme="minorHAnsi"/>
                <w:sz w:val="23"/>
                <w:szCs w:val="23"/>
              </w:rPr>
              <w:t>Case Tracking System (CTS) remotely operationalised in at least 2 additional Partner Courts</w:t>
            </w:r>
            <w:r w:rsidR="00C20137" w:rsidRPr="00BA4967">
              <w:rPr>
                <w:rFonts w:asciiTheme="minorHAnsi" w:hAnsiTheme="minorHAnsi"/>
                <w:sz w:val="23"/>
                <w:szCs w:val="23"/>
              </w:rPr>
              <w:t xml:space="preserve"> </w:t>
            </w:r>
            <w:r w:rsidRPr="00BA4967">
              <w:rPr>
                <w:rFonts w:asciiTheme="minorHAnsi" w:hAnsiTheme="minorHAnsi"/>
                <w:sz w:val="23"/>
                <w:szCs w:val="23"/>
              </w:rPr>
              <w:t xml:space="preserve">including data migration and user capacity building, to improve court case and data management.  </w:t>
            </w:r>
            <w:r w:rsidR="0058366C" w:rsidRPr="00BA4967">
              <w:rPr>
                <w:rFonts w:asciiTheme="minorHAnsi" w:hAnsiTheme="minorHAnsi"/>
                <w:sz w:val="23"/>
                <w:szCs w:val="23"/>
              </w:rPr>
              <w:t xml:space="preserve"> </w:t>
            </w:r>
          </w:p>
        </w:tc>
      </w:tr>
      <w:tr w:rsidR="003C46DF" w:rsidRPr="00BA4967" w14:paraId="3110BC43" w14:textId="77777777" w:rsidTr="00E36766">
        <w:tc>
          <w:tcPr>
            <w:tcW w:w="9127" w:type="dxa"/>
          </w:tcPr>
          <w:p w14:paraId="4D58A9BF" w14:textId="3065B2DB" w:rsidR="00184E3B" w:rsidRPr="00BA4967" w:rsidRDefault="00214EB2" w:rsidP="0092578B">
            <w:pPr>
              <w:spacing w:before="120"/>
              <w:rPr>
                <w:rFonts w:asciiTheme="minorHAnsi" w:hAnsiTheme="minorHAnsi" w:cstheme="minorHAnsi"/>
                <w:szCs w:val="23"/>
              </w:rPr>
            </w:pPr>
            <w:r w:rsidRPr="00BA4967">
              <w:rPr>
                <w:rFonts w:asciiTheme="minorHAnsi" w:hAnsiTheme="minorHAnsi" w:cstheme="minorHAnsi"/>
                <w:b/>
                <w:szCs w:val="23"/>
              </w:rPr>
              <w:lastRenderedPageBreak/>
              <w:t>Activities</w:t>
            </w:r>
            <w:r w:rsidRPr="00BA4967">
              <w:rPr>
                <w:rFonts w:asciiTheme="minorHAnsi" w:hAnsiTheme="minorHAnsi" w:cstheme="minorHAnsi"/>
                <w:szCs w:val="23"/>
              </w:rPr>
              <w:t xml:space="preserve">:  </w:t>
            </w:r>
            <w:r w:rsidR="00184E3B" w:rsidRPr="00BA4967">
              <w:rPr>
                <w:rFonts w:asciiTheme="minorHAnsi" w:hAnsiTheme="minorHAnsi" w:cstheme="minorHAnsi"/>
                <w:szCs w:val="23"/>
              </w:rPr>
              <w:t xml:space="preserve">The 2-step regional </w:t>
            </w:r>
            <w:r w:rsidR="00184E3B" w:rsidRPr="00BA4967">
              <w:rPr>
                <w:rFonts w:asciiTheme="minorHAnsi" w:hAnsiTheme="minorHAnsi" w:cstheme="minorHAnsi"/>
                <w:szCs w:val="23"/>
              </w:rPr>
              <w:sym w:font="Wingdings" w:char="F0E0"/>
            </w:r>
            <w:r w:rsidR="00184E3B" w:rsidRPr="00BA4967">
              <w:rPr>
                <w:rFonts w:asciiTheme="minorHAnsi" w:hAnsiTheme="minorHAnsi" w:cstheme="minorHAnsi"/>
                <w:szCs w:val="23"/>
              </w:rPr>
              <w:t xml:space="preserve"> local capacity-building modality</w:t>
            </w:r>
            <w:r w:rsidR="00184E3B" w:rsidRPr="00BA4967">
              <w:rPr>
                <w:rFonts w:asciiTheme="minorHAnsi" w:hAnsiTheme="minorHAnsi"/>
                <w:szCs w:val="23"/>
                <w:lang w:eastAsia="en-GB"/>
              </w:rPr>
              <w:t xml:space="preserve"> adopted in PJSI Phase I will be </w:t>
            </w:r>
            <w:r w:rsidR="00215BCF">
              <w:rPr>
                <w:rFonts w:asciiTheme="minorHAnsi" w:hAnsiTheme="minorHAnsi"/>
                <w:szCs w:val="23"/>
                <w:lang w:eastAsia="en-GB"/>
              </w:rPr>
              <w:t>complemented</w:t>
            </w:r>
            <w:r w:rsidR="00184E3B" w:rsidRPr="00BA4967">
              <w:rPr>
                <w:rFonts w:asciiTheme="minorHAnsi" w:hAnsiTheme="minorHAnsi"/>
                <w:szCs w:val="23"/>
                <w:lang w:eastAsia="en-GB"/>
              </w:rPr>
              <w:t xml:space="preserve"> by follow-up support to </w:t>
            </w:r>
            <w:r w:rsidR="00184E3B" w:rsidRPr="00BA4967">
              <w:rPr>
                <w:rFonts w:asciiTheme="minorHAnsi" w:hAnsiTheme="minorHAnsi"/>
                <w:szCs w:val="23"/>
              </w:rPr>
              <w:t>promote uptake of interim results</w:t>
            </w:r>
            <w:r w:rsidR="00184E3B" w:rsidRPr="00BA4967">
              <w:rPr>
                <w:rFonts w:asciiTheme="minorHAnsi" w:hAnsiTheme="minorHAnsi" w:cstheme="minorHAnsi"/>
                <w:szCs w:val="23"/>
              </w:rPr>
              <w:t xml:space="preserve">: </w:t>
            </w:r>
          </w:p>
          <w:p w14:paraId="5D74E9B0" w14:textId="2F77066C" w:rsidR="00184E3B" w:rsidRPr="00BA4967" w:rsidRDefault="00C20137" w:rsidP="008A580F">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2</w:t>
            </w:r>
            <w:r w:rsidR="00E81E6D" w:rsidRPr="00BA4967">
              <w:rPr>
                <w:rFonts w:asciiTheme="minorHAnsi" w:hAnsiTheme="minorHAnsi" w:cstheme="minorHAnsi"/>
                <w:szCs w:val="23"/>
                <w:lang w:eastAsia="en-GB"/>
              </w:rPr>
              <w:t xml:space="preserve"> x</w:t>
            </w:r>
            <w:r w:rsidR="00E81E6D" w:rsidRPr="00BA4967">
              <w:rPr>
                <w:rFonts w:asciiTheme="minorHAnsi" w:hAnsiTheme="minorHAnsi" w:cstheme="minorHAnsi"/>
                <w:i/>
                <w:szCs w:val="23"/>
                <w:lang w:eastAsia="en-GB"/>
              </w:rPr>
              <w:t xml:space="preserve"> </w:t>
            </w:r>
            <w:r w:rsidR="00E81E6D" w:rsidRPr="00BA4967">
              <w:rPr>
                <w:rFonts w:asciiTheme="minorHAnsi" w:hAnsiTheme="minorHAnsi" w:cstheme="minorHAnsi"/>
                <w:szCs w:val="23"/>
                <w:lang w:eastAsia="en-US"/>
              </w:rPr>
              <w:t xml:space="preserve">remote and in-country </w:t>
            </w:r>
            <w:r w:rsidR="002C11AB" w:rsidRPr="00BA4967">
              <w:rPr>
                <w:rFonts w:asciiTheme="minorHAnsi" w:hAnsiTheme="minorHAnsi" w:cstheme="minorHAnsi"/>
                <w:szCs w:val="23"/>
                <w:lang w:eastAsia="en-US"/>
              </w:rPr>
              <w:t xml:space="preserve">visits </w:t>
            </w:r>
            <w:r w:rsidRPr="00BA4967">
              <w:rPr>
                <w:rFonts w:asciiTheme="minorHAnsi" w:hAnsiTheme="minorHAnsi" w:cstheme="minorHAnsi"/>
                <w:szCs w:val="23"/>
                <w:lang w:val="en-AU" w:eastAsia="en-GB"/>
              </w:rPr>
              <w:t xml:space="preserve">with </w:t>
            </w:r>
            <w:r w:rsidR="00E81E6D" w:rsidRPr="00BA4967">
              <w:rPr>
                <w:rFonts w:asciiTheme="minorHAnsi" w:hAnsiTheme="minorHAnsi" w:cstheme="minorHAnsi"/>
                <w:szCs w:val="23"/>
                <w:lang w:val="en-AU" w:eastAsia="en-GB"/>
              </w:rPr>
              <w:t xml:space="preserve">Partner Courts that received support </w:t>
            </w:r>
            <w:r w:rsidR="00184E3B" w:rsidRPr="00BA4967">
              <w:rPr>
                <w:rFonts w:asciiTheme="minorHAnsi" w:hAnsiTheme="minorHAnsi" w:cstheme="minorHAnsi"/>
                <w:szCs w:val="23"/>
                <w:lang w:val="en-AU" w:eastAsia="en-GB"/>
              </w:rPr>
              <w:t>in Phase I.</w:t>
            </w:r>
          </w:p>
          <w:p w14:paraId="4F88425E" w14:textId="13C34FCF" w:rsidR="005E5A06" w:rsidRPr="00BA4967" w:rsidRDefault="00C20137" w:rsidP="008A580F">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3</w:t>
            </w:r>
            <w:r w:rsidR="005E5A06" w:rsidRPr="00BA4967">
              <w:rPr>
                <w:rFonts w:asciiTheme="minorHAnsi" w:hAnsiTheme="minorHAnsi" w:cstheme="minorHAnsi"/>
                <w:szCs w:val="23"/>
                <w:lang w:eastAsia="en-GB"/>
              </w:rPr>
              <w:t xml:space="preserve"> x</w:t>
            </w:r>
            <w:r w:rsidR="005E5A06" w:rsidRPr="00BA4967">
              <w:rPr>
                <w:rFonts w:asciiTheme="minorHAnsi" w:hAnsiTheme="minorHAnsi" w:cstheme="minorHAnsi"/>
                <w:i/>
                <w:szCs w:val="23"/>
                <w:lang w:eastAsia="en-GB"/>
              </w:rPr>
              <w:t xml:space="preserve"> </w:t>
            </w:r>
            <w:r w:rsidRPr="00BA4967">
              <w:rPr>
                <w:rFonts w:asciiTheme="minorHAnsi" w:hAnsiTheme="minorHAnsi" w:cstheme="minorHAnsi"/>
                <w:szCs w:val="23"/>
                <w:lang w:eastAsia="en-GB"/>
              </w:rPr>
              <w:t xml:space="preserve">in-country </w:t>
            </w:r>
            <w:r w:rsidR="002C11AB" w:rsidRPr="00BA4967">
              <w:rPr>
                <w:rFonts w:asciiTheme="minorHAnsi" w:hAnsiTheme="minorHAnsi" w:cstheme="minorHAnsi"/>
                <w:szCs w:val="23"/>
                <w:lang w:eastAsia="en-GB"/>
              </w:rPr>
              <w:t>visits</w:t>
            </w:r>
            <w:r w:rsidR="002C11AB" w:rsidRPr="00BA4967">
              <w:rPr>
                <w:rStyle w:val="FootnoteReference"/>
                <w:rFonts w:asciiTheme="minorHAnsi" w:hAnsiTheme="minorHAnsi" w:cstheme="minorHAnsi"/>
                <w:szCs w:val="23"/>
                <w:lang w:val="en-AU" w:eastAsia="en-GB"/>
              </w:rPr>
              <w:footnoteReference w:id="30"/>
            </w:r>
            <w:r w:rsidR="002C11AB" w:rsidRPr="00BA4967">
              <w:rPr>
                <w:rFonts w:asciiTheme="minorHAnsi" w:hAnsiTheme="minorHAnsi" w:cstheme="minorHAnsi"/>
                <w:szCs w:val="23"/>
                <w:lang w:eastAsia="en-GB"/>
              </w:rPr>
              <w:t xml:space="preserve"> </w:t>
            </w:r>
            <w:r w:rsidRPr="00BA4967">
              <w:rPr>
                <w:rFonts w:asciiTheme="minorHAnsi" w:hAnsiTheme="minorHAnsi" w:cstheme="minorHAnsi"/>
                <w:szCs w:val="23"/>
                <w:lang w:eastAsia="en-GB"/>
              </w:rPr>
              <w:t xml:space="preserve">and 1 x </w:t>
            </w:r>
            <w:r w:rsidR="005E5A06" w:rsidRPr="00BA4967">
              <w:rPr>
                <w:rFonts w:asciiTheme="minorHAnsi" w:hAnsiTheme="minorHAnsi" w:cstheme="minorHAnsi"/>
                <w:szCs w:val="23"/>
                <w:lang w:eastAsia="en-US"/>
              </w:rPr>
              <w:t xml:space="preserve">remote </w:t>
            </w:r>
            <w:r w:rsidRPr="00BA4967">
              <w:rPr>
                <w:rFonts w:asciiTheme="minorHAnsi" w:hAnsiTheme="minorHAnsi" w:cstheme="minorHAnsi"/>
                <w:szCs w:val="23"/>
                <w:lang w:eastAsia="en-US"/>
              </w:rPr>
              <w:t xml:space="preserve">support </w:t>
            </w:r>
            <w:r w:rsidR="00CD2867" w:rsidRPr="00BA4967">
              <w:rPr>
                <w:rFonts w:asciiTheme="minorHAnsi" w:hAnsiTheme="minorHAnsi" w:cstheme="minorHAnsi"/>
                <w:szCs w:val="23"/>
                <w:lang w:eastAsia="en-US"/>
              </w:rPr>
              <w:t>input</w:t>
            </w:r>
            <w:r w:rsidRPr="00BA4967">
              <w:rPr>
                <w:rFonts w:asciiTheme="minorHAnsi" w:hAnsiTheme="minorHAnsi" w:cstheme="minorHAnsi"/>
                <w:szCs w:val="23"/>
                <w:lang w:eastAsia="en-US"/>
              </w:rPr>
              <w:t xml:space="preserve"> to </w:t>
            </w:r>
            <w:r w:rsidR="00CD2867" w:rsidRPr="00BA4967">
              <w:rPr>
                <w:rFonts w:asciiTheme="minorHAnsi" w:hAnsiTheme="minorHAnsi" w:cstheme="minorHAnsi"/>
                <w:szCs w:val="23"/>
                <w:lang w:val="en-AU" w:eastAsia="en-GB"/>
              </w:rPr>
              <w:t xml:space="preserve">a </w:t>
            </w:r>
            <w:r w:rsidR="005E5A06" w:rsidRPr="00BA4967">
              <w:rPr>
                <w:rFonts w:asciiTheme="minorHAnsi" w:hAnsiTheme="minorHAnsi" w:cstheme="minorHAnsi"/>
                <w:szCs w:val="23"/>
                <w:lang w:val="en-AU" w:eastAsia="en-GB"/>
              </w:rPr>
              <w:t xml:space="preserve">Partner Court to </w:t>
            </w:r>
            <w:r w:rsidR="005E5A06" w:rsidRPr="00BA4967">
              <w:rPr>
                <w:rFonts w:asciiTheme="minorHAnsi" w:hAnsiTheme="minorHAnsi" w:cstheme="minorHAnsi"/>
                <w:szCs w:val="23"/>
                <w:lang w:val="en-AU" w:eastAsia="en-US"/>
              </w:rPr>
              <w:t xml:space="preserve">further strengthen Information and Communications Technology-related systems and processes. </w:t>
            </w:r>
          </w:p>
          <w:p w14:paraId="6B9B754A" w14:textId="64524475" w:rsidR="00184E3B" w:rsidRPr="00BA4967" w:rsidRDefault="00184E3B" w:rsidP="008A580F">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1 x review </w:t>
            </w:r>
            <w:r w:rsidR="009562AD" w:rsidRPr="00BA4967">
              <w:rPr>
                <w:rFonts w:asciiTheme="minorHAnsi" w:hAnsiTheme="minorHAnsi" w:cstheme="minorHAnsi"/>
                <w:szCs w:val="23"/>
                <w:lang w:val="en-AU" w:eastAsia="en-GB"/>
              </w:rPr>
              <w:t>/</w:t>
            </w:r>
            <w:r w:rsidRPr="00BA4967">
              <w:rPr>
                <w:rFonts w:asciiTheme="minorHAnsi" w:hAnsiTheme="minorHAnsi" w:cstheme="minorHAnsi"/>
                <w:szCs w:val="23"/>
                <w:lang w:val="en-AU" w:eastAsia="en-GB"/>
              </w:rPr>
              <w:t xml:space="preserve"> update of </w:t>
            </w:r>
            <w:r w:rsidR="00D243BD" w:rsidRPr="00BA4967">
              <w:rPr>
                <w:rFonts w:asciiTheme="minorHAnsi" w:hAnsiTheme="minorHAnsi" w:cstheme="minorHAnsi"/>
                <w:szCs w:val="23"/>
                <w:lang w:eastAsia="en-US"/>
              </w:rPr>
              <w:t xml:space="preserve">Efficiency, Delay and Backlog Reduction and Time Standards </w:t>
            </w:r>
            <w:r w:rsidR="009562AD" w:rsidRPr="00BA4967">
              <w:rPr>
                <w:rFonts w:asciiTheme="minorHAnsi" w:hAnsiTheme="minorHAnsi" w:cstheme="minorHAnsi"/>
                <w:szCs w:val="23"/>
                <w:lang w:val="en-AU" w:eastAsia="en-US"/>
              </w:rPr>
              <w:t>toolkit</w:t>
            </w:r>
            <w:r w:rsidR="00D63C8B" w:rsidRPr="00BA4967">
              <w:rPr>
                <w:rFonts w:asciiTheme="minorHAnsi" w:hAnsiTheme="minorHAnsi" w:cstheme="minorHAnsi"/>
                <w:szCs w:val="23"/>
                <w:lang w:val="en-AU" w:eastAsia="en-US"/>
              </w:rPr>
              <w:t>/</w:t>
            </w:r>
            <w:r w:rsidR="009562AD" w:rsidRPr="00BA4967">
              <w:rPr>
                <w:rFonts w:asciiTheme="minorHAnsi" w:hAnsiTheme="minorHAnsi" w:cstheme="minorHAnsi"/>
                <w:szCs w:val="23"/>
                <w:lang w:val="en-AU" w:eastAsia="en-US"/>
              </w:rPr>
              <w:t>s</w:t>
            </w:r>
            <w:r w:rsidRPr="00BA4967">
              <w:rPr>
                <w:rFonts w:asciiTheme="minorHAnsi" w:hAnsiTheme="minorHAnsi" w:cstheme="minorHAnsi"/>
                <w:szCs w:val="23"/>
                <w:lang w:val="en-AU" w:eastAsia="en-GB"/>
              </w:rPr>
              <w:t>.</w:t>
            </w:r>
          </w:p>
          <w:p w14:paraId="0990F457" w14:textId="5A8FAE0A" w:rsidR="00D243BD" w:rsidRPr="00BA4967" w:rsidRDefault="004C13FE" w:rsidP="00D243BD">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US"/>
              </w:rPr>
              <w:t xml:space="preserve">1 x five-day </w:t>
            </w:r>
            <w:r w:rsidRPr="00BA4967">
              <w:rPr>
                <w:rFonts w:asciiTheme="minorHAnsi" w:hAnsiTheme="minorHAnsi" w:cstheme="minorHAnsi"/>
                <w:i/>
                <w:szCs w:val="23"/>
                <w:lang w:val="en-US"/>
              </w:rPr>
              <w:t>Substantive / Capacity Development Workshop</w:t>
            </w:r>
            <w:r w:rsidRPr="00BA4967">
              <w:rPr>
                <w:rFonts w:asciiTheme="minorHAnsi" w:hAnsiTheme="minorHAnsi" w:cstheme="minorHAnsi"/>
                <w:szCs w:val="23"/>
                <w:lang w:val="en-US"/>
              </w:rPr>
              <w:t xml:space="preserve"> </w:t>
            </w:r>
            <w:r w:rsidRPr="00BA4967">
              <w:rPr>
                <w:rFonts w:asciiTheme="minorHAnsi" w:hAnsiTheme="minorHAnsi" w:cstheme="minorHAnsi"/>
                <w:szCs w:val="23"/>
                <w:lang w:val="en-AU" w:eastAsia="en-GB"/>
              </w:rPr>
              <w:t>- up to 30 participants (2 per Partner Court).</w:t>
            </w:r>
          </w:p>
          <w:p w14:paraId="1F4BD51D" w14:textId="05F31930" w:rsidR="00D243BD" w:rsidRPr="00BA4967" w:rsidRDefault="00D243BD" w:rsidP="00D243BD">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1 x Video-conferencing &amp; Remote Engagement Toolkit developed and remotely piloted (regionally and/or with individual Partner Courts) with at least 4 Partner Courts</w:t>
            </w:r>
            <w:r w:rsidRPr="00BA4967">
              <w:rPr>
                <w:rFonts w:asciiTheme="minorHAnsi" w:hAnsiTheme="minorHAnsi" w:cstheme="minorHAnsi"/>
                <w:iCs/>
                <w:szCs w:val="23"/>
                <w:lang w:val="en-AU" w:eastAsia="en-GB"/>
              </w:rPr>
              <w:t>.</w:t>
            </w:r>
          </w:p>
          <w:p w14:paraId="3B3B6D9C" w14:textId="2D6C4894" w:rsidR="00D243BD" w:rsidRPr="00BA4967" w:rsidRDefault="00D243BD" w:rsidP="00D243BD">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Remote quarterly engagement (across 3 quarters) with at least 3 Partner Courts (in small groups and/or individually)</w:t>
            </w:r>
            <w:r w:rsidR="00C34299" w:rsidRPr="00BA4967" w:rsidDel="00C34299">
              <w:rPr>
                <w:rFonts w:asciiTheme="minorHAnsi" w:hAnsiTheme="minorHAnsi" w:cstheme="minorHAnsi"/>
                <w:szCs w:val="23"/>
                <w:lang w:val="en-AU" w:eastAsia="en-GB"/>
              </w:rPr>
              <w:t xml:space="preserve"> </w:t>
            </w:r>
            <w:r w:rsidRPr="00BA4967">
              <w:rPr>
                <w:rFonts w:asciiTheme="minorHAnsi" w:hAnsiTheme="minorHAnsi" w:cstheme="minorHAnsi"/>
                <w:szCs w:val="23"/>
                <w:lang w:val="en-AU" w:eastAsia="en-GB"/>
              </w:rPr>
              <w:t>.</w:t>
            </w:r>
          </w:p>
          <w:p w14:paraId="3E7BDE6C" w14:textId="036D11C6" w:rsidR="00D243BD" w:rsidRPr="00BA4967" w:rsidRDefault="00D243BD" w:rsidP="00D243BD">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2 x remote inputs to develop, implement and operationalise a Case Tracking System (CTS) in 2 Partner Courts.</w:t>
            </w:r>
          </w:p>
        </w:tc>
      </w:tr>
    </w:tbl>
    <w:p w14:paraId="7537A34C" w14:textId="7A14FB2F" w:rsidR="00637DDC" w:rsidRDefault="00637DDC">
      <w:pPr>
        <w:rPr>
          <w:sz w:val="36"/>
        </w:rPr>
      </w:pPr>
    </w:p>
    <w:p w14:paraId="11F5345C" w14:textId="77777777" w:rsidR="00BB204F" w:rsidRPr="00BA4967" w:rsidRDefault="00BB204F">
      <w:pPr>
        <w:rPr>
          <w:sz w:val="36"/>
        </w:rPr>
      </w:pPr>
    </w:p>
    <w:tbl>
      <w:tblPr>
        <w:tblStyle w:val="TableGrid"/>
        <w:tblW w:w="912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3C46DF" w:rsidRPr="00BA4967" w14:paraId="27D7F328" w14:textId="77777777" w:rsidTr="00637DDC">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67A2A8" w14:textId="37911989" w:rsidR="003C46DF" w:rsidRPr="00BA4967" w:rsidRDefault="00BC2FB7" w:rsidP="00637DDC">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lastRenderedPageBreak/>
              <w:t xml:space="preserve">Project </w:t>
            </w:r>
            <w:r w:rsidR="003C46DF" w:rsidRPr="00BA4967">
              <w:rPr>
                <w:rFonts w:asciiTheme="minorHAnsi" w:hAnsiTheme="minorHAnsi" w:cstheme="minorHAnsi"/>
                <w:b/>
                <w:szCs w:val="23"/>
                <w:lang w:val="en-AU" w:eastAsia="en-GB"/>
              </w:rPr>
              <w:t>1</w:t>
            </w:r>
            <w:r w:rsidR="00AF17BA" w:rsidRPr="00BA4967">
              <w:rPr>
                <w:rFonts w:asciiTheme="minorHAnsi" w:hAnsiTheme="minorHAnsi" w:cstheme="minorHAnsi"/>
                <w:b/>
                <w:szCs w:val="23"/>
                <w:lang w:val="en-AU" w:eastAsia="en-GB"/>
              </w:rPr>
              <w:t>3</w:t>
            </w:r>
            <w:r w:rsidR="003C46DF" w:rsidRPr="00BA4967">
              <w:rPr>
                <w:rFonts w:asciiTheme="minorHAnsi" w:hAnsiTheme="minorHAnsi" w:cstheme="minorHAnsi"/>
                <w:b/>
                <w:szCs w:val="23"/>
                <w:lang w:val="en-AU" w:eastAsia="en-GB"/>
              </w:rPr>
              <w:t xml:space="preserve"> - Accountability</w:t>
            </w:r>
          </w:p>
        </w:tc>
      </w:tr>
      <w:tr w:rsidR="003C46DF" w:rsidRPr="00BA4967" w14:paraId="47B9E3CB" w14:textId="77777777" w:rsidTr="00637DDC">
        <w:tc>
          <w:tcPr>
            <w:tcW w:w="9127" w:type="dxa"/>
          </w:tcPr>
          <w:p w14:paraId="359C496E" w14:textId="33B9EDFB" w:rsidR="003C46DF" w:rsidRPr="00BA4967" w:rsidRDefault="003C46DF" w:rsidP="00C160AD">
            <w:pPr>
              <w:spacing w:before="120"/>
              <w:rPr>
                <w:rFonts w:asciiTheme="minorHAnsi" w:hAnsiTheme="minorHAnsi" w:cstheme="minorHAnsi"/>
                <w:szCs w:val="23"/>
                <w:lang w:eastAsia="en-US"/>
              </w:rPr>
            </w:pPr>
            <w:r w:rsidRPr="00BA4967">
              <w:rPr>
                <w:rFonts w:asciiTheme="minorHAnsi" w:hAnsiTheme="minorHAnsi" w:cstheme="minorHAnsi"/>
                <w:b/>
                <w:szCs w:val="23"/>
              </w:rPr>
              <w:t>Purpose</w:t>
            </w:r>
            <w:r w:rsidRPr="00BA4967">
              <w:rPr>
                <w:rFonts w:asciiTheme="minorHAnsi" w:hAnsiTheme="minorHAnsi" w:cstheme="minorHAnsi"/>
                <w:szCs w:val="23"/>
              </w:rPr>
              <w:t xml:space="preserve">:  To improve </w:t>
            </w:r>
            <w:r w:rsidR="00C160AD" w:rsidRPr="00BA4967">
              <w:rPr>
                <w:rFonts w:asciiTheme="minorHAnsi" w:hAnsiTheme="minorHAnsi" w:cstheme="minorHAnsi"/>
                <w:szCs w:val="23"/>
              </w:rPr>
              <w:t xml:space="preserve">public trust and confidence in courts by increased </w:t>
            </w:r>
            <w:r w:rsidRPr="00BA4967">
              <w:rPr>
                <w:rFonts w:asciiTheme="minorHAnsi" w:hAnsiTheme="minorHAnsi" w:cstheme="minorHAnsi"/>
                <w:szCs w:val="23"/>
              </w:rPr>
              <w:t>transparency</w:t>
            </w:r>
            <w:r w:rsidR="00C160AD" w:rsidRPr="00BA4967">
              <w:rPr>
                <w:rFonts w:asciiTheme="minorHAnsi" w:hAnsiTheme="minorHAnsi" w:cstheme="minorHAnsi"/>
                <w:szCs w:val="23"/>
              </w:rPr>
              <w:t xml:space="preserve"> to the public of court performance data, analysis and </w:t>
            </w:r>
            <w:r w:rsidRPr="00BA4967">
              <w:rPr>
                <w:rFonts w:asciiTheme="minorHAnsi" w:hAnsiTheme="minorHAnsi" w:cstheme="minorHAnsi"/>
                <w:szCs w:val="23"/>
                <w:lang w:eastAsia="en-US"/>
              </w:rPr>
              <w:t>knowledge</w:t>
            </w:r>
            <w:r w:rsidR="00C160AD" w:rsidRPr="00BA4967">
              <w:rPr>
                <w:rFonts w:asciiTheme="minorHAnsi" w:hAnsiTheme="minorHAnsi" w:cstheme="minorHAnsi"/>
                <w:szCs w:val="23"/>
                <w:lang w:eastAsia="en-US"/>
              </w:rPr>
              <w:t>.</w:t>
            </w:r>
          </w:p>
        </w:tc>
      </w:tr>
      <w:tr w:rsidR="003C46DF" w:rsidRPr="00BA4967" w14:paraId="6FD3DC08" w14:textId="77777777" w:rsidTr="00637DDC">
        <w:tc>
          <w:tcPr>
            <w:tcW w:w="9127" w:type="dxa"/>
          </w:tcPr>
          <w:p w14:paraId="4F292C85" w14:textId="22EE4913" w:rsidR="00D243BD" w:rsidRPr="00BA4967" w:rsidRDefault="003C46DF" w:rsidP="00D243BD">
            <w:pPr>
              <w:spacing w:before="120"/>
              <w:rPr>
                <w:rFonts w:asciiTheme="minorHAnsi" w:hAnsiTheme="minorHAnsi" w:cstheme="minorHAnsi"/>
                <w:b/>
                <w:szCs w:val="23"/>
              </w:rPr>
            </w:pPr>
            <w:r w:rsidRPr="00BA4967">
              <w:rPr>
                <w:rFonts w:asciiTheme="minorHAnsi" w:hAnsiTheme="minorHAnsi" w:cstheme="minorHAnsi"/>
                <w:b/>
                <w:szCs w:val="23"/>
              </w:rPr>
              <w:t>Outputs:</w:t>
            </w:r>
          </w:p>
          <w:p w14:paraId="4E3F53B6" w14:textId="77DC07EE" w:rsidR="003C46DF" w:rsidRPr="00BA4967" w:rsidRDefault="003C46DF" w:rsidP="00D243BD">
            <w:pPr>
              <w:pStyle w:val="BodyText"/>
              <w:numPr>
                <w:ilvl w:val="0"/>
                <w:numId w:val="29"/>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All </w:t>
            </w:r>
            <w:r w:rsidR="00F47DD5" w:rsidRPr="00BA4967">
              <w:rPr>
                <w:rFonts w:asciiTheme="minorHAnsi" w:hAnsiTheme="minorHAnsi" w:cstheme="minorHAnsi"/>
                <w:szCs w:val="23"/>
                <w:lang w:val="en-AU" w:eastAsia="en-GB"/>
              </w:rPr>
              <w:t>Partner Court</w:t>
            </w:r>
            <w:r w:rsidRPr="00BA4967">
              <w:rPr>
                <w:rFonts w:asciiTheme="minorHAnsi" w:hAnsiTheme="minorHAnsi" w:cstheme="minorHAnsi"/>
                <w:szCs w:val="23"/>
                <w:lang w:val="en-AU" w:eastAsia="en-GB"/>
              </w:rPr>
              <w:t xml:space="preserve">s </w:t>
            </w:r>
            <w:r w:rsidR="009578B3" w:rsidRPr="00BA4967">
              <w:rPr>
                <w:rFonts w:asciiTheme="minorHAnsi" w:hAnsiTheme="minorHAnsi" w:cstheme="minorHAnsi"/>
                <w:szCs w:val="23"/>
                <w:lang w:val="en-AU" w:eastAsia="en-GB"/>
              </w:rPr>
              <w:t xml:space="preserve">have the tools and capacity to </w:t>
            </w:r>
            <w:r w:rsidRPr="00BA4967">
              <w:rPr>
                <w:rFonts w:asciiTheme="minorHAnsi" w:hAnsiTheme="minorHAnsi" w:cstheme="minorHAnsi"/>
                <w:szCs w:val="23"/>
                <w:lang w:val="en-AU" w:eastAsia="en-GB"/>
              </w:rPr>
              <w:t>produce annual reports containing court performance information against the Cook Island Indicators (CII)</w:t>
            </w:r>
            <w:r w:rsidR="009578B3" w:rsidRPr="00BA4967">
              <w:rPr>
                <w:rFonts w:asciiTheme="minorHAnsi" w:hAnsiTheme="minorHAnsi" w:cstheme="minorHAnsi"/>
                <w:szCs w:val="23"/>
                <w:lang w:val="en-AU" w:eastAsia="en-GB"/>
              </w:rPr>
              <w:t>.</w:t>
            </w:r>
            <w:r w:rsidRPr="00BA4967">
              <w:rPr>
                <w:rFonts w:asciiTheme="minorHAnsi" w:hAnsiTheme="minorHAnsi" w:cstheme="minorHAnsi"/>
                <w:szCs w:val="23"/>
                <w:lang w:val="en-AU" w:eastAsia="en-GB"/>
              </w:rPr>
              <w:t xml:space="preserve"> </w:t>
            </w:r>
          </w:p>
          <w:p w14:paraId="6E7B41EF" w14:textId="7C24DFA1" w:rsidR="003C46DF" w:rsidRPr="00BA4967" w:rsidRDefault="002F3E6A" w:rsidP="00D243BD">
            <w:pPr>
              <w:pStyle w:val="BodyText"/>
              <w:numPr>
                <w:ilvl w:val="0"/>
                <w:numId w:val="29"/>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Up to 4 </w:t>
            </w:r>
            <w:r w:rsidR="00F47DD5" w:rsidRPr="00BA4967">
              <w:rPr>
                <w:rFonts w:asciiTheme="minorHAnsi" w:hAnsiTheme="minorHAnsi" w:cstheme="minorHAnsi"/>
                <w:szCs w:val="23"/>
                <w:lang w:val="en-AU" w:eastAsia="en-GB"/>
              </w:rPr>
              <w:t>Partner Court</w:t>
            </w:r>
            <w:r w:rsidR="003C46DF" w:rsidRPr="00BA4967">
              <w:rPr>
                <w:rFonts w:asciiTheme="minorHAnsi" w:hAnsiTheme="minorHAnsi" w:cstheme="minorHAnsi"/>
                <w:szCs w:val="23"/>
                <w:lang w:val="en-AU" w:eastAsia="en-GB"/>
              </w:rPr>
              <w:t>s have the tools and capacity to collect gender and GFV-disaggregated data.</w:t>
            </w:r>
          </w:p>
          <w:p w14:paraId="520659DC" w14:textId="77777777" w:rsidR="00D101C0" w:rsidRPr="00BA4967" w:rsidRDefault="004C5EE4" w:rsidP="00D243BD">
            <w:pPr>
              <w:pStyle w:val="BodyText"/>
              <w:numPr>
                <w:ilvl w:val="0"/>
                <w:numId w:val="29"/>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Inclusion of Fiji in </w:t>
            </w:r>
            <w:r w:rsidR="00D101C0" w:rsidRPr="00BA4967">
              <w:rPr>
                <w:rFonts w:asciiTheme="minorHAnsi" w:hAnsiTheme="minorHAnsi" w:cstheme="minorHAnsi"/>
                <w:szCs w:val="23"/>
                <w:lang w:val="en-AU" w:eastAsia="en-GB"/>
              </w:rPr>
              <w:t>the Court Performance Reporting (subject to the approval of the Fiji Chief Justice) in the Cook Islands Indicator format.</w:t>
            </w:r>
          </w:p>
          <w:p w14:paraId="4F0AB8F1" w14:textId="080DF256" w:rsidR="00D101C0" w:rsidRPr="00BA4967" w:rsidRDefault="00D243BD" w:rsidP="00D243BD">
            <w:pPr>
              <w:pStyle w:val="BodyText"/>
              <w:numPr>
                <w:ilvl w:val="0"/>
                <w:numId w:val="29"/>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eastAsia="en-GB"/>
              </w:rPr>
              <w:t>Remote f</w:t>
            </w:r>
            <w:r w:rsidR="00D101C0" w:rsidRPr="00BA4967">
              <w:rPr>
                <w:rFonts w:asciiTheme="minorHAnsi" w:hAnsiTheme="minorHAnsi" w:cstheme="minorHAnsi"/>
                <w:szCs w:val="23"/>
                <w:lang w:eastAsia="en-GB"/>
              </w:rPr>
              <w:t xml:space="preserve">ollow-up support to 2 Partner Courts </w:t>
            </w:r>
            <w:r w:rsidR="00D101C0" w:rsidRPr="00BA4967">
              <w:rPr>
                <w:rFonts w:asciiTheme="minorHAnsi" w:hAnsiTheme="minorHAnsi" w:cstheme="minorHAnsi"/>
                <w:szCs w:val="23"/>
                <w:lang w:eastAsia="en-US"/>
              </w:rPr>
              <w:t xml:space="preserve">to further strengthen annual reporting and </w:t>
            </w:r>
            <w:r w:rsidR="00D101C0" w:rsidRPr="00BA4967">
              <w:rPr>
                <w:rFonts w:asciiTheme="minorHAnsi" w:hAnsiTheme="minorHAnsi" w:cstheme="minorHAnsi"/>
                <w:szCs w:val="23"/>
                <w:lang w:val="en-AU" w:eastAsia="en-GB"/>
              </w:rPr>
              <w:t xml:space="preserve">gender and GFV-disaggregated data collection and </w:t>
            </w:r>
            <w:r w:rsidR="00C07F11" w:rsidRPr="00BA4967">
              <w:rPr>
                <w:rFonts w:asciiTheme="minorHAnsi" w:hAnsiTheme="minorHAnsi" w:cstheme="minorHAnsi"/>
                <w:szCs w:val="23"/>
                <w:lang w:val="en-AU" w:eastAsia="en-GB"/>
              </w:rPr>
              <w:t>reporting</w:t>
            </w:r>
            <w:r w:rsidRPr="00BA4967">
              <w:rPr>
                <w:rFonts w:asciiTheme="minorHAnsi" w:hAnsiTheme="minorHAnsi" w:cstheme="minorHAnsi"/>
                <w:szCs w:val="23"/>
                <w:lang w:eastAsia="en-GB"/>
              </w:rPr>
              <w:t xml:space="preserve">, with a particular focus on the importance of data collection and analysis - including gender and GFV-related data - to accurately document </w:t>
            </w:r>
            <w:r w:rsidRPr="00BA4967">
              <w:rPr>
                <w:rFonts w:asciiTheme="minorHAnsi" w:hAnsiTheme="minorHAnsi" w:cstheme="minorHAnsi"/>
              </w:rPr>
              <w:t xml:space="preserve">the impact of </w:t>
            </w:r>
            <w:r w:rsidR="00BB0875" w:rsidRPr="00BA4967">
              <w:rPr>
                <w:rFonts w:asciiTheme="minorHAnsi" w:hAnsiTheme="minorHAnsi" w:cstheme="minorHAnsi"/>
              </w:rPr>
              <w:t>COVID</w:t>
            </w:r>
            <w:r w:rsidRPr="00BA4967">
              <w:rPr>
                <w:rFonts w:asciiTheme="minorHAnsi" w:hAnsiTheme="minorHAnsi" w:cstheme="minorHAnsi"/>
              </w:rPr>
              <w:t>-19 (or other crisis situations) on courts and their operations.</w:t>
            </w:r>
          </w:p>
          <w:p w14:paraId="79483161" w14:textId="77777777" w:rsidR="00B759B8" w:rsidRPr="00BA4967" w:rsidRDefault="00B759B8" w:rsidP="00D243BD">
            <w:pPr>
              <w:pStyle w:val="BodyText"/>
              <w:numPr>
                <w:ilvl w:val="0"/>
                <w:numId w:val="29"/>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Strategy paper developed to further integrate the Cook Island Indicators with other global court / justice performance systems, and how to promote their relevance beyond PJSI.</w:t>
            </w:r>
          </w:p>
          <w:p w14:paraId="5962742F" w14:textId="50F59B00" w:rsidR="006B426B" w:rsidRPr="00BA4967" w:rsidRDefault="006B426B" w:rsidP="00D243BD">
            <w:pPr>
              <w:pStyle w:val="BodyText"/>
              <w:numPr>
                <w:ilvl w:val="0"/>
                <w:numId w:val="29"/>
              </w:numPr>
              <w:spacing w:before="40" w:after="40"/>
              <w:ind w:left="510" w:hanging="340"/>
              <w:rPr>
                <w:rFonts w:asciiTheme="minorHAnsi" w:hAnsiTheme="minorHAnsi" w:cstheme="minorHAnsi"/>
                <w:szCs w:val="23"/>
                <w:lang w:val="en-AU" w:eastAsia="en-GB"/>
              </w:rPr>
            </w:pPr>
            <w:r w:rsidRPr="00BA4967">
              <w:rPr>
                <w:rFonts w:ascii="Calibri" w:hAnsi="Calibri" w:cs="Calibri"/>
                <w:szCs w:val="23"/>
                <w:lang w:eastAsia="en-GB"/>
              </w:rPr>
              <w:t xml:space="preserve">Support </w:t>
            </w:r>
            <w:r w:rsidRPr="00BA4967">
              <w:rPr>
                <w:rFonts w:asciiTheme="minorHAnsi" w:hAnsiTheme="minorHAnsi" w:cstheme="minorHAnsi"/>
                <w:szCs w:val="23"/>
                <w:lang w:eastAsia="en-GB"/>
              </w:rPr>
              <w:t xml:space="preserve">the programmatic </w:t>
            </w:r>
            <w:r w:rsidR="00D21133" w:rsidRPr="00BA4967">
              <w:rPr>
                <w:rFonts w:asciiTheme="minorHAnsi" w:hAnsiTheme="minorHAnsi" w:cstheme="minorHAnsi"/>
                <w:szCs w:val="23"/>
                <w:lang w:eastAsia="en-GB"/>
              </w:rPr>
              <w:t xml:space="preserve">objective </w:t>
            </w:r>
            <w:r w:rsidRPr="00BA4967">
              <w:rPr>
                <w:rFonts w:asciiTheme="minorHAnsi" w:hAnsiTheme="minorHAnsi" w:cstheme="minorHAnsi"/>
                <w:szCs w:val="23"/>
                <w:lang w:eastAsia="en-GB"/>
              </w:rPr>
              <w:t xml:space="preserve">to support court efficiency and the </w:t>
            </w:r>
            <w:r w:rsidRPr="00BA4967">
              <w:rPr>
                <w:rFonts w:asciiTheme="minorHAnsi" w:hAnsiTheme="minorHAnsi" w:cstheme="minorHAnsi"/>
                <w:szCs w:val="23"/>
              </w:rPr>
              <w:t>development of case management tools, systems and processes</w:t>
            </w:r>
            <w:r w:rsidRPr="00BA4967">
              <w:rPr>
                <w:rFonts w:asciiTheme="minorHAnsi" w:hAnsiTheme="minorHAnsi" w:cstheme="minorHAnsi"/>
                <w:szCs w:val="23"/>
                <w:lang w:eastAsia="en-GB"/>
              </w:rPr>
              <w:t>.</w:t>
            </w:r>
          </w:p>
          <w:p w14:paraId="755F6DA2" w14:textId="02195809" w:rsidR="003C46DF" w:rsidRPr="00BA4967" w:rsidRDefault="00C160AD" w:rsidP="00D243BD">
            <w:pPr>
              <w:pStyle w:val="BodyText"/>
              <w:numPr>
                <w:ilvl w:val="0"/>
                <w:numId w:val="29"/>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M</w:t>
            </w:r>
            <w:r w:rsidR="003C46DF" w:rsidRPr="00BA4967">
              <w:rPr>
                <w:rFonts w:asciiTheme="minorHAnsi" w:hAnsiTheme="minorHAnsi" w:cstheme="minorHAnsi"/>
                <w:szCs w:val="23"/>
                <w:lang w:val="en-AU" w:eastAsia="en-GB"/>
              </w:rPr>
              <w:t xml:space="preserve">onitoring and evaluation methodologies and tools are developed with </w:t>
            </w:r>
            <w:r w:rsidR="00F47DD5" w:rsidRPr="00BA4967">
              <w:rPr>
                <w:rFonts w:asciiTheme="minorHAnsi" w:hAnsiTheme="minorHAnsi" w:cstheme="minorHAnsi"/>
                <w:szCs w:val="23"/>
                <w:lang w:val="en-AU" w:eastAsia="en-GB"/>
              </w:rPr>
              <w:t>Partner Court</w:t>
            </w:r>
            <w:r w:rsidR="003C46DF" w:rsidRPr="00BA4967">
              <w:rPr>
                <w:rFonts w:asciiTheme="minorHAnsi" w:hAnsiTheme="minorHAnsi" w:cstheme="minorHAnsi"/>
                <w:szCs w:val="23"/>
                <w:lang w:val="en-AU" w:eastAsia="en-GB"/>
              </w:rPr>
              <w:t>s.</w:t>
            </w:r>
          </w:p>
          <w:p w14:paraId="68FDE8AB" w14:textId="7FFE46D9" w:rsidR="00DA2070" w:rsidRPr="00BA4967" w:rsidRDefault="00E3095C" w:rsidP="00D243BD">
            <w:pPr>
              <w:pStyle w:val="BodyText"/>
              <w:numPr>
                <w:ilvl w:val="0"/>
                <w:numId w:val="29"/>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rPr>
              <w:t xml:space="preserve">Up to </w:t>
            </w:r>
            <w:r w:rsidR="00741B83" w:rsidRPr="00BA4967">
              <w:rPr>
                <w:rFonts w:asciiTheme="minorHAnsi" w:hAnsiTheme="minorHAnsi" w:cstheme="minorHAnsi"/>
              </w:rPr>
              <w:t>4</w:t>
            </w:r>
            <w:r w:rsidRPr="00BA4967">
              <w:rPr>
                <w:rFonts w:asciiTheme="minorHAnsi" w:hAnsiTheme="minorHAnsi" w:cstheme="minorHAnsi"/>
              </w:rPr>
              <w:t xml:space="preserve"> Partner Courts </w:t>
            </w:r>
            <w:r w:rsidRPr="00BA4967">
              <w:rPr>
                <w:rFonts w:asciiTheme="minorHAnsi" w:hAnsiTheme="minorHAnsi" w:cstheme="minorHAnsi"/>
                <w:szCs w:val="23"/>
                <w:lang w:val="en-AU" w:eastAsia="en-GB"/>
              </w:rPr>
              <w:t xml:space="preserve">have and periodically complete </w:t>
            </w:r>
            <w:r w:rsidR="003C46DF" w:rsidRPr="00BA4967">
              <w:rPr>
                <w:rFonts w:asciiTheme="minorHAnsi" w:hAnsiTheme="minorHAnsi" w:cstheme="minorHAnsi"/>
                <w:szCs w:val="23"/>
                <w:lang w:val="en-AU" w:eastAsia="en-GB"/>
              </w:rPr>
              <w:t>Court User Perception Surveys.</w:t>
            </w:r>
          </w:p>
        </w:tc>
      </w:tr>
      <w:tr w:rsidR="003C46DF" w:rsidRPr="00BA4967" w14:paraId="4F5DBDC2" w14:textId="77777777" w:rsidTr="00637DDC">
        <w:tc>
          <w:tcPr>
            <w:tcW w:w="9127" w:type="dxa"/>
          </w:tcPr>
          <w:p w14:paraId="56930CD9" w14:textId="77777777" w:rsidR="00214EB2" w:rsidRPr="00BA4967" w:rsidRDefault="00214EB2" w:rsidP="00AF17BA">
            <w:pPr>
              <w:spacing w:before="120"/>
              <w:rPr>
                <w:rFonts w:asciiTheme="minorHAnsi" w:hAnsiTheme="minorHAnsi" w:cstheme="minorHAnsi"/>
                <w:szCs w:val="23"/>
              </w:rPr>
            </w:pPr>
            <w:r w:rsidRPr="00BA4967">
              <w:rPr>
                <w:rFonts w:asciiTheme="minorHAnsi" w:hAnsiTheme="minorHAnsi" w:cstheme="minorHAnsi"/>
                <w:b/>
                <w:szCs w:val="23"/>
              </w:rPr>
              <w:t>Activities</w:t>
            </w:r>
            <w:r w:rsidRPr="00BA4967">
              <w:rPr>
                <w:rFonts w:asciiTheme="minorHAnsi" w:hAnsiTheme="minorHAnsi" w:cstheme="minorHAnsi"/>
                <w:szCs w:val="23"/>
              </w:rPr>
              <w:t xml:space="preserve">:  </w:t>
            </w:r>
          </w:p>
          <w:p w14:paraId="48313ABA" w14:textId="5B1C7F7D" w:rsidR="003C46DF" w:rsidRPr="00BA4967" w:rsidRDefault="00243C5B" w:rsidP="00D243BD">
            <w:pPr>
              <w:pStyle w:val="BodyText"/>
              <w:numPr>
                <w:ilvl w:val="0"/>
                <w:numId w:val="1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2 </w:t>
            </w:r>
            <w:r w:rsidR="003C46DF" w:rsidRPr="00BA4967">
              <w:rPr>
                <w:rFonts w:asciiTheme="minorHAnsi" w:hAnsiTheme="minorHAnsi" w:cstheme="minorHAnsi"/>
                <w:szCs w:val="23"/>
                <w:lang w:val="en-AU" w:eastAsia="en-GB"/>
              </w:rPr>
              <w:t xml:space="preserve">x </w:t>
            </w:r>
            <w:r w:rsidR="00ED18B3" w:rsidRPr="00BA4967">
              <w:rPr>
                <w:rFonts w:asciiTheme="minorHAnsi" w:hAnsiTheme="minorHAnsi" w:cstheme="minorHAnsi"/>
                <w:szCs w:val="23"/>
                <w:lang w:val="en-AU" w:eastAsia="en-GB"/>
              </w:rPr>
              <w:t>three</w:t>
            </w:r>
            <w:r w:rsidR="003C46DF" w:rsidRPr="00BA4967">
              <w:rPr>
                <w:rFonts w:asciiTheme="minorHAnsi" w:hAnsiTheme="minorHAnsi" w:cstheme="minorHAnsi"/>
                <w:szCs w:val="23"/>
                <w:lang w:val="en-AU" w:eastAsia="en-GB"/>
              </w:rPr>
              <w:t xml:space="preserve">-week </w:t>
            </w:r>
            <w:r w:rsidR="00617EFA" w:rsidRPr="00BA4967">
              <w:rPr>
                <w:rFonts w:asciiTheme="minorHAnsi" w:hAnsiTheme="minorHAnsi" w:cstheme="minorHAnsi"/>
                <w:szCs w:val="23"/>
                <w:lang w:val="en-AU" w:eastAsia="en-GB"/>
              </w:rPr>
              <w:t xml:space="preserve">remote technical advice inputs related to ongoing collection, analysis and publication of court performance data </w:t>
            </w:r>
            <w:r w:rsidR="00C160AD" w:rsidRPr="00BA4967">
              <w:rPr>
                <w:rFonts w:asciiTheme="minorHAnsi" w:hAnsiTheme="minorHAnsi" w:cstheme="minorHAnsi"/>
                <w:szCs w:val="23"/>
                <w:lang w:val="en-AU" w:eastAsia="en-GB"/>
              </w:rPr>
              <w:t>against the</w:t>
            </w:r>
            <w:r w:rsidR="003C46DF" w:rsidRPr="00BA4967">
              <w:rPr>
                <w:rFonts w:asciiTheme="minorHAnsi" w:hAnsiTheme="minorHAnsi" w:cstheme="minorHAnsi"/>
                <w:szCs w:val="23"/>
                <w:lang w:val="en-AU" w:eastAsia="en-GB"/>
              </w:rPr>
              <w:t xml:space="preserve"> expand</w:t>
            </w:r>
            <w:r w:rsidR="00C160AD" w:rsidRPr="00BA4967">
              <w:rPr>
                <w:rFonts w:asciiTheme="minorHAnsi" w:hAnsiTheme="minorHAnsi" w:cstheme="minorHAnsi"/>
                <w:szCs w:val="23"/>
                <w:lang w:val="en-AU" w:eastAsia="en-GB"/>
              </w:rPr>
              <w:t>ed</w:t>
            </w:r>
            <w:r w:rsidR="003C46DF" w:rsidRPr="00BA4967">
              <w:rPr>
                <w:rFonts w:asciiTheme="minorHAnsi" w:hAnsiTheme="minorHAnsi" w:cstheme="minorHAnsi"/>
                <w:szCs w:val="23"/>
                <w:lang w:val="en-AU" w:eastAsia="en-GB"/>
              </w:rPr>
              <w:t xml:space="preserve"> CII, survey court user perceptions and collect GFV-disaggregated data. </w:t>
            </w:r>
          </w:p>
          <w:p w14:paraId="292DD184" w14:textId="0CE86E60" w:rsidR="001C1532" w:rsidRPr="00BA4967" w:rsidRDefault="00A67C63" w:rsidP="00D243BD">
            <w:pPr>
              <w:pStyle w:val="BodyText"/>
              <w:numPr>
                <w:ilvl w:val="0"/>
                <w:numId w:val="1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1 x </w:t>
            </w:r>
            <w:r w:rsidR="00D05F03" w:rsidRPr="00BA4967">
              <w:rPr>
                <w:rFonts w:asciiTheme="minorHAnsi" w:hAnsiTheme="minorHAnsi" w:cstheme="minorHAnsi"/>
                <w:szCs w:val="23"/>
                <w:lang w:val="en-AU" w:eastAsia="en-GB"/>
              </w:rPr>
              <w:t>six</w:t>
            </w:r>
            <w:r w:rsidRPr="00BA4967">
              <w:rPr>
                <w:rFonts w:asciiTheme="minorHAnsi" w:hAnsiTheme="minorHAnsi" w:cstheme="minorHAnsi"/>
                <w:szCs w:val="23"/>
                <w:lang w:val="en-AU" w:eastAsia="en-GB"/>
              </w:rPr>
              <w:t>-week input to develop and publish the ‘</w:t>
            </w:r>
            <w:r w:rsidRPr="00BA4967">
              <w:rPr>
                <w:rFonts w:asciiTheme="minorHAnsi" w:hAnsiTheme="minorHAnsi" w:cstheme="minorHAnsi"/>
                <w:i/>
                <w:szCs w:val="23"/>
                <w:lang w:val="en-AU" w:eastAsia="en-GB"/>
              </w:rPr>
              <w:t>Final PJSI Trend Report</w:t>
            </w:r>
            <w:r w:rsidRPr="00BA4967">
              <w:rPr>
                <w:rFonts w:asciiTheme="minorHAnsi" w:hAnsiTheme="minorHAnsi" w:cstheme="minorHAnsi"/>
                <w:szCs w:val="23"/>
                <w:lang w:val="en-AU" w:eastAsia="en-GB"/>
              </w:rPr>
              <w:t xml:space="preserve">’ covering all Cook Island and </w:t>
            </w:r>
            <w:r w:rsidR="00731800" w:rsidRPr="00BA4967">
              <w:rPr>
                <w:rFonts w:asciiTheme="minorHAnsi" w:hAnsiTheme="minorHAnsi" w:cstheme="minorHAnsi"/>
                <w:szCs w:val="23"/>
                <w:lang w:val="en-AU" w:eastAsia="en-GB"/>
              </w:rPr>
              <w:t>additional five indicators</w:t>
            </w:r>
            <w:r w:rsidRPr="00BA4967">
              <w:rPr>
                <w:rFonts w:asciiTheme="minorHAnsi" w:hAnsiTheme="minorHAnsi" w:cstheme="minorHAnsi"/>
                <w:szCs w:val="23"/>
                <w:lang w:val="en-AU" w:eastAsia="en-GB"/>
              </w:rPr>
              <w:t>.</w:t>
            </w:r>
          </w:p>
          <w:p w14:paraId="4BDF0EAC" w14:textId="40D980CC" w:rsidR="00741B83" w:rsidRPr="00BA4967" w:rsidRDefault="00327A23" w:rsidP="00D243BD">
            <w:pPr>
              <w:pStyle w:val="BodyText"/>
              <w:numPr>
                <w:ilvl w:val="0"/>
                <w:numId w:val="1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Input</w:t>
            </w:r>
            <w:r w:rsidR="00741B83" w:rsidRPr="00BA4967">
              <w:rPr>
                <w:rFonts w:asciiTheme="minorHAnsi" w:hAnsiTheme="minorHAnsi" w:cstheme="minorHAnsi"/>
                <w:szCs w:val="23"/>
                <w:lang w:val="en-AU" w:eastAsia="en-GB"/>
              </w:rPr>
              <w:t xml:space="preserve"> into 2 CJLF</w:t>
            </w:r>
            <w:r w:rsidRPr="00BA4967">
              <w:rPr>
                <w:rFonts w:asciiTheme="minorHAnsi" w:hAnsiTheme="minorHAnsi" w:cstheme="minorHAnsi"/>
                <w:szCs w:val="23"/>
                <w:lang w:val="en-AU" w:eastAsia="en-GB"/>
              </w:rPr>
              <w:t>s</w:t>
            </w:r>
            <w:r w:rsidR="00D243BD" w:rsidRPr="00BA4967">
              <w:rPr>
                <w:rFonts w:asciiTheme="minorHAnsi" w:hAnsiTheme="minorHAnsi" w:cstheme="minorHAnsi"/>
                <w:szCs w:val="23"/>
                <w:lang w:val="en-AU" w:eastAsia="en-GB"/>
              </w:rPr>
              <w:t>.</w:t>
            </w:r>
            <w:r w:rsidR="00D243BD" w:rsidRPr="00BA4967">
              <w:rPr>
                <w:rStyle w:val="FootnoteReference"/>
                <w:rFonts w:asciiTheme="minorHAnsi" w:hAnsiTheme="minorHAnsi" w:cstheme="minorHAnsi"/>
                <w:szCs w:val="23"/>
                <w:lang w:val="en-AU" w:eastAsia="en-GB"/>
              </w:rPr>
              <w:footnoteReference w:id="31"/>
            </w:r>
          </w:p>
          <w:p w14:paraId="2E3A03E7" w14:textId="144D8409" w:rsidR="001E35EE" w:rsidRPr="00BA4967" w:rsidRDefault="00840468" w:rsidP="00D243BD">
            <w:pPr>
              <w:pStyle w:val="BodyText"/>
              <w:numPr>
                <w:ilvl w:val="0"/>
                <w:numId w:val="17"/>
              </w:numPr>
              <w:spacing w:before="40" w:after="40"/>
              <w:ind w:left="510" w:hanging="340"/>
              <w:rPr>
                <w:rFonts w:asciiTheme="minorHAnsi" w:hAnsiTheme="minorHAnsi" w:cstheme="minorHAnsi"/>
                <w:iCs/>
                <w:szCs w:val="23"/>
                <w:lang w:val="en-AU" w:eastAsia="en-GB"/>
              </w:rPr>
            </w:pPr>
            <w:r w:rsidRPr="00BA4967">
              <w:rPr>
                <w:rFonts w:asciiTheme="minorHAnsi" w:hAnsiTheme="minorHAnsi" w:cstheme="minorHAnsi"/>
              </w:rPr>
              <w:t xml:space="preserve">2 x one-week </w:t>
            </w:r>
            <w:r w:rsidR="00F04436" w:rsidRPr="00BA4967">
              <w:rPr>
                <w:rFonts w:asciiTheme="minorHAnsi" w:hAnsiTheme="minorHAnsi" w:cstheme="minorHAnsi"/>
              </w:rPr>
              <w:t xml:space="preserve">remote </w:t>
            </w:r>
            <w:r w:rsidRPr="00BA4967">
              <w:rPr>
                <w:rFonts w:asciiTheme="minorHAnsi" w:hAnsiTheme="minorHAnsi" w:cstheme="minorHAnsi"/>
              </w:rPr>
              <w:t>s</w:t>
            </w:r>
            <w:r w:rsidR="001E35EE" w:rsidRPr="00BA4967">
              <w:rPr>
                <w:rFonts w:asciiTheme="minorHAnsi" w:hAnsiTheme="minorHAnsi" w:cstheme="minorHAnsi"/>
              </w:rPr>
              <w:t xml:space="preserve">upport </w:t>
            </w:r>
            <w:r w:rsidRPr="00BA4967">
              <w:rPr>
                <w:rFonts w:asciiTheme="minorHAnsi" w:hAnsiTheme="minorHAnsi" w:cstheme="minorHAnsi"/>
              </w:rPr>
              <w:t xml:space="preserve">visits </w:t>
            </w:r>
            <w:r w:rsidR="001E35EE" w:rsidRPr="00BA4967">
              <w:rPr>
                <w:rFonts w:asciiTheme="minorHAnsi" w:hAnsiTheme="minorHAnsi" w:cstheme="minorHAnsi"/>
              </w:rPr>
              <w:t>Partner Courts to further strengthen annual reporting and gender and GFV-disaggregated data collection and reporting</w:t>
            </w:r>
            <w:r w:rsidR="00242170" w:rsidRPr="00BA4967">
              <w:rPr>
                <w:rFonts w:asciiTheme="minorHAnsi" w:hAnsiTheme="minorHAnsi" w:cstheme="minorHAnsi"/>
                <w:iCs/>
              </w:rPr>
              <w:t>.</w:t>
            </w:r>
          </w:p>
          <w:p w14:paraId="1311E8DE" w14:textId="77777777" w:rsidR="003C46DF" w:rsidRPr="00BA4967" w:rsidRDefault="003C46DF" w:rsidP="00D243BD">
            <w:pPr>
              <w:pStyle w:val="BodyText"/>
              <w:numPr>
                <w:ilvl w:val="0"/>
                <w:numId w:val="1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Technical monitoring and evaluation assistance and remote inputs to support, develop, implement, and report on progress </w:t>
            </w:r>
            <w:r w:rsidR="003251EF" w:rsidRPr="00BA4967">
              <w:rPr>
                <w:rFonts w:asciiTheme="minorHAnsi" w:hAnsiTheme="minorHAnsi" w:cstheme="minorHAnsi"/>
                <w:szCs w:val="23"/>
                <w:lang w:val="en-AU" w:eastAsia="en-GB"/>
              </w:rPr>
              <w:t xml:space="preserve">against </w:t>
            </w:r>
            <w:r w:rsidRPr="00BA4967">
              <w:rPr>
                <w:rFonts w:asciiTheme="minorHAnsi" w:hAnsiTheme="minorHAnsi" w:cstheme="minorHAnsi"/>
                <w:szCs w:val="23"/>
                <w:lang w:val="en-AU" w:eastAsia="en-GB"/>
              </w:rPr>
              <w:t xml:space="preserve">outcomes. </w:t>
            </w:r>
          </w:p>
          <w:p w14:paraId="23A6C199" w14:textId="6CDC8136" w:rsidR="006745E2" w:rsidRPr="00BA4967" w:rsidRDefault="001C1532" w:rsidP="00D243BD">
            <w:pPr>
              <w:pStyle w:val="BodyText"/>
              <w:numPr>
                <w:ilvl w:val="0"/>
                <w:numId w:val="17"/>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rPr>
              <w:t>Development, deployment and analysis data gathered by public perception surveys in at least 2 additional Partner Courts so that Court User Perception Surveys are periodically completed by up to 5 Partner Courts.</w:t>
            </w:r>
          </w:p>
        </w:tc>
      </w:tr>
    </w:tbl>
    <w:p w14:paraId="1CCD8242" w14:textId="06E671AF" w:rsidR="00497CB1" w:rsidRDefault="00497CB1" w:rsidP="005C4B1F">
      <w:pPr>
        <w:rPr>
          <w:rFonts w:cstheme="minorHAnsi"/>
          <w:sz w:val="36"/>
          <w:szCs w:val="23"/>
        </w:rPr>
      </w:pPr>
    </w:p>
    <w:p w14:paraId="51A40C42" w14:textId="1D7716F9" w:rsidR="00BB204F" w:rsidRDefault="00BB204F" w:rsidP="005C4B1F">
      <w:pPr>
        <w:rPr>
          <w:rFonts w:cstheme="minorHAnsi"/>
          <w:sz w:val="36"/>
          <w:szCs w:val="23"/>
        </w:rPr>
      </w:pPr>
    </w:p>
    <w:p w14:paraId="7CB8FD82" w14:textId="5FE26720" w:rsidR="00BB204F" w:rsidRDefault="00BB204F" w:rsidP="005C4B1F">
      <w:pPr>
        <w:rPr>
          <w:rFonts w:cstheme="minorHAnsi"/>
          <w:sz w:val="36"/>
          <w:szCs w:val="23"/>
        </w:rPr>
      </w:pPr>
    </w:p>
    <w:p w14:paraId="0B9B1D0E" w14:textId="77777777" w:rsidR="00BB204F" w:rsidRPr="00BA4967" w:rsidRDefault="00BB204F" w:rsidP="005C4B1F">
      <w:pPr>
        <w:rPr>
          <w:rFonts w:cstheme="minorHAnsi"/>
          <w:sz w:val="36"/>
          <w:szCs w:val="23"/>
        </w:rPr>
      </w:pPr>
    </w:p>
    <w:tbl>
      <w:tblPr>
        <w:tblStyle w:val="TableGrid"/>
        <w:tblW w:w="9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7"/>
      </w:tblGrid>
      <w:tr w:rsidR="00285E15" w:rsidRPr="00BA4967" w14:paraId="43E8C544" w14:textId="77777777" w:rsidTr="004367B9">
        <w:tc>
          <w:tcPr>
            <w:tcW w:w="9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6D65D8" w14:textId="684D8557" w:rsidR="00285E15" w:rsidRPr="00BA4967" w:rsidRDefault="00AF17BA" w:rsidP="004367B9">
            <w:pPr>
              <w:pStyle w:val="BodyText"/>
              <w:spacing w:before="80" w:after="80"/>
              <w:jc w:val="center"/>
              <w:rPr>
                <w:rFonts w:asciiTheme="minorHAnsi" w:hAnsiTheme="minorHAnsi" w:cstheme="minorHAnsi"/>
                <w:b/>
                <w:szCs w:val="23"/>
                <w:lang w:val="en-AU" w:eastAsia="en-GB"/>
              </w:rPr>
            </w:pPr>
            <w:r w:rsidRPr="00BA4967">
              <w:rPr>
                <w:rFonts w:asciiTheme="minorHAnsi" w:hAnsiTheme="minorHAnsi" w:cstheme="minorHAnsi"/>
                <w:b/>
                <w:szCs w:val="23"/>
                <w:lang w:val="en-AU" w:eastAsia="en-GB"/>
              </w:rPr>
              <w:lastRenderedPageBreak/>
              <w:t xml:space="preserve">Project 14 - </w:t>
            </w:r>
            <w:r w:rsidR="00285E15" w:rsidRPr="00BA4967">
              <w:rPr>
                <w:rFonts w:asciiTheme="minorHAnsi" w:hAnsiTheme="minorHAnsi" w:cstheme="minorHAnsi"/>
                <w:b/>
                <w:szCs w:val="23"/>
                <w:lang w:val="en-AU" w:eastAsia="en-GB"/>
              </w:rPr>
              <w:t>Sustainable Development Goals (SDGs)</w:t>
            </w:r>
          </w:p>
        </w:tc>
      </w:tr>
      <w:tr w:rsidR="00285E15" w:rsidRPr="00BA4967" w14:paraId="6DB9D09C" w14:textId="77777777" w:rsidTr="004367B9">
        <w:tc>
          <w:tcPr>
            <w:tcW w:w="9127" w:type="dxa"/>
          </w:tcPr>
          <w:p w14:paraId="0697197F" w14:textId="5890F529" w:rsidR="00285E15" w:rsidRPr="00BA4967" w:rsidRDefault="00285E15" w:rsidP="003652D3">
            <w:pPr>
              <w:spacing w:before="120"/>
              <w:rPr>
                <w:rFonts w:asciiTheme="minorHAnsi" w:hAnsiTheme="minorHAnsi" w:cstheme="minorHAnsi"/>
                <w:lang w:eastAsia="en-GB"/>
              </w:rPr>
            </w:pPr>
            <w:r w:rsidRPr="00BA4967">
              <w:rPr>
                <w:rFonts w:asciiTheme="minorHAnsi" w:hAnsiTheme="minorHAnsi" w:cstheme="minorHAnsi"/>
                <w:b/>
                <w:lang w:eastAsia="en-GB"/>
              </w:rPr>
              <w:t>Purpose</w:t>
            </w:r>
            <w:r w:rsidRPr="00BA4967">
              <w:rPr>
                <w:rFonts w:asciiTheme="minorHAnsi" w:hAnsiTheme="minorHAnsi" w:cstheme="minorHAnsi"/>
                <w:lang w:eastAsia="en-GB"/>
              </w:rPr>
              <w:t>: Incubate and facilitate regional dialogue among justice-sector actors</w:t>
            </w:r>
            <w:r w:rsidRPr="00BA4967">
              <w:rPr>
                <w:rStyle w:val="FootnoteReference"/>
                <w:rFonts w:asciiTheme="minorHAnsi" w:hAnsiTheme="minorHAnsi" w:cstheme="minorHAnsi"/>
                <w:szCs w:val="23"/>
              </w:rPr>
              <w:footnoteReference w:id="32"/>
            </w:r>
            <w:r w:rsidRPr="00BA4967">
              <w:rPr>
                <w:rFonts w:asciiTheme="minorHAnsi" w:hAnsiTheme="minorHAnsi" w:cstheme="minorHAnsi"/>
                <w:lang w:eastAsia="en-GB"/>
              </w:rPr>
              <w:t xml:space="preserve"> to </w:t>
            </w:r>
            <w:r w:rsidR="00471341" w:rsidRPr="00BA4967">
              <w:rPr>
                <w:rFonts w:asciiTheme="minorHAnsi" w:hAnsiTheme="minorHAnsi" w:cstheme="minorHAnsi"/>
                <w:lang w:eastAsia="en-GB"/>
              </w:rPr>
              <w:t>catalyse</w:t>
            </w:r>
            <w:r w:rsidR="00000DCA" w:rsidRPr="00BA4967">
              <w:rPr>
                <w:rFonts w:asciiTheme="minorHAnsi" w:hAnsiTheme="minorHAnsi" w:cstheme="minorHAnsi"/>
                <w:lang w:eastAsia="en-GB"/>
              </w:rPr>
              <w:t xml:space="preserve"> </w:t>
            </w:r>
            <w:r w:rsidR="00471341" w:rsidRPr="00BA4967">
              <w:rPr>
                <w:rFonts w:asciiTheme="minorHAnsi" w:hAnsiTheme="minorHAnsi" w:cstheme="minorHAnsi"/>
                <w:lang w:eastAsia="en-GB"/>
              </w:rPr>
              <w:t>/</w:t>
            </w:r>
            <w:r w:rsidR="00000DCA" w:rsidRPr="00BA4967">
              <w:rPr>
                <w:rFonts w:asciiTheme="minorHAnsi" w:hAnsiTheme="minorHAnsi" w:cstheme="minorHAnsi"/>
                <w:lang w:eastAsia="en-GB"/>
              </w:rPr>
              <w:t xml:space="preserve"> </w:t>
            </w:r>
            <w:r w:rsidR="00471341" w:rsidRPr="00BA4967">
              <w:rPr>
                <w:rFonts w:asciiTheme="minorHAnsi" w:hAnsiTheme="minorHAnsi" w:cstheme="minorHAnsi"/>
                <w:lang w:eastAsia="en-GB"/>
              </w:rPr>
              <w:t xml:space="preserve">develop </w:t>
            </w:r>
            <w:r w:rsidRPr="00BA4967">
              <w:rPr>
                <w:rFonts w:asciiTheme="minorHAnsi" w:hAnsiTheme="minorHAnsi" w:cstheme="minorHAnsi"/>
                <w:lang w:eastAsia="en-GB"/>
              </w:rPr>
              <w:t>a policy-based approach to implementing and measuring justice-related SDGs</w:t>
            </w:r>
            <w:r w:rsidR="00471341" w:rsidRPr="00BA4967">
              <w:rPr>
                <w:rFonts w:asciiTheme="minorHAnsi" w:hAnsiTheme="minorHAnsi" w:cstheme="minorHAnsi"/>
                <w:lang w:eastAsia="en-GB"/>
              </w:rPr>
              <w:t xml:space="preserve"> across the region</w:t>
            </w:r>
            <w:r w:rsidRPr="00BA4967">
              <w:rPr>
                <w:rFonts w:asciiTheme="minorHAnsi" w:hAnsiTheme="minorHAnsi" w:cstheme="minorHAnsi"/>
                <w:lang w:eastAsia="en-GB"/>
              </w:rPr>
              <w:t>.</w:t>
            </w:r>
            <w:r w:rsidRPr="00BA4967">
              <w:rPr>
                <w:rStyle w:val="FootnoteReference"/>
                <w:rFonts w:asciiTheme="minorHAnsi" w:hAnsiTheme="minorHAnsi" w:cstheme="minorHAnsi"/>
                <w:szCs w:val="23"/>
                <w:lang w:eastAsia="en-GB"/>
              </w:rPr>
              <w:footnoteReference w:id="33"/>
            </w:r>
            <w:r w:rsidRPr="00BA4967">
              <w:rPr>
                <w:rFonts w:asciiTheme="minorHAnsi" w:hAnsiTheme="minorHAnsi" w:cstheme="minorHAnsi"/>
                <w:lang w:eastAsia="en-GB"/>
              </w:rPr>
              <w:t xml:space="preserve"> </w:t>
            </w:r>
          </w:p>
        </w:tc>
      </w:tr>
      <w:tr w:rsidR="00AF17BA" w:rsidRPr="00BA4967" w14:paraId="7AC08512" w14:textId="77777777" w:rsidTr="004367B9">
        <w:tc>
          <w:tcPr>
            <w:tcW w:w="9127" w:type="dxa"/>
          </w:tcPr>
          <w:p w14:paraId="26007621" w14:textId="083AD27D" w:rsidR="00AF17BA" w:rsidRPr="00BA4967" w:rsidRDefault="00AF17BA" w:rsidP="003652D3">
            <w:pPr>
              <w:spacing w:before="120"/>
              <w:rPr>
                <w:rFonts w:asciiTheme="minorHAnsi" w:hAnsiTheme="minorHAnsi" w:cstheme="minorHAnsi"/>
              </w:rPr>
            </w:pPr>
            <w:r w:rsidRPr="00BA4967">
              <w:rPr>
                <w:rFonts w:asciiTheme="minorHAnsi" w:hAnsiTheme="minorHAnsi" w:cstheme="minorHAnsi"/>
                <w:b/>
              </w:rPr>
              <w:t>Rationale:</w:t>
            </w:r>
            <w:r w:rsidRPr="00BA4967">
              <w:rPr>
                <w:rFonts w:asciiTheme="minorHAnsi" w:hAnsiTheme="minorHAnsi" w:cstheme="minorHAnsi"/>
              </w:rPr>
              <w:t xml:space="preserve"> There is global consensus on extending the </w:t>
            </w:r>
            <w:r w:rsidR="00483634" w:rsidRPr="00BA4967">
              <w:rPr>
                <w:rFonts w:asciiTheme="minorHAnsi" w:hAnsiTheme="minorHAnsi" w:cstheme="minorHAnsi"/>
              </w:rPr>
              <w:t>Millennium Development Goals</w:t>
            </w:r>
            <w:r w:rsidRPr="00BA4967">
              <w:rPr>
                <w:rFonts w:asciiTheme="minorHAnsi" w:hAnsiTheme="minorHAnsi" w:cstheme="minorHAnsi"/>
              </w:rPr>
              <w:t xml:space="preserve"> into the SDGs that now includes a focus on SDG16 to </w:t>
            </w:r>
            <w:r w:rsidR="00471341" w:rsidRPr="00BA4967">
              <w:rPr>
                <w:rFonts w:asciiTheme="minorHAnsi" w:hAnsiTheme="minorHAnsi" w:cstheme="minorHAnsi"/>
              </w:rPr>
              <w:t xml:space="preserve">promote </w:t>
            </w:r>
            <w:r w:rsidRPr="00BA4967">
              <w:rPr>
                <w:rFonts w:asciiTheme="minorHAnsi" w:hAnsiTheme="minorHAnsi" w:cstheme="minorHAnsi"/>
              </w:rPr>
              <w:t>selected aspects of law</w:t>
            </w:r>
            <w:r w:rsidR="00000DCA" w:rsidRPr="00BA4967">
              <w:rPr>
                <w:rFonts w:asciiTheme="minorHAnsi" w:hAnsiTheme="minorHAnsi" w:cstheme="minorHAnsi"/>
              </w:rPr>
              <w:t xml:space="preserve"> </w:t>
            </w:r>
            <w:r w:rsidRPr="00BA4967">
              <w:rPr>
                <w:rFonts w:asciiTheme="minorHAnsi" w:hAnsiTheme="minorHAnsi" w:cstheme="minorHAnsi"/>
              </w:rPr>
              <w:t>/</w:t>
            </w:r>
            <w:r w:rsidR="00000DCA" w:rsidRPr="00BA4967">
              <w:rPr>
                <w:rFonts w:asciiTheme="minorHAnsi" w:hAnsiTheme="minorHAnsi" w:cstheme="minorHAnsi"/>
              </w:rPr>
              <w:t xml:space="preserve"> </w:t>
            </w:r>
            <w:r w:rsidRPr="00BA4967">
              <w:rPr>
                <w:rFonts w:asciiTheme="minorHAnsi" w:hAnsiTheme="minorHAnsi" w:cstheme="minorHAnsi"/>
              </w:rPr>
              <w:t>justice. However, there is no regionally-focused thematic approach to their implementation. The Pacific is a vast, unique and globally-crucial region environmentally, culturally</w:t>
            </w:r>
            <w:r w:rsidR="00471341" w:rsidRPr="00BA4967">
              <w:rPr>
                <w:rFonts w:asciiTheme="minorHAnsi" w:hAnsiTheme="minorHAnsi" w:cstheme="minorHAnsi"/>
              </w:rPr>
              <w:t>, politically and economically</w:t>
            </w:r>
            <w:r w:rsidRPr="00BA4967">
              <w:rPr>
                <w:rFonts w:asciiTheme="minorHAnsi" w:hAnsiTheme="minorHAnsi" w:cstheme="minorHAnsi"/>
              </w:rPr>
              <w:t>. A major challenge to be addressed is re-scoping any future focus, noting the wide and disparate spread of SDGs as they may distinctly affect the Pacific region. Within the context of SDG 16 - peaceful and inclusive societies and SDG 17 - partnerships for the goals - this pilot activity proposes to undertake a situation</w:t>
            </w:r>
            <w:r w:rsidR="00000DCA" w:rsidRPr="00BA4967">
              <w:rPr>
                <w:rFonts w:asciiTheme="minorHAnsi" w:hAnsiTheme="minorHAnsi" w:cstheme="minorHAnsi"/>
              </w:rPr>
              <w:t xml:space="preserve"> </w:t>
            </w:r>
            <w:r w:rsidRPr="00BA4967">
              <w:rPr>
                <w:rFonts w:asciiTheme="minorHAnsi" w:hAnsiTheme="minorHAnsi" w:cstheme="minorHAnsi"/>
              </w:rPr>
              <w:t xml:space="preserve">/ needs assessment of unmet regional-relevant needs and </w:t>
            </w:r>
            <w:r w:rsidR="00471341" w:rsidRPr="00BA4967">
              <w:rPr>
                <w:rFonts w:asciiTheme="minorHAnsi" w:hAnsiTheme="minorHAnsi" w:cstheme="minorHAnsi"/>
              </w:rPr>
              <w:t>to catalyse</w:t>
            </w:r>
            <w:r w:rsidR="00000DCA" w:rsidRPr="00BA4967">
              <w:rPr>
                <w:rFonts w:asciiTheme="minorHAnsi" w:hAnsiTheme="minorHAnsi" w:cstheme="minorHAnsi"/>
              </w:rPr>
              <w:t xml:space="preserve"> </w:t>
            </w:r>
            <w:r w:rsidR="00471341" w:rsidRPr="00BA4967">
              <w:rPr>
                <w:rFonts w:asciiTheme="minorHAnsi" w:hAnsiTheme="minorHAnsi" w:cstheme="minorHAnsi"/>
              </w:rPr>
              <w:t>/</w:t>
            </w:r>
            <w:r w:rsidR="00000DCA" w:rsidRPr="00BA4967">
              <w:rPr>
                <w:rFonts w:asciiTheme="minorHAnsi" w:hAnsiTheme="minorHAnsi" w:cstheme="minorHAnsi"/>
              </w:rPr>
              <w:t xml:space="preserve"> </w:t>
            </w:r>
            <w:r w:rsidRPr="00BA4967">
              <w:rPr>
                <w:rFonts w:asciiTheme="minorHAnsi" w:hAnsiTheme="minorHAnsi" w:cstheme="minorHAnsi"/>
              </w:rPr>
              <w:t>develop, with stakeholders, an appropriate regional response to address those needs. This will include, for example: increasing gender equality (SDG #5)</w:t>
            </w:r>
            <w:r w:rsidR="009E33E3" w:rsidRPr="00BA4967">
              <w:rPr>
                <w:rFonts w:asciiTheme="minorHAnsi" w:hAnsiTheme="minorHAnsi" w:cstheme="minorHAnsi"/>
              </w:rPr>
              <w:t>;</w:t>
            </w:r>
            <w:r w:rsidRPr="00BA4967">
              <w:rPr>
                <w:rFonts w:asciiTheme="minorHAnsi" w:hAnsiTheme="minorHAnsi" w:cstheme="minorHAnsi"/>
              </w:rPr>
              <w:t xml:space="preserve"> </w:t>
            </w:r>
            <w:r w:rsidR="009E33E3" w:rsidRPr="00BA4967">
              <w:rPr>
                <w:rFonts w:asciiTheme="minorHAnsi" w:hAnsiTheme="minorHAnsi" w:cstheme="minorHAnsi"/>
              </w:rPr>
              <w:t xml:space="preserve">promoting the rights of PIC ‘migrant workers’ intra (between PICs) and inter-region (to New Zealand/Australia) (SDG #8); </w:t>
            </w:r>
            <w:r w:rsidRPr="00BA4967">
              <w:rPr>
                <w:rFonts w:asciiTheme="minorHAnsi" w:hAnsiTheme="minorHAnsi" w:cstheme="minorHAnsi"/>
              </w:rPr>
              <w:t>reducing structural and cultural inequalities (SDG #10)</w:t>
            </w:r>
            <w:r w:rsidR="00471341" w:rsidRPr="00BA4967">
              <w:rPr>
                <w:rFonts w:asciiTheme="minorHAnsi" w:hAnsiTheme="minorHAnsi" w:cstheme="minorHAnsi"/>
              </w:rPr>
              <w:t>; and protection against environmental threats from rising seas (SDG #13).</w:t>
            </w:r>
          </w:p>
        </w:tc>
      </w:tr>
      <w:tr w:rsidR="00285E15" w:rsidRPr="00BA4967" w14:paraId="6EA39DA7" w14:textId="77777777" w:rsidTr="004367B9">
        <w:tc>
          <w:tcPr>
            <w:tcW w:w="9127" w:type="dxa"/>
          </w:tcPr>
          <w:p w14:paraId="0C84E8B6" w14:textId="77777777" w:rsidR="00285E15" w:rsidRPr="00BA4967" w:rsidRDefault="00285E15" w:rsidP="004367B9">
            <w:pPr>
              <w:pStyle w:val="BodyText"/>
              <w:spacing w:before="120" w:after="0"/>
              <w:rPr>
                <w:rFonts w:asciiTheme="minorHAnsi" w:hAnsiTheme="minorHAnsi" w:cstheme="minorHAnsi"/>
                <w:szCs w:val="23"/>
                <w:lang w:val="en-AU" w:eastAsia="en-GB"/>
              </w:rPr>
            </w:pPr>
            <w:r w:rsidRPr="00BA4967">
              <w:rPr>
                <w:rFonts w:asciiTheme="minorHAnsi" w:hAnsiTheme="minorHAnsi" w:cstheme="minorHAnsi"/>
                <w:b/>
                <w:szCs w:val="23"/>
                <w:lang w:val="en-AU" w:eastAsia="en-GB"/>
              </w:rPr>
              <w:t>Outputs</w:t>
            </w:r>
            <w:r w:rsidRPr="00BA4967">
              <w:rPr>
                <w:rFonts w:asciiTheme="minorHAnsi" w:hAnsiTheme="minorHAnsi" w:cstheme="minorHAnsi"/>
                <w:szCs w:val="23"/>
                <w:lang w:val="en-AU" w:eastAsia="en-GB"/>
              </w:rPr>
              <w:t>:</w:t>
            </w:r>
          </w:p>
          <w:p w14:paraId="1916C982" w14:textId="6710BE20" w:rsidR="00242170" w:rsidRPr="00BA4967" w:rsidRDefault="00285E15" w:rsidP="00242170">
            <w:pPr>
              <w:pStyle w:val="BodyText"/>
              <w:numPr>
                <w:ilvl w:val="0"/>
                <w:numId w:val="24"/>
              </w:numPr>
              <w:spacing w:before="40" w:after="40"/>
              <w:ind w:left="489"/>
              <w:rPr>
                <w:rFonts w:asciiTheme="minorHAnsi" w:hAnsiTheme="minorHAnsi" w:cstheme="minorHAnsi"/>
                <w:szCs w:val="23"/>
                <w:lang w:val="en-AU" w:eastAsia="en-GB"/>
              </w:rPr>
            </w:pPr>
            <w:r w:rsidRPr="00BA4967">
              <w:rPr>
                <w:rFonts w:asciiTheme="minorHAnsi" w:hAnsiTheme="minorHAnsi" w:cstheme="minorHAnsi"/>
                <w:szCs w:val="23"/>
                <w:lang w:val="en-AU" w:eastAsia="en-GB"/>
              </w:rPr>
              <w:t>Issues paper developed outlining the needs along with possible policy-based approach, mechanisms, strategies, partnerships, action and advocacy plans necessary to implement justice-focused SDGs in the Pacific region.</w:t>
            </w:r>
          </w:p>
          <w:p w14:paraId="519E9B6C" w14:textId="0A9BE116" w:rsidR="00242170" w:rsidRPr="00BA4967" w:rsidRDefault="00285E15" w:rsidP="00242170">
            <w:pPr>
              <w:pStyle w:val="BodyText"/>
              <w:numPr>
                <w:ilvl w:val="0"/>
                <w:numId w:val="24"/>
              </w:numPr>
              <w:spacing w:before="40" w:after="40"/>
              <w:ind w:left="489"/>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Assessment of how SDGs can be </w:t>
            </w:r>
            <w:r w:rsidR="00E763D0" w:rsidRPr="00BA4967">
              <w:rPr>
                <w:rFonts w:asciiTheme="minorHAnsi" w:hAnsiTheme="minorHAnsi" w:cstheme="minorHAnsi"/>
                <w:szCs w:val="23"/>
                <w:lang w:val="en-AU" w:eastAsia="en-GB"/>
              </w:rPr>
              <w:t>harmonised</w:t>
            </w:r>
            <w:r w:rsidR="00000DCA" w:rsidRPr="00BA4967">
              <w:rPr>
                <w:rFonts w:asciiTheme="minorHAnsi" w:hAnsiTheme="minorHAnsi" w:cstheme="minorHAnsi"/>
                <w:szCs w:val="23"/>
                <w:lang w:val="en-AU" w:eastAsia="en-GB"/>
              </w:rPr>
              <w:t xml:space="preserve"> </w:t>
            </w:r>
            <w:r w:rsidR="00E763D0" w:rsidRPr="00BA4967">
              <w:rPr>
                <w:rFonts w:asciiTheme="minorHAnsi" w:hAnsiTheme="minorHAnsi" w:cstheme="minorHAnsi"/>
                <w:szCs w:val="23"/>
                <w:lang w:val="en-AU" w:eastAsia="en-GB"/>
              </w:rPr>
              <w:t>/</w:t>
            </w:r>
            <w:r w:rsidR="00000DCA" w:rsidRPr="00BA4967">
              <w:rPr>
                <w:rFonts w:asciiTheme="minorHAnsi" w:hAnsiTheme="minorHAnsi" w:cstheme="minorHAnsi"/>
                <w:szCs w:val="23"/>
                <w:lang w:val="en-AU" w:eastAsia="en-GB"/>
              </w:rPr>
              <w:t xml:space="preserve"> </w:t>
            </w:r>
            <w:r w:rsidRPr="00BA4967">
              <w:rPr>
                <w:rFonts w:asciiTheme="minorHAnsi" w:hAnsiTheme="minorHAnsi" w:cstheme="minorHAnsi"/>
                <w:szCs w:val="23"/>
                <w:lang w:val="en-AU" w:eastAsia="en-GB"/>
              </w:rPr>
              <w:t>integrated with the Cook Island Indicators and the PJSI Monitoring and Evaluation Framework</w:t>
            </w:r>
            <w:r w:rsidR="00E763D0" w:rsidRPr="00BA4967">
              <w:rPr>
                <w:rFonts w:asciiTheme="minorHAnsi" w:hAnsiTheme="minorHAnsi" w:cstheme="minorHAnsi"/>
                <w:szCs w:val="23"/>
                <w:lang w:val="en-AU" w:eastAsia="en-GB"/>
              </w:rPr>
              <w:t>, and any other global performance monitoring framework(s)</w:t>
            </w:r>
            <w:r w:rsidRPr="00BA4967">
              <w:rPr>
                <w:rFonts w:asciiTheme="minorHAnsi" w:hAnsiTheme="minorHAnsi" w:cstheme="minorHAnsi"/>
                <w:szCs w:val="23"/>
                <w:lang w:val="en-AU" w:eastAsia="en-GB"/>
              </w:rPr>
              <w:t>.</w:t>
            </w:r>
          </w:p>
          <w:p w14:paraId="7335B668" w14:textId="006CB9EA" w:rsidR="007F187C" w:rsidRPr="00BA4967" w:rsidRDefault="00242170" w:rsidP="00242170">
            <w:pPr>
              <w:pStyle w:val="BodyText"/>
              <w:numPr>
                <w:ilvl w:val="0"/>
                <w:numId w:val="24"/>
              </w:numPr>
              <w:spacing w:before="40" w:after="40"/>
              <w:ind w:left="489"/>
              <w:rPr>
                <w:rFonts w:asciiTheme="minorHAnsi" w:hAnsiTheme="minorHAnsi" w:cstheme="minorHAnsi"/>
                <w:szCs w:val="23"/>
                <w:lang w:val="en-AU" w:eastAsia="en-GB"/>
              </w:rPr>
            </w:pPr>
            <w:r w:rsidRPr="00BA4967">
              <w:rPr>
                <w:rFonts w:asciiTheme="minorHAnsi" w:hAnsiTheme="minorHAnsi" w:cstheme="minorHAnsi"/>
                <w:szCs w:val="23"/>
                <w:lang w:val="en-AU" w:eastAsia="en-GB"/>
              </w:rPr>
              <w:t xml:space="preserve">3 x remote webinars (aligned with regular webinar series noted in Project 8, above) to increase awareness in at least </w:t>
            </w:r>
            <w:r w:rsidR="00350214" w:rsidRPr="00BA4967">
              <w:rPr>
                <w:rFonts w:asciiTheme="minorHAnsi" w:hAnsiTheme="minorHAnsi" w:cstheme="minorHAnsi"/>
                <w:szCs w:val="23"/>
                <w:lang w:val="en-AU" w:eastAsia="en-GB"/>
              </w:rPr>
              <w:t>3</w:t>
            </w:r>
            <w:r w:rsidRPr="00BA4967">
              <w:rPr>
                <w:rFonts w:asciiTheme="minorHAnsi" w:hAnsiTheme="minorHAnsi" w:cstheme="minorHAnsi"/>
                <w:szCs w:val="23"/>
                <w:lang w:val="en-AU" w:eastAsia="en-GB"/>
              </w:rPr>
              <w:t xml:space="preserve"> Partner Courts of the SDGs generally, how the SDGs relate to the Courts’ work, and opportunities for policy integration and external reporting.</w:t>
            </w:r>
          </w:p>
        </w:tc>
      </w:tr>
      <w:tr w:rsidR="00285E15" w:rsidRPr="00CB6389" w14:paraId="1741EAC2" w14:textId="77777777" w:rsidTr="004367B9">
        <w:tc>
          <w:tcPr>
            <w:tcW w:w="9127" w:type="dxa"/>
          </w:tcPr>
          <w:p w14:paraId="15E402D6" w14:textId="77777777" w:rsidR="00285E15" w:rsidRPr="00BA4967" w:rsidRDefault="00285E15" w:rsidP="004367B9">
            <w:pPr>
              <w:spacing w:before="120"/>
              <w:rPr>
                <w:rFonts w:asciiTheme="minorHAnsi" w:hAnsiTheme="minorHAnsi" w:cstheme="minorHAnsi"/>
                <w:lang w:eastAsia="en-GB"/>
              </w:rPr>
            </w:pPr>
            <w:r w:rsidRPr="00BA4967">
              <w:rPr>
                <w:rFonts w:asciiTheme="minorHAnsi" w:hAnsiTheme="minorHAnsi" w:cstheme="minorHAnsi"/>
                <w:b/>
                <w:szCs w:val="23"/>
              </w:rPr>
              <w:t>Activities</w:t>
            </w:r>
            <w:r w:rsidRPr="00BA4967">
              <w:rPr>
                <w:rFonts w:asciiTheme="minorHAnsi" w:hAnsiTheme="minorHAnsi" w:cstheme="minorHAnsi"/>
                <w:szCs w:val="23"/>
              </w:rPr>
              <w:t xml:space="preserve">:  </w:t>
            </w:r>
          </w:p>
          <w:p w14:paraId="265149BD" w14:textId="740FE01B" w:rsidR="008E78E5" w:rsidRPr="00BA4967" w:rsidRDefault="00285E15" w:rsidP="00683018">
            <w:pPr>
              <w:pStyle w:val="BodyText"/>
              <w:numPr>
                <w:ilvl w:val="0"/>
                <w:numId w:val="15"/>
              </w:numPr>
              <w:spacing w:before="40" w:after="40"/>
              <w:ind w:left="510" w:hanging="340"/>
              <w:rPr>
                <w:rFonts w:asciiTheme="minorHAnsi" w:hAnsiTheme="minorHAnsi" w:cstheme="minorHAnsi"/>
                <w:szCs w:val="23"/>
                <w:lang w:val="en-AU" w:eastAsia="en-GB"/>
              </w:rPr>
            </w:pPr>
            <w:r w:rsidRPr="00BA4967">
              <w:rPr>
                <w:rFonts w:asciiTheme="minorHAnsi" w:hAnsiTheme="minorHAnsi" w:cstheme="minorHAnsi"/>
                <w:szCs w:val="23"/>
                <w:lang w:val="en-AU" w:eastAsia="en-GB"/>
              </w:rPr>
              <w:t>Desk-based development of an issues paper to</w:t>
            </w:r>
            <w:r w:rsidR="00087E56" w:rsidRPr="00BA4967">
              <w:rPr>
                <w:rFonts w:asciiTheme="minorHAnsi" w:hAnsiTheme="minorHAnsi" w:cstheme="minorHAnsi"/>
                <w:szCs w:val="23"/>
                <w:lang w:val="en-AU" w:eastAsia="en-GB"/>
              </w:rPr>
              <w:t xml:space="preserve"> discuss</w:t>
            </w:r>
            <w:r w:rsidRPr="00BA4967">
              <w:rPr>
                <w:rFonts w:asciiTheme="minorHAnsi" w:hAnsiTheme="minorHAnsi" w:cstheme="minorHAnsi"/>
                <w:szCs w:val="23"/>
                <w:lang w:val="en-AU" w:eastAsia="en-GB"/>
              </w:rPr>
              <w:t xml:space="preserve"> the SDGs, their application to the region, </w:t>
            </w:r>
            <w:r w:rsidRPr="00BA4967">
              <w:rPr>
                <w:rFonts w:asciiTheme="minorHAnsi" w:hAnsiTheme="minorHAnsi" w:cstheme="minorHAnsi"/>
                <w:szCs w:val="23"/>
                <w:lang w:eastAsia="en-GB"/>
              </w:rPr>
              <w:t>identif</w:t>
            </w:r>
            <w:r w:rsidR="00993011" w:rsidRPr="00BA4967">
              <w:rPr>
                <w:rFonts w:asciiTheme="minorHAnsi" w:hAnsiTheme="minorHAnsi" w:cstheme="minorHAnsi"/>
                <w:szCs w:val="23"/>
                <w:lang w:eastAsia="en-GB"/>
              </w:rPr>
              <w:t>y</w:t>
            </w:r>
            <w:r w:rsidRPr="00BA4967">
              <w:rPr>
                <w:rFonts w:asciiTheme="minorHAnsi" w:hAnsiTheme="minorHAnsi" w:cstheme="minorHAnsi"/>
                <w:szCs w:val="23"/>
                <w:lang w:eastAsia="en-GB"/>
              </w:rPr>
              <w:t xml:space="preserve"> regional/local needs and opportunities that PJSI, or its successors, and partners (e.g. JPPF) could support</w:t>
            </w:r>
            <w:r w:rsidR="00993011" w:rsidRPr="00BA4967">
              <w:rPr>
                <w:rFonts w:asciiTheme="minorHAnsi" w:hAnsiTheme="minorHAnsi" w:cstheme="minorHAnsi"/>
                <w:szCs w:val="23"/>
                <w:lang w:eastAsia="en-GB"/>
              </w:rPr>
              <w:t>,</w:t>
            </w:r>
            <w:r w:rsidRPr="00BA4967">
              <w:rPr>
                <w:rFonts w:asciiTheme="minorHAnsi" w:hAnsiTheme="minorHAnsi" w:cstheme="minorHAnsi"/>
                <w:szCs w:val="23"/>
                <w:lang w:val="en-AU" w:eastAsia="en-GB"/>
              </w:rPr>
              <w:t xml:space="preserve"> assess how SDGs can be </w:t>
            </w:r>
            <w:r w:rsidR="00E763D0" w:rsidRPr="00BA4967">
              <w:rPr>
                <w:rFonts w:asciiTheme="minorHAnsi" w:hAnsiTheme="minorHAnsi" w:cstheme="minorHAnsi"/>
                <w:szCs w:val="23"/>
                <w:lang w:val="en-AU" w:eastAsia="en-GB"/>
              </w:rPr>
              <w:t>harmonised</w:t>
            </w:r>
            <w:r w:rsidR="00000DCA" w:rsidRPr="00BA4967">
              <w:rPr>
                <w:rFonts w:asciiTheme="minorHAnsi" w:hAnsiTheme="minorHAnsi" w:cstheme="minorHAnsi"/>
                <w:szCs w:val="23"/>
                <w:lang w:val="en-AU" w:eastAsia="en-GB"/>
              </w:rPr>
              <w:t xml:space="preserve"> </w:t>
            </w:r>
            <w:r w:rsidR="00E763D0" w:rsidRPr="00BA4967">
              <w:rPr>
                <w:rFonts w:asciiTheme="minorHAnsi" w:hAnsiTheme="minorHAnsi" w:cstheme="minorHAnsi"/>
                <w:szCs w:val="23"/>
                <w:lang w:val="en-AU" w:eastAsia="en-GB"/>
              </w:rPr>
              <w:t>/</w:t>
            </w:r>
            <w:r w:rsidR="00000DCA" w:rsidRPr="00BA4967">
              <w:rPr>
                <w:rFonts w:asciiTheme="minorHAnsi" w:hAnsiTheme="minorHAnsi" w:cstheme="minorHAnsi"/>
                <w:szCs w:val="23"/>
                <w:lang w:val="en-AU" w:eastAsia="en-GB"/>
              </w:rPr>
              <w:t xml:space="preserve"> </w:t>
            </w:r>
            <w:r w:rsidRPr="00BA4967">
              <w:rPr>
                <w:rFonts w:asciiTheme="minorHAnsi" w:hAnsiTheme="minorHAnsi" w:cstheme="minorHAnsi"/>
                <w:szCs w:val="23"/>
                <w:lang w:val="en-AU" w:eastAsia="en-GB"/>
              </w:rPr>
              <w:t>integrated with the Cook Island Indicators and the PJSI Monitoring and Evaluation Framework</w:t>
            </w:r>
            <w:r w:rsidR="00E763D0" w:rsidRPr="00BA4967">
              <w:rPr>
                <w:rFonts w:asciiTheme="minorHAnsi" w:hAnsiTheme="minorHAnsi" w:cstheme="minorHAnsi"/>
                <w:szCs w:val="23"/>
                <w:lang w:val="en-AU" w:eastAsia="en-GB"/>
              </w:rPr>
              <w:t>, and any other global performance monitoring framework(s)</w:t>
            </w:r>
            <w:r w:rsidRPr="00BA4967">
              <w:rPr>
                <w:rFonts w:asciiTheme="minorHAnsi" w:hAnsiTheme="minorHAnsi" w:cstheme="minorHAnsi"/>
                <w:szCs w:val="23"/>
                <w:lang w:val="en-AU" w:eastAsia="en-GB"/>
              </w:rPr>
              <w:t>.</w:t>
            </w:r>
          </w:p>
          <w:p w14:paraId="293CA991" w14:textId="6705C17C" w:rsidR="00285E15" w:rsidRPr="00BA4967" w:rsidRDefault="00242170" w:rsidP="00242170">
            <w:pPr>
              <w:pStyle w:val="BodyText"/>
              <w:numPr>
                <w:ilvl w:val="0"/>
                <w:numId w:val="28"/>
              </w:numPr>
              <w:spacing w:before="40" w:after="40"/>
              <w:ind w:left="453" w:hanging="283"/>
              <w:rPr>
                <w:rFonts w:asciiTheme="minorHAnsi" w:hAnsiTheme="minorHAnsi" w:cstheme="minorHAnsi"/>
                <w:szCs w:val="23"/>
                <w:lang w:val="en-AU" w:eastAsia="en-US"/>
              </w:rPr>
            </w:pPr>
            <w:r w:rsidRPr="00BA4967">
              <w:rPr>
                <w:rFonts w:asciiTheme="minorHAnsi" w:hAnsiTheme="minorHAnsi" w:cstheme="minorHAnsi"/>
              </w:rPr>
              <w:t xml:space="preserve">Up to 3 x webinars with at least </w:t>
            </w:r>
            <w:r w:rsidR="00350214" w:rsidRPr="00BA4967">
              <w:rPr>
                <w:rFonts w:asciiTheme="minorHAnsi" w:hAnsiTheme="minorHAnsi" w:cstheme="minorHAnsi"/>
              </w:rPr>
              <w:t>3</w:t>
            </w:r>
            <w:r w:rsidRPr="00BA4967">
              <w:rPr>
                <w:rFonts w:asciiTheme="minorHAnsi" w:hAnsiTheme="minorHAnsi" w:cstheme="minorHAnsi"/>
              </w:rPr>
              <w:t xml:space="preserve"> Partner Courts on the SDGs</w:t>
            </w:r>
            <w:r w:rsidR="00812045" w:rsidRPr="00BA4967">
              <w:rPr>
                <w:rFonts w:asciiTheme="minorHAnsi" w:hAnsiTheme="minorHAnsi" w:cstheme="minorHAnsi"/>
              </w:rPr>
              <w:t xml:space="preserve"> and </w:t>
            </w:r>
            <w:r w:rsidRPr="00BA4967">
              <w:rPr>
                <w:rFonts w:asciiTheme="minorHAnsi" w:hAnsiTheme="minorHAnsi" w:cstheme="minorHAnsi"/>
              </w:rPr>
              <w:t xml:space="preserve">their relevance to addressing key justice issues and Courts’ ongoing </w:t>
            </w:r>
            <w:r w:rsidR="00812045" w:rsidRPr="00BA4967">
              <w:rPr>
                <w:rFonts w:asciiTheme="minorHAnsi" w:hAnsiTheme="minorHAnsi" w:cstheme="minorHAnsi"/>
              </w:rPr>
              <w:t>operations</w:t>
            </w:r>
            <w:r w:rsidRPr="00BA4967">
              <w:rPr>
                <w:rFonts w:asciiTheme="minorHAnsi" w:hAnsiTheme="minorHAnsi" w:cstheme="minorHAnsi"/>
              </w:rPr>
              <w:t>.</w:t>
            </w:r>
          </w:p>
        </w:tc>
      </w:tr>
    </w:tbl>
    <w:p w14:paraId="36B251FD" w14:textId="742EB2F4" w:rsidR="00497CB1" w:rsidRDefault="00497CB1" w:rsidP="005C4B1F">
      <w:pPr>
        <w:rPr>
          <w:rFonts w:cstheme="minorHAnsi"/>
          <w:szCs w:val="23"/>
        </w:rPr>
      </w:pPr>
    </w:p>
    <w:p w14:paraId="0394AEC4" w14:textId="77777777" w:rsidR="000446B0" w:rsidRDefault="000446B0">
      <w:pPr>
        <w:rPr>
          <w:rFonts w:cstheme="minorHAnsi"/>
          <w:b/>
          <w:color w:val="365F91" w:themeColor="accent1" w:themeShade="BF"/>
          <w:sz w:val="25"/>
          <w:szCs w:val="23"/>
        </w:rPr>
      </w:pPr>
      <w:r>
        <w:rPr>
          <w:rFonts w:cstheme="minorHAnsi"/>
          <w:b/>
          <w:color w:val="365F91" w:themeColor="accent1" w:themeShade="BF"/>
          <w:sz w:val="25"/>
          <w:szCs w:val="23"/>
        </w:rPr>
        <w:br w:type="page"/>
      </w:r>
    </w:p>
    <w:p w14:paraId="7FD40F8A" w14:textId="11E1194F" w:rsidR="00226200" w:rsidRPr="00CB6389" w:rsidRDefault="00226200" w:rsidP="005C4B1F">
      <w:pPr>
        <w:rPr>
          <w:rFonts w:cstheme="minorHAnsi"/>
          <w:b/>
          <w:color w:val="365F91" w:themeColor="accent1" w:themeShade="BF"/>
          <w:sz w:val="25"/>
          <w:szCs w:val="23"/>
        </w:rPr>
      </w:pPr>
      <w:r w:rsidRPr="00CB6389">
        <w:rPr>
          <w:rFonts w:cstheme="minorHAnsi"/>
          <w:b/>
          <w:color w:val="365F91" w:themeColor="accent1" w:themeShade="BF"/>
          <w:sz w:val="25"/>
          <w:szCs w:val="23"/>
        </w:rPr>
        <w:lastRenderedPageBreak/>
        <w:t>Support Matrix - Proposed Activity Locations</w:t>
      </w:r>
      <w:r w:rsidR="00C34299" w:rsidRPr="00863685">
        <w:rPr>
          <w:rStyle w:val="FootnoteReference"/>
          <w:rFonts w:cstheme="minorHAnsi"/>
          <w:bCs/>
          <w:color w:val="365F91" w:themeColor="accent1" w:themeShade="BF"/>
          <w:sz w:val="25"/>
          <w:szCs w:val="23"/>
        </w:rPr>
        <w:footnoteReference w:id="34"/>
      </w:r>
    </w:p>
    <w:p w14:paraId="218B2852" w14:textId="537C1F33" w:rsidR="000E775B" w:rsidRDefault="000E775B" w:rsidP="005C4B1F">
      <w:pPr>
        <w:rPr>
          <w:rFonts w:cstheme="minorHAnsi"/>
          <w:szCs w:val="23"/>
        </w:rPr>
      </w:pPr>
    </w:p>
    <w:tbl>
      <w:tblPr>
        <w:tblW w:w="8818" w:type="dxa"/>
        <w:jc w:val="center"/>
        <w:tblLayout w:type="fixed"/>
        <w:tblLook w:val="04A0" w:firstRow="1" w:lastRow="0" w:firstColumn="1" w:lastColumn="0" w:noHBand="0" w:noVBand="1"/>
      </w:tblPr>
      <w:tblGrid>
        <w:gridCol w:w="1985"/>
        <w:gridCol w:w="488"/>
        <w:gridCol w:w="488"/>
        <w:gridCol w:w="488"/>
        <w:gridCol w:w="488"/>
        <w:gridCol w:w="488"/>
        <w:gridCol w:w="488"/>
        <w:gridCol w:w="488"/>
        <w:gridCol w:w="488"/>
        <w:gridCol w:w="488"/>
        <w:gridCol w:w="488"/>
        <w:gridCol w:w="488"/>
        <w:gridCol w:w="488"/>
        <w:gridCol w:w="488"/>
        <w:gridCol w:w="489"/>
      </w:tblGrid>
      <w:tr w:rsidR="00E80016" w:rsidRPr="00CB6389" w14:paraId="55C5DE7C" w14:textId="77777777" w:rsidTr="00591054">
        <w:trPr>
          <w:cantSplit/>
          <w:trHeight w:val="2543"/>
          <w:jc w:val="center"/>
        </w:trPr>
        <w:tc>
          <w:tcPr>
            <w:tcW w:w="1985" w:type="dxa"/>
            <w:tcBorders>
              <w:top w:val="single" w:sz="4" w:space="0" w:color="auto"/>
              <w:left w:val="nil"/>
              <w:bottom w:val="single" w:sz="4" w:space="0" w:color="auto"/>
            </w:tcBorders>
            <w:shd w:val="clear" w:color="000000" w:fill="FFFFE5"/>
            <w:noWrap/>
            <w:vAlign w:val="center"/>
            <w:hideMark/>
          </w:tcPr>
          <w:p w14:paraId="1CCA1E16" w14:textId="77777777" w:rsidR="00E80016" w:rsidRPr="00CB6389" w:rsidRDefault="00E80016" w:rsidP="003F14DF">
            <w:pPr>
              <w:rPr>
                <w:rFonts w:cstheme="minorHAnsi"/>
                <w:b/>
                <w:bCs/>
                <w:szCs w:val="23"/>
                <w:lang w:eastAsia="ja-JP"/>
              </w:rPr>
            </w:pPr>
            <w:r w:rsidRPr="00CB6389">
              <w:rPr>
                <w:rFonts w:cstheme="minorHAnsi"/>
                <w:b/>
                <w:bCs/>
                <w:szCs w:val="23"/>
                <w:lang w:eastAsia="ja-JP"/>
              </w:rPr>
              <w:t>Partner Court</w:t>
            </w:r>
          </w:p>
        </w:tc>
        <w:tc>
          <w:tcPr>
            <w:tcW w:w="488" w:type="dxa"/>
            <w:tcBorders>
              <w:top w:val="single" w:sz="4" w:space="0" w:color="auto"/>
              <w:bottom w:val="single" w:sz="4" w:space="0" w:color="auto"/>
            </w:tcBorders>
            <w:shd w:val="clear" w:color="000000" w:fill="FFFFE5"/>
            <w:noWrap/>
            <w:textDirection w:val="btLr"/>
            <w:hideMark/>
          </w:tcPr>
          <w:p w14:paraId="10F0FE59" w14:textId="56604236" w:rsidR="00E80016" w:rsidRPr="00CB6389" w:rsidRDefault="00E80016" w:rsidP="00591054">
            <w:pPr>
              <w:ind w:left="113"/>
              <w:rPr>
                <w:rFonts w:cstheme="minorHAnsi"/>
                <w:b/>
                <w:bCs/>
                <w:szCs w:val="23"/>
                <w:lang w:eastAsia="ja-JP"/>
              </w:rPr>
            </w:pPr>
            <w:r>
              <w:rPr>
                <w:rFonts w:cstheme="minorHAnsi"/>
                <w:b/>
                <w:bCs/>
                <w:szCs w:val="23"/>
                <w:lang w:eastAsia="ja-JP"/>
              </w:rPr>
              <w:t xml:space="preserve">1.  </w:t>
            </w:r>
            <w:r w:rsidR="00C77DC2">
              <w:rPr>
                <w:rFonts w:cstheme="minorHAnsi"/>
                <w:b/>
                <w:bCs/>
                <w:szCs w:val="23"/>
                <w:lang w:eastAsia="ja-JP"/>
              </w:rPr>
              <w:t>Regional Leadership</w:t>
            </w:r>
          </w:p>
        </w:tc>
        <w:tc>
          <w:tcPr>
            <w:tcW w:w="488" w:type="dxa"/>
            <w:tcBorders>
              <w:top w:val="single" w:sz="4" w:space="0" w:color="auto"/>
              <w:bottom w:val="single" w:sz="4" w:space="0" w:color="auto"/>
            </w:tcBorders>
            <w:shd w:val="clear" w:color="000000" w:fill="FFFFE5"/>
            <w:noWrap/>
            <w:textDirection w:val="btLr"/>
            <w:hideMark/>
          </w:tcPr>
          <w:p w14:paraId="0C3BA3CC" w14:textId="0B85CCF9" w:rsidR="00E80016" w:rsidRPr="00CB6389" w:rsidRDefault="00E80016" w:rsidP="00591054">
            <w:pPr>
              <w:ind w:left="113"/>
              <w:rPr>
                <w:rFonts w:cstheme="minorHAnsi"/>
                <w:b/>
                <w:bCs/>
                <w:szCs w:val="23"/>
                <w:lang w:eastAsia="ja-JP"/>
              </w:rPr>
            </w:pPr>
            <w:r>
              <w:rPr>
                <w:rFonts w:cstheme="minorHAnsi"/>
                <w:b/>
                <w:bCs/>
                <w:szCs w:val="23"/>
                <w:lang w:eastAsia="ja-JP"/>
              </w:rPr>
              <w:t xml:space="preserve">2.  </w:t>
            </w:r>
            <w:r w:rsidRPr="00CB6389">
              <w:rPr>
                <w:rFonts w:cstheme="minorHAnsi"/>
                <w:b/>
                <w:bCs/>
                <w:szCs w:val="23"/>
                <w:lang w:eastAsia="ja-JP"/>
              </w:rPr>
              <w:t>Nat</w:t>
            </w:r>
            <w:r w:rsidR="00C77DC2">
              <w:rPr>
                <w:rFonts w:cstheme="minorHAnsi"/>
                <w:b/>
                <w:bCs/>
                <w:szCs w:val="23"/>
                <w:lang w:eastAsia="ja-JP"/>
              </w:rPr>
              <w:t>.</w:t>
            </w:r>
            <w:r w:rsidRPr="00CB6389">
              <w:rPr>
                <w:rFonts w:cstheme="minorHAnsi"/>
                <w:b/>
                <w:bCs/>
                <w:szCs w:val="23"/>
                <w:lang w:eastAsia="ja-JP"/>
              </w:rPr>
              <w:t xml:space="preserve"> Leadership Visits</w:t>
            </w:r>
          </w:p>
        </w:tc>
        <w:tc>
          <w:tcPr>
            <w:tcW w:w="488" w:type="dxa"/>
            <w:tcBorders>
              <w:top w:val="single" w:sz="4" w:space="0" w:color="auto"/>
              <w:bottom w:val="single" w:sz="4" w:space="0" w:color="auto"/>
            </w:tcBorders>
            <w:shd w:val="clear" w:color="000000" w:fill="FFFFE5"/>
            <w:noWrap/>
            <w:textDirection w:val="btLr"/>
            <w:hideMark/>
          </w:tcPr>
          <w:p w14:paraId="67077A43" w14:textId="3FE603D7" w:rsidR="00E80016" w:rsidRPr="00CB6389" w:rsidRDefault="00E80016" w:rsidP="00591054">
            <w:pPr>
              <w:ind w:left="113"/>
              <w:rPr>
                <w:rFonts w:cstheme="minorHAnsi"/>
                <w:b/>
                <w:bCs/>
                <w:szCs w:val="23"/>
                <w:lang w:eastAsia="ja-JP"/>
              </w:rPr>
            </w:pPr>
            <w:r>
              <w:rPr>
                <w:rFonts w:cstheme="minorHAnsi"/>
                <w:b/>
                <w:bCs/>
                <w:szCs w:val="23"/>
                <w:lang w:eastAsia="ja-JP"/>
              </w:rPr>
              <w:t xml:space="preserve">3.  </w:t>
            </w:r>
            <w:r w:rsidRPr="00CB6389">
              <w:rPr>
                <w:rFonts w:cstheme="minorHAnsi"/>
                <w:b/>
                <w:bCs/>
                <w:szCs w:val="23"/>
                <w:lang w:eastAsia="ja-JP"/>
              </w:rPr>
              <w:t>LIF</w:t>
            </w:r>
          </w:p>
        </w:tc>
        <w:tc>
          <w:tcPr>
            <w:tcW w:w="488" w:type="dxa"/>
            <w:tcBorders>
              <w:top w:val="single" w:sz="4" w:space="0" w:color="auto"/>
              <w:bottom w:val="single" w:sz="4" w:space="0" w:color="auto"/>
            </w:tcBorders>
            <w:shd w:val="clear" w:color="000000" w:fill="FFFFE5"/>
            <w:noWrap/>
            <w:textDirection w:val="btLr"/>
            <w:hideMark/>
          </w:tcPr>
          <w:p w14:paraId="24EA3C2D" w14:textId="5A86A994" w:rsidR="00E80016" w:rsidRPr="00CB6389" w:rsidRDefault="00E80016" w:rsidP="00591054">
            <w:pPr>
              <w:ind w:left="113"/>
              <w:rPr>
                <w:rFonts w:cstheme="minorHAnsi"/>
                <w:b/>
                <w:bCs/>
                <w:szCs w:val="23"/>
                <w:lang w:eastAsia="ja-JP"/>
              </w:rPr>
            </w:pPr>
            <w:r>
              <w:rPr>
                <w:rFonts w:cstheme="minorHAnsi"/>
                <w:b/>
                <w:bCs/>
                <w:szCs w:val="23"/>
                <w:lang w:eastAsia="ja-JP"/>
              </w:rPr>
              <w:t xml:space="preserve">4.  </w:t>
            </w:r>
            <w:r w:rsidRPr="00CB6389">
              <w:rPr>
                <w:rFonts w:cstheme="minorHAnsi"/>
                <w:b/>
                <w:bCs/>
                <w:szCs w:val="23"/>
                <w:lang w:eastAsia="ja-JP"/>
              </w:rPr>
              <w:t>A</w:t>
            </w:r>
            <w:r>
              <w:rPr>
                <w:rFonts w:cstheme="minorHAnsi"/>
                <w:b/>
                <w:bCs/>
                <w:szCs w:val="23"/>
                <w:lang w:eastAsia="ja-JP"/>
              </w:rPr>
              <w:t>ccess to Justice</w:t>
            </w:r>
          </w:p>
        </w:tc>
        <w:tc>
          <w:tcPr>
            <w:tcW w:w="488" w:type="dxa"/>
            <w:tcBorders>
              <w:top w:val="single" w:sz="4" w:space="0" w:color="auto"/>
              <w:bottom w:val="single" w:sz="4" w:space="0" w:color="auto"/>
            </w:tcBorders>
            <w:shd w:val="clear" w:color="000000" w:fill="FFFFE5"/>
            <w:textDirection w:val="btLr"/>
          </w:tcPr>
          <w:p w14:paraId="60AD3A31" w14:textId="37B2B094" w:rsidR="00E80016" w:rsidRPr="00CB6389" w:rsidRDefault="00E80016" w:rsidP="00591054">
            <w:pPr>
              <w:ind w:left="113"/>
              <w:rPr>
                <w:rFonts w:cstheme="minorHAnsi"/>
                <w:b/>
                <w:bCs/>
                <w:szCs w:val="23"/>
                <w:lang w:eastAsia="ja-JP"/>
              </w:rPr>
            </w:pPr>
            <w:r>
              <w:rPr>
                <w:rFonts w:cstheme="minorHAnsi"/>
                <w:b/>
                <w:bCs/>
                <w:szCs w:val="23"/>
                <w:lang w:eastAsia="ja-JP"/>
              </w:rPr>
              <w:t>5.  Inst'l Legal Aid</w:t>
            </w:r>
          </w:p>
        </w:tc>
        <w:tc>
          <w:tcPr>
            <w:tcW w:w="488" w:type="dxa"/>
            <w:tcBorders>
              <w:top w:val="single" w:sz="4" w:space="0" w:color="auto"/>
              <w:bottom w:val="single" w:sz="4" w:space="0" w:color="auto"/>
            </w:tcBorders>
            <w:shd w:val="clear" w:color="000000" w:fill="FFFFE5"/>
            <w:noWrap/>
            <w:textDirection w:val="btLr"/>
            <w:hideMark/>
          </w:tcPr>
          <w:p w14:paraId="49134A09" w14:textId="1E0D447D" w:rsidR="00E80016" w:rsidRPr="00CB6389" w:rsidRDefault="00E80016" w:rsidP="00591054">
            <w:pPr>
              <w:ind w:left="113"/>
              <w:rPr>
                <w:rFonts w:cstheme="minorHAnsi"/>
                <w:b/>
                <w:bCs/>
                <w:szCs w:val="23"/>
                <w:lang w:eastAsia="ja-JP"/>
              </w:rPr>
            </w:pPr>
            <w:r>
              <w:rPr>
                <w:rFonts w:cstheme="minorHAnsi"/>
                <w:b/>
                <w:bCs/>
                <w:szCs w:val="23"/>
                <w:lang w:eastAsia="ja-JP"/>
              </w:rPr>
              <w:t>6.  Professional Dev't</w:t>
            </w:r>
          </w:p>
        </w:tc>
        <w:tc>
          <w:tcPr>
            <w:tcW w:w="488" w:type="dxa"/>
            <w:tcBorders>
              <w:top w:val="single" w:sz="4" w:space="0" w:color="auto"/>
              <w:bottom w:val="single" w:sz="4" w:space="0" w:color="auto"/>
            </w:tcBorders>
            <w:shd w:val="clear" w:color="000000" w:fill="FFFFE5"/>
            <w:textDirection w:val="btLr"/>
          </w:tcPr>
          <w:p w14:paraId="490D2ABB" w14:textId="40F2D459" w:rsidR="00E80016" w:rsidRPr="00CB6389" w:rsidRDefault="00E80016" w:rsidP="00591054">
            <w:pPr>
              <w:ind w:left="113"/>
              <w:rPr>
                <w:rFonts w:cstheme="minorHAnsi"/>
                <w:b/>
                <w:bCs/>
                <w:szCs w:val="23"/>
                <w:lang w:eastAsia="ja-JP"/>
              </w:rPr>
            </w:pPr>
            <w:r>
              <w:rPr>
                <w:rFonts w:cstheme="minorHAnsi"/>
                <w:b/>
                <w:bCs/>
                <w:szCs w:val="23"/>
                <w:lang w:eastAsia="ja-JP"/>
              </w:rPr>
              <w:t>7.  Bar Associations</w:t>
            </w:r>
          </w:p>
        </w:tc>
        <w:tc>
          <w:tcPr>
            <w:tcW w:w="488" w:type="dxa"/>
            <w:tcBorders>
              <w:top w:val="single" w:sz="4" w:space="0" w:color="auto"/>
              <w:bottom w:val="single" w:sz="4" w:space="0" w:color="auto"/>
            </w:tcBorders>
            <w:shd w:val="clear" w:color="000000" w:fill="FFFFE5"/>
            <w:textDirection w:val="btLr"/>
          </w:tcPr>
          <w:p w14:paraId="23D9510B" w14:textId="0714A6CF" w:rsidR="00E80016" w:rsidRDefault="00E80016" w:rsidP="00591054">
            <w:pPr>
              <w:ind w:left="113"/>
              <w:rPr>
                <w:rFonts w:cstheme="minorHAnsi"/>
                <w:b/>
                <w:bCs/>
                <w:szCs w:val="23"/>
                <w:lang w:eastAsia="ja-JP"/>
              </w:rPr>
            </w:pPr>
            <w:r>
              <w:rPr>
                <w:rFonts w:cstheme="minorHAnsi"/>
                <w:b/>
                <w:bCs/>
                <w:szCs w:val="23"/>
                <w:lang w:eastAsia="ja-JP"/>
              </w:rPr>
              <w:t>8.  Prof. Cap. Bldg</w:t>
            </w:r>
          </w:p>
          <w:p w14:paraId="5B403F2A" w14:textId="6306D010" w:rsidR="00E80016" w:rsidRPr="00CB6389" w:rsidRDefault="00E80016" w:rsidP="00591054">
            <w:pPr>
              <w:ind w:left="113"/>
              <w:rPr>
                <w:rFonts w:cstheme="minorHAnsi"/>
                <w:b/>
                <w:bCs/>
                <w:szCs w:val="23"/>
                <w:lang w:eastAsia="ja-JP"/>
              </w:rPr>
            </w:pPr>
            <w:r>
              <w:rPr>
                <w:rFonts w:cstheme="minorHAnsi"/>
                <w:b/>
                <w:bCs/>
                <w:szCs w:val="23"/>
                <w:lang w:eastAsia="ja-JP"/>
              </w:rPr>
              <w:t>g</w:t>
            </w:r>
          </w:p>
        </w:tc>
        <w:tc>
          <w:tcPr>
            <w:tcW w:w="488" w:type="dxa"/>
            <w:tcBorders>
              <w:top w:val="single" w:sz="4" w:space="0" w:color="auto"/>
              <w:bottom w:val="single" w:sz="4" w:space="0" w:color="auto"/>
            </w:tcBorders>
            <w:shd w:val="clear" w:color="000000" w:fill="FFFFE5"/>
            <w:noWrap/>
            <w:textDirection w:val="btLr"/>
            <w:hideMark/>
          </w:tcPr>
          <w:p w14:paraId="040C2440" w14:textId="55145545" w:rsidR="00E80016" w:rsidRPr="00CB6389" w:rsidRDefault="00E80016" w:rsidP="00591054">
            <w:pPr>
              <w:ind w:left="113"/>
              <w:rPr>
                <w:rFonts w:cstheme="minorHAnsi"/>
                <w:b/>
                <w:bCs/>
                <w:szCs w:val="23"/>
                <w:lang w:eastAsia="ja-JP"/>
              </w:rPr>
            </w:pPr>
            <w:r>
              <w:rPr>
                <w:rFonts w:cstheme="minorHAnsi"/>
                <w:b/>
                <w:bCs/>
                <w:szCs w:val="23"/>
                <w:lang w:eastAsia="ja-JP"/>
              </w:rPr>
              <w:t>9.  Inst'l Prof. Dev't</w:t>
            </w:r>
          </w:p>
        </w:tc>
        <w:tc>
          <w:tcPr>
            <w:tcW w:w="488" w:type="dxa"/>
            <w:tcBorders>
              <w:top w:val="single" w:sz="4" w:space="0" w:color="auto"/>
              <w:bottom w:val="single" w:sz="4" w:space="0" w:color="auto"/>
            </w:tcBorders>
            <w:shd w:val="clear" w:color="000000" w:fill="FFFFE5"/>
            <w:noWrap/>
            <w:textDirection w:val="btLr"/>
            <w:hideMark/>
          </w:tcPr>
          <w:p w14:paraId="60D74AB8" w14:textId="3D85E7A4" w:rsidR="00E80016" w:rsidRPr="00CB6389" w:rsidRDefault="00E80016" w:rsidP="00591054">
            <w:pPr>
              <w:ind w:left="113"/>
              <w:rPr>
                <w:rFonts w:cstheme="minorHAnsi"/>
                <w:b/>
                <w:bCs/>
                <w:szCs w:val="23"/>
                <w:lang w:eastAsia="ja-JP"/>
              </w:rPr>
            </w:pPr>
            <w:r>
              <w:rPr>
                <w:rFonts w:cstheme="minorHAnsi"/>
                <w:b/>
                <w:bCs/>
                <w:szCs w:val="23"/>
                <w:lang w:eastAsia="ja-JP"/>
              </w:rPr>
              <w:t xml:space="preserve">10. </w:t>
            </w:r>
            <w:r w:rsidRPr="00CB6389">
              <w:rPr>
                <w:rFonts w:cstheme="minorHAnsi"/>
                <w:b/>
                <w:bCs/>
                <w:szCs w:val="23"/>
                <w:lang w:eastAsia="ja-JP"/>
              </w:rPr>
              <w:t xml:space="preserve">Human Rights </w:t>
            </w:r>
          </w:p>
        </w:tc>
        <w:tc>
          <w:tcPr>
            <w:tcW w:w="488" w:type="dxa"/>
            <w:tcBorders>
              <w:top w:val="single" w:sz="4" w:space="0" w:color="auto"/>
              <w:bottom w:val="single" w:sz="4" w:space="0" w:color="auto"/>
            </w:tcBorders>
            <w:shd w:val="clear" w:color="000000" w:fill="FFFFE5"/>
            <w:noWrap/>
            <w:textDirection w:val="btLr"/>
            <w:hideMark/>
          </w:tcPr>
          <w:p w14:paraId="3E5A59C6" w14:textId="6CE80CDC" w:rsidR="00E80016" w:rsidRPr="00CB6389" w:rsidRDefault="00E80016" w:rsidP="00591054">
            <w:pPr>
              <w:ind w:left="113"/>
              <w:rPr>
                <w:rFonts w:cstheme="minorHAnsi"/>
                <w:b/>
                <w:bCs/>
                <w:szCs w:val="23"/>
                <w:lang w:eastAsia="ja-JP"/>
              </w:rPr>
            </w:pPr>
            <w:r>
              <w:rPr>
                <w:rFonts w:cstheme="minorHAnsi"/>
                <w:b/>
                <w:bCs/>
                <w:szCs w:val="23"/>
                <w:lang w:eastAsia="ja-JP"/>
              </w:rPr>
              <w:t xml:space="preserve">11. </w:t>
            </w:r>
            <w:r w:rsidRPr="00CB6389">
              <w:rPr>
                <w:rFonts w:cstheme="minorHAnsi"/>
                <w:b/>
                <w:bCs/>
                <w:szCs w:val="23"/>
                <w:lang w:eastAsia="ja-JP"/>
              </w:rPr>
              <w:t>G</w:t>
            </w:r>
            <w:r>
              <w:rPr>
                <w:rFonts w:cstheme="minorHAnsi"/>
                <w:b/>
                <w:bCs/>
                <w:szCs w:val="23"/>
                <w:lang w:eastAsia="ja-JP"/>
              </w:rPr>
              <w:t xml:space="preserve">ender &amp; </w:t>
            </w:r>
            <w:r w:rsidRPr="00CB6389">
              <w:rPr>
                <w:rFonts w:cstheme="minorHAnsi"/>
                <w:b/>
                <w:bCs/>
                <w:szCs w:val="23"/>
                <w:lang w:eastAsia="ja-JP"/>
              </w:rPr>
              <w:t xml:space="preserve">FV </w:t>
            </w:r>
          </w:p>
        </w:tc>
        <w:tc>
          <w:tcPr>
            <w:tcW w:w="488" w:type="dxa"/>
            <w:tcBorders>
              <w:top w:val="single" w:sz="4" w:space="0" w:color="auto"/>
              <w:bottom w:val="single" w:sz="4" w:space="0" w:color="auto"/>
            </w:tcBorders>
            <w:shd w:val="clear" w:color="000000" w:fill="FFFFE5"/>
            <w:noWrap/>
            <w:textDirection w:val="btLr"/>
            <w:hideMark/>
          </w:tcPr>
          <w:p w14:paraId="2B32CE1C" w14:textId="3D67CE94" w:rsidR="00E80016" w:rsidRPr="00CB6389" w:rsidRDefault="00E80016" w:rsidP="00591054">
            <w:pPr>
              <w:ind w:left="113"/>
              <w:rPr>
                <w:rFonts w:cstheme="minorHAnsi"/>
                <w:b/>
                <w:bCs/>
                <w:color w:val="000000"/>
                <w:szCs w:val="23"/>
                <w:lang w:eastAsia="ja-JP"/>
              </w:rPr>
            </w:pPr>
            <w:r>
              <w:rPr>
                <w:rFonts w:cstheme="minorHAnsi"/>
                <w:b/>
                <w:bCs/>
                <w:color w:val="000000"/>
                <w:szCs w:val="23"/>
                <w:lang w:eastAsia="ja-JP"/>
              </w:rPr>
              <w:t xml:space="preserve">12. </w:t>
            </w:r>
            <w:r w:rsidRPr="00CB6389">
              <w:rPr>
                <w:rFonts w:cstheme="minorHAnsi"/>
                <w:b/>
                <w:bCs/>
                <w:color w:val="000000"/>
                <w:szCs w:val="23"/>
                <w:lang w:eastAsia="ja-JP"/>
              </w:rPr>
              <w:t xml:space="preserve">Efficiency </w:t>
            </w:r>
          </w:p>
        </w:tc>
        <w:tc>
          <w:tcPr>
            <w:tcW w:w="488" w:type="dxa"/>
            <w:tcBorders>
              <w:top w:val="single" w:sz="4" w:space="0" w:color="auto"/>
              <w:bottom w:val="single" w:sz="4" w:space="0" w:color="auto"/>
            </w:tcBorders>
            <w:shd w:val="clear" w:color="000000" w:fill="FFFFE5"/>
            <w:textDirection w:val="btLr"/>
            <w:hideMark/>
          </w:tcPr>
          <w:p w14:paraId="4813772E" w14:textId="33FEFBE8" w:rsidR="00E80016" w:rsidRPr="00CB6389" w:rsidRDefault="00E80016" w:rsidP="00591054">
            <w:pPr>
              <w:ind w:left="113"/>
              <w:rPr>
                <w:rFonts w:cstheme="minorHAnsi"/>
                <w:b/>
                <w:bCs/>
                <w:color w:val="000000"/>
                <w:szCs w:val="23"/>
                <w:lang w:eastAsia="ja-JP"/>
              </w:rPr>
            </w:pPr>
            <w:r>
              <w:rPr>
                <w:rFonts w:cstheme="minorHAnsi"/>
                <w:b/>
                <w:bCs/>
                <w:color w:val="000000"/>
                <w:szCs w:val="23"/>
                <w:lang w:eastAsia="ja-JP"/>
              </w:rPr>
              <w:t xml:space="preserve">13. </w:t>
            </w:r>
            <w:r w:rsidRPr="00CB6389">
              <w:rPr>
                <w:rFonts w:cstheme="minorHAnsi"/>
                <w:b/>
                <w:bCs/>
                <w:color w:val="000000"/>
                <w:szCs w:val="23"/>
                <w:lang w:eastAsia="ja-JP"/>
              </w:rPr>
              <w:t>Accountability</w:t>
            </w:r>
          </w:p>
        </w:tc>
        <w:tc>
          <w:tcPr>
            <w:tcW w:w="489" w:type="dxa"/>
            <w:tcBorders>
              <w:top w:val="single" w:sz="4" w:space="0" w:color="auto"/>
              <w:bottom w:val="single" w:sz="4" w:space="0" w:color="auto"/>
            </w:tcBorders>
            <w:shd w:val="clear" w:color="000000" w:fill="FFFFE5"/>
            <w:textDirection w:val="btLr"/>
            <w:hideMark/>
          </w:tcPr>
          <w:p w14:paraId="2DCFFF2C" w14:textId="2423601D" w:rsidR="00E80016" w:rsidRPr="00CB6389" w:rsidRDefault="00E80016" w:rsidP="00591054">
            <w:pPr>
              <w:ind w:left="113"/>
              <w:rPr>
                <w:rFonts w:cstheme="minorHAnsi"/>
                <w:b/>
                <w:bCs/>
                <w:color w:val="000000"/>
                <w:szCs w:val="23"/>
                <w:lang w:eastAsia="ja-JP"/>
              </w:rPr>
            </w:pPr>
            <w:r>
              <w:rPr>
                <w:rFonts w:cstheme="minorHAnsi"/>
                <w:b/>
                <w:bCs/>
                <w:color w:val="000000"/>
                <w:szCs w:val="23"/>
                <w:lang w:eastAsia="ja-JP"/>
              </w:rPr>
              <w:t>14. SDGs</w:t>
            </w:r>
          </w:p>
        </w:tc>
      </w:tr>
      <w:tr w:rsidR="00E53BEF" w:rsidRPr="00CB6389" w14:paraId="2481FD22" w14:textId="77777777" w:rsidTr="00E53BEF">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22F522AD" w14:textId="77777777" w:rsidR="00E53BEF" w:rsidRPr="00CB6389" w:rsidRDefault="00E53BEF" w:rsidP="00E53BEF">
            <w:pPr>
              <w:rPr>
                <w:rFonts w:cstheme="minorHAnsi"/>
                <w:b/>
                <w:bCs/>
                <w:szCs w:val="23"/>
                <w:lang w:eastAsia="ja-JP"/>
              </w:rPr>
            </w:pPr>
            <w:r w:rsidRPr="00CB6389">
              <w:rPr>
                <w:rFonts w:cstheme="minorHAnsi"/>
                <w:b/>
                <w:bCs/>
                <w:szCs w:val="23"/>
                <w:lang w:eastAsia="ja-JP"/>
              </w:rPr>
              <w:t>Cook Islands</w:t>
            </w:r>
          </w:p>
        </w:tc>
        <w:tc>
          <w:tcPr>
            <w:tcW w:w="488" w:type="dxa"/>
            <w:tcBorders>
              <w:top w:val="single" w:sz="4" w:space="0" w:color="auto"/>
              <w:left w:val="nil"/>
              <w:bottom w:val="dotted" w:sz="4" w:space="0" w:color="auto"/>
              <w:right w:val="dotted" w:sz="4" w:space="0" w:color="auto"/>
            </w:tcBorders>
            <w:shd w:val="clear" w:color="auto" w:fill="auto"/>
            <w:noWrap/>
            <w:vAlign w:val="bottom"/>
            <w:hideMark/>
          </w:tcPr>
          <w:p w14:paraId="31400258" w14:textId="5A318ED3" w:rsidR="00E53BEF" w:rsidRPr="009B5BEF" w:rsidRDefault="00E53BEF" w:rsidP="00E53BEF">
            <w:pPr>
              <w:jc w:val="center"/>
              <w:rPr>
                <w:rFonts w:cstheme="minorHAnsi"/>
                <w:b/>
                <w:bCs/>
                <w:sz w:val="22"/>
                <w:szCs w:val="22"/>
                <w:lang w:eastAsia="ja-JP"/>
              </w:rPr>
            </w:pPr>
            <w:r w:rsidRPr="00F32B61">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373AA158" w14:textId="0682F78B" w:rsidR="00E53BEF" w:rsidRPr="00CB6389" w:rsidRDefault="00E53BEF" w:rsidP="00E53BEF">
            <w:pPr>
              <w:jc w:val="center"/>
              <w:rPr>
                <w:rFonts w:cstheme="minorHAnsi"/>
                <w:bCs/>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5F4C7CEA" w14:textId="256C3978" w:rsidR="00E53BEF" w:rsidRPr="00CB6389" w:rsidRDefault="00E53BEF" w:rsidP="00E53BEF">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tcPr>
          <w:p w14:paraId="146115F2" w14:textId="7966EAEF" w:rsidR="00E53BEF" w:rsidRPr="00CB6389" w:rsidRDefault="00E53BEF" w:rsidP="00E53BEF">
            <w:pPr>
              <w:jc w:val="center"/>
              <w:rPr>
                <w:rFonts w:cstheme="minorHAnsi"/>
                <w:bCs/>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vAlign w:val="bottom"/>
          </w:tcPr>
          <w:p w14:paraId="06FC898F" w14:textId="37C6FF23"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6B939ED5" w14:textId="550C3A8B"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vAlign w:val="bottom"/>
          </w:tcPr>
          <w:p w14:paraId="730B1F62" w14:textId="49E29091"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vAlign w:val="bottom"/>
          </w:tcPr>
          <w:p w14:paraId="610C6F7F" w14:textId="6CB5C2CA"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19413AE1" w14:textId="79055898"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767C99FC" w14:textId="075C9357" w:rsidR="00E53BEF" w:rsidRPr="00CB6389" w:rsidRDefault="00E53BEF" w:rsidP="00E53BEF">
            <w:pPr>
              <w:jc w:val="center"/>
              <w:rPr>
                <w:rFonts w:cstheme="minorHAnsi"/>
                <w:bCs/>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252C46FE" w14:textId="058D17F2" w:rsidR="00E53BEF" w:rsidRPr="00CB6389" w:rsidRDefault="00E53BEF" w:rsidP="00E53BEF">
            <w:pPr>
              <w:jc w:val="center"/>
              <w:rPr>
                <w:rFonts w:cstheme="minorHAnsi"/>
                <w:bCs/>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14:paraId="2EAC4E39" w14:textId="10DC6041" w:rsidR="00E53BEF" w:rsidRPr="00CB6389" w:rsidRDefault="00E53BEF" w:rsidP="00E53BEF">
            <w:pPr>
              <w:jc w:val="center"/>
              <w:rPr>
                <w:rFonts w:cstheme="minorHAnsi"/>
                <w:bCs/>
                <w:color w:val="000000"/>
                <w:sz w:val="22"/>
                <w:szCs w:val="22"/>
                <w:lang w:eastAsia="ja-JP"/>
              </w:rPr>
            </w:pPr>
          </w:p>
        </w:tc>
        <w:tc>
          <w:tcPr>
            <w:tcW w:w="488" w:type="dxa"/>
            <w:tcBorders>
              <w:top w:val="single" w:sz="4" w:space="0" w:color="auto"/>
              <w:left w:val="dotted" w:sz="4" w:space="0" w:color="auto"/>
              <w:bottom w:val="dotted" w:sz="4" w:space="0" w:color="auto"/>
              <w:right w:val="dotted" w:sz="4" w:space="0" w:color="auto"/>
            </w:tcBorders>
            <w:shd w:val="clear" w:color="auto" w:fill="auto"/>
            <w:vAlign w:val="bottom"/>
            <w:hideMark/>
          </w:tcPr>
          <w:p w14:paraId="2CEF4167" w14:textId="5B2D9AD4"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single" w:sz="4" w:space="0" w:color="auto"/>
              <w:left w:val="dotted" w:sz="4" w:space="0" w:color="auto"/>
              <w:bottom w:val="dotted" w:sz="4" w:space="0" w:color="auto"/>
              <w:right w:val="dotted" w:sz="4" w:space="0" w:color="auto"/>
            </w:tcBorders>
            <w:shd w:val="clear" w:color="auto" w:fill="auto"/>
            <w:vAlign w:val="bottom"/>
            <w:hideMark/>
          </w:tcPr>
          <w:p w14:paraId="71ACDCAA" w14:textId="5E75992A"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09907AC4"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29D8C47D" w14:textId="77777777" w:rsidR="00591054" w:rsidRPr="00CB6389" w:rsidRDefault="00591054" w:rsidP="00591054">
            <w:pPr>
              <w:rPr>
                <w:rFonts w:cstheme="minorHAnsi"/>
                <w:b/>
                <w:bCs/>
                <w:szCs w:val="23"/>
                <w:lang w:eastAsia="ja-JP"/>
              </w:rPr>
            </w:pPr>
            <w:r w:rsidRPr="00CB6389">
              <w:rPr>
                <w:rFonts w:cstheme="minorHAnsi"/>
                <w:b/>
                <w:bCs/>
                <w:szCs w:val="23"/>
                <w:lang w:eastAsia="ja-JP"/>
              </w:rPr>
              <w:t>FSM</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7BF6BFA8" w14:textId="6DE9BD07"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0B7DE45" w14:textId="048AF2BA"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8D6CFA3" w14:textId="54A9BC47"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3E8807F" w14:textId="7BDF439A"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2B293D08" w14:textId="6836A958"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99671A3" w14:textId="71656012"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A9BFCF7" w14:textId="52A16DAE"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6707DCC5" w14:textId="2F702A96"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B924A76" w14:textId="65210BF1"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63F7F50" w14:textId="59239729"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D03EFDD" w14:textId="38C428D9"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B15B5EC" w14:textId="456AED37"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A4E89D8" w14:textId="44EEC9D9"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20AEE66" w14:textId="6B7CA65F"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0098F533" w14:textId="77777777" w:rsidTr="00C14300">
        <w:trPr>
          <w:trHeight w:val="3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06C278C3" w14:textId="1D9342F7" w:rsidR="00591054" w:rsidRPr="00CB6389" w:rsidRDefault="00591054" w:rsidP="00591054">
            <w:pPr>
              <w:rPr>
                <w:rFonts w:cstheme="minorHAnsi"/>
                <w:b/>
                <w:bCs/>
                <w:szCs w:val="23"/>
                <w:lang w:eastAsia="ja-JP"/>
              </w:rPr>
            </w:pPr>
            <w:r w:rsidRPr="00CB6389">
              <w:rPr>
                <w:rFonts w:cstheme="minorHAnsi"/>
                <w:b/>
                <w:bCs/>
                <w:szCs w:val="23"/>
                <w:lang w:eastAsia="ja-JP"/>
              </w:rPr>
              <w:t>Fiji</w:t>
            </w:r>
            <w:r w:rsidR="00C14300">
              <w:rPr>
                <w:rFonts w:cstheme="minorHAnsi"/>
                <w:b/>
                <w:bCs/>
                <w:szCs w:val="23"/>
                <w:lang w:eastAsia="ja-JP"/>
              </w:rPr>
              <w:t xml:space="preserve">  </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6D9F9639" w14:textId="633D079A"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DEF196A" w14:textId="357CBA59"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8AED985" w14:textId="7B0FEBBF"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6DB66E9" w14:textId="321B3158"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5A341790" w14:textId="140B87B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A07B6D6" w14:textId="5840D90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4BDF5C6" w14:textId="2336344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1C352F4E" w14:textId="1577DAB9"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4FE0071" w14:textId="46D3101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F63BA95" w14:textId="4AD3D0F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FF99D33" w14:textId="3B05711F"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6109AC6" w14:textId="5AD18BBA"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B7D48BC" w14:textId="15432882"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05C296B" w14:textId="445BA07C"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3CC2EB48"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07035350" w14:textId="77777777" w:rsidR="00591054" w:rsidRPr="00CB6389" w:rsidRDefault="00591054" w:rsidP="00591054">
            <w:pPr>
              <w:rPr>
                <w:rFonts w:cstheme="minorHAnsi"/>
                <w:b/>
                <w:bCs/>
                <w:szCs w:val="23"/>
                <w:lang w:eastAsia="ja-JP"/>
              </w:rPr>
            </w:pPr>
            <w:r w:rsidRPr="00CB6389">
              <w:rPr>
                <w:rFonts w:cstheme="minorHAnsi"/>
                <w:b/>
                <w:bCs/>
                <w:szCs w:val="23"/>
                <w:lang w:eastAsia="ja-JP"/>
              </w:rPr>
              <w:t>Kiribati</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259FD6DE" w14:textId="7E7E688F"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5AB2D5D" w14:textId="33EA33C4"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2F7EDB1" w14:textId="5ABB4589"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C665F00" w14:textId="26863DDD"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0498A588" w14:textId="196121F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E5754DD" w14:textId="3AD0ADD6"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7CC0E7F" w14:textId="4DF30119"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108D08EE" w14:textId="77DE9ABE"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75F5396" w14:textId="6940396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F168F43" w14:textId="64EFDC3E"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F82DB27" w14:textId="72A9B717"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A1E2A88" w14:textId="73E1F114"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AC613D0" w14:textId="5B2E2637"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BF2CCA2" w14:textId="5334B2A9"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411427C6"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1CC8EDCB" w14:textId="77777777" w:rsidR="00591054" w:rsidRPr="00CB6389" w:rsidRDefault="00591054" w:rsidP="00591054">
            <w:pPr>
              <w:rPr>
                <w:rFonts w:cstheme="minorHAnsi"/>
                <w:b/>
                <w:bCs/>
                <w:szCs w:val="23"/>
                <w:lang w:eastAsia="ja-JP"/>
              </w:rPr>
            </w:pPr>
            <w:r w:rsidRPr="00CB6389">
              <w:rPr>
                <w:rFonts w:cstheme="minorHAnsi"/>
                <w:b/>
                <w:bCs/>
                <w:szCs w:val="23"/>
                <w:lang w:eastAsia="ja-JP"/>
              </w:rPr>
              <w:t>Nauru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6357525F" w14:textId="4E40EFE1"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F572279" w14:textId="3DEA72B1"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CD2337A" w14:textId="64234229"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70DC003" w14:textId="663ED5D4"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494B2FF6" w14:textId="3E5FB41A"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58C141F" w14:textId="139E0494"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7472D4C3" w14:textId="42BA601C"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405BEC8A" w14:textId="788A905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9ECCBB8" w14:textId="6A73814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C501F3E" w14:textId="30225E16"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8CB7FB7" w14:textId="31802DF0" w:rsidR="00591054" w:rsidRPr="00CB6389" w:rsidRDefault="00591054" w:rsidP="00C14300">
            <w:pPr>
              <w:jc w:val="center"/>
              <w:rPr>
                <w:rFonts w:cstheme="minorHAnsi"/>
                <w:bCs/>
                <w:color w:val="FF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1EF626E" w14:textId="7AB4BF83" w:rsidR="00591054" w:rsidRPr="00CB6389" w:rsidRDefault="00591054" w:rsidP="00C14300">
            <w:pPr>
              <w:jc w:val="center"/>
              <w:rPr>
                <w:rFonts w:cstheme="minorHAnsi"/>
                <w:bCs/>
                <w:color w:val="000000"/>
                <w:sz w:val="22"/>
                <w:szCs w:val="22"/>
                <w:lang w:eastAsia="ja-JP"/>
              </w:rPr>
            </w:pPr>
            <w:r w:rsidRPr="003D24B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14B87A0" w14:textId="1A215194"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99EC291" w14:textId="2B6C15FB"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47457D6A"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3D46A528" w14:textId="77777777" w:rsidR="00591054" w:rsidRPr="00CB6389" w:rsidRDefault="00591054" w:rsidP="00591054">
            <w:pPr>
              <w:rPr>
                <w:rFonts w:cstheme="minorHAnsi"/>
                <w:b/>
                <w:bCs/>
                <w:szCs w:val="23"/>
                <w:lang w:eastAsia="ja-JP"/>
              </w:rPr>
            </w:pPr>
            <w:r w:rsidRPr="00CB6389">
              <w:rPr>
                <w:rFonts w:cstheme="minorHAnsi"/>
                <w:b/>
                <w:bCs/>
                <w:szCs w:val="23"/>
                <w:lang w:eastAsia="ja-JP"/>
              </w:rPr>
              <w:t>Niue</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5A3ABB48" w14:textId="167579C7"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1D30805" w14:textId="1D6F0FA7"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7E77C57" w14:textId="2CE63F86"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699C4E2" w14:textId="48B84DBD"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7C2BA35F" w14:textId="788D20F5"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423038B" w14:textId="618B1DDB"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E0C063B" w14:textId="17D6E2C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69625E2C" w14:textId="5F2744C7"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E4BC57D" w14:textId="76B5FF01"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BE405A8" w14:textId="31053E5D"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5B9CF2D" w14:textId="31364D87"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44DE6B0" w14:textId="17153A4A" w:rsidR="00591054" w:rsidRPr="00CB6389" w:rsidRDefault="00591054" w:rsidP="00C14300">
            <w:pPr>
              <w:jc w:val="center"/>
              <w:rPr>
                <w:rFonts w:cstheme="minorHAnsi"/>
                <w:bCs/>
                <w:color w:val="000000"/>
                <w:sz w:val="22"/>
                <w:szCs w:val="22"/>
                <w:lang w:eastAsia="ja-JP"/>
              </w:rPr>
            </w:pPr>
            <w:r w:rsidRPr="003D24B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566ADF4" w14:textId="33A40997"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0F2C414F" w14:textId="05D26DBB"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1012FD90"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4FE92D97" w14:textId="77777777" w:rsidR="00591054" w:rsidRPr="00CB6389" w:rsidRDefault="00591054" w:rsidP="00591054">
            <w:pPr>
              <w:rPr>
                <w:rFonts w:cstheme="minorHAnsi"/>
                <w:b/>
                <w:bCs/>
                <w:szCs w:val="23"/>
                <w:lang w:eastAsia="ja-JP"/>
              </w:rPr>
            </w:pPr>
            <w:r w:rsidRPr="00CB6389">
              <w:rPr>
                <w:rFonts w:cstheme="minorHAnsi"/>
                <w:b/>
                <w:bCs/>
                <w:szCs w:val="23"/>
                <w:lang w:eastAsia="ja-JP"/>
              </w:rPr>
              <w:t>Palau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3F86CAC7" w14:textId="6E5E788D"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A0DF4A4" w14:textId="0B49026C"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46F25F3" w14:textId="1659DCA4"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70FA41C" w14:textId="0AEE9C90"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4FD45925" w14:textId="59365D3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1E178EEE" w14:textId="2EC5CE12"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9DE6BF8" w14:textId="2D4EF5B4"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54A9DF8E" w14:textId="3E734667"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8D30240" w14:textId="32BEB391"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20A1729" w14:textId="7EF9040B"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827456D" w14:textId="321D21F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59F5605" w14:textId="0D05C027"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D11A214" w14:textId="1452927C" w:rsidR="00591054" w:rsidRPr="00CB6389" w:rsidRDefault="00591054" w:rsidP="00C14300">
            <w:pPr>
              <w:jc w:val="center"/>
              <w:rPr>
                <w:rFonts w:cstheme="minorHAnsi"/>
                <w:bCs/>
                <w:color w:val="FF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883949D" w14:textId="42EEE4C0"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5BD350D8"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43963A14" w14:textId="77777777" w:rsidR="00591054" w:rsidRPr="00CB6389" w:rsidRDefault="00591054" w:rsidP="00591054">
            <w:pPr>
              <w:rPr>
                <w:rFonts w:cstheme="minorHAnsi"/>
                <w:b/>
                <w:bCs/>
                <w:szCs w:val="23"/>
                <w:lang w:eastAsia="ja-JP"/>
              </w:rPr>
            </w:pPr>
            <w:r w:rsidRPr="00CB6389">
              <w:rPr>
                <w:rFonts w:cstheme="minorHAnsi"/>
                <w:b/>
                <w:bCs/>
                <w:szCs w:val="23"/>
                <w:lang w:eastAsia="ja-JP"/>
              </w:rPr>
              <w:t>PNG</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753EF704" w14:textId="76EDF3C0"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5AED8C3" w14:textId="22ADDAD4" w:rsidR="00591054" w:rsidRPr="00CB6389" w:rsidRDefault="00591054" w:rsidP="00C14300">
            <w:pPr>
              <w:jc w:val="center"/>
              <w:rPr>
                <w:rFonts w:cstheme="minorHAnsi"/>
                <w:bCs/>
                <w:color w:val="FF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FBE9B3D" w14:textId="080952AB"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E564A4E" w14:textId="02B0AA6C"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048CA0D8" w14:textId="15A253A8" w:rsidR="00591054" w:rsidRPr="009B5BEF" w:rsidRDefault="00591054" w:rsidP="00C14300">
            <w:pPr>
              <w:jc w:val="center"/>
              <w:rPr>
                <w:rFonts w:cstheme="minorHAnsi"/>
                <w:b/>
                <w:bCs/>
                <w:sz w:val="3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3F6D4F54" w14:textId="757F60BA"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F669F6A" w14:textId="0B514683"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4CA86D0B" w14:textId="04467D69"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F891DCF" w14:textId="44D527CB"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A49754D" w14:textId="4E869593"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F25E26A" w14:textId="1C2505EB"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B6BD55F" w14:textId="5360C6DC"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B38E0B5" w14:textId="71B2FD06" w:rsidR="00591054" w:rsidRPr="00CB6389" w:rsidRDefault="00591054" w:rsidP="00C14300">
            <w:pPr>
              <w:jc w:val="center"/>
              <w:rPr>
                <w:rFonts w:cstheme="minorHAnsi"/>
                <w:bCs/>
                <w:color w:val="FF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0114391" w14:textId="2D3A4B1E"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59A06032"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54D15C50" w14:textId="77777777" w:rsidR="00591054" w:rsidRPr="00CB6389" w:rsidRDefault="00591054" w:rsidP="00591054">
            <w:pPr>
              <w:rPr>
                <w:rFonts w:cstheme="minorHAnsi"/>
                <w:b/>
                <w:bCs/>
                <w:szCs w:val="23"/>
                <w:lang w:eastAsia="ja-JP"/>
              </w:rPr>
            </w:pPr>
            <w:r w:rsidRPr="00CB6389">
              <w:rPr>
                <w:rFonts w:cstheme="minorHAnsi"/>
                <w:b/>
                <w:bCs/>
                <w:szCs w:val="23"/>
                <w:lang w:eastAsia="ja-JP"/>
              </w:rPr>
              <w:t>RMI</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7ECF4DD6" w14:textId="07B9D440"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C760348" w14:textId="42B9D27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668BFCB" w14:textId="05BEF975"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B929208" w14:textId="6DCD0D2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6E5B1132" w14:textId="0F701D9D"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0F91B17" w14:textId="6E7F7CA5"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645CCB85" w14:textId="62D87317"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72FE9008" w14:textId="54BC8722"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F91278E" w14:textId="678AE44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EA7697E" w14:textId="2BDDA52D"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787112A" w14:textId="71168417"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3AA64FB" w14:textId="780C391A" w:rsidR="00591054" w:rsidRPr="00CB6389" w:rsidRDefault="00591054" w:rsidP="00C14300">
            <w:pPr>
              <w:jc w:val="center"/>
              <w:rPr>
                <w:rFonts w:cstheme="minorHAnsi"/>
                <w:bCs/>
                <w:color w:val="000000"/>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CA4BB13" w14:textId="29D4D46C" w:rsidR="00591054" w:rsidRPr="00CB6389" w:rsidRDefault="00591054" w:rsidP="00C14300">
            <w:pPr>
              <w:jc w:val="center"/>
              <w:rPr>
                <w:rFonts w:cstheme="minorHAnsi"/>
                <w:bCs/>
                <w:color w:val="FF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66A9B54C" w14:textId="0259D9FA"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591054" w:rsidRPr="00CB6389" w14:paraId="7747933A"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7897506D" w14:textId="77777777" w:rsidR="00591054" w:rsidRPr="00CB6389" w:rsidRDefault="00591054" w:rsidP="00591054">
            <w:pPr>
              <w:rPr>
                <w:rFonts w:cstheme="minorHAnsi"/>
                <w:b/>
                <w:bCs/>
                <w:szCs w:val="23"/>
                <w:lang w:eastAsia="ja-JP"/>
              </w:rPr>
            </w:pPr>
            <w:r w:rsidRPr="00CB6389">
              <w:rPr>
                <w:rFonts w:cstheme="minorHAnsi"/>
                <w:b/>
                <w:bCs/>
                <w:szCs w:val="23"/>
                <w:lang w:eastAsia="ja-JP"/>
              </w:rPr>
              <w:t>Samoa</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5FF565E0" w14:textId="2EE2B02B" w:rsidR="00591054" w:rsidRPr="00CB6389" w:rsidRDefault="00591054" w:rsidP="00C14300">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CE33DB9" w14:textId="07D650E8"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4C3B0CE" w14:textId="3B4BAC9F" w:rsidR="00591054" w:rsidRPr="00CB6389" w:rsidRDefault="00591054" w:rsidP="00C14300">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262BD6F" w14:textId="43EA9325"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0D08DE6B" w14:textId="5B2CD1BF"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10A02B2" w14:textId="191BDB7E"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9CCFF88" w14:textId="24C437B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32543971" w14:textId="0B782F80"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816496C" w14:textId="13F2E1C2"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A0B774B" w14:textId="5CC03D93" w:rsidR="00591054" w:rsidRPr="00CB6389" w:rsidRDefault="00591054" w:rsidP="00C14300">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4EC67E4" w14:textId="739C9515" w:rsidR="00591054" w:rsidRPr="00CB6389" w:rsidRDefault="00591054" w:rsidP="00C14300">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C5A622F" w14:textId="56071135" w:rsidR="00591054" w:rsidRPr="00CB6389" w:rsidRDefault="00591054" w:rsidP="00C14300">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47779D71" w14:textId="677C6FFD" w:rsidR="00591054" w:rsidRPr="00CB6389" w:rsidRDefault="00591054" w:rsidP="00C14300">
            <w:pPr>
              <w:jc w:val="center"/>
              <w:rPr>
                <w:rFonts w:cstheme="minorHAnsi"/>
                <w:bCs/>
                <w:color w:val="FF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2DFD7E2" w14:textId="03FA5087" w:rsidR="00591054" w:rsidRPr="00CB6389" w:rsidRDefault="00591054" w:rsidP="00C14300">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E53BEF" w:rsidRPr="00CB6389" w14:paraId="75E5B2B1"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0FE8077E" w14:textId="39DDA300" w:rsidR="00E53BEF" w:rsidRPr="00CB6389" w:rsidRDefault="00E53BEF" w:rsidP="00E53BEF">
            <w:pPr>
              <w:rPr>
                <w:rFonts w:cstheme="minorHAnsi"/>
                <w:b/>
                <w:bCs/>
                <w:szCs w:val="23"/>
                <w:lang w:eastAsia="ja-JP"/>
              </w:rPr>
            </w:pPr>
            <w:r w:rsidRPr="00CB6389">
              <w:rPr>
                <w:rFonts w:cstheme="minorHAnsi"/>
                <w:b/>
                <w:bCs/>
                <w:szCs w:val="23"/>
                <w:lang w:eastAsia="ja-JP"/>
              </w:rPr>
              <w:t>Solomon Is.</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53742425" w14:textId="46BF571D" w:rsidR="00E53BEF" w:rsidRPr="00CB6389" w:rsidRDefault="00E53BEF" w:rsidP="00E53BEF">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DDEA170" w14:textId="682C122A"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0E42764" w14:textId="28A1F518" w:rsidR="00E53BEF" w:rsidRPr="00CB6389" w:rsidRDefault="00E53BEF" w:rsidP="00E53BEF">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BC82222" w14:textId="7DC1D562"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2257619E" w14:textId="617771B0"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7D26777" w14:textId="41C15BFA"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3A622AC6" w14:textId="169917DB"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17262530" w14:textId="0136AA3A"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DD81678" w14:textId="07CFE0C5"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5E2FC6C" w14:textId="2101550B"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FFA7468" w14:textId="5060DAB5"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65083F7" w14:textId="2EB32693" w:rsidR="00E53BEF" w:rsidRPr="00CB6389" w:rsidRDefault="00E53BEF" w:rsidP="00E53BEF">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7D3DB54" w14:textId="76ED4181"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591F875" w14:textId="76D5DC8B"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E53BEF" w:rsidRPr="00CB6389" w14:paraId="464BB226" w14:textId="77777777" w:rsidTr="00E53BEF">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08052F28" w14:textId="77777777" w:rsidR="00E53BEF" w:rsidRPr="00CB6389" w:rsidRDefault="00E53BEF" w:rsidP="00E53BEF">
            <w:pPr>
              <w:rPr>
                <w:rFonts w:cstheme="minorHAnsi"/>
                <w:b/>
                <w:bCs/>
                <w:szCs w:val="23"/>
                <w:lang w:eastAsia="ja-JP"/>
              </w:rPr>
            </w:pPr>
            <w:r w:rsidRPr="00CB6389">
              <w:rPr>
                <w:rFonts w:cstheme="minorHAnsi"/>
                <w:b/>
                <w:bCs/>
                <w:szCs w:val="23"/>
                <w:lang w:eastAsia="ja-JP"/>
              </w:rPr>
              <w:t>Tokelau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49EED8F0" w14:textId="356DB6DC" w:rsidR="00E53BEF" w:rsidRPr="00CB6389" w:rsidRDefault="00E53BEF" w:rsidP="00E53BEF">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567BC5C" w14:textId="7008A9E8"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7B1FAA7" w14:textId="2348FB30" w:rsidR="00E53BEF" w:rsidRPr="00CB6389" w:rsidRDefault="00E53BEF" w:rsidP="00E53BEF">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1E99B5B" w14:textId="29DBA08F"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9B19FF3" w14:textId="3E515CF5"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9F9BEDC" w14:textId="69AB488A"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6F5E6303" w14:textId="0A34F9E3"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58490F60" w14:textId="416C5A38"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D1BDEBB" w14:textId="7910258D"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13C797B" w14:textId="6B0AD7FB"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80D63D0" w14:textId="1A0CB012"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tcPr>
          <w:p w14:paraId="74BAED6A" w14:textId="30A94726" w:rsidR="00E53BEF" w:rsidRPr="00CB6389" w:rsidRDefault="00E53BEF" w:rsidP="00E53BEF">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C50B8CC" w14:textId="4780ECA7"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3FCE61C5" w14:textId="5216FB26"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E53BEF" w:rsidRPr="00CB6389" w14:paraId="6F98F1DF"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60FE2D1A" w14:textId="77777777" w:rsidR="00E53BEF" w:rsidRPr="00CB6389" w:rsidRDefault="00E53BEF" w:rsidP="00E53BEF">
            <w:pPr>
              <w:rPr>
                <w:rFonts w:cstheme="minorHAnsi"/>
                <w:b/>
                <w:bCs/>
                <w:szCs w:val="23"/>
                <w:lang w:eastAsia="ja-JP"/>
              </w:rPr>
            </w:pPr>
            <w:r w:rsidRPr="00CB6389">
              <w:rPr>
                <w:rFonts w:cstheme="minorHAnsi"/>
                <w:b/>
                <w:bCs/>
                <w:szCs w:val="23"/>
                <w:lang w:eastAsia="ja-JP"/>
              </w:rPr>
              <w:t>Tuvalu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12151B5C" w14:textId="02BEAFE1" w:rsidR="00E53BEF" w:rsidRPr="00CB6389" w:rsidRDefault="00E53BEF" w:rsidP="00E53BEF">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01078B5" w14:textId="73CB6DFD"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2F39557" w14:textId="40426527" w:rsidR="00E53BEF" w:rsidRPr="00CB6389" w:rsidRDefault="00E53BEF" w:rsidP="00E53BEF">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5B4FF6C" w14:textId="5E477FBD"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5836261E" w14:textId="5267EBAF"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BB7C3C0" w14:textId="77FC672C"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6923294E" w14:textId="2D633E53"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7219E901" w14:textId="1940D6C5"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3DD7DC9" w14:textId="1BDD0BF8"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32F441D" w14:textId="290F0A4E"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754D9F0" w14:textId="410B2DF9"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D399804" w14:textId="4516D102" w:rsidR="00E53BEF" w:rsidRPr="00CB6389" w:rsidRDefault="00E53BEF" w:rsidP="00E53BEF">
            <w:pPr>
              <w:jc w:val="center"/>
              <w:rPr>
                <w:rFonts w:cstheme="minorHAnsi"/>
                <w:bCs/>
                <w:color w:val="000000"/>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25095BD2" w14:textId="7BBDAE3C"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314597C" w14:textId="63902A15"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E53BEF" w:rsidRPr="00CB6389" w14:paraId="5FCFF5D3"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5983DDFD" w14:textId="77777777" w:rsidR="00E53BEF" w:rsidRPr="00CB6389" w:rsidRDefault="00E53BEF" w:rsidP="00E53BEF">
            <w:pPr>
              <w:rPr>
                <w:rFonts w:cstheme="minorHAnsi"/>
                <w:b/>
                <w:bCs/>
                <w:szCs w:val="23"/>
                <w:lang w:eastAsia="ja-JP"/>
              </w:rPr>
            </w:pPr>
            <w:r w:rsidRPr="00CB6389">
              <w:rPr>
                <w:rFonts w:cstheme="minorHAnsi"/>
                <w:b/>
                <w:bCs/>
                <w:szCs w:val="23"/>
                <w:lang w:eastAsia="ja-JP"/>
              </w:rPr>
              <w:t>Tonga</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32E814FE" w14:textId="6022C59E" w:rsidR="00E53BEF" w:rsidRPr="00CB6389" w:rsidRDefault="00E53BEF" w:rsidP="00E53BEF">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44F1CF99" w14:textId="64EF88EA"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BB5F1A8" w14:textId="0C466645" w:rsidR="00E53BEF" w:rsidRPr="00CB6389" w:rsidRDefault="00E53BEF" w:rsidP="00E53BEF">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5E048209" w14:textId="54646295"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1C009C59" w14:textId="77C979C1"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DFD8276" w14:textId="2A26C559"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32736AD6" w14:textId="535ACD38"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6C6F5EF2" w14:textId="1CE60E76"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182D7FD" w14:textId="2D18F7EA"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3A4C6C7" w14:textId="0BACCE3D"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36A66CE" w14:textId="2C6DAB4B" w:rsidR="00E53BEF" w:rsidRPr="00CB6389" w:rsidRDefault="00E53BEF" w:rsidP="00E53BEF">
            <w:pPr>
              <w:jc w:val="center"/>
              <w:rPr>
                <w:rFonts w:cstheme="minorHAnsi"/>
                <w:bCs/>
                <w:color w:val="FF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3F6D49E" w14:textId="06512C6C" w:rsidR="00E53BEF" w:rsidRPr="00CB6389" w:rsidRDefault="00E53BEF" w:rsidP="00E53BEF">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773F8AB1" w14:textId="377B28AF"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BB89791" w14:textId="45651771"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r w:rsidR="00E53BEF" w:rsidRPr="00CB6389" w14:paraId="72546733" w14:textId="77777777" w:rsidTr="00C14300">
        <w:trPr>
          <w:trHeight w:val="417"/>
          <w:jc w:val="center"/>
        </w:trPr>
        <w:tc>
          <w:tcPr>
            <w:tcW w:w="1985" w:type="dxa"/>
            <w:tcBorders>
              <w:top w:val="nil"/>
              <w:left w:val="nil"/>
              <w:bottom w:val="single" w:sz="4" w:space="0" w:color="auto"/>
              <w:right w:val="single" w:sz="4" w:space="0" w:color="auto"/>
            </w:tcBorders>
            <w:shd w:val="clear" w:color="auto" w:fill="FFFFE5"/>
            <w:noWrap/>
            <w:vAlign w:val="center"/>
            <w:hideMark/>
          </w:tcPr>
          <w:p w14:paraId="481676F2" w14:textId="77777777" w:rsidR="00E53BEF" w:rsidRPr="00CB6389" w:rsidRDefault="00E53BEF" w:rsidP="00E53BEF">
            <w:pPr>
              <w:rPr>
                <w:rFonts w:cstheme="minorHAnsi"/>
                <w:b/>
                <w:bCs/>
                <w:szCs w:val="23"/>
                <w:lang w:eastAsia="ja-JP"/>
              </w:rPr>
            </w:pPr>
            <w:r w:rsidRPr="00CB6389">
              <w:rPr>
                <w:rFonts w:cstheme="minorHAnsi"/>
                <w:b/>
                <w:bCs/>
                <w:szCs w:val="23"/>
                <w:lang w:eastAsia="ja-JP"/>
              </w:rPr>
              <w:t>Vanuatu</w:t>
            </w:r>
          </w:p>
        </w:tc>
        <w:tc>
          <w:tcPr>
            <w:tcW w:w="488" w:type="dxa"/>
            <w:tcBorders>
              <w:top w:val="dotted" w:sz="4" w:space="0" w:color="auto"/>
              <w:left w:val="nil"/>
              <w:bottom w:val="dotted" w:sz="4" w:space="0" w:color="auto"/>
              <w:right w:val="dotted" w:sz="4" w:space="0" w:color="auto"/>
            </w:tcBorders>
            <w:shd w:val="clear" w:color="auto" w:fill="auto"/>
            <w:noWrap/>
            <w:vAlign w:val="bottom"/>
            <w:hideMark/>
          </w:tcPr>
          <w:p w14:paraId="20DDECD8" w14:textId="06AC7C1E" w:rsidR="00E53BEF" w:rsidRPr="00CB6389" w:rsidRDefault="00E53BEF" w:rsidP="00E53BEF">
            <w:pPr>
              <w:jc w:val="center"/>
              <w:rPr>
                <w:rFonts w:cstheme="minorHAnsi"/>
                <w:bCs/>
                <w:sz w:val="22"/>
                <w:szCs w:val="22"/>
                <w:lang w:eastAsia="ja-JP"/>
              </w:rPr>
            </w:pPr>
            <w:r w:rsidRPr="00F32B61">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83F642A" w14:textId="7321EC58" w:rsidR="00E53BEF" w:rsidRPr="00CB6389" w:rsidRDefault="00E53BEF" w:rsidP="00E53BEF">
            <w:pPr>
              <w:jc w:val="center"/>
              <w:rPr>
                <w:rFonts w:cstheme="minorHAnsi"/>
                <w:bCs/>
                <w:color w:val="FF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2F2962B" w14:textId="16FA625E" w:rsidR="00E53BEF" w:rsidRPr="00CB6389" w:rsidRDefault="00E53BEF" w:rsidP="00E53BEF">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F77D394" w14:textId="01D89455" w:rsidR="00E53BEF" w:rsidRPr="00CB6389" w:rsidRDefault="00E53BEF" w:rsidP="00E53BEF">
            <w:pPr>
              <w:jc w:val="center"/>
              <w:rPr>
                <w:rFonts w:cstheme="minorHAnsi"/>
                <w:bCs/>
                <w:sz w:val="22"/>
                <w:szCs w:val="22"/>
                <w:lang w:eastAsia="ja-JP"/>
              </w:rPr>
            </w:pPr>
            <w:r w:rsidRPr="00845FB0">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28CAE7C3" w14:textId="0750D182"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2FC9416" w14:textId="7774E640"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vAlign w:val="bottom"/>
          </w:tcPr>
          <w:p w14:paraId="0CA42566" w14:textId="5D7FB9BB"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vAlign w:val="bottom"/>
          </w:tcPr>
          <w:p w14:paraId="49087CAE" w14:textId="72225F96"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2EC9AFC3" w14:textId="36E79748"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0A68A649" w14:textId="5AB20FDF" w:rsidR="00E53BEF" w:rsidRPr="00CB6389" w:rsidRDefault="00E53BEF" w:rsidP="00E53BEF">
            <w:pPr>
              <w:jc w:val="center"/>
              <w:rPr>
                <w:rFonts w:cstheme="minorHAnsi"/>
                <w:bCs/>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6BBFEBD9" w14:textId="5F6077CC" w:rsidR="00E53BEF" w:rsidRPr="00CB6389" w:rsidRDefault="00E53BEF" w:rsidP="00E53BEF">
            <w:pPr>
              <w:jc w:val="center"/>
              <w:rPr>
                <w:rFonts w:cstheme="minorHAnsi"/>
                <w:bCs/>
                <w:sz w:val="22"/>
                <w:szCs w:val="22"/>
                <w:lang w:eastAsia="ja-JP"/>
              </w:rPr>
            </w:pPr>
            <w:r w:rsidRPr="009B5BEF">
              <w:rPr>
                <w:rFonts w:cstheme="minorHAnsi"/>
                <w:b/>
                <w:bCs/>
                <w:sz w:val="32"/>
                <w:szCs w:val="22"/>
                <w:lang w:eastAsia="ja-JP"/>
              </w:rPr>
              <w:sym w:font="Wingdings" w:char="F0FC"/>
            </w:r>
          </w:p>
        </w:tc>
        <w:tc>
          <w:tcPr>
            <w:tcW w:w="488"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3CC7DFEA" w14:textId="7C17CA21" w:rsidR="00E53BEF" w:rsidRPr="00CB6389" w:rsidRDefault="00E53BEF" w:rsidP="00E53BEF">
            <w:pPr>
              <w:jc w:val="center"/>
              <w:rPr>
                <w:rFonts w:cstheme="minorHAnsi"/>
                <w:bCs/>
                <w:color w:val="000000"/>
                <w:sz w:val="22"/>
                <w:szCs w:val="22"/>
                <w:lang w:eastAsia="ja-JP"/>
              </w:rPr>
            </w:pPr>
          </w:p>
        </w:tc>
        <w:tc>
          <w:tcPr>
            <w:tcW w:w="488"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5A417C9F" w14:textId="181631CC"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c>
          <w:tcPr>
            <w:tcW w:w="489" w:type="dxa"/>
            <w:tcBorders>
              <w:top w:val="dotted" w:sz="4" w:space="0" w:color="auto"/>
              <w:left w:val="dotted" w:sz="4" w:space="0" w:color="auto"/>
              <w:bottom w:val="dotted" w:sz="4" w:space="0" w:color="auto"/>
              <w:right w:val="dotted" w:sz="4" w:space="0" w:color="auto"/>
            </w:tcBorders>
            <w:shd w:val="clear" w:color="auto" w:fill="auto"/>
            <w:vAlign w:val="bottom"/>
            <w:hideMark/>
          </w:tcPr>
          <w:p w14:paraId="1D56D3C1" w14:textId="26BA62A2" w:rsidR="00E53BEF" w:rsidRPr="00CB6389" w:rsidRDefault="00E53BEF" w:rsidP="00E53BEF">
            <w:pPr>
              <w:jc w:val="center"/>
              <w:rPr>
                <w:rFonts w:cstheme="minorHAnsi"/>
                <w:bCs/>
                <w:color w:val="000000"/>
                <w:sz w:val="22"/>
                <w:szCs w:val="22"/>
                <w:lang w:eastAsia="ja-JP"/>
              </w:rPr>
            </w:pPr>
            <w:r w:rsidRPr="004D7C65">
              <w:rPr>
                <w:rFonts w:cstheme="minorHAnsi"/>
                <w:b/>
                <w:bCs/>
                <w:sz w:val="32"/>
                <w:szCs w:val="22"/>
                <w:lang w:eastAsia="ja-JP"/>
              </w:rPr>
              <w:sym w:font="Wingdings" w:char="F0FC"/>
            </w:r>
          </w:p>
        </w:tc>
      </w:tr>
    </w:tbl>
    <w:p w14:paraId="771DA0A2" w14:textId="003E07D9" w:rsidR="000E775B" w:rsidRDefault="000E775B" w:rsidP="005C4B1F">
      <w:pPr>
        <w:rPr>
          <w:rFonts w:cstheme="minorHAnsi"/>
          <w:szCs w:val="23"/>
        </w:rPr>
      </w:pPr>
    </w:p>
    <w:p w14:paraId="67C4AB28" w14:textId="697CF70F" w:rsidR="000A3E71" w:rsidRPr="00CB6389" w:rsidRDefault="000A3E71" w:rsidP="00130CB6">
      <w:pPr>
        <w:pStyle w:val="Heading1"/>
        <w:numPr>
          <w:ilvl w:val="0"/>
          <w:numId w:val="6"/>
        </w:numPr>
        <w:spacing w:before="180" w:after="180"/>
        <w:ind w:hanging="720"/>
        <w:rPr>
          <w:smallCaps/>
          <w:lang w:val="en-AU"/>
        </w:rPr>
      </w:pPr>
      <w:bookmarkStart w:id="21" w:name="_Toc42846356"/>
      <w:r w:rsidRPr="00CB6389">
        <w:rPr>
          <w:smallCaps/>
          <w:lang w:val="en-AU"/>
        </w:rPr>
        <w:t>Key Risks and Mitigation</w:t>
      </w:r>
      <w:bookmarkEnd w:id="21"/>
    </w:p>
    <w:p w14:paraId="531A23AF" w14:textId="53960F32" w:rsidR="003322AF" w:rsidRDefault="003322AF" w:rsidP="003322AF">
      <w:pPr>
        <w:rPr>
          <w:rFonts w:cstheme="minorHAnsi"/>
          <w:szCs w:val="23"/>
        </w:rPr>
      </w:pPr>
      <w:r w:rsidRPr="00C46EE9">
        <w:rPr>
          <w:rFonts w:cstheme="minorHAnsi"/>
          <w:szCs w:val="23"/>
        </w:rPr>
        <w:t xml:space="preserve">PJSI will </w:t>
      </w:r>
      <w:r>
        <w:rPr>
          <w:rFonts w:cstheme="minorHAnsi"/>
          <w:szCs w:val="23"/>
        </w:rPr>
        <w:t xml:space="preserve">continue to </w:t>
      </w:r>
      <w:r w:rsidRPr="00C46EE9">
        <w:rPr>
          <w:rFonts w:cstheme="minorHAnsi"/>
          <w:szCs w:val="23"/>
        </w:rPr>
        <w:t xml:space="preserve">adopt a proactive approach to risk identification and mitigation by continuously monitoring and reviewing </w:t>
      </w:r>
      <w:r w:rsidR="00583AAB">
        <w:rPr>
          <w:rFonts w:cstheme="minorHAnsi"/>
          <w:szCs w:val="23"/>
        </w:rPr>
        <w:t>our operating environment across the region</w:t>
      </w:r>
      <w:r w:rsidRPr="00C46EE9">
        <w:rPr>
          <w:rFonts w:cstheme="minorHAnsi"/>
          <w:szCs w:val="23"/>
        </w:rPr>
        <w:t xml:space="preserve">. </w:t>
      </w:r>
      <w:r>
        <w:rPr>
          <w:rFonts w:cstheme="minorHAnsi"/>
          <w:szCs w:val="23"/>
        </w:rPr>
        <w:t xml:space="preserve">In addition to the risks identified and mitigated in the PJSI Phase II extension design, the following </w:t>
      </w:r>
      <w:r w:rsidR="00BB0875">
        <w:rPr>
          <w:rFonts w:cstheme="minorHAnsi"/>
          <w:szCs w:val="23"/>
        </w:rPr>
        <w:t>COVID</w:t>
      </w:r>
      <w:r>
        <w:rPr>
          <w:rFonts w:cstheme="minorHAnsi"/>
          <w:szCs w:val="23"/>
        </w:rPr>
        <w:t>-related risks include:</w:t>
      </w:r>
    </w:p>
    <w:p w14:paraId="0CE3927E" w14:textId="22A656E5" w:rsidR="00583AAB" w:rsidRDefault="00583AAB" w:rsidP="003322AF">
      <w:pPr>
        <w:rPr>
          <w:rFonts w:cstheme="minorHAnsi"/>
          <w:szCs w:val="23"/>
        </w:rPr>
      </w:pPr>
    </w:p>
    <w:tbl>
      <w:tblPr>
        <w:tblStyle w:val="TableGrid"/>
        <w:tblW w:w="9493"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4390"/>
        <w:gridCol w:w="5103"/>
      </w:tblGrid>
      <w:tr w:rsidR="00583AAB" w:rsidRPr="00485336" w14:paraId="7C81FA6F" w14:textId="77777777" w:rsidTr="00C427FB">
        <w:trPr>
          <w:tblHeader/>
        </w:trPr>
        <w:tc>
          <w:tcPr>
            <w:tcW w:w="4390" w:type="dxa"/>
            <w:tcBorders>
              <w:top w:val="single" w:sz="4" w:space="0" w:color="auto"/>
              <w:bottom w:val="single" w:sz="4" w:space="0" w:color="auto"/>
              <w:right w:val="single" w:sz="4" w:space="0" w:color="auto"/>
            </w:tcBorders>
            <w:shd w:val="clear" w:color="auto" w:fill="DBE5F1" w:themeFill="accent1" w:themeFillTint="33"/>
            <w:vAlign w:val="center"/>
          </w:tcPr>
          <w:p w14:paraId="1499B220" w14:textId="616BAE45" w:rsidR="00583AAB" w:rsidRPr="00485336" w:rsidRDefault="00583AAB" w:rsidP="00C427FB">
            <w:pPr>
              <w:spacing w:before="80" w:after="80"/>
              <w:jc w:val="center"/>
              <w:rPr>
                <w:rFonts w:asciiTheme="minorHAnsi" w:hAnsiTheme="minorHAnsi" w:cstheme="minorHAnsi"/>
                <w:b/>
                <w:szCs w:val="23"/>
              </w:rPr>
            </w:pPr>
            <w:r w:rsidRPr="00485336">
              <w:rPr>
                <w:rFonts w:asciiTheme="minorHAnsi" w:hAnsiTheme="minorHAnsi" w:cstheme="minorHAnsi"/>
                <w:b/>
                <w:szCs w:val="23"/>
              </w:rPr>
              <w:lastRenderedPageBreak/>
              <w:t>Risk</w:t>
            </w:r>
          </w:p>
        </w:tc>
        <w:tc>
          <w:tcPr>
            <w:tcW w:w="5103" w:type="dxa"/>
            <w:tcBorders>
              <w:top w:val="single" w:sz="4" w:space="0" w:color="auto"/>
              <w:left w:val="single" w:sz="4" w:space="0" w:color="auto"/>
              <w:bottom w:val="single" w:sz="4" w:space="0" w:color="auto"/>
            </w:tcBorders>
            <w:shd w:val="clear" w:color="auto" w:fill="DBE5F1" w:themeFill="accent1" w:themeFillTint="33"/>
            <w:vAlign w:val="center"/>
          </w:tcPr>
          <w:p w14:paraId="67532A13" w14:textId="2D0C86C5" w:rsidR="00583AAB" w:rsidRPr="00485336" w:rsidRDefault="00583AAB" w:rsidP="00C427FB">
            <w:pPr>
              <w:spacing w:before="80" w:after="80"/>
              <w:jc w:val="center"/>
              <w:rPr>
                <w:rFonts w:asciiTheme="minorHAnsi" w:hAnsiTheme="minorHAnsi" w:cstheme="minorHAnsi"/>
                <w:b/>
                <w:szCs w:val="23"/>
              </w:rPr>
            </w:pPr>
            <w:r w:rsidRPr="00485336">
              <w:rPr>
                <w:rFonts w:asciiTheme="minorHAnsi" w:hAnsiTheme="minorHAnsi" w:cstheme="minorHAnsi"/>
                <w:b/>
                <w:szCs w:val="23"/>
              </w:rPr>
              <w:t>Mitigation</w:t>
            </w:r>
          </w:p>
        </w:tc>
      </w:tr>
      <w:tr w:rsidR="00583AAB" w:rsidRPr="00485336" w14:paraId="67330276" w14:textId="77777777" w:rsidTr="00C427FB">
        <w:tc>
          <w:tcPr>
            <w:tcW w:w="4390" w:type="dxa"/>
            <w:tcBorders>
              <w:top w:val="single" w:sz="4" w:space="0" w:color="auto"/>
            </w:tcBorders>
            <w:vAlign w:val="center"/>
          </w:tcPr>
          <w:p w14:paraId="217164DE" w14:textId="6039BE0B" w:rsidR="00583AAB" w:rsidRPr="00485336" w:rsidRDefault="00583AAB" w:rsidP="003322AF">
            <w:pPr>
              <w:rPr>
                <w:rFonts w:asciiTheme="minorHAnsi" w:hAnsiTheme="minorHAnsi" w:cstheme="minorHAnsi"/>
                <w:szCs w:val="23"/>
              </w:rPr>
            </w:pPr>
            <w:r w:rsidRPr="00485336">
              <w:rPr>
                <w:rFonts w:asciiTheme="minorHAnsi" w:hAnsiTheme="minorHAnsi" w:cstheme="minorHAnsi"/>
                <w:szCs w:val="23"/>
              </w:rPr>
              <w:t>Unavailability or pre-occupation of counterparts in PIC, thereby unable to dedicate sufficient time to prepare for, par</w:t>
            </w:r>
            <w:r w:rsidR="00CF0235">
              <w:rPr>
                <w:rFonts w:asciiTheme="minorHAnsi" w:hAnsiTheme="minorHAnsi" w:cstheme="minorHAnsi"/>
                <w:szCs w:val="23"/>
              </w:rPr>
              <w:t>ticipate in and provide follow-o</w:t>
            </w:r>
            <w:r w:rsidRPr="00485336">
              <w:rPr>
                <w:rFonts w:asciiTheme="minorHAnsi" w:hAnsiTheme="minorHAnsi" w:cstheme="minorHAnsi"/>
                <w:szCs w:val="23"/>
              </w:rPr>
              <w:t>n input to Project outputs.</w:t>
            </w:r>
          </w:p>
        </w:tc>
        <w:tc>
          <w:tcPr>
            <w:tcW w:w="5103" w:type="dxa"/>
            <w:tcBorders>
              <w:top w:val="single" w:sz="4" w:space="0" w:color="auto"/>
            </w:tcBorders>
            <w:vAlign w:val="center"/>
          </w:tcPr>
          <w:p w14:paraId="16376BE6" w14:textId="6DEF683E" w:rsidR="00583AAB" w:rsidRPr="00485336" w:rsidRDefault="00583AAB" w:rsidP="00583AAB">
            <w:pPr>
              <w:rPr>
                <w:rFonts w:asciiTheme="minorHAnsi" w:hAnsiTheme="minorHAnsi" w:cstheme="minorHAnsi"/>
                <w:szCs w:val="23"/>
              </w:rPr>
            </w:pPr>
            <w:r w:rsidRPr="00485336">
              <w:rPr>
                <w:rFonts w:asciiTheme="minorHAnsi" w:hAnsiTheme="minorHAnsi" w:cstheme="minorHAnsi"/>
                <w:szCs w:val="23"/>
              </w:rPr>
              <w:t>The re-design explicitly probed these factors. The proposed re-design is cognisant of current operating realities.  However, while the situation remains fluid, it may become necessary to consider an extension to the Agreement between the FCA and MFAT.</w:t>
            </w:r>
          </w:p>
        </w:tc>
      </w:tr>
      <w:tr w:rsidR="00583AAB" w:rsidRPr="00485336" w14:paraId="117F0948" w14:textId="77777777" w:rsidTr="00C427FB">
        <w:tc>
          <w:tcPr>
            <w:tcW w:w="4390" w:type="dxa"/>
            <w:vAlign w:val="center"/>
          </w:tcPr>
          <w:p w14:paraId="2AF253A4" w14:textId="7C2ACD40" w:rsidR="00583AAB" w:rsidRPr="00485336" w:rsidRDefault="00485336" w:rsidP="003322AF">
            <w:pPr>
              <w:rPr>
                <w:rFonts w:asciiTheme="minorHAnsi" w:hAnsiTheme="minorHAnsi" w:cstheme="minorHAnsi"/>
                <w:szCs w:val="23"/>
              </w:rPr>
            </w:pPr>
            <w:r w:rsidRPr="00485336">
              <w:rPr>
                <w:rFonts w:asciiTheme="minorHAnsi" w:hAnsiTheme="minorHAnsi" w:cstheme="minorHAnsi"/>
                <w:szCs w:val="23"/>
              </w:rPr>
              <w:t>Adjustment among PIC counterparts to r</w:t>
            </w:r>
            <w:r w:rsidR="00583AAB" w:rsidRPr="00485336">
              <w:rPr>
                <w:rFonts w:asciiTheme="minorHAnsi" w:hAnsiTheme="minorHAnsi" w:cstheme="minorHAnsi"/>
                <w:szCs w:val="23"/>
              </w:rPr>
              <w:t xml:space="preserve">emote engagement </w:t>
            </w:r>
            <w:r w:rsidRPr="00485336">
              <w:rPr>
                <w:rFonts w:asciiTheme="minorHAnsi" w:hAnsiTheme="minorHAnsi" w:cstheme="minorHAnsi"/>
                <w:szCs w:val="23"/>
              </w:rPr>
              <w:t>may take time and therefore present an opportunity cost.</w:t>
            </w:r>
          </w:p>
        </w:tc>
        <w:tc>
          <w:tcPr>
            <w:tcW w:w="5103" w:type="dxa"/>
            <w:vAlign w:val="center"/>
          </w:tcPr>
          <w:p w14:paraId="2D7F8E33" w14:textId="195E7C72" w:rsidR="00583AAB" w:rsidRPr="00485336" w:rsidRDefault="00485336" w:rsidP="003322AF">
            <w:pPr>
              <w:rPr>
                <w:rFonts w:asciiTheme="minorHAnsi" w:hAnsiTheme="minorHAnsi" w:cstheme="minorHAnsi"/>
                <w:szCs w:val="23"/>
              </w:rPr>
            </w:pPr>
            <w:r>
              <w:rPr>
                <w:rFonts w:asciiTheme="minorHAnsi" w:hAnsiTheme="minorHAnsi" w:cstheme="minorHAnsi"/>
                <w:szCs w:val="23"/>
              </w:rPr>
              <w:t xml:space="preserve">PICs have </w:t>
            </w:r>
            <w:r w:rsidR="00CF0235">
              <w:rPr>
                <w:rFonts w:asciiTheme="minorHAnsi" w:hAnsiTheme="minorHAnsi" w:cstheme="minorHAnsi"/>
                <w:szCs w:val="23"/>
              </w:rPr>
              <w:t xml:space="preserve">been </w:t>
            </w:r>
            <w:r>
              <w:rPr>
                <w:rFonts w:asciiTheme="minorHAnsi" w:hAnsiTheme="minorHAnsi" w:cstheme="minorHAnsi"/>
                <w:szCs w:val="23"/>
              </w:rPr>
              <w:t xml:space="preserve">exposed to remote engagement through PJSIs webinars.  Whilst pilots, the results are encouraging in terms of accessibility, engagement and value. </w:t>
            </w:r>
          </w:p>
        </w:tc>
      </w:tr>
      <w:tr w:rsidR="00485336" w:rsidRPr="00485336" w14:paraId="5095D8F3" w14:textId="77777777" w:rsidTr="00C427FB">
        <w:tc>
          <w:tcPr>
            <w:tcW w:w="4390" w:type="dxa"/>
            <w:vAlign w:val="center"/>
          </w:tcPr>
          <w:p w14:paraId="2641034C" w14:textId="3EA748A8" w:rsidR="00485336" w:rsidRPr="00485336" w:rsidRDefault="00485336" w:rsidP="003322AF">
            <w:pPr>
              <w:rPr>
                <w:rFonts w:asciiTheme="minorHAnsi" w:hAnsiTheme="minorHAnsi" w:cstheme="minorHAnsi"/>
                <w:szCs w:val="23"/>
              </w:rPr>
            </w:pPr>
            <w:r w:rsidRPr="00485336">
              <w:rPr>
                <w:rFonts w:asciiTheme="minorHAnsi" w:hAnsiTheme="minorHAnsi" w:cstheme="minorHAnsi"/>
                <w:szCs w:val="23"/>
              </w:rPr>
              <w:t>Counterparts may not engage so readily online, and may not develop the levels of understanding and own</w:t>
            </w:r>
            <w:r w:rsidR="00CF0235">
              <w:rPr>
                <w:rFonts w:asciiTheme="minorHAnsi" w:hAnsiTheme="minorHAnsi" w:cstheme="minorHAnsi"/>
                <w:szCs w:val="23"/>
              </w:rPr>
              <w:t>ership required to achieve the outputs and o</w:t>
            </w:r>
            <w:r w:rsidRPr="00485336">
              <w:rPr>
                <w:rFonts w:asciiTheme="minorHAnsi" w:hAnsiTheme="minorHAnsi" w:cstheme="minorHAnsi"/>
                <w:szCs w:val="23"/>
              </w:rPr>
              <w:t>utcomes.</w:t>
            </w:r>
          </w:p>
        </w:tc>
        <w:tc>
          <w:tcPr>
            <w:tcW w:w="5103" w:type="dxa"/>
            <w:vAlign w:val="center"/>
          </w:tcPr>
          <w:p w14:paraId="2728501B" w14:textId="43B0B029" w:rsidR="00485336" w:rsidRPr="00485336" w:rsidRDefault="00485336" w:rsidP="00CF0235">
            <w:pPr>
              <w:rPr>
                <w:rFonts w:asciiTheme="minorHAnsi" w:hAnsiTheme="minorHAnsi" w:cstheme="minorHAnsi"/>
                <w:szCs w:val="23"/>
              </w:rPr>
            </w:pPr>
            <w:r w:rsidRPr="00485336">
              <w:rPr>
                <w:rFonts w:asciiTheme="minorHAnsi" w:hAnsiTheme="minorHAnsi" w:cstheme="minorHAnsi"/>
                <w:szCs w:val="23"/>
              </w:rPr>
              <w:t>PICs will continue working on Pro</w:t>
            </w:r>
            <w:r w:rsidR="00CF0235">
              <w:rPr>
                <w:rFonts w:asciiTheme="minorHAnsi" w:hAnsiTheme="minorHAnsi" w:cstheme="minorHAnsi"/>
                <w:szCs w:val="23"/>
              </w:rPr>
              <w:t>jects they were engaged in pre-</w:t>
            </w:r>
            <w:r w:rsidR="00BB0875">
              <w:rPr>
                <w:rFonts w:asciiTheme="minorHAnsi" w:hAnsiTheme="minorHAnsi" w:cstheme="minorHAnsi"/>
                <w:szCs w:val="23"/>
              </w:rPr>
              <w:t>COVID</w:t>
            </w:r>
            <w:r w:rsidRPr="00485336">
              <w:rPr>
                <w:rFonts w:asciiTheme="minorHAnsi" w:hAnsiTheme="minorHAnsi" w:cstheme="minorHAnsi"/>
                <w:szCs w:val="23"/>
              </w:rPr>
              <w:t>.  As such, they are already invested in the objectives and engaged in related work.  The TAs are well placed to support counterparts through any downturn in engagement.</w:t>
            </w:r>
          </w:p>
        </w:tc>
      </w:tr>
      <w:tr w:rsidR="00583AAB" w:rsidRPr="00485336" w14:paraId="040484FE" w14:textId="77777777" w:rsidTr="00C427FB">
        <w:tc>
          <w:tcPr>
            <w:tcW w:w="4390" w:type="dxa"/>
            <w:vAlign w:val="center"/>
          </w:tcPr>
          <w:p w14:paraId="15834A4A" w14:textId="3A992E0E" w:rsidR="00583AAB" w:rsidRPr="00485336" w:rsidRDefault="00583AAB" w:rsidP="003322AF">
            <w:pPr>
              <w:rPr>
                <w:rFonts w:asciiTheme="minorHAnsi" w:hAnsiTheme="minorHAnsi" w:cstheme="minorHAnsi"/>
                <w:szCs w:val="23"/>
              </w:rPr>
            </w:pPr>
            <w:r w:rsidRPr="00485336">
              <w:rPr>
                <w:rFonts w:asciiTheme="minorHAnsi" w:hAnsiTheme="minorHAnsi" w:cstheme="minorHAnsi"/>
                <w:szCs w:val="23"/>
              </w:rPr>
              <w:t>Reliance on often unreliable technology infrastructure across the region may hamper connectivity, capacity to deliver activities, and therefore achieve des</w:t>
            </w:r>
            <w:r w:rsidR="00CF0235">
              <w:rPr>
                <w:rFonts w:asciiTheme="minorHAnsi" w:hAnsiTheme="minorHAnsi" w:cstheme="minorHAnsi"/>
                <w:szCs w:val="23"/>
              </w:rPr>
              <w:t>ired outputs and o</w:t>
            </w:r>
            <w:r w:rsidRPr="00485336">
              <w:rPr>
                <w:rFonts w:asciiTheme="minorHAnsi" w:hAnsiTheme="minorHAnsi" w:cstheme="minorHAnsi"/>
                <w:szCs w:val="23"/>
              </w:rPr>
              <w:t>utcomes.</w:t>
            </w:r>
          </w:p>
        </w:tc>
        <w:tc>
          <w:tcPr>
            <w:tcW w:w="5103" w:type="dxa"/>
            <w:vAlign w:val="center"/>
          </w:tcPr>
          <w:p w14:paraId="68C5B6D9" w14:textId="0BEF1B8F" w:rsidR="00583AAB" w:rsidRPr="00485336" w:rsidRDefault="00583AAB" w:rsidP="003322AF">
            <w:pPr>
              <w:rPr>
                <w:rFonts w:asciiTheme="minorHAnsi" w:hAnsiTheme="minorHAnsi" w:cstheme="minorHAnsi"/>
                <w:szCs w:val="23"/>
              </w:rPr>
            </w:pPr>
            <w:r w:rsidRPr="00485336">
              <w:rPr>
                <w:rFonts w:asciiTheme="minorHAnsi" w:hAnsiTheme="minorHAnsi" w:cstheme="minorHAnsi"/>
                <w:szCs w:val="23"/>
              </w:rPr>
              <w:t>PJSI will deploy a variety of</w:t>
            </w:r>
            <w:r w:rsidR="00485336" w:rsidRPr="00485336">
              <w:rPr>
                <w:rFonts w:asciiTheme="minorHAnsi" w:hAnsiTheme="minorHAnsi" w:cstheme="minorHAnsi"/>
                <w:szCs w:val="23"/>
              </w:rPr>
              <w:t xml:space="preserve"> web-based and written tools.</w:t>
            </w:r>
          </w:p>
        </w:tc>
      </w:tr>
    </w:tbl>
    <w:p w14:paraId="143D8E6D" w14:textId="7D14690B" w:rsidR="00824B7C" w:rsidRDefault="00824B7C" w:rsidP="00824B7C">
      <w:pPr>
        <w:tabs>
          <w:tab w:val="left" w:pos="2199"/>
          <w:tab w:val="left" w:pos="5659"/>
        </w:tabs>
        <w:rPr>
          <w:rFonts w:cstheme="minorHAnsi"/>
          <w:szCs w:val="23"/>
        </w:rPr>
      </w:pPr>
    </w:p>
    <w:p w14:paraId="77677CAF" w14:textId="70C6FC0F" w:rsidR="000A3E71" w:rsidRDefault="000A3E71" w:rsidP="00130CB6">
      <w:pPr>
        <w:pStyle w:val="Heading1"/>
        <w:numPr>
          <w:ilvl w:val="0"/>
          <w:numId w:val="6"/>
        </w:numPr>
        <w:spacing w:before="180" w:after="180"/>
        <w:ind w:hanging="720"/>
        <w:rPr>
          <w:smallCaps/>
          <w:lang w:val="en-AU"/>
        </w:rPr>
      </w:pPr>
      <w:bookmarkStart w:id="22" w:name="_Toc42846357"/>
      <w:r w:rsidRPr="00CB6389">
        <w:rPr>
          <w:smallCaps/>
          <w:lang w:val="en-AU"/>
        </w:rPr>
        <w:t xml:space="preserve">Results </w:t>
      </w:r>
      <w:r w:rsidR="00E10DD8" w:rsidRPr="00CB6389">
        <w:rPr>
          <w:smallCaps/>
          <w:lang w:val="en-AU"/>
        </w:rPr>
        <w:t>&amp; Key Outcomes</w:t>
      </w:r>
      <w:bookmarkEnd w:id="22"/>
      <w:r w:rsidRPr="00CB6389">
        <w:rPr>
          <w:smallCaps/>
          <w:lang w:val="en-AU"/>
        </w:rPr>
        <w:t xml:space="preserve"> </w:t>
      </w:r>
    </w:p>
    <w:p w14:paraId="7E7623CC" w14:textId="0D133336" w:rsidR="00C564A3" w:rsidRDefault="00F870BB" w:rsidP="00C564A3">
      <w:pPr>
        <w:rPr>
          <w:lang w:eastAsia="en-US"/>
        </w:rPr>
      </w:pPr>
      <w:r w:rsidRPr="001D3825">
        <w:rPr>
          <w:lang w:eastAsia="en-US"/>
        </w:rPr>
        <w:t xml:space="preserve">PJSI will support PICs to </w:t>
      </w:r>
      <w:r w:rsidR="001D3825" w:rsidRPr="001D3825">
        <w:rPr>
          <w:lang w:eastAsia="en-US"/>
        </w:rPr>
        <w:t xml:space="preserve">convert learning to action in order to </w:t>
      </w:r>
      <w:r w:rsidRPr="001D3825">
        <w:rPr>
          <w:lang w:eastAsia="en-US"/>
        </w:rPr>
        <w:t xml:space="preserve">achieve specific and tangible changes </w:t>
      </w:r>
      <w:r w:rsidR="001D3825" w:rsidRPr="001D3825">
        <w:rPr>
          <w:lang w:eastAsia="en-US"/>
        </w:rPr>
        <w:t>related to access to justice, efficiency, gender and family violence, human rights, along with other priority changes not otherwise addressed by PJSI.</w:t>
      </w:r>
      <w:r w:rsidRPr="001D3825">
        <w:rPr>
          <w:lang w:eastAsia="en-US"/>
        </w:rPr>
        <w:t xml:space="preserve">  </w:t>
      </w:r>
      <w:r w:rsidR="001D3825" w:rsidRPr="001D3825">
        <w:rPr>
          <w:lang w:eastAsia="en-US"/>
        </w:rPr>
        <w:t xml:space="preserve">The target is for each PIC with which PJSI collaborates, to have achieved the objectives of each change by the end of the Initiative.  </w:t>
      </w:r>
      <w:r w:rsidRPr="001D3825">
        <w:rPr>
          <w:lang w:eastAsia="en-US"/>
        </w:rPr>
        <w:t>We will consolidate and extend changes and gains made over the previous three years</w:t>
      </w:r>
      <w:r w:rsidR="001D3825" w:rsidRPr="001D3825">
        <w:rPr>
          <w:lang w:eastAsia="en-US"/>
        </w:rPr>
        <w:t xml:space="preserve"> to this end.  PJSI will also continue supporting the quality and sustainability of in-region training providers, and public accountability for court performance.</w:t>
      </w:r>
      <w:r w:rsidR="00B26917">
        <w:rPr>
          <w:lang w:eastAsia="en-US"/>
        </w:rPr>
        <w:t xml:space="preserve">  See </w:t>
      </w:r>
      <w:r w:rsidR="00B26917" w:rsidRPr="00B26917">
        <w:rPr>
          <w:b/>
          <w:i/>
          <w:lang w:eastAsia="en-US"/>
        </w:rPr>
        <w:t>Annex One</w:t>
      </w:r>
      <w:r w:rsidRPr="001D3825">
        <w:rPr>
          <w:lang w:eastAsia="en-US"/>
        </w:rPr>
        <w:t xml:space="preserve"> for the Monitoring and Evaluation Framework. </w:t>
      </w:r>
    </w:p>
    <w:p w14:paraId="0FEC8280" w14:textId="77777777" w:rsidR="00C564A3" w:rsidRPr="00C564A3" w:rsidRDefault="00C564A3" w:rsidP="00C564A3">
      <w:pPr>
        <w:rPr>
          <w:lang w:eastAsia="en-US"/>
        </w:rPr>
      </w:pPr>
    </w:p>
    <w:p w14:paraId="1DFD5D5D" w14:textId="428D2263" w:rsidR="000A3E71" w:rsidRPr="004367B9" w:rsidRDefault="0048697B" w:rsidP="00130CB6">
      <w:pPr>
        <w:pStyle w:val="Heading1"/>
        <w:numPr>
          <w:ilvl w:val="0"/>
          <w:numId w:val="6"/>
        </w:numPr>
        <w:spacing w:before="180" w:after="180"/>
        <w:ind w:hanging="720"/>
        <w:rPr>
          <w:smallCaps/>
          <w:lang w:val="en-AU"/>
        </w:rPr>
      </w:pPr>
      <w:bookmarkStart w:id="23" w:name="_Toc42846358"/>
      <w:r>
        <w:rPr>
          <w:smallCaps/>
          <w:lang w:val="en-AU"/>
        </w:rPr>
        <w:t xml:space="preserve">Budget </w:t>
      </w:r>
      <w:r w:rsidR="00817871">
        <w:rPr>
          <w:smallCaps/>
          <w:lang w:val="en-AU"/>
        </w:rPr>
        <w:t>Reallocations</w:t>
      </w:r>
      <w:bookmarkEnd w:id="23"/>
    </w:p>
    <w:p w14:paraId="245E250B" w14:textId="568C7F72" w:rsidR="00F8132A" w:rsidRDefault="00F8132A" w:rsidP="00F8132A">
      <w:pPr>
        <w:rPr>
          <w:rFonts w:cstheme="minorHAnsi"/>
          <w:szCs w:val="23"/>
        </w:rPr>
      </w:pPr>
      <w:r w:rsidRPr="004367B9">
        <w:rPr>
          <w:rFonts w:cstheme="minorHAnsi"/>
          <w:szCs w:val="23"/>
        </w:rPr>
        <w:t xml:space="preserve">The total </w:t>
      </w:r>
      <w:r w:rsidRPr="00BA5ADD">
        <w:rPr>
          <w:rFonts w:cstheme="minorHAnsi"/>
          <w:szCs w:val="23"/>
        </w:rPr>
        <w:t xml:space="preserve">allocated MFAT contribution for PJSI is </w:t>
      </w:r>
      <w:r w:rsidR="009567C0" w:rsidRPr="009567C0">
        <w:rPr>
          <w:rFonts w:ascii="Calibri" w:hAnsi="Calibri" w:cs="Calibri"/>
          <w:szCs w:val="23"/>
          <w:lang w:eastAsia="zh-CN" w:bidi="th-TH"/>
        </w:rPr>
        <w:t>AUD 9,087,423</w:t>
      </w:r>
      <w:r w:rsidR="009567C0" w:rsidRPr="00BA5ADD">
        <w:rPr>
          <w:rFonts w:ascii="Calibri" w:hAnsi="Calibri" w:cs="Calibri"/>
          <w:szCs w:val="23"/>
          <w:lang w:eastAsia="zh-CN" w:bidi="th-TH"/>
        </w:rPr>
        <w:t xml:space="preserve"> </w:t>
      </w:r>
      <w:r w:rsidRPr="00BA5ADD">
        <w:rPr>
          <w:rFonts w:cstheme="minorHAnsi"/>
          <w:szCs w:val="23"/>
        </w:rPr>
        <w:t>over 5 years.</w:t>
      </w:r>
      <w:r w:rsidRPr="00BA5ADD">
        <w:rPr>
          <w:rFonts w:cstheme="minorHAnsi"/>
          <w:szCs w:val="23"/>
          <w:vertAlign w:val="superscript"/>
        </w:rPr>
        <w:footnoteReference w:id="35"/>
      </w:r>
      <w:r w:rsidRPr="00BA5ADD">
        <w:rPr>
          <w:rFonts w:cstheme="minorHAnsi"/>
          <w:szCs w:val="23"/>
        </w:rPr>
        <w:t xml:space="preserve"> The available allocation for the 2-Year Extension Plan is approximately AUD </w:t>
      </w:r>
      <w:r w:rsidRPr="00BA5ADD">
        <w:rPr>
          <w:lang w:eastAsia="ja-JP"/>
        </w:rPr>
        <w:t>3,474,000</w:t>
      </w:r>
      <w:r w:rsidRPr="00BA5ADD">
        <w:rPr>
          <w:rFonts w:cstheme="minorHAnsi"/>
          <w:szCs w:val="23"/>
        </w:rPr>
        <w:t xml:space="preserve">.  In addition to the MFAT budget, over the course of the 2-year extension period, the Federal Court of Australia will also contribute up to AUD </w:t>
      </w:r>
      <w:r w:rsidRPr="00BA5ADD">
        <w:rPr>
          <w:rFonts w:cstheme="minorHAnsi"/>
        </w:rPr>
        <w:t>49,500</w:t>
      </w:r>
      <w:r w:rsidRPr="00BA5ADD">
        <w:rPr>
          <w:rFonts w:cstheme="minorHAnsi"/>
          <w:szCs w:val="23"/>
        </w:rPr>
        <w:t xml:space="preserve"> in the form of overhead costs.</w:t>
      </w:r>
    </w:p>
    <w:p w14:paraId="4ABFEA9E" w14:textId="77777777" w:rsidR="00F8132A" w:rsidRDefault="00F8132A" w:rsidP="00F8132A">
      <w:pPr>
        <w:rPr>
          <w:rFonts w:cstheme="minorHAnsi"/>
          <w:szCs w:val="23"/>
        </w:rPr>
      </w:pPr>
    </w:p>
    <w:p w14:paraId="223D49CB" w14:textId="0F3F2347" w:rsidR="00F8132A" w:rsidRPr="00BA5ADD" w:rsidRDefault="00F8132A" w:rsidP="00BA5ADD">
      <w:pPr>
        <w:rPr>
          <w:rFonts w:cstheme="minorHAnsi"/>
          <w:szCs w:val="23"/>
        </w:rPr>
      </w:pPr>
      <w:r>
        <w:rPr>
          <w:rFonts w:cstheme="minorHAnsi"/>
          <w:szCs w:val="23"/>
        </w:rPr>
        <w:t xml:space="preserve">As part of this re-design, care has been taken to ensure that all activities are on a cost-neutral basis. </w:t>
      </w:r>
      <w:r w:rsidR="00BA5ADD">
        <w:rPr>
          <w:rFonts w:cstheme="minorHAnsi"/>
          <w:szCs w:val="23"/>
        </w:rPr>
        <w:t xml:space="preserve"> </w:t>
      </w:r>
      <w:r w:rsidRPr="00BA5ADD">
        <w:rPr>
          <w:rFonts w:cstheme="minorHAnsi"/>
          <w:szCs w:val="23"/>
        </w:rPr>
        <w:t xml:space="preserve">Overall, allocations under the full PJSI budget </w:t>
      </w:r>
      <w:r w:rsidR="00817871" w:rsidRPr="00BA5ADD">
        <w:rPr>
          <w:rFonts w:cstheme="minorHAnsi"/>
          <w:szCs w:val="23"/>
        </w:rPr>
        <w:t xml:space="preserve">- </w:t>
      </w:r>
      <w:r w:rsidR="00817871" w:rsidRPr="00BA5ADD">
        <w:rPr>
          <w:rFonts w:cstheme="minorHAnsi"/>
          <w:i/>
          <w:iCs/>
          <w:szCs w:val="23"/>
        </w:rPr>
        <w:t>after</w:t>
      </w:r>
      <w:r w:rsidR="00817871" w:rsidRPr="00BA5ADD">
        <w:rPr>
          <w:rFonts w:cstheme="minorHAnsi"/>
          <w:szCs w:val="23"/>
        </w:rPr>
        <w:t xml:space="preserve"> this redesign - </w:t>
      </w:r>
      <w:r w:rsidRPr="00BA5ADD">
        <w:rPr>
          <w:rFonts w:cstheme="minorHAnsi"/>
          <w:szCs w:val="23"/>
        </w:rPr>
        <w:t xml:space="preserve">are summarised in the attached indicative budget found </w:t>
      </w:r>
      <w:r w:rsidRPr="00BA4967">
        <w:rPr>
          <w:rFonts w:cstheme="minorHAnsi"/>
          <w:szCs w:val="23"/>
        </w:rPr>
        <w:t xml:space="preserve">in </w:t>
      </w:r>
      <w:r w:rsidRPr="00BA4967">
        <w:rPr>
          <w:rFonts w:cstheme="minorHAnsi"/>
          <w:b/>
          <w:i/>
          <w:szCs w:val="23"/>
        </w:rPr>
        <w:t>Annex Three</w:t>
      </w:r>
      <w:r w:rsidRPr="00BA4967">
        <w:rPr>
          <w:rFonts w:cstheme="minorHAnsi"/>
          <w:szCs w:val="23"/>
        </w:rPr>
        <w:t>.  Furthermore</w:t>
      </w:r>
      <w:r w:rsidRPr="00BA5ADD">
        <w:rPr>
          <w:rFonts w:cstheme="minorHAnsi"/>
          <w:szCs w:val="23"/>
        </w:rPr>
        <w:t>, the PJSI budget is broken down as follows:</w:t>
      </w:r>
    </w:p>
    <w:p w14:paraId="2444B1B6" w14:textId="77777777" w:rsidR="00F8132A" w:rsidRPr="00BB6E81" w:rsidRDefault="00F8132A" w:rsidP="00F8132A">
      <w:pPr>
        <w:pStyle w:val="BodyText"/>
        <w:spacing w:before="360" w:after="0"/>
        <w:rPr>
          <w:rFonts w:cstheme="minorHAnsi"/>
          <w:b/>
          <w:bCs/>
          <w:szCs w:val="23"/>
          <w:lang w:val="en-AU"/>
        </w:rPr>
      </w:pPr>
      <w:r w:rsidRPr="00BB6E81">
        <w:rPr>
          <w:rFonts w:cstheme="minorHAnsi"/>
          <w:b/>
          <w:bCs/>
          <w:szCs w:val="23"/>
          <w:lang w:val="en-AU"/>
        </w:rPr>
        <w:lastRenderedPageBreak/>
        <w:t xml:space="preserve">By </w:t>
      </w:r>
      <w:r>
        <w:rPr>
          <w:rFonts w:cstheme="minorHAnsi"/>
          <w:b/>
          <w:bCs/>
          <w:szCs w:val="23"/>
          <w:lang w:val="en-AU"/>
        </w:rPr>
        <w:t>Component</w:t>
      </w:r>
      <w:r w:rsidRPr="00BB6E81">
        <w:rPr>
          <w:rFonts w:cstheme="minorHAnsi"/>
          <w:b/>
          <w:bCs/>
          <w:szCs w:val="23"/>
          <w:lang w:val="en-AU"/>
        </w:rPr>
        <w:t xml:space="preserve"> </w:t>
      </w:r>
      <w:r w:rsidRPr="00BB6E81">
        <w:rPr>
          <w:rFonts w:cstheme="minorHAnsi"/>
          <w:b/>
          <w:bCs/>
          <w:szCs w:val="23"/>
          <w:lang w:val="en-AU"/>
        </w:rPr>
        <w:sym w:font="Wingdings" w:char="F0E0"/>
      </w:r>
    </w:p>
    <w:p w14:paraId="7A625919" w14:textId="77777777" w:rsidR="00F8132A" w:rsidRDefault="00F8132A" w:rsidP="00F8132A">
      <w:pPr>
        <w:rPr>
          <w:rFonts w:cstheme="minorHAnsi"/>
          <w:szCs w:val="23"/>
        </w:rPr>
      </w:pPr>
    </w:p>
    <w:p w14:paraId="2A0106F3" w14:textId="49105F4C" w:rsidR="00F8132A" w:rsidRDefault="00864F73" w:rsidP="00F8132A">
      <w:pPr>
        <w:rPr>
          <w:rFonts w:cstheme="minorHAnsi"/>
          <w:szCs w:val="23"/>
        </w:rPr>
      </w:pPr>
      <w:r>
        <w:rPr>
          <w:noProof/>
        </w:rPr>
        <w:drawing>
          <wp:anchor distT="0" distB="0" distL="114300" distR="114300" simplePos="0" relativeHeight="251662848" behindDoc="1" locked="0" layoutInCell="1" allowOverlap="1" wp14:anchorId="565FB05C" wp14:editId="109541F7">
            <wp:simplePos x="0" y="0"/>
            <wp:positionH relativeFrom="margin">
              <wp:posOffset>983615</wp:posOffset>
            </wp:positionH>
            <wp:positionV relativeFrom="paragraph">
              <wp:posOffset>1905</wp:posOffset>
            </wp:positionV>
            <wp:extent cx="4541520" cy="2465070"/>
            <wp:effectExtent l="0" t="0" r="0" b="0"/>
            <wp:wrapTight wrapText="bothSides">
              <wp:wrapPolygon edited="0">
                <wp:start x="0" y="0"/>
                <wp:lineTo x="0" y="21366"/>
                <wp:lineTo x="21473" y="21366"/>
                <wp:lineTo x="21473" y="0"/>
                <wp:lineTo x="0" y="0"/>
              </wp:wrapPolygon>
            </wp:wrapTight>
            <wp:docPr id="20" name="Chart 20">
              <a:extLst xmlns:a="http://schemas.openxmlformats.org/drawingml/2006/main">
                <a:ext uri="{FF2B5EF4-FFF2-40B4-BE49-F238E27FC236}">
                  <a16:creationId xmlns:a16="http://schemas.microsoft.com/office/drawing/2014/main" id="{4F49502A-35F3-42EF-9453-CC8CB0815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04745D4A" w14:textId="77777777" w:rsidR="00F8132A" w:rsidRDefault="00F8132A" w:rsidP="00F8132A">
      <w:pPr>
        <w:rPr>
          <w:rFonts w:cstheme="minorHAnsi"/>
          <w:szCs w:val="23"/>
        </w:rPr>
      </w:pPr>
    </w:p>
    <w:p w14:paraId="7F2B9E85" w14:textId="77777777" w:rsidR="00F8132A" w:rsidRDefault="00F8132A" w:rsidP="00F8132A">
      <w:pPr>
        <w:rPr>
          <w:rFonts w:cstheme="minorHAnsi"/>
          <w:szCs w:val="23"/>
        </w:rPr>
      </w:pPr>
    </w:p>
    <w:p w14:paraId="476D4ED3" w14:textId="77777777" w:rsidR="00F8132A" w:rsidRDefault="00F8132A" w:rsidP="00F8132A">
      <w:pPr>
        <w:rPr>
          <w:rFonts w:cstheme="minorHAnsi"/>
          <w:szCs w:val="23"/>
        </w:rPr>
      </w:pPr>
    </w:p>
    <w:p w14:paraId="4775CDE4" w14:textId="77777777" w:rsidR="00F8132A" w:rsidRDefault="00F8132A" w:rsidP="00F8132A">
      <w:pPr>
        <w:rPr>
          <w:rFonts w:cstheme="minorHAnsi"/>
          <w:szCs w:val="23"/>
        </w:rPr>
      </w:pPr>
    </w:p>
    <w:p w14:paraId="0D688A7C" w14:textId="77777777" w:rsidR="00F8132A" w:rsidRDefault="00F8132A" w:rsidP="00F8132A">
      <w:pPr>
        <w:rPr>
          <w:rFonts w:cstheme="minorHAnsi"/>
          <w:szCs w:val="23"/>
        </w:rPr>
      </w:pPr>
    </w:p>
    <w:p w14:paraId="7E9564AD" w14:textId="77777777" w:rsidR="00F8132A" w:rsidRDefault="00F8132A" w:rsidP="00F8132A">
      <w:pPr>
        <w:rPr>
          <w:rFonts w:cstheme="minorHAnsi"/>
          <w:szCs w:val="23"/>
        </w:rPr>
      </w:pPr>
    </w:p>
    <w:p w14:paraId="44443270" w14:textId="77777777" w:rsidR="00F8132A" w:rsidRDefault="00F8132A" w:rsidP="00F8132A">
      <w:pPr>
        <w:rPr>
          <w:rFonts w:cstheme="minorHAnsi"/>
          <w:szCs w:val="23"/>
        </w:rPr>
      </w:pPr>
    </w:p>
    <w:p w14:paraId="074FDA9E" w14:textId="77777777" w:rsidR="00F8132A" w:rsidRDefault="00F8132A" w:rsidP="00F8132A">
      <w:pPr>
        <w:pStyle w:val="BodyText"/>
        <w:spacing w:before="80" w:after="0"/>
        <w:rPr>
          <w:rFonts w:cstheme="minorHAnsi"/>
          <w:sz w:val="10"/>
          <w:szCs w:val="10"/>
          <w:lang w:val="en-AU"/>
        </w:rPr>
      </w:pPr>
    </w:p>
    <w:p w14:paraId="1D829067" w14:textId="77777777" w:rsidR="00F8132A" w:rsidRDefault="00F8132A" w:rsidP="00F8132A">
      <w:pPr>
        <w:pStyle w:val="BodyText"/>
        <w:spacing w:before="360" w:after="0"/>
        <w:rPr>
          <w:rFonts w:cstheme="minorHAnsi"/>
          <w:b/>
          <w:bCs/>
          <w:szCs w:val="23"/>
          <w:lang w:val="en-AU"/>
        </w:rPr>
      </w:pPr>
    </w:p>
    <w:p w14:paraId="34EA9151" w14:textId="77777777" w:rsidR="00F8132A" w:rsidRDefault="00F8132A" w:rsidP="00F8132A">
      <w:pPr>
        <w:pStyle w:val="BodyText"/>
        <w:spacing w:before="360" w:after="0"/>
        <w:rPr>
          <w:rFonts w:cstheme="minorHAnsi"/>
          <w:b/>
          <w:bCs/>
          <w:szCs w:val="23"/>
          <w:lang w:val="en-AU"/>
        </w:rPr>
      </w:pPr>
    </w:p>
    <w:p w14:paraId="05BE7830" w14:textId="77777777" w:rsidR="000446B0" w:rsidRDefault="000446B0" w:rsidP="00F8132A">
      <w:pPr>
        <w:pStyle w:val="BodyText"/>
        <w:spacing w:before="120" w:after="0"/>
        <w:rPr>
          <w:rFonts w:cstheme="minorHAnsi"/>
          <w:b/>
          <w:bCs/>
          <w:szCs w:val="23"/>
          <w:lang w:val="en-AU"/>
        </w:rPr>
      </w:pPr>
    </w:p>
    <w:p w14:paraId="0E42C34A" w14:textId="075FEAC7" w:rsidR="00F8132A" w:rsidRPr="00BB6E81" w:rsidRDefault="00F8132A" w:rsidP="00F8132A">
      <w:pPr>
        <w:pStyle w:val="BodyText"/>
        <w:spacing w:before="120" w:after="0"/>
        <w:rPr>
          <w:rFonts w:cstheme="minorHAnsi"/>
          <w:b/>
          <w:bCs/>
          <w:szCs w:val="23"/>
          <w:lang w:val="en-AU"/>
        </w:rPr>
      </w:pPr>
      <w:r w:rsidRPr="00BB6E81">
        <w:rPr>
          <w:rFonts w:cstheme="minorHAnsi"/>
          <w:b/>
          <w:bCs/>
          <w:szCs w:val="23"/>
          <w:lang w:val="en-AU"/>
        </w:rPr>
        <w:t xml:space="preserve">By Thematic Area </w:t>
      </w:r>
      <w:r w:rsidRPr="00BB6E81">
        <w:rPr>
          <w:rFonts w:cstheme="minorHAnsi"/>
          <w:b/>
          <w:bCs/>
          <w:szCs w:val="23"/>
          <w:lang w:val="en-AU"/>
        </w:rPr>
        <w:sym w:font="Wingdings" w:char="F0E0"/>
      </w:r>
    </w:p>
    <w:p w14:paraId="324A9466" w14:textId="77777777" w:rsidR="00F8132A" w:rsidRDefault="00F8132A" w:rsidP="00F8132A">
      <w:pPr>
        <w:pStyle w:val="BodyText"/>
        <w:spacing w:before="80" w:after="0"/>
        <w:jc w:val="center"/>
        <w:rPr>
          <w:rFonts w:cstheme="minorHAnsi"/>
          <w:sz w:val="10"/>
          <w:szCs w:val="10"/>
          <w:lang w:val="en-AU"/>
        </w:rPr>
      </w:pPr>
      <w:r>
        <w:rPr>
          <w:noProof/>
          <w:lang w:val="en-AU"/>
        </w:rPr>
        <w:drawing>
          <wp:inline distT="0" distB="0" distL="0" distR="0" wp14:anchorId="40C8905A" wp14:editId="4706B76F">
            <wp:extent cx="5532120" cy="2179320"/>
            <wp:effectExtent l="0" t="0" r="0" b="0"/>
            <wp:docPr id="23" name="Chart 23">
              <a:extLst xmlns:a="http://schemas.openxmlformats.org/drawingml/2006/main">
                <a:ext uri="{FF2B5EF4-FFF2-40B4-BE49-F238E27FC236}">
                  <a16:creationId xmlns:a16="http://schemas.microsoft.com/office/drawing/2014/main" id="{C6659BAF-4DD2-4F76-93C8-7F603925F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22BCE77" w14:textId="77777777" w:rsidR="00F8132A" w:rsidRDefault="00F8132A" w:rsidP="00F8132A">
      <w:pPr>
        <w:pStyle w:val="BodyText"/>
        <w:spacing w:before="80" w:after="0"/>
        <w:rPr>
          <w:rFonts w:cstheme="minorHAnsi"/>
          <w:sz w:val="10"/>
          <w:szCs w:val="10"/>
          <w:lang w:val="en-AU"/>
        </w:rPr>
      </w:pPr>
    </w:p>
    <w:p w14:paraId="33F40F52" w14:textId="0FD70484" w:rsidR="00F8132A" w:rsidRPr="004C0692" w:rsidRDefault="00F8132A" w:rsidP="00F8132A">
      <w:pPr>
        <w:pStyle w:val="BodyText"/>
        <w:numPr>
          <w:ilvl w:val="0"/>
          <w:numId w:val="1"/>
        </w:numPr>
        <w:spacing w:before="80" w:after="0"/>
        <w:ind w:left="567" w:hanging="283"/>
        <w:rPr>
          <w:rFonts w:cstheme="minorHAnsi"/>
          <w:szCs w:val="23"/>
          <w:lang w:val="en-AU"/>
        </w:rPr>
      </w:pPr>
      <w:r w:rsidRPr="004C0692">
        <w:rPr>
          <w:rFonts w:cstheme="minorHAnsi"/>
          <w:szCs w:val="23"/>
          <w:lang w:val="en-AU"/>
        </w:rPr>
        <w:t xml:space="preserve">Contingency </w:t>
      </w:r>
      <w:r>
        <w:rPr>
          <w:rFonts w:cstheme="minorHAnsi"/>
          <w:szCs w:val="23"/>
          <w:lang w:val="en-AU"/>
        </w:rPr>
        <w:t>at the time of the Re-</w:t>
      </w:r>
      <w:r w:rsidRPr="00825D95">
        <w:rPr>
          <w:rFonts w:cstheme="minorHAnsi"/>
          <w:szCs w:val="23"/>
          <w:lang w:val="en-AU"/>
        </w:rPr>
        <w:t xml:space="preserve">design </w:t>
      </w:r>
      <w:r w:rsidRPr="00825D95">
        <w:rPr>
          <w:rFonts w:cstheme="minorHAnsi"/>
          <w:szCs w:val="23"/>
          <w:lang w:val="en-AU"/>
        </w:rPr>
        <w:sym w:font="Wingdings" w:char="F0E0"/>
      </w:r>
      <w:r w:rsidRPr="00825D95">
        <w:rPr>
          <w:rFonts w:cstheme="minorHAnsi"/>
          <w:szCs w:val="23"/>
          <w:lang w:val="en-AU"/>
        </w:rPr>
        <w:t xml:space="preserve"> </w:t>
      </w:r>
      <w:r w:rsidRPr="00825D95">
        <w:rPr>
          <w:rFonts w:cstheme="minorHAnsi"/>
          <w:bCs/>
          <w:szCs w:val="23"/>
          <w:lang w:val="en-AU" w:eastAsia="ja-JP"/>
        </w:rPr>
        <w:t xml:space="preserve">AUD </w:t>
      </w:r>
      <w:r w:rsidR="00E14026">
        <w:rPr>
          <w:rFonts w:cs="Arial"/>
          <w:color w:val="000000"/>
          <w:szCs w:val="23"/>
        </w:rPr>
        <w:t xml:space="preserve">30,242 </w:t>
      </w:r>
      <w:r w:rsidRPr="00825D95">
        <w:rPr>
          <w:rFonts w:cstheme="minorHAnsi"/>
          <w:szCs w:val="23"/>
          <w:lang w:val="en-AU"/>
        </w:rPr>
        <w:t>(or 0.</w:t>
      </w:r>
      <w:r w:rsidR="00E14026">
        <w:rPr>
          <w:rFonts w:cstheme="minorHAnsi"/>
          <w:szCs w:val="23"/>
          <w:lang w:val="en-AU"/>
        </w:rPr>
        <w:t>33</w:t>
      </w:r>
      <w:r w:rsidRPr="00825D95">
        <w:rPr>
          <w:rFonts w:cstheme="minorHAnsi"/>
          <w:szCs w:val="23"/>
          <w:lang w:val="en-AU"/>
        </w:rPr>
        <w:t xml:space="preserve">% of the PJSI budget) is for ‘unallocated’ </w:t>
      </w:r>
      <w:r w:rsidRPr="00825D95">
        <w:rPr>
          <w:rFonts w:cstheme="minorHAnsi"/>
          <w:szCs w:val="23"/>
          <w:lang w:val="en-AU" w:eastAsia="ja-JP"/>
        </w:rPr>
        <w:t>amounts to be utilised at</w:t>
      </w:r>
      <w:r w:rsidRPr="004C0692">
        <w:rPr>
          <w:rFonts w:cstheme="minorHAnsi"/>
          <w:szCs w:val="23"/>
          <w:lang w:val="en-AU" w:eastAsia="ja-JP"/>
        </w:rPr>
        <w:t xml:space="preserve"> the PJSI Team’s discretion to support the implementation of the approved Outputs.</w:t>
      </w:r>
    </w:p>
    <w:p w14:paraId="0E4D57BA" w14:textId="2D5D6D52" w:rsidR="00BA5ADD" w:rsidRPr="00825D95" w:rsidRDefault="00F8132A" w:rsidP="00BA5ADD">
      <w:pPr>
        <w:pStyle w:val="BodyText"/>
        <w:numPr>
          <w:ilvl w:val="0"/>
          <w:numId w:val="1"/>
        </w:numPr>
        <w:spacing w:before="80" w:after="0"/>
        <w:ind w:left="567" w:hanging="283"/>
        <w:rPr>
          <w:rFonts w:cstheme="minorHAnsi"/>
          <w:szCs w:val="23"/>
          <w:lang w:val="en-AU"/>
        </w:rPr>
      </w:pPr>
      <w:r>
        <w:rPr>
          <w:rFonts w:cstheme="minorHAnsi"/>
          <w:szCs w:val="23"/>
          <w:lang w:val="en-AU" w:eastAsia="ja-JP"/>
        </w:rPr>
        <w:t>Management</w:t>
      </w:r>
      <w:r w:rsidRPr="004C0692">
        <w:rPr>
          <w:rFonts w:cstheme="minorHAnsi"/>
          <w:szCs w:val="23"/>
          <w:lang w:val="en-AU" w:eastAsia="ja-JP"/>
        </w:rPr>
        <w:t xml:space="preserve"> costs </w:t>
      </w:r>
      <w:r w:rsidRPr="00BA5ADD">
        <w:rPr>
          <w:rFonts w:cstheme="minorHAnsi"/>
          <w:szCs w:val="23"/>
          <w:lang w:val="en-AU" w:eastAsia="ja-JP"/>
        </w:rPr>
        <w:sym w:font="Wingdings" w:char="F0E0"/>
      </w:r>
      <w:r w:rsidRPr="00BA5ADD">
        <w:rPr>
          <w:rFonts w:cstheme="minorHAnsi"/>
          <w:szCs w:val="23"/>
          <w:lang w:val="en-AU" w:eastAsia="ja-JP"/>
        </w:rPr>
        <w:t xml:space="preserve"> </w:t>
      </w:r>
      <w:r w:rsidR="00BA5ADD" w:rsidRPr="00BA5ADD">
        <w:rPr>
          <w:rFonts w:cstheme="minorHAnsi"/>
          <w:szCs w:val="23"/>
          <w:lang w:val="en-AU" w:eastAsia="ja-JP"/>
        </w:rPr>
        <w:t xml:space="preserve">remains </w:t>
      </w:r>
      <w:r w:rsidR="00BA5ADD" w:rsidRPr="00825D95">
        <w:rPr>
          <w:rFonts w:cstheme="minorHAnsi"/>
          <w:szCs w:val="23"/>
          <w:lang w:val="en-AU" w:eastAsia="ja-JP"/>
        </w:rPr>
        <w:t xml:space="preserve">unchanged, and </w:t>
      </w:r>
      <w:r w:rsidRPr="00825D95">
        <w:rPr>
          <w:rFonts w:cstheme="minorHAnsi"/>
          <w:szCs w:val="23"/>
          <w:lang w:val="en-AU" w:eastAsia="ja-JP"/>
        </w:rPr>
        <w:t>total</w:t>
      </w:r>
      <w:r w:rsidR="00BA5ADD" w:rsidRPr="00825D95">
        <w:rPr>
          <w:rFonts w:cstheme="minorHAnsi"/>
          <w:szCs w:val="23"/>
          <w:lang w:val="en-AU" w:eastAsia="ja-JP"/>
        </w:rPr>
        <w:t>s</w:t>
      </w:r>
      <w:r w:rsidRPr="00825D95">
        <w:rPr>
          <w:rFonts w:cstheme="minorHAnsi"/>
          <w:szCs w:val="23"/>
          <w:lang w:val="en-AU" w:eastAsia="ja-JP"/>
        </w:rPr>
        <w:t xml:space="preserve"> AUD </w:t>
      </w:r>
      <w:r w:rsidRPr="00825D95">
        <w:rPr>
          <w:lang w:eastAsia="zh-CN" w:bidi="th-TH"/>
        </w:rPr>
        <w:t>691,099</w:t>
      </w:r>
      <w:r w:rsidRPr="00825D95">
        <w:rPr>
          <w:rFonts w:cstheme="minorHAnsi"/>
          <w:szCs w:val="23"/>
          <w:lang w:val="en-AU" w:eastAsia="ja-JP"/>
        </w:rPr>
        <w:t>, or 7.61% of the five-year PJSI budget.</w:t>
      </w:r>
    </w:p>
    <w:p w14:paraId="129CCD9C" w14:textId="61FBFF2F" w:rsidR="00165618" w:rsidRPr="00F870BB" w:rsidRDefault="00165618" w:rsidP="00165618">
      <w:pPr>
        <w:pStyle w:val="BodyText"/>
        <w:spacing w:before="80" w:after="0"/>
        <w:rPr>
          <w:rFonts w:cstheme="minorHAnsi"/>
          <w:szCs w:val="23"/>
          <w:lang w:val="en-AU"/>
        </w:rPr>
        <w:sectPr w:rsidR="00165618" w:rsidRPr="00F870BB" w:rsidSect="005D0D87">
          <w:headerReference w:type="default" r:id="rId33"/>
          <w:footerReference w:type="default" r:id="rId34"/>
          <w:pgSz w:w="11906" w:h="16838" w:code="9"/>
          <w:pgMar w:top="1677" w:right="1418" w:bottom="1276" w:left="1361" w:header="426" w:footer="340" w:gutter="0"/>
          <w:cols w:space="708"/>
          <w:docGrid w:linePitch="360"/>
        </w:sectPr>
      </w:pPr>
    </w:p>
    <w:p w14:paraId="0B2D3D1E" w14:textId="395A67AE" w:rsidR="00F870BB" w:rsidRPr="00CB6389" w:rsidRDefault="00F870BB" w:rsidP="00396A98">
      <w:pPr>
        <w:pStyle w:val="Heading1"/>
        <w:spacing w:before="120"/>
        <w:ind w:left="0" w:firstLine="0"/>
        <w:rPr>
          <w:sz w:val="28"/>
          <w:szCs w:val="28"/>
          <w:lang w:val="en-AU"/>
        </w:rPr>
      </w:pPr>
      <w:bookmarkStart w:id="24" w:name="_Toc42846359"/>
      <w:r>
        <w:rPr>
          <w:lang w:val="en-AU"/>
        </w:rPr>
        <w:lastRenderedPageBreak/>
        <w:t xml:space="preserve">Annex </w:t>
      </w:r>
      <w:r w:rsidR="00B26917">
        <w:rPr>
          <w:lang w:val="en-AU"/>
        </w:rPr>
        <w:t>One</w:t>
      </w:r>
      <w:r>
        <w:rPr>
          <w:lang w:val="en-AU"/>
        </w:rPr>
        <w:t xml:space="preserve"> </w:t>
      </w:r>
      <w:r w:rsidR="00B55211">
        <w:rPr>
          <w:lang w:val="en-AU"/>
        </w:rPr>
        <w:t>-</w:t>
      </w:r>
      <w:r>
        <w:rPr>
          <w:lang w:val="en-AU"/>
        </w:rPr>
        <w:t xml:space="preserve"> Monitoring and Evaluation Framework</w:t>
      </w:r>
      <w:bookmarkEnd w:id="24"/>
      <w:r w:rsidRPr="00CB6389">
        <w:rPr>
          <w:sz w:val="28"/>
          <w:szCs w:val="28"/>
          <w:lang w:val="en-AU"/>
        </w:rPr>
        <w:t xml:space="preserve"> </w:t>
      </w:r>
    </w:p>
    <w:p w14:paraId="738AB29F" w14:textId="77777777" w:rsidR="00F870BB" w:rsidRDefault="00F870BB" w:rsidP="00824B7C">
      <w:pPr>
        <w:rPr>
          <w:rFonts w:cstheme="minorHAnsi"/>
          <w:szCs w:val="23"/>
        </w:rPr>
      </w:pPr>
    </w:p>
    <w:tbl>
      <w:tblPr>
        <w:tblW w:w="14640" w:type="dxa"/>
        <w:jc w:val="center"/>
        <w:tblLayout w:type="fixed"/>
        <w:tblLook w:val="04A0" w:firstRow="1" w:lastRow="0" w:firstColumn="1" w:lastColumn="0" w:noHBand="0" w:noVBand="1"/>
      </w:tblPr>
      <w:tblGrid>
        <w:gridCol w:w="1129"/>
        <w:gridCol w:w="1309"/>
        <w:gridCol w:w="1634"/>
        <w:gridCol w:w="1806"/>
        <w:gridCol w:w="2627"/>
        <w:gridCol w:w="2826"/>
        <w:gridCol w:w="1597"/>
        <w:gridCol w:w="1712"/>
      </w:tblGrid>
      <w:tr w:rsidR="001D3825" w:rsidRPr="00F870BB" w14:paraId="7B20DE6A" w14:textId="77777777" w:rsidTr="004346D4">
        <w:trPr>
          <w:trHeight w:val="510"/>
          <w:tblHeader/>
          <w:jc w:val="center"/>
        </w:trPr>
        <w:tc>
          <w:tcPr>
            <w:tcW w:w="1129" w:type="dxa"/>
            <w:tcBorders>
              <w:top w:val="single" w:sz="4" w:space="0" w:color="auto"/>
              <w:bottom w:val="single" w:sz="4" w:space="0" w:color="auto"/>
              <w:right w:val="single" w:sz="4" w:space="0" w:color="auto"/>
            </w:tcBorders>
            <w:shd w:val="clear" w:color="auto" w:fill="DBE5F1" w:themeFill="accent1" w:themeFillTint="33"/>
            <w:vAlign w:val="center"/>
            <w:hideMark/>
          </w:tcPr>
          <w:p w14:paraId="26C4B2B2" w14:textId="501AE25B"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 xml:space="preserve">End </w:t>
            </w:r>
            <w:r w:rsidR="00396A98" w:rsidRPr="00F870BB">
              <w:rPr>
                <w:rFonts w:ascii="Calibri" w:hAnsi="Calibri" w:cs="Calibri"/>
                <w:b/>
                <w:bCs/>
                <w:color w:val="000000"/>
                <w:sz w:val="20"/>
                <w:szCs w:val="20"/>
              </w:rPr>
              <w:t xml:space="preserve">of </w:t>
            </w:r>
            <w:r w:rsidRPr="00F870BB">
              <w:rPr>
                <w:rFonts w:ascii="Calibri" w:hAnsi="Calibri" w:cs="Calibri"/>
                <w:b/>
                <w:bCs/>
                <w:color w:val="000000"/>
                <w:sz w:val="20"/>
                <w:szCs w:val="20"/>
              </w:rPr>
              <w:t>Initiative Outcome (EOI)</w:t>
            </w:r>
          </w:p>
        </w:tc>
        <w:tc>
          <w:tcPr>
            <w:tcW w:w="13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3082F01"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 xml:space="preserve"> EOI Target</w:t>
            </w:r>
          </w:p>
        </w:tc>
        <w:tc>
          <w:tcPr>
            <w:tcW w:w="16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C00191F"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Intermediate Outcome (IO)</w:t>
            </w:r>
          </w:p>
        </w:tc>
        <w:tc>
          <w:tcPr>
            <w:tcW w:w="1806" w:type="dxa"/>
            <w:tcBorders>
              <w:top w:val="single" w:sz="4" w:space="0" w:color="auto"/>
              <w:left w:val="nil"/>
              <w:bottom w:val="single" w:sz="4" w:space="0" w:color="auto"/>
              <w:right w:val="nil"/>
            </w:tcBorders>
            <w:shd w:val="clear" w:color="auto" w:fill="DBE5F1" w:themeFill="accent1" w:themeFillTint="33"/>
            <w:vAlign w:val="center"/>
            <w:hideMark/>
          </w:tcPr>
          <w:p w14:paraId="3AD09959"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IO Target</w:t>
            </w:r>
          </w:p>
        </w:tc>
        <w:tc>
          <w:tcPr>
            <w:tcW w:w="26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97B210"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Baseline (at June 2019)</w:t>
            </w:r>
          </w:p>
        </w:tc>
        <w:tc>
          <w:tcPr>
            <w:tcW w:w="2826"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996FBA3"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Indicators</w:t>
            </w:r>
          </w:p>
        </w:tc>
        <w:tc>
          <w:tcPr>
            <w:tcW w:w="159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405E61"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Data source</w:t>
            </w:r>
          </w:p>
        </w:tc>
        <w:tc>
          <w:tcPr>
            <w:tcW w:w="1712" w:type="dxa"/>
            <w:tcBorders>
              <w:top w:val="single" w:sz="4" w:space="0" w:color="auto"/>
              <w:left w:val="nil"/>
              <w:bottom w:val="single" w:sz="4" w:space="0" w:color="auto"/>
            </w:tcBorders>
            <w:shd w:val="clear" w:color="auto" w:fill="DBE5F1" w:themeFill="accent1" w:themeFillTint="33"/>
            <w:vAlign w:val="center"/>
            <w:hideMark/>
          </w:tcPr>
          <w:p w14:paraId="607171A0" w14:textId="77777777" w:rsidR="00F870BB" w:rsidRPr="00F870BB" w:rsidRDefault="00F870BB" w:rsidP="00F870BB">
            <w:pPr>
              <w:jc w:val="center"/>
              <w:rPr>
                <w:rFonts w:ascii="Calibri" w:hAnsi="Calibri" w:cs="Calibri"/>
                <w:b/>
                <w:bCs/>
                <w:color w:val="000000"/>
                <w:sz w:val="20"/>
                <w:szCs w:val="20"/>
              </w:rPr>
            </w:pPr>
            <w:r w:rsidRPr="00F870BB">
              <w:rPr>
                <w:rFonts w:ascii="Calibri" w:hAnsi="Calibri" w:cs="Calibri"/>
                <w:b/>
                <w:bCs/>
                <w:color w:val="000000"/>
                <w:sz w:val="20"/>
                <w:szCs w:val="20"/>
              </w:rPr>
              <w:t>Responsibility for data collection</w:t>
            </w:r>
          </w:p>
        </w:tc>
      </w:tr>
      <w:tr w:rsidR="001D3825" w:rsidRPr="00F870BB" w14:paraId="7AC350B2" w14:textId="77777777" w:rsidTr="004346D4">
        <w:trPr>
          <w:trHeight w:val="510"/>
          <w:jc w:val="center"/>
        </w:trPr>
        <w:tc>
          <w:tcPr>
            <w:tcW w:w="1129" w:type="dxa"/>
            <w:vMerge w:val="restart"/>
            <w:tcBorders>
              <w:top w:val="single" w:sz="4" w:space="0" w:color="auto"/>
              <w:bottom w:val="dotted" w:sz="4" w:space="0" w:color="auto"/>
              <w:right w:val="nil"/>
            </w:tcBorders>
            <w:shd w:val="clear" w:color="auto" w:fill="auto"/>
            <w:vAlign w:val="center"/>
            <w:hideMark/>
          </w:tcPr>
          <w:p w14:paraId="370179CD"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 Judicial leaders are leading &amp; managing change locally</w:t>
            </w:r>
          </w:p>
        </w:tc>
        <w:tc>
          <w:tcPr>
            <w:tcW w:w="1309" w:type="dxa"/>
            <w:vMerge w:val="restart"/>
            <w:tcBorders>
              <w:top w:val="single" w:sz="4" w:space="0" w:color="auto"/>
              <w:left w:val="single" w:sz="4" w:space="0" w:color="auto"/>
              <w:bottom w:val="dotted" w:sz="4" w:space="0" w:color="auto"/>
              <w:right w:val="nil"/>
            </w:tcBorders>
            <w:shd w:val="clear" w:color="auto" w:fill="auto"/>
            <w:vAlign w:val="center"/>
            <w:hideMark/>
          </w:tcPr>
          <w:p w14:paraId="4EAA798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each PIC.</w:t>
            </w:r>
          </w:p>
        </w:tc>
        <w:tc>
          <w:tcPr>
            <w:tcW w:w="1634"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7D04F187" w14:textId="77777777"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 xml:space="preserve">1.1 - leadership - </w:t>
            </w:r>
            <w:r w:rsidRPr="00F870BB">
              <w:rPr>
                <w:rFonts w:ascii="Calibri" w:hAnsi="Calibri" w:cs="Calibri"/>
                <w:color w:val="000000"/>
                <w:sz w:val="20"/>
                <w:szCs w:val="20"/>
              </w:rPr>
              <w:t>priority change, as agreed to by each Chief Justice, progressed.</w:t>
            </w:r>
          </w:p>
        </w:tc>
        <w:tc>
          <w:tcPr>
            <w:tcW w:w="1806" w:type="dxa"/>
            <w:vMerge w:val="restart"/>
            <w:tcBorders>
              <w:top w:val="single" w:sz="4" w:space="0" w:color="auto"/>
              <w:left w:val="nil"/>
              <w:bottom w:val="dotted" w:sz="4" w:space="0" w:color="auto"/>
              <w:right w:val="nil"/>
            </w:tcBorders>
            <w:shd w:val="clear" w:color="auto" w:fill="auto"/>
            <w:vAlign w:val="center"/>
            <w:hideMark/>
          </w:tcPr>
          <w:p w14:paraId="41B2BECE"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progressed by each PIC.</w:t>
            </w:r>
          </w:p>
        </w:tc>
        <w:tc>
          <w:tcPr>
            <w:tcW w:w="2627"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014EBAEF" w14:textId="7D2D4025"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3 Chief Justice</w:t>
            </w:r>
            <w:r w:rsidR="00B26917">
              <w:rPr>
                <w:rFonts w:ascii="Calibri" w:hAnsi="Calibri" w:cs="Calibri"/>
                <w:color w:val="000000"/>
                <w:sz w:val="20"/>
                <w:szCs w:val="20"/>
              </w:rPr>
              <w:t>s</w:t>
            </w:r>
            <w:r w:rsidRPr="00F870BB">
              <w:rPr>
                <w:rFonts w:ascii="Calibri" w:hAnsi="Calibri" w:cs="Calibri"/>
                <w:color w:val="000000"/>
                <w:sz w:val="20"/>
                <w:szCs w:val="20"/>
              </w:rPr>
              <w:t xml:space="preserve"> have court improvement plans inclusive of priority reforms they wish to implement. </w:t>
            </w:r>
          </w:p>
        </w:tc>
        <w:tc>
          <w:tcPr>
            <w:tcW w:w="2826" w:type="dxa"/>
            <w:tcBorders>
              <w:top w:val="single" w:sz="4" w:space="0" w:color="auto"/>
              <w:left w:val="nil"/>
              <w:bottom w:val="dotted" w:sz="4" w:space="0" w:color="auto"/>
              <w:right w:val="single" w:sz="4" w:space="0" w:color="auto"/>
            </w:tcBorders>
            <w:shd w:val="clear" w:color="auto" w:fill="auto"/>
            <w:vAlign w:val="center"/>
            <w:hideMark/>
          </w:tcPr>
          <w:p w14:paraId="44660AFC"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Identification of a change, committed to by each Chief Justice.</w:t>
            </w:r>
          </w:p>
        </w:tc>
        <w:tc>
          <w:tcPr>
            <w:tcW w:w="1597" w:type="dxa"/>
            <w:tcBorders>
              <w:top w:val="single" w:sz="4" w:space="0" w:color="auto"/>
              <w:left w:val="nil"/>
              <w:bottom w:val="dotted" w:sz="4" w:space="0" w:color="auto"/>
              <w:right w:val="single" w:sz="4" w:space="0" w:color="auto"/>
            </w:tcBorders>
            <w:shd w:val="clear" w:color="auto" w:fill="auto"/>
            <w:vAlign w:val="center"/>
            <w:hideMark/>
          </w:tcPr>
          <w:p w14:paraId="19C04D2D"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vMerge w:val="restart"/>
            <w:tcBorders>
              <w:top w:val="single" w:sz="4" w:space="0" w:color="auto"/>
              <w:left w:val="single" w:sz="4" w:space="0" w:color="auto"/>
              <w:bottom w:val="dotted" w:sz="4" w:space="0" w:color="auto"/>
            </w:tcBorders>
            <w:shd w:val="clear" w:color="auto" w:fill="auto"/>
            <w:vAlign w:val="center"/>
            <w:hideMark/>
          </w:tcPr>
          <w:p w14:paraId="015D7E4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Technical Director supported by the Team Leader /  Program Manager</w:t>
            </w:r>
          </w:p>
        </w:tc>
      </w:tr>
      <w:tr w:rsidR="001D3825" w:rsidRPr="00F870BB" w14:paraId="1D467D0F" w14:textId="77777777" w:rsidTr="004346D4">
        <w:trPr>
          <w:trHeight w:val="510"/>
          <w:jc w:val="center"/>
        </w:trPr>
        <w:tc>
          <w:tcPr>
            <w:tcW w:w="1129" w:type="dxa"/>
            <w:vMerge/>
            <w:tcBorders>
              <w:top w:val="dotted" w:sz="4" w:space="0" w:color="auto"/>
              <w:bottom w:val="dotted" w:sz="4" w:space="0" w:color="auto"/>
              <w:right w:val="nil"/>
            </w:tcBorders>
            <w:vAlign w:val="center"/>
            <w:hideMark/>
          </w:tcPr>
          <w:p w14:paraId="31FBBF1E" w14:textId="77777777" w:rsidR="00F870BB" w:rsidRPr="00F870BB" w:rsidRDefault="00F870BB" w:rsidP="00F870BB">
            <w:pPr>
              <w:rPr>
                <w:rFonts w:ascii="Calibri" w:hAnsi="Calibri" w:cs="Calibri"/>
                <w:color w:val="000000"/>
                <w:sz w:val="20"/>
                <w:szCs w:val="20"/>
              </w:rPr>
            </w:pPr>
          </w:p>
        </w:tc>
        <w:tc>
          <w:tcPr>
            <w:tcW w:w="1309" w:type="dxa"/>
            <w:vMerge/>
            <w:tcBorders>
              <w:top w:val="dotted" w:sz="4" w:space="0" w:color="auto"/>
              <w:left w:val="single" w:sz="4" w:space="0" w:color="auto"/>
              <w:bottom w:val="dotted" w:sz="4" w:space="0" w:color="auto"/>
              <w:right w:val="nil"/>
            </w:tcBorders>
            <w:vAlign w:val="center"/>
            <w:hideMark/>
          </w:tcPr>
          <w:p w14:paraId="21DFAA0E"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dotted" w:sz="4" w:space="0" w:color="auto"/>
              <w:right w:val="single" w:sz="4" w:space="0" w:color="auto"/>
            </w:tcBorders>
            <w:vAlign w:val="center"/>
            <w:hideMark/>
          </w:tcPr>
          <w:p w14:paraId="1C8BB1DB"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nil"/>
              <w:bottom w:val="dotted" w:sz="4" w:space="0" w:color="auto"/>
              <w:right w:val="nil"/>
            </w:tcBorders>
            <w:vAlign w:val="center"/>
            <w:hideMark/>
          </w:tcPr>
          <w:p w14:paraId="3632DF13"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dotted" w:sz="4" w:space="0" w:color="auto"/>
              <w:right w:val="single" w:sz="4" w:space="0" w:color="auto"/>
            </w:tcBorders>
            <w:vAlign w:val="center"/>
            <w:hideMark/>
          </w:tcPr>
          <w:p w14:paraId="58A49E70"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dotted" w:sz="4" w:space="0" w:color="auto"/>
              <w:right w:val="single" w:sz="4" w:space="0" w:color="auto"/>
            </w:tcBorders>
            <w:shd w:val="clear" w:color="auto" w:fill="auto"/>
            <w:vAlign w:val="center"/>
            <w:hideMark/>
          </w:tcPr>
          <w:p w14:paraId="3E5F13E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608BE10E"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tcBorders>
              <w:top w:val="dotted" w:sz="4" w:space="0" w:color="auto"/>
              <w:left w:val="single" w:sz="4" w:space="0" w:color="auto"/>
              <w:bottom w:val="dotted" w:sz="4" w:space="0" w:color="auto"/>
            </w:tcBorders>
            <w:vAlign w:val="center"/>
            <w:hideMark/>
          </w:tcPr>
          <w:p w14:paraId="7145C93F" w14:textId="77777777" w:rsidR="00F870BB" w:rsidRPr="00F870BB" w:rsidRDefault="00F870BB" w:rsidP="00F870BB">
            <w:pPr>
              <w:rPr>
                <w:rFonts w:ascii="Calibri" w:hAnsi="Calibri" w:cs="Calibri"/>
                <w:color w:val="000000"/>
                <w:sz w:val="20"/>
                <w:szCs w:val="20"/>
              </w:rPr>
            </w:pPr>
          </w:p>
        </w:tc>
      </w:tr>
      <w:tr w:rsidR="001D3825" w:rsidRPr="00F870BB" w14:paraId="62203106" w14:textId="77777777" w:rsidTr="004346D4">
        <w:trPr>
          <w:trHeight w:val="510"/>
          <w:jc w:val="center"/>
        </w:trPr>
        <w:tc>
          <w:tcPr>
            <w:tcW w:w="1129" w:type="dxa"/>
            <w:vMerge/>
            <w:tcBorders>
              <w:top w:val="dotted" w:sz="4" w:space="0" w:color="auto"/>
              <w:bottom w:val="nil"/>
              <w:right w:val="nil"/>
            </w:tcBorders>
            <w:vAlign w:val="center"/>
            <w:hideMark/>
          </w:tcPr>
          <w:p w14:paraId="34387600" w14:textId="77777777" w:rsidR="00F870BB" w:rsidRPr="00F870BB" w:rsidRDefault="00F870BB" w:rsidP="00F870BB">
            <w:pPr>
              <w:rPr>
                <w:rFonts w:ascii="Calibri" w:hAnsi="Calibri" w:cs="Calibri"/>
                <w:color w:val="000000"/>
                <w:sz w:val="20"/>
                <w:szCs w:val="20"/>
              </w:rPr>
            </w:pPr>
          </w:p>
        </w:tc>
        <w:tc>
          <w:tcPr>
            <w:tcW w:w="1309" w:type="dxa"/>
            <w:vMerge/>
            <w:tcBorders>
              <w:top w:val="dotted" w:sz="4" w:space="0" w:color="auto"/>
              <w:left w:val="single" w:sz="4" w:space="0" w:color="auto"/>
              <w:bottom w:val="single" w:sz="4" w:space="0" w:color="000000"/>
              <w:right w:val="nil"/>
            </w:tcBorders>
            <w:vAlign w:val="center"/>
            <w:hideMark/>
          </w:tcPr>
          <w:p w14:paraId="7513B7C3"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single" w:sz="4" w:space="0" w:color="auto"/>
              <w:right w:val="single" w:sz="4" w:space="0" w:color="auto"/>
            </w:tcBorders>
            <w:vAlign w:val="center"/>
            <w:hideMark/>
          </w:tcPr>
          <w:p w14:paraId="107DA4E9"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nil"/>
              <w:bottom w:val="nil"/>
              <w:right w:val="nil"/>
            </w:tcBorders>
            <w:vAlign w:val="center"/>
            <w:hideMark/>
          </w:tcPr>
          <w:p w14:paraId="3F2C35DE"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single" w:sz="4" w:space="0" w:color="auto"/>
              <w:right w:val="single" w:sz="4" w:space="0" w:color="auto"/>
            </w:tcBorders>
            <w:vAlign w:val="center"/>
            <w:hideMark/>
          </w:tcPr>
          <w:p w14:paraId="1E1B5A78"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nil"/>
              <w:right w:val="single" w:sz="4" w:space="0" w:color="auto"/>
            </w:tcBorders>
            <w:shd w:val="clear" w:color="auto" w:fill="auto"/>
            <w:vAlign w:val="center"/>
            <w:hideMark/>
          </w:tcPr>
          <w:p w14:paraId="1A6A78C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dotted" w:sz="4" w:space="0" w:color="auto"/>
              <w:left w:val="single" w:sz="4" w:space="0" w:color="auto"/>
              <w:bottom w:val="single" w:sz="4" w:space="0" w:color="000000"/>
              <w:right w:val="single" w:sz="4" w:space="0" w:color="auto"/>
            </w:tcBorders>
            <w:vAlign w:val="center"/>
            <w:hideMark/>
          </w:tcPr>
          <w:p w14:paraId="01A71859" w14:textId="77777777" w:rsidR="00F870BB" w:rsidRPr="00F870BB" w:rsidRDefault="00F870BB" w:rsidP="00F870BB">
            <w:pPr>
              <w:rPr>
                <w:rFonts w:ascii="Calibri" w:hAnsi="Calibri" w:cs="Calibri"/>
                <w:color w:val="000000"/>
                <w:sz w:val="20"/>
                <w:szCs w:val="20"/>
              </w:rPr>
            </w:pPr>
          </w:p>
        </w:tc>
        <w:tc>
          <w:tcPr>
            <w:tcW w:w="1712" w:type="dxa"/>
            <w:vMerge/>
            <w:tcBorders>
              <w:top w:val="dotted" w:sz="4" w:space="0" w:color="auto"/>
              <w:left w:val="single" w:sz="4" w:space="0" w:color="auto"/>
              <w:bottom w:val="single" w:sz="4" w:space="0" w:color="auto"/>
            </w:tcBorders>
            <w:vAlign w:val="center"/>
            <w:hideMark/>
          </w:tcPr>
          <w:p w14:paraId="025DC376" w14:textId="77777777" w:rsidR="00F870BB" w:rsidRPr="00F870BB" w:rsidRDefault="00F870BB" w:rsidP="00F870BB">
            <w:pPr>
              <w:rPr>
                <w:rFonts w:ascii="Calibri" w:hAnsi="Calibri" w:cs="Calibri"/>
                <w:color w:val="000000"/>
                <w:sz w:val="20"/>
                <w:szCs w:val="20"/>
              </w:rPr>
            </w:pPr>
          </w:p>
        </w:tc>
      </w:tr>
      <w:tr w:rsidR="001D3825" w:rsidRPr="00F870BB" w14:paraId="4273E426" w14:textId="77777777" w:rsidTr="004346D4">
        <w:trPr>
          <w:trHeight w:val="510"/>
          <w:jc w:val="center"/>
        </w:trPr>
        <w:tc>
          <w:tcPr>
            <w:tcW w:w="1129" w:type="dxa"/>
            <w:vMerge w:val="restart"/>
            <w:tcBorders>
              <w:top w:val="single" w:sz="4" w:space="0" w:color="auto"/>
              <w:bottom w:val="dotted" w:sz="4" w:space="0" w:color="auto"/>
              <w:right w:val="single" w:sz="4" w:space="0" w:color="auto"/>
            </w:tcBorders>
            <w:shd w:val="clear" w:color="auto" w:fill="auto"/>
            <w:vAlign w:val="center"/>
            <w:hideMark/>
          </w:tcPr>
          <w:p w14:paraId="0805B08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2 - Court services are more accessible, professional, responsive, just, efficient &amp; transparent</w:t>
            </w:r>
          </w:p>
        </w:tc>
        <w:tc>
          <w:tcPr>
            <w:tcW w:w="1309" w:type="dxa"/>
            <w:vMerge w:val="restart"/>
            <w:tcBorders>
              <w:top w:val="nil"/>
              <w:left w:val="single" w:sz="4" w:space="0" w:color="auto"/>
              <w:bottom w:val="dotted" w:sz="4" w:space="0" w:color="auto"/>
              <w:right w:val="single" w:sz="4" w:space="0" w:color="auto"/>
            </w:tcBorders>
            <w:shd w:val="clear" w:color="auto" w:fill="auto"/>
            <w:vAlign w:val="center"/>
            <w:hideMark/>
          </w:tcPr>
          <w:p w14:paraId="5D50C649"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3 PICs.</w:t>
            </w:r>
          </w:p>
        </w:tc>
        <w:tc>
          <w:tcPr>
            <w:tcW w:w="1634" w:type="dxa"/>
            <w:vMerge w:val="restart"/>
            <w:tcBorders>
              <w:top w:val="nil"/>
              <w:left w:val="single" w:sz="4" w:space="0" w:color="auto"/>
              <w:bottom w:val="dotted" w:sz="4" w:space="0" w:color="auto"/>
              <w:right w:val="single" w:sz="4" w:space="0" w:color="auto"/>
            </w:tcBorders>
            <w:shd w:val="clear" w:color="auto" w:fill="auto"/>
            <w:vAlign w:val="center"/>
            <w:hideMark/>
          </w:tcPr>
          <w:p w14:paraId="7ED3C9AA" w14:textId="55F8C8B3"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 xml:space="preserve">2.1 </w:t>
            </w:r>
            <w:r w:rsidR="00B55211">
              <w:rPr>
                <w:rFonts w:ascii="Calibri" w:hAnsi="Calibri" w:cs="Calibri"/>
                <w:b/>
                <w:bCs/>
                <w:color w:val="000000"/>
                <w:sz w:val="20"/>
                <w:szCs w:val="20"/>
              </w:rPr>
              <w:t>-</w:t>
            </w:r>
            <w:r w:rsidRPr="00F870BB">
              <w:rPr>
                <w:rFonts w:ascii="Calibri" w:hAnsi="Calibri" w:cs="Calibri"/>
                <w:b/>
                <w:bCs/>
                <w:color w:val="000000"/>
                <w:sz w:val="20"/>
                <w:szCs w:val="20"/>
              </w:rPr>
              <w:t xml:space="preserve"> accessibility</w:t>
            </w:r>
            <w:r w:rsidRPr="00F870BB">
              <w:rPr>
                <w:rFonts w:ascii="Calibri" w:hAnsi="Calibri" w:cs="Calibri"/>
                <w:color w:val="000000"/>
                <w:sz w:val="20"/>
                <w:szCs w:val="20"/>
              </w:rPr>
              <w:t xml:space="preserve"> </w:t>
            </w:r>
            <w:r w:rsidR="00B55211">
              <w:rPr>
                <w:rFonts w:ascii="Calibri" w:hAnsi="Calibri" w:cs="Calibri"/>
                <w:color w:val="000000"/>
                <w:sz w:val="20"/>
                <w:szCs w:val="20"/>
              </w:rPr>
              <w:t>-</w:t>
            </w:r>
            <w:r w:rsidRPr="00F870BB">
              <w:rPr>
                <w:rFonts w:ascii="Calibri" w:hAnsi="Calibri" w:cs="Calibri"/>
                <w:color w:val="000000"/>
                <w:sz w:val="20"/>
                <w:szCs w:val="20"/>
              </w:rPr>
              <w:t xml:space="preserve"> priority change, as agreed to by 3 Chief Justices, progressed.</w:t>
            </w:r>
          </w:p>
        </w:tc>
        <w:tc>
          <w:tcPr>
            <w:tcW w:w="180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1DEC7539"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progressed by 3 PICs.</w:t>
            </w:r>
          </w:p>
        </w:tc>
        <w:tc>
          <w:tcPr>
            <w:tcW w:w="2627"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1359C5EE" w14:textId="14EAAE0B"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4 PICs appreciate the importance of &amp; have developed plans to improve access to justice. Community outreach strategies developed &amp; implemented in 4 PICs.  3 PICs are planning &amp;/or taking steps to implement priority ch</w:t>
            </w:r>
            <w:r>
              <w:rPr>
                <w:rFonts w:ascii="Calibri" w:hAnsi="Calibri" w:cs="Calibri"/>
                <w:color w:val="000000"/>
                <w:sz w:val="20"/>
                <w:szCs w:val="20"/>
              </w:rPr>
              <w:t>anges as identified during Ph</w:t>
            </w:r>
            <w:r w:rsidR="00B26917">
              <w:rPr>
                <w:rFonts w:ascii="Calibri" w:hAnsi="Calibri" w:cs="Calibri"/>
                <w:color w:val="000000"/>
                <w:sz w:val="20"/>
                <w:szCs w:val="20"/>
              </w:rPr>
              <w:t xml:space="preserve">ase </w:t>
            </w:r>
            <w:r w:rsidRPr="00F870BB">
              <w:rPr>
                <w:rFonts w:ascii="Calibri" w:hAnsi="Calibri" w:cs="Calibri"/>
                <w:color w:val="000000"/>
                <w:sz w:val="20"/>
                <w:szCs w:val="20"/>
              </w:rPr>
              <w:t xml:space="preserve">I.  </w:t>
            </w:r>
          </w:p>
        </w:tc>
        <w:tc>
          <w:tcPr>
            <w:tcW w:w="2826" w:type="dxa"/>
            <w:tcBorders>
              <w:top w:val="single" w:sz="4" w:space="0" w:color="auto"/>
              <w:left w:val="nil"/>
              <w:bottom w:val="dotted" w:sz="4" w:space="0" w:color="auto"/>
              <w:right w:val="single" w:sz="4" w:space="0" w:color="auto"/>
            </w:tcBorders>
            <w:shd w:val="clear" w:color="auto" w:fill="auto"/>
            <w:vAlign w:val="center"/>
            <w:hideMark/>
          </w:tcPr>
          <w:p w14:paraId="760AF41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Identification of a change, committed to by each Chief Justice.</w:t>
            </w:r>
          </w:p>
        </w:tc>
        <w:tc>
          <w:tcPr>
            <w:tcW w:w="1597" w:type="dxa"/>
            <w:tcBorders>
              <w:top w:val="nil"/>
              <w:left w:val="nil"/>
              <w:bottom w:val="dotted" w:sz="4" w:space="0" w:color="auto"/>
              <w:right w:val="single" w:sz="4" w:space="0" w:color="auto"/>
            </w:tcBorders>
            <w:shd w:val="clear" w:color="auto" w:fill="auto"/>
            <w:vAlign w:val="center"/>
            <w:hideMark/>
          </w:tcPr>
          <w:p w14:paraId="1D4395F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vMerge w:val="restart"/>
            <w:tcBorders>
              <w:top w:val="single" w:sz="4" w:space="0" w:color="auto"/>
              <w:left w:val="single" w:sz="4" w:space="0" w:color="auto"/>
              <w:bottom w:val="dotted" w:sz="4" w:space="0" w:color="auto"/>
            </w:tcBorders>
            <w:shd w:val="clear" w:color="auto" w:fill="auto"/>
            <w:vAlign w:val="center"/>
            <w:hideMark/>
          </w:tcPr>
          <w:p w14:paraId="44DBE1D8"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Access to Justice Adviser</w:t>
            </w:r>
          </w:p>
        </w:tc>
      </w:tr>
      <w:tr w:rsidR="001D3825" w:rsidRPr="00F870BB" w14:paraId="036B1B63" w14:textId="77777777" w:rsidTr="004346D4">
        <w:trPr>
          <w:trHeight w:val="510"/>
          <w:jc w:val="center"/>
        </w:trPr>
        <w:tc>
          <w:tcPr>
            <w:tcW w:w="1129" w:type="dxa"/>
            <w:vMerge/>
            <w:tcBorders>
              <w:top w:val="dotted" w:sz="4" w:space="0" w:color="auto"/>
              <w:bottom w:val="dotted" w:sz="4" w:space="0" w:color="auto"/>
              <w:right w:val="single" w:sz="4" w:space="0" w:color="auto"/>
            </w:tcBorders>
            <w:vAlign w:val="center"/>
            <w:hideMark/>
          </w:tcPr>
          <w:p w14:paraId="730466FC" w14:textId="77777777" w:rsidR="00F870BB" w:rsidRPr="00F870BB" w:rsidRDefault="00F870BB" w:rsidP="00F870BB">
            <w:pPr>
              <w:rPr>
                <w:rFonts w:ascii="Calibri" w:hAnsi="Calibri" w:cs="Calibri"/>
                <w:color w:val="000000"/>
                <w:sz w:val="20"/>
                <w:szCs w:val="20"/>
              </w:rPr>
            </w:pPr>
          </w:p>
        </w:tc>
        <w:tc>
          <w:tcPr>
            <w:tcW w:w="1309" w:type="dxa"/>
            <w:vMerge/>
            <w:tcBorders>
              <w:top w:val="dotted" w:sz="4" w:space="0" w:color="auto"/>
              <w:left w:val="single" w:sz="4" w:space="0" w:color="auto"/>
              <w:bottom w:val="dotted" w:sz="4" w:space="0" w:color="auto"/>
              <w:right w:val="single" w:sz="4" w:space="0" w:color="auto"/>
            </w:tcBorders>
            <w:vAlign w:val="center"/>
            <w:hideMark/>
          </w:tcPr>
          <w:p w14:paraId="0AEFC1F1"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dotted" w:sz="4" w:space="0" w:color="auto"/>
              <w:right w:val="single" w:sz="4" w:space="0" w:color="auto"/>
            </w:tcBorders>
            <w:vAlign w:val="center"/>
            <w:hideMark/>
          </w:tcPr>
          <w:p w14:paraId="2AEFFFB6"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single" w:sz="4" w:space="0" w:color="auto"/>
              <w:bottom w:val="dotted" w:sz="4" w:space="0" w:color="auto"/>
              <w:right w:val="single" w:sz="4" w:space="0" w:color="auto"/>
            </w:tcBorders>
            <w:vAlign w:val="center"/>
            <w:hideMark/>
          </w:tcPr>
          <w:p w14:paraId="5431B5B1"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dotted" w:sz="4" w:space="0" w:color="auto"/>
              <w:right w:val="single" w:sz="4" w:space="0" w:color="auto"/>
            </w:tcBorders>
            <w:vAlign w:val="center"/>
            <w:hideMark/>
          </w:tcPr>
          <w:p w14:paraId="12143992"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dotted" w:sz="4" w:space="0" w:color="auto"/>
              <w:right w:val="single" w:sz="4" w:space="0" w:color="auto"/>
            </w:tcBorders>
            <w:shd w:val="clear" w:color="auto" w:fill="auto"/>
            <w:vAlign w:val="center"/>
            <w:hideMark/>
          </w:tcPr>
          <w:p w14:paraId="2CF14997"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3FA0FE7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tcBorders>
              <w:top w:val="dotted" w:sz="4" w:space="0" w:color="auto"/>
              <w:left w:val="single" w:sz="4" w:space="0" w:color="auto"/>
              <w:bottom w:val="dotted" w:sz="4" w:space="0" w:color="auto"/>
            </w:tcBorders>
            <w:vAlign w:val="center"/>
            <w:hideMark/>
          </w:tcPr>
          <w:p w14:paraId="1E502368" w14:textId="77777777" w:rsidR="00F870BB" w:rsidRPr="00F870BB" w:rsidRDefault="00F870BB" w:rsidP="00F870BB">
            <w:pPr>
              <w:rPr>
                <w:rFonts w:ascii="Calibri" w:hAnsi="Calibri" w:cs="Calibri"/>
                <w:color w:val="000000"/>
                <w:sz w:val="20"/>
                <w:szCs w:val="20"/>
              </w:rPr>
            </w:pPr>
          </w:p>
        </w:tc>
      </w:tr>
      <w:tr w:rsidR="001D3825" w:rsidRPr="00F870BB" w14:paraId="70A3FA1D" w14:textId="77777777" w:rsidTr="004346D4">
        <w:trPr>
          <w:trHeight w:val="510"/>
          <w:jc w:val="center"/>
        </w:trPr>
        <w:tc>
          <w:tcPr>
            <w:tcW w:w="1129" w:type="dxa"/>
            <w:vMerge/>
            <w:tcBorders>
              <w:top w:val="dotted" w:sz="4" w:space="0" w:color="auto"/>
              <w:bottom w:val="dotted" w:sz="4" w:space="0" w:color="auto"/>
              <w:right w:val="single" w:sz="4" w:space="0" w:color="auto"/>
            </w:tcBorders>
            <w:vAlign w:val="center"/>
            <w:hideMark/>
          </w:tcPr>
          <w:p w14:paraId="3F0646D5" w14:textId="77777777" w:rsidR="00F870BB" w:rsidRPr="00F870BB" w:rsidRDefault="00F870BB" w:rsidP="00F870BB">
            <w:pPr>
              <w:rPr>
                <w:rFonts w:ascii="Calibri" w:hAnsi="Calibri" w:cs="Calibri"/>
                <w:color w:val="000000"/>
                <w:sz w:val="20"/>
                <w:szCs w:val="20"/>
              </w:rPr>
            </w:pPr>
          </w:p>
        </w:tc>
        <w:tc>
          <w:tcPr>
            <w:tcW w:w="1309" w:type="dxa"/>
            <w:vMerge/>
            <w:tcBorders>
              <w:top w:val="dotted" w:sz="4" w:space="0" w:color="auto"/>
              <w:left w:val="single" w:sz="4" w:space="0" w:color="auto"/>
              <w:bottom w:val="single" w:sz="4" w:space="0" w:color="auto"/>
              <w:right w:val="single" w:sz="4" w:space="0" w:color="auto"/>
            </w:tcBorders>
            <w:vAlign w:val="center"/>
            <w:hideMark/>
          </w:tcPr>
          <w:p w14:paraId="6ED8371D"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single" w:sz="4" w:space="0" w:color="auto"/>
              <w:right w:val="single" w:sz="4" w:space="0" w:color="auto"/>
            </w:tcBorders>
            <w:vAlign w:val="center"/>
            <w:hideMark/>
          </w:tcPr>
          <w:p w14:paraId="77C7364A"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single" w:sz="4" w:space="0" w:color="auto"/>
              <w:bottom w:val="single" w:sz="4" w:space="0" w:color="auto"/>
              <w:right w:val="single" w:sz="4" w:space="0" w:color="auto"/>
            </w:tcBorders>
            <w:vAlign w:val="center"/>
            <w:hideMark/>
          </w:tcPr>
          <w:p w14:paraId="307A9E4F"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single" w:sz="4" w:space="0" w:color="auto"/>
              <w:right w:val="single" w:sz="4" w:space="0" w:color="auto"/>
            </w:tcBorders>
            <w:vAlign w:val="center"/>
            <w:hideMark/>
          </w:tcPr>
          <w:p w14:paraId="6B18060D"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single" w:sz="4" w:space="0" w:color="auto"/>
              <w:right w:val="single" w:sz="4" w:space="0" w:color="auto"/>
            </w:tcBorders>
            <w:shd w:val="clear" w:color="auto" w:fill="auto"/>
            <w:vAlign w:val="center"/>
            <w:hideMark/>
          </w:tcPr>
          <w:p w14:paraId="13AD1A42"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dotted" w:sz="4" w:space="0" w:color="auto"/>
              <w:left w:val="single" w:sz="4" w:space="0" w:color="auto"/>
              <w:bottom w:val="single" w:sz="4" w:space="0" w:color="auto"/>
              <w:right w:val="single" w:sz="4" w:space="0" w:color="auto"/>
            </w:tcBorders>
            <w:vAlign w:val="center"/>
            <w:hideMark/>
          </w:tcPr>
          <w:p w14:paraId="72D5216D" w14:textId="77777777" w:rsidR="00F870BB" w:rsidRPr="00F870BB" w:rsidRDefault="00F870BB" w:rsidP="00F870BB">
            <w:pPr>
              <w:rPr>
                <w:rFonts w:ascii="Calibri" w:hAnsi="Calibri" w:cs="Calibri"/>
                <w:color w:val="000000"/>
                <w:sz w:val="20"/>
                <w:szCs w:val="20"/>
              </w:rPr>
            </w:pPr>
          </w:p>
        </w:tc>
        <w:tc>
          <w:tcPr>
            <w:tcW w:w="1712" w:type="dxa"/>
            <w:vMerge/>
            <w:tcBorders>
              <w:top w:val="dotted" w:sz="4" w:space="0" w:color="auto"/>
              <w:left w:val="single" w:sz="4" w:space="0" w:color="auto"/>
              <w:bottom w:val="single" w:sz="4" w:space="0" w:color="auto"/>
            </w:tcBorders>
            <w:vAlign w:val="center"/>
            <w:hideMark/>
          </w:tcPr>
          <w:p w14:paraId="75704F6D" w14:textId="77777777" w:rsidR="00F870BB" w:rsidRPr="00F870BB" w:rsidRDefault="00F870BB" w:rsidP="00F870BB">
            <w:pPr>
              <w:rPr>
                <w:rFonts w:ascii="Calibri" w:hAnsi="Calibri" w:cs="Calibri"/>
                <w:color w:val="000000"/>
                <w:sz w:val="20"/>
                <w:szCs w:val="20"/>
              </w:rPr>
            </w:pPr>
          </w:p>
        </w:tc>
      </w:tr>
      <w:tr w:rsidR="001D3825" w:rsidRPr="00F870BB" w14:paraId="28C7158E" w14:textId="77777777" w:rsidTr="004346D4">
        <w:trPr>
          <w:trHeight w:val="1020"/>
          <w:jc w:val="center"/>
        </w:trPr>
        <w:tc>
          <w:tcPr>
            <w:tcW w:w="1129" w:type="dxa"/>
            <w:vMerge/>
            <w:tcBorders>
              <w:top w:val="dotted" w:sz="4" w:space="0" w:color="auto"/>
              <w:bottom w:val="single" w:sz="4" w:space="0" w:color="auto"/>
              <w:right w:val="single" w:sz="4" w:space="0" w:color="auto"/>
            </w:tcBorders>
            <w:vAlign w:val="center"/>
            <w:hideMark/>
          </w:tcPr>
          <w:p w14:paraId="5DBF0B91" w14:textId="77777777" w:rsidR="00F870BB" w:rsidRPr="00F870BB" w:rsidRDefault="00F870BB" w:rsidP="00F870BB">
            <w:pPr>
              <w:rPr>
                <w:rFonts w:ascii="Calibri" w:hAnsi="Calibri" w:cs="Calibri"/>
                <w:color w:val="000000"/>
                <w:sz w:val="20"/>
                <w:szCs w:val="20"/>
              </w:rPr>
            </w:pPr>
          </w:p>
        </w:tc>
        <w:tc>
          <w:tcPr>
            <w:tcW w:w="1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B9C36" w14:textId="55DEED9D"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2 in-region training providers are sustainable &amp; offer 6 foundational </w:t>
            </w:r>
            <w:r w:rsidRPr="00F870BB">
              <w:rPr>
                <w:rFonts w:ascii="Calibri" w:hAnsi="Calibri" w:cs="Calibri"/>
                <w:color w:val="000000"/>
                <w:sz w:val="20"/>
                <w:szCs w:val="20"/>
              </w:rPr>
              <w:lastRenderedPageBreak/>
              <w:t>and/or advanced courses to judicial &amp; court officers in all PICs. 17 LIF grants are awarded, associated activities implemented &amp; achieve their objectives.</w:t>
            </w:r>
          </w:p>
        </w:tc>
        <w:tc>
          <w:tcPr>
            <w:tcW w:w="16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14719F" w14:textId="33E365D1"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lastRenderedPageBreak/>
              <w:t xml:space="preserve">2.2 </w:t>
            </w:r>
            <w:r w:rsidR="00B55211">
              <w:rPr>
                <w:rFonts w:ascii="Calibri" w:hAnsi="Calibri" w:cs="Calibri"/>
                <w:b/>
                <w:bCs/>
                <w:color w:val="000000"/>
                <w:sz w:val="20"/>
                <w:szCs w:val="20"/>
              </w:rPr>
              <w:t>-</w:t>
            </w:r>
            <w:r w:rsidRPr="00F870BB">
              <w:rPr>
                <w:rFonts w:ascii="Calibri" w:hAnsi="Calibri" w:cs="Calibri"/>
                <w:b/>
                <w:bCs/>
                <w:color w:val="000000"/>
                <w:sz w:val="20"/>
                <w:szCs w:val="20"/>
              </w:rPr>
              <w:t xml:space="preserve"> professionalism</w:t>
            </w:r>
            <w:r w:rsidRPr="00F870BB">
              <w:rPr>
                <w:rFonts w:ascii="Calibri" w:hAnsi="Calibri" w:cs="Calibri"/>
                <w:color w:val="000000"/>
                <w:sz w:val="20"/>
                <w:szCs w:val="20"/>
              </w:rPr>
              <w:t xml:space="preserve"> </w:t>
            </w:r>
            <w:r w:rsidR="00B55211">
              <w:rPr>
                <w:rFonts w:ascii="Calibri" w:hAnsi="Calibri" w:cs="Calibri"/>
                <w:color w:val="000000"/>
                <w:sz w:val="20"/>
                <w:szCs w:val="20"/>
              </w:rPr>
              <w:t>-</w:t>
            </w:r>
            <w:r w:rsidRPr="00F870BB">
              <w:rPr>
                <w:rFonts w:ascii="Calibri" w:hAnsi="Calibri" w:cs="Calibri"/>
                <w:color w:val="000000"/>
                <w:sz w:val="20"/>
                <w:szCs w:val="20"/>
              </w:rPr>
              <w:t xml:space="preserve"> Judicial &amp; court officers have access to ‘in-region’ training.  </w:t>
            </w:r>
            <w:r w:rsidRPr="00F870BB">
              <w:rPr>
                <w:rFonts w:ascii="Calibri" w:hAnsi="Calibri" w:cs="Calibri"/>
                <w:color w:val="000000"/>
                <w:sz w:val="20"/>
                <w:szCs w:val="20"/>
              </w:rPr>
              <w:lastRenderedPageBreak/>
              <w:t>Those participating in PJSI / partner / local capacity building activities, perform their roles more competently than before participating in those activities.</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57CED5"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 xml:space="preserve">PNGCJE confirms funding for years 1-3 &amp; conducts/evaluates 10 local activities. 3 additional PICs </w:t>
            </w:r>
            <w:r w:rsidRPr="00F870BB">
              <w:rPr>
                <w:rFonts w:ascii="Calibri" w:hAnsi="Calibri" w:cs="Calibri"/>
                <w:color w:val="000000"/>
                <w:sz w:val="20"/>
                <w:szCs w:val="20"/>
              </w:rPr>
              <w:lastRenderedPageBreak/>
              <w:t>enrol participants in the USP Certificate &amp; the Diploma is launched. 7 LIF grants are awarded, associated activities implemented &amp; achieve their objectives.</w:t>
            </w:r>
          </w:p>
        </w:tc>
        <w:tc>
          <w:tcPr>
            <w:tcW w:w="2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694C6" w14:textId="1B4D5C94" w:rsidR="00F870BB" w:rsidRPr="00F870BB" w:rsidRDefault="00F870BB" w:rsidP="00B26917">
            <w:pPr>
              <w:rPr>
                <w:rFonts w:ascii="Calibri" w:hAnsi="Calibri" w:cs="Calibri"/>
                <w:color w:val="000000"/>
                <w:sz w:val="20"/>
                <w:szCs w:val="20"/>
              </w:rPr>
            </w:pPr>
            <w:r w:rsidRPr="00F870BB">
              <w:rPr>
                <w:rFonts w:ascii="Calibri" w:hAnsi="Calibri" w:cs="Calibri"/>
                <w:color w:val="000000"/>
                <w:sz w:val="20"/>
                <w:szCs w:val="20"/>
              </w:rPr>
              <w:lastRenderedPageBreak/>
              <w:t xml:space="preserve">PNG CJE has appointed a Director management &amp; training capacity has improved, and is adequate </w:t>
            </w:r>
            <w:r w:rsidR="00B26917">
              <w:rPr>
                <w:rFonts w:ascii="Calibri" w:hAnsi="Calibri" w:cs="Calibri"/>
                <w:color w:val="000000"/>
                <w:sz w:val="20"/>
                <w:szCs w:val="20"/>
              </w:rPr>
              <w:t>to manage the Centre &amp; training</w:t>
            </w:r>
            <w:r w:rsidRPr="00F870BB">
              <w:rPr>
                <w:rFonts w:ascii="Calibri" w:hAnsi="Calibri" w:cs="Calibri"/>
                <w:color w:val="000000"/>
                <w:sz w:val="20"/>
                <w:szCs w:val="20"/>
              </w:rPr>
              <w:t xml:space="preserve"> of local activities.  It </w:t>
            </w:r>
            <w:r w:rsidRPr="00F870BB">
              <w:rPr>
                <w:rFonts w:ascii="Calibri" w:hAnsi="Calibri" w:cs="Calibri"/>
                <w:color w:val="000000"/>
                <w:sz w:val="20"/>
                <w:szCs w:val="20"/>
              </w:rPr>
              <w:lastRenderedPageBreak/>
              <w:t>is not yet ready to offer training regionally because it is not clear whether it has committed, ongoing, ade</w:t>
            </w:r>
            <w:r w:rsidR="00EE16E2">
              <w:rPr>
                <w:rFonts w:ascii="Calibri" w:hAnsi="Calibri" w:cs="Calibri"/>
                <w:color w:val="000000"/>
                <w:sz w:val="20"/>
                <w:szCs w:val="20"/>
              </w:rPr>
              <w:t>q</w:t>
            </w:r>
            <w:r w:rsidRPr="00F870BB">
              <w:rPr>
                <w:rFonts w:ascii="Calibri" w:hAnsi="Calibri" w:cs="Calibri"/>
                <w:color w:val="000000"/>
                <w:sz w:val="20"/>
                <w:szCs w:val="20"/>
              </w:rPr>
              <w:t>uate funding.  Also, it has not established its regional training capacity/offering</w:t>
            </w:r>
            <w:r w:rsidRPr="00F870BB">
              <w:rPr>
                <w:rFonts w:ascii="Calibri" w:hAnsi="Calibri" w:cs="Calibri"/>
                <w:color w:val="FF0000"/>
                <w:sz w:val="20"/>
                <w:szCs w:val="20"/>
              </w:rPr>
              <w:t>.</w:t>
            </w:r>
            <w:r w:rsidRPr="00F870BB">
              <w:rPr>
                <w:rFonts w:ascii="Calibri" w:hAnsi="Calibri" w:cs="Calibri"/>
                <w:color w:val="000000"/>
                <w:sz w:val="20"/>
                <w:szCs w:val="20"/>
              </w:rPr>
              <w:t xml:space="preserve">  </w:t>
            </w:r>
            <w:r w:rsidRPr="00F870BB">
              <w:rPr>
                <w:rFonts w:ascii="Calibri" w:hAnsi="Calibri" w:cs="Calibri"/>
                <w:sz w:val="20"/>
                <w:szCs w:val="20"/>
              </w:rPr>
              <w:t>10</w:t>
            </w:r>
            <w:r w:rsidRPr="00F870BB">
              <w:rPr>
                <w:rFonts w:ascii="Calibri" w:hAnsi="Calibri" w:cs="Calibri"/>
                <w:color w:val="000000"/>
                <w:sz w:val="20"/>
                <w:szCs w:val="20"/>
              </w:rPr>
              <w:t xml:space="preserve"> courses / resources have been developed &amp; delivered to local judicial/court officers. 85-90 people are anticipated to complete the USP Certificate of Justice.  The Diploma of Justice is currently being designed and its launch is anticipated in </w:t>
            </w:r>
            <w:r w:rsidR="00B26917">
              <w:rPr>
                <w:rFonts w:ascii="Calibri" w:hAnsi="Calibri" w:cs="Calibri"/>
                <w:color w:val="000000"/>
                <w:sz w:val="20"/>
                <w:szCs w:val="20"/>
              </w:rPr>
              <w:t>early 2020</w:t>
            </w:r>
            <w:r w:rsidRPr="00F870BB">
              <w:rPr>
                <w:rFonts w:ascii="Calibri" w:hAnsi="Calibri" w:cs="Calibri"/>
                <w:color w:val="000000"/>
                <w:sz w:val="20"/>
                <w:szCs w:val="20"/>
              </w:rPr>
              <w:t>. In the past 12 months,</w:t>
            </w:r>
            <w:r w:rsidRPr="00F870BB">
              <w:rPr>
                <w:rFonts w:ascii="Calibri" w:hAnsi="Calibri" w:cs="Calibri"/>
                <w:sz w:val="20"/>
                <w:szCs w:val="20"/>
              </w:rPr>
              <w:t xml:space="preserve"> 25 LIF grants have awarded &amp; the activities completed. </w:t>
            </w:r>
            <w:r w:rsidRPr="00F870BB">
              <w:rPr>
                <w:rFonts w:ascii="Calibri" w:hAnsi="Calibri" w:cs="Calibri"/>
                <w:color w:val="000000"/>
                <w:sz w:val="20"/>
                <w:szCs w:val="20"/>
              </w:rPr>
              <w:t>Aggregate</w:t>
            </w:r>
            <w:r w:rsidR="00B26917">
              <w:rPr>
                <w:rFonts w:ascii="Calibri" w:hAnsi="Calibri" w:cs="Calibri"/>
                <w:color w:val="000000"/>
                <w:sz w:val="20"/>
                <w:szCs w:val="20"/>
              </w:rPr>
              <w:t xml:space="preserve"> knowledge gained from </w:t>
            </w:r>
            <w:r w:rsidRPr="00F870BB">
              <w:rPr>
                <w:rFonts w:ascii="Calibri" w:hAnsi="Calibri" w:cs="Calibri"/>
                <w:color w:val="000000"/>
                <w:sz w:val="20"/>
                <w:szCs w:val="20"/>
              </w:rPr>
              <w:t>PJSI activities (incl</w:t>
            </w:r>
            <w:r w:rsidR="00B26917">
              <w:rPr>
                <w:rFonts w:ascii="Calibri" w:hAnsi="Calibri" w:cs="Calibri"/>
                <w:color w:val="000000"/>
                <w:sz w:val="20"/>
                <w:szCs w:val="20"/>
              </w:rPr>
              <w:t>. LIFs) is 222%.</w:t>
            </w:r>
            <w:r w:rsidRPr="00F870BB">
              <w:rPr>
                <w:rFonts w:ascii="Calibri" w:hAnsi="Calibri" w:cs="Calibri"/>
                <w:color w:val="000000"/>
                <w:sz w:val="20"/>
                <w:szCs w:val="20"/>
              </w:rPr>
              <w:t xml:space="preserve"> </w:t>
            </w:r>
          </w:p>
        </w:tc>
        <w:tc>
          <w:tcPr>
            <w:tcW w:w="2826" w:type="dxa"/>
            <w:tcBorders>
              <w:top w:val="single" w:sz="4" w:space="0" w:color="auto"/>
              <w:left w:val="nil"/>
              <w:bottom w:val="single" w:sz="4" w:space="0" w:color="auto"/>
              <w:right w:val="single" w:sz="4" w:space="0" w:color="auto"/>
            </w:tcBorders>
            <w:shd w:val="clear" w:color="auto" w:fill="auto"/>
            <w:vAlign w:val="center"/>
            <w:hideMark/>
          </w:tcPr>
          <w:p w14:paraId="74A65022"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 xml:space="preserve">PNG CJE has sufficient committed, ongoing funding, management &amp; training capacity &amp; quality/range of courseware to expand its local portfolio of training services &amp; </w:t>
            </w:r>
            <w:r w:rsidRPr="00F870BB">
              <w:rPr>
                <w:rFonts w:ascii="Calibri" w:hAnsi="Calibri" w:cs="Calibri"/>
                <w:color w:val="000000"/>
                <w:sz w:val="20"/>
                <w:szCs w:val="20"/>
              </w:rPr>
              <w:lastRenderedPageBreak/>
              <w:t>to contemplate offering courses to the region.</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B5D313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Reports of TA expert analysis.</w:t>
            </w:r>
          </w:p>
        </w:tc>
        <w:tc>
          <w:tcPr>
            <w:tcW w:w="1712" w:type="dxa"/>
            <w:vMerge w:val="restart"/>
            <w:tcBorders>
              <w:top w:val="single" w:sz="4" w:space="0" w:color="auto"/>
              <w:left w:val="single" w:sz="4" w:space="0" w:color="auto"/>
              <w:bottom w:val="single" w:sz="4" w:space="0" w:color="auto"/>
            </w:tcBorders>
            <w:shd w:val="clear" w:color="auto" w:fill="auto"/>
            <w:vAlign w:val="center"/>
            <w:hideMark/>
          </w:tcPr>
          <w:p w14:paraId="31371255"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Career Pathway/Gateway Adviser with M&amp;E Adviser leading on LIF activities.</w:t>
            </w:r>
          </w:p>
        </w:tc>
      </w:tr>
      <w:tr w:rsidR="001D3825" w:rsidRPr="00F870BB" w14:paraId="5DC36B8D"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7892B7C8"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2FA173A3"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auto"/>
              <w:right w:val="single" w:sz="4" w:space="0" w:color="auto"/>
            </w:tcBorders>
            <w:vAlign w:val="center"/>
            <w:hideMark/>
          </w:tcPr>
          <w:p w14:paraId="5FDDF0FB"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6072B2EF" w14:textId="77777777" w:rsidR="00F870BB" w:rsidRPr="00F870BB" w:rsidRDefault="00F870BB" w:rsidP="00F870BB">
            <w:pPr>
              <w:rPr>
                <w:rFonts w:ascii="Calibri" w:hAnsi="Calibri" w:cs="Calibri"/>
                <w:color w:val="000000"/>
                <w:sz w:val="20"/>
                <w:szCs w:val="20"/>
              </w:rPr>
            </w:pPr>
          </w:p>
        </w:tc>
        <w:tc>
          <w:tcPr>
            <w:tcW w:w="2627" w:type="dxa"/>
            <w:vMerge/>
            <w:tcBorders>
              <w:top w:val="nil"/>
              <w:left w:val="single" w:sz="4" w:space="0" w:color="auto"/>
              <w:bottom w:val="single" w:sz="4" w:space="0" w:color="auto"/>
              <w:right w:val="single" w:sz="4" w:space="0" w:color="auto"/>
            </w:tcBorders>
            <w:vAlign w:val="center"/>
            <w:hideMark/>
          </w:tcPr>
          <w:p w14:paraId="2B476E4A"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6E5EE333"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people enrolled &amp; successfully completing the USP Certificate &amp; Diploma courses.</w:t>
            </w:r>
          </w:p>
        </w:tc>
        <w:tc>
          <w:tcPr>
            <w:tcW w:w="1597" w:type="dxa"/>
            <w:tcBorders>
              <w:top w:val="nil"/>
              <w:left w:val="nil"/>
              <w:bottom w:val="single" w:sz="4" w:space="0" w:color="auto"/>
              <w:right w:val="single" w:sz="4" w:space="0" w:color="auto"/>
            </w:tcBorders>
            <w:shd w:val="clear" w:color="auto" w:fill="auto"/>
            <w:vAlign w:val="center"/>
            <w:hideMark/>
          </w:tcPr>
          <w:p w14:paraId="493EFEF5"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USP reports.</w:t>
            </w:r>
          </w:p>
        </w:tc>
        <w:tc>
          <w:tcPr>
            <w:tcW w:w="1712" w:type="dxa"/>
            <w:vMerge/>
            <w:tcBorders>
              <w:top w:val="nil"/>
              <w:left w:val="single" w:sz="4" w:space="0" w:color="auto"/>
              <w:bottom w:val="single" w:sz="4" w:space="0" w:color="auto"/>
            </w:tcBorders>
            <w:vAlign w:val="center"/>
            <w:hideMark/>
          </w:tcPr>
          <w:p w14:paraId="10C7D858" w14:textId="77777777" w:rsidR="00F870BB" w:rsidRPr="00F870BB" w:rsidRDefault="00F870BB" w:rsidP="00F870BB">
            <w:pPr>
              <w:rPr>
                <w:rFonts w:ascii="Calibri" w:hAnsi="Calibri" w:cs="Calibri"/>
                <w:color w:val="000000"/>
                <w:sz w:val="20"/>
                <w:szCs w:val="20"/>
              </w:rPr>
            </w:pPr>
          </w:p>
        </w:tc>
      </w:tr>
      <w:tr w:rsidR="001D3825" w:rsidRPr="00F870BB" w14:paraId="77CC658D"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2D01FA48"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3FEB71E0"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auto"/>
              <w:right w:val="single" w:sz="4" w:space="0" w:color="auto"/>
            </w:tcBorders>
            <w:vAlign w:val="center"/>
            <w:hideMark/>
          </w:tcPr>
          <w:p w14:paraId="467C706C"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2EF1B51B" w14:textId="77777777" w:rsidR="00F870BB" w:rsidRPr="00F870BB" w:rsidRDefault="00F870BB" w:rsidP="00F870BB">
            <w:pPr>
              <w:rPr>
                <w:rFonts w:ascii="Calibri" w:hAnsi="Calibri" w:cs="Calibri"/>
                <w:color w:val="000000"/>
                <w:sz w:val="20"/>
                <w:szCs w:val="20"/>
              </w:rPr>
            </w:pPr>
          </w:p>
        </w:tc>
        <w:tc>
          <w:tcPr>
            <w:tcW w:w="2627" w:type="dxa"/>
            <w:vMerge/>
            <w:tcBorders>
              <w:top w:val="nil"/>
              <w:left w:val="single" w:sz="4" w:space="0" w:color="auto"/>
              <w:bottom w:val="single" w:sz="4" w:space="0" w:color="auto"/>
              <w:right w:val="single" w:sz="4" w:space="0" w:color="auto"/>
            </w:tcBorders>
            <w:vAlign w:val="center"/>
            <w:hideMark/>
          </w:tcPr>
          <w:p w14:paraId="09BD866F"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46DAF79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local qualified trainers &amp; training activities delivered by local trainers.</w:t>
            </w:r>
          </w:p>
        </w:tc>
        <w:tc>
          <w:tcPr>
            <w:tcW w:w="1597" w:type="dxa"/>
            <w:tcBorders>
              <w:top w:val="nil"/>
              <w:left w:val="nil"/>
              <w:bottom w:val="single" w:sz="4" w:space="0" w:color="auto"/>
              <w:right w:val="single" w:sz="4" w:space="0" w:color="auto"/>
            </w:tcBorders>
            <w:shd w:val="clear" w:color="auto" w:fill="auto"/>
            <w:vAlign w:val="center"/>
            <w:hideMark/>
          </w:tcPr>
          <w:p w14:paraId="59591639"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NC reports.</w:t>
            </w:r>
          </w:p>
        </w:tc>
        <w:tc>
          <w:tcPr>
            <w:tcW w:w="1712" w:type="dxa"/>
            <w:vMerge/>
            <w:tcBorders>
              <w:top w:val="nil"/>
              <w:left w:val="single" w:sz="4" w:space="0" w:color="auto"/>
              <w:bottom w:val="single" w:sz="4" w:space="0" w:color="auto"/>
            </w:tcBorders>
            <w:vAlign w:val="center"/>
            <w:hideMark/>
          </w:tcPr>
          <w:p w14:paraId="49B675A7" w14:textId="77777777" w:rsidR="00F870BB" w:rsidRPr="00F870BB" w:rsidRDefault="00F870BB" w:rsidP="00F870BB">
            <w:pPr>
              <w:rPr>
                <w:rFonts w:ascii="Calibri" w:hAnsi="Calibri" w:cs="Calibri"/>
                <w:color w:val="000000"/>
                <w:sz w:val="20"/>
                <w:szCs w:val="20"/>
              </w:rPr>
            </w:pPr>
          </w:p>
        </w:tc>
      </w:tr>
      <w:tr w:rsidR="001D3825" w:rsidRPr="00F870BB" w14:paraId="5975E528" w14:textId="77777777" w:rsidTr="004346D4">
        <w:trPr>
          <w:trHeight w:val="1020"/>
          <w:jc w:val="center"/>
        </w:trPr>
        <w:tc>
          <w:tcPr>
            <w:tcW w:w="1129" w:type="dxa"/>
            <w:vMerge/>
            <w:tcBorders>
              <w:top w:val="single" w:sz="4" w:space="0" w:color="auto"/>
              <w:bottom w:val="single" w:sz="4" w:space="0" w:color="auto"/>
              <w:right w:val="single" w:sz="4" w:space="0" w:color="auto"/>
            </w:tcBorders>
            <w:vAlign w:val="center"/>
            <w:hideMark/>
          </w:tcPr>
          <w:p w14:paraId="7760C2E9"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56226C0A" w14:textId="77777777" w:rsidR="00F870BB" w:rsidRPr="00F870BB" w:rsidRDefault="00F870BB" w:rsidP="00F870BB">
            <w:pPr>
              <w:rPr>
                <w:rFonts w:ascii="Calibri" w:hAnsi="Calibri" w:cs="Calibri"/>
                <w:color w:val="000000"/>
                <w:sz w:val="20"/>
                <w:szCs w:val="20"/>
              </w:rPr>
            </w:pPr>
          </w:p>
        </w:tc>
        <w:tc>
          <w:tcPr>
            <w:tcW w:w="1634" w:type="dxa"/>
            <w:vMerge/>
            <w:tcBorders>
              <w:top w:val="nil"/>
              <w:left w:val="single" w:sz="4" w:space="0" w:color="auto"/>
              <w:bottom w:val="single" w:sz="4" w:space="0" w:color="auto"/>
              <w:right w:val="single" w:sz="4" w:space="0" w:color="auto"/>
            </w:tcBorders>
            <w:vAlign w:val="center"/>
            <w:hideMark/>
          </w:tcPr>
          <w:p w14:paraId="01979E2B" w14:textId="77777777" w:rsidR="00F870BB" w:rsidRPr="00F870BB" w:rsidRDefault="00F870BB" w:rsidP="00F870BB">
            <w:pPr>
              <w:rPr>
                <w:rFonts w:ascii="Calibri" w:hAnsi="Calibri" w:cs="Calibri"/>
                <w:color w:val="000000"/>
                <w:sz w:val="20"/>
                <w:szCs w:val="20"/>
              </w:rPr>
            </w:pPr>
          </w:p>
        </w:tc>
        <w:tc>
          <w:tcPr>
            <w:tcW w:w="1806" w:type="dxa"/>
            <w:vMerge/>
            <w:tcBorders>
              <w:top w:val="nil"/>
              <w:left w:val="single" w:sz="4" w:space="0" w:color="auto"/>
              <w:bottom w:val="single" w:sz="4" w:space="0" w:color="000000"/>
              <w:right w:val="single" w:sz="4" w:space="0" w:color="auto"/>
            </w:tcBorders>
            <w:vAlign w:val="center"/>
            <w:hideMark/>
          </w:tcPr>
          <w:p w14:paraId="309B85A1" w14:textId="77777777" w:rsidR="00F870BB" w:rsidRPr="00F870BB" w:rsidRDefault="00F870BB" w:rsidP="00F870BB">
            <w:pPr>
              <w:rPr>
                <w:rFonts w:ascii="Calibri" w:hAnsi="Calibri" w:cs="Calibri"/>
                <w:color w:val="000000"/>
                <w:sz w:val="20"/>
                <w:szCs w:val="20"/>
              </w:rPr>
            </w:pPr>
          </w:p>
        </w:tc>
        <w:tc>
          <w:tcPr>
            <w:tcW w:w="2627" w:type="dxa"/>
            <w:vMerge/>
            <w:tcBorders>
              <w:top w:val="nil"/>
              <w:left w:val="single" w:sz="4" w:space="0" w:color="auto"/>
              <w:bottom w:val="single" w:sz="4" w:space="0" w:color="auto"/>
              <w:right w:val="single" w:sz="4" w:space="0" w:color="auto"/>
            </w:tcBorders>
            <w:vAlign w:val="center"/>
            <w:hideMark/>
          </w:tcPr>
          <w:p w14:paraId="59623932" w14:textId="77777777" w:rsidR="00F870BB" w:rsidRPr="00F870BB" w:rsidRDefault="00F870BB" w:rsidP="00F870BB">
            <w:pPr>
              <w:rPr>
                <w:rFonts w:ascii="Calibri" w:hAnsi="Calibri" w:cs="Calibri"/>
                <w:color w:val="000000"/>
                <w:sz w:val="20"/>
                <w:szCs w:val="20"/>
              </w:rPr>
            </w:pPr>
          </w:p>
        </w:tc>
        <w:tc>
          <w:tcPr>
            <w:tcW w:w="2826" w:type="dxa"/>
            <w:tcBorders>
              <w:top w:val="nil"/>
              <w:left w:val="nil"/>
              <w:bottom w:val="single" w:sz="4" w:space="0" w:color="auto"/>
              <w:right w:val="single" w:sz="4" w:space="0" w:color="auto"/>
            </w:tcBorders>
            <w:shd w:val="clear" w:color="auto" w:fill="auto"/>
            <w:vAlign w:val="center"/>
            <w:hideMark/>
          </w:tcPr>
          <w:p w14:paraId="283911FD"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increase in learning following PJSI / partner / local training activities.</w:t>
            </w:r>
          </w:p>
        </w:tc>
        <w:tc>
          <w:tcPr>
            <w:tcW w:w="1597" w:type="dxa"/>
            <w:tcBorders>
              <w:top w:val="nil"/>
              <w:left w:val="nil"/>
              <w:bottom w:val="single" w:sz="4" w:space="0" w:color="auto"/>
              <w:right w:val="single" w:sz="4" w:space="0" w:color="auto"/>
            </w:tcBorders>
            <w:shd w:val="clear" w:color="auto" w:fill="auto"/>
            <w:vAlign w:val="center"/>
            <w:hideMark/>
          </w:tcPr>
          <w:p w14:paraId="3073D86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NC reports, pre/post-activity competence assessments incl. in PJSI TA (follow-up) reports / PNG CJE report / LIF completion reports.</w:t>
            </w:r>
          </w:p>
        </w:tc>
        <w:tc>
          <w:tcPr>
            <w:tcW w:w="1712" w:type="dxa"/>
            <w:vMerge/>
            <w:tcBorders>
              <w:top w:val="nil"/>
              <w:left w:val="single" w:sz="4" w:space="0" w:color="auto"/>
              <w:bottom w:val="single" w:sz="4" w:space="0" w:color="auto"/>
            </w:tcBorders>
            <w:vAlign w:val="center"/>
            <w:hideMark/>
          </w:tcPr>
          <w:p w14:paraId="67419173" w14:textId="77777777" w:rsidR="00F870BB" w:rsidRPr="00F870BB" w:rsidRDefault="00F870BB" w:rsidP="00F870BB">
            <w:pPr>
              <w:rPr>
                <w:rFonts w:ascii="Calibri" w:hAnsi="Calibri" w:cs="Calibri"/>
                <w:color w:val="000000"/>
                <w:sz w:val="20"/>
                <w:szCs w:val="20"/>
              </w:rPr>
            </w:pPr>
          </w:p>
        </w:tc>
      </w:tr>
      <w:tr w:rsidR="001D3825" w:rsidRPr="00F870BB" w14:paraId="4DD81D15"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1AE51D74" w14:textId="77777777" w:rsidR="00F870BB" w:rsidRPr="00F870BB" w:rsidRDefault="00F870BB" w:rsidP="00F870BB">
            <w:pPr>
              <w:rPr>
                <w:rFonts w:ascii="Calibri" w:hAnsi="Calibri" w:cs="Calibri"/>
                <w:color w:val="000000"/>
                <w:sz w:val="20"/>
                <w:szCs w:val="20"/>
              </w:rPr>
            </w:pPr>
          </w:p>
        </w:tc>
        <w:tc>
          <w:tcPr>
            <w:tcW w:w="1309" w:type="dxa"/>
            <w:vMerge w:val="restart"/>
            <w:tcBorders>
              <w:top w:val="nil"/>
              <w:left w:val="single" w:sz="4" w:space="0" w:color="auto"/>
              <w:bottom w:val="single" w:sz="4" w:space="0" w:color="000000"/>
              <w:right w:val="single" w:sz="4" w:space="0" w:color="auto"/>
            </w:tcBorders>
            <w:shd w:val="clear" w:color="auto" w:fill="auto"/>
            <w:vAlign w:val="center"/>
            <w:hideMark/>
          </w:tcPr>
          <w:p w14:paraId="62A7B08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3 PICs.</w:t>
            </w:r>
          </w:p>
        </w:tc>
        <w:tc>
          <w:tcPr>
            <w:tcW w:w="1634" w:type="dxa"/>
            <w:vMerge w:val="restart"/>
            <w:tcBorders>
              <w:top w:val="nil"/>
              <w:left w:val="single" w:sz="4" w:space="0" w:color="auto"/>
              <w:bottom w:val="dotted" w:sz="4" w:space="0" w:color="auto"/>
              <w:right w:val="nil"/>
            </w:tcBorders>
            <w:shd w:val="clear" w:color="auto" w:fill="auto"/>
            <w:vAlign w:val="center"/>
            <w:hideMark/>
          </w:tcPr>
          <w:p w14:paraId="562BE629" w14:textId="72CFD0B3"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 xml:space="preserve">2.3 </w:t>
            </w:r>
            <w:r w:rsidR="00B55211">
              <w:rPr>
                <w:rFonts w:ascii="Calibri" w:hAnsi="Calibri" w:cs="Calibri"/>
                <w:b/>
                <w:bCs/>
                <w:color w:val="000000"/>
                <w:sz w:val="20"/>
                <w:szCs w:val="20"/>
              </w:rPr>
              <w:t>-</w:t>
            </w:r>
            <w:r w:rsidRPr="00F870BB">
              <w:rPr>
                <w:rFonts w:ascii="Calibri" w:hAnsi="Calibri" w:cs="Calibri"/>
                <w:b/>
                <w:bCs/>
                <w:color w:val="000000"/>
                <w:sz w:val="20"/>
                <w:szCs w:val="20"/>
              </w:rPr>
              <w:t xml:space="preserve"> substantive justice </w:t>
            </w:r>
            <w:r w:rsidRPr="00F870BB">
              <w:rPr>
                <w:rFonts w:ascii="Calibri" w:hAnsi="Calibri" w:cs="Calibri"/>
                <w:color w:val="000000"/>
                <w:sz w:val="20"/>
                <w:szCs w:val="20"/>
              </w:rPr>
              <w:t>-</w:t>
            </w:r>
            <w:r w:rsidRPr="00F870BB">
              <w:rPr>
                <w:rFonts w:ascii="Calibri" w:hAnsi="Calibri" w:cs="Calibri"/>
                <w:b/>
                <w:bCs/>
                <w:color w:val="000000"/>
                <w:sz w:val="20"/>
                <w:szCs w:val="20"/>
              </w:rPr>
              <w:t xml:space="preserve"> human rights </w:t>
            </w:r>
            <w:r w:rsidR="00B55211">
              <w:rPr>
                <w:rFonts w:ascii="Calibri" w:hAnsi="Calibri" w:cs="Calibri"/>
                <w:b/>
                <w:bCs/>
                <w:color w:val="000000"/>
                <w:sz w:val="20"/>
                <w:szCs w:val="20"/>
              </w:rPr>
              <w:t>-</w:t>
            </w:r>
            <w:r w:rsidRPr="00F870BB">
              <w:rPr>
                <w:rFonts w:ascii="Calibri" w:hAnsi="Calibri" w:cs="Calibri"/>
                <w:b/>
                <w:bCs/>
                <w:color w:val="000000"/>
                <w:sz w:val="20"/>
                <w:szCs w:val="20"/>
              </w:rPr>
              <w:t xml:space="preserve"> </w:t>
            </w:r>
            <w:r w:rsidRPr="00F870BB">
              <w:rPr>
                <w:rFonts w:ascii="Calibri" w:hAnsi="Calibri" w:cs="Calibri"/>
                <w:color w:val="000000"/>
                <w:sz w:val="20"/>
                <w:szCs w:val="20"/>
              </w:rPr>
              <w:t>priority change, as agreed by each Chief Justice, progressed</w:t>
            </w:r>
          </w:p>
        </w:tc>
        <w:tc>
          <w:tcPr>
            <w:tcW w:w="1806" w:type="dxa"/>
            <w:vMerge w:val="restart"/>
            <w:tcBorders>
              <w:top w:val="nil"/>
              <w:left w:val="single" w:sz="4" w:space="0" w:color="auto"/>
              <w:bottom w:val="dotted" w:sz="4" w:space="0" w:color="auto"/>
              <w:right w:val="single" w:sz="4" w:space="0" w:color="auto"/>
            </w:tcBorders>
            <w:shd w:val="clear" w:color="auto" w:fill="auto"/>
            <w:vAlign w:val="center"/>
            <w:hideMark/>
          </w:tcPr>
          <w:p w14:paraId="6D2998C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1 priority change progressed in 3 PICs </w:t>
            </w:r>
          </w:p>
        </w:tc>
        <w:tc>
          <w:tcPr>
            <w:tcW w:w="2627" w:type="dxa"/>
            <w:vMerge w:val="restart"/>
            <w:tcBorders>
              <w:top w:val="nil"/>
              <w:left w:val="single" w:sz="4" w:space="0" w:color="auto"/>
              <w:bottom w:val="dotted" w:sz="4" w:space="0" w:color="auto"/>
              <w:right w:val="single" w:sz="4" w:space="0" w:color="auto"/>
            </w:tcBorders>
            <w:shd w:val="clear" w:color="auto" w:fill="auto"/>
            <w:vAlign w:val="center"/>
            <w:hideMark/>
          </w:tcPr>
          <w:p w14:paraId="6FD7A525" w14:textId="073846D8"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3 PICs are aware of human rights norms applicable to court practices, are demonstrably enthusiastic &amp; have begun implementing positive changes aligned with Human Rights A</w:t>
            </w:r>
            <w:r w:rsidR="00B26917">
              <w:rPr>
                <w:rFonts w:ascii="Calibri" w:hAnsi="Calibri" w:cs="Calibri"/>
                <w:color w:val="000000"/>
                <w:sz w:val="20"/>
                <w:szCs w:val="20"/>
              </w:rPr>
              <w:t xml:space="preserve">ction Plans during Phase 1.  </w:t>
            </w:r>
            <w:r w:rsidRPr="00F870BB">
              <w:rPr>
                <w:rFonts w:ascii="Calibri" w:hAnsi="Calibri" w:cs="Calibri"/>
                <w:color w:val="000000"/>
                <w:sz w:val="20"/>
                <w:szCs w:val="20"/>
              </w:rPr>
              <w:t xml:space="preserve">PICs have </w:t>
            </w:r>
            <w:r w:rsidRPr="00F870BB">
              <w:rPr>
                <w:rFonts w:ascii="Calibri" w:hAnsi="Calibri" w:cs="Calibri"/>
                <w:color w:val="000000"/>
                <w:sz w:val="20"/>
                <w:szCs w:val="20"/>
              </w:rPr>
              <w:lastRenderedPageBreak/>
              <w:t>reported progress towards t</w:t>
            </w:r>
            <w:r w:rsidR="00B26917">
              <w:rPr>
                <w:rFonts w:ascii="Calibri" w:hAnsi="Calibri" w:cs="Calibri"/>
                <w:color w:val="000000"/>
                <w:sz w:val="20"/>
                <w:szCs w:val="20"/>
              </w:rPr>
              <w:t>he achievement of their goals</w:t>
            </w:r>
            <w:r w:rsidRPr="00F870BB">
              <w:rPr>
                <w:rFonts w:ascii="Calibri" w:hAnsi="Calibri" w:cs="Calibri"/>
                <w:color w:val="000000"/>
                <w:sz w:val="20"/>
                <w:szCs w:val="20"/>
              </w:rPr>
              <w:t>.</w:t>
            </w:r>
          </w:p>
        </w:tc>
        <w:tc>
          <w:tcPr>
            <w:tcW w:w="2826" w:type="dxa"/>
            <w:tcBorders>
              <w:top w:val="nil"/>
              <w:left w:val="nil"/>
              <w:bottom w:val="dotted" w:sz="4" w:space="0" w:color="auto"/>
              <w:right w:val="single" w:sz="4" w:space="0" w:color="auto"/>
            </w:tcBorders>
            <w:shd w:val="clear" w:color="auto" w:fill="auto"/>
            <w:vAlign w:val="center"/>
            <w:hideMark/>
          </w:tcPr>
          <w:p w14:paraId="3EE770F5" w14:textId="18EB0C76"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Identificat</w:t>
            </w:r>
            <w:r w:rsidR="00B26917">
              <w:rPr>
                <w:rFonts w:ascii="Calibri" w:hAnsi="Calibri" w:cs="Calibri"/>
                <w:color w:val="000000"/>
                <w:sz w:val="20"/>
                <w:szCs w:val="20"/>
              </w:rPr>
              <w:t>ion of a change, committed to by</w:t>
            </w:r>
            <w:r w:rsidRPr="00F870BB">
              <w:rPr>
                <w:rFonts w:ascii="Calibri" w:hAnsi="Calibri" w:cs="Calibri"/>
                <w:color w:val="000000"/>
                <w:sz w:val="20"/>
                <w:szCs w:val="20"/>
              </w:rPr>
              <w:t xml:space="preserve"> each Chief Justice</w:t>
            </w:r>
            <w:r w:rsidR="00B26917">
              <w:rPr>
                <w:rFonts w:ascii="Calibri" w:hAnsi="Calibri" w:cs="Calibri"/>
                <w:color w:val="000000"/>
                <w:sz w:val="20"/>
                <w:szCs w:val="20"/>
              </w:rPr>
              <w:t>.</w:t>
            </w:r>
          </w:p>
        </w:tc>
        <w:tc>
          <w:tcPr>
            <w:tcW w:w="1597" w:type="dxa"/>
            <w:tcBorders>
              <w:top w:val="nil"/>
              <w:left w:val="nil"/>
              <w:bottom w:val="dotted" w:sz="4" w:space="0" w:color="auto"/>
              <w:right w:val="single" w:sz="4" w:space="0" w:color="auto"/>
            </w:tcBorders>
            <w:shd w:val="clear" w:color="auto" w:fill="auto"/>
            <w:vAlign w:val="center"/>
            <w:hideMark/>
          </w:tcPr>
          <w:p w14:paraId="4FE52BDD"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vMerge w:val="restart"/>
            <w:tcBorders>
              <w:top w:val="nil"/>
              <w:left w:val="single" w:sz="4" w:space="0" w:color="auto"/>
              <w:bottom w:val="dotted" w:sz="4" w:space="0" w:color="auto"/>
            </w:tcBorders>
            <w:shd w:val="clear" w:color="auto" w:fill="auto"/>
            <w:vAlign w:val="center"/>
            <w:hideMark/>
          </w:tcPr>
          <w:p w14:paraId="25D0945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Human Rights Adviser</w:t>
            </w:r>
          </w:p>
        </w:tc>
      </w:tr>
      <w:tr w:rsidR="001D3825" w:rsidRPr="00F870BB" w14:paraId="4921F2DF"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76E0870B"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1EA997BA"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dotted" w:sz="4" w:space="0" w:color="auto"/>
              <w:right w:val="nil"/>
            </w:tcBorders>
            <w:vAlign w:val="center"/>
            <w:hideMark/>
          </w:tcPr>
          <w:p w14:paraId="6B2E6F3E"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single" w:sz="4" w:space="0" w:color="auto"/>
              <w:bottom w:val="dotted" w:sz="4" w:space="0" w:color="auto"/>
              <w:right w:val="single" w:sz="4" w:space="0" w:color="auto"/>
            </w:tcBorders>
            <w:vAlign w:val="center"/>
            <w:hideMark/>
          </w:tcPr>
          <w:p w14:paraId="6F6E91F6"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dotted" w:sz="4" w:space="0" w:color="auto"/>
              <w:right w:val="single" w:sz="4" w:space="0" w:color="auto"/>
            </w:tcBorders>
            <w:vAlign w:val="center"/>
            <w:hideMark/>
          </w:tcPr>
          <w:p w14:paraId="7FE26EB1"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dotted" w:sz="4" w:space="0" w:color="auto"/>
              <w:right w:val="single" w:sz="4" w:space="0" w:color="auto"/>
            </w:tcBorders>
            <w:shd w:val="clear" w:color="auto" w:fill="auto"/>
            <w:vAlign w:val="center"/>
            <w:hideMark/>
          </w:tcPr>
          <w:p w14:paraId="2CBD84E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7DA0241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tcBorders>
              <w:top w:val="dotted" w:sz="4" w:space="0" w:color="auto"/>
              <w:left w:val="single" w:sz="4" w:space="0" w:color="auto"/>
              <w:bottom w:val="dotted" w:sz="4" w:space="0" w:color="auto"/>
            </w:tcBorders>
            <w:vAlign w:val="center"/>
            <w:hideMark/>
          </w:tcPr>
          <w:p w14:paraId="0396BECA" w14:textId="77777777" w:rsidR="00F870BB" w:rsidRPr="00F870BB" w:rsidRDefault="00F870BB" w:rsidP="00F870BB">
            <w:pPr>
              <w:rPr>
                <w:rFonts w:ascii="Calibri" w:hAnsi="Calibri" w:cs="Calibri"/>
                <w:color w:val="000000"/>
                <w:sz w:val="20"/>
                <w:szCs w:val="20"/>
              </w:rPr>
            </w:pPr>
          </w:p>
        </w:tc>
      </w:tr>
      <w:tr w:rsidR="001D3825" w:rsidRPr="00F870BB" w14:paraId="3E1E9A08"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366F2449"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60CFE51A"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single" w:sz="4" w:space="0" w:color="auto"/>
              <w:right w:val="nil"/>
            </w:tcBorders>
            <w:vAlign w:val="center"/>
            <w:hideMark/>
          </w:tcPr>
          <w:p w14:paraId="2294F575"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single" w:sz="4" w:space="0" w:color="auto"/>
              <w:bottom w:val="single" w:sz="4" w:space="0" w:color="auto"/>
              <w:right w:val="single" w:sz="4" w:space="0" w:color="auto"/>
            </w:tcBorders>
            <w:vAlign w:val="center"/>
            <w:hideMark/>
          </w:tcPr>
          <w:p w14:paraId="47994945"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single" w:sz="4" w:space="0" w:color="auto"/>
              <w:right w:val="single" w:sz="4" w:space="0" w:color="auto"/>
            </w:tcBorders>
            <w:vAlign w:val="center"/>
            <w:hideMark/>
          </w:tcPr>
          <w:p w14:paraId="5E9CA5A5"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single" w:sz="4" w:space="0" w:color="auto"/>
              <w:right w:val="single" w:sz="4" w:space="0" w:color="auto"/>
            </w:tcBorders>
            <w:shd w:val="clear" w:color="auto" w:fill="auto"/>
            <w:vAlign w:val="center"/>
            <w:hideMark/>
          </w:tcPr>
          <w:p w14:paraId="3A8B9304"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dotted" w:sz="4" w:space="0" w:color="auto"/>
              <w:left w:val="single" w:sz="4" w:space="0" w:color="auto"/>
              <w:bottom w:val="single" w:sz="4" w:space="0" w:color="auto"/>
              <w:right w:val="single" w:sz="4" w:space="0" w:color="auto"/>
            </w:tcBorders>
            <w:vAlign w:val="center"/>
            <w:hideMark/>
          </w:tcPr>
          <w:p w14:paraId="1793E5C2" w14:textId="77777777" w:rsidR="00F870BB" w:rsidRPr="00F870BB" w:rsidRDefault="00F870BB" w:rsidP="00F870BB">
            <w:pPr>
              <w:rPr>
                <w:rFonts w:ascii="Calibri" w:hAnsi="Calibri" w:cs="Calibri"/>
                <w:color w:val="000000"/>
                <w:sz w:val="20"/>
                <w:szCs w:val="20"/>
              </w:rPr>
            </w:pPr>
          </w:p>
        </w:tc>
        <w:tc>
          <w:tcPr>
            <w:tcW w:w="1712" w:type="dxa"/>
            <w:vMerge/>
            <w:tcBorders>
              <w:top w:val="dotted" w:sz="4" w:space="0" w:color="auto"/>
              <w:left w:val="single" w:sz="4" w:space="0" w:color="auto"/>
              <w:bottom w:val="single" w:sz="4" w:space="0" w:color="auto"/>
            </w:tcBorders>
            <w:vAlign w:val="center"/>
            <w:hideMark/>
          </w:tcPr>
          <w:p w14:paraId="1FE20D22" w14:textId="77777777" w:rsidR="00F870BB" w:rsidRPr="00F870BB" w:rsidRDefault="00F870BB" w:rsidP="00F870BB">
            <w:pPr>
              <w:rPr>
                <w:rFonts w:ascii="Calibri" w:hAnsi="Calibri" w:cs="Calibri"/>
                <w:color w:val="000000"/>
                <w:sz w:val="20"/>
                <w:szCs w:val="20"/>
              </w:rPr>
            </w:pPr>
          </w:p>
        </w:tc>
      </w:tr>
      <w:tr w:rsidR="007D4D93" w:rsidRPr="00F870BB" w14:paraId="37C89D41"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37080617" w14:textId="77777777" w:rsidR="00F870BB" w:rsidRPr="00F870BB" w:rsidRDefault="00F870BB" w:rsidP="00F870BB">
            <w:pPr>
              <w:rPr>
                <w:rFonts w:ascii="Calibri" w:hAnsi="Calibri" w:cs="Calibri"/>
                <w:color w:val="000000"/>
                <w:sz w:val="20"/>
                <w:szCs w:val="20"/>
              </w:rPr>
            </w:pPr>
          </w:p>
        </w:tc>
        <w:tc>
          <w:tcPr>
            <w:tcW w:w="13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DE6A62"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3 PICs.</w:t>
            </w:r>
          </w:p>
        </w:tc>
        <w:tc>
          <w:tcPr>
            <w:tcW w:w="1634" w:type="dxa"/>
            <w:vMerge w:val="restart"/>
            <w:tcBorders>
              <w:top w:val="single" w:sz="4" w:space="0" w:color="auto"/>
              <w:left w:val="single" w:sz="4" w:space="0" w:color="auto"/>
              <w:bottom w:val="dotted" w:sz="4" w:space="0" w:color="auto"/>
              <w:right w:val="single" w:sz="4" w:space="0" w:color="auto"/>
            </w:tcBorders>
            <w:shd w:val="clear" w:color="000000" w:fill="FFFFFF"/>
            <w:vAlign w:val="center"/>
            <w:hideMark/>
          </w:tcPr>
          <w:p w14:paraId="74A41D1F" w14:textId="22B68A53"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 xml:space="preserve">2.3 </w:t>
            </w:r>
            <w:r w:rsidR="00B55211">
              <w:rPr>
                <w:rFonts w:ascii="Calibri" w:hAnsi="Calibri" w:cs="Calibri"/>
                <w:b/>
                <w:bCs/>
                <w:color w:val="000000"/>
                <w:sz w:val="20"/>
                <w:szCs w:val="20"/>
              </w:rPr>
              <w:t>-</w:t>
            </w:r>
            <w:r w:rsidRPr="00F870BB">
              <w:rPr>
                <w:rFonts w:ascii="Calibri" w:hAnsi="Calibri" w:cs="Calibri"/>
                <w:b/>
                <w:bCs/>
                <w:color w:val="000000"/>
                <w:sz w:val="20"/>
                <w:szCs w:val="20"/>
              </w:rPr>
              <w:t xml:space="preserve"> substantive justice - gender &amp; family violence</w:t>
            </w:r>
            <w:r w:rsidRPr="00F870BB">
              <w:rPr>
                <w:rFonts w:ascii="Calibri" w:hAnsi="Calibri" w:cs="Calibri"/>
                <w:color w:val="000000"/>
                <w:sz w:val="20"/>
                <w:szCs w:val="20"/>
              </w:rPr>
              <w:t xml:space="preserve"> priority change, as agreed by each Chief Justice, progressed</w:t>
            </w:r>
          </w:p>
        </w:tc>
        <w:tc>
          <w:tcPr>
            <w:tcW w:w="1806" w:type="dxa"/>
            <w:vMerge w:val="restart"/>
            <w:tcBorders>
              <w:top w:val="single" w:sz="4" w:space="0" w:color="auto"/>
              <w:left w:val="single" w:sz="4" w:space="0" w:color="auto"/>
              <w:bottom w:val="dotted" w:sz="4" w:space="0" w:color="auto"/>
              <w:right w:val="single" w:sz="4" w:space="0" w:color="auto"/>
            </w:tcBorders>
            <w:shd w:val="clear" w:color="000000" w:fill="FFFFFF"/>
            <w:vAlign w:val="center"/>
            <w:hideMark/>
          </w:tcPr>
          <w:p w14:paraId="56FE2133"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1 priority change progressed in 3 PICs </w:t>
            </w:r>
          </w:p>
        </w:tc>
        <w:tc>
          <w:tcPr>
            <w:tcW w:w="2627" w:type="dxa"/>
            <w:vMerge w:val="restart"/>
            <w:tcBorders>
              <w:top w:val="single" w:sz="4" w:space="0" w:color="auto"/>
              <w:left w:val="single" w:sz="4" w:space="0" w:color="auto"/>
              <w:bottom w:val="dotted" w:sz="4" w:space="0" w:color="auto"/>
              <w:right w:val="single" w:sz="4" w:space="0" w:color="auto"/>
            </w:tcBorders>
            <w:shd w:val="clear" w:color="000000" w:fill="FFFFFF"/>
            <w:vAlign w:val="center"/>
            <w:hideMark/>
          </w:tcPr>
          <w:p w14:paraId="6E4C93F1"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3 PICs have Action Plans with goals related to prevention, victim-centred access, safety &amp; fairness, perpetrator accountability &amp; sectoral collaboration. 3 PICs have identified a specific priority change they wish to achieve.  3 PICs are actively taking actions to achieve the change, no PICs are reporting on their progress.</w:t>
            </w:r>
          </w:p>
        </w:tc>
        <w:tc>
          <w:tcPr>
            <w:tcW w:w="2826" w:type="dxa"/>
            <w:tcBorders>
              <w:top w:val="single" w:sz="4" w:space="0" w:color="auto"/>
              <w:left w:val="nil"/>
              <w:bottom w:val="dotted" w:sz="4" w:space="0" w:color="auto"/>
              <w:right w:val="single" w:sz="4" w:space="0" w:color="auto"/>
            </w:tcBorders>
            <w:shd w:val="clear" w:color="000000" w:fill="FFFFFF"/>
            <w:vAlign w:val="center"/>
            <w:hideMark/>
          </w:tcPr>
          <w:p w14:paraId="0AD46C68"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Identification of a change, committed to by each Chief Justice.</w:t>
            </w:r>
          </w:p>
        </w:tc>
        <w:tc>
          <w:tcPr>
            <w:tcW w:w="1597" w:type="dxa"/>
            <w:tcBorders>
              <w:top w:val="single" w:sz="4" w:space="0" w:color="auto"/>
              <w:left w:val="nil"/>
              <w:bottom w:val="dotted" w:sz="4" w:space="0" w:color="auto"/>
              <w:right w:val="single" w:sz="4" w:space="0" w:color="auto"/>
            </w:tcBorders>
            <w:shd w:val="clear" w:color="000000" w:fill="FFFFFF"/>
            <w:vAlign w:val="center"/>
            <w:hideMark/>
          </w:tcPr>
          <w:p w14:paraId="124F7BF8"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vMerge w:val="restart"/>
            <w:tcBorders>
              <w:top w:val="single" w:sz="4" w:space="0" w:color="auto"/>
              <w:left w:val="single" w:sz="4" w:space="0" w:color="auto"/>
              <w:bottom w:val="dotted" w:sz="4" w:space="0" w:color="auto"/>
            </w:tcBorders>
            <w:shd w:val="clear" w:color="000000" w:fill="FFFFFF"/>
            <w:vAlign w:val="center"/>
            <w:hideMark/>
          </w:tcPr>
          <w:p w14:paraId="0E5396B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Gender &amp; Family Violence Adviser</w:t>
            </w:r>
          </w:p>
        </w:tc>
      </w:tr>
      <w:tr w:rsidR="001D3825" w:rsidRPr="00F870BB" w14:paraId="12BB4FEC"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26458CC0"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553555D3"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dotted" w:sz="4" w:space="0" w:color="auto"/>
              <w:right w:val="single" w:sz="4" w:space="0" w:color="auto"/>
            </w:tcBorders>
            <w:vAlign w:val="center"/>
            <w:hideMark/>
          </w:tcPr>
          <w:p w14:paraId="7A2A62B4"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single" w:sz="4" w:space="0" w:color="auto"/>
              <w:bottom w:val="dotted" w:sz="4" w:space="0" w:color="auto"/>
              <w:right w:val="single" w:sz="4" w:space="0" w:color="auto"/>
            </w:tcBorders>
            <w:vAlign w:val="center"/>
            <w:hideMark/>
          </w:tcPr>
          <w:p w14:paraId="4719988A"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dotted" w:sz="4" w:space="0" w:color="auto"/>
              <w:right w:val="single" w:sz="4" w:space="0" w:color="auto"/>
            </w:tcBorders>
            <w:vAlign w:val="center"/>
            <w:hideMark/>
          </w:tcPr>
          <w:p w14:paraId="3BFDB76E"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dotted" w:sz="4" w:space="0" w:color="auto"/>
              <w:right w:val="single" w:sz="4" w:space="0" w:color="auto"/>
            </w:tcBorders>
            <w:shd w:val="clear" w:color="000000" w:fill="FFFFFF"/>
            <w:vAlign w:val="center"/>
            <w:hideMark/>
          </w:tcPr>
          <w:p w14:paraId="0F72D3E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dotted" w:sz="4" w:space="0" w:color="auto"/>
              <w:left w:val="single" w:sz="4" w:space="0" w:color="auto"/>
              <w:bottom w:val="dotted" w:sz="4" w:space="0" w:color="auto"/>
              <w:right w:val="single" w:sz="4" w:space="0" w:color="auto"/>
            </w:tcBorders>
            <w:shd w:val="clear" w:color="000000" w:fill="FFFFFF"/>
            <w:vAlign w:val="center"/>
            <w:hideMark/>
          </w:tcPr>
          <w:p w14:paraId="4336F4D8"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tcBorders>
              <w:top w:val="dotted" w:sz="4" w:space="0" w:color="auto"/>
              <w:left w:val="single" w:sz="4" w:space="0" w:color="auto"/>
              <w:bottom w:val="dotted" w:sz="4" w:space="0" w:color="auto"/>
            </w:tcBorders>
            <w:vAlign w:val="center"/>
            <w:hideMark/>
          </w:tcPr>
          <w:p w14:paraId="2E5BCC59" w14:textId="77777777" w:rsidR="00F870BB" w:rsidRPr="00F870BB" w:rsidRDefault="00F870BB" w:rsidP="00F870BB">
            <w:pPr>
              <w:rPr>
                <w:rFonts w:ascii="Calibri" w:hAnsi="Calibri" w:cs="Calibri"/>
                <w:color w:val="000000"/>
                <w:sz w:val="20"/>
                <w:szCs w:val="20"/>
              </w:rPr>
            </w:pPr>
          </w:p>
        </w:tc>
      </w:tr>
      <w:tr w:rsidR="001D3825" w:rsidRPr="00F870BB" w14:paraId="3C9E9602"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36F5BF31"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auto"/>
              <w:right w:val="single" w:sz="4" w:space="0" w:color="auto"/>
            </w:tcBorders>
            <w:vAlign w:val="center"/>
            <w:hideMark/>
          </w:tcPr>
          <w:p w14:paraId="0CB485F5"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single" w:sz="4" w:space="0" w:color="auto"/>
              <w:right w:val="single" w:sz="4" w:space="0" w:color="auto"/>
            </w:tcBorders>
            <w:vAlign w:val="center"/>
            <w:hideMark/>
          </w:tcPr>
          <w:p w14:paraId="0483C29A"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single" w:sz="4" w:space="0" w:color="auto"/>
              <w:bottom w:val="single" w:sz="4" w:space="0" w:color="auto"/>
              <w:right w:val="single" w:sz="4" w:space="0" w:color="auto"/>
            </w:tcBorders>
            <w:vAlign w:val="center"/>
            <w:hideMark/>
          </w:tcPr>
          <w:p w14:paraId="4DCD4312"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single" w:sz="4" w:space="0" w:color="auto"/>
              <w:right w:val="single" w:sz="4" w:space="0" w:color="auto"/>
            </w:tcBorders>
            <w:vAlign w:val="center"/>
            <w:hideMark/>
          </w:tcPr>
          <w:p w14:paraId="5692DB0F"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single" w:sz="4" w:space="0" w:color="auto"/>
              <w:right w:val="single" w:sz="4" w:space="0" w:color="auto"/>
            </w:tcBorders>
            <w:shd w:val="clear" w:color="000000" w:fill="FFFFFF"/>
            <w:vAlign w:val="center"/>
            <w:hideMark/>
          </w:tcPr>
          <w:p w14:paraId="5AEAC044"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dotted" w:sz="4" w:space="0" w:color="auto"/>
              <w:left w:val="single" w:sz="4" w:space="0" w:color="auto"/>
              <w:bottom w:val="single" w:sz="4" w:space="0" w:color="auto"/>
              <w:right w:val="single" w:sz="4" w:space="0" w:color="auto"/>
            </w:tcBorders>
            <w:vAlign w:val="center"/>
            <w:hideMark/>
          </w:tcPr>
          <w:p w14:paraId="7ADEC72B" w14:textId="77777777" w:rsidR="00F870BB" w:rsidRPr="00F870BB" w:rsidRDefault="00F870BB" w:rsidP="00F870BB">
            <w:pPr>
              <w:rPr>
                <w:rFonts w:ascii="Calibri" w:hAnsi="Calibri" w:cs="Calibri"/>
                <w:color w:val="000000"/>
                <w:sz w:val="20"/>
                <w:szCs w:val="20"/>
              </w:rPr>
            </w:pPr>
          </w:p>
        </w:tc>
        <w:tc>
          <w:tcPr>
            <w:tcW w:w="1712" w:type="dxa"/>
            <w:vMerge/>
            <w:tcBorders>
              <w:top w:val="dotted" w:sz="4" w:space="0" w:color="auto"/>
              <w:left w:val="single" w:sz="4" w:space="0" w:color="auto"/>
              <w:bottom w:val="single" w:sz="4" w:space="0" w:color="auto"/>
            </w:tcBorders>
            <w:vAlign w:val="center"/>
            <w:hideMark/>
          </w:tcPr>
          <w:p w14:paraId="4F8BADFD" w14:textId="77777777" w:rsidR="00F870BB" w:rsidRPr="00F870BB" w:rsidRDefault="00F870BB" w:rsidP="00F870BB">
            <w:pPr>
              <w:rPr>
                <w:rFonts w:ascii="Calibri" w:hAnsi="Calibri" w:cs="Calibri"/>
                <w:color w:val="000000"/>
                <w:sz w:val="20"/>
                <w:szCs w:val="20"/>
              </w:rPr>
            </w:pPr>
          </w:p>
        </w:tc>
      </w:tr>
      <w:tr w:rsidR="001D3825" w:rsidRPr="00F870BB" w14:paraId="7D0D38C3" w14:textId="77777777" w:rsidTr="004346D4">
        <w:trPr>
          <w:trHeight w:val="900"/>
          <w:jc w:val="center"/>
        </w:trPr>
        <w:tc>
          <w:tcPr>
            <w:tcW w:w="1129" w:type="dxa"/>
            <w:vMerge/>
            <w:tcBorders>
              <w:top w:val="single" w:sz="4" w:space="0" w:color="auto"/>
              <w:bottom w:val="single" w:sz="4" w:space="0" w:color="auto"/>
              <w:right w:val="single" w:sz="4" w:space="0" w:color="auto"/>
            </w:tcBorders>
            <w:vAlign w:val="center"/>
            <w:hideMark/>
          </w:tcPr>
          <w:p w14:paraId="2AED8F10" w14:textId="77777777" w:rsidR="00F870BB" w:rsidRPr="00F870BB" w:rsidRDefault="00F870BB" w:rsidP="00F870BB">
            <w:pPr>
              <w:rPr>
                <w:rFonts w:ascii="Calibri" w:hAnsi="Calibri" w:cs="Calibri"/>
                <w:color w:val="000000"/>
                <w:sz w:val="20"/>
                <w:szCs w:val="20"/>
              </w:rPr>
            </w:pPr>
          </w:p>
        </w:tc>
        <w:tc>
          <w:tcPr>
            <w:tcW w:w="130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7696257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achieved its goal in 5 PICs.</w:t>
            </w:r>
          </w:p>
        </w:tc>
        <w:tc>
          <w:tcPr>
            <w:tcW w:w="1634"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79281919" w14:textId="2C6783BC" w:rsidR="00F870BB" w:rsidRPr="00F870BB" w:rsidRDefault="00F870BB" w:rsidP="00F870BB">
            <w:pPr>
              <w:rPr>
                <w:rFonts w:ascii="Calibri" w:hAnsi="Calibri" w:cs="Calibri"/>
                <w:color w:val="000000"/>
                <w:sz w:val="20"/>
                <w:szCs w:val="20"/>
              </w:rPr>
            </w:pPr>
            <w:r w:rsidRPr="00F870BB">
              <w:rPr>
                <w:rFonts w:ascii="Calibri" w:hAnsi="Calibri" w:cs="Calibri"/>
                <w:b/>
                <w:bCs/>
                <w:color w:val="000000"/>
                <w:sz w:val="20"/>
                <w:szCs w:val="20"/>
              </w:rPr>
              <w:t xml:space="preserve">2.4 </w:t>
            </w:r>
            <w:r w:rsidR="00B55211">
              <w:rPr>
                <w:rFonts w:ascii="Calibri" w:hAnsi="Calibri" w:cs="Calibri"/>
                <w:b/>
                <w:bCs/>
                <w:color w:val="000000"/>
                <w:sz w:val="20"/>
                <w:szCs w:val="20"/>
              </w:rPr>
              <w:t>-</w:t>
            </w:r>
            <w:r w:rsidRPr="00F870BB">
              <w:rPr>
                <w:rFonts w:ascii="Calibri" w:hAnsi="Calibri" w:cs="Calibri"/>
                <w:b/>
                <w:bCs/>
                <w:color w:val="000000"/>
                <w:sz w:val="20"/>
                <w:szCs w:val="20"/>
              </w:rPr>
              <w:t xml:space="preserve"> procedural justice - efficiency</w:t>
            </w:r>
            <w:r w:rsidRPr="00F870BB">
              <w:rPr>
                <w:rFonts w:ascii="Calibri" w:hAnsi="Calibri" w:cs="Calibri"/>
                <w:color w:val="000000"/>
                <w:sz w:val="20"/>
                <w:szCs w:val="20"/>
              </w:rPr>
              <w:t xml:space="preserve"> priority change, as ag</w:t>
            </w:r>
            <w:r w:rsidR="00B26917">
              <w:rPr>
                <w:rFonts w:ascii="Calibri" w:hAnsi="Calibri" w:cs="Calibri"/>
                <w:color w:val="000000"/>
                <w:sz w:val="20"/>
                <w:szCs w:val="20"/>
              </w:rPr>
              <w:t>reed to by each of the 3 Chief J</w:t>
            </w:r>
            <w:r w:rsidRPr="00F870BB">
              <w:rPr>
                <w:rFonts w:ascii="Calibri" w:hAnsi="Calibri" w:cs="Calibri"/>
                <w:color w:val="000000"/>
                <w:sz w:val="20"/>
                <w:szCs w:val="20"/>
              </w:rPr>
              <w:t>ustices, progressed.</w:t>
            </w:r>
          </w:p>
        </w:tc>
        <w:tc>
          <w:tcPr>
            <w:tcW w:w="180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1257D064"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1 priority change progressed by 3 PICs</w:t>
            </w:r>
          </w:p>
        </w:tc>
        <w:tc>
          <w:tcPr>
            <w:tcW w:w="2627"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4DE24CFE" w14:textId="1FC7424B" w:rsidR="00F870BB" w:rsidRPr="00F870BB" w:rsidRDefault="00F96948" w:rsidP="00F96948">
            <w:pPr>
              <w:rPr>
                <w:rFonts w:ascii="Calibri" w:hAnsi="Calibri" w:cs="Calibri"/>
                <w:color w:val="000000"/>
                <w:sz w:val="20"/>
                <w:szCs w:val="20"/>
              </w:rPr>
            </w:pPr>
            <w:r>
              <w:rPr>
                <w:rFonts w:ascii="Calibri" w:hAnsi="Calibri" w:cs="Calibri"/>
                <w:sz w:val="20"/>
                <w:szCs w:val="20"/>
              </w:rPr>
              <w:t>4</w:t>
            </w:r>
            <w:r w:rsidR="00F870BB" w:rsidRPr="00F870BB">
              <w:rPr>
                <w:rFonts w:ascii="Calibri" w:hAnsi="Calibri" w:cs="Calibri"/>
                <w:sz w:val="20"/>
                <w:szCs w:val="20"/>
              </w:rPr>
              <w:t xml:space="preserve"> PICs have identified a priority efficiency change, and have comprehensive/feasible plans to achieve its objec</w:t>
            </w:r>
            <w:r>
              <w:rPr>
                <w:rFonts w:ascii="Calibri" w:hAnsi="Calibri" w:cs="Calibri"/>
                <w:sz w:val="20"/>
                <w:szCs w:val="20"/>
              </w:rPr>
              <w:t xml:space="preserve">tives (as appraised by the TA). 9 </w:t>
            </w:r>
            <w:r w:rsidR="00F870BB" w:rsidRPr="00F870BB">
              <w:rPr>
                <w:rFonts w:ascii="Calibri" w:hAnsi="Calibri" w:cs="Calibri"/>
                <w:color w:val="000000"/>
                <w:sz w:val="20"/>
                <w:szCs w:val="20"/>
              </w:rPr>
              <w:t xml:space="preserve">PIC have </w:t>
            </w:r>
            <w:r>
              <w:rPr>
                <w:rFonts w:ascii="Calibri" w:hAnsi="Calibri" w:cs="Calibri"/>
                <w:color w:val="000000"/>
                <w:sz w:val="20"/>
                <w:szCs w:val="20"/>
              </w:rPr>
              <w:t>developed</w:t>
            </w:r>
            <w:r w:rsidR="00F870BB" w:rsidRPr="00F870BB">
              <w:rPr>
                <w:rFonts w:ascii="Calibri" w:hAnsi="Calibri" w:cs="Calibri"/>
                <w:color w:val="000000"/>
                <w:sz w:val="20"/>
                <w:szCs w:val="20"/>
              </w:rPr>
              <w:t xml:space="preserve"> case disposal time-standards. 11 PICs have implemented 45% of available technologies to improve efficiency/reliability. 8 PICs have moved beyond manual/excel case tracking systems &amp; 7 PICs have electronic case management systems. </w:t>
            </w:r>
            <w:r w:rsidR="00F870BB" w:rsidRPr="00F870BB">
              <w:rPr>
                <w:rFonts w:ascii="Calibri" w:hAnsi="Calibri" w:cs="Calibri"/>
                <w:sz w:val="20"/>
                <w:szCs w:val="20"/>
              </w:rPr>
              <w:t>No</w:t>
            </w:r>
            <w:r w:rsidR="00F870BB" w:rsidRPr="00F870BB">
              <w:rPr>
                <w:rFonts w:ascii="Calibri" w:hAnsi="Calibri" w:cs="Calibri"/>
                <w:color w:val="000000"/>
                <w:sz w:val="20"/>
                <w:szCs w:val="20"/>
              </w:rPr>
              <w:t xml:space="preserve"> PICs </w:t>
            </w:r>
            <w:r w:rsidR="00F870BB" w:rsidRPr="00F870BB">
              <w:rPr>
                <w:rFonts w:ascii="Calibri" w:hAnsi="Calibri" w:cs="Calibri"/>
                <w:color w:val="000000"/>
                <w:sz w:val="20"/>
                <w:szCs w:val="20"/>
              </w:rPr>
              <w:lastRenderedPageBreak/>
              <w:t xml:space="preserve">independently/periodically review efficiency. </w:t>
            </w:r>
            <w:r>
              <w:rPr>
                <w:rFonts w:ascii="Calibri" w:hAnsi="Calibri" w:cs="Calibri"/>
                <w:color w:val="000000"/>
                <w:sz w:val="20"/>
                <w:szCs w:val="20"/>
              </w:rPr>
              <w:t>PIC’s with which PJSI has worked understand the importance of efficiency indicators &amp; court performance reporting and 3 have introduced regular court performance reporting practices.</w:t>
            </w:r>
          </w:p>
        </w:tc>
        <w:tc>
          <w:tcPr>
            <w:tcW w:w="2826" w:type="dxa"/>
            <w:tcBorders>
              <w:top w:val="single" w:sz="4" w:space="0" w:color="auto"/>
              <w:left w:val="nil"/>
              <w:bottom w:val="dotted" w:sz="4" w:space="0" w:color="auto"/>
              <w:right w:val="single" w:sz="4" w:space="0" w:color="auto"/>
            </w:tcBorders>
            <w:shd w:val="clear" w:color="auto" w:fill="auto"/>
            <w:vAlign w:val="center"/>
            <w:hideMark/>
          </w:tcPr>
          <w:p w14:paraId="7DB07CBE"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lastRenderedPageBreak/>
              <w:t>Identification of a change, committed to by each Chief Justice.</w:t>
            </w:r>
          </w:p>
        </w:tc>
        <w:tc>
          <w:tcPr>
            <w:tcW w:w="1597" w:type="dxa"/>
            <w:tcBorders>
              <w:top w:val="single" w:sz="4" w:space="0" w:color="auto"/>
              <w:left w:val="nil"/>
              <w:bottom w:val="dotted" w:sz="4" w:space="0" w:color="auto"/>
              <w:right w:val="single" w:sz="4" w:space="0" w:color="auto"/>
            </w:tcBorders>
            <w:shd w:val="clear" w:color="auto" w:fill="auto"/>
            <w:vAlign w:val="center"/>
            <w:hideMark/>
          </w:tcPr>
          <w:p w14:paraId="76AE885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Documented commitment from each Chief Justice.</w:t>
            </w:r>
          </w:p>
        </w:tc>
        <w:tc>
          <w:tcPr>
            <w:tcW w:w="1712" w:type="dxa"/>
            <w:tcBorders>
              <w:top w:val="single" w:sz="4" w:space="0" w:color="auto"/>
              <w:left w:val="nil"/>
              <w:bottom w:val="dotted" w:sz="4" w:space="0" w:color="auto"/>
            </w:tcBorders>
            <w:shd w:val="clear" w:color="auto" w:fill="auto"/>
            <w:vAlign w:val="center"/>
            <w:hideMark/>
          </w:tcPr>
          <w:p w14:paraId="20B28E63"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Efficiency Adviser</w:t>
            </w:r>
          </w:p>
        </w:tc>
      </w:tr>
      <w:tr w:rsidR="001D3825" w:rsidRPr="00F870BB" w14:paraId="42146302" w14:textId="77777777" w:rsidTr="004346D4">
        <w:trPr>
          <w:trHeight w:val="930"/>
          <w:jc w:val="center"/>
        </w:trPr>
        <w:tc>
          <w:tcPr>
            <w:tcW w:w="1129" w:type="dxa"/>
            <w:vMerge/>
            <w:tcBorders>
              <w:top w:val="single" w:sz="4" w:space="0" w:color="auto"/>
              <w:bottom w:val="single" w:sz="4" w:space="0" w:color="auto"/>
              <w:right w:val="single" w:sz="4" w:space="0" w:color="auto"/>
            </w:tcBorders>
            <w:vAlign w:val="center"/>
            <w:hideMark/>
          </w:tcPr>
          <w:p w14:paraId="7F479802" w14:textId="77777777" w:rsidR="00F870BB" w:rsidRPr="00F870BB" w:rsidRDefault="00F870BB" w:rsidP="00F870BB">
            <w:pPr>
              <w:rPr>
                <w:rFonts w:ascii="Calibri" w:hAnsi="Calibri" w:cs="Calibri"/>
                <w:color w:val="000000"/>
                <w:sz w:val="20"/>
                <w:szCs w:val="20"/>
              </w:rPr>
            </w:pPr>
          </w:p>
        </w:tc>
        <w:tc>
          <w:tcPr>
            <w:tcW w:w="1309" w:type="dxa"/>
            <w:vMerge/>
            <w:tcBorders>
              <w:top w:val="dotted" w:sz="4" w:space="0" w:color="auto"/>
              <w:left w:val="single" w:sz="4" w:space="0" w:color="auto"/>
              <w:bottom w:val="dotted" w:sz="4" w:space="0" w:color="auto"/>
              <w:right w:val="single" w:sz="4" w:space="0" w:color="auto"/>
            </w:tcBorders>
            <w:vAlign w:val="center"/>
            <w:hideMark/>
          </w:tcPr>
          <w:p w14:paraId="789F78A3"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dotted" w:sz="4" w:space="0" w:color="auto"/>
              <w:right w:val="single" w:sz="4" w:space="0" w:color="auto"/>
            </w:tcBorders>
            <w:vAlign w:val="center"/>
            <w:hideMark/>
          </w:tcPr>
          <w:p w14:paraId="18E4056B"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single" w:sz="4" w:space="0" w:color="auto"/>
              <w:bottom w:val="dotted" w:sz="4" w:space="0" w:color="auto"/>
              <w:right w:val="single" w:sz="4" w:space="0" w:color="auto"/>
            </w:tcBorders>
            <w:vAlign w:val="center"/>
            <w:hideMark/>
          </w:tcPr>
          <w:p w14:paraId="7EB0AB9D"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dotted" w:sz="4" w:space="0" w:color="auto"/>
              <w:right w:val="single" w:sz="4" w:space="0" w:color="auto"/>
            </w:tcBorders>
            <w:vAlign w:val="center"/>
            <w:hideMark/>
          </w:tcPr>
          <w:p w14:paraId="5AB4ACC1"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dotted" w:sz="4" w:space="0" w:color="auto"/>
              <w:right w:val="single" w:sz="4" w:space="0" w:color="auto"/>
            </w:tcBorders>
            <w:shd w:val="clear" w:color="auto" w:fill="auto"/>
            <w:vAlign w:val="center"/>
            <w:hideMark/>
          </w:tcPr>
          <w:p w14:paraId="605458BB"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nature &amp; sufficiency of actions taken by each PIC to progress each identified change.</w:t>
            </w:r>
          </w:p>
        </w:tc>
        <w:tc>
          <w:tcPr>
            <w:tcW w:w="1597" w:type="dxa"/>
            <w:vMerge w:val="restart"/>
            <w:tcBorders>
              <w:top w:val="dotted" w:sz="4" w:space="0" w:color="auto"/>
              <w:left w:val="single" w:sz="4" w:space="0" w:color="auto"/>
              <w:bottom w:val="dotted" w:sz="4" w:space="0" w:color="auto"/>
              <w:right w:val="single" w:sz="4" w:space="0" w:color="auto"/>
            </w:tcBorders>
            <w:shd w:val="clear" w:color="auto" w:fill="auto"/>
            <w:vAlign w:val="center"/>
            <w:hideMark/>
          </w:tcPr>
          <w:p w14:paraId="1EDCD800"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Reports from each Chief Justice and TA expert analysis.</w:t>
            </w:r>
          </w:p>
        </w:tc>
        <w:tc>
          <w:tcPr>
            <w:tcW w:w="1712" w:type="dxa"/>
            <w:vMerge w:val="restart"/>
            <w:tcBorders>
              <w:top w:val="dotted" w:sz="4" w:space="0" w:color="auto"/>
              <w:left w:val="single" w:sz="4" w:space="0" w:color="auto"/>
              <w:bottom w:val="dotted" w:sz="4" w:space="0" w:color="auto"/>
            </w:tcBorders>
            <w:shd w:val="clear" w:color="auto" w:fill="auto"/>
            <w:vAlign w:val="center"/>
            <w:hideMark/>
          </w:tcPr>
          <w:p w14:paraId="19573837"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Efficiency Adviser &amp; ICT Adviser</w:t>
            </w:r>
          </w:p>
        </w:tc>
      </w:tr>
      <w:tr w:rsidR="001D3825" w:rsidRPr="00F870BB" w14:paraId="14F3B15E" w14:textId="77777777" w:rsidTr="004346D4">
        <w:trPr>
          <w:trHeight w:val="915"/>
          <w:jc w:val="center"/>
        </w:trPr>
        <w:tc>
          <w:tcPr>
            <w:tcW w:w="1129" w:type="dxa"/>
            <w:vMerge/>
            <w:tcBorders>
              <w:top w:val="single" w:sz="4" w:space="0" w:color="auto"/>
              <w:bottom w:val="single" w:sz="4" w:space="0" w:color="auto"/>
              <w:right w:val="single" w:sz="4" w:space="0" w:color="auto"/>
            </w:tcBorders>
            <w:vAlign w:val="center"/>
            <w:hideMark/>
          </w:tcPr>
          <w:p w14:paraId="23271314" w14:textId="77777777" w:rsidR="00F870BB" w:rsidRPr="00F870BB" w:rsidRDefault="00F870BB" w:rsidP="00F870BB">
            <w:pPr>
              <w:rPr>
                <w:rFonts w:ascii="Calibri" w:hAnsi="Calibri" w:cs="Calibri"/>
                <w:color w:val="000000"/>
                <w:sz w:val="20"/>
                <w:szCs w:val="20"/>
              </w:rPr>
            </w:pPr>
          </w:p>
        </w:tc>
        <w:tc>
          <w:tcPr>
            <w:tcW w:w="1309" w:type="dxa"/>
            <w:vMerge/>
            <w:tcBorders>
              <w:top w:val="dotted" w:sz="4" w:space="0" w:color="auto"/>
              <w:left w:val="single" w:sz="4" w:space="0" w:color="auto"/>
              <w:bottom w:val="single" w:sz="4" w:space="0" w:color="auto"/>
              <w:right w:val="single" w:sz="4" w:space="0" w:color="auto"/>
            </w:tcBorders>
            <w:vAlign w:val="center"/>
            <w:hideMark/>
          </w:tcPr>
          <w:p w14:paraId="2D13A774" w14:textId="77777777" w:rsidR="00F870BB" w:rsidRPr="00F870BB" w:rsidRDefault="00F870BB" w:rsidP="00F870BB">
            <w:pPr>
              <w:rPr>
                <w:rFonts w:ascii="Calibri" w:hAnsi="Calibri" w:cs="Calibri"/>
                <w:color w:val="000000"/>
                <w:sz w:val="20"/>
                <w:szCs w:val="20"/>
              </w:rPr>
            </w:pPr>
          </w:p>
        </w:tc>
        <w:tc>
          <w:tcPr>
            <w:tcW w:w="1634" w:type="dxa"/>
            <w:vMerge/>
            <w:tcBorders>
              <w:top w:val="dotted" w:sz="4" w:space="0" w:color="auto"/>
              <w:left w:val="single" w:sz="4" w:space="0" w:color="auto"/>
              <w:bottom w:val="single" w:sz="4" w:space="0" w:color="auto"/>
              <w:right w:val="single" w:sz="4" w:space="0" w:color="auto"/>
            </w:tcBorders>
            <w:vAlign w:val="center"/>
            <w:hideMark/>
          </w:tcPr>
          <w:p w14:paraId="660BE807" w14:textId="77777777" w:rsidR="00F870BB" w:rsidRPr="00F870BB" w:rsidRDefault="00F870BB" w:rsidP="00F870BB">
            <w:pPr>
              <w:rPr>
                <w:rFonts w:ascii="Calibri" w:hAnsi="Calibri" w:cs="Calibri"/>
                <w:color w:val="000000"/>
                <w:sz w:val="20"/>
                <w:szCs w:val="20"/>
              </w:rPr>
            </w:pPr>
          </w:p>
        </w:tc>
        <w:tc>
          <w:tcPr>
            <w:tcW w:w="1806" w:type="dxa"/>
            <w:vMerge/>
            <w:tcBorders>
              <w:top w:val="dotted" w:sz="4" w:space="0" w:color="auto"/>
              <w:left w:val="single" w:sz="4" w:space="0" w:color="auto"/>
              <w:bottom w:val="single" w:sz="4" w:space="0" w:color="auto"/>
              <w:right w:val="single" w:sz="4" w:space="0" w:color="auto"/>
            </w:tcBorders>
            <w:vAlign w:val="center"/>
            <w:hideMark/>
          </w:tcPr>
          <w:p w14:paraId="71D13B0B" w14:textId="77777777" w:rsidR="00F870BB" w:rsidRPr="00F870BB" w:rsidRDefault="00F870BB" w:rsidP="00F870BB">
            <w:pPr>
              <w:rPr>
                <w:rFonts w:ascii="Calibri" w:hAnsi="Calibri" w:cs="Calibri"/>
                <w:color w:val="000000"/>
                <w:sz w:val="20"/>
                <w:szCs w:val="20"/>
              </w:rPr>
            </w:pPr>
          </w:p>
        </w:tc>
        <w:tc>
          <w:tcPr>
            <w:tcW w:w="2627" w:type="dxa"/>
            <w:vMerge/>
            <w:tcBorders>
              <w:top w:val="dotted" w:sz="4" w:space="0" w:color="auto"/>
              <w:left w:val="single" w:sz="4" w:space="0" w:color="auto"/>
              <w:bottom w:val="single" w:sz="4" w:space="0" w:color="auto"/>
              <w:right w:val="single" w:sz="4" w:space="0" w:color="auto"/>
            </w:tcBorders>
            <w:vAlign w:val="center"/>
            <w:hideMark/>
          </w:tcPr>
          <w:p w14:paraId="02D3016C" w14:textId="77777777" w:rsidR="00F870BB" w:rsidRPr="00F870BB" w:rsidRDefault="00F870BB" w:rsidP="00F870BB">
            <w:pPr>
              <w:rPr>
                <w:rFonts w:ascii="Calibri" w:hAnsi="Calibri" w:cs="Calibri"/>
                <w:color w:val="000000"/>
                <w:sz w:val="20"/>
                <w:szCs w:val="20"/>
              </w:rPr>
            </w:pPr>
          </w:p>
        </w:tc>
        <w:tc>
          <w:tcPr>
            <w:tcW w:w="2826" w:type="dxa"/>
            <w:tcBorders>
              <w:top w:val="dotted" w:sz="4" w:space="0" w:color="auto"/>
              <w:left w:val="nil"/>
              <w:bottom w:val="single" w:sz="4" w:space="0" w:color="auto"/>
              <w:right w:val="single" w:sz="4" w:space="0" w:color="auto"/>
            </w:tcBorders>
            <w:shd w:val="clear" w:color="auto" w:fill="auto"/>
            <w:vAlign w:val="center"/>
            <w:hideMark/>
          </w:tcPr>
          <w:p w14:paraId="73EA396A"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Progress towards achieving the objectives of each change reported.</w:t>
            </w:r>
          </w:p>
        </w:tc>
        <w:tc>
          <w:tcPr>
            <w:tcW w:w="1597" w:type="dxa"/>
            <w:vMerge/>
            <w:tcBorders>
              <w:top w:val="dotted" w:sz="4" w:space="0" w:color="auto"/>
              <w:left w:val="single" w:sz="4" w:space="0" w:color="auto"/>
              <w:bottom w:val="single" w:sz="4" w:space="0" w:color="auto"/>
              <w:right w:val="single" w:sz="4" w:space="0" w:color="auto"/>
            </w:tcBorders>
            <w:vAlign w:val="center"/>
            <w:hideMark/>
          </w:tcPr>
          <w:p w14:paraId="7BA985A7" w14:textId="77777777" w:rsidR="00F870BB" w:rsidRPr="00F870BB" w:rsidRDefault="00F870BB" w:rsidP="00F870BB">
            <w:pPr>
              <w:rPr>
                <w:rFonts w:ascii="Calibri" w:hAnsi="Calibri" w:cs="Calibri"/>
                <w:color w:val="000000"/>
                <w:sz w:val="20"/>
                <w:szCs w:val="20"/>
              </w:rPr>
            </w:pPr>
          </w:p>
        </w:tc>
        <w:tc>
          <w:tcPr>
            <w:tcW w:w="1712" w:type="dxa"/>
            <w:vMerge/>
            <w:tcBorders>
              <w:top w:val="dotted" w:sz="4" w:space="0" w:color="auto"/>
              <w:left w:val="single" w:sz="4" w:space="0" w:color="auto"/>
              <w:bottom w:val="single" w:sz="4" w:space="0" w:color="auto"/>
            </w:tcBorders>
            <w:vAlign w:val="center"/>
            <w:hideMark/>
          </w:tcPr>
          <w:p w14:paraId="31794909" w14:textId="77777777" w:rsidR="00F870BB" w:rsidRPr="00F870BB" w:rsidRDefault="00F870BB" w:rsidP="00F870BB">
            <w:pPr>
              <w:rPr>
                <w:rFonts w:ascii="Calibri" w:hAnsi="Calibri" w:cs="Calibri"/>
                <w:color w:val="000000"/>
                <w:sz w:val="20"/>
                <w:szCs w:val="20"/>
              </w:rPr>
            </w:pPr>
          </w:p>
        </w:tc>
      </w:tr>
      <w:tr w:rsidR="001D3825" w:rsidRPr="00F870BB" w14:paraId="3D63B761" w14:textId="77777777" w:rsidTr="004346D4">
        <w:trPr>
          <w:trHeight w:val="765"/>
          <w:jc w:val="center"/>
        </w:trPr>
        <w:tc>
          <w:tcPr>
            <w:tcW w:w="1129" w:type="dxa"/>
            <w:vMerge/>
            <w:tcBorders>
              <w:top w:val="single" w:sz="4" w:space="0" w:color="auto"/>
              <w:bottom w:val="single" w:sz="4" w:space="0" w:color="auto"/>
              <w:right w:val="single" w:sz="4" w:space="0" w:color="auto"/>
            </w:tcBorders>
            <w:vAlign w:val="center"/>
            <w:hideMark/>
          </w:tcPr>
          <w:p w14:paraId="63E8277B" w14:textId="77777777" w:rsidR="00F870BB" w:rsidRPr="00F870BB" w:rsidRDefault="00F870BB" w:rsidP="00F870BB">
            <w:pPr>
              <w:rPr>
                <w:rFonts w:ascii="Calibri" w:hAnsi="Calibri" w:cs="Calibri"/>
                <w:color w:val="000000"/>
                <w:sz w:val="20"/>
                <w:szCs w:val="20"/>
              </w:rPr>
            </w:pPr>
          </w:p>
        </w:tc>
        <w:bookmarkStart w:id="25" w:name="RANGE!B21"/>
        <w:tc>
          <w:tcPr>
            <w:tcW w:w="13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3F8CB2" w14:textId="77777777" w:rsidR="00F870BB" w:rsidRPr="00F870BB" w:rsidRDefault="00F870BB" w:rsidP="00F870BB">
            <w:pPr>
              <w:rPr>
                <w:rFonts w:ascii="Calibri" w:hAnsi="Calibri" w:cs="Calibri"/>
                <w:sz w:val="20"/>
                <w:szCs w:val="20"/>
              </w:rPr>
            </w:pPr>
            <w:r w:rsidRPr="00F870BB">
              <w:rPr>
                <w:rFonts w:ascii="Calibri" w:hAnsi="Calibri" w:cs="Calibri"/>
                <w:sz w:val="20"/>
                <w:szCs w:val="20"/>
              </w:rPr>
              <w:fldChar w:fldCharType="begin"/>
            </w:r>
            <w:r w:rsidRPr="00F870BB">
              <w:rPr>
                <w:rFonts w:ascii="Calibri" w:hAnsi="Calibri" w:cs="Calibri"/>
                <w:sz w:val="20"/>
                <w:szCs w:val="20"/>
              </w:rPr>
              <w:instrText xml:space="preserve"> HYPERLINK "file:///C:\\Users\\burrow0h\\Desktop\\Federal%20Court\\PJSI\\Phase%20II\\PJSI%20PhaseII%20MEF%20MASTER%205Jun19.xlsx" \l "RANGE!A25" </w:instrText>
            </w:r>
            <w:r w:rsidRPr="00F870BB">
              <w:rPr>
                <w:rFonts w:ascii="Calibri" w:hAnsi="Calibri" w:cs="Calibri"/>
                <w:sz w:val="20"/>
                <w:szCs w:val="20"/>
              </w:rPr>
              <w:fldChar w:fldCharType="separate"/>
            </w:r>
            <w:r w:rsidRPr="00F870BB">
              <w:rPr>
                <w:rFonts w:ascii="Calibri" w:hAnsi="Calibri" w:cs="Calibri"/>
                <w:sz w:val="20"/>
                <w:szCs w:val="20"/>
              </w:rPr>
              <w:t>7 PICs annually presenting information publicly about court performance against the CII, including 4 presenting gender/GFV data. 4 PICs periodically conduct User Perception Surveys.</w:t>
            </w:r>
            <w:r w:rsidRPr="00F870BB">
              <w:rPr>
                <w:rFonts w:ascii="Calibri" w:hAnsi="Calibri" w:cs="Calibri"/>
                <w:sz w:val="20"/>
                <w:szCs w:val="20"/>
              </w:rPr>
              <w:fldChar w:fldCharType="end"/>
            </w:r>
            <w:bookmarkEnd w:id="25"/>
          </w:p>
        </w:tc>
        <w:tc>
          <w:tcPr>
            <w:tcW w:w="1634"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0D0581E7" w14:textId="77777777" w:rsidR="00F870BB" w:rsidRPr="00F870BB" w:rsidRDefault="00F870BB" w:rsidP="00F870BB">
            <w:pPr>
              <w:rPr>
                <w:rFonts w:ascii="Calibri" w:hAnsi="Calibri" w:cs="Calibri"/>
                <w:b/>
                <w:bCs/>
                <w:color w:val="000000"/>
                <w:sz w:val="20"/>
                <w:szCs w:val="20"/>
              </w:rPr>
            </w:pPr>
            <w:r w:rsidRPr="00F870BB">
              <w:rPr>
                <w:rFonts w:ascii="Calibri" w:hAnsi="Calibri" w:cs="Calibri"/>
                <w:b/>
                <w:bCs/>
                <w:color w:val="000000"/>
                <w:sz w:val="20"/>
                <w:szCs w:val="20"/>
              </w:rPr>
              <w:t xml:space="preserve">2.4 - procedural justice - accountability - </w:t>
            </w:r>
            <w:r w:rsidRPr="00F870BB">
              <w:rPr>
                <w:rFonts w:ascii="Calibri" w:hAnsi="Calibri" w:cs="Calibri"/>
                <w:color w:val="000000"/>
                <w:sz w:val="20"/>
                <w:szCs w:val="20"/>
              </w:rPr>
              <w:t>PIC presenting information publicly about court performance against the CII, plus gender/GFV disaggregated data</w:t>
            </w:r>
          </w:p>
        </w:tc>
        <w:tc>
          <w:tcPr>
            <w:tcW w:w="180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27552A59"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4 PIC annually presenting information publicly about court performance against all the CII, including 2 presenting gender/GFV data. 3 PIC periodically conduct User Perception Surveys.</w:t>
            </w:r>
          </w:p>
        </w:tc>
        <w:tc>
          <w:tcPr>
            <w:tcW w:w="2627" w:type="dxa"/>
            <w:tcBorders>
              <w:top w:val="single" w:sz="4" w:space="0" w:color="auto"/>
              <w:left w:val="nil"/>
              <w:bottom w:val="dotted" w:sz="4" w:space="0" w:color="auto"/>
              <w:right w:val="single" w:sz="4" w:space="0" w:color="auto"/>
            </w:tcBorders>
            <w:shd w:val="clear" w:color="auto" w:fill="auto"/>
            <w:vAlign w:val="center"/>
            <w:hideMark/>
          </w:tcPr>
          <w:p w14:paraId="0946715A" w14:textId="6E0EFF44" w:rsidR="00F870BB" w:rsidRPr="00F870BB" w:rsidRDefault="00832634" w:rsidP="00832634">
            <w:pPr>
              <w:rPr>
                <w:rFonts w:ascii="Calibri" w:hAnsi="Calibri" w:cs="Calibri"/>
                <w:color w:val="000000"/>
                <w:sz w:val="20"/>
                <w:szCs w:val="20"/>
              </w:rPr>
            </w:pPr>
            <w:r>
              <w:rPr>
                <w:rFonts w:ascii="Calibri" w:hAnsi="Calibri" w:cs="Calibri"/>
                <w:sz w:val="20"/>
                <w:szCs w:val="20"/>
              </w:rPr>
              <w:t>6</w:t>
            </w:r>
            <w:r w:rsidR="00F870BB" w:rsidRPr="00F870BB">
              <w:rPr>
                <w:rFonts w:ascii="Calibri" w:hAnsi="Calibri" w:cs="Calibri"/>
                <w:color w:val="000000"/>
                <w:sz w:val="20"/>
                <w:szCs w:val="20"/>
              </w:rPr>
              <w:t xml:space="preserve"> PICs </w:t>
            </w:r>
            <w:r w:rsidR="00F870BB">
              <w:rPr>
                <w:rFonts w:ascii="Calibri" w:hAnsi="Calibri" w:cs="Calibri"/>
                <w:color w:val="000000"/>
                <w:sz w:val="20"/>
                <w:szCs w:val="20"/>
              </w:rPr>
              <w:t>presented accurate/reliable court performance</w:t>
            </w:r>
            <w:r w:rsidR="00F870BB" w:rsidRPr="00F870BB">
              <w:rPr>
                <w:rFonts w:ascii="Calibri" w:hAnsi="Calibri" w:cs="Calibri"/>
                <w:color w:val="000000"/>
                <w:sz w:val="20"/>
                <w:szCs w:val="20"/>
              </w:rPr>
              <w:t xml:space="preserve"> information publicly about </w:t>
            </w:r>
            <w:r w:rsidR="00F870BB">
              <w:rPr>
                <w:rFonts w:ascii="Calibri" w:hAnsi="Calibri" w:cs="Calibri"/>
                <w:color w:val="000000"/>
                <w:sz w:val="20"/>
                <w:szCs w:val="20"/>
              </w:rPr>
              <w:t>some/</w:t>
            </w:r>
            <w:r w:rsidR="00F870BB" w:rsidRPr="00F870BB">
              <w:rPr>
                <w:rFonts w:ascii="Calibri" w:hAnsi="Calibri" w:cs="Calibri"/>
                <w:color w:val="000000"/>
                <w:sz w:val="20"/>
                <w:szCs w:val="20"/>
              </w:rPr>
              <w:t>all CIIs</w:t>
            </w:r>
            <w:r w:rsidR="00F870BB">
              <w:rPr>
                <w:rFonts w:ascii="Calibri" w:hAnsi="Calibri" w:cs="Calibri"/>
                <w:color w:val="000000"/>
                <w:sz w:val="20"/>
                <w:szCs w:val="20"/>
              </w:rPr>
              <w:t xml:space="preserve"> in their </w:t>
            </w:r>
            <w:r>
              <w:rPr>
                <w:rFonts w:ascii="Calibri" w:hAnsi="Calibri" w:cs="Calibri"/>
                <w:color w:val="000000"/>
                <w:sz w:val="20"/>
                <w:szCs w:val="20"/>
              </w:rPr>
              <w:t>latest</w:t>
            </w:r>
            <w:r w:rsidR="00F870BB">
              <w:rPr>
                <w:rFonts w:ascii="Calibri" w:hAnsi="Calibri" w:cs="Calibri"/>
                <w:color w:val="000000"/>
                <w:sz w:val="20"/>
                <w:szCs w:val="20"/>
              </w:rPr>
              <w:t xml:space="preserve"> Annual Report. 1 PIC presented</w:t>
            </w:r>
            <w:r w:rsidR="00F870BB" w:rsidRPr="00F870BB">
              <w:rPr>
                <w:rFonts w:ascii="Calibri" w:hAnsi="Calibri" w:cs="Calibri"/>
                <w:color w:val="000000"/>
                <w:sz w:val="20"/>
                <w:szCs w:val="20"/>
              </w:rPr>
              <w:t xml:space="preserve"> gender/GFV data. </w:t>
            </w:r>
          </w:p>
        </w:tc>
        <w:tc>
          <w:tcPr>
            <w:tcW w:w="2826" w:type="dxa"/>
            <w:tcBorders>
              <w:top w:val="single" w:sz="4" w:space="0" w:color="auto"/>
              <w:left w:val="nil"/>
              <w:bottom w:val="dotted" w:sz="4" w:space="0" w:color="auto"/>
              <w:right w:val="single" w:sz="4" w:space="0" w:color="auto"/>
            </w:tcBorders>
            <w:shd w:val="clear" w:color="auto" w:fill="auto"/>
            <w:vAlign w:val="center"/>
            <w:hideMark/>
          </w:tcPr>
          <w:p w14:paraId="6E773514"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PICs presenting comprehensive &amp; relevant data/analysis in Annual Reports, Court Websites or Court Press Releases</w:t>
            </w:r>
          </w:p>
        </w:tc>
        <w:tc>
          <w:tcPr>
            <w:tcW w:w="1597"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14:paraId="6E3C209F"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Annual Reports, Court websites, Court Press Releases and TA expert analysis</w:t>
            </w:r>
          </w:p>
        </w:tc>
        <w:tc>
          <w:tcPr>
            <w:tcW w:w="1712" w:type="dxa"/>
            <w:vMerge w:val="restart"/>
            <w:tcBorders>
              <w:top w:val="single" w:sz="4" w:space="0" w:color="auto"/>
              <w:left w:val="single" w:sz="4" w:space="0" w:color="auto"/>
              <w:bottom w:val="dotted" w:sz="4" w:space="0" w:color="auto"/>
            </w:tcBorders>
            <w:shd w:val="clear" w:color="auto" w:fill="auto"/>
            <w:vAlign w:val="center"/>
            <w:hideMark/>
          </w:tcPr>
          <w:p w14:paraId="13BC6462"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Accountability Adviser</w:t>
            </w:r>
          </w:p>
        </w:tc>
      </w:tr>
      <w:tr w:rsidR="001D3825" w:rsidRPr="00F870BB" w14:paraId="0CCDCB59" w14:textId="77777777" w:rsidTr="004346D4">
        <w:trPr>
          <w:trHeight w:val="510"/>
          <w:jc w:val="center"/>
        </w:trPr>
        <w:tc>
          <w:tcPr>
            <w:tcW w:w="1129" w:type="dxa"/>
            <w:vMerge/>
            <w:tcBorders>
              <w:top w:val="single" w:sz="4" w:space="0" w:color="auto"/>
              <w:bottom w:val="single" w:sz="4" w:space="0" w:color="auto"/>
              <w:right w:val="single" w:sz="4" w:space="0" w:color="auto"/>
            </w:tcBorders>
            <w:vAlign w:val="center"/>
            <w:hideMark/>
          </w:tcPr>
          <w:p w14:paraId="357ECB6C" w14:textId="77777777" w:rsidR="00F870BB" w:rsidRPr="00F870BB" w:rsidRDefault="00F870BB" w:rsidP="00F870BB">
            <w:pPr>
              <w:rPr>
                <w:rFonts w:ascii="Calibri" w:hAnsi="Calibri" w:cs="Calibri"/>
                <w:color w:val="000000"/>
                <w:sz w:val="20"/>
                <w:szCs w:val="20"/>
              </w:rPr>
            </w:pPr>
          </w:p>
        </w:tc>
        <w:tc>
          <w:tcPr>
            <w:tcW w:w="1309" w:type="dxa"/>
            <w:vMerge/>
            <w:tcBorders>
              <w:top w:val="nil"/>
              <w:left w:val="single" w:sz="4" w:space="0" w:color="auto"/>
              <w:bottom w:val="single" w:sz="4" w:space="0" w:color="000000"/>
              <w:right w:val="single" w:sz="4" w:space="0" w:color="auto"/>
            </w:tcBorders>
            <w:vAlign w:val="center"/>
            <w:hideMark/>
          </w:tcPr>
          <w:p w14:paraId="5C4EB723" w14:textId="77777777" w:rsidR="00F870BB" w:rsidRPr="00F870BB" w:rsidRDefault="00F870BB" w:rsidP="00F870BB">
            <w:pPr>
              <w:rPr>
                <w:rFonts w:ascii="Calibri" w:hAnsi="Calibri" w:cs="Calibri"/>
                <w:sz w:val="20"/>
                <w:szCs w:val="20"/>
              </w:rPr>
            </w:pPr>
          </w:p>
        </w:tc>
        <w:tc>
          <w:tcPr>
            <w:tcW w:w="1634" w:type="dxa"/>
            <w:vMerge/>
            <w:tcBorders>
              <w:top w:val="dotted" w:sz="4" w:space="0" w:color="auto"/>
              <w:left w:val="single" w:sz="4" w:space="0" w:color="auto"/>
              <w:bottom w:val="single" w:sz="4" w:space="0" w:color="000000"/>
              <w:right w:val="single" w:sz="4" w:space="0" w:color="auto"/>
            </w:tcBorders>
            <w:vAlign w:val="center"/>
            <w:hideMark/>
          </w:tcPr>
          <w:p w14:paraId="52D4AFCD" w14:textId="77777777" w:rsidR="00F870BB" w:rsidRPr="00F870BB" w:rsidRDefault="00F870BB" w:rsidP="00F870BB">
            <w:pPr>
              <w:rPr>
                <w:rFonts w:ascii="Calibri" w:hAnsi="Calibri" w:cs="Calibri"/>
                <w:b/>
                <w:bCs/>
                <w:color w:val="000000"/>
                <w:sz w:val="20"/>
                <w:szCs w:val="20"/>
              </w:rPr>
            </w:pPr>
          </w:p>
        </w:tc>
        <w:tc>
          <w:tcPr>
            <w:tcW w:w="1806" w:type="dxa"/>
            <w:vMerge/>
            <w:tcBorders>
              <w:top w:val="dotted" w:sz="4" w:space="0" w:color="auto"/>
              <w:left w:val="single" w:sz="4" w:space="0" w:color="auto"/>
              <w:bottom w:val="single" w:sz="4" w:space="0" w:color="000000"/>
              <w:right w:val="single" w:sz="4" w:space="0" w:color="auto"/>
            </w:tcBorders>
            <w:vAlign w:val="center"/>
            <w:hideMark/>
          </w:tcPr>
          <w:p w14:paraId="44692F81" w14:textId="77777777" w:rsidR="00F870BB" w:rsidRPr="00F870BB" w:rsidRDefault="00F870BB" w:rsidP="00F870BB">
            <w:pPr>
              <w:rPr>
                <w:rFonts w:ascii="Calibri" w:hAnsi="Calibri" w:cs="Calibri"/>
                <w:color w:val="000000"/>
                <w:sz w:val="20"/>
                <w:szCs w:val="20"/>
              </w:rPr>
            </w:pPr>
          </w:p>
        </w:tc>
        <w:tc>
          <w:tcPr>
            <w:tcW w:w="2627" w:type="dxa"/>
            <w:tcBorders>
              <w:top w:val="dotted" w:sz="4" w:space="0" w:color="auto"/>
              <w:left w:val="nil"/>
              <w:bottom w:val="single" w:sz="4" w:space="0" w:color="auto"/>
              <w:right w:val="single" w:sz="4" w:space="0" w:color="auto"/>
            </w:tcBorders>
            <w:shd w:val="clear" w:color="auto" w:fill="auto"/>
            <w:vAlign w:val="center"/>
            <w:hideMark/>
          </w:tcPr>
          <w:p w14:paraId="12502E26"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xml:space="preserve">2 PICs periodically conduct Court User Perception Surveys. </w:t>
            </w:r>
          </w:p>
        </w:tc>
        <w:tc>
          <w:tcPr>
            <w:tcW w:w="2826" w:type="dxa"/>
            <w:tcBorders>
              <w:top w:val="dotted" w:sz="4" w:space="0" w:color="auto"/>
              <w:left w:val="nil"/>
              <w:bottom w:val="single" w:sz="4" w:space="0" w:color="auto"/>
              <w:right w:val="single" w:sz="4" w:space="0" w:color="auto"/>
            </w:tcBorders>
            <w:shd w:val="clear" w:color="auto" w:fill="auto"/>
            <w:vAlign w:val="center"/>
            <w:hideMark/>
          </w:tcPr>
          <w:p w14:paraId="290729D1" w14:textId="77777777" w:rsidR="00F870BB" w:rsidRPr="00F870BB" w:rsidRDefault="00F870BB" w:rsidP="00F870BB">
            <w:pPr>
              <w:rPr>
                <w:rFonts w:ascii="Calibri" w:hAnsi="Calibri" w:cs="Calibri"/>
                <w:color w:val="000000"/>
                <w:sz w:val="20"/>
                <w:szCs w:val="20"/>
              </w:rPr>
            </w:pPr>
            <w:r w:rsidRPr="00F870BB">
              <w:rPr>
                <w:rFonts w:ascii="Calibri" w:hAnsi="Calibri" w:cs="Calibri"/>
                <w:color w:val="000000"/>
                <w:sz w:val="20"/>
                <w:szCs w:val="20"/>
              </w:rPr>
              <w:t># PICs conducting User Surveys &amp; publishing summaries in Annual Reports, Court Websites or Court Press Releases.</w:t>
            </w:r>
          </w:p>
        </w:tc>
        <w:tc>
          <w:tcPr>
            <w:tcW w:w="1597" w:type="dxa"/>
            <w:vMerge/>
            <w:tcBorders>
              <w:top w:val="dotted" w:sz="4" w:space="0" w:color="auto"/>
              <w:left w:val="single" w:sz="4" w:space="0" w:color="auto"/>
              <w:bottom w:val="single" w:sz="4" w:space="0" w:color="000000"/>
              <w:right w:val="single" w:sz="4" w:space="0" w:color="auto"/>
            </w:tcBorders>
            <w:vAlign w:val="center"/>
            <w:hideMark/>
          </w:tcPr>
          <w:p w14:paraId="12DC11BE" w14:textId="77777777" w:rsidR="00F870BB" w:rsidRPr="00F870BB" w:rsidRDefault="00F870BB" w:rsidP="00F870BB">
            <w:pPr>
              <w:rPr>
                <w:rFonts w:ascii="Calibri" w:hAnsi="Calibri" w:cs="Calibri"/>
                <w:color w:val="000000"/>
                <w:sz w:val="20"/>
                <w:szCs w:val="20"/>
              </w:rPr>
            </w:pPr>
          </w:p>
        </w:tc>
        <w:tc>
          <w:tcPr>
            <w:tcW w:w="1712" w:type="dxa"/>
            <w:vMerge/>
            <w:tcBorders>
              <w:top w:val="dotted" w:sz="4" w:space="0" w:color="auto"/>
              <w:left w:val="single" w:sz="4" w:space="0" w:color="auto"/>
              <w:bottom w:val="single" w:sz="4" w:space="0" w:color="000000"/>
            </w:tcBorders>
            <w:vAlign w:val="center"/>
            <w:hideMark/>
          </w:tcPr>
          <w:p w14:paraId="1FA15F32" w14:textId="77777777" w:rsidR="00F870BB" w:rsidRPr="00F870BB" w:rsidRDefault="00F870BB" w:rsidP="00F870BB">
            <w:pPr>
              <w:rPr>
                <w:rFonts w:ascii="Calibri" w:hAnsi="Calibri" w:cs="Calibri"/>
                <w:color w:val="000000"/>
                <w:sz w:val="20"/>
                <w:szCs w:val="20"/>
              </w:rPr>
            </w:pPr>
          </w:p>
        </w:tc>
      </w:tr>
    </w:tbl>
    <w:p w14:paraId="6BEE62E5" w14:textId="396E9199" w:rsidR="0042287C" w:rsidRDefault="0042287C">
      <w:pPr>
        <w:rPr>
          <w:rFonts w:cstheme="minorHAnsi"/>
          <w:szCs w:val="23"/>
        </w:rPr>
      </w:pPr>
      <w:r>
        <w:rPr>
          <w:rFonts w:cstheme="minorHAnsi"/>
          <w:szCs w:val="23"/>
        </w:rPr>
        <w:br w:type="page"/>
      </w:r>
    </w:p>
    <w:p w14:paraId="2D86F2A4" w14:textId="346F1713" w:rsidR="0042287C" w:rsidRPr="0042287C" w:rsidRDefault="0042287C" w:rsidP="004346D4">
      <w:pPr>
        <w:pStyle w:val="Heading1"/>
        <w:spacing w:before="0" w:after="120"/>
        <w:ind w:left="0" w:firstLine="0"/>
        <w:rPr>
          <w:szCs w:val="27"/>
          <w:lang w:val="en-AU"/>
        </w:rPr>
      </w:pPr>
      <w:bookmarkStart w:id="26" w:name="_Toc42846360"/>
      <w:r w:rsidRPr="0042287C">
        <w:rPr>
          <w:szCs w:val="27"/>
          <w:lang w:val="en-AU"/>
        </w:rPr>
        <w:lastRenderedPageBreak/>
        <w:t>Annex Two - P</w:t>
      </w:r>
      <w:r w:rsidRPr="0042287C">
        <w:rPr>
          <w:bCs/>
          <w:szCs w:val="27"/>
        </w:rPr>
        <w:t>JSI Phase II Webinar Activities: Indicative Schedule - Chronological Order (</w:t>
      </w:r>
      <w:r w:rsidR="0022600C">
        <w:rPr>
          <w:bCs/>
          <w:szCs w:val="27"/>
        </w:rPr>
        <w:t>June</w:t>
      </w:r>
      <w:r w:rsidR="0022600C" w:rsidRPr="0042287C">
        <w:rPr>
          <w:bCs/>
          <w:szCs w:val="27"/>
        </w:rPr>
        <w:t xml:space="preserve"> </w:t>
      </w:r>
      <w:r w:rsidRPr="0042287C">
        <w:rPr>
          <w:bCs/>
          <w:szCs w:val="27"/>
        </w:rPr>
        <w:t>20</w:t>
      </w:r>
      <w:r w:rsidR="0022600C">
        <w:rPr>
          <w:bCs/>
          <w:szCs w:val="27"/>
        </w:rPr>
        <w:t>19</w:t>
      </w:r>
      <w:r w:rsidRPr="0042287C">
        <w:rPr>
          <w:bCs/>
          <w:szCs w:val="27"/>
        </w:rPr>
        <w:t>-March 2021)</w:t>
      </w:r>
      <w:bookmarkEnd w:id="26"/>
    </w:p>
    <w:p w14:paraId="71C6C975" w14:textId="77777777" w:rsidR="0042287C" w:rsidRPr="0022600C" w:rsidRDefault="0042287C" w:rsidP="0042287C">
      <w:pPr>
        <w:rPr>
          <w:sz w:val="10"/>
          <w:szCs w:val="10"/>
        </w:rPr>
      </w:pPr>
    </w:p>
    <w:tbl>
      <w:tblPr>
        <w:tblW w:w="1390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842"/>
        <w:gridCol w:w="1560"/>
        <w:gridCol w:w="3269"/>
        <w:gridCol w:w="6"/>
      </w:tblGrid>
      <w:tr w:rsidR="0042287C" w:rsidRPr="00BF3966" w14:paraId="1FCFA402" w14:textId="77777777" w:rsidTr="00C427FB">
        <w:trPr>
          <w:gridAfter w:val="1"/>
          <w:wAfter w:w="6" w:type="dxa"/>
          <w:trHeight w:val="50"/>
          <w:tblHeader/>
          <w:jc w:val="center"/>
        </w:trPr>
        <w:tc>
          <w:tcPr>
            <w:tcW w:w="723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2B7BB8" w14:textId="77777777" w:rsidR="0042287C" w:rsidRPr="00BF3966" w:rsidRDefault="0042287C" w:rsidP="00DE08F9">
            <w:pPr>
              <w:spacing w:before="60" w:after="60"/>
              <w:jc w:val="center"/>
              <w:rPr>
                <w:rFonts w:cstheme="minorHAnsi"/>
                <w:b/>
                <w:szCs w:val="23"/>
              </w:rPr>
            </w:pPr>
            <w:r w:rsidRPr="00BF3966">
              <w:rPr>
                <w:rFonts w:cstheme="minorHAnsi"/>
                <w:b/>
                <w:szCs w:val="23"/>
                <w:lang w:eastAsia="ja-JP"/>
              </w:rPr>
              <w:t>Activity</w:t>
            </w:r>
          </w:p>
        </w:tc>
        <w:tc>
          <w:tcPr>
            <w:tcW w:w="1842" w:type="dxa"/>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0936498B" w14:textId="77777777" w:rsidR="0042287C" w:rsidRPr="00BF3966" w:rsidRDefault="0042287C" w:rsidP="00DE08F9">
            <w:pPr>
              <w:spacing w:before="60" w:after="60"/>
              <w:jc w:val="center"/>
              <w:rPr>
                <w:rFonts w:cstheme="minorHAnsi"/>
                <w:b/>
                <w:szCs w:val="23"/>
              </w:rPr>
            </w:pPr>
            <w:r w:rsidRPr="00BF3966">
              <w:rPr>
                <w:rFonts w:cstheme="minorHAnsi"/>
                <w:b/>
                <w:szCs w:val="23"/>
                <w:lang w:eastAsia="ja-JP"/>
              </w:rPr>
              <w:t>Location</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00B2D" w14:textId="77777777" w:rsidR="0042287C" w:rsidRPr="00BF3966" w:rsidRDefault="0042287C" w:rsidP="00DE08F9">
            <w:pPr>
              <w:spacing w:before="60" w:after="60"/>
              <w:jc w:val="center"/>
              <w:rPr>
                <w:rFonts w:cstheme="minorHAnsi"/>
                <w:b/>
                <w:szCs w:val="23"/>
                <w:lang w:eastAsia="ja-JP"/>
              </w:rPr>
            </w:pPr>
            <w:r w:rsidRPr="00BF3966">
              <w:rPr>
                <w:rFonts w:cstheme="minorHAnsi"/>
                <w:b/>
                <w:szCs w:val="23"/>
                <w:lang w:eastAsia="ja-JP"/>
              </w:rPr>
              <w:t>Timing (TBC)</w:t>
            </w:r>
          </w:p>
        </w:tc>
        <w:tc>
          <w:tcPr>
            <w:tcW w:w="3269"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36A9813C" w14:textId="77777777" w:rsidR="0042287C" w:rsidRPr="00BF3966" w:rsidRDefault="0042287C" w:rsidP="00DE08F9">
            <w:pPr>
              <w:spacing w:before="60" w:after="60"/>
              <w:jc w:val="center"/>
              <w:rPr>
                <w:rFonts w:cstheme="minorHAnsi"/>
                <w:b/>
                <w:szCs w:val="23"/>
                <w:lang w:eastAsia="ja-JP"/>
              </w:rPr>
            </w:pPr>
            <w:r w:rsidRPr="00BF3966">
              <w:rPr>
                <w:rFonts w:cstheme="minorHAnsi"/>
                <w:b/>
                <w:szCs w:val="23"/>
                <w:lang w:eastAsia="ja-JP"/>
              </w:rPr>
              <w:t>Project</w:t>
            </w:r>
          </w:p>
        </w:tc>
      </w:tr>
      <w:tr w:rsidR="0042287C" w:rsidRPr="00BF3966" w14:paraId="7F455C6C" w14:textId="77777777" w:rsidTr="007A273E">
        <w:trPr>
          <w:trHeight w:val="225"/>
          <w:jc w:val="center"/>
        </w:trPr>
        <w:tc>
          <w:tcPr>
            <w:tcW w:w="13907" w:type="dxa"/>
            <w:gridSpan w:val="5"/>
            <w:tcBorders>
              <w:top w:val="single" w:sz="4" w:space="0" w:color="auto"/>
              <w:left w:val="nil"/>
              <w:bottom w:val="nil"/>
              <w:right w:val="nil"/>
            </w:tcBorders>
            <w:shd w:val="clear" w:color="auto" w:fill="E5DFEC" w:themeFill="accent4" w:themeFillTint="33"/>
          </w:tcPr>
          <w:p w14:paraId="7BD39699" w14:textId="77777777" w:rsidR="0042287C" w:rsidRPr="00BF3966" w:rsidRDefault="0042287C" w:rsidP="0022600C">
            <w:pPr>
              <w:spacing w:before="40" w:after="40"/>
              <w:rPr>
                <w:rFonts w:cstheme="minorHAnsi"/>
                <w:b/>
                <w:szCs w:val="23"/>
                <w:lang w:eastAsia="ja-JP"/>
              </w:rPr>
            </w:pPr>
            <w:r w:rsidRPr="00BF3966">
              <w:rPr>
                <w:rFonts w:cstheme="minorHAnsi"/>
                <w:b/>
                <w:szCs w:val="23"/>
                <w:lang w:eastAsia="ja-JP"/>
              </w:rPr>
              <w:t>2019</w:t>
            </w:r>
          </w:p>
        </w:tc>
      </w:tr>
      <w:tr w:rsidR="0042287C" w:rsidRPr="00BF3966" w14:paraId="0E10C536"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22F78A5B" w14:textId="7DFE2EA1" w:rsidR="0042287C" w:rsidRPr="00BF3966" w:rsidRDefault="0042287C" w:rsidP="00DE08F9">
            <w:pPr>
              <w:spacing w:before="40" w:after="40"/>
              <w:rPr>
                <w:rFonts w:cstheme="minorHAnsi"/>
                <w:strike/>
                <w:sz w:val="22"/>
                <w:szCs w:val="22"/>
                <w:lang w:eastAsia="ja-JP"/>
              </w:rPr>
            </w:pPr>
            <w:r w:rsidRPr="00BF3966">
              <w:rPr>
                <w:rFonts w:cstheme="minorHAnsi"/>
                <w:sz w:val="22"/>
                <w:szCs w:val="22"/>
                <w:lang w:eastAsia="ja-JP"/>
              </w:rPr>
              <w:t xml:space="preserve">Webinar #1 (with NJC): Regional Court Data Management Follow-up Webinar </w:t>
            </w:r>
          </w:p>
        </w:tc>
        <w:tc>
          <w:tcPr>
            <w:tcW w:w="1842" w:type="dxa"/>
            <w:tcBorders>
              <w:top w:val="nil"/>
              <w:left w:val="dotted" w:sz="4" w:space="0" w:color="auto"/>
              <w:bottom w:val="dotted" w:sz="4" w:space="0" w:color="auto"/>
              <w:right w:val="nil"/>
            </w:tcBorders>
            <w:shd w:val="clear" w:color="auto" w:fill="auto"/>
            <w:vAlign w:val="center"/>
          </w:tcPr>
          <w:p w14:paraId="0D8386ED" w14:textId="77777777" w:rsidR="0042287C" w:rsidRPr="00BF3966" w:rsidRDefault="0042287C" w:rsidP="00DE08F9">
            <w:pPr>
              <w:spacing w:before="40" w:after="40"/>
              <w:jc w:val="center"/>
              <w:rPr>
                <w:rFonts w:cstheme="minorHAnsi"/>
                <w:strike/>
                <w:sz w:val="22"/>
                <w:szCs w:val="22"/>
                <w:lang w:eastAsia="ja-JP"/>
              </w:rPr>
            </w:pPr>
            <w:r w:rsidRPr="00BF3966">
              <w:rPr>
                <w:rFonts w:cstheme="minorHAnsi"/>
                <w:sz w:val="22"/>
                <w:szCs w:val="22"/>
                <w:lang w:eastAsia="ja-JP"/>
              </w:rPr>
              <w:t xml:space="preserve">Remote </w:t>
            </w:r>
          </w:p>
        </w:tc>
        <w:tc>
          <w:tcPr>
            <w:tcW w:w="1560" w:type="dxa"/>
            <w:tcBorders>
              <w:top w:val="nil"/>
              <w:left w:val="dotted" w:sz="4" w:space="0" w:color="auto"/>
              <w:bottom w:val="dotted" w:sz="4" w:space="0" w:color="auto"/>
              <w:right w:val="dotted" w:sz="4" w:space="0" w:color="auto"/>
            </w:tcBorders>
            <w:shd w:val="clear" w:color="auto" w:fill="auto"/>
            <w:vAlign w:val="center"/>
          </w:tcPr>
          <w:p w14:paraId="09DBD89D" w14:textId="77777777" w:rsidR="0042287C" w:rsidRPr="00BF3966" w:rsidRDefault="0042287C" w:rsidP="00DE08F9">
            <w:pPr>
              <w:spacing w:before="40" w:after="40"/>
              <w:ind w:left="-57" w:right="-57"/>
              <w:jc w:val="center"/>
              <w:rPr>
                <w:rFonts w:cstheme="minorHAnsi"/>
                <w:strike/>
                <w:sz w:val="22"/>
                <w:szCs w:val="22"/>
                <w:lang w:eastAsia="ja-JP"/>
              </w:rPr>
            </w:pPr>
            <w:r w:rsidRPr="00BF3966">
              <w:rPr>
                <w:rFonts w:cstheme="minorHAnsi"/>
                <w:sz w:val="22"/>
                <w:szCs w:val="22"/>
                <w:lang w:eastAsia="ja-JP"/>
              </w:rPr>
              <w:t>28 Nov, 2019</w:t>
            </w:r>
          </w:p>
        </w:tc>
        <w:tc>
          <w:tcPr>
            <w:tcW w:w="3269" w:type="dxa"/>
            <w:tcBorders>
              <w:top w:val="nil"/>
              <w:left w:val="dotted" w:sz="4" w:space="0" w:color="auto"/>
              <w:bottom w:val="dotted" w:sz="4" w:space="0" w:color="auto"/>
              <w:right w:val="nil"/>
            </w:tcBorders>
            <w:shd w:val="clear" w:color="auto" w:fill="auto"/>
            <w:vAlign w:val="center"/>
          </w:tcPr>
          <w:p w14:paraId="5211C072" w14:textId="77777777" w:rsidR="0042287C" w:rsidRPr="00BF3966" w:rsidRDefault="0042287C" w:rsidP="00DE08F9">
            <w:pPr>
              <w:spacing w:before="40" w:after="40"/>
              <w:jc w:val="center"/>
              <w:rPr>
                <w:rFonts w:cstheme="minorHAnsi"/>
                <w:strike/>
                <w:sz w:val="22"/>
                <w:szCs w:val="22"/>
                <w:lang w:eastAsia="ja-JP"/>
              </w:rPr>
            </w:pPr>
            <w:r w:rsidRPr="00BF3966">
              <w:rPr>
                <w:rFonts w:cstheme="minorHAnsi"/>
                <w:sz w:val="22"/>
                <w:szCs w:val="22"/>
                <w:lang w:eastAsia="ja-JP"/>
              </w:rPr>
              <w:t>Efficiency</w:t>
            </w:r>
          </w:p>
        </w:tc>
      </w:tr>
      <w:tr w:rsidR="0042287C" w:rsidRPr="00BF3966" w14:paraId="1D20D76A" w14:textId="77777777" w:rsidTr="007A273E">
        <w:trPr>
          <w:trHeight w:val="312"/>
          <w:jc w:val="center"/>
        </w:trPr>
        <w:tc>
          <w:tcPr>
            <w:tcW w:w="13907" w:type="dxa"/>
            <w:gridSpan w:val="5"/>
            <w:tcBorders>
              <w:top w:val="single" w:sz="4" w:space="0" w:color="auto"/>
              <w:left w:val="nil"/>
              <w:bottom w:val="nil"/>
              <w:right w:val="nil"/>
            </w:tcBorders>
            <w:shd w:val="clear" w:color="auto" w:fill="E5DFEC" w:themeFill="accent4" w:themeFillTint="33"/>
          </w:tcPr>
          <w:p w14:paraId="3FA44CBD" w14:textId="77777777" w:rsidR="0042287C" w:rsidRPr="00BF3966" w:rsidRDefault="0042287C" w:rsidP="0022600C">
            <w:pPr>
              <w:spacing w:before="40" w:after="40"/>
              <w:rPr>
                <w:rFonts w:cstheme="minorHAnsi"/>
                <w:b/>
                <w:szCs w:val="23"/>
                <w:lang w:eastAsia="ja-JP"/>
              </w:rPr>
            </w:pPr>
            <w:r w:rsidRPr="00BF3966">
              <w:rPr>
                <w:rFonts w:cstheme="minorHAnsi"/>
                <w:b/>
                <w:szCs w:val="23"/>
                <w:lang w:eastAsia="ja-JP"/>
              </w:rPr>
              <w:t>2020</w:t>
            </w:r>
          </w:p>
        </w:tc>
      </w:tr>
      <w:tr w:rsidR="0022600C" w:rsidRPr="00BF3966" w14:paraId="767195E2"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0FF4AE70" w14:textId="098A2111" w:rsidR="0022600C" w:rsidRPr="0042287C" w:rsidRDefault="0022600C" w:rsidP="0022600C">
            <w:pPr>
              <w:spacing w:before="40" w:after="40"/>
              <w:rPr>
                <w:rFonts w:cstheme="minorHAnsi"/>
                <w:strike/>
                <w:sz w:val="22"/>
                <w:szCs w:val="22"/>
                <w:lang w:eastAsia="ja-JP"/>
              </w:rPr>
            </w:pPr>
            <w:r w:rsidRPr="00BF3966">
              <w:rPr>
                <w:rFonts w:cstheme="minorHAnsi"/>
                <w:sz w:val="22"/>
                <w:szCs w:val="22"/>
                <w:lang w:eastAsia="ja-JP"/>
              </w:rPr>
              <w:t>Webinar #2 (with NJC): Lay Judicial Officer Engagement Webinar</w:t>
            </w:r>
          </w:p>
        </w:tc>
        <w:tc>
          <w:tcPr>
            <w:tcW w:w="1842" w:type="dxa"/>
            <w:tcBorders>
              <w:top w:val="nil"/>
              <w:left w:val="dotted" w:sz="4" w:space="0" w:color="auto"/>
              <w:bottom w:val="dotted" w:sz="4" w:space="0" w:color="auto"/>
              <w:right w:val="nil"/>
            </w:tcBorders>
            <w:shd w:val="clear" w:color="auto" w:fill="auto"/>
            <w:vAlign w:val="center"/>
          </w:tcPr>
          <w:p w14:paraId="38D4C99E" w14:textId="3703AC56" w:rsidR="0022600C" w:rsidRPr="0042287C" w:rsidRDefault="0022600C" w:rsidP="0022600C">
            <w:pPr>
              <w:spacing w:before="40" w:after="40"/>
              <w:jc w:val="center"/>
              <w:rPr>
                <w:rFonts w:cstheme="minorHAnsi"/>
                <w:strike/>
                <w:sz w:val="22"/>
                <w:szCs w:val="22"/>
                <w:lang w:eastAsia="ja-JP"/>
              </w:rPr>
            </w:pPr>
            <w:r w:rsidRPr="00BF3966">
              <w:rPr>
                <w:rFonts w:cstheme="minorHAnsi"/>
                <w:sz w:val="22"/>
                <w:szCs w:val="22"/>
                <w:lang w:eastAsia="ja-JP"/>
              </w:rPr>
              <w:t xml:space="preserve">Remote </w:t>
            </w:r>
          </w:p>
        </w:tc>
        <w:tc>
          <w:tcPr>
            <w:tcW w:w="1560" w:type="dxa"/>
            <w:tcBorders>
              <w:top w:val="nil"/>
              <w:left w:val="dotted" w:sz="4" w:space="0" w:color="auto"/>
              <w:bottom w:val="dotted" w:sz="4" w:space="0" w:color="auto"/>
              <w:right w:val="dotted" w:sz="4" w:space="0" w:color="auto"/>
            </w:tcBorders>
            <w:shd w:val="clear" w:color="auto" w:fill="auto"/>
            <w:vAlign w:val="center"/>
          </w:tcPr>
          <w:p w14:paraId="56477E73" w14:textId="22F73D94" w:rsidR="0022600C" w:rsidRPr="0042287C" w:rsidRDefault="0022600C" w:rsidP="0022600C">
            <w:pPr>
              <w:spacing w:before="40" w:after="40"/>
              <w:ind w:left="-57" w:right="-57"/>
              <w:jc w:val="center"/>
              <w:rPr>
                <w:rFonts w:cstheme="minorHAnsi"/>
                <w:strike/>
                <w:sz w:val="22"/>
                <w:szCs w:val="22"/>
                <w:lang w:eastAsia="ja-JP"/>
              </w:rPr>
            </w:pPr>
            <w:r w:rsidRPr="00BF3966">
              <w:rPr>
                <w:sz w:val="22"/>
                <w:szCs w:val="26"/>
              </w:rPr>
              <w:t>27 Feb, 2020</w:t>
            </w:r>
          </w:p>
        </w:tc>
        <w:tc>
          <w:tcPr>
            <w:tcW w:w="3269" w:type="dxa"/>
            <w:tcBorders>
              <w:top w:val="nil"/>
              <w:left w:val="dotted" w:sz="4" w:space="0" w:color="auto"/>
              <w:bottom w:val="dotted" w:sz="4" w:space="0" w:color="auto"/>
              <w:right w:val="nil"/>
            </w:tcBorders>
            <w:shd w:val="clear" w:color="auto" w:fill="auto"/>
            <w:vAlign w:val="center"/>
          </w:tcPr>
          <w:p w14:paraId="0FCAE9A2" w14:textId="0202248C" w:rsidR="0022600C" w:rsidRPr="0042287C" w:rsidRDefault="0022600C" w:rsidP="0022600C">
            <w:pPr>
              <w:spacing w:before="40" w:after="40"/>
              <w:jc w:val="center"/>
              <w:rPr>
                <w:rFonts w:cstheme="minorHAnsi"/>
                <w:strike/>
                <w:sz w:val="22"/>
                <w:szCs w:val="22"/>
                <w:lang w:eastAsia="ja-JP"/>
              </w:rPr>
            </w:pPr>
            <w:r w:rsidRPr="00BF3966">
              <w:rPr>
                <w:rFonts w:cstheme="minorHAnsi"/>
                <w:sz w:val="22"/>
                <w:szCs w:val="22"/>
                <w:lang w:eastAsia="ja-JP"/>
              </w:rPr>
              <w:t>Regional Leadership</w:t>
            </w:r>
          </w:p>
        </w:tc>
      </w:tr>
      <w:tr w:rsidR="0022600C" w:rsidRPr="00BF3966" w14:paraId="2B27912B"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7A4859C7" w14:textId="6A536E88" w:rsidR="0022600C" w:rsidRPr="0042287C" w:rsidRDefault="0022600C" w:rsidP="0022600C">
            <w:pPr>
              <w:spacing w:before="40" w:after="40"/>
              <w:rPr>
                <w:rFonts w:cstheme="minorHAnsi"/>
                <w:sz w:val="22"/>
                <w:szCs w:val="22"/>
                <w:lang w:eastAsia="ja-JP"/>
              </w:rPr>
            </w:pPr>
            <w:r w:rsidRPr="0042287C">
              <w:rPr>
                <w:rFonts w:cstheme="minorHAnsi"/>
                <w:sz w:val="22"/>
                <w:szCs w:val="22"/>
                <w:lang w:eastAsia="ja-JP"/>
              </w:rPr>
              <w:t xml:space="preserve">Webinar #3: Facilitating Partner Court engagement with NJC </w:t>
            </w:r>
            <w:r w:rsidRPr="0042287C">
              <w:rPr>
                <w:rFonts w:cstheme="minorHAnsi"/>
                <w:sz w:val="22"/>
                <w:szCs w:val="22"/>
              </w:rPr>
              <w:t xml:space="preserve">Global </w:t>
            </w:r>
            <w:hyperlink r:id="rId35" w:history="1">
              <w:r w:rsidRPr="0042287C">
                <w:rPr>
                  <w:rFonts w:cstheme="minorHAnsi"/>
                  <w:sz w:val="22"/>
                  <w:szCs w:val="22"/>
                </w:rPr>
                <w:t>Lessons Learned from Around the World About Managing Courts in a Pandemic</w:t>
              </w:r>
            </w:hyperlink>
          </w:p>
        </w:tc>
        <w:tc>
          <w:tcPr>
            <w:tcW w:w="1842" w:type="dxa"/>
            <w:tcBorders>
              <w:top w:val="nil"/>
              <w:left w:val="dotted" w:sz="4" w:space="0" w:color="auto"/>
              <w:bottom w:val="dotted" w:sz="4" w:space="0" w:color="auto"/>
              <w:right w:val="nil"/>
            </w:tcBorders>
            <w:shd w:val="clear" w:color="auto" w:fill="auto"/>
            <w:vAlign w:val="center"/>
          </w:tcPr>
          <w:p w14:paraId="44A92CBE" w14:textId="1DC45404"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 xml:space="preserve">Remote </w:t>
            </w:r>
          </w:p>
        </w:tc>
        <w:tc>
          <w:tcPr>
            <w:tcW w:w="1560" w:type="dxa"/>
            <w:tcBorders>
              <w:top w:val="nil"/>
              <w:left w:val="dotted" w:sz="4" w:space="0" w:color="auto"/>
              <w:bottom w:val="dotted" w:sz="4" w:space="0" w:color="auto"/>
              <w:right w:val="dotted" w:sz="4" w:space="0" w:color="auto"/>
            </w:tcBorders>
            <w:shd w:val="clear" w:color="auto" w:fill="auto"/>
            <w:vAlign w:val="center"/>
          </w:tcPr>
          <w:p w14:paraId="29263BD5" w14:textId="0A129FC3" w:rsidR="0022600C" w:rsidRPr="0042287C" w:rsidRDefault="0022600C" w:rsidP="0022600C">
            <w:pPr>
              <w:spacing w:before="40" w:after="40"/>
              <w:ind w:left="-57" w:right="-57"/>
              <w:jc w:val="center"/>
              <w:rPr>
                <w:rFonts w:cstheme="minorHAnsi"/>
                <w:sz w:val="22"/>
                <w:szCs w:val="22"/>
                <w:lang w:eastAsia="ja-JP"/>
              </w:rPr>
            </w:pPr>
            <w:r>
              <w:rPr>
                <w:rFonts w:cstheme="minorHAnsi"/>
                <w:sz w:val="22"/>
                <w:szCs w:val="22"/>
                <w:lang w:eastAsia="ja-JP"/>
              </w:rPr>
              <w:t>24 Apr</w:t>
            </w:r>
            <w:r w:rsidRPr="0042287C">
              <w:rPr>
                <w:rFonts w:cstheme="minorHAnsi"/>
                <w:sz w:val="22"/>
                <w:szCs w:val="22"/>
                <w:lang w:eastAsia="ja-JP"/>
              </w:rPr>
              <w:t>, 2020</w:t>
            </w:r>
          </w:p>
        </w:tc>
        <w:tc>
          <w:tcPr>
            <w:tcW w:w="3269" w:type="dxa"/>
            <w:tcBorders>
              <w:top w:val="nil"/>
              <w:left w:val="dotted" w:sz="4" w:space="0" w:color="auto"/>
              <w:bottom w:val="dotted" w:sz="4" w:space="0" w:color="auto"/>
              <w:right w:val="nil"/>
            </w:tcBorders>
            <w:shd w:val="clear" w:color="auto" w:fill="auto"/>
            <w:vAlign w:val="center"/>
          </w:tcPr>
          <w:p w14:paraId="3AD226CE" w14:textId="65DBA79B"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 xml:space="preserve"> Regional Leadership</w:t>
            </w:r>
          </w:p>
        </w:tc>
      </w:tr>
      <w:tr w:rsidR="0022600C" w:rsidRPr="00BF3966" w14:paraId="609A8152"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7E8FFB7B" w14:textId="14B594A6" w:rsidR="0022600C" w:rsidRPr="0042287C" w:rsidRDefault="0022600C" w:rsidP="0022600C">
            <w:pPr>
              <w:pStyle w:val="CommentText"/>
              <w:rPr>
                <w:rFonts w:asciiTheme="minorHAnsi" w:hAnsiTheme="minorHAnsi" w:cstheme="minorHAnsi"/>
                <w:strike/>
                <w:sz w:val="22"/>
                <w:szCs w:val="22"/>
                <w:lang w:eastAsia="ja-JP"/>
              </w:rPr>
            </w:pPr>
            <w:r w:rsidRPr="0042287C">
              <w:rPr>
                <w:rFonts w:asciiTheme="minorHAnsi" w:hAnsiTheme="minorHAnsi" w:cstheme="minorHAnsi"/>
                <w:sz w:val="22"/>
                <w:szCs w:val="22"/>
                <w:lang w:eastAsia="ja-JP"/>
              </w:rPr>
              <w:t xml:space="preserve">Webinar #4 (with NJC): </w:t>
            </w:r>
            <w:r w:rsidR="00BB0875">
              <w:rPr>
                <w:rFonts w:asciiTheme="minorHAnsi" w:hAnsiTheme="minorHAnsi" w:cstheme="minorHAnsi"/>
                <w:sz w:val="22"/>
                <w:szCs w:val="22"/>
                <w:lang w:eastAsia="ja-JP"/>
              </w:rPr>
              <w:t>COVID</w:t>
            </w:r>
            <w:r w:rsidRPr="0042287C">
              <w:rPr>
                <w:rFonts w:asciiTheme="minorHAnsi" w:hAnsiTheme="minorHAnsi" w:cstheme="minorHAnsi"/>
                <w:sz w:val="22"/>
                <w:szCs w:val="22"/>
                <w:lang w:eastAsia="ja-JP"/>
              </w:rPr>
              <w:t>:</w:t>
            </w:r>
            <w:r w:rsidRPr="0042287C">
              <w:rPr>
                <w:rFonts w:asciiTheme="minorHAnsi" w:hAnsiTheme="minorHAnsi" w:cstheme="minorHAnsi"/>
                <w:sz w:val="22"/>
                <w:szCs w:val="22"/>
              </w:rPr>
              <w:t xml:space="preserve"> </w:t>
            </w:r>
            <w:bookmarkStart w:id="27" w:name="_Hlk41298581"/>
            <w:r w:rsidRPr="0042287C">
              <w:rPr>
                <w:rFonts w:asciiTheme="minorHAnsi" w:hAnsiTheme="minorHAnsi" w:cstheme="minorHAnsi"/>
                <w:sz w:val="22"/>
                <w:szCs w:val="22"/>
              </w:rPr>
              <w:t>Pacific Issues, Challenges and Local Solutions; Experience-sharing Webinar</w:t>
            </w:r>
            <w:r w:rsidRPr="0042287C" w:rsidDel="001209B3">
              <w:rPr>
                <w:rFonts w:asciiTheme="minorHAnsi" w:hAnsiTheme="minorHAnsi" w:cstheme="minorHAnsi"/>
                <w:sz w:val="22"/>
                <w:szCs w:val="22"/>
                <w:lang w:eastAsia="ja-JP"/>
              </w:rPr>
              <w:t xml:space="preserve"> </w:t>
            </w:r>
            <w:bookmarkEnd w:id="27"/>
          </w:p>
        </w:tc>
        <w:tc>
          <w:tcPr>
            <w:tcW w:w="1842" w:type="dxa"/>
            <w:tcBorders>
              <w:top w:val="nil"/>
              <w:left w:val="dotted" w:sz="4" w:space="0" w:color="auto"/>
              <w:bottom w:val="dotted" w:sz="4" w:space="0" w:color="auto"/>
              <w:right w:val="nil"/>
            </w:tcBorders>
            <w:shd w:val="clear" w:color="auto" w:fill="auto"/>
            <w:vAlign w:val="center"/>
          </w:tcPr>
          <w:p w14:paraId="74AF8B9A" w14:textId="77777777" w:rsidR="0022600C" w:rsidRPr="0042287C" w:rsidRDefault="0022600C" w:rsidP="0022600C">
            <w:pPr>
              <w:spacing w:before="40" w:after="40"/>
              <w:jc w:val="center"/>
              <w:rPr>
                <w:rFonts w:cstheme="minorHAnsi"/>
                <w:strike/>
                <w:sz w:val="22"/>
                <w:szCs w:val="22"/>
                <w:lang w:eastAsia="ja-JP"/>
              </w:rPr>
            </w:pPr>
            <w:r w:rsidRPr="0042287C">
              <w:rPr>
                <w:rFonts w:cstheme="minorHAnsi"/>
                <w:sz w:val="22"/>
                <w:szCs w:val="22"/>
                <w:lang w:eastAsia="ja-JP"/>
              </w:rPr>
              <w:t xml:space="preserve">Remote </w:t>
            </w:r>
          </w:p>
        </w:tc>
        <w:tc>
          <w:tcPr>
            <w:tcW w:w="1560" w:type="dxa"/>
            <w:tcBorders>
              <w:top w:val="nil"/>
              <w:left w:val="dotted" w:sz="4" w:space="0" w:color="auto"/>
              <w:bottom w:val="dotted" w:sz="4" w:space="0" w:color="auto"/>
              <w:right w:val="dotted" w:sz="4" w:space="0" w:color="auto"/>
            </w:tcBorders>
            <w:shd w:val="clear" w:color="auto" w:fill="auto"/>
            <w:vAlign w:val="center"/>
          </w:tcPr>
          <w:p w14:paraId="0D8B7EC5" w14:textId="77777777" w:rsidR="0022600C" w:rsidRPr="0042287C" w:rsidRDefault="0022600C" w:rsidP="0022600C">
            <w:pPr>
              <w:spacing w:before="40" w:after="40"/>
              <w:ind w:left="-57" w:right="-57"/>
              <w:jc w:val="center"/>
              <w:rPr>
                <w:rFonts w:cstheme="minorHAnsi"/>
                <w:strike/>
                <w:sz w:val="22"/>
                <w:szCs w:val="22"/>
                <w:lang w:eastAsia="ja-JP"/>
              </w:rPr>
            </w:pPr>
            <w:r w:rsidRPr="0042287C">
              <w:rPr>
                <w:rFonts w:cstheme="minorHAnsi"/>
                <w:sz w:val="22"/>
                <w:szCs w:val="22"/>
                <w:lang w:eastAsia="ja-JP"/>
              </w:rPr>
              <w:t>28 May, 2020</w:t>
            </w:r>
          </w:p>
        </w:tc>
        <w:tc>
          <w:tcPr>
            <w:tcW w:w="3269" w:type="dxa"/>
            <w:tcBorders>
              <w:top w:val="nil"/>
              <w:left w:val="dotted" w:sz="4" w:space="0" w:color="auto"/>
              <w:bottom w:val="dotted" w:sz="4" w:space="0" w:color="auto"/>
              <w:right w:val="nil"/>
            </w:tcBorders>
            <w:shd w:val="clear" w:color="auto" w:fill="auto"/>
            <w:vAlign w:val="center"/>
          </w:tcPr>
          <w:p w14:paraId="3B8B0DBB" w14:textId="77777777" w:rsidR="0022600C" w:rsidRPr="0042287C" w:rsidRDefault="0022600C" w:rsidP="0022600C">
            <w:pPr>
              <w:spacing w:before="40" w:after="40"/>
              <w:jc w:val="center"/>
              <w:rPr>
                <w:rFonts w:cstheme="minorHAnsi"/>
                <w:strike/>
                <w:sz w:val="22"/>
                <w:szCs w:val="22"/>
                <w:lang w:eastAsia="ja-JP"/>
              </w:rPr>
            </w:pPr>
            <w:r w:rsidRPr="0042287C">
              <w:rPr>
                <w:rFonts w:cstheme="minorHAnsi"/>
                <w:sz w:val="22"/>
                <w:szCs w:val="22"/>
                <w:lang w:eastAsia="ja-JP"/>
              </w:rPr>
              <w:t xml:space="preserve"> Regional Leadership</w:t>
            </w:r>
          </w:p>
        </w:tc>
      </w:tr>
      <w:tr w:rsidR="0022600C" w:rsidRPr="00BF3966" w14:paraId="6C38FE97"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225FFE15" w14:textId="36A05D33" w:rsidR="0022600C" w:rsidRPr="0042287C" w:rsidRDefault="0022600C" w:rsidP="0022600C">
            <w:pPr>
              <w:spacing w:before="40" w:after="40"/>
              <w:rPr>
                <w:rFonts w:cstheme="minorHAnsi"/>
                <w:sz w:val="22"/>
                <w:szCs w:val="22"/>
                <w:lang w:eastAsia="ja-JP"/>
              </w:rPr>
            </w:pPr>
            <w:r w:rsidRPr="0042287C">
              <w:rPr>
                <w:rFonts w:cstheme="minorHAnsi"/>
                <w:sz w:val="22"/>
                <w:szCs w:val="22"/>
                <w:lang w:eastAsia="ja-JP"/>
              </w:rPr>
              <w:t>Webinar #5 (with NJC): Opening the Courts Safely</w:t>
            </w:r>
          </w:p>
        </w:tc>
        <w:tc>
          <w:tcPr>
            <w:tcW w:w="1842" w:type="dxa"/>
            <w:tcBorders>
              <w:top w:val="nil"/>
              <w:left w:val="dotted" w:sz="4" w:space="0" w:color="auto"/>
              <w:bottom w:val="dotted" w:sz="4" w:space="0" w:color="auto"/>
              <w:right w:val="nil"/>
            </w:tcBorders>
            <w:shd w:val="clear" w:color="auto" w:fill="auto"/>
            <w:vAlign w:val="center"/>
          </w:tcPr>
          <w:p w14:paraId="57A3368E"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 xml:space="preserve">Remote </w:t>
            </w:r>
          </w:p>
        </w:tc>
        <w:tc>
          <w:tcPr>
            <w:tcW w:w="1560" w:type="dxa"/>
            <w:tcBorders>
              <w:top w:val="nil"/>
              <w:left w:val="dotted" w:sz="4" w:space="0" w:color="auto"/>
              <w:bottom w:val="dotted" w:sz="4" w:space="0" w:color="auto"/>
              <w:right w:val="dotted" w:sz="4" w:space="0" w:color="auto"/>
            </w:tcBorders>
            <w:shd w:val="clear" w:color="auto" w:fill="auto"/>
            <w:vAlign w:val="center"/>
          </w:tcPr>
          <w:p w14:paraId="2B70D801" w14:textId="46D4E3E4" w:rsidR="0022600C" w:rsidRPr="0042287C" w:rsidRDefault="00464B5A" w:rsidP="0022600C">
            <w:pPr>
              <w:spacing w:before="40" w:after="40"/>
              <w:ind w:left="-57" w:right="-57"/>
              <w:jc w:val="center"/>
              <w:rPr>
                <w:rFonts w:cstheme="minorHAnsi"/>
                <w:sz w:val="22"/>
                <w:szCs w:val="22"/>
                <w:lang w:eastAsia="ja-JP"/>
              </w:rPr>
            </w:pPr>
            <w:r>
              <w:rPr>
                <w:rFonts w:cstheme="minorHAnsi"/>
                <w:sz w:val="22"/>
                <w:szCs w:val="22"/>
                <w:lang w:eastAsia="ja-JP"/>
              </w:rPr>
              <w:t>23</w:t>
            </w:r>
            <w:r w:rsidRPr="0042287C">
              <w:rPr>
                <w:rFonts w:cstheme="minorHAnsi"/>
                <w:sz w:val="22"/>
                <w:szCs w:val="22"/>
                <w:lang w:eastAsia="ja-JP"/>
              </w:rPr>
              <w:t xml:space="preserve"> </w:t>
            </w:r>
            <w:r w:rsidR="0022600C" w:rsidRPr="0042287C">
              <w:rPr>
                <w:rFonts w:cstheme="minorHAnsi"/>
                <w:sz w:val="22"/>
                <w:szCs w:val="22"/>
                <w:lang w:eastAsia="ja-JP"/>
              </w:rPr>
              <w:t>Jun, 2020</w:t>
            </w:r>
          </w:p>
        </w:tc>
        <w:tc>
          <w:tcPr>
            <w:tcW w:w="3269" w:type="dxa"/>
            <w:tcBorders>
              <w:top w:val="nil"/>
              <w:left w:val="dotted" w:sz="4" w:space="0" w:color="auto"/>
              <w:bottom w:val="dotted" w:sz="4" w:space="0" w:color="auto"/>
              <w:right w:val="nil"/>
            </w:tcBorders>
            <w:shd w:val="clear" w:color="auto" w:fill="auto"/>
            <w:vAlign w:val="center"/>
          </w:tcPr>
          <w:p w14:paraId="231B5FDA"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 xml:space="preserve"> Regional Leadership</w:t>
            </w:r>
          </w:p>
        </w:tc>
      </w:tr>
      <w:tr w:rsidR="0022600C" w:rsidRPr="00BF3966" w14:paraId="0CD81334"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618BE33C" w14:textId="5624B2A4" w:rsidR="0022600C" w:rsidRPr="007C4FA1" w:rsidRDefault="0022600C" w:rsidP="00614777">
            <w:pPr>
              <w:spacing w:before="40" w:after="40"/>
              <w:rPr>
                <w:rFonts w:cstheme="minorHAnsi"/>
                <w:sz w:val="22"/>
                <w:szCs w:val="22"/>
                <w:lang w:eastAsia="ja-JP"/>
              </w:rPr>
            </w:pPr>
            <w:r w:rsidRPr="007C4FA1">
              <w:rPr>
                <w:rFonts w:cstheme="minorHAnsi"/>
                <w:sz w:val="22"/>
                <w:szCs w:val="22"/>
                <w:lang w:eastAsia="ja-JP"/>
              </w:rPr>
              <w:t xml:space="preserve">Webinar #6 (with NJC): </w:t>
            </w:r>
            <w:r w:rsidR="00E04769" w:rsidRPr="007C4FA1">
              <w:rPr>
                <w:rFonts w:cstheme="minorHAnsi"/>
                <w:sz w:val="22"/>
                <w:szCs w:val="22"/>
                <w:lang w:eastAsia="ja-JP"/>
              </w:rPr>
              <w:t xml:space="preserve">Remote </w:t>
            </w:r>
            <w:r w:rsidR="00614777">
              <w:rPr>
                <w:rFonts w:cstheme="minorHAnsi"/>
                <w:sz w:val="22"/>
                <w:szCs w:val="22"/>
                <w:lang w:eastAsia="ja-JP"/>
              </w:rPr>
              <w:t>5</w:t>
            </w:r>
            <w:r w:rsidR="00614777" w:rsidRPr="00614777">
              <w:rPr>
                <w:rFonts w:cstheme="minorHAnsi"/>
                <w:sz w:val="22"/>
                <w:szCs w:val="22"/>
                <w:vertAlign w:val="superscript"/>
                <w:lang w:eastAsia="ja-JP"/>
              </w:rPr>
              <w:t>th</w:t>
            </w:r>
            <w:r w:rsidR="00614777">
              <w:rPr>
                <w:rFonts w:cstheme="minorHAnsi"/>
                <w:sz w:val="22"/>
                <w:szCs w:val="22"/>
                <w:lang w:eastAsia="ja-JP"/>
              </w:rPr>
              <w:t xml:space="preserve"> Chief Justices’ Leadership Forum</w:t>
            </w:r>
          </w:p>
        </w:tc>
        <w:tc>
          <w:tcPr>
            <w:tcW w:w="1842" w:type="dxa"/>
            <w:tcBorders>
              <w:top w:val="nil"/>
              <w:left w:val="dotted" w:sz="4" w:space="0" w:color="auto"/>
              <w:bottom w:val="dotted" w:sz="4" w:space="0" w:color="auto"/>
              <w:right w:val="nil"/>
            </w:tcBorders>
            <w:shd w:val="clear" w:color="auto" w:fill="auto"/>
            <w:vAlign w:val="center"/>
          </w:tcPr>
          <w:p w14:paraId="4E9962B7" w14:textId="77777777" w:rsidR="0022600C" w:rsidRPr="007C4FA1" w:rsidRDefault="0022600C" w:rsidP="0022600C">
            <w:pPr>
              <w:spacing w:before="40" w:after="40"/>
              <w:jc w:val="center"/>
              <w:rPr>
                <w:rFonts w:cstheme="minorHAnsi"/>
                <w:sz w:val="22"/>
                <w:szCs w:val="22"/>
                <w:lang w:eastAsia="ja-JP"/>
              </w:rPr>
            </w:pPr>
            <w:r w:rsidRPr="007C4FA1">
              <w:rPr>
                <w:rFonts w:cstheme="minorHAnsi"/>
                <w:sz w:val="22"/>
                <w:szCs w:val="22"/>
                <w:lang w:eastAsia="ja-JP"/>
              </w:rPr>
              <w:t xml:space="preserve">Remote </w:t>
            </w:r>
          </w:p>
        </w:tc>
        <w:tc>
          <w:tcPr>
            <w:tcW w:w="1560" w:type="dxa"/>
            <w:tcBorders>
              <w:top w:val="nil"/>
              <w:left w:val="dotted" w:sz="4" w:space="0" w:color="auto"/>
              <w:bottom w:val="dotted" w:sz="4" w:space="0" w:color="auto"/>
              <w:right w:val="dotted" w:sz="4" w:space="0" w:color="auto"/>
            </w:tcBorders>
            <w:shd w:val="clear" w:color="auto" w:fill="auto"/>
            <w:vAlign w:val="center"/>
          </w:tcPr>
          <w:p w14:paraId="6D6CF23A" w14:textId="1725999A" w:rsidR="0022600C" w:rsidRPr="007C4FA1" w:rsidRDefault="00464B5A" w:rsidP="0022600C">
            <w:pPr>
              <w:spacing w:before="40" w:after="40"/>
              <w:ind w:left="-57" w:right="-57"/>
              <w:jc w:val="center"/>
              <w:rPr>
                <w:rFonts w:cstheme="minorHAnsi"/>
                <w:sz w:val="22"/>
                <w:szCs w:val="22"/>
                <w:lang w:eastAsia="ja-JP"/>
              </w:rPr>
            </w:pPr>
            <w:r w:rsidRPr="007C4FA1">
              <w:rPr>
                <w:rFonts w:cstheme="minorHAnsi"/>
                <w:sz w:val="22"/>
                <w:szCs w:val="22"/>
                <w:lang w:eastAsia="ja-JP"/>
              </w:rPr>
              <w:t xml:space="preserve">16 </w:t>
            </w:r>
            <w:r w:rsidR="0022600C" w:rsidRPr="007C4FA1">
              <w:rPr>
                <w:rFonts w:cstheme="minorHAnsi"/>
                <w:sz w:val="22"/>
                <w:szCs w:val="22"/>
                <w:lang w:eastAsia="ja-JP"/>
              </w:rPr>
              <w:t>Jul, 2020</w:t>
            </w:r>
          </w:p>
        </w:tc>
        <w:tc>
          <w:tcPr>
            <w:tcW w:w="3269" w:type="dxa"/>
            <w:tcBorders>
              <w:top w:val="nil"/>
              <w:left w:val="dotted" w:sz="4" w:space="0" w:color="auto"/>
              <w:bottom w:val="dotted" w:sz="4" w:space="0" w:color="auto"/>
              <w:right w:val="nil"/>
            </w:tcBorders>
            <w:shd w:val="clear" w:color="auto" w:fill="auto"/>
            <w:vAlign w:val="center"/>
          </w:tcPr>
          <w:p w14:paraId="07957C8E" w14:textId="77777777" w:rsidR="0022600C" w:rsidRPr="0042287C" w:rsidRDefault="0022600C" w:rsidP="0022600C">
            <w:pPr>
              <w:spacing w:before="40" w:after="40"/>
              <w:jc w:val="center"/>
              <w:rPr>
                <w:rFonts w:cstheme="minorHAnsi"/>
                <w:sz w:val="22"/>
                <w:szCs w:val="22"/>
                <w:lang w:eastAsia="ja-JP"/>
              </w:rPr>
            </w:pPr>
            <w:r w:rsidRPr="007C4FA1">
              <w:rPr>
                <w:rFonts w:cstheme="minorHAnsi"/>
                <w:sz w:val="22"/>
                <w:szCs w:val="22"/>
                <w:lang w:eastAsia="ja-JP"/>
              </w:rPr>
              <w:t xml:space="preserve"> Regional Leadership</w:t>
            </w:r>
          </w:p>
        </w:tc>
      </w:tr>
      <w:tr w:rsidR="0022600C" w:rsidRPr="00BF3966" w14:paraId="142095AA"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58656D88" w14:textId="47D22FB1" w:rsidR="0022600C" w:rsidRPr="0042287C" w:rsidRDefault="0022600C" w:rsidP="00614777">
            <w:pPr>
              <w:spacing w:before="40" w:after="40"/>
              <w:rPr>
                <w:rFonts w:cstheme="minorHAnsi"/>
                <w:sz w:val="22"/>
                <w:szCs w:val="22"/>
                <w:lang w:eastAsia="ja-JP"/>
              </w:rPr>
            </w:pPr>
            <w:r w:rsidRPr="0042287C">
              <w:rPr>
                <w:rFonts w:cstheme="minorHAnsi"/>
                <w:sz w:val="22"/>
                <w:szCs w:val="22"/>
                <w:lang w:eastAsia="ja-JP"/>
              </w:rPr>
              <w:t xml:space="preserve">Webinar #7 (with NJC): </w:t>
            </w:r>
            <w:r w:rsidR="00614777">
              <w:rPr>
                <w:rFonts w:cstheme="minorHAnsi"/>
                <w:sz w:val="22"/>
                <w:szCs w:val="22"/>
                <w:lang w:eastAsia="ja-JP"/>
              </w:rPr>
              <w:t>The Pacific Courts and the COVID-19 Pandemic</w:t>
            </w:r>
          </w:p>
        </w:tc>
        <w:tc>
          <w:tcPr>
            <w:tcW w:w="1842" w:type="dxa"/>
            <w:tcBorders>
              <w:top w:val="nil"/>
              <w:left w:val="dotted" w:sz="4" w:space="0" w:color="auto"/>
              <w:bottom w:val="dotted" w:sz="4" w:space="0" w:color="auto"/>
              <w:right w:val="nil"/>
            </w:tcBorders>
            <w:shd w:val="clear" w:color="auto" w:fill="auto"/>
            <w:vAlign w:val="center"/>
          </w:tcPr>
          <w:p w14:paraId="4627EAB9"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 xml:space="preserve">Remote </w:t>
            </w:r>
          </w:p>
        </w:tc>
        <w:tc>
          <w:tcPr>
            <w:tcW w:w="1560" w:type="dxa"/>
            <w:tcBorders>
              <w:top w:val="nil"/>
              <w:left w:val="dotted" w:sz="4" w:space="0" w:color="auto"/>
              <w:bottom w:val="dotted" w:sz="4" w:space="0" w:color="auto"/>
              <w:right w:val="dotted" w:sz="4" w:space="0" w:color="auto"/>
            </w:tcBorders>
            <w:shd w:val="clear" w:color="auto" w:fill="auto"/>
            <w:vAlign w:val="center"/>
          </w:tcPr>
          <w:p w14:paraId="04649FC4" w14:textId="18825A8D" w:rsidR="0022600C" w:rsidRPr="0042287C" w:rsidRDefault="00464B5A" w:rsidP="0022600C">
            <w:pPr>
              <w:spacing w:before="40" w:after="40"/>
              <w:ind w:left="-57" w:right="-57"/>
              <w:jc w:val="center"/>
              <w:rPr>
                <w:rFonts w:cstheme="minorHAnsi"/>
                <w:sz w:val="22"/>
                <w:szCs w:val="22"/>
                <w:lang w:eastAsia="ja-JP"/>
              </w:rPr>
            </w:pPr>
            <w:r>
              <w:rPr>
                <w:rFonts w:cstheme="minorHAnsi"/>
                <w:sz w:val="22"/>
                <w:szCs w:val="22"/>
                <w:lang w:eastAsia="ja-JP"/>
              </w:rPr>
              <w:t>6 Aug</w:t>
            </w:r>
            <w:r w:rsidR="0022600C" w:rsidRPr="0042287C">
              <w:rPr>
                <w:rFonts w:cstheme="minorHAnsi"/>
                <w:sz w:val="22"/>
                <w:szCs w:val="22"/>
                <w:lang w:eastAsia="ja-JP"/>
              </w:rPr>
              <w:t xml:space="preserve">, 2020 </w:t>
            </w:r>
          </w:p>
        </w:tc>
        <w:tc>
          <w:tcPr>
            <w:tcW w:w="3269" w:type="dxa"/>
            <w:tcBorders>
              <w:top w:val="nil"/>
              <w:left w:val="dotted" w:sz="4" w:space="0" w:color="auto"/>
              <w:bottom w:val="dotted" w:sz="4" w:space="0" w:color="auto"/>
              <w:right w:val="nil"/>
            </w:tcBorders>
            <w:shd w:val="clear" w:color="auto" w:fill="auto"/>
            <w:vAlign w:val="center"/>
          </w:tcPr>
          <w:p w14:paraId="2351CC8A" w14:textId="17C25BDB" w:rsidR="0022600C" w:rsidRPr="0042287C" w:rsidRDefault="0022600C" w:rsidP="00614777">
            <w:pPr>
              <w:spacing w:before="40" w:after="40"/>
              <w:jc w:val="center"/>
              <w:rPr>
                <w:rFonts w:cstheme="minorHAnsi"/>
                <w:sz w:val="22"/>
                <w:szCs w:val="22"/>
                <w:lang w:eastAsia="ja-JP"/>
              </w:rPr>
            </w:pPr>
            <w:r w:rsidRPr="0042287C">
              <w:rPr>
                <w:rFonts w:cstheme="minorHAnsi"/>
                <w:sz w:val="22"/>
                <w:szCs w:val="22"/>
                <w:lang w:eastAsia="ja-JP"/>
              </w:rPr>
              <w:t xml:space="preserve"> </w:t>
            </w:r>
            <w:r w:rsidR="00614777">
              <w:rPr>
                <w:rFonts w:cstheme="minorHAnsi"/>
                <w:sz w:val="22"/>
                <w:szCs w:val="22"/>
                <w:lang w:eastAsia="ja-JP"/>
              </w:rPr>
              <w:t>Regional Leadership/A2J</w:t>
            </w:r>
          </w:p>
        </w:tc>
      </w:tr>
      <w:tr w:rsidR="0022600C" w:rsidRPr="00BF3966" w14:paraId="1FF0B365"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411A51D5" w14:textId="777E4B44" w:rsidR="0022600C" w:rsidRPr="0042287C" w:rsidRDefault="0022600C" w:rsidP="00614777">
            <w:pPr>
              <w:spacing w:before="40" w:after="40"/>
              <w:rPr>
                <w:rFonts w:cstheme="minorHAnsi"/>
                <w:sz w:val="22"/>
                <w:szCs w:val="22"/>
                <w:lang w:eastAsia="ja-JP"/>
              </w:rPr>
            </w:pPr>
            <w:r w:rsidRPr="0042287C">
              <w:rPr>
                <w:rFonts w:cstheme="minorHAnsi"/>
                <w:sz w:val="22"/>
                <w:szCs w:val="22"/>
              </w:rPr>
              <w:t xml:space="preserve">Webinar #8: </w:t>
            </w:r>
            <w:r w:rsidR="00614777">
              <w:rPr>
                <w:rFonts w:cstheme="minorHAnsi"/>
                <w:sz w:val="22"/>
                <w:szCs w:val="22"/>
              </w:rPr>
              <w:t>Video Conferencing Toolkit</w:t>
            </w:r>
          </w:p>
        </w:tc>
        <w:tc>
          <w:tcPr>
            <w:tcW w:w="1842" w:type="dxa"/>
            <w:tcBorders>
              <w:top w:val="nil"/>
              <w:left w:val="dotted" w:sz="4" w:space="0" w:color="auto"/>
              <w:bottom w:val="dotted" w:sz="4" w:space="0" w:color="auto"/>
              <w:right w:val="nil"/>
            </w:tcBorders>
            <w:shd w:val="clear" w:color="auto" w:fill="auto"/>
            <w:vAlign w:val="center"/>
          </w:tcPr>
          <w:p w14:paraId="29C21F43"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Remote</w:t>
            </w:r>
          </w:p>
        </w:tc>
        <w:tc>
          <w:tcPr>
            <w:tcW w:w="1560" w:type="dxa"/>
            <w:tcBorders>
              <w:top w:val="nil"/>
              <w:left w:val="dotted" w:sz="4" w:space="0" w:color="auto"/>
              <w:bottom w:val="dotted" w:sz="4" w:space="0" w:color="auto"/>
              <w:right w:val="dotted" w:sz="4" w:space="0" w:color="auto"/>
            </w:tcBorders>
            <w:shd w:val="clear" w:color="auto" w:fill="auto"/>
            <w:vAlign w:val="center"/>
          </w:tcPr>
          <w:p w14:paraId="173620BD" w14:textId="77777777" w:rsidR="0022600C" w:rsidRPr="0042287C" w:rsidRDefault="0022600C" w:rsidP="0022600C">
            <w:pPr>
              <w:spacing w:before="40" w:after="40"/>
              <w:ind w:left="-57" w:right="-57"/>
              <w:jc w:val="center"/>
              <w:rPr>
                <w:rFonts w:cstheme="minorHAnsi"/>
                <w:sz w:val="22"/>
                <w:szCs w:val="22"/>
                <w:lang w:eastAsia="ja-JP"/>
              </w:rPr>
            </w:pPr>
            <w:r w:rsidRPr="0042287C">
              <w:rPr>
                <w:rFonts w:cstheme="minorHAnsi"/>
                <w:sz w:val="22"/>
                <w:szCs w:val="22"/>
                <w:lang w:eastAsia="ja-JP"/>
              </w:rPr>
              <w:t xml:space="preserve">20 Aug, 2020 </w:t>
            </w:r>
          </w:p>
        </w:tc>
        <w:tc>
          <w:tcPr>
            <w:tcW w:w="3269" w:type="dxa"/>
            <w:tcBorders>
              <w:top w:val="nil"/>
              <w:left w:val="dotted" w:sz="4" w:space="0" w:color="auto"/>
              <w:bottom w:val="dotted" w:sz="4" w:space="0" w:color="auto"/>
              <w:right w:val="nil"/>
            </w:tcBorders>
            <w:shd w:val="clear" w:color="auto" w:fill="auto"/>
            <w:vAlign w:val="center"/>
          </w:tcPr>
          <w:p w14:paraId="1292AC82" w14:textId="67AD3AA0" w:rsidR="0022600C" w:rsidRPr="0042287C" w:rsidRDefault="00614777" w:rsidP="0022600C">
            <w:pPr>
              <w:spacing w:before="40" w:after="40"/>
              <w:jc w:val="center"/>
              <w:rPr>
                <w:rFonts w:cstheme="minorHAnsi"/>
                <w:sz w:val="22"/>
                <w:szCs w:val="22"/>
                <w:lang w:eastAsia="ja-JP"/>
              </w:rPr>
            </w:pPr>
            <w:r>
              <w:rPr>
                <w:rFonts w:cstheme="minorHAnsi"/>
                <w:sz w:val="22"/>
                <w:szCs w:val="22"/>
                <w:lang w:eastAsia="ja-JP"/>
              </w:rPr>
              <w:t>Efficiency</w:t>
            </w:r>
          </w:p>
        </w:tc>
      </w:tr>
      <w:tr w:rsidR="0022600C" w:rsidRPr="00BF3966" w14:paraId="237DC88E"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701EFE0F" w14:textId="454FA162" w:rsidR="0022600C" w:rsidRPr="0042287C" w:rsidRDefault="0022600C" w:rsidP="0022600C">
            <w:pPr>
              <w:spacing w:before="40" w:after="40"/>
              <w:rPr>
                <w:rFonts w:cstheme="minorHAnsi"/>
                <w:sz w:val="22"/>
                <w:szCs w:val="22"/>
                <w:lang w:eastAsia="ja-JP"/>
              </w:rPr>
            </w:pPr>
            <w:r w:rsidRPr="0042287C">
              <w:rPr>
                <w:rFonts w:cstheme="minorHAnsi"/>
                <w:sz w:val="22"/>
                <w:szCs w:val="22"/>
              </w:rPr>
              <w:t xml:space="preserve">Webinar #9: </w:t>
            </w:r>
            <w:r w:rsidR="00614777">
              <w:rPr>
                <w:rFonts w:cstheme="minorHAnsi"/>
                <w:sz w:val="22"/>
                <w:szCs w:val="22"/>
              </w:rPr>
              <w:t>Sustainable Development Goals and the Courts 1</w:t>
            </w:r>
          </w:p>
        </w:tc>
        <w:tc>
          <w:tcPr>
            <w:tcW w:w="1842" w:type="dxa"/>
            <w:tcBorders>
              <w:top w:val="nil"/>
              <w:left w:val="dotted" w:sz="4" w:space="0" w:color="auto"/>
              <w:bottom w:val="dotted" w:sz="4" w:space="0" w:color="auto"/>
              <w:right w:val="nil"/>
            </w:tcBorders>
            <w:shd w:val="clear" w:color="auto" w:fill="auto"/>
            <w:vAlign w:val="center"/>
          </w:tcPr>
          <w:p w14:paraId="70057384"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Remote</w:t>
            </w:r>
          </w:p>
        </w:tc>
        <w:tc>
          <w:tcPr>
            <w:tcW w:w="1560" w:type="dxa"/>
            <w:tcBorders>
              <w:top w:val="nil"/>
              <w:left w:val="dotted" w:sz="4" w:space="0" w:color="auto"/>
              <w:bottom w:val="dotted" w:sz="4" w:space="0" w:color="auto"/>
              <w:right w:val="dotted" w:sz="4" w:space="0" w:color="auto"/>
            </w:tcBorders>
            <w:shd w:val="clear" w:color="auto" w:fill="auto"/>
            <w:vAlign w:val="center"/>
          </w:tcPr>
          <w:p w14:paraId="1C2D88B7" w14:textId="1C8BFB5E" w:rsidR="0022600C" w:rsidRPr="0042287C" w:rsidRDefault="004E2069" w:rsidP="0022600C">
            <w:pPr>
              <w:spacing w:before="40" w:after="40"/>
              <w:ind w:left="-57" w:right="-57"/>
              <w:jc w:val="center"/>
              <w:rPr>
                <w:rFonts w:cstheme="minorHAnsi"/>
                <w:sz w:val="22"/>
                <w:szCs w:val="22"/>
                <w:lang w:eastAsia="ja-JP"/>
              </w:rPr>
            </w:pPr>
            <w:r>
              <w:rPr>
                <w:rFonts w:cstheme="minorHAnsi"/>
                <w:sz w:val="22"/>
                <w:szCs w:val="22"/>
                <w:lang w:eastAsia="ja-JP"/>
              </w:rPr>
              <w:t>10 Sep</w:t>
            </w:r>
            <w:r w:rsidR="0022600C" w:rsidRPr="0042287C">
              <w:rPr>
                <w:rFonts w:cstheme="minorHAnsi"/>
                <w:sz w:val="22"/>
                <w:szCs w:val="22"/>
                <w:lang w:eastAsia="ja-JP"/>
              </w:rPr>
              <w:t>, 2020</w:t>
            </w:r>
          </w:p>
        </w:tc>
        <w:tc>
          <w:tcPr>
            <w:tcW w:w="3269" w:type="dxa"/>
            <w:tcBorders>
              <w:top w:val="nil"/>
              <w:left w:val="dotted" w:sz="4" w:space="0" w:color="auto"/>
              <w:bottom w:val="dotted" w:sz="4" w:space="0" w:color="auto"/>
              <w:right w:val="nil"/>
            </w:tcBorders>
            <w:shd w:val="clear" w:color="auto" w:fill="auto"/>
            <w:vAlign w:val="center"/>
          </w:tcPr>
          <w:p w14:paraId="19E28E67"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SDGs</w:t>
            </w:r>
          </w:p>
        </w:tc>
      </w:tr>
      <w:tr w:rsidR="0022600C" w:rsidRPr="00BF3966" w14:paraId="78ADCC52"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2B83BFD6" w14:textId="085ED3FD" w:rsidR="0022600C" w:rsidRPr="0042287C" w:rsidRDefault="0022600C" w:rsidP="0022600C">
            <w:pPr>
              <w:spacing w:before="40" w:after="40"/>
              <w:rPr>
                <w:rFonts w:cstheme="minorHAnsi"/>
                <w:sz w:val="22"/>
                <w:szCs w:val="22"/>
                <w:lang w:eastAsia="ja-JP"/>
              </w:rPr>
            </w:pPr>
            <w:r w:rsidRPr="0042287C">
              <w:rPr>
                <w:rFonts w:cstheme="minorHAnsi"/>
                <w:sz w:val="22"/>
                <w:szCs w:val="22"/>
              </w:rPr>
              <w:t xml:space="preserve">Webinar #10: </w:t>
            </w:r>
            <w:r w:rsidR="00614777">
              <w:rPr>
                <w:rFonts w:cstheme="minorHAnsi"/>
                <w:sz w:val="22"/>
                <w:szCs w:val="22"/>
              </w:rPr>
              <w:t>Sustainable Development Goals and the Courts 2</w:t>
            </w:r>
          </w:p>
        </w:tc>
        <w:tc>
          <w:tcPr>
            <w:tcW w:w="1842" w:type="dxa"/>
            <w:tcBorders>
              <w:top w:val="nil"/>
              <w:left w:val="dotted" w:sz="4" w:space="0" w:color="auto"/>
              <w:bottom w:val="dotted" w:sz="4" w:space="0" w:color="auto"/>
              <w:right w:val="nil"/>
            </w:tcBorders>
            <w:shd w:val="clear" w:color="auto" w:fill="auto"/>
            <w:vAlign w:val="center"/>
          </w:tcPr>
          <w:p w14:paraId="78633CD2"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Remote</w:t>
            </w:r>
          </w:p>
        </w:tc>
        <w:tc>
          <w:tcPr>
            <w:tcW w:w="1560" w:type="dxa"/>
            <w:tcBorders>
              <w:top w:val="nil"/>
              <w:left w:val="dotted" w:sz="4" w:space="0" w:color="auto"/>
              <w:bottom w:val="dotted" w:sz="4" w:space="0" w:color="auto"/>
              <w:right w:val="dotted" w:sz="4" w:space="0" w:color="auto"/>
            </w:tcBorders>
            <w:shd w:val="clear" w:color="auto" w:fill="auto"/>
            <w:vAlign w:val="center"/>
          </w:tcPr>
          <w:p w14:paraId="12213A74" w14:textId="77777777" w:rsidR="0022600C" w:rsidRPr="0042287C" w:rsidRDefault="0022600C" w:rsidP="0022600C">
            <w:pPr>
              <w:spacing w:before="40" w:after="40"/>
              <w:ind w:left="-57" w:right="-57"/>
              <w:jc w:val="center"/>
              <w:rPr>
                <w:rFonts w:cstheme="minorHAnsi"/>
                <w:sz w:val="22"/>
                <w:szCs w:val="22"/>
                <w:lang w:eastAsia="ja-JP"/>
              </w:rPr>
            </w:pPr>
            <w:r w:rsidRPr="0042287C">
              <w:rPr>
                <w:rFonts w:cstheme="minorHAnsi"/>
                <w:sz w:val="22"/>
                <w:szCs w:val="22"/>
                <w:lang w:eastAsia="ja-JP"/>
              </w:rPr>
              <w:t>8 Oct, 2020</w:t>
            </w:r>
          </w:p>
        </w:tc>
        <w:tc>
          <w:tcPr>
            <w:tcW w:w="3269" w:type="dxa"/>
            <w:tcBorders>
              <w:top w:val="nil"/>
              <w:left w:val="dotted" w:sz="4" w:space="0" w:color="auto"/>
              <w:bottom w:val="dotted" w:sz="4" w:space="0" w:color="auto"/>
              <w:right w:val="nil"/>
            </w:tcBorders>
            <w:shd w:val="clear" w:color="auto" w:fill="auto"/>
            <w:vAlign w:val="center"/>
          </w:tcPr>
          <w:p w14:paraId="1FCC38DA"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SDGs</w:t>
            </w:r>
          </w:p>
        </w:tc>
      </w:tr>
      <w:tr w:rsidR="0022600C" w:rsidRPr="00BF3966" w14:paraId="3BFFFA25"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3E8470C8" w14:textId="49608BBD" w:rsidR="00614777" w:rsidRPr="0042287C" w:rsidRDefault="0022600C" w:rsidP="0022600C">
            <w:pPr>
              <w:spacing w:before="40" w:after="40"/>
              <w:rPr>
                <w:rFonts w:cstheme="minorHAnsi"/>
                <w:sz w:val="22"/>
                <w:szCs w:val="22"/>
                <w:lang w:eastAsia="ja-JP"/>
              </w:rPr>
            </w:pPr>
            <w:r w:rsidRPr="0042287C">
              <w:rPr>
                <w:rFonts w:cstheme="minorHAnsi"/>
                <w:sz w:val="22"/>
                <w:szCs w:val="22"/>
                <w:lang w:eastAsia="ja-JP"/>
              </w:rPr>
              <w:t>Webinar #11</w:t>
            </w:r>
            <w:r w:rsidR="00614777">
              <w:rPr>
                <w:rFonts w:cstheme="minorHAnsi"/>
                <w:sz w:val="22"/>
                <w:szCs w:val="22"/>
                <w:lang w:eastAsia="ja-JP"/>
              </w:rPr>
              <w:t>:</w:t>
            </w:r>
            <w:r w:rsidR="00614777">
              <w:rPr>
                <w:rFonts w:cstheme="minorHAnsi"/>
                <w:sz w:val="22"/>
                <w:szCs w:val="22"/>
              </w:rPr>
              <w:t xml:space="preserve"> Sustainable Development Goals and the Courts 3</w:t>
            </w:r>
          </w:p>
        </w:tc>
        <w:tc>
          <w:tcPr>
            <w:tcW w:w="1842" w:type="dxa"/>
            <w:tcBorders>
              <w:top w:val="nil"/>
              <w:left w:val="dotted" w:sz="4" w:space="0" w:color="auto"/>
              <w:bottom w:val="dotted" w:sz="4" w:space="0" w:color="auto"/>
              <w:right w:val="nil"/>
            </w:tcBorders>
            <w:shd w:val="clear" w:color="auto" w:fill="auto"/>
            <w:vAlign w:val="center"/>
          </w:tcPr>
          <w:p w14:paraId="79E78065"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 xml:space="preserve">Remote </w:t>
            </w:r>
          </w:p>
        </w:tc>
        <w:tc>
          <w:tcPr>
            <w:tcW w:w="1560" w:type="dxa"/>
            <w:tcBorders>
              <w:top w:val="nil"/>
              <w:left w:val="dotted" w:sz="4" w:space="0" w:color="auto"/>
              <w:bottom w:val="dotted" w:sz="4" w:space="0" w:color="auto"/>
              <w:right w:val="dotted" w:sz="4" w:space="0" w:color="auto"/>
            </w:tcBorders>
            <w:shd w:val="clear" w:color="auto" w:fill="auto"/>
            <w:vAlign w:val="center"/>
          </w:tcPr>
          <w:p w14:paraId="4135976E" w14:textId="77777777" w:rsidR="0022600C" w:rsidRPr="0042287C" w:rsidRDefault="0022600C" w:rsidP="0022600C">
            <w:pPr>
              <w:spacing w:before="40" w:after="40"/>
              <w:ind w:left="-57" w:right="-57"/>
              <w:jc w:val="center"/>
              <w:rPr>
                <w:rFonts w:cstheme="minorHAnsi"/>
                <w:sz w:val="22"/>
                <w:szCs w:val="22"/>
                <w:lang w:eastAsia="ja-JP"/>
              </w:rPr>
            </w:pPr>
            <w:r w:rsidRPr="0042287C">
              <w:rPr>
                <w:rFonts w:cstheme="minorHAnsi"/>
                <w:sz w:val="22"/>
                <w:szCs w:val="22"/>
                <w:lang w:eastAsia="ja-JP"/>
              </w:rPr>
              <w:t>5 Nov, 2020</w:t>
            </w:r>
          </w:p>
        </w:tc>
        <w:tc>
          <w:tcPr>
            <w:tcW w:w="3269" w:type="dxa"/>
            <w:tcBorders>
              <w:top w:val="nil"/>
              <w:left w:val="dotted" w:sz="4" w:space="0" w:color="auto"/>
              <w:bottom w:val="dotted" w:sz="4" w:space="0" w:color="auto"/>
              <w:right w:val="nil"/>
            </w:tcBorders>
            <w:shd w:val="clear" w:color="auto" w:fill="auto"/>
            <w:vAlign w:val="center"/>
          </w:tcPr>
          <w:p w14:paraId="3FFF30CD" w14:textId="75F4D3D6" w:rsidR="0022600C" w:rsidRPr="0042287C" w:rsidRDefault="00614777" w:rsidP="0022600C">
            <w:pPr>
              <w:spacing w:before="40" w:after="40"/>
              <w:jc w:val="center"/>
              <w:rPr>
                <w:rFonts w:cstheme="minorHAnsi"/>
                <w:sz w:val="22"/>
                <w:szCs w:val="22"/>
                <w:lang w:eastAsia="ja-JP"/>
              </w:rPr>
            </w:pPr>
            <w:r>
              <w:rPr>
                <w:rFonts w:cstheme="minorHAnsi"/>
                <w:sz w:val="22"/>
                <w:szCs w:val="22"/>
                <w:lang w:eastAsia="ja-JP"/>
              </w:rPr>
              <w:t>SDGs</w:t>
            </w:r>
          </w:p>
        </w:tc>
      </w:tr>
      <w:tr w:rsidR="0022600C" w:rsidRPr="00BF3966" w14:paraId="79E65C43"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shd w:val="clear" w:color="auto" w:fill="auto"/>
            <w:vAlign w:val="center"/>
          </w:tcPr>
          <w:p w14:paraId="662C36D4" w14:textId="6170371F" w:rsidR="0022600C" w:rsidRPr="0042287C" w:rsidRDefault="0022600C" w:rsidP="00614777">
            <w:pPr>
              <w:spacing w:before="40" w:after="40"/>
              <w:rPr>
                <w:rFonts w:cstheme="minorHAnsi"/>
                <w:sz w:val="22"/>
                <w:szCs w:val="22"/>
                <w:lang w:eastAsia="ja-JP"/>
              </w:rPr>
            </w:pPr>
            <w:r w:rsidRPr="0042287C">
              <w:rPr>
                <w:rFonts w:cstheme="minorHAnsi"/>
                <w:sz w:val="22"/>
                <w:szCs w:val="22"/>
                <w:lang w:eastAsia="ja-JP"/>
              </w:rPr>
              <w:t xml:space="preserve">Webinar Series </w:t>
            </w:r>
            <w:r w:rsidRPr="0042287C">
              <w:rPr>
                <w:rFonts w:cstheme="minorHAnsi"/>
                <w:sz w:val="22"/>
                <w:szCs w:val="22"/>
              </w:rPr>
              <w:t>#12</w:t>
            </w:r>
            <w:r w:rsidR="00614777">
              <w:rPr>
                <w:rFonts w:cstheme="minorHAnsi"/>
                <w:sz w:val="22"/>
                <w:szCs w:val="22"/>
              </w:rPr>
              <w:t xml:space="preserve"> (with NJC)</w:t>
            </w:r>
            <w:r w:rsidR="00614777">
              <w:rPr>
                <w:rFonts w:cstheme="minorHAnsi"/>
                <w:sz w:val="22"/>
                <w:szCs w:val="22"/>
                <w:lang w:eastAsia="ja-JP"/>
              </w:rPr>
              <w:t>: Topic TBC</w:t>
            </w:r>
            <w:r w:rsidRPr="0042287C">
              <w:rPr>
                <w:rFonts w:cstheme="minorHAnsi"/>
                <w:sz w:val="22"/>
                <w:szCs w:val="22"/>
                <w:lang w:eastAsia="ja-JP"/>
              </w:rPr>
              <w:t xml:space="preserve"> </w:t>
            </w:r>
          </w:p>
        </w:tc>
        <w:tc>
          <w:tcPr>
            <w:tcW w:w="1842" w:type="dxa"/>
            <w:tcBorders>
              <w:top w:val="nil"/>
              <w:left w:val="dotted" w:sz="4" w:space="0" w:color="auto"/>
              <w:bottom w:val="dotted" w:sz="4" w:space="0" w:color="auto"/>
              <w:right w:val="nil"/>
            </w:tcBorders>
            <w:shd w:val="clear" w:color="auto" w:fill="auto"/>
            <w:vAlign w:val="center"/>
          </w:tcPr>
          <w:p w14:paraId="4940579B"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Remote</w:t>
            </w:r>
          </w:p>
        </w:tc>
        <w:tc>
          <w:tcPr>
            <w:tcW w:w="1560" w:type="dxa"/>
            <w:tcBorders>
              <w:top w:val="nil"/>
              <w:left w:val="dotted" w:sz="4" w:space="0" w:color="auto"/>
              <w:bottom w:val="dotted" w:sz="4" w:space="0" w:color="auto"/>
              <w:right w:val="dotted" w:sz="4" w:space="0" w:color="auto"/>
            </w:tcBorders>
            <w:shd w:val="clear" w:color="auto" w:fill="auto"/>
            <w:vAlign w:val="center"/>
          </w:tcPr>
          <w:p w14:paraId="446DA110" w14:textId="729F170D" w:rsidR="0022600C" w:rsidRPr="0042287C" w:rsidRDefault="00C645F7" w:rsidP="0022600C">
            <w:pPr>
              <w:spacing w:before="40" w:after="40"/>
              <w:ind w:left="-57" w:right="-57"/>
              <w:jc w:val="center"/>
              <w:rPr>
                <w:rFonts w:cstheme="minorHAnsi"/>
                <w:sz w:val="22"/>
                <w:szCs w:val="22"/>
                <w:lang w:eastAsia="ja-JP"/>
              </w:rPr>
            </w:pPr>
            <w:r>
              <w:rPr>
                <w:rFonts w:cstheme="minorHAnsi"/>
                <w:sz w:val="22"/>
                <w:szCs w:val="22"/>
                <w:lang w:eastAsia="ja-JP"/>
              </w:rPr>
              <w:t>3 Dec</w:t>
            </w:r>
            <w:bookmarkStart w:id="28" w:name="_GoBack"/>
            <w:bookmarkEnd w:id="28"/>
            <w:r w:rsidR="0022600C" w:rsidRPr="0042287C">
              <w:rPr>
                <w:rFonts w:cstheme="minorHAnsi"/>
                <w:sz w:val="22"/>
                <w:szCs w:val="22"/>
                <w:lang w:eastAsia="ja-JP"/>
              </w:rPr>
              <w:t>, 2020</w:t>
            </w:r>
          </w:p>
        </w:tc>
        <w:tc>
          <w:tcPr>
            <w:tcW w:w="3269" w:type="dxa"/>
            <w:tcBorders>
              <w:top w:val="nil"/>
              <w:left w:val="dotted" w:sz="4" w:space="0" w:color="auto"/>
              <w:bottom w:val="dotted" w:sz="4" w:space="0" w:color="auto"/>
              <w:right w:val="nil"/>
            </w:tcBorders>
            <w:shd w:val="clear" w:color="auto" w:fill="auto"/>
            <w:vAlign w:val="center"/>
          </w:tcPr>
          <w:p w14:paraId="3CC8AECA"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TBC</w:t>
            </w:r>
          </w:p>
        </w:tc>
      </w:tr>
      <w:tr w:rsidR="0022600C" w:rsidRPr="00BF3966" w14:paraId="48FA6D5A" w14:textId="77777777" w:rsidTr="007A273E">
        <w:trPr>
          <w:trHeight w:val="227"/>
          <w:jc w:val="center"/>
        </w:trPr>
        <w:tc>
          <w:tcPr>
            <w:tcW w:w="13907" w:type="dxa"/>
            <w:gridSpan w:val="5"/>
            <w:tcBorders>
              <w:top w:val="single" w:sz="4" w:space="0" w:color="auto"/>
              <w:left w:val="nil"/>
              <w:bottom w:val="nil"/>
              <w:right w:val="nil"/>
            </w:tcBorders>
            <w:shd w:val="clear" w:color="auto" w:fill="E5DFEC" w:themeFill="accent4" w:themeFillTint="33"/>
          </w:tcPr>
          <w:p w14:paraId="156E713A" w14:textId="77777777" w:rsidR="0022600C" w:rsidRPr="00BF3966" w:rsidRDefault="0022600C" w:rsidP="0022600C">
            <w:pPr>
              <w:spacing w:before="40" w:after="40"/>
              <w:rPr>
                <w:rFonts w:cstheme="minorHAnsi"/>
                <w:b/>
                <w:szCs w:val="23"/>
                <w:lang w:eastAsia="ja-JP"/>
              </w:rPr>
            </w:pPr>
            <w:r w:rsidRPr="00BF3966">
              <w:rPr>
                <w:rFonts w:cstheme="minorHAnsi"/>
                <w:b/>
                <w:szCs w:val="23"/>
                <w:lang w:eastAsia="ja-JP"/>
              </w:rPr>
              <w:t>2021</w:t>
            </w:r>
          </w:p>
        </w:tc>
      </w:tr>
      <w:tr w:rsidR="0022600C" w:rsidRPr="00BF3966" w14:paraId="3B6340DB"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vAlign w:val="center"/>
          </w:tcPr>
          <w:p w14:paraId="4A41E0C6" w14:textId="66D21CB8" w:rsidR="0022600C" w:rsidRPr="0042287C" w:rsidRDefault="0022600C" w:rsidP="0022600C">
            <w:pPr>
              <w:spacing w:before="40" w:after="40"/>
              <w:rPr>
                <w:rFonts w:cstheme="minorHAnsi"/>
                <w:sz w:val="22"/>
                <w:szCs w:val="22"/>
                <w:lang w:eastAsia="ja-JP"/>
              </w:rPr>
            </w:pPr>
            <w:r w:rsidRPr="0042287C">
              <w:rPr>
                <w:rFonts w:cstheme="minorHAnsi"/>
                <w:sz w:val="22"/>
                <w:szCs w:val="22"/>
                <w:lang w:eastAsia="ja-JP"/>
              </w:rPr>
              <w:t xml:space="preserve">Webinar Series </w:t>
            </w:r>
            <w:r w:rsidRPr="0042287C">
              <w:rPr>
                <w:rFonts w:cstheme="minorHAnsi"/>
                <w:sz w:val="22"/>
                <w:szCs w:val="22"/>
              </w:rPr>
              <w:t>#13</w:t>
            </w:r>
            <w:r w:rsidRPr="0042287C">
              <w:rPr>
                <w:rFonts w:cstheme="minorHAnsi"/>
                <w:sz w:val="22"/>
                <w:szCs w:val="22"/>
                <w:lang w:eastAsia="ja-JP"/>
              </w:rPr>
              <w:t>: (Topic TBC in earlier regional webinars)</w:t>
            </w:r>
          </w:p>
        </w:tc>
        <w:tc>
          <w:tcPr>
            <w:tcW w:w="1842" w:type="dxa"/>
            <w:tcBorders>
              <w:top w:val="nil"/>
              <w:left w:val="dotted" w:sz="4" w:space="0" w:color="auto"/>
              <w:bottom w:val="dotted" w:sz="4" w:space="0" w:color="auto"/>
              <w:right w:val="nil"/>
            </w:tcBorders>
            <w:vAlign w:val="center"/>
          </w:tcPr>
          <w:p w14:paraId="5C58E5EB"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Remote</w:t>
            </w:r>
          </w:p>
        </w:tc>
        <w:tc>
          <w:tcPr>
            <w:tcW w:w="1560" w:type="dxa"/>
            <w:tcBorders>
              <w:top w:val="nil"/>
              <w:left w:val="dotted" w:sz="4" w:space="0" w:color="auto"/>
              <w:bottom w:val="dotted" w:sz="4" w:space="0" w:color="auto"/>
              <w:right w:val="dotted" w:sz="4" w:space="0" w:color="auto"/>
            </w:tcBorders>
            <w:vAlign w:val="center"/>
          </w:tcPr>
          <w:p w14:paraId="597947FA" w14:textId="77777777" w:rsidR="0022600C" w:rsidRPr="0042287C" w:rsidRDefault="0022600C" w:rsidP="0022600C">
            <w:pPr>
              <w:spacing w:before="40" w:after="40"/>
              <w:ind w:left="-57" w:right="-57"/>
              <w:jc w:val="center"/>
              <w:rPr>
                <w:rFonts w:cstheme="minorHAnsi"/>
                <w:sz w:val="22"/>
                <w:szCs w:val="22"/>
                <w:lang w:eastAsia="ja-JP"/>
              </w:rPr>
            </w:pPr>
            <w:r w:rsidRPr="0042287C">
              <w:rPr>
                <w:rFonts w:cstheme="minorHAnsi"/>
                <w:sz w:val="22"/>
                <w:szCs w:val="22"/>
                <w:lang w:eastAsia="ja-JP"/>
              </w:rPr>
              <w:t>28 Jan, 2021</w:t>
            </w:r>
          </w:p>
        </w:tc>
        <w:tc>
          <w:tcPr>
            <w:tcW w:w="3269" w:type="dxa"/>
            <w:tcBorders>
              <w:top w:val="nil"/>
              <w:left w:val="dotted" w:sz="4" w:space="0" w:color="auto"/>
              <w:bottom w:val="dotted" w:sz="4" w:space="0" w:color="auto"/>
              <w:right w:val="nil"/>
            </w:tcBorders>
            <w:shd w:val="clear" w:color="auto" w:fill="auto"/>
            <w:vAlign w:val="center"/>
          </w:tcPr>
          <w:p w14:paraId="1CCB3955"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TBC</w:t>
            </w:r>
          </w:p>
        </w:tc>
      </w:tr>
      <w:tr w:rsidR="0022600C" w:rsidRPr="00BF3966" w14:paraId="710848E9" w14:textId="77777777" w:rsidTr="007A273E">
        <w:trPr>
          <w:gridAfter w:val="1"/>
          <w:wAfter w:w="6" w:type="dxa"/>
          <w:trHeight w:val="227"/>
          <w:jc w:val="center"/>
        </w:trPr>
        <w:tc>
          <w:tcPr>
            <w:tcW w:w="7230" w:type="dxa"/>
            <w:tcBorders>
              <w:top w:val="nil"/>
              <w:left w:val="nil"/>
              <w:bottom w:val="dotted" w:sz="4" w:space="0" w:color="auto"/>
              <w:right w:val="dotted" w:sz="4" w:space="0" w:color="auto"/>
            </w:tcBorders>
            <w:vAlign w:val="center"/>
          </w:tcPr>
          <w:p w14:paraId="69BBD644" w14:textId="25A4BB74" w:rsidR="0022600C" w:rsidRPr="0042287C" w:rsidRDefault="0022600C" w:rsidP="0022600C">
            <w:pPr>
              <w:spacing w:before="40" w:after="40"/>
              <w:rPr>
                <w:rFonts w:cstheme="minorHAnsi"/>
                <w:sz w:val="22"/>
                <w:szCs w:val="22"/>
                <w:lang w:eastAsia="ja-JP"/>
              </w:rPr>
            </w:pPr>
            <w:r w:rsidRPr="0042287C">
              <w:rPr>
                <w:rFonts w:cstheme="minorHAnsi"/>
                <w:sz w:val="22"/>
                <w:szCs w:val="22"/>
                <w:lang w:eastAsia="ja-JP"/>
              </w:rPr>
              <w:t xml:space="preserve">Webinar Series </w:t>
            </w:r>
            <w:r w:rsidRPr="0042287C">
              <w:rPr>
                <w:rFonts w:cstheme="minorHAnsi"/>
                <w:sz w:val="22"/>
                <w:szCs w:val="22"/>
              </w:rPr>
              <w:t>#14</w:t>
            </w:r>
            <w:r w:rsidRPr="0042287C">
              <w:rPr>
                <w:rFonts w:cstheme="minorHAnsi"/>
                <w:sz w:val="22"/>
                <w:szCs w:val="22"/>
                <w:lang w:eastAsia="ja-JP"/>
              </w:rPr>
              <w:t>: (Topic TBC in earlier regional webinars)</w:t>
            </w:r>
          </w:p>
        </w:tc>
        <w:tc>
          <w:tcPr>
            <w:tcW w:w="1842" w:type="dxa"/>
            <w:tcBorders>
              <w:top w:val="nil"/>
              <w:left w:val="dotted" w:sz="4" w:space="0" w:color="auto"/>
              <w:bottom w:val="dotted" w:sz="4" w:space="0" w:color="auto"/>
              <w:right w:val="nil"/>
            </w:tcBorders>
            <w:vAlign w:val="center"/>
          </w:tcPr>
          <w:p w14:paraId="6617DE32"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Remote</w:t>
            </w:r>
          </w:p>
        </w:tc>
        <w:tc>
          <w:tcPr>
            <w:tcW w:w="1560" w:type="dxa"/>
            <w:tcBorders>
              <w:top w:val="nil"/>
              <w:left w:val="dotted" w:sz="4" w:space="0" w:color="auto"/>
              <w:bottom w:val="dotted" w:sz="4" w:space="0" w:color="auto"/>
              <w:right w:val="dotted" w:sz="4" w:space="0" w:color="auto"/>
            </w:tcBorders>
            <w:vAlign w:val="center"/>
          </w:tcPr>
          <w:p w14:paraId="3CB408CB" w14:textId="77777777" w:rsidR="0022600C" w:rsidRPr="0042287C" w:rsidRDefault="0022600C" w:rsidP="0022600C">
            <w:pPr>
              <w:spacing w:before="40" w:after="40"/>
              <w:ind w:left="-57" w:right="-57"/>
              <w:jc w:val="center"/>
              <w:rPr>
                <w:rFonts w:cstheme="minorHAnsi"/>
                <w:sz w:val="22"/>
                <w:szCs w:val="22"/>
                <w:lang w:eastAsia="ja-JP"/>
              </w:rPr>
            </w:pPr>
            <w:r w:rsidRPr="0042287C">
              <w:rPr>
                <w:rFonts w:cstheme="minorHAnsi"/>
                <w:sz w:val="22"/>
                <w:szCs w:val="22"/>
                <w:lang w:eastAsia="ja-JP"/>
              </w:rPr>
              <w:t>11 Feb, 2021</w:t>
            </w:r>
          </w:p>
        </w:tc>
        <w:tc>
          <w:tcPr>
            <w:tcW w:w="3269" w:type="dxa"/>
            <w:tcBorders>
              <w:top w:val="nil"/>
              <w:left w:val="dotted" w:sz="4" w:space="0" w:color="auto"/>
              <w:bottom w:val="dotted" w:sz="4" w:space="0" w:color="auto"/>
              <w:right w:val="nil"/>
            </w:tcBorders>
            <w:shd w:val="clear" w:color="auto" w:fill="auto"/>
            <w:vAlign w:val="center"/>
          </w:tcPr>
          <w:p w14:paraId="61C22B69"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TBC</w:t>
            </w:r>
          </w:p>
        </w:tc>
      </w:tr>
      <w:tr w:rsidR="0022600C" w:rsidRPr="00BF3966" w14:paraId="4267976A" w14:textId="77777777" w:rsidTr="007A273E">
        <w:trPr>
          <w:gridAfter w:val="1"/>
          <w:wAfter w:w="6" w:type="dxa"/>
          <w:trHeight w:val="227"/>
          <w:jc w:val="center"/>
        </w:trPr>
        <w:tc>
          <w:tcPr>
            <w:tcW w:w="7230" w:type="dxa"/>
            <w:tcBorders>
              <w:top w:val="dotted" w:sz="4" w:space="0" w:color="auto"/>
              <w:left w:val="nil"/>
              <w:bottom w:val="single" w:sz="4" w:space="0" w:color="auto"/>
              <w:right w:val="dotted" w:sz="4" w:space="0" w:color="auto"/>
            </w:tcBorders>
            <w:vAlign w:val="center"/>
          </w:tcPr>
          <w:p w14:paraId="65E216D1" w14:textId="3BB8073D" w:rsidR="0022600C" w:rsidRPr="0042287C" w:rsidRDefault="0022600C" w:rsidP="0022600C">
            <w:pPr>
              <w:spacing w:before="40" w:after="40"/>
              <w:rPr>
                <w:rFonts w:cstheme="minorHAnsi"/>
                <w:sz w:val="22"/>
                <w:szCs w:val="22"/>
                <w:lang w:eastAsia="ja-JP"/>
              </w:rPr>
            </w:pPr>
            <w:r w:rsidRPr="0042287C">
              <w:rPr>
                <w:rFonts w:cstheme="minorHAnsi"/>
                <w:sz w:val="22"/>
                <w:szCs w:val="22"/>
                <w:lang w:eastAsia="ja-JP"/>
              </w:rPr>
              <w:t xml:space="preserve">Webinar Series </w:t>
            </w:r>
            <w:r w:rsidRPr="0042287C">
              <w:rPr>
                <w:rFonts w:cstheme="minorHAnsi"/>
                <w:sz w:val="22"/>
                <w:szCs w:val="22"/>
              </w:rPr>
              <w:t>#15</w:t>
            </w:r>
            <w:r w:rsidRPr="0042287C">
              <w:rPr>
                <w:rFonts w:cstheme="minorHAnsi"/>
                <w:sz w:val="22"/>
                <w:szCs w:val="22"/>
                <w:lang w:eastAsia="ja-JP"/>
              </w:rPr>
              <w:t>: (Topic TBC in earlier regional webinars)</w:t>
            </w:r>
          </w:p>
        </w:tc>
        <w:tc>
          <w:tcPr>
            <w:tcW w:w="1842" w:type="dxa"/>
            <w:tcBorders>
              <w:top w:val="dotted" w:sz="4" w:space="0" w:color="auto"/>
              <w:left w:val="dotted" w:sz="4" w:space="0" w:color="auto"/>
              <w:bottom w:val="single" w:sz="4" w:space="0" w:color="auto"/>
              <w:right w:val="nil"/>
            </w:tcBorders>
            <w:shd w:val="clear" w:color="auto" w:fill="auto"/>
            <w:vAlign w:val="center"/>
          </w:tcPr>
          <w:p w14:paraId="2D9239A7"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Remote</w:t>
            </w:r>
          </w:p>
        </w:tc>
        <w:tc>
          <w:tcPr>
            <w:tcW w:w="1560" w:type="dxa"/>
            <w:tcBorders>
              <w:top w:val="dotted" w:sz="4" w:space="0" w:color="auto"/>
              <w:left w:val="dotted" w:sz="4" w:space="0" w:color="auto"/>
              <w:bottom w:val="single" w:sz="4" w:space="0" w:color="auto"/>
              <w:right w:val="dotted" w:sz="4" w:space="0" w:color="auto"/>
            </w:tcBorders>
            <w:vAlign w:val="center"/>
          </w:tcPr>
          <w:p w14:paraId="5DBA7A75" w14:textId="77777777" w:rsidR="0022600C" w:rsidRPr="0042287C" w:rsidRDefault="0022600C" w:rsidP="0022600C">
            <w:pPr>
              <w:spacing w:before="40" w:after="40"/>
              <w:ind w:left="-57" w:right="-57"/>
              <w:jc w:val="center"/>
              <w:rPr>
                <w:rFonts w:cstheme="minorHAnsi"/>
                <w:sz w:val="22"/>
                <w:szCs w:val="22"/>
                <w:lang w:eastAsia="ja-JP"/>
              </w:rPr>
            </w:pPr>
            <w:r w:rsidRPr="0042287C">
              <w:rPr>
                <w:rFonts w:cstheme="minorHAnsi"/>
                <w:sz w:val="22"/>
                <w:szCs w:val="22"/>
                <w:lang w:eastAsia="ja-JP"/>
              </w:rPr>
              <w:t>11 Mar, 2021</w:t>
            </w:r>
          </w:p>
        </w:tc>
        <w:tc>
          <w:tcPr>
            <w:tcW w:w="3269" w:type="dxa"/>
            <w:tcBorders>
              <w:top w:val="dotted" w:sz="4" w:space="0" w:color="auto"/>
              <w:left w:val="dotted" w:sz="4" w:space="0" w:color="auto"/>
              <w:bottom w:val="single" w:sz="4" w:space="0" w:color="auto"/>
              <w:right w:val="nil"/>
            </w:tcBorders>
            <w:shd w:val="clear" w:color="auto" w:fill="auto"/>
            <w:vAlign w:val="center"/>
          </w:tcPr>
          <w:p w14:paraId="55F8BC96" w14:textId="77777777" w:rsidR="0022600C" w:rsidRPr="0042287C" w:rsidRDefault="0022600C" w:rsidP="0022600C">
            <w:pPr>
              <w:spacing w:before="40" w:after="40"/>
              <w:jc w:val="center"/>
              <w:rPr>
                <w:rFonts w:cstheme="minorHAnsi"/>
                <w:sz w:val="22"/>
                <w:szCs w:val="22"/>
                <w:lang w:eastAsia="ja-JP"/>
              </w:rPr>
            </w:pPr>
            <w:r w:rsidRPr="0042287C">
              <w:rPr>
                <w:rFonts w:cstheme="minorHAnsi"/>
                <w:sz w:val="22"/>
                <w:szCs w:val="22"/>
                <w:lang w:eastAsia="ja-JP"/>
              </w:rPr>
              <w:t>TBC</w:t>
            </w:r>
          </w:p>
        </w:tc>
      </w:tr>
    </w:tbl>
    <w:p w14:paraId="2B105B2F" w14:textId="4D3316C8" w:rsidR="0042287C" w:rsidRPr="0022600C" w:rsidRDefault="0042287C">
      <w:pPr>
        <w:rPr>
          <w:rFonts w:cstheme="minorHAnsi"/>
          <w:sz w:val="2"/>
          <w:szCs w:val="2"/>
        </w:rPr>
      </w:pPr>
    </w:p>
    <w:p w14:paraId="3766651C" w14:textId="77777777" w:rsidR="00F870BB" w:rsidRDefault="00F870BB" w:rsidP="00824B7C">
      <w:pPr>
        <w:rPr>
          <w:rFonts w:cstheme="minorHAnsi"/>
          <w:szCs w:val="23"/>
        </w:rPr>
        <w:sectPr w:rsidR="00F870BB" w:rsidSect="005D0D87">
          <w:headerReference w:type="default" r:id="rId36"/>
          <w:footerReference w:type="default" r:id="rId37"/>
          <w:pgSz w:w="16838" w:h="11906" w:orient="landscape" w:code="9"/>
          <w:pgMar w:top="1361" w:right="1678" w:bottom="1418" w:left="1276" w:header="425" w:footer="340" w:gutter="0"/>
          <w:pgNumType w:start="1"/>
          <w:cols w:space="708"/>
          <w:docGrid w:linePitch="360"/>
        </w:sectPr>
      </w:pPr>
    </w:p>
    <w:p w14:paraId="1D491AFF" w14:textId="5AD9C4C9" w:rsidR="00A75903" w:rsidRDefault="00420560" w:rsidP="002547C7">
      <w:pPr>
        <w:pStyle w:val="Heading1"/>
        <w:spacing w:before="0"/>
        <w:ind w:left="0" w:firstLine="0"/>
        <w:rPr>
          <w:rFonts w:cstheme="minorHAnsi"/>
          <w:szCs w:val="23"/>
        </w:rPr>
      </w:pPr>
      <w:bookmarkStart w:id="29" w:name="_Toc42846361"/>
      <w:r>
        <w:rPr>
          <w:rFonts w:cstheme="minorHAnsi"/>
          <w:szCs w:val="23"/>
        </w:rPr>
        <w:lastRenderedPageBreak/>
        <w:t>Annex Three</w:t>
      </w:r>
      <w:r w:rsidR="004F62E2">
        <w:rPr>
          <w:rFonts w:cstheme="minorHAnsi"/>
          <w:szCs w:val="23"/>
        </w:rPr>
        <w:t xml:space="preserve"> -</w:t>
      </w:r>
      <w:r w:rsidR="002547C7">
        <w:rPr>
          <w:rFonts w:cstheme="minorHAnsi"/>
          <w:szCs w:val="23"/>
        </w:rPr>
        <w:t xml:space="preserve"> </w:t>
      </w:r>
      <w:r w:rsidR="00BB0875">
        <w:rPr>
          <w:rFonts w:cstheme="minorHAnsi"/>
          <w:szCs w:val="23"/>
        </w:rPr>
        <w:t>COVID</w:t>
      </w:r>
      <w:r w:rsidR="00CD161D">
        <w:rPr>
          <w:rFonts w:cstheme="minorHAnsi"/>
          <w:szCs w:val="23"/>
        </w:rPr>
        <w:t xml:space="preserve"> Re-design </w:t>
      </w:r>
      <w:r w:rsidR="002547C7">
        <w:rPr>
          <w:rFonts w:cstheme="minorHAnsi"/>
          <w:szCs w:val="23"/>
        </w:rPr>
        <w:t>Budget</w:t>
      </w:r>
      <w:r w:rsidR="00CD161D">
        <w:rPr>
          <w:rFonts w:cstheme="minorHAnsi"/>
          <w:szCs w:val="23"/>
        </w:rPr>
        <w:t xml:space="preserve"> Summary</w:t>
      </w:r>
      <w:bookmarkEnd w:id="29"/>
    </w:p>
    <w:p w14:paraId="273DD045" w14:textId="7833301F" w:rsidR="00420560" w:rsidRPr="00356444" w:rsidRDefault="00420560" w:rsidP="00824B7C">
      <w:pPr>
        <w:rPr>
          <w:rFonts w:cstheme="minorHAnsi"/>
          <w:sz w:val="16"/>
          <w:szCs w:val="23"/>
        </w:rPr>
      </w:pPr>
    </w:p>
    <w:p w14:paraId="67FC1B83" w14:textId="16252001" w:rsidR="00356444" w:rsidRPr="00825D95" w:rsidRDefault="00614777" w:rsidP="00356444">
      <w:pPr>
        <w:tabs>
          <w:tab w:val="left" w:pos="11594"/>
          <w:tab w:val="left" w:pos="13274"/>
        </w:tabs>
        <w:rPr>
          <w:rFonts w:ascii="Times New Roman" w:hAnsi="Times New Roman"/>
          <w:szCs w:val="23"/>
          <w:lang w:eastAsia="zh-CN" w:bidi="th-TH"/>
        </w:rPr>
      </w:pPr>
      <w:r>
        <w:rPr>
          <w:rFonts w:ascii="Calibri" w:hAnsi="Calibri" w:cs="Calibri"/>
          <w:b/>
          <w:bCs/>
          <w:szCs w:val="23"/>
          <w:lang w:eastAsia="zh-CN" w:bidi="th-TH"/>
        </w:rPr>
        <w:t>Submitted to MFAT separately.</w:t>
      </w:r>
      <w:r w:rsidR="00356444" w:rsidRPr="00825D95">
        <w:rPr>
          <w:rFonts w:ascii="Calibri" w:hAnsi="Calibri" w:cs="Calibri"/>
          <w:b/>
          <w:bCs/>
          <w:szCs w:val="23"/>
          <w:lang w:eastAsia="zh-CN" w:bidi="th-TH"/>
        </w:rPr>
        <w:tab/>
      </w:r>
      <w:r w:rsidR="00356444" w:rsidRPr="00825D95">
        <w:rPr>
          <w:rFonts w:ascii="Calibri" w:hAnsi="Calibri" w:cs="Calibri"/>
          <w:b/>
          <w:bCs/>
          <w:szCs w:val="23"/>
          <w:lang w:eastAsia="zh-CN" w:bidi="th-TH"/>
        </w:rPr>
        <w:tab/>
      </w:r>
    </w:p>
    <w:p w14:paraId="4DB8525F" w14:textId="77777777" w:rsidR="00356444" w:rsidRPr="00825D95" w:rsidRDefault="00356444" w:rsidP="000446B0">
      <w:pPr>
        <w:tabs>
          <w:tab w:val="left" w:pos="6912"/>
          <w:tab w:val="left" w:pos="8410"/>
          <w:tab w:val="left" w:pos="10007"/>
          <w:tab w:val="left" w:pos="11594"/>
          <w:tab w:val="left" w:pos="13274"/>
        </w:tabs>
        <w:ind w:left="108"/>
        <w:rPr>
          <w:rFonts w:ascii="Times New Roman" w:hAnsi="Times New Roman"/>
          <w:sz w:val="20"/>
          <w:szCs w:val="20"/>
          <w:lang w:eastAsia="zh-CN" w:bidi="th-TH"/>
        </w:rPr>
      </w:pPr>
      <w:r w:rsidRPr="00825D95">
        <w:rPr>
          <w:rFonts w:ascii="Times New Roman" w:hAnsi="Times New Roman"/>
          <w:sz w:val="20"/>
          <w:szCs w:val="20"/>
          <w:lang w:eastAsia="zh-CN" w:bidi="th-TH"/>
        </w:rPr>
        <w:tab/>
      </w:r>
      <w:r w:rsidRPr="00825D95">
        <w:rPr>
          <w:rFonts w:ascii="Times New Roman" w:hAnsi="Times New Roman"/>
          <w:sz w:val="20"/>
          <w:szCs w:val="20"/>
          <w:lang w:eastAsia="zh-CN" w:bidi="th-TH"/>
        </w:rPr>
        <w:tab/>
      </w:r>
      <w:r w:rsidRPr="00825D95">
        <w:rPr>
          <w:rFonts w:ascii="Times New Roman" w:hAnsi="Times New Roman"/>
          <w:sz w:val="20"/>
          <w:szCs w:val="20"/>
          <w:lang w:eastAsia="zh-CN" w:bidi="th-TH"/>
        </w:rPr>
        <w:tab/>
      </w:r>
      <w:r w:rsidRPr="00825D95">
        <w:rPr>
          <w:rFonts w:ascii="Times New Roman" w:hAnsi="Times New Roman"/>
          <w:sz w:val="20"/>
          <w:szCs w:val="20"/>
          <w:lang w:eastAsia="zh-CN" w:bidi="th-TH"/>
        </w:rPr>
        <w:tab/>
      </w:r>
      <w:r w:rsidRPr="00825D95">
        <w:rPr>
          <w:rFonts w:ascii="Times New Roman" w:hAnsi="Times New Roman"/>
          <w:sz w:val="20"/>
          <w:szCs w:val="20"/>
          <w:lang w:eastAsia="zh-CN" w:bidi="th-TH"/>
        </w:rPr>
        <w:tab/>
      </w:r>
    </w:p>
    <w:p w14:paraId="5ECA14DD" w14:textId="6C4E0B6E" w:rsidR="00420560" w:rsidRDefault="00420560" w:rsidP="00824B7C">
      <w:pPr>
        <w:rPr>
          <w:rFonts w:cstheme="minorHAnsi"/>
          <w:szCs w:val="23"/>
        </w:rPr>
      </w:pPr>
    </w:p>
    <w:p w14:paraId="0919727A" w14:textId="6D754ADC" w:rsidR="00420560" w:rsidRDefault="00420560" w:rsidP="00824B7C">
      <w:pPr>
        <w:rPr>
          <w:rFonts w:cstheme="minorHAnsi"/>
          <w:szCs w:val="23"/>
        </w:rPr>
      </w:pPr>
    </w:p>
    <w:p w14:paraId="47C5CD03" w14:textId="1AB03DB7" w:rsidR="00420560" w:rsidRDefault="00420560" w:rsidP="00824B7C">
      <w:pPr>
        <w:rPr>
          <w:rFonts w:cstheme="minorHAnsi"/>
          <w:szCs w:val="23"/>
        </w:rPr>
      </w:pPr>
    </w:p>
    <w:p w14:paraId="763C4B0D" w14:textId="0698371D" w:rsidR="00420560" w:rsidRDefault="00420560" w:rsidP="00824B7C">
      <w:pPr>
        <w:rPr>
          <w:rFonts w:cstheme="minorHAnsi"/>
          <w:szCs w:val="23"/>
        </w:rPr>
      </w:pPr>
    </w:p>
    <w:p w14:paraId="1886F5A1" w14:textId="45B32E12" w:rsidR="00420560" w:rsidRDefault="00420560" w:rsidP="00824B7C">
      <w:pPr>
        <w:rPr>
          <w:rFonts w:cstheme="minorHAnsi"/>
          <w:szCs w:val="23"/>
        </w:rPr>
      </w:pPr>
    </w:p>
    <w:p w14:paraId="05FB550A" w14:textId="7495352C" w:rsidR="00420560" w:rsidRDefault="00420560" w:rsidP="00824B7C">
      <w:pPr>
        <w:rPr>
          <w:rFonts w:cstheme="minorHAnsi"/>
          <w:szCs w:val="23"/>
        </w:rPr>
      </w:pPr>
    </w:p>
    <w:p w14:paraId="1B25C1E3" w14:textId="4D43F2C8" w:rsidR="00420560" w:rsidRDefault="00420560" w:rsidP="00824B7C">
      <w:pPr>
        <w:rPr>
          <w:rFonts w:cstheme="minorHAnsi"/>
          <w:szCs w:val="23"/>
        </w:rPr>
      </w:pPr>
    </w:p>
    <w:p w14:paraId="19CA0D18" w14:textId="77777777" w:rsidR="00420560" w:rsidRDefault="00420560" w:rsidP="00824B7C">
      <w:pPr>
        <w:rPr>
          <w:rFonts w:cstheme="minorHAnsi"/>
          <w:szCs w:val="23"/>
        </w:rPr>
        <w:sectPr w:rsidR="00420560" w:rsidSect="005D0D87">
          <w:pgSz w:w="16838" w:h="11906" w:orient="landscape" w:code="9"/>
          <w:pgMar w:top="1361" w:right="1677" w:bottom="1418" w:left="1276" w:header="426" w:footer="340" w:gutter="0"/>
          <w:pgNumType w:start="6"/>
          <w:cols w:space="708"/>
          <w:docGrid w:linePitch="360"/>
        </w:sectPr>
      </w:pPr>
    </w:p>
    <w:p w14:paraId="42C5C7F6" w14:textId="49A765F8" w:rsidR="00420560" w:rsidRDefault="00420560" w:rsidP="00824B7C">
      <w:pPr>
        <w:rPr>
          <w:rFonts w:cstheme="minorHAnsi"/>
          <w:szCs w:val="23"/>
        </w:rPr>
      </w:pPr>
    </w:p>
    <w:p w14:paraId="35FFC63E" w14:textId="66814110" w:rsidR="00420560" w:rsidRDefault="004F62E2" w:rsidP="00420560">
      <w:pPr>
        <w:pStyle w:val="Heading1"/>
        <w:spacing w:before="0"/>
        <w:ind w:left="0" w:firstLine="0"/>
        <w:rPr>
          <w:rFonts w:cstheme="minorHAnsi"/>
          <w:szCs w:val="23"/>
        </w:rPr>
      </w:pPr>
      <w:bookmarkStart w:id="30" w:name="_Toc42846362"/>
      <w:r>
        <w:rPr>
          <w:rFonts w:cstheme="minorHAnsi"/>
          <w:szCs w:val="23"/>
        </w:rPr>
        <w:t>Annex Four -</w:t>
      </w:r>
      <w:r w:rsidR="00420560">
        <w:rPr>
          <w:rFonts w:cstheme="minorHAnsi"/>
          <w:szCs w:val="23"/>
        </w:rPr>
        <w:t xml:space="preserve"> </w:t>
      </w:r>
      <w:r w:rsidR="00BB0875">
        <w:rPr>
          <w:rFonts w:cstheme="minorHAnsi"/>
          <w:szCs w:val="23"/>
        </w:rPr>
        <w:t>COVID</w:t>
      </w:r>
      <w:r>
        <w:rPr>
          <w:rFonts w:cstheme="minorHAnsi"/>
          <w:szCs w:val="23"/>
        </w:rPr>
        <w:t xml:space="preserve"> Consultations</w:t>
      </w:r>
      <w:r w:rsidR="0030689A">
        <w:rPr>
          <w:rFonts w:cstheme="minorHAnsi"/>
          <w:szCs w:val="23"/>
        </w:rPr>
        <w:t xml:space="preserve"> and Re-design</w:t>
      </w:r>
      <w:bookmarkEnd w:id="30"/>
    </w:p>
    <w:p w14:paraId="4E22A4E6" w14:textId="77777777" w:rsidR="0009467A" w:rsidRDefault="0009467A" w:rsidP="0009467A">
      <w:bookmarkStart w:id="31" w:name="_Hlk41486332"/>
    </w:p>
    <w:p w14:paraId="2083E873" w14:textId="22DAA5EF" w:rsidR="0009467A" w:rsidRDefault="0009467A" w:rsidP="0009467A">
      <w:r>
        <w:t xml:space="preserve">On 26 March 2020, the IEC tasked the FCA to review and re-design the PJSI’s program of activities due to the </w:t>
      </w:r>
      <w:r w:rsidR="00BB0875">
        <w:t>covid</w:t>
      </w:r>
      <w:r>
        <w:t>-19 pandemic.</w:t>
      </w:r>
      <w:r>
        <w:rPr>
          <w:lang w:val="en-US" w:eastAsia="en-US"/>
        </w:rPr>
        <w:t xml:space="preserve"> </w:t>
      </w:r>
      <w:r>
        <w:t>The PJSI Team has undertaken a rapid consultation process (both written and oral) with each Chief Justice of all 15 Partner Courts, and all core technical advisers. The following consultations were undertaken:</w:t>
      </w:r>
    </w:p>
    <w:p w14:paraId="7F7954EC" w14:textId="77777777" w:rsidR="0009467A" w:rsidRDefault="0009467A" w:rsidP="0009467A"/>
    <w:p w14:paraId="6CBBD712" w14:textId="430E4542" w:rsidR="0009467A" w:rsidRDefault="0009467A" w:rsidP="0009467A">
      <w:pPr>
        <w:ind w:left="2160" w:hanging="2160"/>
        <w:rPr>
          <w:lang w:val="en-US" w:eastAsia="en-US"/>
        </w:rPr>
      </w:pPr>
      <w:r w:rsidRPr="0026122E">
        <w:rPr>
          <w:b/>
          <w:lang w:val="en-US" w:eastAsia="en-US"/>
        </w:rPr>
        <w:t>1</w:t>
      </w:r>
      <w:r>
        <w:rPr>
          <w:b/>
          <w:lang w:val="en-US" w:eastAsia="en-US"/>
        </w:rPr>
        <w:t xml:space="preserve">-9 </w:t>
      </w:r>
      <w:r w:rsidRPr="0026122E">
        <w:rPr>
          <w:b/>
          <w:lang w:val="en-US" w:eastAsia="en-US"/>
        </w:rPr>
        <w:t xml:space="preserve">April 2020: </w:t>
      </w:r>
      <w:r>
        <w:rPr>
          <w:b/>
          <w:lang w:val="en-US" w:eastAsia="en-US"/>
        </w:rPr>
        <w:tab/>
      </w:r>
      <w:r w:rsidRPr="0026122E">
        <w:rPr>
          <w:lang w:val="en-US" w:eastAsia="en-US"/>
        </w:rPr>
        <w:t>The PJSI Team sought</w:t>
      </w:r>
      <w:r>
        <w:rPr>
          <w:lang w:val="en-US" w:eastAsia="en-US"/>
        </w:rPr>
        <w:t xml:space="preserve"> feedback via email on the status of court operations and court needs during </w:t>
      </w:r>
      <w:r w:rsidR="00BB0875">
        <w:rPr>
          <w:lang w:val="en-US" w:eastAsia="en-US"/>
        </w:rPr>
        <w:t>covid</w:t>
      </w:r>
      <w:r>
        <w:rPr>
          <w:lang w:val="en-US" w:eastAsia="en-US"/>
        </w:rPr>
        <w:t xml:space="preserve">-19 from Partner Court Chief Justices. PJSI also communicated via email and survey to all PJSI Technical Advisers to seek feedback on availability and what refinements and/or changes are recommended to their contracted activities/projects during this time. </w:t>
      </w:r>
    </w:p>
    <w:p w14:paraId="7D36B8C2" w14:textId="77777777" w:rsidR="0009467A" w:rsidRDefault="0009467A" w:rsidP="0009467A">
      <w:pPr>
        <w:ind w:left="1440" w:hanging="1440"/>
        <w:rPr>
          <w:lang w:val="en-US" w:eastAsia="en-US"/>
        </w:rPr>
      </w:pPr>
    </w:p>
    <w:p w14:paraId="375AE7FB" w14:textId="77777777" w:rsidR="0009467A" w:rsidRDefault="0009467A" w:rsidP="0009467A">
      <w:pPr>
        <w:ind w:left="2160" w:hanging="2160"/>
        <w:rPr>
          <w:lang w:val="en-US" w:eastAsia="en-US"/>
        </w:rPr>
      </w:pPr>
      <w:r>
        <w:rPr>
          <w:b/>
          <w:lang w:val="en-US" w:eastAsia="en-US"/>
        </w:rPr>
        <w:t xml:space="preserve">6-17 April </w:t>
      </w:r>
      <w:r w:rsidRPr="00AE311C">
        <w:rPr>
          <w:b/>
          <w:lang w:val="en-US" w:eastAsia="en-US"/>
        </w:rPr>
        <w:t xml:space="preserve">2020: </w:t>
      </w:r>
      <w:r>
        <w:rPr>
          <w:lang w:val="en-US" w:eastAsia="en-US"/>
        </w:rPr>
        <w:tab/>
        <w:t xml:space="preserve">Scheduling of all phone consultations </w:t>
      </w:r>
      <w:r w:rsidRPr="00683018">
        <w:rPr>
          <w:lang w:val="en-US" w:eastAsia="en-US"/>
        </w:rPr>
        <w:t>with all available Chief Justices</w:t>
      </w:r>
      <w:r>
        <w:rPr>
          <w:lang w:val="en-US" w:eastAsia="en-US"/>
        </w:rPr>
        <w:t xml:space="preserve">, </w:t>
      </w:r>
      <w:r w:rsidRPr="00683018">
        <w:rPr>
          <w:lang w:val="en-US" w:eastAsia="en-US"/>
        </w:rPr>
        <w:t>Technical Advisers</w:t>
      </w:r>
      <w:r>
        <w:rPr>
          <w:lang w:val="en-US" w:eastAsia="en-US"/>
        </w:rPr>
        <w:t>, and selected other counterparts. (</w:t>
      </w:r>
      <w:r w:rsidRPr="00D8547D">
        <w:rPr>
          <w:i/>
          <w:iCs/>
          <w:lang w:val="en-US" w:eastAsia="en-US"/>
        </w:rPr>
        <w:t>Note:</w:t>
      </w:r>
      <w:r>
        <w:rPr>
          <w:lang w:val="en-US" w:eastAsia="en-US"/>
        </w:rPr>
        <w:t xml:space="preserve"> includes Easter break).</w:t>
      </w:r>
    </w:p>
    <w:p w14:paraId="35826B9D" w14:textId="77777777" w:rsidR="0009467A" w:rsidRDefault="0009467A" w:rsidP="0009467A">
      <w:pPr>
        <w:rPr>
          <w:lang w:val="en-US" w:eastAsia="en-US"/>
        </w:rPr>
      </w:pPr>
    </w:p>
    <w:p w14:paraId="6767414C" w14:textId="77777777" w:rsidR="0009467A" w:rsidRDefault="0009467A" w:rsidP="0009467A">
      <w:pPr>
        <w:ind w:left="2160" w:hanging="2160"/>
        <w:rPr>
          <w:lang w:val="en-US" w:eastAsia="en-US"/>
        </w:rPr>
      </w:pPr>
      <w:r w:rsidRPr="00AE311C">
        <w:rPr>
          <w:b/>
          <w:lang w:val="en-US" w:eastAsia="en-US"/>
        </w:rPr>
        <w:t>20</w:t>
      </w:r>
      <w:r>
        <w:rPr>
          <w:b/>
          <w:lang w:val="en-US" w:eastAsia="en-US"/>
        </w:rPr>
        <w:t xml:space="preserve"> April</w:t>
      </w:r>
      <w:r w:rsidRPr="00AE311C">
        <w:rPr>
          <w:b/>
          <w:lang w:val="en-US" w:eastAsia="en-US"/>
        </w:rPr>
        <w:t>-</w:t>
      </w:r>
      <w:r>
        <w:rPr>
          <w:b/>
          <w:lang w:val="en-US" w:eastAsia="en-US"/>
        </w:rPr>
        <w:t xml:space="preserve">1 May </w:t>
      </w:r>
      <w:r w:rsidRPr="00AE311C">
        <w:rPr>
          <w:b/>
          <w:lang w:val="en-US" w:eastAsia="en-US"/>
        </w:rPr>
        <w:t xml:space="preserve">2020: </w:t>
      </w:r>
      <w:r>
        <w:rPr>
          <w:lang w:val="en-US" w:eastAsia="en-US"/>
        </w:rPr>
        <w:tab/>
        <w:t xml:space="preserve">Detailed consultations via phone were undertaken </w:t>
      </w:r>
      <w:r w:rsidRPr="00683018">
        <w:rPr>
          <w:lang w:val="en-US" w:eastAsia="en-US"/>
        </w:rPr>
        <w:t>with all available Chief Justices</w:t>
      </w:r>
      <w:r>
        <w:rPr>
          <w:lang w:val="en-US" w:eastAsia="en-US"/>
        </w:rPr>
        <w:t xml:space="preserve">, </w:t>
      </w:r>
      <w:r w:rsidRPr="00683018">
        <w:rPr>
          <w:lang w:val="en-US" w:eastAsia="en-US"/>
        </w:rPr>
        <w:t>Technical Advisers</w:t>
      </w:r>
      <w:r>
        <w:rPr>
          <w:lang w:val="en-US" w:eastAsia="en-US"/>
        </w:rPr>
        <w:t>, and selected other counterparts</w:t>
      </w:r>
      <w:r w:rsidRPr="00683018">
        <w:rPr>
          <w:lang w:val="en-US" w:eastAsia="en-US"/>
        </w:rPr>
        <w:t>.</w:t>
      </w:r>
      <w:r>
        <w:rPr>
          <w:lang w:val="en-US" w:eastAsia="en-US"/>
        </w:rPr>
        <w:t xml:space="preserve"> </w:t>
      </w:r>
      <w:r w:rsidRPr="00683018">
        <w:rPr>
          <w:lang w:val="en-US" w:eastAsia="en-US"/>
        </w:rPr>
        <w:t xml:space="preserve"> A detailed discussion with the</w:t>
      </w:r>
      <w:r>
        <w:rPr>
          <w:lang w:val="en-US" w:eastAsia="en-US"/>
        </w:rPr>
        <w:t xml:space="preserve"> New Zealand funded Judicial Pacific Participation Fund (JPPF) was also held.  (See list of those consulted below).</w:t>
      </w:r>
    </w:p>
    <w:p w14:paraId="7F40E396" w14:textId="77777777" w:rsidR="0009467A" w:rsidRDefault="0009467A" w:rsidP="0009467A">
      <w:pPr>
        <w:rPr>
          <w:lang w:val="en-US" w:eastAsia="en-US"/>
        </w:rPr>
      </w:pPr>
    </w:p>
    <w:p w14:paraId="7767EFAB" w14:textId="77777777" w:rsidR="0009467A" w:rsidRPr="00AE311C" w:rsidRDefault="0009467A" w:rsidP="0009467A">
      <w:pPr>
        <w:ind w:left="2160" w:hanging="2160"/>
        <w:rPr>
          <w:lang w:val="en-US" w:eastAsia="en-US"/>
        </w:rPr>
      </w:pPr>
      <w:r w:rsidRPr="00AE311C">
        <w:rPr>
          <w:b/>
          <w:lang w:val="en-US" w:eastAsia="en-US"/>
        </w:rPr>
        <w:t>4-</w:t>
      </w:r>
      <w:r>
        <w:rPr>
          <w:b/>
          <w:lang w:val="en-US" w:eastAsia="en-US"/>
        </w:rPr>
        <w:t>15</w:t>
      </w:r>
      <w:r w:rsidRPr="00AE311C">
        <w:rPr>
          <w:b/>
          <w:lang w:val="en-US" w:eastAsia="en-US"/>
        </w:rPr>
        <w:t xml:space="preserve"> May 2020:</w:t>
      </w:r>
      <w:r>
        <w:rPr>
          <w:b/>
          <w:lang w:val="en-US" w:eastAsia="en-US"/>
        </w:rPr>
        <w:tab/>
      </w:r>
      <w:r>
        <w:rPr>
          <w:lang w:val="en-US" w:eastAsia="en-US"/>
        </w:rPr>
        <w:t xml:space="preserve">Re-design commenced.  Follow-up clarifications and detailed activity development discussions held with a range of stakeholders and Technical Advisers.  </w:t>
      </w:r>
    </w:p>
    <w:p w14:paraId="69626ED3" w14:textId="77777777" w:rsidR="0009467A" w:rsidRDefault="0009467A" w:rsidP="0009467A">
      <w:pPr>
        <w:rPr>
          <w:lang w:val="en-US" w:eastAsia="en-US"/>
        </w:rPr>
      </w:pPr>
    </w:p>
    <w:p w14:paraId="004290AA" w14:textId="77777777" w:rsidR="0009467A" w:rsidRPr="00AE311C" w:rsidRDefault="0009467A" w:rsidP="0009467A">
      <w:pPr>
        <w:ind w:left="2160" w:hanging="2160"/>
        <w:rPr>
          <w:lang w:val="en-US" w:eastAsia="en-US"/>
        </w:rPr>
      </w:pPr>
      <w:r>
        <w:rPr>
          <w:b/>
          <w:lang w:val="en-US" w:eastAsia="en-US"/>
        </w:rPr>
        <w:t xml:space="preserve">18-29 </w:t>
      </w:r>
      <w:r w:rsidRPr="00AE311C">
        <w:rPr>
          <w:b/>
          <w:lang w:val="en-US" w:eastAsia="en-US"/>
        </w:rPr>
        <w:t>May 2020:</w:t>
      </w:r>
      <w:r>
        <w:rPr>
          <w:b/>
          <w:lang w:val="en-US" w:eastAsia="en-US"/>
        </w:rPr>
        <w:tab/>
      </w:r>
      <w:r w:rsidRPr="00943CF7">
        <w:rPr>
          <w:bCs/>
          <w:lang w:val="en-US" w:eastAsia="en-US"/>
        </w:rPr>
        <w:t>Development of detailed re</w:t>
      </w:r>
      <w:r>
        <w:rPr>
          <w:bCs/>
          <w:lang w:val="en-US" w:eastAsia="en-US"/>
        </w:rPr>
        <w:t>-</w:t>
      </w:r>
      <w:r w:rsidRPr="00943CF7">
        <w:rPr>
          <w:bCs/>
          <w:lang w:val="en-US" w:eastAsia="en-US"/>
        </w:rPr>
        <w:t xml:space="preserve">design rational, strategy, activity </w:t>
      </w:r>
      <w:r>
        <w:rPr>
          <w:bCs/>
          <w:lang w:val="en-US" w:eastAsia="en-US"/>
        </w:rPr>
        <w:t>development</w:t>
      </w:r>
      <w:r w:rsidRPr="00943CF7">
        <w:rPr>
          <w:bCs/>
          <w:lang w:val="en-US" w:eastAsia="en-US"/>
        </w:rPr>
        <w:t xml:space="preserve">, </w:t>
      </w:r>
      <w:r>
        <w:rPr>
          <w:bCs/>
          <w:lang w:val="en-US" w:eastAsia="en-US"/>
        </w:rPr>
        <w:t xml:space="preserve">indicative implementation schedules, </w:t>
      </w:r>
      <w:r w:rsidRPr="00943CF7">
        <w:rPr>
          <w:bCs/>
          <w:lang w:val="en-US" w:eastAsia="en-US"/>
        </w:rPr>
        <w:t>and budget</w:t>
      </w:r>
      <w:r>
        <w:rPr>
          <w:bCs/>
          <w:lang w:val="en-US" w:eastAsia="en-US"/>
        </w:rPr>
        <w:t>s</w:t>
      </w:r>
      <w:r w:rsidRPr="00943CF7">
        <w:rPr>
          <w:bCs/>
          <w:lang w:val="en-US" w:eastAsia="en-US"/>
        </w:rPr>
        <w:t>.  Submission of draft Re-design to MFAT</w:t>
      </w:r>
      <w:r>
        <w:rPr>
          <w:bCs/>
          <w:lang w:val="en-US" w:eastAsia="en-US"/>
        </w:rPr>
        <w:t xml:space="preserve"> for initial feedback</w:t>
      </w:r>
      <w:r w:rsidRPr="00943CF7">
        <w:rPr>
          <w:bCs/>
          <w:lang w:val="en-US" w:eastAsia="en-US"/>
        </w:rPr>
        <w:t>.</w:t>
      </w:r>
      <w:r>
        <w:rPr>
          <w:lang w:val="en-US" w:eastAsia="en-US"/>
        </w:rPr>
        <w:t xml:space="preserve"> </w:t>
      </w:r>
    </w:p>
    <w:p w14:paraId="14B46E7A" w14:textId="77777777" w:rsidR="0009467A" w:rsidRDefault="0009467A" w:rsidP="0009467A">
      <w:pPr>
        <w:rPr>
          <w:lang w:val="en-US" w:eastAsia="en-US"/>
        </w:rPr>
      </w:pPr>
    </w:p>
    <w:p w14:paraId="68FEF1F2" w14:textId="77777777" w:rsidR="0009467A" w:rsidRDefault="0009467A" w:rsidP="0009467A">
      <w:pPr>
        <w:ind w:left="2160" w:hanging="2160"/>
        <w:rPr>
          <w:bCs/>
          <w:lang w:val="en-US" w:eastAsia="en-US"/>
        </w:rPr>
      </w:pPr>
      <w:r>
        <w:rPr>
          <w:b/>
          <w:lang w:val="en-US" w:eastAsia="en-US"/>
        </w:rPr>
        <w:t xml:space="preserve">8-12 June </w:t>
      </w:r>
      <w:r w:rsidRPr="00AE311C">
        <w:rPr>
          <w:b/>
          <w:lang w:val="en-US" w:eastAsia="en-US"/>
        </w:rPr>
        <w:t>2020:</w:t>
      </w:r>
      <w:r>
        <w:rPr>
          <w:b/>
          <w:lang w:val="en-US" w:eastAsia="en-US"/>
        </w:rPr>
        <w:tab/>
      </w:r>
      <w:r>
        <w:rPr>
          <w:bCs/>
          <w:lang w:val="en-US" w:eastAsia="en-US"/>
        </w:rPr>
        <w:t>Update of draft Re-design incorporating MFAT feedback and submission to IEC Members.</w:t>
      </w:r>
    </w:p>
    <w:p w14:paraId="1794BEE5" w14:textId="77777777" w:rsidR="0009467A" w:rsidRDefault="0009467A" w:rsidP="0009467A">
      <w:pPr>
        <w:rPr>
          <w:lang w:val="en-US" w:eastAsia="en-US"/>
        </w:rPr>
      </w:pPr>
    </w:p>
    <w:p w14:paraId="406C050C" w14:textId="5DBA1832" w:rsidR="0009467A" w:rsidRDefault="0009467A" w:rsidP="0009467A">
      <w:pPr>
        <w:ind w:left="2160" w:hanging="2160"/>
        <w:rPr>
          <w:bCs/>
          <w:lang w:val="en-US" w:eastAsia="en-US"/>
        </w:rPr>
      </w:pPr>
      <w:r>
        <w:rPr>
          <w:b/>
          <w:lang w:val="en-US" w:eastAsia="en-US"/>
        </w:rPr>
        <w:t xml:space="preserve">25 June </w:t>
      </w:r>
      <w:r w:rsidRPr="00AE311C">
        <w:rPr>
          <w:b/>
          <w:lang w:val="en-US" w:eastAsia="en-US"/>
        </w:rPr>
        <w:t>2020:</w:t>
      </w:r>
      <w:r>
        <w:rPr>
          <w:b/>
          <w:lang w:val="en-US" w:eastAsia="en-US"/>
        </w:rPr>
        <w:tab/>
      </w:r>
      <w:r>
        <w:rPr>
          <w:bCs/>
          <w:lang w:val="en-US" w:eastAsia="en-US"/>
        </w:rPr>
        <w:t xml:space="preserve">Remote IEC Meeting by tele-conference on PJSI </w:t>
      </w:r>
      <w:r w:rsidR="005D0CE1">
        <w:rPr>
          <w:bCs/>
          <w:lang w:val="en-US" w:eastAsia="en-US"/>
        </w:rPr>
        <w:t>COVID</w:t>
      </w:r>
      <w:r>
        <w:rPr>
          <w:bCs/>
          <w:lang w:val="en-US" w:eastAsia="en-US"/>
        </w:rPr>
        <w:t xml:space="preserve"> Re-design.</w:t>
      </w:r>
    </w:p>
    <w:p w14:paraId="0B0A7D7F" w14:textId="77777777" w:rsidR="0009467A" w:rsidRPr="00AE311C" w:rsidRDefault="0009467A" w:rsidP="0009467A">
      <w:pPr>
        <w:ind w:left="2160" w:hanging="2160"/>
        <w:rPr>
          <w:lang w:val="en-US" w:eastAsia="en-US"/>
        </w:rPr>
      </w:pPr>
    </w:p>
    <w:p w14:paraId="2C7D2656" w14:textId="77777777" w:rsidR="0009467A" w:rsidRDefault="0009467A" w:rsidP="0009467A">
      <w:pPr>
        <w:rPr>
          <w:lang w:val="en-US" w:eastAsia="en-US"/>
        </w:rPr>
      </w:pPr>
    </w:p>
    <w:p w14:paraId="583489BB" w14:textId="6AFC1E34" w:rsidR="0009467A" w:rsidRPr="00AE7AAD" w:rsidRDefault="0009467A" w:rsidP="0009467A">
      <w:pPr>
        <w:rPr>
          <w:b/>
          <w:bCs/>
          <w:color w:val="244061" w:themeColor="accent1" w:themeShade="80"/>
        </w:rPr>
      </w:pPr>
      <w:r w:rsidRPr="00AE7AAD">
        <w:rPr>
          <w:b/>
          <w:bCs/>
          <w:color w:val="244061" w:themeColor="accent1" w:themeShade="80"/>
        </w:rPr>
        <w:t xml:space="preserve">List of Counterparts and Stakeholders </w:t>
      </w:r>
      <w:r>
        <w:rPr>
          <w:b/>
          <w:bCs/>
          <w:color w:val="244061" w:themeColor="accent1" w:themeShade="80"/>
        </w:rPr>
        <w:t>Contacted/</w:t>
      </w:r>
      <w:r w:rsidR="005D0CE1">
        <w:rPr>
          <w:b/>
          <w:bCs/>
          <w:color w:val="244061" w:themeColor="accent1" w:themeShade="80"/>
        </w:rPr>
        <w:t>Consulted as part of COVID</w:t>
      </w:r>
      <w:r w:rsidRPr="00AE7AAD">
        <w:rPr>
          <w:b/>
          <w:bCs/>
          <w:color w:val="244061" w:themeColor="accent1" w:themeShade="80"/>
        </w:rPr>
        <w:t xml:space="preserve"> Re-design</w:t>
      </w:r>
      <w:r>
        <w:rPr>
          <w:b/>
          <w:bCs/>
          <w:color w:val="244061" w:themeColor="accent1" w:themeShade="80"/>
        </w:rPr>
        <w:t>:</w:t>
      </w:r>
    </w:p>
    <w:p w14:paraId="7294B8A0"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Hon. </w:t>
      </w:r>
      <w:r w:rsidRPr="00CD199D">
        <w:rPr>
          <w:lang w:val="en-US" w:eastAsia="en-US"/>
        </w:rPr>
        <w:t>Chief Justice Sir Albert Palmer, High Court of Solomon Islands</w:t>
      </w:r>
    </w:p>
    <w:p w14:paraId="4E7BCF54" w14:textId="77777777" w:rsidR="0009467A" w:rsidRDefault="0009467A" w:rsidP="0009467A">
      <w:pPr>
        <w:pStyle w:val="ListParagraph"/>
        <w:numPr>
          <w:ilvl w:val="0"/>
          <w:numId w:val="42"/>
        </w:numPr>
        <w:spacing w:before="40"/>
        <w:contextualSpacing w:val="0"/>
      </w:pPr>
      <w:r>
        <w:t>Hon. Chief Justice Sir John Muria, High Court of Kiribati</w:t>
      </w:r>
    </w:p>
    <w:p w14:paraId="7ECDB76F"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Hon. </w:t>
      </w:r>
      <w:r w:rsidRPr="00CD199D">
        <w:rPr>
          <w:lang w:val="en-US" w:eastAsia="en-US"/>
        </w:rPr>
        <w:t>Chief Justice Craig Coxhead, High Court of Niue</w:t>
      </w:r>
    </w:p>
    <w:p w14:paraId="35030912" w14:textId="77777777" w:rsidR="0009467A" w:rsidRDefault="0009467A" w:rsidP="0009467A">
      <w:pPr>
        <w:pStyle w:val="ListParagraph"/>
        <w:numPr>
          <w:ilvl w:val="0"/>
          <w:numId w:val="42"/>
        </w:numPr>
        <w:spacing w:before="40"/>
        <w:contextualSpacing w:val="0"/>
      </w:pPr>
      <w:r>
        <w:t>Hon. Chief Justice Sir Hugh Williams, High Court of the Cook Islands</w:t>
      </w:r>
    </w:p>
    <w:p w14:paraId="507FD92C"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Hon. </w:t>
      </w:r>
      <w:r w:rsidRPr="00CD199D">
        <w:rPr>
          <w:lang w:val="en-US" w:eastAsia="en-US"/>
        </w:rPr>
        <w:t>Chief Justice Dennis Yamase, Federated States of Micronesia Supreme Court</w:t>
      </w:r>
    </w:p>
    <w:p w14:paraId="53BB3A76"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Hon. </w:t>
      </w:r>
      <w:r w:rsidRPr="00CD199D">
        <w:rPr>
          <w:lang w:val="en-US" w:eastAsia="en-US"/>
        </w:rPr>
        <w:t>Acting Chief Justice Kamal Kumar, Supreme Court of Fiji</w:t>
      </w:r>
    </w:p>
    <w:p w14:paraId="50BE93AA"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Hon. </w:t>
      </w:r>
      <w:r w:rsidRPr="00CD199D">
        <w:rPr>
          <w:lang w:val="en-US" w:eastAsia="en-US"/>
        </w:rPr>
        <w:t xml:space="preserve">Chief Justice Carl Ingram, </w:t>
      </w:r>
      <w:r w:rsidRPr="00CD199D">
        <w:rPr>
          <w:color w:val="000000"/>
          <w:szCs w:val="22"/>
        </w:rPr>
        <w:t>High Court of the Republic of Marshall Islands</w:t>
      </w:r>
    </w:p>
    <w:p w14:paraId="3A33AF95" w14:textId="77777777" w:rsidR="0009467A" w:rsidRPr="00CD199D" w:rsidRDefault="0009467A" w:rsidP="0009467A">
      <w:pPr>
        <w:pStyle w:val="ListParagraph"/>
        <w:numPr>
          <w:ilvl w:val="0"/>
          <w:numId w:val="42"/>
        </w:numPr>
        <w:spacing w:before="40"/>
        <w:contextualSpacing w:val="0"/>
        <w:rPr>
          <w:color w:val="000000"/>
          <w:szCs w:val="22"/>
        </w:rPr>
      </w:pPr>
      <w:r>
        <w:rPr>
          <w:lang w:val="en-US" w:eastAsia="en-US"/>
        </w:rPr>
        <w:t xml:space="preserve">Hon. </w:t>
      </w:r>
      <w:r w:rsidRPr="00CD199D">
        <w:rPr>
          <w:lang w:val="en-US" w:eastAsia="en-US"/>
        </w:rPr>
        <w:t xml:space="preserve">Chief Justice Filimone Jitoko, </w:t>
      </w:r>
      <w:r w:rsidRPr="00CD199D">
        <w:rPr>
          <w:color w:val="000000"/>
          <w:szCs w:val="22"/>
        </w:rPr>
        <w:t>Supreme Court of Nauru</w:t>
      </w:r>
    </w:p>
    <w:p w14:paraId="6BE3C443" w14:textId="77777777" w:rsidR="0009467A" w:rsidRDefault="0009467A" w:rsidP="0009467A">
      <w:pPr>
        <w:pStyle w:val="ListParagraph"/>
        <w:numPr>
          <w:ilvl w:val="0"/>
          <w:numId w:val="42"/>
        </w:numPr>
        <w:spacing w:before="40"/>
        <w:contextualSpacing w:val="0"/>
      </w:pPr>
      <w:r>
        <w:rPr>
          <w:lang w:val="en-US" w:eastAsia="en-US"/>
        </w:rPr>
        <w:t xml:space="preserve">Hon. </w:t>
      </w:r>
      <w:r w:rsidRPr="00CD199D">
        <w:rPr>
          <w:lang w:val="en-US" w:eastAsia="en-US"/>
        </w:rPr>
        <w:t xml:space="preserve">Acting Chief Justice John </w:t>
      </w:r>
      <w:r>
        <w:t>Rechucher, Supreme Court of Palau</w:t>
      </w:r>
    </w:p>
    <w:p w14:paraId="1BED3614" w14:textId="77777777" w:rsidR="0009467A" w:rsidRDefault="0009467A" w:rsidP="0009467A">
      <w:pPr>
        <w:pStyle w:val="ListParagraph"/>
        <w:numPr>
          <w:ilvl w:val="0"/>
          <w:numId w:val="42"/>
        </w:numPr>
        <w:spacing w:before="40"/>
        <w:contextualSpacing w:val="0"/>
      </w:pPr>
      <w:r>
        <w:t xml:space="preserve">Hon. Chief Justice Sir Gibbs Salika, </w:t>
      </w:r>
      <w:r w:rsidRPr="00CD199D">
        <w:rPr>
          <w:color w:val="000000"/>
          <w:szCs w:val="22"/>
        </w:rPr>
        <w:t>Supreme &amp; National Courts of Papua New Guinea</w:t>
      </w:r>
    </w:p>
    <w:p w14:paraId="76405AEE" w14:textId="77777777" w:rsidR="0009467A" w:rsidRPr="00CD199D" w:rsidRDefault="0009467A" w:rsidP="0009467A">
      <w:pPr>
        <w:pStyle w:val="ListParagraph"/>
        <w:numPr>
          <w:ilvl w:val="0"/>
          <w:numId w:val="42"/>
        </w:numPr>
        <w:spacing w:before="40"/>
        <w:contextualSpacing w:val="0"/>
        <w:rPr>
          <w:color w:val="000000"/>
          <w:szCs w:val="22"/>
        </w:rPr>
      </w:pPr>
      <w:r>
        <w:rPr>
          <w:lang w:val="en-US" w:eastAsia="en-US"/>
        </w:rPr>
        <w:lastRenderedPageBreak/>
        <w:t xml:space="preserve">Hon. </w:t>
      </w:r>
      <w:r w:rsidRPr="00CD199D">
        <w:rPr>
          <w:lang w:val="en-US" w:eastAsia="en-US"/>
        </w:rPr>
        <w:t xml:space="preserve">Acting Chief Justice Clarence Nelson, </w:t>
      </w:r>
      <w:r w:rsidRPr="00CD199D">
        <w:rPr>
          <w:color w:val="000000"/>
          <w:szCs w:val="22"/>
        </w:rPr>
        <w:t>Supreme Court of Samoa</w:t>
      </w:r>
    </w:p>
    <w:p w14:paraId="1DED491C"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Hon. </w:t>
      </w:r>
      <w:r w:rsidRPr="00CD199D">
        <w:rPr>
          <w:lang w:val="en-US" w:eastAsia="en-US"/>
        </w:rPr>
        <w:t>Chief Justice Helen Winkelmann, Tokelau Judiciary</w:t>
      </w:r>
    </w:p>
    <w:p w14:paraId="331A7956" w14:textId="77777777" w:rsidR="0009467A" w:rsidRPr="00CD199D" w:rsidRDefault="0009467A" w:rsidP="0009467A">
      <w:pPr>
        <w:pStyle w:val="ListParagraph"/>
        <w:numPr>
          <w:ilvl w:val="0"/>
          <w:numId w:val="42"/>
        </w:numPr>
        <w:spacing w:before="40"/>
        <w:contextualSpacing w:val="0"/>
        <w:rPr>
          <w:color w:val="000000"/>
          <w:szCs w:val="22"/>
        </w:rPr>
      </w:pPr>
      <w:r>
        <w:rPr>
          <w:lang w:val="en-US" w:eastAsia="en-US"/>
        </w:rPr>
        <w:t xml:space="preserve">Hon. </w:t>
      </w:r>
      <w:r w:rsidRPr="00CD199D">
        <w:rPr>
          <w:lang w:val="en-US" w:eastAsia="en-US"/>
        </w:rPr>
        <w:t xml:space="preserve">Chief Justice Michael Whitten, </w:t>
      </w:r>
      <w:r w:rsidRPr="00CD199D">
        <w:rPr>
          <w:color w:val="000000"/>
          <w:szCs w:val="22"/>
        </w:rPr>
        <w:t>Supreme Court of Tonga</w:t>
      </w:r>
    </w:p>
    <w:p w14:paraId="19AD9AA2"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Hon. </w:t>
      </w:r>
      <w:r w:rsidRPr="00CD199D">
        <w:rPr>
          <w:lang w:val="en-US" w:eastAsia="en-US"/>
        </w:rPr>
        <w:t>Acting Chief Justice Sir Gordon Ward, High Court of Tuvalu</w:t>
      </w:r>
    </w:p>
    <w:p w14:paraId="3411E9C8"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Hon. </w:t>
      </w:r>
      <w:r w:rsidRPr="00CD199D">
        <w:rPr>
          <w:lang w:val="en-US" w:eastAsia="en-US"/>
        </w:rPr>
        <w:t xml:space="preserve">Chief Justice Vincent Lunabek, </w:t>
      </w:r>
      <w:r w:rsidRPr="00CD199D">
        <w:rPr>
          <w:rFonts w:cs="Calibri"/>
          <w:color w:val="000000"/>
          <w:szCs w:val="22"/>
        </w:rPr>
        <w:t>Supreme Court of Vanuatu</w:t>
      </w:r>
    </w:p>
    <w:p w14:paraId="2E426896" w14:textId="77777777" w:rsidR="0009467A" w:rsidRDefault="0009467A" w:rsidP="0009467A">
      <w:pPr>
        <w:spacing w:before="40"/>
        <w:rPr>
          <w:lang w:val="en-US" w:eastAsia="en-US"/>
        </w:rPr>
      </w:pPr>
    </w:p>
    <w:p w14:paraId="44B30E8B" w14:textId="77777777" w:rsidR="0009467A" w:rsidRPr="00CD199D" w:rsidRDefault="0009467A" w:rsidP="0009467A">
      <w:pPr>
        <w:pStyle w:val="ListParagraph"/>
        <w:numPr>
          <w:ilvl w:val="0"/>
          <w:numId w:val="42"/>
        </w:numPr>
        <w:spacing w:before="40"/>
        <w:contextualSpacing w:val="0"/>
        <w:rPr>
          <w:lang w:val="en-US" w:eastAsia="en-US"/>
        </w:rPr>
      </w:pPr>
      <w:r w:rsidRPr="00CD199D">
        <w:rPr>
          <w:lang w:val="en-US" w:eastAsia="en-US"/>
        </w:rPr>
        <w:t>Ms Jennifer Akers, PJSI Efficiency Adviser</w:t>
      </w:r>
    </w:p>
    <w:p w14:paraId="2441D259" w14:textId="77777777" w:rsidR="0009467A" w:rsidRDefault="0009467A" w:rsidP="0009467A">
      <w:pPr>
        <w:pStyle w:val="ListParagraph"/>
        <w:numPr>
          <w:ilvl w:val="0"/>
          <w:numId w:val="42"/>
        </w:numPr>
        <w:spacing w:before="40"/>
        <w:contextualSpacing w:val="0"/>
        <w:rPr>
          <w:lang w:val="en-US" w:eastAsia="en-US"/>
        </w:rPr>
      </w:pPr>
      <w:r>
        <w:rPr>
          <w:lang w:val="en-US" w:eastAsia="en-US"/>
        </w:rPr>
        <w:t>Ms Helen Burrows, M&amp;E Adviser</w:t>
      </w:r>
    </w:p>
    <w:p w14:paraId="0C2F70BC" w14:textId="77777777" w:rsidR="0009467A" w:rsidRDefault="0009467A" w:rsidP="0009467A">
      <w:pPr>
        <w:pStyle w:val="ListParagraph"/>
        <w:numPr>
          <w:ilvl w:val="0"/>
          <w:numId w:val="42"/>
        </w:numPr>
        <w:spacing w:before="40"/>
        <w:contextualSpacing w:val="0"/>
        <w:rPr>
          <w:lang w:val="en-US" w:eastAsia="en-US"/>
        </w:rPr>
      </w:pPr>
      <w:r>
        <w:rPr>
          <w:lang w:val="en-US" w:eastAsia="en-US"/>
        </w:rPr>
        <w:t>Dr Livingston Armytage, Acce</w:t>
      </w:r>
      <w:r w:rsidRPr="00B663F2">
        <w:rPr>
          <w:lang w:val="en-US" w:eastAsia="en-US"/>
        </w:rPr>
        <w:t xml:space="preserve">ss to Justice, </w:t>
      </w:r>
      <w:r w:rsidRPr="00B663F2">
        <w:rPr>
          <w:rFonts w:asciiTheme="minorHAnsi" w:hAnsiTheme="minorHAnsi" w:cstheme="minorHAnsi"/>
          <w:szCs w:val="23"/>
          <w:lang w:eastAsia="en-GB"/>
        </w:rPr>
        <w:t>Institutionalising Professional Development, and Orientation Training Adviser</w:t>
      </w:r>
    </w:p>
    <w:p w14:paraId="13048BF4" w14:textId="77777777" w:rsidR="0009467A" w:rsidRPr="00CD199D" w:rsidRDefault="0009467A" w:rsidP="0009467A">
      <w:pPr>
        <w:pStyle w:val="ListParagraph"/>
        <w:numPr>
          <w:ilvl w:val="0"/>
          <w:numId w:val="42"/>
        </w:numPr>
        <w:spacing w:before="40"/>
        <w:contextualSpacing w:val="0"/>
        <w:rPr>
          <w:lang w:val="en-US" w:eastAsia="en-US"/>
        </w:rPr>
      </w:pPr>
      <w:r w:rsidRPr="00CD199D">
        <w:rPr>
          <w:lang w:val="en-US" w:eastAsia="en-US"/>
        </w:rPr>
        <w:t>Ms Natalie David, PJSI Global Justice Performance Systems Adviser</w:t>
      </w:r>
    </w:p>
    <w:p w14:paraId="3079D733" w14:textId="77777777" w:rsidR="0009467A" w:rsidRPr="00CD199D" w:rsidRDefault="0009467A" w:rsidP="0009467A">
      <w:pPr>
        <w:pStyle w:val="ListParagraph"/>
        <w:numPr>
          <w:ilvl w:val="0"/>
          <w:numId w:val="42"/>
        </w:numPr>
        <w:spacing w:before="40"/>
        <w:contextualSpacing w:val="0"/>
        <w:rPr>
          <w:lang w:val="en-US" w:eastAsia="en-US"/>
        </w:rPr>
      </w:pPr>
      <w:r w:rsidRPr="00CD199D">
        <w:rPr>
          <w:lang w:val="en-US" w:eastAsia="en-US"/>
        </w:rPr>
        <w:t>Dr Carolyn Graydon, PJSI Human Rights Adviser</w:t>
      </w:r>
    </w:p>
    <w:p w14:paraId="4D4184E9" w14:textId="77777777" w:rsidR="0009467A" w:rsidRPr="00CD199D" w:rsidRDefault="0009467A" w:rsidP="0009467A">
      <w:pPr>
        <w:pStyle w:val="ListParagraph"/>
        <w:numPr>
          <w:ilvl w:val="0"/>
          <w:numId w:val="42"/>
        </w:numPr>
        <w:spacing w:before="40"/>
        <w:contextualSpacing w:val="0"/>
        <w:rPr>
          <w:lang w:val="en-US" w:eastAsia="en-US"/>
        </w:rPr>
      </w:pPr>
      <w:r w:rsidRPr="00CD199D">
        <w:rPr>
          <w:lang w:val="en-US" w:eastAsia="en-US"/>
        </w:rPr>
        <w:t>Ms Janine McIntosh, Director of Institute of Judicial Studies</w:t>
      </w:r>
    </w:p>
    <w:p w14:paraId="6594C020" w14:textId="77777777" w:rsidR="0009467A" w:rsidRDefault="0009467A" w:rsidP="0009467A">
      <w:pPr>
        <w:pStyle w:val="ListParagraph"/>
        <w:numPr>
          <w:ilvl w:val="0"/>
          <w:numId w:val="42"/>
        </w:numPr>
        <w:spacing w:before="40"/>
        <w:contextualSpacing w:val="0"/>
        <w:rPr>
          <w:lang w:val="en-US" w:eastAsia="en-US"/>
        </w:rPr>
      </w:pPr>
      <w:r>
        <w:rPr>
          <w:lang w:val="en-US" w:eastAsia="en-US"/>
        </w:rPr>
        <w:t>Mr Lorenz Metzner, Project Management Adviser</w:t>
      </w:r>
    </w:p>
    <w:p w14:paraId="169B7188" w14:textId="77777777" w:rsidR="0009467A" w:rsidRPr="00CD199D" w:rsidRDefault="0009467A" w:rsidP="0009467A">
      <w:pPr>
        <w:pStyle w:val="ListParagraph"/>
        <w:numPr>
          <w:ilvl w:val="0"/>
          <w:numId w:val="42"/>
        </w:numPr>
        <w:spacing w:before="40"/>
        <w:contextualSpacing w:val="0"/>
        <w:rPr>
          <w:lang w:val="en-US" w:eastAsia="en-US"/>
        </w:rPr>
      </w:pPr>
      <w:r w:rsidRPr="00CD199D">
        <w:rPr>
          <w:lang w:val="en-US" w:eastAsia="en-US"/>
        </w:rPr>
        <w:t>Ms Tina Pope, Project Manager of Judicial Pacific Participation Fund</w:t>
      </w:r>
    </w:p>
    <w:p w14:paraId="645F2314" w14:textId="77777777" w:rsidR="0009467A" w:rsidRPr="00CD199D" w:rsidRDefault="0009467A" w:rsidP="0009467A">
      <w:pPr>
        <w:pStyle w:val="ListParagraph"/>
        <w:numPr>
          <w:ilvl w:val="0"/>
          <w:numId w:val="42"/>
        </w:numPr>
        <w:spacing w:before="40"/>
        <w:contextualSpacing w:val="0"/>
        <w:rPr>
          <w:lang w:val="en-US" w:eastAsia="en-US"/>
        </w:rPr>
      </w:pPr>
      <w:r>
        <w:rPr>
          <w:lang w:val="en-US" w:eastAsia="en-US"/>
        </w:rPr>
        <w:t xml:space="preserve">Judge (Ret.) </w:t>
      </w:r>
      <w:r w:rsidRPr="00CD199D">
        <w:rPr>
          <w:lang w:val="en-US" w:eastAsia="en-US"/>
        </w:rPr>
        <w:t>Fareni Enoka Puni, PJSI Orientation Training Adviser</w:t>
      </w:r>
    </w:p>
    <w:p w14:paraId="30D1AAB5" w14:textId="77777777" w:rsidR="0009467A" w:rsidRPr="00CD199D" w:rsidRDefault="0009467A" w:rsidP="0009467A">
      <w:pPr>
        <w:pStyle w:val="ListParagraph"/>
        <w:numPr>
          <w:ilvl w:val="0"/>
          <w:numId w:val="42"/>
        </w:numPr>
        <w:spacing w:before="40"/>
        <w:contextualSpacing w:val="0"/>
        <w:rPr>
          <w:lang w:val="en-US" w:eastAsia="en-US"/>
        </w:rPr>
      </w:pPr>
      <w:r w:rsidRPr="00CD199D">
        <w:rPr>
          <w:lang w:val="en-US" w:eastAsia="en-US"/>
        </w:rPr>
        <w:t>Mr Tevita Seruilumi, PJSI Gender &amp; Family Violence Adviser</w:t>
      </w:r>
    </w:p>
    <w:p w14:paraId="768E9F91" w14:textId="77777777" w:rsidR="0009467A" w:rsidRPr="00CD199D" w:rsidRDefault="0009467A" w:rsidP="0009467A">
      <w:pPr>
        <w:pStyle w:val="ListParagraph"/>
        <w:numPr>
          <w:ilvl w:val="0"/>
          <w:numId w:val="42"/>
        </w:numPr>
        <w:spacing w:before="40"/>
        <w:contextualSpacing w:val="0"/>
        <w:rPr>
          <w:lang w:val="en-US" w:eastAsia="en-US"/>
        </w:rPr>
      </w:pPr>
      <w:r w:rsidRPr="00CD199D">
        <w:rPr>
          <w:lang w:val="en-US" w:eastAsia="en-US"/>
        </w:rPr>
        <w:t>Ms Catherine Sumner, PJSI Accountability Adviser</w:t>
      </w:r>
    </w:p>
    <w:p w14:paraId="588C7842" w14:textId="77777777" w:rsidR="0009467A" w:rsidRDefault="0009467A" w:rsidP="0009467A">
      <w:pPr>
        <w:rPr>
          <w:lang w:val="en-US" w:eastAsia="en-US"/>
        </w:rPr>
      </w:pPr>
    </w:p>
    <w:p w14:paraId="1FEE5C1D" w14:textId="77777777" w:rsidR="0009467A" w:rsidRDefault="0009467A" w:rsidP="0009467A">
      <w:pPr>
        <w:rPr>
          <w:lang w:val="en-US" w:eastAsia="en-US"/>
        </w:rPr>
      </w:pPr>
    </w:p>
    <w:p w14:paraId="34E50060" w14:textId="77777777" w:rsidR="003B5AED" w:rsidRDefault="003B5AED" w:rsidP="0009467A">
      <w:pPr>
        <w:rPr>
          <w:rFonts w:cstheme="minorHAnsi"/>
          <w:b/>
          <w:bCs/>
          <w:color w:val="244061" w:themeColor="accent1" w:themeShade="80"/>
          <w:sz w:val="27"/>
          <w:szCs w:val="27"/>
        </w:rPr>
        <w:sectPr w:rsidR="003B5AED" w:rsidSect="00614777">
          <w:headerReference w:type="default" r:id="rId38"/>
          <w:footerReference w:type="default" r:id="rId39"/>
          <w:pgSz w:w="11906" w:h="16838" w:code="9"/>
          <w:pgMar w:top="1677" w:right="1418" w:bottom="1276" w:left="1361" w:header="426" w:footer="340" w:gutter="0"/>
          <w:pgNumType w:start="7"/>
          <w:cols w:space="708"/>
          <w:docGrid w:linePitch="360"/>
        </w:sectPr>
      </w:pPr>
    </w:p>
    <w:p w14:paraId="165079BD" w14:textId="1BF29B94" w:rsidR="0009467A" w:rsidRDefault="0009467A" w:rsidP="0009467A">
      <w:pPr>
        <w:rPr>
          <w:rFonts w:cstheme="minorHAnsi"/>
          <w:b/>
          <w:bCs/>
          <w:color w:val="244061" w:themeColor="accent1" w:themeShade="80"/>
          <w:sz w:val="27"/>
          <w:szCs w:val="27"/>
        </w:rPr>
      </w:pPr>
      <w:r w:rsidRPr="009F0593">
        <w:rPr>
          <w:rFonts w:cstheme="minorHAnsi"/>
          <w:b/>
          <w:bCs/>
          <w:color w:val="244061" w:themeColor="accent1" w:themeShade="80"/>
          <w:sz w:val="27"/>
          <w:szCs w:val="27"/>
        </w:rPr>
        <w:lastRenderedPageBreak/>
        <w:t>Summary of Court Status and Needs</w:t>
      </w:r>
    </w:p>
    <w:p w14:paraId="45472C45" w14:textId="567A330C" w:rsidR="003B5AED" w:rsidRDefault="003B5AED" w:rsidP="0009467A">
      <w:pPr>
        <w:rPr>
          <w:rFonts w:cstheme="minorHAnsi"/>
          <w:b/>
          <w:bCs/>
          <w:color w:val="244061" w:themeColor="accent1" w:themeShade="80"/>
          <w:sz w:val="27"/>
          <w:szCs w:val="27"/>
        </w:rPr>
      </w:pPr>
    </w:p>
    <w:p w14:paraId="1B91649F" w14:textId="77777777" w:rsidR="003B5AED" w:rsidRDefault="003B5AED" w:rsidP="003B5AED">
      <w:pPr>
        <w:rPr>
          <w:rFonts w:cstheme="minorHAnsi"/>
          <w:sz w:val="25"/>
          <w:szCs w:val="26"/>
        </w:rPr>
      </w:pPr>
      <w:r>
        <w:rPr>
          <w:rFonts w:cstheme="minorHAnsi"/>
          <w:szCs w:val="23"/>
        </w:rPr>
        <w:t>Countries in the Pacific moved swiftly to implement travel restrictions earlier this year, which has meant that many are yet to report a single case of COVID-19.</w:t>
      </w:r>
    </w:p>
    <w:p w14:paraId="33CDDFCF" w14:textId="77777777" w:rsidR="003B5AED" w:rsidRDefault="003B5AED" w:rsidP="003B5AED">
      <w:pPr>
        <w:rPr>
          <w:rFonts w:cstheme="minorHAnsi"/>
          <w:sz w:val="25"/>
          <w:szCs w:val="26"/>
        </w:rPr>
      </w:pPr>
    </w:p>
    <w:p w14:paraId="7C0FDCF1" w14:textId="77777777" w:rsidR="003B5AED" w:rsidRDefault="003B5AED" w:rsidP="003B5AED">
      <w:pPr>
        <w:rPr>
          <w:rFonts w:cstheme="minorHAnsi"/>
          <w:szCs w:val="23"/>
        </w:rPr>
      </w:pPr>
      <w:r>
        <w:rPr>
          <w:rFonts w:cstheme="minorHAnsi"/>
          <w:szCs w:val="23"/>
        </w:rPr>
        <w:t>Despite this, the pandemic has had varying impacts on courts across the Pacific region. For some this has meant the closure of courts except for urgent matters, while others continue to operate as normal, albeit under strict precautionary measures. Some courts have also moved to online case management and electronic filing systems, and commenced conducting hearings via video- and teleconferencing, many for the first time. Initiatives such as these will act to improve access to justice for people in Pacific countries, both during the pandemic and into the future.</w:t>
      </w:r>
    </w:p>
    <w:p w14:paraId="079BF41A" w14:textId="77777777" w:rsidR="003B5AED" w:rsidRDefault="003B5AED" w:rsidP="003B5AED">
      <w:pPr>
        <w:rPr>
          <w:rFonts w:cstheme="minorHAnsi"/>
          <w:szCs w:val="23"/>
        </w:rPr>
      </w:pPr>
    </w:p>
    <w:p w14:paraId="04F04850" w14:textId="77777777" w:rsidR="003B5AED" w:rsidRDefault="003B5AED" w:rsidP="003B5AED">
      <w:pPr>
        <w:rPr>
          <w:rFonts w:cstheme="minorHAnsi"/>
          <w:szCs w:val="23"/>
        </w:rPr>
      </w:pPr>
      <w:r>
        <w:rPr>
          <w:rFonts w:cstheme="minorHAnsi"/>
          <w:szCs w:val="23"/>
        </w:rPr>
        <w:t>As part of the Re-design consultations undertaken, the PJSI team sought the status of Partner Court operations, which is summarised, below:</w:t>
      </w:r>
    </w:p>
    <w:p w14:paraId="1112E7C0" w14:textId="77777777" w:rsidR="003B5AED" w:rsidRDefault="003B5AED" w:rsidP="003B5AED">
      <w:pPr>
        <w:rPr>
          <w:color w:val="404040"/>
          <w:sz w:val="21"/>
          <w:szCs w:val="21"/>
        </w:rPr>
      </w:pPr>
    </w:p>
    <w:tbl>
      <w:tblPr>
        <w:tblW w:w="13890" w:type="dxa"/>
        <w:tblLayout w:type="fixed"/>
        <w:tblLook w:val="04A0" w:firstRow="1" w:lastRow="0" w:firstColumn="1" w:lastColumn="0" w:noHBand="0" w:noVBand="1"/>
      </w:tblPr>
      <w:tblGrid>
        <w:gridCol w:w="1418"/>
        <w:gridCol w:w="6236"/>
        <w:gridCol w:w="6236"/>
      </w:tblGrid>
      <w:tr w:rsidR="003B5AED" w14:paraId="37C66CD2" w14:textId="77777777" w:rsidTr="003B5AED">
        <w:trPr>
          <w:trHeight w:val="300"/>
          <w:tblHeader/>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D517D8E" w14:textId="77777777" w:rsidR="003B5AED" w:rsidRDefault="003B5AED">
            <w:pPr>
              <w:jc w:val="center"/>
              <w:rPr>
                <w:rFonts w:cstheme="minorHAnsi"/>
                <w:b/>
                <w:bCs/>
                <w:color w:val="000000"/>
                <w:szCs w:val="23"/>
              </w:rPr>
            </w:pPr>
            <w:r>
              <w:rPr>
                <w:rFonts w:cstheme="minorHAnsi"/>
                <w:b/>
                <w:bCs/>
                <w:color w:val="000000"/>
                <w:szCs w:val="23"/>
              </w:rPr>
              <w:t>Partner Court</w:t>
            </w:r>
          </w:p>
        </w:tc>
        <w:tc>
          <w:tcPr>
            <w:tcW w:w="623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A4A6B07" w14:textId="77777777" w:rsidR="003B5AED" w:rsidRDefault="003B5AED">
            <w:pPr>
              <w:spacing w:before="80" w:after="80"/>
              <w:jc w:val="center"/>
              <w:rPr>
                <w:rFonts w:cstheme="minorHAnsi"/>
                <w:b/>
                <w:bCs/>
                <w:color w:val="000000"/>
                <w:szCs w:val="23"/>
              </w:rPr>
            </w:pPr>
            <w:r>
              <w:rPr>
                <w:rFonts w:cstheme="minorHAnsi"/>
                <w:b/>
                <w:bCs/>
                <w:color w:val="000000"/>
                <w:szCs w:val="23"/>
              </w:rPr>
              <w:t xml:space="preserve">Status </w:t>
            </w:r>
          </w:p>
          <w:p w14:paraId="73F8DF74" w14:textId="77777777" w:rsidR="003B5AED" w:rsidRDefault="003B5AED">
            <w:pPr>
              <w:spacing w:before="80" w:after="80"/>
              <w:jc w:val="center"/>
              <w:rPr>
                <w:rFonts w:cstheme="minorHAnsi"/>
                <w:b/>
                <w:bCs/>
                <w:color w:val="000000"/>
                <w:szCs w:val="23"/>
              </w:rPr>
            </w:pPr>
            <w:r>
              <w:rPr>
                <w:rFonts w:cstheme="minorHAnsi"/>
                <w:b/>
                <w:bCs/>
                <w:color w:val="000000"/>
                <w:szCs w:val="23"/>
              </w:rPr>
              <w:t>(at commencement of pandemic)</w:t>
            </w:r>
          </w:p>
        </w:tc>
        <w:tc>
          <w:tcPr>
            <w:tcW w:w="6237" w:type="dxa"/>
            <w:tcBorders>
              <w:top w:val="single" w:sz="4" w:space="0" w:color="auto"/>
              <w:left w:val="nil"/>
              <w:bottom w:val="single" w:sz="4" w:space="0" w:color="auto"/>
              <w:right w:val="nil"/>
            </w:tcBorders>
            <w:shd w:val="clear" w:color="auto" w:fill="DBE5F1" w:themeFill="accent1" w:themeFillTint="33"/>
            <w:vAlign w:val="center"/>
            <w:hideMark/>
          </w:tcPr>
          <w:p w14:paraId="2DA16545" w14:textId="77777777" w:rsidR="003B5AED" w:rsidRDefault="003B5AED">
            <w:pPr>
              <w:spacing w:before="80" w:after="80"/>
              <w:jc w:val="center"/>
              <w:rPr>
                <w:rFonts w:cstheme="minorHAnsi"/>
                <w:b/>
                <w:bCs/>
                <w:color w:val="000000"/>
                <w:szCs w:val="23"/>
              </w:rPr>
            </w:pPr>
            <w:r>
              <w:rPr>
                <w:rFonts w:cstheme="minorHAnsi"/>
                <w:b/>
                <w:bCs/>
                <w:color w:val="000000"/>
                <w:szCs w:val="23"/>
              </w:rPr>
              <w:t xml:space="preserve">Status </w:t>
            </w:r>
          </w:p>
          <w:p w14:paraId="23B6D2EC" w14:textId="77777777" w:rsidR="003B5AED" w:rsidRDefault="003B5AED">
            <w:pPr>
              <w:spacing w:before="80" w:after="80"/>
              <w:jc w:val="center"/>
              <w:rPr>
                <w:rFonts w:cstheme="minorHAnsi"/>
                <w:b/>
                <w:bCs/>
                <w:color w:val="000000"/>
                <w:szCs w:val="23"/>
              </w:rPr>
            </w:pPr>
            <w:r>
              <w:rPr>
                <w:rFonts w:cstheme="minorHAnsi"/>
                <w:b/>
                <w:bCs/>
                <w:color w:val="000000"/>
                <w:szCs w:val="23"/>
              </w:rPr>
              <w:t>(at 8 June, 2020)</w:t>
            </w:r>
          </w:p>
        </w:tc>
      </w:tr>
      <w:tr w:rsidR="003B5AED" w14:paraId="7BCCA3DF" w14:textId="77777777" w:rsidTr="003B5AED">
        <w:trPr>
          <w:trHeight w:val="192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24979E6" w14:textId="77777777" w:rsidR="003B5AED" w:rsidRDefault="003B5AED">
            <w:pPr>
              <w:rPr>
                <w:rFonts w:cstheme="minorHAnsi"/>
                <w:b/>
                <w:bCs/>
                <w:color w:val="000000"/>
                <w:sz w:val="20"/>
                <w:szCs w:val="20"/>
              </w:rPr>
            </w:pPr>
            <w:r>
              <w:rPr>
                <w:rFonts w:cstheme="minorHAnsi"/>
                <w:b/>
                <w:bCs/>
                <w:color w:val="000000"/>
                <w:sz w:val="20"/>
                <w:szCs w:val="20"/>
              </w:rPr>
              <w:t>Cook Islands</w:t>
            </w:r>
          </w:p>
        </w:tc>
        <w:tc>
          <w:tcPr>
            <w:tcW w:w="6237" w:type="dxa"/>
            <w:tcBorders>
              <w:top w:val="single" w:sz="4" w:space="0" w:color="auto"/>
              <w:left w:val="nil"/>
              <w:bottom w:val="dotted" w:sz="4" w:space="0" w:color="auto"/>
              <w:right w:val="dotted" w:sz="4" w:space="0" w:color="auto"/>
            </w:tcBorders>
            <w:hideMark/>
          </w:tcPr>
          <w:p w14:paraId="67D63C93" w14:textId="77777777" w:rsidR="003B5AED" w:rsidRDefault="003B5AED">
            <w:pPr>
              <w:spacing w:after="120"/>
              <w:rPr>
                <w:rFonts w:cstheme="minorHAnsi"/>
                <w:color w:val="000000"/>
                <w:sz w:val="20"/>
                <w:szCs w:val="20"/>
              </w:rPr>
            </w:pPr>
            <w:r>
              <w:rPr>
                <w:rFonts w:cstheme="minorHAnsi"/>
                <w:color w:val="000000"/>
                <w:sz w:val="20"/>
                <w:szCs w:val="20"/>
              </w:rPr>
              <w:t>Courthouse closed to the public for the duration of the pandemic.</w:t>
            </w:r>
          </w:p>
          <w:p w14:paraId="20DED34F" w14:textId="77777777" w:rsidR="003B5AED" w:rsidRDefault="003B5AED">
            <w:pPr>
              <w:spacing w:before="120" w:after="120"/>
              <w:rPr>
                <w:rFonts w:cstheme="minorHAnsi"/>
                <w:color w:val="000000"/>
                <w:sz w:val="20"/>
                <w:szCs w:val="20"/>
              </w:rPr>
            </w:pPr>
            <w:r>
              <w:rPr>
                <w:rFonts w:cstheme="minorHAnsi"/>
                <w:color w:val="000000"/>
                <w:sz w:val="20"/>
                <w:szCs w:val="20"/>
              </w:rPr>
              <w:t xml:space="preserve">Open for criminal court hearings only, under strict social distancing protocols. </w:t>
            </w:r>
          </w:p>
          <w:p w14:paraId="1F5D3380" w14:textId="77777777" w:rsidR="003B5AED" w:rsidRDefault="003B5AED">
            <w:pPr>
              <w:spacing w:before="120"/>
              <w:rPr>
                <w:rFonts w:cstheme="minorHAnsi"/>
                <w:color w:val="000000"/>
                <w:sz w:val="20"/>
                <w:szCs w:val="20"/>
              </w:rPr>
            </w:pPr>
            <w:r>
              <w:rPr>
                <w:rFonts w:cstheme="minorHAnsi"/>
                <w:color w:val="000000"/>
                <w:sz w:val="20"/>
                <w:szCs w:val="20"/>
              </w:rPr>
              <w:t>Urgent family protection orders and injunctions may still be processed, although are encouraged to be dealt with on the papers where possible.</w:t>
            </w:r>
          </w:p>
        </w:tc>
        <w:tc>
          <w:tcPr>
            <w:tcW w:w="6237" w:type="dxa"/>
            <w:tcBorders>
              <w:top w:val="single" w:sz="4" w:space="0" w:color="auto"/>
              <w:left w:val="dotted" w:sz="4" w:space="0" w:color="auto"/>
              <w:bottom w:val="dotted" w:sz="4" w:space="0" w:color="auto"/>
              <w:right w:val="dotted" w:sz="4" w:space="0" w:color="auto"/>
            </w:tcBorders>
            <w:hideMark/>
          </w:tcPr>
          <w:p w14:paraId="558D7902" w14:textId="77777777" w:rsidR="003B5AED" w:rsidRDefault="003B5AED">
            <w:pPr>
              <w:spacing w:after="120"/>
              <w:rPr>
                <w:rFonts w:cstheme="minorHAnsi"/>
                <w:color w:val="000000"/>
                <w:sz w:val="20"/>
                <w:szCs w:val="20"/>
              </w:rPr>
            </w:pPr>
            <w:r>
              <w:rPr>
                <w:rFonts w:cstheme="minorHAnsi"/>
                <w:color w:val="000000"/>
                <w:sz w:val="20"/>
                <w:szCs w:val="20"/>
              </w:rPr>
              <w:t>Courthouse closed to the public for the duration of the pandemic.</w:t>
            </w:r>
          </w:p>
          <w:p w14:paraId="2F6834D1" w14:textId="77777777" w:rsidR="003B5AED" w:rsidRDefault="003B5AED">
            <w:pPr>
              <w:spacing w:before="120"/>
              <w:rPr>
                <w:rFonts w:cstheme="minorHAnsi"/>
                <w:color w:val="000000"/>
                <w:sz w:val="20"/>
                <w:szCs w:val="20"/>
              </w:rPr>
            </w:pPr>
            <w:r>
              <w:rPr>
                <w:rFonts w:cstheme="minorHAnsi"/>
                <w:color w:val="000000"/>
                <w:sz w:val="20"/>
                <w:szCs w:val="20"/>
              </w:rPr>
              <w:t xml:space="preserve">Open for criminal court hearings only, under strict social distancing protocols. </w:t>
            </w:r>
          </w:p>
          <w:p w14:paraId="4BBF0FC4" w14:textId="77777777" w:rsidR="003B5AED" w:rsidRDefault="003B5AED">
            <w:pPr>
              <w:spacing w:before="120"/>
              <w:rPr>
                <w:rFonts w:cstheme="minorHAnsi"/>
                <w:sz w:val="20"/>
                <w:szCs w:val="20"/>
              </w:rPr>
            </w:pPr>
            <w:r>
              <w:rPr>
                <w:rFonts w:cstheme="minorHAnsi"/>
                <w:color w:val="000000"/>
                <w:sz w:val="20"/>
                <w:szCs w:val="20"/>
              </w:rPr>
              <w:t>Urgent family protection orders and injunctions may still be processed, although are encouraged to be dealt with on the papers where possible.</w:t>
            </w:r>
          </w:p>
        </w:tc>
      </w:tr>
      <w:tr w:rsidR="003B5AED" w14:paraId="3652C738" w14:textId="77777777" w:rsidTr="003B5AED">
        <w:trPr>
          <w:trHeight w:val="6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4B7A1C3" w14:textId="77777777" w:rsidR="003B5AED" w:rsidRDefault="003B5AED">
            <w:pPr>
              <w:rPr>
                <w:rFonts w:cstheme="minorHAnsi"/>
                <w:b/>
                <w:bCs/>
                <w:color w:val="000000"/>
                <w:sz w:val="20"/>
                <w:szCs w:val="20"/>
              </w:rPr>
            </w:pPr>
            <w:r>
              <w:rPr>
                <w:rFonts w:cstheme="minorHAnsi"/>
                <w:b/>
                <w:bCs/>
                <w:color w:val="000000"/>
                <w:sz w:val="20"/>
                <w:szCs w:val="20"/>
              </w:rPr>
              <w:t>FSM</w:t>
            </w:r>
          </w:p>
        </w:tc>
        <w:tc>
          <w:tcPr>
            <w:tcW w:w="6237" w:type="dxa"/>
            <w:tcBorders>
              <w:top w:val="dotted" w:sz="4" w:space="0" w:color="auto"/>
              <w:left w:val="nil"/>
              <w:bottom w:val="dotted" w:sz="4" w:space="0" w:color="auto"/>
              <w:right w:val="dotted" w:sz="4" w:space="0" w:color="auto"/>
            </w:tcBorders>
            <w:hideMark/>
          </w:tcPr>
          <w:p w14:paraId="43C5AA81" w14:textId="77777777" w:rsidR="003B5AED" w:rsidRDefault="003B5AED">
            <w:pPr>
              <w:rPr>
                <w:rFonts w:cstheme="minorHAnsi"/>
                <w:color w:val="000000"/>
                <w:sz w:val="20"/>
                <w:szCs w:val="20"/>
              </w:rPr>
            </w:pPr>
            <w:r>
              <w:rPr>
                <w:rFonts w:cstheme="minorHAnsi"/>
                <w:color w:val="000000"/>
                <w:sz w:val="20"/>
                <w:szCs w:val="20"/>
              </w:rPr>
              <w:t xml:space="preserve">Courts remain open, including Clerk's Offices, with reduced hours and rotating staff. </w:t>
            </w:r>
          </w:p>
        </w:tc>
        <w:tc>
          <w:tcPr>
            <w:tcW w:w="6237" w:type="dxa"/>
            <w:tcBorders>
              <w:top w:val="dotted" w:sz="4" w:space="0" w:color="auto"/>
              <w:left w:val="dotted" w:sz="4" w:space="0" w:color="auto"/>
              <w:bottom w:val="dotted" w:sz="4" w:space="0" w:color="auto"/>
              <w:right w:val="dotted" w:sz="4" w:space="0" w:color="auto"/>
            </w:tcBorders>
            <w:hideMark/>
          </w:tcPr>
          <w:p w14:paraId="112AE9AA" w14:textId="77777777" w:rsidR="003B5AED" w:rsidRDefault="003B5AED">
            <w:pPr>
              <w:rPr>
                <w:rFonts w:cstheme="minorHAnsi"/>
                <w:sz w:val="20"/>
                <w:szCs w:val="20"/>
              </w:rPr>
            </w:pPr>
            <w:r>
              <w:rPr>
                <w:rFonts w:cstheme="minorHAnsi"/>
                <w:color w:val="000000"/>
                <w:sz w:val="20"/>
                <w:szCs w:val="20"/>
              </w:rPr>
              <w:t>Courts remain open, including Clerk's Offices, with reduced hours and rotating staff.</w:t>
            </w:r>
          </w:p>
        </w:tc>
      </w:tr>
      <w:tr w:rsidR="003B5AED" w14:paraId="20FBF967" w14:textId="77777777" w:rsidTr="003B5AED">
        <w:trPr>
          <w:trHeight w:val="15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0B18C7B" w14:textId="77777777" w:rsidR="003B5AED" w:rsidRDefault="003B5AED">
            <w:pPr>
              <w:rPr>
                <w:rFonts w:cstheme="minorHAnsi"/>
                <w:b/>
                <w:bCs/>
                <w:color w:val="000000"/>
                <w:sz w:val="20"/>
                <w:szCs w:val="20"/>
              </w:rPr>
            </w:pPr>
            <w:r>
              <w:rPr>
                <w:rFonts w:cstheme="minorHAnsi"/>
                <w:b/>
                <w:bCs/>
                <w:color w:val="000000"/>
                <w:sz w:val="20"/>
                <w:szCs w:val="20"/>
              </w:rPr>
              <w:t>Fiji</w:t>
            </w:r>
          </w:p>
        </w:tc>
        <w:tc>
          <w:tcPr>
            <w:tcW w:w="6237" w:type="dxa"/>
            <w:tcBorders>
              <w:top w:val="dotted" w:sz="4" w:space="0" w:color="auto"/>
              <w:left w:val="nil"/>
              <w:bottom w:val="dotted" w:sz="4" w:space="0" w:color="auto"/>
              <w:right w:val="dotted" w:sz="4" w:space="0" w:color="auto"/>
            </w:tcBorders>
            <w:hideMark/>
          </w:tcPr>
          <w:p w14:paraId="56671C0E" w14:textId="77777777" w:rsidR="003B5AED" w:rsidRDefault="003B5AED">
            <w:pPr>
              <w:spacing w:after="120"/>
              <w:rPr>
                <w:rFonts w:cstheme="minorHAnsi"/>
                <w:color w:val="000000"/>
                <w:sz w:val="20"/>
                <w:szCs w:val="20"/>
              </w:rPr>
            </w:pPr>
            <w:r>
              <w:rPr>
                <w:rFonts w:cstheme="minorHAnsi"/>
                <w:color w:val="000000"/>
                <w:sz w:val="20"/>
                <w:szCs w:val="20"/>
              </w:rPr>
              <w:t xml:space="preserve">All courts and tribunals across Fiji will now only deal with urgent matters until 17 April. </w:t>
            </w:r>
            <w:r>
              <w:rPr>
                <w:rFonts w:cstheme="minorHAnsi"/>
                <w:color w:val="000000"/>
                <w:sz w:val="20"/>
                <w:szCs w:val="20"/>
              </w:rPr>
              <w:br/>
              <w:t>All Court Registries will operate with very limited staff.</w:t>
            </w:r>
          </w:p>
          <w:p w14:paraId="4CAC28F7" w14:textId="77777777" w:rsidR="003B5AED" w:rsidRDefault="003B5AED">
            <w:pPr>
              <w:spacing w:before="120"/>
              <w:rPr>
                <w:rFonts w:cstheme="minorHAnsi"/>
                <w:color w:val="000000"/>
                <w:sz w:val="20"/>
                <w:szCs w:val="20"/>
              </w:rPr>
            </w:pPr>
            <w:r>
              <w:rPr>
                <w:rFonts w:cstheme="minorHAnsi"/>
                <w:color w:val="000000"/>
                <w:sz w:val="20"/>
                <w:szCs w:val="20"/>
              </w:rPr>
              <w:t>Special court sittings have been held for those who are alleged to have breached covid-19 curfew and lockdown measures.</w:t>
            </w:r>
          </w:p>
        </w:tc>
        <w:tc>
          <w:tcPr>
            <w:tcW w:w="6237" w:type="dxa"/>
            <w:tcBorders>
              <w:top w:val="dotted" w:sz="4" w:space="0" w:color="auto"/>
              <w:left w:val="dotted" w:sz="4" w:space="0" w:color="auto"/>
              <w:bottom w:val="dotted" w:sz="4" w:space="0" w:color="auto"/>
              <w:right w:val="dotted" w:sz="4" w:space="0" w:color="auto"/>
            </w:tcBorders>
            <w:hideMark/>
          </w:tcPr>
          <w:p w14:paraId="03AC6A72" w14:textId="77777777" w:rsidR="003B5AED" w:rsidRDefault="003B5AED">
            <w:pPr>
              <w:spacing w:after="120"/>
              <w:rPr>
                <w:rFonts w:cstheme="minorHAnsi"/>
                <w:color w:val="000000"/>
                <w:sz w:val="20"/>
                <w:szCs w:val="20"/>
              </w:rPr>
            </w:pPr>
            <w:r>
              <w:rPr>
                <w:rFonts w:cstheme="minorHAnsi"/>
                <w:color w:val="000000"/>
                <w:sz w:val="20"/>
                <w:szCs w:val="20"/>
              </w:rPr>
              <w:t>All Court Registries will operate with very limited staff.</w:t>
            </w:r>
          </w:p>
          <w:p w14:paraId="087C3B4F" w14:textId="77777777" w:rsidR="003B5AED" w:rsidRDefault="003B5AED">
            <w:pPr>
              <w:spacing w:before="120"/>
              <w:rPr>
                <w:rFonts w:cstheme="minorHAnsi"/>
                <w:sz w:val="20"/>
                <w:szCs w:val="20"/>
              </w:rPr>
            </w:pPr>
            <w:r>
              <w:rPr>
                <w:rFonts w:cstheme="minorHAnsi"/>
                <w:color w:val="000000"/>
                <w:sz w:val="20"/>
                <w:szCs w:val="20"/>
              </w:rPr>
              <w:t>Special court sittings have been held for those who are alleged to have breached covid-19 curfew and lockdown measures.</w:t>
            </w:r>
          </w:p>
        </w:tc>
      </w:tr>
      <w:tr w:rsidR="003B5AED" w14:paraId="774E5D8A" w14:textId="77777777" w:rsidTr="003B5AED">
        <w:trPr>
          <w:trHeight w:val="6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D9BA4A1" w14:textId="77777777" w:rsidR="003B5AED" w:rsidRDefault="003B5AED">
            <w:pPr>
              <w:rPr>
                <w:rFonts w:cstheme="minorHAnsi"/>
                <w:b/>
                <w:bCs/>
                <w:color w:val="000000"/>
                <w:sz w:val="20"/>
                <w:szCs w:val="20"/>
              </w:rPr>
            </w:pPr>
            <w:r>
              <w:rPr>
                <w:rFonts w:cstheme="minorHAnsi"/>
                <w:b/>
                <w:bCs/>
                <w:color w:val="000000"/>
                <w:sz w:val="20"/>
                <w:szCs w:val="20"/>
              </w:rPr>
              <w:t>Kiribati</w:t>
            </w:r>
          </w:p>
        </w:tc>
        <w:tc>
          <w:tcPr>
            <w:tcW w:w="6237" w:type="dxa"/>
            <w:tcBorders>
              <w:top w:val="dotted" w:sz="4" w:space="0" w:color="auto"/>
              <w:left w:val="nil"/>
              <w:bottom w:val="dotted" w:sz="4" w:space="0" w:color="auto"/>
              <w:right w:val="dotted" w:sz="4" w:space="0" w:color="auto"/>
            </w:tcBorders>
            <w:hideMark/>
          </w:tcPr>
          <w:p w14:paraId="5707A7E0" w14:textId="77777777" w:rsidR="003B5AED" w:rsidRDefault="003B5AED">
            <w:pPr>
              <w:rPr>
                <w:rFonts w:cstheme="minorHAnsi"/>
                <w:color w:val="000000"/>
                <w:sz w:val="20"/>
                <w:szCs w:val="20"/>
              </w:rPr>
            </w:pPr>
            <w:r>
              <w:rPr>
                <w:rFonts w:cstheme="minorHAnsi"/>
                <w:color w:val="000000"/>
                <w:sz w:val="20"/>
                <w:szCs w:val="20"/>
              </w:rPr>
              <w:t>Courts operating as normal, while implementing covid-19 preventative measures (including potential alternative forms of hearing cases).</w:t>
            </w:r>
          </w:p>
        </w:tc>
        <w:tc>
          <w:tcPr>
            <w:tcW w:w="6237" w:type="dxa"/>
            <w:tcBorders>
              <w:top w:val="dotted" w:sz="4" w:space="0" w:color="auto"/>
              <w:left w:val="dotted" w:sz="4" w:space="0" w:color="auto"/>
              <w:bottom w:val="dotted" w:sz="4" w:space="0" w:color="auto"/>
              <w:right w:val="dotted" w:sz="4" w:space="0" w:color="auto"/>
            </w:tcBorders>
            <w:hideMark/>
          </w:tcPr>
          <w:p w14:paraId="5BC03216" w14:textId="77777777" w:rsidR="003B5AED" w:rsidRDefault="003B5AED">
            <w:pPr>
              <w:rPr>
                <w:rFonts w:cstheme="minorHAnsi"/>
                <w:sz w:val="20"/>
                <w:szCs w:val="20"/>
              </w:rPr>
            </w:pPr>
            <w:r>
              <w:rPr>
                <w:rFonts w:cstheme="minorHAnsi"/>
                <w:color w:val="000000"/>
                <w:sz w:val="20"/>
                <w:szCs w:val="20"/>
              </w:rPr>
              <w:t>Courts operating as normal, while implementing COVID-19 preventative measures (including potential alternative forms of hearing cases).</w:t>
            </w:r>
          </w:p>
        </w:tc>
      </w:tr>
      <w:tr w:rsidR="003B5AED" w14:paraId="11C28D03" w14:textId="77777777" w:rsidTr="003B5AED">
        <w:trPr>
          <w:trHeight w:val="3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4677863" w14:textId="77777777" w:rsidR="003B5AED" w:rsidRDefault="003B5AED">
            <w:pPr>
              <w:rPr>
                <w:rFonts w:cstheme="minorHAnsi"/>
                <w:b/>
                <w:bCs/>
                <w:color w:val="000000"/>
                <w:sz w:val="20"/>
                <w:szCs w:val="20"/>
              </w:rPr>
            </w:pPr>
            <w:r>
              <w:rPr>
                <w:rFonts w:cstheme="minorHAnsi"/>
                <w:b/>
                <w:bCs/>
                <w:color w:val="000000"/>
                <w:sz w:val="20"/>
                <w:szCs w:val="20"/>
              </w:rPr>
              <w:lastRenderedPageBreak/>
              <w:t>Nauru</w:t>
            </w:r>
          </w:p>
        </w:tc>
        <w:tc>
          <w:tcPr>
            <w:tcW w:w="6237" w:type="dxa"/>
            <w:tcBorders>
              <w:top w:val="dotted" w:sz="4" w:space="0" w:color="auto"/>
              <w:left w:val="nil"/>
              <w:bottom w:val="dotted" w:sz="4" w:space="0" w:color="auto"/>
              <w:right w:val="dotted" w:sz="4" w:space="0" w:color="auto"/>
            </w:tcBorders>
            <w:hideMark/>
          </w:tcPr>
          <w:p w14:paraId="60822E2D" w14:textId="77777777" w:rsidR="003B5AED" w:rsidRDefault="003B5AED">
            <w:pPr>
              <w:rPr>
                <w:rFonts w:cstheme="minorHAnsi"/>
                <w:color w:val="000000"/>
                <w:sz w:val="20"/>
                <w:szCs w:val="20"/>
              </w:rPr>
            </w:pPr>
            <w:r>
              <w:rPr>
                <w:rFonts w:cstheme="minorHAnsi"/>
                <w:color w:val="000000"/>
                <w:sz w:val="20"/>
                <w:szCs w:val="20"/>
              </w:rPr>
              <w:t>Courts are open, while taking precautionary measures.</w:t>
            </w:r>
          </w:p>
        </w:tc>
        <w:tc>
          <w:tcPr>
            <w:tcW w:w="6237" w:type="dxa"/>
            <w:tcBorders>
              <w:top w:val="dotted" w:sz="4" w:space="0" w:color="auto"/>
              <w:left w:val="dotted" w:sz="4" w:space="0" w:color="auto"/>
              <w:bottom w:val="dotted" w:sz="4" w:space="0" w:color="auto"/>
              <w:right w:val="dotted" w:sz="4" w:space="0" w:color="auto"/>
            </w:tcBorders>
            <w:hideMark/>
          </w:tcPr>
          <w:p w14:paraId="7D3267BC" w14:textId="77777777" w:rsidR="003B5AED" w:rsidRDefault="003B5AED">
            <w:pPr>
              <w:rPr>
                <w:rFonts w:cstheme="minorHAnsi"/>
                <w:sz w:val="20"/>
                <w:szCs w:val="20"/>
              </w:rPr>
            </w:pPr>
            <w:r>
              <w:rPr>
                <w:rFonts w:cstheme="minorHAnsi"/>
                <w:color w:val="000000"/>
                <w:sz w:val="20"/>
                <w:szCs w:val="20"/>
              </w:rPr>
              <w:t>Courts are open, while taking precautionary measures.</w:t>
            </w:r>
          </w:p>
        </w:tc>
      </w:tr>
      <w:tr w:rsidR="003B5AED" w14:paraId="7A054AC0" w14:textId="77777777" w:rsidTr="003B5AED">
        <w:trPr>
          <w:trHeight w:val="55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A86D5A" w14:textId="77777777" w:rsidR="003B5AED" w:rsidRDefault="003B5AED">
            <w:pPr>
              <w:rPr>
                <w:rFonts w:cstheme="minorHAnsi"/>
                <w:b/>
                <w:bCs/>
                <w:color w:val="000000"/>
                <w:sz w:val="20"/>
                <w:szCs w:val="20"/>
              </w:rPr>
            </w:pPr>
            <w:r>
              <w:rPr>
                <w:rFonts w:cstheme="minorHAnsi"/>
                <w:b/>
                <w:bCs/>
                <w:color w:val="000000"/>
                <w:sz w:val="20"/>
                <w:szCs w:val="20"/>
              </w:rPr>
              <w:t>Niue</w:t>
            </w:r>
          </w:p>
        </w:tc>
        <w:tc>
          <w:tcPr>
            <w:tcW w:w="6237" w:type="dxa"/>
            <w:tcBorders>
              <w:top w:val="dotted" w:sz="4" w:space="0" w:color="auto"/>
              <w:left w:val="nil"/>
              <w:bottom w:val="dotted" w:sz="4" w:space="0" w:color="auto"/>
              <w:right w:val="dotted" w:sz="4" w:space="0" w:color="auto"/>
            </w:tcBorders>
            <w:hideMark/>
          </w:tcPr>
          <w:p w14:paraId="2B77F78E" w14:textId="77777777" w:rsidR="003B5AED" w:rsidRDefault="003B5AED">
            <w:pPr>
              <w:spacing w:after="120"/>
              <w:rPr>
                <w:rFonts w:cstheme="minorHAnsi"/>
                <w:color w:val="000000"/>
                <w:sz w:val="20"/>
                <w:szCs w:val="20"/>
              </w:rPr>
            </w:pPr>
            <w:r>
              <w:rPr>
                <w:rFonts w:cstheme="minorHAnsi"/>
                <w:color w:val="000000"/>
                <w:sz w:val="20"/>
                <w:szCs w:val="20"/>
              </w:rPr>
              <w:t xml:space="preserve">Courts are closed with urgent matters being dealt with through the JPs. </w:t>
            </w:r>
          </w:p>
          <w:p w14:paraId="3460BEC1" w14:textId="77777777" w:rsidR="003B5AED" w:rsidRDefault="003B5AED">
            <w:pPr>
              <w:rPr>
                <w:rFonts w:cstheme="minorHAnsi"/>
                <w:color w:val="000000"/>
                <w:sz w:val="20"/>
                <w:szCs w:val="20"/>
              </w:rPr>
            </w:pPr>
            <w:r>
              <w:rPr>
                <w:rFonts w:cstheme="minorHAnsi"/>
                <w:color w:val="000000"/>
                <w:sz w:val="20"/>
                <w:szCs w:val="20"/>
              </w:rPr>
              <w:t>Only Bail Hearings, Coronial Hearings and Hearings arising out of any offences relating to the covid-19 Restrictions and Orders issued will be progressed.</w:t>
            </w:r>
          </w:p>
        </w:tc>
        <w:tc>
          <w:tcPr>
            <w:tcW w:w="6237" w:type="dxa"/>
            <w:tcBorders>
              <w:top w:val="dotted" w:sz="4" w:space="0" w:color="auto"/>
              <w:left w:val="dotted" w:sz="4" w:space="0" w:color="auto"/>
              <w:bottom w:val="dotted" w:sz="4" w:space="0" w:color="auto"/>
              <w:right w:val="dotted" w:sz="4" w:space="0" w:color="auto"/>
            </w:tcBorders>
            <w:hideMark/>
          </w:tcPr>
          <w:p w14:paraId="7E82C67B" w14:textId="77777777" w:rsidR="003B5AED" w:rsidRDefault="003B5AED">
            <w:pPr>
              <w:rPr>
                <w:rFonts w:cstheme="minorHAnsi"/>
                <w:sz w:val="20"/>
                <w:szCs w:val="20"/>
              </w:rPr>
            </w:pPr>
            <w:r>
              <w:rPr>
                <w:rFonts w:cstheme="minorHAnsi"/>
                <w:color w:val="000000"/>
                <w:sz w:val="20"/>
                <w:szCs w:val="20"/>
              </w:rPr>
              <w:t xml:space="preserve">Courts are closed with urgent matters being dealt with through the JPs. </w:t>
            </w:r>
            <w:r>
              <w:rPr>
                <w:rFonts w:cstheme="minorHAnsi"/>
                <w:color w:val="000000"/>
                <w:sz w:val="20"/>
                <w:szCs w:val="20"/>
              </w:rPr>
              <w:br/>
              <w:t>Only Bail Hearings, Coronial Hearings and Hearings arising out of any offences relating to the COVID-19 restrictions and orders issued will be progressed.</w:t>
            </w:r>
          </w:p>
        </w:tc>
      </w:tr>
      <w:tr w:rsidR="003B5AED" w14:paraId="0D2CDF2F" w14:textId="77777777" w:rsidTr="003B5AED">
        <w:trPr>
          <w:trHeight w:val="18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11A182" w14:textId="77777777" w:rsidR="003B5AED" w:rsidRDefault="003B5AED">
            <w:pPr>
              <w:rPr>
                <w:rFonts w:cstheme="minorHAnsi"/>
                <w:b/>
                <w:bCs/>
                <w:color w:val="000000"/>
                <w:sz w:val="20"/>
                <w:szCs w:val="20"/>
              </w:rPr>
            </w:pPr>
            <w:r>
              <w:rPr>
                <w:rFonts w:cstheme="minorHAnsi"/>
                <w:b/>
                <w:bCs/>
                <w:color w:val="000000"/>
                <w:sz w:val="20"/>
                <w:szCs w:val="20"/>
              </w:rPr>
              <w:t>Palau</w:t>
            </w:r>
          </w:p>
        </w:tc>
        <w:tc>
          <w:tcPr>
            <w:tcW w:w="6237" w:type="dxa"/>
            <w:tcBorders>
              <w:top w:val="dotted" w:sz="4" w:space="0" w:color="auto"/>
              <w:left w:val="nil"/>
              <w:bottom w:val="dotted" w:sz="4" w:space="0" w:color="auto"/>
              <w:right w:val="dotted" w:sz="4" w:space="0" w:color="auto"/>
            </w:tcBorders>
            <w:hideMark/>
          </w:tcPr>
          <w:p w14:paraId="176DD883" w14:textId="77777777" w:rsidR="003B5AED" w:rsidRDefault="003B5AED">
            <w:pPr>
              <w:spacing w:after="120"/>
              <w:rPr>
                <w:rFonts w:cstheme="minorHAnsi"/>
                <w:color w:val="000000"/>
                <w:sz w:val="20"/>
                <w:szCs w:val="20"/>
              </w:rPr>
            </w:pPr>
            <w:r>
              <w:rPr>
                <w:rFonts w:cstheme="minorHAnsi"/>
                <w:color w:val="000000"/>
                <w:sz w:val="20"/>
                <w:szCs w:val="20"/>
              </w:rPr>
              <w:t xml:space="preserve">Court complexes in Koror and Melekeok closed to the public from 2-17 April. </w:t>
            </w:r>
          </w:p>
          <w:p w14:paraId="6C17DCB9" w14:textId="77777777" w:rsidR="003B5AED" w:rsidRDefault="003B5AED">
            <w:pPr>
              <w:spacing w:after="120"/>
              <w:rPr>
                <w:rFonts w:cstheme="minorHAnsi"/>
                <w:color w:val="000000"/>
                <w:sz w:val="20"/>
                <w:szCs w:val="20"/>
              </w:rPr>
            </w:pPr>
            <w:r>
              <w:rPr>
                <w:rFonts w:cstheme="minorHAnsi"/>
                <w:color w:val="000000"/>
                <w:sz w:val="20"/>
                <w:szCs w:val="20"/>
              </w:rPr>
              <w:t xml:space="preserve">All filings will be done electronically, and only emergency or scheduled proceedings may continue. </w:t>
            </w:r>
          </w:p>
          <w:p w14:paraId="6A7B9BD1" w14:textId="77777777" w:rsidR="003B5AED" w:rsidRDefault="003B5AED">
            <w:pPr>
              <w:spacing w:before="120"/>
              <w:rPr>
                <w:rFonts w:cstheme="minorHAnsi"/>
                <w:color w:val="000000"/>
                <w:sz w:val="20"/>
                <w:szCs w:val="20"/>
              </w:rPr>
            </w:pPr>
            <w:r>
              <w:rPr>
                <w:rFonts w:cstheme="minorHAnsi"/>
                <w:color w:val="000000"/>
                <w:sz w:val="20"/>
                <w:szCs w:val="20"/>
              </w:rPr>
              <w:t>Any services provided by the Clerk of Courts will not be available until 20 April.</w:t>
            </w:r>
          </w:p>
        </w:tc>
        <w:tc>
          <w:tcPr>
            <w:tcW w:w="6237" w:type="dxa"/>
            <w:tcBorders>
              <w:top w:val="dotted" w:sz="4" w:space="0" w:color="auto"/>
              <w:left w:val="dotted" w:sz="4" w:space="0" w:color="auto"/>
              <w:bottom w:val="dotted" w:sz="4" w:space="0" w:color="auto"/>
              <w:right w:val="dotted" w:sz="4" w:space="0" w:color="auto"/>
            </w:tcBorders>
            <w:hideMark/>
          </w:tcPr>
          <w:p w14:paraId="23158F72" w14:textId="77777777" w:rsidR="003B5AED" w:rsidRDefault="003B5AED">
            <w:pPr>
              <w:rPr>
                <w:rFonts w:cstheme="minorHAnsi"/>
                <w:sz w:val="20"/>
                <w:szCs w:val="20"/>
              </w:rPr>
            </w:pPr>
            <w:r>
              <w:rPr>
                <w:rFonts w:cstheme="minorHAnsi"/>
                <w:color w:val="000000"/>
                <w:sz w:val="20"/>
                <w:szCs w:val="20"/>
              </w:rPr>
              <w:t>All filings will be done electronically, and only emergency or scheduled proceedings may continue.</w:t>
            </w:r>
          </w:p>
        </w:tc>
      </w:tr>
      <w:tr w:rsidR="003B5AED" w14:paraId="4C6E19E4" w14:textId="77777777" w:rsidTr="003B5AED">
        <w:trPr>
          <w:trHeight w:val="12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D7ACE97" w14:textId="77777777" w:rsidR="003B5AED" w:rsidRDefault="003B5AED">
            <w:pPr>
              <w:rPr>
                <w:rFonts w:cstheme="minorHAnsi"/>
                <w:b/>
                <w:bCs/>
                <w:color w:val="000000"/>
                <w:sz w:val="20"/>
                <w:szCs w:val="20"/>
              </w:rPr>
            </w:pPr>
            <w:r>
              <w:rPr>
                <w:rFonts w:cstheme="minorHAnsi"/>
                <w:b/>
                <w:bCs/>
                <w:color w:val="000000"/>
                <w:sz w:val="20"/>
                <w:szCs w:val="20"/>
              </w:rPr>
              <w:t>PNG</w:t>
            </w:r>
          </w:p>
        </w:tc>
        <w:tc>
          <w:tcPr>
            <w:tcW w:w="6237" w:type="dxa"/>
            <w:tcBorders>
              <w:top w:val="dotted" w:sz="4" w:space="0" w:color="auto"/>
              <w:left w:val="nil"/>
              <w:bottom w:val="dotted" w:sz="4" w:space="0" w:color="auto"/>
              <w:right w:val="dotted" w:sz="4" w:space="0" w:color="auto"/>
            </w:tcBorders>
            <w:hideMark/>
          </w:tcPr>
          <w:p w14:paraId="3B543964" w14:textId="77777777" w:rsidR="003B5AED" w:rsidRDefault="003B5AED">
            <w:pPr>
              <w:spacing w:after="120"/>
              <w:rPr>
                <w:rFonts w:cstheme="minorHAnsi"/>
                <w:color w:val="000000"/>
                <w:sz w:val="20"/>
                <w:szCs w:val="20"/>
              </w:rPr>
            </w:pPr>
            <w:r>
              <w:rPr>
                <w:rFonts w:cstheme="minorHAnsi"/>
                <w:color w:val="000000"/>
                <w:sz w:val="20"/>
                <w:szCs w:val="20"/>
              </w:rPr>
              <w:t>Court is closed until 11 May.</w:t>
            </w:r>
          </w:p>
          <w:p w14:paraId="292A968F" w14:textId="77777777" w:rsidR="003B5AED" w:rsidRDefault="003B5AED">
            <w:pPr>
              <w:spacing w:after="120"/>
              <w:rPr>
                <w:rFonts w:cstheme="minorHAnsi"/>
                <w:color w:val="000000"/>
                <w:sz w:val="20"/>
                <w:szCs w:val="20"/>
              </w:rPr>
            </w:pPr>
            <w:r>
              <w:rPr>
                <w:rFonts w:cstheme="minorHAnsi"/>
                <w:color w:val="000000"/>
                <w:sz w:val="20"/>
                <w:szCs w:val="20"/>
              </w:rPr>
              <w:t xml:space="preserve">Filing of urgent applications to be done electronically. </w:t>
            </w:r>
          </w:p>
          <w:p w14:paraId="61DEAEA2" w14:textId="77777777" w:rsidR="003B5AED" w:rsidRDefault="003B5AED">
            <w:pPr>
              <w:spacing w:before="120"/>
              <w:rPr>
                <w:rFonts w:cstheme="minorHAnsi"/>
                <w:color w:val="000000"/>
                <w:sz w:val="20"/>
                <w:szCs w:val="20"/>
              </w:rPr>
            </w:pPr>
            <w:r>
              <w:rPr>
                <w:rFonts w:cstheme="minorHAnsi"/>
                <w:color w:val="000000"/>
                <w:sz w:val="20"/>
                <w:szCs w:val="20"/>
              </w:rPr>
              <w:t>Teleconferences also available for Judge to hear urgent applications only.</w:t>
            </w:r>
          </w:p>
        </w:tc>
        <w:tc>
          <w:tcPr>
            <w:tcW w:w="6237" w:type="dxa"/>
            <w:tcBorders>
              <w:top w:val="dotted" w:sz="4" w:space="0" w:color="auto"/>
              <w:left w:val="dotted" w:sz="4" w:space="0" w:color="auto"/>
              <w:bottom w:val="dotted" w:sz="4" w:space="0" w:color="auto"/>
              <w:right w:val="dotted" w:sz="4" w:space="0" w:color="auto"/>
            </w:tcBorders>
            <w:hideMark/>
          </w:tcPr>
          <w:p w14:paraId="36DE7004" w14:textId="77777777" w:rsidR="003B5AED" w:rsidRDefault="003B5AED">
            <w:pPr>
              <w:spacing w:after="120"/>
              <w:rPr>
                <w:rFonts w:cstheme="minorHAnsi"/>
                <w:sz w:val="20"/>
                <w:szCs w:val="20"/>
              </w:rPr>
            </w:pPr>
            <w:r>
              <w:rPr>
                <w:rFonts w:cstheme="minorHAnsi"/>
                <w:sz w:val="20"/>
                <w:szCs w:val="20"/>
              </w:rPr>
              <w:t xml:space="preserve">National and Supreme Courts have reopened with a no mask-no entry policy. </w:t>
            </w:r>
          </w:p>
          <w:p w14:paraId="0E7C2A44" w14:textId="77777777" w:rsidR="003B5AED" w:rsidRDefault="003B5AED">
            <w:pPr>
              <w:spacing w:before="120"/>
              <w:rPr>
                <w:rFonts w:cstheme="minorHAnsi"/>
                <w:i/>
                <w:sz w:val="20"/>
                <w:szCs w:val="20"/>
              </w:rPr>
            </w:pPr>
            <w:r>
              <w:rPr>
                <w:rFonts w:cstheme="minorHAnsi"/>
                <w:sz w:val="20"/>
                <w:szCs w:val="20"/>
              </w:rPr>
              <w:t xml:space="preserve">Access to the courtrooms remains restricted, and hygiene and safety protocols must be adhered to. </w:t>
            </w:r>
          </w:p>
        </w:tc>
      </w:tr>
      <w:tr w:rsidR="003B5AED" w14:paraId="455403BD" w14:textId="77777777" w:rsidTr="003B5AED">
        <w:trPr>
          <w:trHeight w:val="3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6E41998" w14:textId="77777777" w:rsidR="003B5AED" w:rsidRDefault="003B5AED">
            <w:pPr>
              <w:rPr>
                <w:rFonts w:cstheme="minorHAnsi"/>
                <w:b/>
                <w:bCs/>
                <w:color w:val="000000"/>
                <w:sz w:val="20"/>
                <w:szCs w:val="20"/>
              </w:rPr>
            </w:pPr>
            <w:r>
              <w:rPr>
                <w:rFonts w:cstheme="minorHAnsi"/>
                <w:b/>
                <w:bCs/>
                <w:color w:val="000000"/>
                <w:sz w:val="20"/>
                <w:szCs w:val="20"/>
              </w:rPr>
              <w:t>RMI</w:t>
            </w:r>
          </w:p>
        </w:tc>
        <w:tc>
          <w:tcPr>
            <w:tcW w:w="6237" w:type="dxa"/>
            <w:tcBorders>
              <w:top w:val="dotted" w:sz="4" w:space="0" w:color="auto"/>
              <w:left w:val="nil"/>
              <w:bottom w:val="dotted" w:sz="4" w:space="0" w:color="auto"/>
              <w:right w:val="dotted" w:sz="4" w:space="0" w:color="auto"/>
            </w:tcBorders>
            <w:hideMark/>
          </w:tcPr>
          <w:p w14:paraId="67B6A6EC" w14:textId="77777777" w:rsidR="003B5AED" w:rsidRDefault="003B5AED">
            <w:pPr>
              <w:rPr>
                <w:rFonts w:cstheme="minorHAnsi"/>
                <w:color w:val="000000"/>
                <w:sz w:val="20"/>
                <w:szCs w:val="20"/>
              </w:rPr>
            </w:pPr>
            <w:r>
              <w:rPr>
                <w:rFonts w:cstheme="minorHAnsi"/>
                <w:color w:val="000000"/>
                <w:sz w:val="20"/>
                <w:szCs w:val="20"/>
              </w:rPr>
              <w:t>Courts are open.</w:t>
            </w:r>
          </w:p>
        </w:tc>
        <w:tc>
          <w:tcPr>
            <w:tcW w:w="6237" w:type="dxa"/>
            <w:tcBorders>
              <w:top w:val="dotted" w:sz="4" w:space="0" w:color="auto"/>
              <w:left w:val="dotted" w:sz="4" w:space="0" w:color="auto"/>
              <w:bottom w:val="dotted" w:sz="4" w:space="0" w:color="auto"/>
              <w:right w:val="dotted" w:sz="4" w:space="0" w:color="auto"/>
            </w:tcBorders>
            <w:hideMark/>
          </w:tcPr>
          <w:p w14:paraId="652E893E" w14:textId="77777777" w:rsidR="003B5AED" w:rsidRDefault="003B5AED">
            <w:pPr>
              <w:rPr>
                <w:rFonts w:cstheme="minorHAnsi"/>
                <w:sz w:val="20"/>
                <w:szCs w:val="20"/>
              </w:rPr>
            </w:pPr>
            <w:r>
              <w:rPr>
                <w:rFonts w:cstheme="minorHAnsi"/>
                <w:color w:val="000000"/>
                <w:sz w:val="20"/>
                <w:szCs w:val="20"/>
              </w:rPr>
              <w:t>Courts are open.</w:t>
            </w:r>
          </w:p>
        </w:tc>
      </w:tr>
      <w:tr w:rsidR="003B5AED" w14:paraId="2C026083" w14:textId="77777777" w:rsidTr="003B5AED">
        <w:trPr>
          <w:trHeight w:val="6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32038EF" w14:textId="77777777" w:rsidR="003B5AED" w:rsidRDefault="003B5AED">
            <w:pPr>
              <w:rPr>
                <w:rFonts w:cstheme="minorHAnsi"/>
                <w:b/>
                <w:bCs/>
                <w:color w:val="000000"/>
                <w:sz w:val="20"/>
                <w:szCs w:val="20"/>
              </w:rPr>
            </w:pPr>
            <w:r>
              <w:rPr>
                <w:rFonts w:cstheme="minorHAnsi"/>
                <w:b/>
                <w:bCs/>
                <w:color w:val="000000"/>
                <w:sz w:val="20"/>
                <w:szCs w:val="20"/>
              </w:rPr>
              <w:t>Samoa</w:t>
            </w:r>
          </w:p>
        </w:tc>
        <w:tc>
          <w:tcPr>
            <w:tcW w:w="6237" w:type="dxa"/>
            <w:tcBorders>
              <w:top w:val="dotted" w:sz="4" w:space="0" w:color="auto"/>
              <w:left w:val="nil"/>
              <w:bottom w:val="dotted" w:sz="4" w:space="0" w:color="auto"/>
              <w:right w:val="dotted" w:sz="4" w:space="0" w:color="auto"/>
            </w:tcBorders>
            <w:hideMark/>
          </w:tcPr>
          <w:p w14:paraId="46350968" w14:textId="77777777" w:rsidR="003B5AED" w:rsidRDefault="003B5AED">
            <w:pPr>
              <w:rPr>
                <w:rFonts w:cstheme="minorHAnsi"/>
                <w:color w:val="000000"/>
                <w:sz w:val="20"/>
                <w:szCs w:val="20"/>
              </w:rPr>
            </w:pPr>
            <w:r>
              <w:rPr>
                <w:rFonts w:cstheme="minorHAnsi"/>
                <w:color w:val="000000"/>
                <w:sz w:val="20"/>
                <w:szCs w:val="20"/>
              </w:rPr>
              <w:t>Court matters from 23 March-3 April have been postponed until further notice.</w:t>
            </w:r>
          </w:p>
        </w:tc>
        <w:tc>
          <w:tcPr>
            <w:tcW w:w="6237" w:type="dxa"/>
            <w:tcBorders>
              <w:top w:val="dotted" w:sz="4" w:space="0" w:color="auto"/>
              <w:left w:val="dotted" w:sz="4" w:space="0" w:color="auto"/>
              <w:bottom w:val="dotted" w:sz="4" w:space="0" w:color="auto"/>
              <w:right w:val="dotted" w:sz="4" w:space="0" w:color="auto"/>
            </w:tcBorders>
            <w:hideMark/>
          </w:tcPr>
          <w:p w14:paraId="7BB6B9C9" w14:textId="77777777" w:rsidR="003B5AED" w:rsidRDefault="003B5AED">
            <w:pPr>
              <w:rPr>
                <w:rFonts w:cstheme="minorHAnsi"/>
                <w:sz w:val="20"/>
                <w:szCs w:val="20"/>
              </w:rPr>
            </w:pPr>
            <w:r>
              <w:rPr>
                <w:rFonts w:cstheme="minorHAnsi"/>
                <w:color w:val="000000"/>
                <w:sz w:val="20"/>
                <w:szCs w:val="20"/>
              </w:rPr>
              <w:t>Court matters have been postponed until further notice, resulting in likely case delays once re-opened.</w:t>
            </w:r>
          </w:p>
        </w:tc>
      </w:tr>
      <w:tr w:rsidR="003B5AED" w14:paraId="09FFE35E" w14:textId="77777777" w:rsidTr="003B5AED">
        <w:trPr>
          <w:trHeight w:val="24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3D4B3E" w14:textId="77777777" w:rsidR="003B5AED" w:rsidRDefault="003B5AED">
            <w:pPr>
              <w:rPr>
                <w:rFonts w:cstheme="minorHAnsi"/>
                <w:b/>
                <w:bCs/>
                <w:color w:val="000000"/>
                <w:sz w:val="20"/>
                <w:szCs w:val="20"/>
              </w:rPr>
            </w:pPr>
            <w:r>
              <w:rPr>
                <w:rFonts w:cstheme="minorHAnsi"/>
                <w:b/>
                <w:bCs/>
                <w:color w:val="000000"/>
                <w:sz w:val="20"/>
                <w:szCs w:val="20"/>
              </w:rPr>
              <w:t>Solomon Islands</w:t>
            </w:r>
          </w:p>
        </w:tc>
        <w:tc>
          <w:tcPr>
            <w:tcW w:w="6237" w:type="dxa"/>
            <w:tcBorders>
              <w:top w:val="dotted" w:sz="4" w:space="0" w:color="auto"/>
              <w:left w:val="nil"/>
              <w:bottom w:val="dotted" w:sz="4" w:space="0" w:color="auto"/>
              <w:right w:val="dotted" w:sz="4" w:space="0" w:color="auto"/>
            </w:tcBorders>
            <w:hideMark/>
          </w:tcPr>
          <w:p w14:paraId="347C7891" w14:textId="77777777" w:rsidR="003B5AED" w:rsidRDefault="003B5AED">
            <w:pPr>
              <w:spacing w:after="120"/>
              <w:rPr>
                <w:rFonts w:cstheme="minorHAnsi"/>
                <w:color w:val="000000"/>
                <w:sz w:val="20"/>
                <w:szCs w:val="20"/>
              </w:rPr>
            </w:pPr>
            <w:r>
              <w:rPr>
                <w:rFonts w:cstheme="minorHAnsi"/>
                <w:color w:val="000000"/>
                <w:sz w:val="20"/>
                <w:szCs w:val="20"/>
              </w:rPr>
              <w:t>Courts are open and registry services continue as normal, while implementing preventative measures.</w:t>
            </w:r>
          </w:p>
          <w:p w14:paraId="262A3402" w14:textId="77777777" w:rsidR="003B5AED" w:rsidRDefault="003B5AED">
            <w:pPr>
              <w:spacing w:before="120" w:after="120"/>
              <w:rPr>
                <w:rFonts w:cstheme="minorHAnsi"/>
                <w:color w:val="000000"/>
                <w:sz w:val="20"/>
                <w:szCs w:val="20"/>
              </w:rPr>
            </w:pPr>
            <w:r>
              <w:rPr>
                <w:rFonts w:cstheme="minorHAnsi"/>
                <w:color w:val="000000"/>
                <w:sz w:val="20"/>
                <w:szCs w:val="20"/>
              </w:rPr>
              <w:t>All workshops, seminars, training, and meetings will be suspended indefinitely.</w:t>
            </w:r>
          </w:p>
          <w:p w14:paraId="3C1A08B1" w14:textId="77777777" w:rsidR="003B5AED" w:rsidRDefault="003B5AED">
            <w:pPr>
              <w:spacing w:before="120"/>
              <w:rPr>
                <w:rFonts w:cstheme="minorHAnsi"/>
                <w:color w:val="000000"/>
                <w:sz w:val="20"/>
                <w:szCs w:val="20"/>
              </w:rPr>
            </w:pPr>
            <w:r>
              <w:rPr>
                <w:rFonts w:cstheme="minorHAnsi"/>
                <w:color w:val="000000"/>
                <w:sz w:val="20"/>
                <w:szCs w:val="20"/>
              </w:rPr>
              <w:t>All essential services will remain open and to conduct business as usual with all executives and senior management staff to work from home if possible. All non-essential staff/ services have been instructed to take emergency leave.</w:t>
            </w:r>
          </w:p>
        </w:tc>
        <w:tc>
          <w:tcPr>
            <w:tcW w:w="6237" w:type="dxa"/>
            <w:tcBorders>
              <w:top w:val="dotted" w:sz="4" w:space="0" w:color="auto"/>
              <w:left w:val="dotted" w:sz="4" w:space="0" w:color="auto"/>
              <w:bottom w:val="dotted" w:sz="4" w:space="0" w:color="auto"/>
              <w:right w:val="dotted" w:sz="4" w:space="0" w:color="auto"/>
            </w:tcBorders>
            <w:hideMark/>
          </w:tcPr>
          <w:p w14:paraId="4DCC5195" w14:textId="77777777" w:rsidR="003B5AED" w:rsidRDefault="003B5AED">
            <w:pPr>
              <w:spacing w:after="120"/>
              <w:rPr>
                <w:rFonts w:cstheme="minorHAnsi"/>
                <w:color w:val="000000"/>
                <w:sz w:val="20"/>
                <w:szCs w:val="20"/>
              </w:rPr>
            </w:pPr>
            <w:r>
              <w:rPr>
                <w:rFonts w:cstheme="minorHAnsi"/>
                <w:color w:val="000000"/>
                <w:sz w:val="20"/>
                <w:szCs w:val="20"/>
              </w:rPr>
              <w:t>Courts are open and registry services continue as normal, while implementing preventative measures.</w:t>
            </w:r>
          </w:p>
          <w:p w14:paraId="32628E75" w14:textId="77777777" w:rsidR="003B5AED" w:rsidRDefault="003B5AED">
            <w:pPr>
              <w:spacing w:before="120" w:after="120"/>
              <w:rPr>
                <w:rFonts w:cstheme="minorHAnsi"/>
                <w:sz w:val="20"/>
                <w:szCs w:val="20"/>
              </w:rPr>
            </w:pPr>
            <w:r>
              <w:rPr>
                <w:rFonts w:cstheme="minorHAnsi"/>
                <w:color w:val="000000"/>
                <w:sz w:val="20"/>
                <w:szCs w:val="20"/>
              </w:rPr>
              <w:t>All essential services will remain open and to conduct business as usual with all executives and senior management staff to work from home if possible. All non-essential staff/services have been instructed to take emergency leave.</w:t>
            </w:r>
          </w:p>
        </w:tc>
      </w:tr>
      <w:tr w:rsidR="003B5AED" w14:paraId="0DAC50AC" w14:textId="77777777" w:rsidTr="003B5AED">
        <w:trPr>
          <w:trHeight w:val="3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8C23DDA" w14:textId="77777777" w:rsidR="003B5AED" w:rsidRDefault="003B5AED">
            <w:pPr>
              <w:rPr>
                <w:rFonts w:cstheme="minorHAnsi"/>
                <w:b/>
                <w:bCs/>
                <w:color w:val="000000"/>
                <w:sz w:val="20"/>
                <w:szCs w:val="20"/>
              </w:rPr>
            </w:pPr>
            <w:r>
              <w:rPr>
                <w:rFonts w:cstheme="minorHAnsi"/>
                <w:b/>
                <w:bCs/>
                <w:color w:val="000000"/>
                <w:sz w:val="20"/>
                <w:szCs w:val="20"/>
              </w:rPr>
              <w:lastRenderedPageBreak/>
              <w:t>Tokelau</w:t>
            </w:r>
          </w:p>
        </w:tc>
        <w:tc>
          <w:tcPr>
            <w:tcW w:w="6237" w:type="dxa"/>
            <w:tcBorders>
              <w:top w:val="dotted" w:sz="4" w:space="0" w:color="auto"/>
              <w:left w:val="nil"/>
              <w:bottom w:val="dotted" w:sz="4" w:space="0" w:color="auto"/>
              <w:right w:val="dotted" w:sz="4" w:space="0" w:color="auto"/>
            </w:tcBorders>
            <w:hideMark/>
          </w:tcPr>
          <w:p w14:paraId="0ECBB096" w14:textId="77777777" w:rsidR="003B5AED" w:rsidRDefault="003B5AED">
            <w:pPr>
              <w:spacing w:after="120"/>
              <w:rPr>
                <w:rFonts w:cstheme="minorHAnsi"/>
                <w:color w:val="000000"/>
                <w:sz w:val="20"/>
                <w:szCs w:val="20"/>
              </w:rPr>
            </w:pPr>
            <w:r>
              <w:rPr>
                <w:rFonts w:cstheme="minorHAnsi"/>
                <w:color w:val="000000"/>
                <w:sz w:val="20"/>
                <w:szCs w:val="20"/>
              </w:rPr>
              <w:t xml:space="preserve">The Government of Tokelau and the Taupulega in the respective villages have put in place measures to protect Tokelau from COVID-19. </w:t>
            </w:r>
          </w:p>
          <w:p w14:paraId="37421C8C" w14:textId="77777777" w:rsidR="003B5AED" w:rsidRDefault="003B5AED">
            <w:pPr>
              <w:spacing w:after="120"/>
              <w:rPr>
                <w:rFonts w:cstheme="minorHAnsi"/>
                <w:color w:val="000000"/>
                <w:sz w:val="20"/>
                <w:szCs w:val="20"/>
              </w:rPr>
            </w:pPr>
            <w:r>
              <w:rPr>
                <w:rFonts w:cstheme="minorHAnsi"/>
                <w:color w:val="000000"/>
                <w:sz w:val="20"/>
                <w:szCs w:val="20"/>
              </w:rPr>
              <w:t>Some measures include restricting the number of sailings and requiring travellers to quarantine for 14 days prior to and after travelling to Tokelau. Gatherings in community groups has also stopped.</w:t>
            </w:r>
          </w:p>
        </w:tc>
        <w:tc>
          <w:tcPr>
            <w:tcW w:w="6237" w:type="dxa"/>
            <w:tcBorders>
              <w:top w:val="dotted" w:sz="4" w:space="0" w:color="auto"/>
              <w:left w:val="dotted" w:sz="4" w:space="0" w:color="auto"/>
              <w:bottom w:val="dotted" w:sz="4" w:space="0" w:color="auto"/>
              <w:right w:val="dotted" w:sz="4" w:space="0" w:color="auto"/>
            </w:tcBorders>
            <w:hideMark/>
          </w:tcPr>
          <w:p w14:paraId="7E4DE738" w14:textId="77777777" w:rsidR="003B5AED" w:rsidRDefault="003B5AED">
            <w:pPr>
              <w:spacing w:after="120"/>
              <w:rPr>
                <w:rFonts w:cstheme="minorHAnsi"/>
                <w:sz w:val="20"/>
                <w:szCs w:val="20"/>
              </w:rPr>
            </w:pPr>
            <w:r>
              <w:rPr>
                <w:rFonts w:cstheme="minorHAnsi"/>
                <w:color w:val="000000"/>
                <w:sz w:val="20"/>
                <w:szCs w:val="20"/>
              </w:rPr>
              <w:t>The Government of Tokelau and the Taupulega in the respective villages have put in place measures to protect Tokelau from COVID-19. Some measures include restricting the number of sailings and requiring travellers to quarantine for 14 days prior to and after travelling to Tokelau. Gatherings in community groups has also stopped.</w:t>
            </w:r>
          </w:p>
        </w:tc>
      </w:tr>
      <w:tr w:rsidR="003B5AED" w14:paraId="5F87D2EF" w14:textId="77777777" w:rsidTr="003B5AED">
        <w:trPr>
          <w:trHeight w:val="55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69F9DBE" w14:textId="77777777" w:rsidR="003B5AED" w:rsidRDefault="003B5AED">
            <w:pPr>
              <w:rPr>
                <w:rFonts w:cstheme="minorHAnsi"/>
                <w:b/>
                <w:bCs/>
                <w:color w:val="000000"/>
                <w:sz w:val="20"/>
                <w:szCs w:val="20"/>
              </w:rPr>
            </w:pPr>
            <w:r>
              <w:rPr>
                <w:rFonts w:cstheme="minorHAnsi"/>
                <w:b/>
                <w:bCs/>
                <w:color w:val="000000"/>
                <w:sz w:val="20"/>
                <w:szCs w:val="20"/>
              </w:rPr>
              <w:t>Tonga</w:t>
            </w:r>
          </w:p>
        </w:tc>
        <w:tc>
          <w:tcPr>
            <w:tcW w:w="6237" w:type="dxa"/>
            <w:tcBorders>
              <w:top w:val="dotted" w:sz="4" w:space="0" w:color="auto"/>
              <w:left w:val="nil"/>
              <w:bottom w:val="dotted" w:sz="4" w:space="0" w:color="auto"/>
              <w:right w:val="dotted" w:sz="4" w:space="0" w:color="auto"/>
            </w:tcBorders>
            <w:hideMark/>
          </w:tcPr>
          <w:p w14:paraId="547351E5" w14:textId="77777777" w:rsidR="003B5AED" w:rsidRDefault="003B5AED">
            <w:pPr>
              <w:spacing w:after="120"/>
              <w:rPr>
                <w:rFonts w:cstheme="minorHAnsi"/>
                <w:color w:val="000000"/>
                <w:sz w:val="20"/>
                <w:szCs w:val="20"/>
              </w:rPr>
            </w:pPr>
            <w:r>
              <w:rPr>
                <w:rFonts w:cstheme="minorHAnsi"/>
                <w:color w:val="000000"/>
                <w:sz w:val="20"/>
                <w:szCs w:val="20"/>
              </w:rPr>
              <w:t>Tonga's courts have been identified as an essential service and so will remain open and continue to operate as usual, with some appeal cases occurring via teleconference.</w:t>
            </w:r>
          </w:p>
        </w:tc>
        <w:tc>
          <w:tcPr>
            <w:tcW w:w="6237" w:type="dxa"/>
            <w:tcBorders>
              <w:top w:val="dotted" w:sz="4" w:space="0" w:color="auto"/>
              <w:left w:val="dotted" w:sz="4" w:space="0" w:color="auto"/>
              <w:bottom w:val="dotted" w:sz="4" w:space="0" w:color="auto"/>
              <w:right w:val="dotted" w:sz="4" w:space="0" w:color="auto"/>
            </w:tcBorders>
            <w:hideMark/>
          </w:tcPr>
          <w:p w14:paraId="6719B028" w14:textId="77777777" w:rsidR="003B5AED" w:rsidRDefault="003B5AED">
            <w:pPr>
              <w:spacing w:after="120"/>
              <w:rPr>
                <w:rFonts w:cstheme="minorHAnsi"/>
                <w:sz w:val="20"/>
                <w:szCs w:val="20"/>
              </w:rPr>
            </w:pPr>
            <w:r>
              <w:rPr>
                <w:rFonts w:cstheme="minorHAnsi"/>
                <w:color w:val="000000"/>
                <w:sz w:val="20"/>
                <w:szCs w:val="20"/>
              </w:rPr>
              <w:t>Tonga's courts have been identified as an essential service and so will remain open and continue to operate as usual, with some appeal cases occurring via teleconference.</w:t>
            </w:r>
          </w:p>
        </w:tc>
      </w:tr>
      <w:tr w:rsidR="003B5AED" w14:paraId="09C97C08" w14:textId="77777777" w:rsidTr="003B5AED">
        <w:trPr>
          <w:trHeight w:val="3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8B403F2" w14:textId="77777777" w:rsidR="003B5AED" w:rsidRDefault="003B5AED">
            <w:pPr>
              <w:rPr>
                <w:rFonts w:cstheme="minorHAnsi"/>
                <w:b/>
                <w:bCs/>
                <w:color w:val="000000"/>
                <w:sz w:val="20"/>
                <w:szCs w:val="20"/>
              </w:rPr>
            </w:pPr>
            <w:r>
              <w:rPr>
                <w:rFonts w:cstheme="minorHAnsi"/>
                <w:b/>
                <w:bCs/>
                <w:color w:val="000000"/>
                <w:sz w:val="20"/>
                <w:szCs w:val="20"/>
              </w:rPr>
              <w:t>Tuvalu</w:t>
            </w:r>
          </w:p>
        </w:tc>
        <w:tc>
          <w:tcPr>
            <w:tcW w:w="6237" w:type="dxa"/>
            <w:tcBorders>
              <w:top w:val="dotted" w:sz="4" w:space="0" w:color="auto"/>
              <w:left w:val="nil"/>
              <w:bottom w:val="dotted" w:sz="4" w:space="0" w:color="auto"/>
              <w:right w:val="dotted" w:sz="4" w:space="0" w:color="auto"/>
            </w:tcBorders>
            <w:hideMark/>
          </w:tcPr>
          <w:p w14:paraId="2D08550C" w14:textId="77777777" w:rsidR="003B5AED" w:rsidRDefault="003B5AED">
            <w:pPr>
              <w:rPr>
                <w:rFonts w:cstheme="minorHAnsi"/>
                <w:b/>
                <w:bCs/>
                <w:color w:val="000000"/>
                <w:sz w:val="20"/>
                <w:szCs w:val="20"/>
              </w:rPr>
            </w:pPr>
            <w:r>
              <w:rPr>
                <w:rFonts w:cstheme="minorHAnsi"/>
                <w:color w:val="000000"/>
                <w:sz w:val="20"/>
                <w:szCs w:val="20"/>
              </w:rPr>
              <w:t>N/A</w:t>
            </w:r>
          </w:p>
        </w:tc>
        <w:tc>
          <w:tcPr>
            <w:tcW w:w="6237" w:type="dxa"/>
            <w:tcBorders>
              <w:top w:val="dotted" w:sz="4" w:space="0" w:color="auto"/>
              <w:left w:val="dotted" w:sz="4" w:space="0" w:color="auto"/>
              <w:bottom w:val="dotted" w:sz="4" w:space="0" w:color="auto"/>
              <w:right w:val="dotted" w:sz="4" w:space="0" w:color="auto"/>
            </w:tcBorders>
            <w:hideMark/>
          </w:tcPr>
          <w:p w14:paraId="33B38A32" w14:textId="77777777" w:rsidR="003B5AED" w:rsidRDefault="003B5AED">
            <w:pPr>
              <w:rPr>
                <w:rFonts w:cstheme="minorHAnsi"/>
                <w:sz w:val="20"/>
                <w:szCs w:val="20"/>
              </w:rPr>
            </w:pPr>
            <w:r>
              <w:rPr>
                <w:rFonts w:cstheme="minorHAnsi"/>
                <w:color w:val="000000"/>
                <w:sz w:val="20"/>
                <w:szCs w:val="20"/>
              </w:rPr>
              <w:t>N/A</w:t>
            </w:r>
          </w:p>
        </w:tc>
      </w:tr>
      <w:tr w:rsidR="003B5AED" w14:paraId="397E078E" w14:textId="77777777" w:rsidTr="003B5AED">
        <w:trPr>
          <w:trHeight w:val="300"/>
        </w:trPr>
        <w:tc>
          <w:tcPr>
            <w:tcW w:w="141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11A7E68C" w14:textId="77777777" w:rsidR="003B5AED" w:rsidRDefault="003B5AED">
            <w:pPr>
              <w:rPr>
                <w:rFonts w:cstheme="minorHAnsi"/>
                <w:b/>
                <w:bCs/>
                <w:color w:val="000000"/>
                <w:sz w:val="20"/>
                <w:szCs w:val="20"/>
              </w:rPr>
            </w:pPr>
            <w:r>
              <w:rPr>
                <w:rFonts w:cstheme="minorHAnsi"/>
                <w:b/>
                <w:bCs/>
                <w:color w:val="000000"/>
                <w:sz w:val="20"/>
                <w:szCs w:val="20"/>
              </w:rPr>
              <w:t>Vanuatu</w:t>
            </w:r>
          </w:p>
        </w:tc>
        <w:tc>
          <w:tcPr>
            <w:tcW w:w="6237" w:type="dxa"/>
            <w:tcBorders>
              <w:top w:val="dotted" w:sz="4" w:space="0" w:color="auto"/>
              <w:left w:val="nil"/>
              <w:bottom w:val="single" w:sz="4" w:space="0" w:color="auto"/>
              <w:right w:val="dotted" w:sz="4" w:space="0" w:color="auto"/>
            </w:tcBorders>
            <w:hideMark/>
          </w:tcPr>
          <w:p w14:paraId="71443FB4" w14:textId="77777777" w:rsidR="003B5AED" w:rsidRDefault="003B5AED">
            <w:pPr>
              <w:spacing w:after="120"/>
              <w:rPr>
                <w:rFonts w:cstheme="minorHAnsi"/>
                <w:color w:val="000000"/>
                <w:sz w:val="20"/>
                <w:szCs w:val="20"/>
              </w:rPr>
            </w:pPr>
            <w:r>
              <w:rPr>
                <w:rFonts w:cstheme="minorHAnsi"/>
                <w:color w:val="000000"/>
                <w:sz w:val="20"/>
                <w:szCs w:val="20"/>
              </w:rPr>
              <w:t>Courts operating as usual.</w:t>
            </w:r>
          </w:p>
        </w:tc>
        <w:tc>
          <w:tcPr>
            <w:tcW w:w="6237" w:type="dxa"/>
            <w:tcBorders>
              <w:top w:val="dotted" w:sz="4" w:space="0" w:color="auto"/>
              <w:left w:val="dotted" w:sz="4" w:space="0" w:color="auto"/>
              <w:bottom w:val="single" w:sz="4" w:space="0" w:color="auto"/>
              <w:right w:val="dotted" w:sz="4" w:space="0" w:color="auto"/>
            </w:tcBorders>
            <w:hideMark/>
          </w:tcPr>
          <w:p w14:paraId="624CDB18" w14:textId="77777777" w:rsidR="003B5AED" w:rsidRDefault="003B5AED">
            <w:pPr>
              <w:spacing w:after="120"/>
              <w:rPr>
                <w:rFonts w:cstheme="minorHAnsi"/>
                <w:sz w:val="20"/>
                <w:szCs w:val="20"/>
              </w:rPr>
            </w:pPr>
            <w:r>
              <w:rPr>
                <w:rFonts w:cstheme="minorHAnsi"/>
                <w:color w:val="000000"/>
                <w:sz w:val="20"/>
                <w:szCs w:val="20"/>
              </w:rPr>
              <w:t>Courts operating as usual.</w:t>
            </w:r>
          </w:p>
        </w:tc>
      </w:tr>
    </w:tbl>
    <w:p w14:paraId="32F49247" w14:textId="77777777" w:rsidR="003B5AED" w:rsidRDefault="003B5AED" w:rsidP="003B5AED">
      <w:pPr>
        <w:rPr>
          <w:lang w:val="en-US" w:eastAsia="en-US"/>
        </w:rPr>
      </w:pPr>
    </w:p>
    <w:p w14:paraId="2905475A" w14:textId="77777777" w:rsidR="003B5AED" w:rsidRDefault="003B5AED" w:rsidP="0009467A">
      <w:pPr>
        <w:rPr>
          <w:rFonts w:cstheme="minorHAnsi"/>
          <w:b/>
          <w:bCs/>
          <w:color w:val="244061" w:themeColor="accent1" w:themeShade="80"/>
          <w:sz w:val="27"/>
          <w:szCs w:val="27"/>
        </w:rPr>
      </w:pPr>
    </w:p>
    <w:bookmarkEnd w:id="31"/>
    <w:p w14:paraId="49CFE1D7" w14:textId="4717D9E2" w:rsidR="00EB762C" w:rsidRDefault="00EB762C" w:rsidP="00EB762C">
      <w:pPr>
        <w:rPr>
          <w:lang w:val="en-US" w:eastAsia="en-US"/>
        </w:rPr>
      </w:pPr>
    </w:p>
    <w:sectPr w:rsidR="00EB762C" w:rsidSect="00614777">
      <w:headerReference w:type="default" r:id="rId40"/>
      <w:footerReference w:type="default" r:id="rId41"/>
      <w:pgSz w:w="16838" w:h="11906" w:orient="landscape" w:code="9"/>
      <w:pgMar w:top="1361" w:right="1677" w:bottom="1418" w:left="1276" w:header="426" w:footer="340"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32805" w14:textId="77777777" w:rsidR="003652D3" w:rsidRDefault="003652D3" w:rsidP="00181670">
      <w:r>
        <w:separator/>
      </w:r>
    </w:p>
  </w:endnote>
  <w:endnote w:type="continuationSeparator" w:id="0">
    <w:p w14:paraId="2D8DA7AD" w14:textId="77777777" w:rsidR="003652D3" w:rsidRDefault="003652D3"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0354"/>
      <w:docPartObj>
        <w:docPartGallery w:val="Page Numbers (Bottom of Page)"/>
        <w:docPartUnique/>
      </w:docPartObj>
    </w:sdtPr>
    <w:sdtEndPr>
      <w:rPr>
        <w:noProof/>
      </w:rPr>
    </w:sdtEndPr>
    <w:sdtContent>
      <w:p w14:paraId="75314517" w14:textId="71E80857" w:rsidR="003652D3" w:rsidRDefault="003652D3" w:rsidP="00FB2E51">
        <w:pPr>
          <w:pStyle w:val="Footer"/>
          <w:jc w:val="right"/>
        </w:pPr>
        <w:r w:rsidRPr="009B350C">
          <w:rPr>
            <w:noProof/>
            <w:sz w:val="20"/>
            <w:szCs w:val="20"/>
          </w:rPr>
          <w:drawing>
            <wp:anchor distT="0" distB="0" distL="114300" distR="114300" simplePos="0" relativeHeight="251652096" behindDoc="0" locked="0" layoutInCell="1" allowOverlap="1" wp14:anchorId="292E87A7" wp14:editId="65C99EA7">
              <wp:simplePos x="0" y="0"/>
              <wp:positionH relativeFrom="column">
                <wp:posOffset>-336550</wp:posOffset>
              </wp:positionH>
              <wp:positionV relativeFrom="paragraph">
                <wp:posOffset>-23495</wp:posOffset>
              </wp:positionV>
              <wp:extent cx="628650" cy="466725"/>
              <wp:effectExtent l="0" t="0" r="0" b="9525"/>
              <wp:wrapSquare wrapText="bothSides"/>
              <wp:docPr id="255" name="Picture 25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50C">
          <w:rPr>
            <w:noProof/>
            <w:sz w:val="20"/>
          </w:rPr>
          <mc:AlternateContent>
            <mc:Choice Requires="wps">
              <w:drawing>
                <wp:anchor distT="0" distB="0" distL="114300" distR="114300" simplePos="0" relativeHeight="251651072" behindDoc="0" locked="0" layoutInCell="1" allowOverlap="1" wp14:anchorId="7EF6D02A" wp14:editId="02D85A98">
                  <wp:simplePos x="0" y="0"/>
                  <wp:positionH relativeFrom="column">
                    <wp:posOffset>-864235</wp:posOffset>
                  </wp:positionH>
                  <wp:positionV relativeFrom="paragraph">
                    <wp:posOffset>-104775</wp:posOffset>
                  </wp:positionV>
                  <wp:extent cx="75723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E958DD" id="Straight Connector 2" o:spid="_x0000_s1026" style="position:absolute;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" strokecolor="black [3200]" strokeweight=".5pt">
                  <v:stroke joinstyle="miter"/>
                </v:line>
              </w:pict>
            </mc:Fallback>
          </mc:AlternateContent>
        </w:r>
        <w:r w:rsidRPr="009B350C">
          <w:rPr>
            <w:sz w:val="20"/>
          </w:rPr>
          <w:fldChar w:fldCharType="begin"/>
        </w:r>
        <w:r w:rsidRPr="009B350C">
          <w:rPr>
            <w:sz w:val="20"/>
          </w:rPr>
          <w:instrText xml:space="preserve"> PAGE   \* MERGEFORMAT </w:instrText>
        </w:r>
        <w:r w:rsidRPr="009B350C">
          <w:rPr>
            <w:sz w:val="20"/>
          </w:rPr>
          <w:fldChar w:fldCharType="separate"/>
        </w:r>
        <w:r w:rsidR="00C645F7">
          <w:rPr>
            <w:noProof/>
            <w:sz w:val="20"/>
          </w:rPr>
          <w:t>ii</w:t>
        </w:r>
        <w:r w:rsidRPr="009B350C">
          <w:rPr>
            <w:noProof/>
            <w:sz w:val="20"/>
          </w:rPr>
          <w:fldChar w:fldCharType="end"/>
        </w:r>
      </w:p>
    </w:sdtContent>
  </w:sdt>
  <w:p w14:paraId="7E347578" w14:textId="77777777" w:rsidR="003652D3" w:rsidRPr="003B6A17" w:rsidRDefault="003652D3" w:rsidP="00FB2E51">
    <w:pPr>
      <w:pStyle w:val="Footer"/>
      <w:tabs>
        <w:tab w:val="clear" w:pos="4513"/>
      </w:tabs>
      <w:ind w:left="993"/>
    </w:pPr>
    <w:r w:rsidRPr="00C63E70">
      <w:rPr>
        <w:i/>
        <w:sz w:val="18"/>
        <w:szCs w:val="19"/>
      </w:rPr>
      <w:t>PJSI is funded by the New Zealand Government and implemented by the Federal Court of Australia</w:t>
    </w:r>
  </w:p>
  <w:p w14:paraId="1F5B1ABA" w14:textId="77777777" w:rsidR="003652D3" w:rsidRPr="00FB2E51" w:rsidRDefault="003652D3">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349963"/>
      <w:docPartObj>
        <w:docPartGallery w:val="Page Numbers (Bottom of Page)"/>
        <w:docPartUnique/>
      </w:docPartObj>
    </w:sdtPr>
    <w:sdtEndPr>
      <w:rPr>
        <w:noProof/>
      </w:rPr>
    </w:sdtEndPr>
    <w:sdtContent>
      <w:p w14:paraId="1DAB63AB" w14:textId="235022C1" w:rsidR="003652D3" w:rsidRDefault="003652D3" w:rsidP="00FB2E51">
        <w:pPr>
          <w:pStyle w:val="Footer"/>
          <w:jc w:val="right"/>
        </w:pPr>
        <w:r w:rsidRPr="009B350C">
          <w:rPr>
            <w:noProof/>
            <w:sz w:val="20"/>
            <w:szCs w:val="20"/>
          </w:rPr>
          <w:drawing>
            <wp:anchor distT="0" distB="0" distL="114300" distR="114300" simplePos="0" relativeHeight="251721728" behindDoc="0" locked="0" layoutInCell="1" allowOverlap="1" wp14:anchorId="6917A442" wp14:editId="4B0555C9">
              <wp:simplePos x="0" y="0"/>
              <wp:positionH relativeFrom="column">
                <wp:posOffset>-336550</wp:posOffset>
              </wp:positionH>
              <wp:positionV relativeFrom="paragraph">
                <wp:posOffset>-23495</wp:posOffset>
              </wp:positionV>
              <wp:extent cx="628650" cy="466725"/>
              <wp:effectExtent l="0" t="0" r="0" b="9525"/>
              <wp:wrapSquare wrapText="bothSides"/>
              <wp:docPr id="208" name="Picture 208"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50C">
          <w:rPr>
            <w:noProof/>
            <w:sz w:val="20"/>
          </w:rPr>
          <mc:AlternateContent>
            <mc:Choice Requires="wps">
              <w:drawing>
                <wp:anchor distT="0" distB="0" distL="114300" distR="114300" simplePos="0" relativeHeight="251720704" behindDoc="0" locked="0" layoutInCell="1" allowOverlap="1" wp14:anchorId="26B8E9BF" wp14:editId="1EEC032E">
                  <wp:simplePos x="0" y="0"/>
                  <wp:positionH relativeFrom="column">
                    <wp:posOffset>-864235</wp:posOffset>
                  </wp:positionH>
                  <wp:positionV relativeFrom="paragraph">
                    <wp:posOffset>-104775</wp:posOffset>
                  </wp:positionV>
                  <wp:extent cx="813600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81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0483A" id="Straight Connector 19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8.25pt" to="57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" strokecolor="black [3200]" strokeweight=".5pt">
                  <v:stroke joinstyle="miter"/>
                </v:line>
              </w:pict>
            </mc:Fallback>
          </mc:AlternateContent>
        </w:r>
        <w:r w:rsidRPr="009B350C">
          <w:rPr>
            <w:sz w:val="20"/>
          </w:rPr>
          <w:fldChar w:fldCharType="begin"/>
        </w:r>
        <w:r w:rsidRPr="009B350C">
          <w:rPr>
            <w:sz w:val="20"/>
          </w:rPr>
          <w:instrText xml:space="preserve"> PAGE   \* MERGEFORMAT </w:instrText>
        </w:r>
        <w:r w:rsidRPr="009B350C">
          <w:rPr>
            <w:sz w:val="20"/>
          </w:rPr>
          <w:fldChar w:fldCharType="separate"/>
        </w:r>
        <w:r w:rsidR="00C645F7">
          <w:rPr>
            <w:noProof/>
            <w:sz w:val="20"/>
          </w:rPr>
          <w:t>12</w:t>
        </w:r>
        <w:r w:rsidRPr="009B350C">
          <w:rPr>
            <w:noProof/>
            <w:sz w:val="20"/>
          </w:rPr>
          <w:fldChar w:fldCharType="end"/>
        </w:r>
      </w:p>
    </w:sdtContent>
  </w:sdt>
  <w:p w14:paraId="531B5563" w14:textId="77777777" w:rsidR="003652D3" w:rsidRPr="003B6A17" w:rsidRDefault="003652D3" w:rsidP="00FB2E51">
    <w:pPr>
      <w:pStyle w:val="Footer"/>
      <w:tabs>
        <w:tab w:val="clear" w:pos="4513"/>
      </w:tabs>
      <w:ind w:left="993"/>
    </w:pPr>
    <w:r w:rsidRPr="00C63E70">
      <w:rPr>
        <w:i/>
        <w:sz w:val="18"/>
        <w:szCs w:val="19"/>
      </w:rPr>
      <w:t>PJSI is funded by the New Zealand Government and implemented by the Federal Court of Australia</w:t>
    </w:r>
  </w:p>
  <w:p w14:paraId="5AA78EA1" w14:textId="77777777" w:rsidR="003652D3" w:rsidRPr="00FB2E51" w:rsidRDefault="003652D3">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595820"/>
      <w:docPartObj>
        <w:docPartGallery w:val="Page Numbers (Bottom of Page)"/>
        <w:docPartUnique/>
      </w:docPartObj>
    </w:sdtPr>
    <w:sdtEndPr>
      <w:rPr>
        <w:noProof/>
      </w:rPr>
    </w:sdtEndPr>
    <w:sdtContent>
      <w:p w14:paraId="7A17D853" w14:textId="24DC60CE" w:rsidR="003652D3" w:rsidRDefault="003652D3" w:rsidP="00FB2E51">
        <w:pPr>
          <w:pStyle w:val="Footer"/>
          <w:jc w:val="right"/>
        </w:pPr>
        <w:r w:rsidRPr="009B350C">
          <w:rPr>
            <w:noProof/>
            <w:sz w:val="20"/>
            <w:szCs w:val="20"/>
          </w:rPr>
          <w:drawing>
            <wp:anchor distT="0" distB="0" distL="114300" distR="114300" simplePos="0" relativeHeight="251698176" behindDoc="0" locked="0" layoutInCell="1" allowOverlap="1" wp14:anchorId="14DEF405" wp14:editId="484416EB">
              <wp:simplePos x="0" y="0"/>
              <wp:positionH relativeFrom="column">
                <wp:posOffset>-336550</wp:posOffset>
              </wp:positionH>
              <wp:positionV relativeFrom="paragraph">
                <wp:posOffset>-23495</wp:posOffset>
              </wp:positionV>
              <wp:extent cx="628650" cy="466725"/>
              <wp:effectExtent l="0" t="0" r="0" b="9525"/>
              <wp:wrapSquare wrapText="bothSides"/>
              <wp:docPr id="278" name="Picture 278"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50C">
          <w:rPr>
            <w:noProof/>
            <w:sz w:val="20"/>
          </w:rPr>
          <mc:AlternateContent>
            <mc:Choice Requires="wps">
              <w:drawing>
                <wp:anchor distT="0" distB="0" distL="114300" distR="114300" simplePos="0" relativeHeight="251697152" behindDoc="0" locked="0" layoutInCell="1" allowOverlap="1" wp14:anchorId="77300A90" wp14:editId="23DDB148">
                  <wp:simplePos x="0" y="0"/>
                  <wp:positionH relativeFrom="column">
                    <wp:posOffset>-864235</wp:posOffset>
                  </wp:positionH>
                  <wp:positionV relativeFrom="paragraph">
                    <wp:posOffset>-104775</wp:posOffset>
                  </wp:positionV>
                  <wp:extent cx="11304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130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D74917"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8.25pt" to="822.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" strokecolor="black [3200]" strokeweight=".5pt">
                  <v:stroke joinstyle="miter"/>
                </v:line>
              </w:pict>
            </mc:Fallback>
          </mc:AlternateContent>
        </w:r>
        <w:r w:rsidRPr="009B350C">
          <w:rPr>
            <w:sz w:val="20"/>
          </w:rPr>
          <w:fldChar w:fldCharType="begin"/>
        </w:r>
        <w:r w:rsidRPr="009B350C">
          <w:rPr>
            <w:sz w:val="20"/>
          </w:rPr>
          <w:instrText xml:space="preserve"> PAGE   \* MERGEFORMAT </w:instrText>
        </w:r>
        <w:r w:rsidRPr="009B350C">
          <w:rPr>
            <w:sz w:val="20"/>
          </w:rPr>
          <w:fldChar w:fldCharType="separate"/>
        </w:r>
        <w:r w:rsidR="00C645F7">
          <w:rPr>
            <w:noProof/>
            <w:sz w:val="20"/>
          </w:rPr>
          <w:t>13</w:t>
        </w:r>
        <w:r w:rsidRPr="009B350C">
          <w:rPr>
            <w:noProof/>
            <w:sz w:val="20"/>
          </w:rPr>
          <w:fldChar w:fldCharType="end"/>
        </w:r>
      </w:p>
    </w:sdtContent>
  </w:sdt>
  <w:p w14:paraId="7FD2E25B" w14:textId="77777777" w:rsidR="003652D3" w:rsidRPr="003B6A17" w:rsidRDefault="003652D3" w:rsidP="00FB2E51">
    <w:pPr>
      <w:pStyle w:val="Footer"/>
      <w:tabs>
        <w:tab w:val="clear" w:pos="4513"/>
      </w:tabs>
      <w:ind w:left="993"/>
    </w:pPr>
    <w:r w:rsidRPr="00C63E70">
      <w:rPr>
        <w:i/>
        <w:sz w:val="18"/>
        <w:szCs w:val="19"/>
      </w:rPr>
      <w:t>PJSI is funded by the New Zealand Government and implemented by the Federal Court of Australia</w:t>
    </w:r>
  </w:p>
  <w:p w14:paraId="5842C726" w14:textId="77777777" w:rsidR="003652D3" w:rsidRPr="00FB2E51" w:rsidRDefault="003652D3">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731853"/>
      <w:docPartObj>
        <w:docPartGallery w:val="Page Numbers (Bottom of Page)"/>
        <w:docPartUnique/>
      </w:docPartObj>
    </w:sdtPr>
    <w:sdtEndPr>
      <w:rPr>
        <w:noProof/>
      </w:rPr>
    </w:sdtEndPr>
    <w:sdtContent>
      <w:p w14:paraId="4A17370F" w14:textId="785CCA26" w:rsidR="003652D3" w:rsidRDefault="003652D3" w:rsidP="00FB2E51">
        <w:pPr>
          <w:pStyle w:val="Footer"/>
          <w:jc w:val="right"/>
        </w:pPr>
        <w:r w:rsidRPr="009B350C">
          <w:rPr>
            <w:noProof/>
            <w:sz w:val="20"/>
            <w:szCs w:val="20"/>
          </w:rPr>
          <w:drawing>
            <wp:anchor distT="0" distB="0" distL="114300" distR="114300" simplePos="0" relativeHeight="251727872" behindDoc="0" locked="0" layoutInCell="1" allowOverlap="1" wp14:anchorId="14260CA4" wp14:editId="12BFB6C3">
              <wp:simplePos x="0" y="0"/>
              <wp:positionH relativeFrom="column">
                <wp:posOffset>-336550</wp:posOffset>
              </wp:positionH>
              <wp:positionV relativeFrom="paragraph">
                <wp:posOffset>-23495</wp:posOffset>
              </wp:positionV>
              <wp:extent cx="628650" cy="466725"/>
              <wp:effectExtent l="0" t="0" r="0" b="9525"/>
              <wp:wrapSquare wrapText="bothSides"/>
              <wp:docPr id="215" name="Picture 21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50C">
          <w:rPr>
            <w:noProof/>
            <w:sz w:val="20"/>
          </w:rPr>
          <mc:AlternateContent>
            <mc:Choice Requires="wps">
              <w:drawing>
                <wp:anchor distT="0" distB="0" distL="114300" distR="114300" simplePos="0" relativeHeight="251726848" behindDoc="0" locked="0" layoutInCell="1" allowOverlap="1" wp14:anchorId="5FD31FBE" wp14:editId="4175B21C">
                  <wp:simplePos x="0" y="0"/>
                  <wp:positionH relativeFrom="column">
                    <wp:posOffset>-864235</wp:posOffset>
                  </wp:positionH>
                  <wp:positionV relativeFrom="paragraph">
                    <wp:posOffset>-104775</wp:posOffset>
                  </wp:positionV>
                  <wp:extent cx="8136000" cy="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81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0F983" id="Straight Connector 21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05pt,-8.25pt" to="57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" strokecolor="black [3200]" strokeweight=".5pt">
                  <v:stroke joinstyle="miter"/>
                </v:line>
              </w:pict>
            </mc:Fallback>
          </mc:AlternateContent>
        </w:r>
        <w:r w:rsidRPr="009B350C">
          <w:rPr>
            <w:sz w:val="20"/>
          </w:rPr>
          <w:fldChar w:fldCharType="begin"/>
        </w:r>
        <w:r w:rsidRPr="009B350C">
          <w:rPr>
            <w:sz w:val="20"/>
          </w:rPr>
          <w:instrText xml:space="preserve"> PAGE   \* MERGEFORMAT </w:instrText>
        </w:r>
        <w:r w:rsidRPr="009B350C">
          <w:rPr>
            <w:sz w:val="20"/>
          </w:rPr>
          <w:fldChar w:fldCharType="separate"/>
        </w:r>
        <w:r w:rsidR="00C645F7">
          <w:rPr>
            <w:noProof/>
            <w:sz w:val="20"/>
          </w:rPr>
          <w:t>28</w:t>
        </w:r>
        <w:r w:rsidRPr="009B350C">
          <w:rPr>
            <w:noProof/>
            <w:sz w:val="20"/>
          </w:rPr>
          <w:fldChar w:fldCharType="end"/>
        </w:r>
      </w:p>
    </w:sdtContent>
  </w:sdt>
  <w:p w14:paraId="77A82239" w14:textId="77777777" w:rsidR="003652D3" w:rsidRPr="003B6A17" w:rsidRDefault="003652D3" w:rsidP="00FB2E51">
    <w:pPr>
      <w:pStyle w:val="Footer"/>
      <w:tabs>
        <w:tab w:val="clear" w:pos="4513"/>
      </w:tabs>
      <w:ind w:left="993"/>
    </w:pPr>
    <w:r w:rsidRPr="00C63E70">
      <w:rPr>
        <w:i/>
        <w:sz w:val="18"/>
        <w:szCs w:val="19"/>
      </w:rPr>
      <w:t>PJSI is funded by the New Zealand Government and implemented by the Federal Court of Australia</w:t>
    </w:r>
  </w:p>
  <w:p w14:paraId="0835D481" w14:textId="77777777" w:rsidR="003652D3" w:rsidRPr="00FB2E51" w:rsidRDefault="003652D3">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906218"/>
      <w:docPartObj>
        <w:docPartGallery w:val="Page Numbers (Bottom of Page)"/>
        <w:docPartUnique/>
      </w:docPartObj>
    </w:sdtPr>
    <w:sdtEndPr>
      <w:rPr>
        <w:noProof/>
      </w:rPr>
    </w:sdtEndPr>
    <w:sdtContent>
      <w:p w14:paraId="54228026" w14:textId="4CEEC4C5" w:rsidR="003652D3" w:rsidRDefault="003652D3" w:rsidP="00FB2E51">
        <w:pPr>
          <w:pStyle w:val="Footer"/>
          <w:jc w:val="right"/>
        </w:pPr>
        <w:r w:rsidRPr="00594253">
          <w:rPr>
            <w:noProof/>
            <w:sz w:val="20"/>
          </w:rPr>
          <mc:AlternateContent>
            <mc:Choice Requires="wps">
              <w:drawing>
                <wp:anchor distT="0" distB="0" distL="114300" distR="114300" simplePos="0" relativeHeight="251687936" behindDoc="0" locked="0" layoutInCell="1" allowOverlap="1" wp14:anchorId="62B07D26" wp14:editId="26EB87A9">
                  <wp:simplePos x="0" y="0"/>
                  <wp:positionH relativeFrom="column">
                    <wp:posOffset>-863600</wp:posOffset>
                  </wp:positionH>
                  <wp:positionV relativeFrom="paragraph">
                    <wp:posOffset>-104140</wp:posOffset>
                  </wp:positionV>
                  <wp:extent cx="1107948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1079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2D9F41" id="Straight Connector 1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8.2pt" to="804.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" strokecolor="black [3200]" strokeweight=".5pt">
                  <v:stroke joinstyle="miter"/>
                </v:line>
              </w:pict>
            </mc:Fallback>
          </mc:AlternateContent>
        </w:r>
        <w:r w:rsidRPr="00594253">
          <w:rPr>
            <w:noProof/>
            <w:sz w:val="20"/>
            <w:szCs w:val="20"/>
          </w:rPr>
          <w:drawing>
            <wp:anchor distT="0" distB="0" distL="114300" distR="114300" simplePos="0" relativeHeight="251688960" behindDoc="0" locked="0" layoutInCell="1" allowOverlap="1" wp14:anchorId="64F41DAE" wp14:editId="17AA405E">
              <wp:simplePos x="0" y="0"/>
              <wp:positionH relativeFrom="column">
                <wp:posOffset>-336550</wp:posOffset>
              </wp:positionH>
              <wp:positionV relativeFrom="paragraph">
                <wp:posOffset>-23495</wp:posOffset>
              </wp:positionV>
              <wp:extent cx="628650" cy="466725"/>
              <wp:effectExtent l="0" t="0" r="0" b="9525"/>
              <wp:wrapSquare wrapText="bothSides"/>
              <wp:docPr id="19" name="Picture 19"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253">
          <w:rPr>
            <w:sz w:val="20"/>
          </w:rPr>
          <w:t>A-</w:t>
        </w:r>
        <w:r w:rsidRPr="00594253">
          <w:rPr>
            <w:sz w:val="20"/>
          </w:rPr>
          <w:fldChar w:fldCharType="begin"/>
        </w:r>
        <w:r w:rsidRPr="00594253">
          <w:rPr>
            <w:sz w:val="20"/>
          </w:rPr>
          <w:instrText xml:space="preserve"> PAGE   \* MERGEFORMAT </w:instrText>
        </w:r>
        <w:r w:rsidRPr="00594253">
          <w:rPr>
            <w:sz w:val="20"/>
          </w:rPr>
          <w:fldChar w:fldCharType="separate"/>
        </w:r>
        <w:r w:rsidR="00C645F7">
          <w:rPr>
            <w:noProof/>
            <w:sz w:val="20"/>
          </w:rPr>
          <w:t>6</w:t>
        </w:r>
        <w:r w:rsidRPr="00594253">
          <w:rPr>
            <w:noProof/>
            <w:sz w:val="20"/>
          </w:rPr>
          <w:fldChar w:fldCharType="end"/>
        </w:r>
      </w:p>
    </w:sdtContent>
  </w:sdt>
  <w:p w14:paraId="4A9B24F8" w14:textId="77777777" w:rsidR="003652D3" w:rsidRPr="003B6A17" w:rsidRDefault="003652D3" w:rsidP="0042287C">
    <w:pPr>
      <w:pStyle w:val="Footer"/>
      <w:tabs>
        <w:tab w:val="clear" w:pos="4513"/>
      </w:tabs>
      <w:ind w:left="993"/>
      <w:jc w:val="center"/>
    </w:pPr>
    <w:r w:rsidRPr="00C63E70">
      <w:rPr>
        <w:i/>
        <w:sz w:val="18"/>
        <w:szCs w:val="19"/>
      </w:rPr>
      <w:t>PJSI is funded by the New Zealand Government and implemented by the Federal Court of Australia</w:t>
    </w:r>
  </w:p>
  <w:p w14:paraId="3CE62A5E" w14:textId="77777777" w:rsidR="003652D3" w:rsidRPr="00FB2E51" w:rsidRDefault="003652D3">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256537"/>
      <w:docPartObj>
        <w:docPartGallery w:val="Page Numbers (Bottom of Page)"/>
        <w:docPartUnique/>
      </w:docPartObj>
    </w:sdtPr>
    <w:sdtEndPr>
      <w:rPr>
        <w:noProof/>
      </w:rPr>
    </w:sdtEndPr>
    <w:sdtContent>
      <w:p w14:paraId="4A58EE57" w14:textId="31B3D8D9" w:rsidR="003652D3" w:rsidRDefault="003652D3" w:rsidP="00FB2E51">
        <w:pPr>
          <w:pStyle w:val="Footer"/>
          <w:jc w:val="right"/>
        </w:pPr>
        <w:r w:rsidRPr="00594253">
          <w:rPr>
            <w:noProof/>
            <w:sz w:val="20"/>
          </w:rPr>
          <mc:AlternateContent>
            <mc:Choice Requires="wps">
              <w:drawing>
                <wp:anchor distT="0" distB="0" distL="114300" distR="114300" simplePos="0" relativeHeight="251694080" behindDoc="0" locked="0" layoutInCell="1" allowOverlap="1" wp14:anchorId="105BDC6B" wp14:editId="2F23BB74">
                  <wp:simplePos x="0" y="0"/>
                  <wp:positionH relativeFrom="column">
                    <wp:posOffset>-863600</wp:posOffset>
                  </wp:positionH>
                  <wp:positionV relativeFrom="paragraph">
                    <wp:posOffset>-104140</wp:posOffset>
                  </wp:positionV>
                  <wp:extent cx="110794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079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570EB1" id="Straight Connector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8.2pt" to="804.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" strokecolor="black [3200]" strokeweight=".5pt">
                  <v:stroke joinstyle="miter"/>
                </v:line>
              </w:pict>
            </mc:Fallback>
          </mc:AlternateContent>
        </w:r>
        <w:r w:rsidRPr="00594253">
          <w:rPr>
            <w:noProof/>
            <w:sz w:val="20"/>
            <w:szCs w:val="20"/>
          </w:rPr>
          <w:drawing>
            <wp:anchor distT="0" distB="0" distL="114300" distR="114300" simplePos="0" relativeHeight="251695104" behindDoc="0" locked="0" layoutInCell="1" allowOverlap="1" wp14:anchorId="08DB2F08" wp14:editId="5BA7E9DF">
              <wp:simplePos x="0" y="0"/>
              <wp:positionH relativeFrom="column">
                <wp:posOffset>-336550</wp:posOffset>
              </wp:positionH>
              <wp:positionV relativeFrom="paragraph">
                <wp:posOffset>-23495</wp:posOffset>
              </wp:positionV>
              <wp:extent cx="628650" cy="466725"/>
              <wp:effectExtent l="0" t="0" r="0" b="9525"/>
              <wp:wrapSquare wrapText="bothSides"/>
              <wp:docPr id="8" name="Picture 8"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253">
          <w:rPr>
            <w:sz w:val="20"/>
          </w:rPr>
          <w:t>A-</w:t>
        </w:r>
        <w:r w:rsidRPr="00594253">
          <w:rPr>
            <w:sz w:val="20"/>
          </w:rPr>
          <w:fldChar w:fldCharType="begin"/>
        </w:r>
        <w:r w:rsidRPr="00594253">
          <w:rPr>
            <w:sz w:val="20"/>
          </w:rPr>
          <w:instrText xml:space="preserve"> PAGE   \* MERGEFORMAT </w:instrText>
        </w:r>
        <w:r w:rsidRPr="00594253">
          <w:rPr>
            <w:sz w:val="20"/>
          </w:rPr>
          <w:fldChar w:fldCharType="separate"/>
        </w:r>
        <w:r w:rsidR="00C645F7">
          <w:rPr>
            <w:noProof/>
            <w:sz w:val="20"/>
          </w:rPr>
          <w:t>8</w:t>
        </w:r>
        <w:r w:rsidRPr="00594253">
          <w:rPr>
            <w:noProof/>
            <w:sz w:val="20"/>
          </w:rPr>
          <w:fldChar w:fldCharType="end"/>
        </w:r>
      </w:p>
    </w:sdtContent>
  </w:sdt>
  <w:p w14:paraId="50BC5F97" w14:textId="77777777" w:rsidR="003652D3" w:rsidRPr="003B6A17" w:rsidRDefault="003652D3" w:rsidP="0042287C">
    <w:pPr>
      <w:pStyle w:val="Footer"/>
      <w:tabs>
        <w:tab w:val="clear" w:pos="4513"/>
      </w:tabs>
      <w:ind w:left="993"/>
      <w:jc w:val="center"/>
    </w:pPr>
    <w:r w:rsidRPr="00C63E70">
      <w:rPr>
        <w:i/>
        <w:sz w:val="18"/>
        <w:szCs w:val="19"/>
      </w:rPr>
      <w:t>PJSI is funded by the New Zealand Government and implemented by the Federal Court of Australia</w:t>
    </w:r>
  </w:p>
  <w:p w14:paraId="65ABF17B" w14:textId="77777777" w:rsidR="003652D3" w:rsidRPr="00FB2E51" w:rsidRDefault="003652D3">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24496"/>
      <w:docPartObj>
        <w:docPartGallery w:val="Page Numbers (Bottom of Page)"/>
        <w:docPartUnique/>
      </w:docPartObj>
    </w:sdtPr>
    <w:sdtEndPr>
      <w:rPr>
        <w:noProof/>
      </w:rPr>
    </w:sdtEndPr>
    <w:sdtContent>
      <w:p w14:paraId="6E4EEC66" w14:textId="3D68C8CF" w:rsidR="003652D3" w:rsidRDefault="003652D3" w:rsidP="00FB2E51">
        <w:pPr>
          <w:pStyle w:val="Footer"/>
          <w:jc w:val="right"/>
        </w:pPr>
        <w:r w:rsidRPr="00594253">
          <w:rPr>
            <w:noProof/>
            <w:sz w:val="20"/>
          </w:rPr>
          <mc:AlternateContent>
            <mc:Choice Requires="wps">
              <w:drawing>
                <wp:anchor distT="0" distB="0" distL="114300" distR="114300" simplePos="0" relativeHeight="251714560" behindDoc="0" locked="0" layoutInCell="1" allowOverlap="1" wp14:anchorId="769445D9" wp14:editId="31488B3F">
                  <wp:simplePos x="0" y="0"/>
                  <wp:positionH relativeFrom="column">
                    <wp:posOffset>-863600</wp:posOffset>
                  </wp:positionH>
                  <wp:positionV relativeFrom="paragraph">
                    <wp:posOffset>-104140</wp:posOffset>
                  </wp:positionV>
                  <wp:extent cx="1107948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1079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5499DD" id="Straight Connector 3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pt,-8.2pt" to="804.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" strokecolor="black [3200]" strokeweight=".5pt">
                  <v:stroke joinstyle="miter"/>
                </v:line>
              </w:pict>
            </mc:Fallback>
          </mc:AlternateContent>
        </w:r>
        <w:r w:rsidRPr="00594253">
          <w:rPr>
            <w:noProof/>
            <w:sz w:val="20"/>
            <w:szCs w:val="20"/>
          </w:rPr>
          <w:drawing>
            <wp:anchor distT="0" distB="0" distL="114300" distR="114300" simplePos="0" relativeHeight="251715584" behindDoc="0" locked="0" layoutInCell="1" allowOverlap="1" wp14:anchorId="4712BBA4" wp14:editId="34B54E8E">
              <wp:simplePos x="0" y="0"/>
              <wp:positionH relativeFrom="column">
                <wp:posOffset>-336550</wp:posOffset>
              </wp:positionH>
              <wp:positionV relativeFrom="paragraph">
                <wp:posOffset>-23495</wp:posOffset>
              </wp:positionV>
              <wp:extent cx="628650" cy="466725"/>
              <wp:effectExtent l="0" t="0" r="0" b="9525"/>
              <wp:wrapSquare wrapText="bothSides"/>
              <wp:docPr id="34" name="Picture 34"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253">
          <w:rPr>
            <w:sz w:val="20"/>
          </w:rPr>
          <w:t>A-</w:t>
        </w:r>
        <w:r w:rsidRPr="00594253">
          <w:rPr>
            <w:sz w:val="20"/>
          </w:rPr>
          <w:fldChar w:fldCharType="begin"/>
        </w:r>
        <w:r w:rsidRPr="00594253">
          <w:rPr>
            <w:sz w:val="20"/>
          </w:rPr>
          <w:instrText xml:space="preserve"> PAGE   \* MERGEFORMAT </w:instrText>
        </w:r>
        <w:r w:rsidRPr="00594253">
          <w:rPr>
            <w:sz w:val="20"/>
          </w:rPr>
          <w:fldChar w:fldCharType="separate"/>
        </w:r>
        <w:r w:rsidR="00C645F7">
          <w:rPr>
            <w:noProof/>
            <w:sz w:val="20"/>
          </w:rPr>
          <w:t>11</w:t>
        </w:r>
        <w:r w:rsidRPr="00594253">
          <w:rPr>
            <w:noProof/>
            <w:sz w:val="20"/>
          </w:rPr>
          <w:fldChar w:fldCharType="end"/>
        </w:r>
      </w:p>
    </w:sdtContent>
  </w:sdt>
  <w:p w14:paraId="64CFFA3E" w14:textId="77777777" w:rsidR="003652D3" w:rsidRPr="003B6A17" w:rsidRDefault="003652D3" w:rsidP="0042287C">
    <w:pPr>
      <w:pStyle w:val="Footer"/>
      <w:tabs>
        <w:tab w:val="clear" w:pos="4513"/>
      </w:tabs>
      <w:ind w:left="993"/>
      <w:jc w:val="center"/>
    </w:pPr>
    <w:r w:rsidRPr="00C63E70">
      <w:rPr>
        <w:i/>
        <w:sz w:val="18"/>
        <w:szCs w:val="19"/>
      </w:rPr>
      <w:t>PJSI is funded by the New Zealand Government and implemented by the Federal Court of Australia</w:t>
    </w:r>
  </w:p>
  <w:p w14:paraId="19C00533" w14:textId="77777777" w:rsidR="003652D3" w:rsidRPr="00FB2E51" w:rsidRDefault="003652D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099D" w14:textId="77777777" w:rsidR="003652D3" w:rsidRDefault="003652D3" w:rsidP="00181670">
      <w:r>
        <w:separator/>
      </w:r>
    </w:p>
  </w:footnote>
  <w:footnote w:type="continuationSeparator" w:id="0">
    <w:p w14:paraId="256E360C" w14:textId="77777777" w:rsidR="003652D3" w:rsidRDefault="003652D3" w:rsidP="00181670">
      <w:r>
        <w:continuationSeparator/>
      </w:r>
    </w:p>
  </w:footnote>
  <w:footnote w:id="1">
    <w:p w14:paraId="0894020D" w14:textId="46BCD916" w:rsidR="003652D3" w:rsidRPr="00BC0DC2" w:rsidRDefault="003652D3" w:rsidP="00FB3DD2">
      <w:pPr>
        <w:pStyle w:val="FootnoteText"/>
        <w:ind w:left="284" w:hanging="283"/>
        <w:rPr>
          <w:rFonts w:cstheme="minorHAnsi"/>
          <w:lang w:val="en-US"/>
        </w:rPr>
      </w:pPr>
      <w:r w:rsidRPr="00BC0DC2">
        <w:rPr>
          <w:rStyle w:val="FootnoteReference"/>
          <w:rFonts w:cstheme="minorHAnsi"/>
        </w:rPr>
        <w:footnoteRef/>
      </w:r>
      <w:r w:rsidRPr="00BC0DC2">
        <w:rPr>
          <w:rFonts w:cstheme="minorHAnsi"/>
        </w:rPr>
        <w:tab/>
        <w:t xml:space="preserve">These Partner Courts are in: </w:t>
      </w:r>
      <w:r w:rsidRPr="00BC0DC2">
        <w:rPr>
          <w:rFonts w:cstheme="minorHAnsi"/>
          <w:lang w:val="en-US"/>
        </w:rPr>
        <w:t xml:space="preserve">Cook Islands; Federated States of Micronesia; Fiji; Kiribati; Nauru; Niue; Palau; Papua New Guinea; Republic of Marshall Islands; Samoa; Solomon Islands; Tokelau; Tonga; Tuvalu; and Vanuatu. </w:t>
      </w:r>
    </w:p>
  </w:footnote>
  <w:footnote w:id="2">
    <w:p w14:paraId="52F04B10" w14:textId="1F5F7589"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Institutionalising Legal Aid; Bar Associations: Professionalising and Regulatory Roles; and Sustainable Development Goals</w:t>
      </w:r>
    </w:p>
  </w:footnote>
  <w:footnote w:id="3">
    <w:p w14:paraId="63AB1168" w14:textId="77777777" w:rsidR="003652D3" w:rsidRPr="00BC0DC2" w:rsidRDefault="003652D3" w:rsidP="00D97929">
      <w:pPr>
        <w:pStyle w:val="FootnoteText"/>
        <w:ind w:left="284" w:hanging="283"/>
      </w:pPr>
      <w:r w:rsidRPr="00BC0DC2">
        <w:rPr>
          <w:rStyle w:val="FootnoteReference"/>
        </w:rPr>
        <w:footnoteRef/>
      </w:r>
      <w:r w:rsidRPr="00BC0DC2">
        <w:t xml:space="preserve"> </w:t>
      </w:r>
      <w:r w:rsidRPr="00BC0DC2">
        <w:tab/>
      </w:r>
      <w:r w:rsidRPr="00BC0DC2">
        <w:rPr>
          <w:i/>
          <w:iCs/>
        </w:rPr>
        <w:t>Note:</w:t>
      </w:r>
      <w:r w:rsidRPr="00BC0DC2">
        <w:t xml:space="preserve"> a significant proportion of these ‘unchanged activities’ are being / have been implemented at the time of undertaking the re-design.</w:t>
      </w:r>
    </w:p>
  </w:footnote>
  <w:footnote w:id="4">
    <w:p w14:paraId="1D34FA3D" w14:textId="26860F30" w:rsidR="003652D3" w:rsidRPr="00187559" w:rsidRDefault="003652D3" w:rsidP="000D6386">
      <w:pPr>
        <w:pStyle w:val="FootnoteText"/>
        <w:ind w:left="284" w:hanging="284"/>
        <w:rPr>
          <w:i/>
        </w:rPr>
      </w:pPr>
      <w:r w:rsidRPr="00BC0DC2">
        <w:rPr>
          <w:rStyle w:val="FootnoteReference"/>
        </w:rPr>
        <w:footnoteRef/>
      </w:r>
      <w:r w:rsidRPr="00BC0DC2">
        <w:t xml:space="preserve"> </w:t>
      </w:r>
      <w:r w:rsidRPr="00BC0DC2">
        <w:tab/>
      </w:r>
      <w:r w:rsidRPr="000D6386">
        <w:rPr>
          <w:b/>
          <w:bCs/>
          <w:i/>
        </w:rPr>
        <w:t>Regional:</w:t>
      </w:r>
      <w:r w:rsidRPr="00BC0DC2">
        <w:rPr>
          <w:i/>
        </w:rPr>
        <w:t xml:space="preserve"> </w:t>
      </w:r>
      <w:r w:rsidRPr="00BC0DC2">
        <w:rPr>
          <w:iCs/>
        </w:rPr>
        <w:t xml:space="preserve"> in-person regional activities such as CJLF or other regional workshops</w:t>
      </w:r>
      <w:r>
        <w:rPr>
          <w:iCs/>
        </w:rPr>
        <w:t xml:space="preserve"> </w:t>
      </w:r>
      <w:r w:rsidRPr="000D6386">
        <w:rPr>
          <w:iCs/>
        </w:rPr>
        <w:t xml:space="preserve">  </w:t>
      </w:r>
      <w:r>
        <w:rPr>
          <w:iCs/>
        </w:rPr>
        <w:t xml:space="preserve">  </w:t>
      </w:r>
      <w:r w:rsidRPr="000D6386">
        <w:rPr>
          <w:iCs/>
        </w:rPr>
        <w:t>|</w:t>
      </w:r>
      <w:r>
        <w:rPr>
          <w:iCs/>
        </w:rPr>
        <w:t xml:space="preserve">  </w:t>
      </w:r>
      <w:r>
        <w:rPr>
          <w:i/>
        </w:rPr>
        <w:t xml:space="preserve">   </w:t>
      </w:r>
      <w:r w:rsidRPr="000D6386">
        <w:rPr>
          <w:b/>
          <w:bCs/>
          <w:i/>
        </w:rPr>
        <w:t>Local:</w:t>
      </w:r>
      <w:r w:rsidRPr="00BC0DC2">
        <w:rPr>
          <w:i/>
        </w:rPr>
        <w:t xml:space="preserve"> </w:t>
      </w:r>
      <w:r w:rsidRPr="00BC0DC2">
        <w:rPr>
          <w:iCs/>
        </w:rPr>
        <w:t xml:space="preserve"> in-person local activities such adviser-led in-country visit</w:t>
      </w:r>
      <w:r>
        <w:rPr>
          <w:iCs/>
        </w:rPr>
        <w:t xml:space="preserve"> </w:t>
      </w:r>
      <w:r w:rsidRPr="000D6386">
        <w:rPr>
          <w:iCs/>
        </w:rPr>
        <w:t xml:space="preserve"> </w:t>
      </w:r>
      <w:r>
        <w:rPr>
          <w:i/>
        </w:rPr>
        <w:t xml:space="preserve">                     </w:t>
      </w:r>
      <w:r w:rsidRPr="000D6386">
        <w:rPr>
          <w:b/>
          <w:bCs/>
          <w:i/>
        </w:rPr>
        <w:t>Remote (</w:t>
      </w:r>
      <w:r>
        <w:rPr>
          <w:b/>
          <w:bCs/>
          <w:i/>
        </w:rPr>
        <w:t>Reg</w:t>
      </w:r>
      <w:r w:rsidRPr="000D6386">
        <w:rPr>
          <w:b/>
          <w:bCs/>
          <w:i/>
        </w:rPr>
        <w:t>.):</w:t>
      </w:r>
      <w:r w:rsidRPr="00BC0DC2">
        <w:rPr>
          <w:i/>
        </w:rPr>
        <w:t xml:space="preserve"> </w:t>
      </w:r>
      <w:r w:rsidRPr="00BC0DC2">
        <w:rPr>
          <w:iCs/>
        </w:rPr>
        <w:t xml:space="preserve"> remote activities undertaken </w:t>
      </w:r>
      <w:r>
        <w:rPr>
          <w:iCs/>
        </w:rPr>
        <w:t xml:space="preserve">regionally </w:t>
      </w:r>
      <w:r w:rsidRPr="00BC0DC2">
        <w:rPr>
          <w:iCs/>
        </w:rPr>
        <w:t xml:space="preserve">with </w:t>
      </w:r>
      <w:r>
        <w:rPr>
          <w:iCs/>
        </w:rPr>
        <w:t xml:space="preserve">multiple </w:t>
      </w:r>
      <w:r w:rsidRPr="00BC0DC2">
        <w:rPr>
          <w:iCs/>
        </w:rPr>
        <w:t>Partner Courts</w:t>
      </w:r>
      <w:r>
        <w:rPr>
          <w:iCs/>
        </w:rPr>
        <w:t xml:space="preserve">   </w:t>
      </w:r>
      <w:r w:rsidRPr="000D6386">
        <w:rPr>
          <w:iCs/>
        </w:rPr>
        <w:t xml:space="preserve">  |</w:t>
      </w:r>
      <w:r>
        <w:rPr>
          <w:i/>
        </w:rPr>
        <w:t xml:space="preserve">     </w:t>
      </w:r>
      <w:r w:rsidRPr="000D6386">
        <w:rPr>
          <w:b/>
          <w:bCs/>
          <w:i/>
        </w:rPr>
        <w:t>Remote (Loc.):</w:t>
      </w:r>
      <w:r w:rsidRPr="00BC0DC2">
        <w:rPr>
          <w:i/>
        </w:rPr>
        <w:t xml:space="preserve"> </w:t>
      </w:r>
      <w:r w:rsidRPr="00BC0DC2">
        <w:rPr>
          <w:iCs/>
        </w:rPr>
        <w:t xml:space="preserve"> remote activities undertaken directly with Partner Courts.</w:t>
      </w:r>
    </w:p>
  </w:footnote>
  <w:footnote w:id="5">
    <w:p w14:paraId="58B020F3" w14:textId="77777777" w:rsidR="003652D3" w:rsidRPr="00BC0DC2" w:rsidRDefault="003652D3" w:rsidP="00FB3DD2">
      <w:pPr>
        <w:pStyle w:val="FootnoteText"/>
        <w:ind w:left="284" w:hanging="283"/>
        <w:rPr>
          <w:rFonts w:cstheme="minorHAnsi"/>
          <w:lang w:val="en-GB"/>
        </w:rPr>
      </w:pPr>
      <w:r w:rsidRPr="00BC0DC2">
        <w:rPr>
          <w:rStyle w:val="FootnoteReference"/>
          <w:rFonts w:cstheme="minorHAnsi"/>
        </w:rPr>
        <w:footnoteRef/>
      </w:r>
      <w:r w:rsidRPr="00BC0DC2">
        <w:rPr>
          <w:rFonts w:cstheme="minorHAnsi"/>
        </w:rPr>
        <w:t xml:space="preserve"> </w:t>
      </w:r>
      <w:r w:rsidRPr="00BC0DC2">
        <w:rPr>
          <w:rFonts w:cstheme="minorHAnsi"/>
        </w:rPr>
        <w:tab/>
      </w:r>
      <w:r w:rsidRPr="00BC0DC2">
        <w:rPr>
          <w:rFonts w:cstheme="minorHAnsi"/>
          <w:lang w:val="en-GB"/>
        </w:rPr>
        <w:t xml:space="preserve">Leaders include: Chief Justices, heads of bench, Registrars, members of National Judicial Development Committees, National Coordinators, National/Regional Training Team members or other senior judges/staff nominated by the Chief Justice as representative judicial leaders. </w:t>
      </w:r>
    </w:p>
  </w:footnote>
  <w:footnote w:id="6">
    <w:p w14:paraId="76EB49C6" w14:textId="3ECED632"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the region’s Chief Justices will continue to be critical respondents to the PJSI evaluative strategy.</w:t>
      </w:r>
    </w:p>
  </w:footnote>
  <w:footnote w:id="7">
    <w:p w14:paraId="74DFF187" w14:textId="77777777" w:rsidR="003652D3" w:rsidRPr="00BC0DC2" w:rsidRDefault="003652D3" w:rsidP="00FB3DD2">
      <w:pPr>
        <w:pStyle w:val="FootnoteText"/>
        <w:ind w:left="284" w:hanging="283"/>
      </w:pPr>
      <w:r w:rsidRPr="00BC0DC2">
        <w:rPr>
          <w:rStyle w:val="FootnoteReference"/>
        </w:rPr>
        <w:footnoteRef/>
      </w:r>
      <w:r w:rsidRPr="00BC0DC2">
        <w:t xml:space="preserve">    To be held in-person, subject to travel restrictions being lifted </w:t>
      </w:r>
      <w:r w:rsidRPr="00BC0DC2">
        <w:rPr>
          <w:lang w:eastAsia="zh-CN"/>
        </w:rPr>
        <w:t xml:space="preserve">by early-October 2020 </w:t>
      </w:r>
      <w:r w:rsidRPr="00BC0DC2">
        <w:t>and in-person meetings being feasible</w:t>
      </w:r>
      <w:r w:rsidRPr="00BC0DC2">
        <w:rPr>
          <w:lang w:eastAsia="zh-CN"/>
        </w:rPr>
        <w:t xml:space="preserve"> within the contract period. Remote meetings will be held if in-person meetings are not possible.</w:t>
      </w:r>
    </w:p>
  </w:footnote>
  <w:footnote w:id="8">
    <w:p w14:paraId="0E52CAE2" w14:textId="079B9CD6" w:rsidR="003652D3" w:rsidRPr="00BC0DC2" w:rsidRDefault="003652D3" w:rsidP="00FB3DD2">
      <w:pPr>
        <w:pStyle w:val="FootnoteText"/>
        <w:ind w:left="284" w:hanging="283"/>
      </w:pPr>
      <w:r w:rsidRPr="00BC0DC2">
        <w:rPr>
          <w:rStyle w:val="FootnoteReference"/>
        </w:rPr>
        <w:footnoteRef/>
      </w:r>
      <w:r w:rsidRPr="00BC0DC2">
        <w:t xml:space="preserve">    One in-person IEC Meeting may need to be undertaken remotely, subject to travel restrictions being lifted </w:t>
      </w:r>
      <w:r w:rsidRPr="00BC0DC2">
        <w:rPr>
          <w:lang w:eastAsia="zh-CN"/>
        </w:rPr>
        <w:t xml:space="preserve">by early-October 2020 </w:t>
      </w:r>
      <w:r w:rsidRPr="00BC0DC2">
        <w:t>and in-person meetings being feasible</w:t>
      </w:r>
      <w:r w:rsidRPr="00BC0DC2">
        <w:rPr>
          <w:lang w:eastAsia="zh-CN"/>
        </w:rPr>
        <w:t>. Remote meetings will be held if in-person meetings are not possible.</w:t>
      </w:r>
    </w:p>
  </w:footnote>
  <w:footnote w:id="9">
    <w:p w14:paraId="5946C207" w14:textId="3F06ED48"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the design builds on and extends existing competency-based capacity development.</w:t>
      </w:r>
    </w:p>
  </w:footnote>
  <w:footnote w:id="10">
    <w:p w14:paraId="7ACF1BD5" w14:textId="0F150B37" w:rsidR="003652D3" w:rsidRPr="00BC0DC2" w:rsidRDefault="003652D3" w:rsidP="00FB3DD2">
      <w:pPr>
        <w:pStyle w:val="FootnoteText"/>
        <w:ind w:left="284" w:hanging="283"/>
        <w:rPr>
          <w:rFonts w:cstheme="minorHAnsi"/>
          <w:lang w:val="en-GB"/>
        </w:rPr>
      </w:pPr>
      <w:r w:rsidRPr="00BC0DC2">
        <w:rPr>
          <w:rStyle w:val="FootnoteReference"/>
          <w:rFonts w:cstheme="minorHAnsi"/>
        </w:rPr>
        <w:footnoteRef/>
      </w:r>
      <w:r w:rsidRPr="00BC0DC2">
        <w:rPr>
          <w:rFonts w:cstheme="minorHAnsi"/>
        </w:rPr>
        <w:t xml:space="preserve"> </w:t>
      </w:r>
      <w:r w:rsidRPr="00BC0DC2">
        <w:rPr>
          <w:rFonts w:cstheme="minorHAnsi"/>
        </w:rPr>
        <w:tab/>
      </w:r>
      <w:r w:rsidRPr="00BC0DC2">
        <w:rPr>
          <w:rFonts w:cstheme="minorHAnsi"/>
          <w:lang w:val="en-GB"/>
        </w:rPr>
        <w:t xml:space="preserve">Funds are not available for capital or core-court costs including salary/infrastructure costs.  The fund is designed to support sustainable activities promoting quality justice in-country directly aligned with PJSIs overarching objectives. Guidelines for the LIF are established and well-known among PICs. The LIF is premised on the PJSIs strategic objectives of enhancing local capacity to sustainably deliver on development objectives locally. </w:t>
      </w:r>
    </w:p>
  </w:footnote>
  <w:footnote w:id="11">
    <w:p w14:paraId="655E7E07" w14:textId="77777777"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If support is provided to Partner Courts to participate in the USP Certificate of Justice and Diploma of Justice in 2021, 4-8 LIFs in addition to those noted here will need to be managed.</w:t>
      </w:r>
    </w:p>
  </w:footnote>
  <w:footnote w:id="12">
    <w:p w14:paraId="0D5AE76D" w14:textId="0EC612D7" w:rsidR="003652D3" w:rsidRPr="00BC0DC2" w:rsidRDefault="003652D3" w:rsidP="00FB3DD2">
      <w:pPr>
        <w:ind w:left="284" w:hanging="283"/>
        <w:rPr>
          <w:sz w:val="20"/>
          <w:szCs w:val="20"/>
        </w:rPr>
      </w:pPr>
      <w:r w:rsidRPr="00BC0DC2">
        <w:rPr>
          <w:rStyle w:val="FootnoteReference"/>
          <w:sz w:val="20"/>
          <w:szCs w:val="20"/>
        </w:rPr>
        <w:footnoteRef/>
      </w:r>
      <w:r w:rsidRPr="00BC0DC2">
        <w:rPr>
          <w:sz w:val="20"/>
          <w:szCs w:val="20"/>
        </w:rPr>
        <w:t xml:space="preserve"> </w:t>
      </w:r>
      <w:r w:rsidRPr="00BC0DC2">
        <w:rPr>
          <w:sz w:val="20"/>
          <w:szCs w:val="20"/>
        </w:rPr>
        <w:tab/>
        <w:t>LIFs will continue to be demand drive, however, support to COVID-related support - for example the development of ‘</w:t>
      </w:r>
      <w:hyperlink r:id="rId1" w:history="1">
        <w:r w:rsidRPr="00BC0DC2">
          <w:rPr>
            <w:sz w:val="20"/>
            <w:szCs w:val="20"/>
          </w:rPr>
          <w:t>Continuity of Operations Plans (COOPs)’ will be prioritised.</w:t>
        </w:r>
      </w:hyperlink>
    </w:p>
  </w:footnote>
  <w:footnote w:id="13">
    <w:p w14:paraId="27B6FAB6" w14:textId="0CE18B80"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the design builds on and extends existing competency-based capacity development and extends participation to non-court stakeholders.</w:t>
      </w:r>
    </w:p>
  </w:footnote>
  <w:footnote w:id="14">
    <w:p w14:paraId="16C079EA" w14:textId="62DF93C4"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 xml:space="preserve">To be delivered in-person, subject to travel restrictions being lifted </w:t>
      </w:r>
      <w:r w:rsidRPr="00BC0DC2">
        <w:rPr>
          <w:lang w:eastAsia="zh-CN"/>
        </w:rPr>
        <w:t xml:space="preserve">by January 2021 </w:t>
      </w:r>
      <w:r w:rsidRPr="00BC0DC2">
        <w:t>and in-person implementation being feasible within the contract period.  Alternatively, options to provide this support remotely will be explored.</w:t>
      </w:r>
    </w:p>
  </w:footnote>
  <w:footnote w:id="15">
    <w:p w14:paraId="05DDF285" w14:textId="77777777"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the engagement strategy will be broadened to identify multiple entry points.</w:t>
      </w:r>
    </w:p>
  </w:footnote>
  <w:footnote w:id="16">
    <w:p w14:paraId="4E3306FF" w14:textId="2216565E"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This need is sometimes described as the ‘</w:t>
      </w:r>
      <w:r w:rsidRPr="00BC0DC2">
        <w:rPr>
          <w:i/>
        </w:rPr>
        <w:t>equality of arms</w:t>
      </w:r>
      <w:r w:rsidRPr="00BC0DC2">
        <w:t>’ doctrine of adversarial justice. This jurisprudential principle is formally recognised as being an essential part of the right to a fair trial in the European Convention for Human Rights and Fundamental Freedoms.</w:t>
      </w:r>
    </w:p>
  </w:footnote>
  <w:footnote w:id="17">
    <w:p w14:paraId="2EAD7DA2" w14:textId="5252E865"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ongoing coordination of judicial education activities will be reviewed by the Judicial Liaison Committee and maximise the opportunity for New Zealand and Australian judicial officers to impart knowledge.</w:t>
      </w:r>
    </w:p>
  </w:footnote>
  <w:footnote w:id="18">
    <w:p w14:paraId="6A46C8E1" w14:textId="5301EF94" w:rsidR="003652D3" w:rsidRPr="00BC0DC2" w:rsidRDefault="003652D3" w:rsidP="00FB3DD2">
      <w:pPr>
        <w:ind w:left="284" w:hanging="283"/>
        <w:rPr>
          <w:rFonts w:cstheme="minorHAnsi"/>
          <w:b/>
          <w:color w:val="365F91" w:themeColor="accent1" w:themeShade="BF"/>
          <w:sz w:val="20"/>
          <w:szCs w:val="20"/>
          <w:lang w:eastAsia="en-GB"/>
        </w:rPr>
      </w:pPr>
      <w:r w:rsidRPr="00BC0DC2">
        <w:rPr>
          <w:rStyle w:val="FootnoteReference"/>
          <w:sz w:val="20"/>
          <w:szCs w:val="20"/>
        </w:rPr>
        <w:footnoteRef/>
      </w:r>
      <w:r w:rsidRPr="00BC0DC2">
        <w:rPr>
          <w:sz w:val="20"/>
          <w:szCs w:val="20"/>
        </w:rPr>
        <w:t xml:space="preserve"> </w:t>
      </w:r>
      <w:r w:rsidRPr="00BC0DC2">
        <w:rPr>
          <w:sz w:val="20"/>
          <w:szCs w:val="20"/>
        </w:rPr>
        <w:tab/>
        <w:t xml:space="preserve">To be delivered in-person, subject to travel restrictions being lifted </w:t>
      </w:r>
      <w:r w:rsidRPr="00BC0DC2">
        <w:rPr>
          <w:sz w:val="20"/>
          <w:szCs w:val="20"/>
          <w:lang w:eastAsia="zh-CN"/>
        </w:rPr>
        <w:t xml:space="preserve">by mid-November 2020 </w:t>
      </w:r>
      <w:r w:rsidRPr="00BC0DC2">
        <w:rPr>
          <w:sz w:val="20"/>
          <w:szCs w:val="20"/>
        </w:rPr>
        <w:t>and in-person implementation being feasible within the contract period.</w:t>
      </w:r>
    </w:p>
  </w:footnote>
  <w:footnote w:id="19">
    <w:p w14:paraId="55E32874" w14:textId="358CD6F3" w:rsidR="003652D3" w:rsidRPr="00BC0DC2" w:rsidRDefault="003652D3" w:rsidP="00BD2900">
      <w:pPr>
        <w:pStyle w:val="FootnoteText"/>
        <w:ind w:left="284" w:hanging="284"/>
      </w:pPr>
      <w:r w:rsidRPr="00BC0DC2">
        <w:rPr>
          <w:rStyle w:val="FootnoteReference"/>
        </w:rPr>
        <w:footnoteRef/>
      </w:r>
      <w:r w:rsidRPr="00BC0DC2">
        <w:t xml:space="preserve"> </w:t>
      </w:r>
      <w:r w:rsidRPr="00BC0DC2">
        <w:tab/>
        <w:t>As per 6</w:t>
      </w:r>
      <w:r w:rsidRPr="00BC0DC2">
        <w:rPr>
          <w:vertAlign w:val="superscript"/>
        </w:rPr>
        <w:t>th</w:t>
      </w:r>
      <w:r w:rsidRPr="00BC0DC2">
        <w:t xml:space="preserve"> Initiative Executive Committee (Resolution 3) and 4</w:t>
      </w:r>
      <w:r w:rsidRPr="00BC0DC2">
        <w:rPr>
          <w:vertAlign w:val="superscript"/>
        </w:rPr>
        <w:t>th</w:t>
      </w:r>
      <w:r w:rsidRPr="00BC0DC2">
        <w:t xml:space="preserve"> Chief Justices’ Leadership Forum approval of the 2-year Extension Plan.</w:t>
      </w:r>
    </w:p>
  </w:footnote>
  <w:footnote w:id="20">
    <w:p w14:paraId="7D9D1457" w14:textId="77777777"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ongoing coordination of judicial education activities will be reviewed by the Judicial Liaison Committee and maximise the opportunity for New Zealand and Australian judicial officers to impart knowledge.</w:t>
      </w:r>
    </w:p>
  </w:footnote>
  <w:footnote w:id="21">
    <w:p w14:paraId="59201AA5" w14:textId="06DDBA44"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the engagement strategy will be broadened to identify multiple entry points.</w:t>
      </w:r>
    </w:p>
  </w:footnote>
  <w:footnote w:id="22">
    <w:p w14:paraId="28F1E297" w14:textId="13071AD5"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ongoing coordination of judicial education activities will be reviewed by the Judicial Liaison Committee and maximise the opportunity for New Zealand and Australian judicial officers to impart knowledge.</w:t>
      </w:r>
    </w:p>
  </w:footnote>
  <w:footnote w:id="23">
    <w:p w14:paraId="5CB235BF" w14:textId="77777777" w:rsidR="003652D3" w:rsidRPr="00BC0DC2" w:rsidRDefault="003652D3" w:rsidP="00FB3DD2">
      <w:pPr>
        <w:ind w:left="284" w:hanging="283"/>
        <w:rPr>
          <w:rFonts w:cstheme="minorHAnsi"/>
          <w:b/>
          <w:color w:val="365F91" w:themeColor="accent1" w:themeShade="BF"/>
          <w:sz w:val="20"/>
          <w:szCs w:val="20"/>
          <w:lang w:eastAsia="en-GB"/>
        </w:rPr>
      </w:pPr>
      <w:r w:rsidRPr="00BC0DC2">
        <w:rPr>
          <w:rStyle w:val="FootnoteReference"/>
          <w:sz w:val="20"/>
          <w:szCs w:val="20"/>
        </w:rPr>
        <w:footnoteRef/>
      </w:r>
      <w:r w:rsidRPr="00BC0DC2">
        <w:rPr>
          <w:sz w:val="20"/>
          <w:szCs w:val="20"/>
        </w:rPr>
        <w:t xml:space="preserve"> </w:t>
      </w:r>
      <w:r w:rsidRPr="00BC0DC2">
        <w:rPr>
          <w:sz w:val="20"/>
          <w:szCs w:val="20"/>
        </w:rPr>
        <w:tab/>
        <w:t xml:space="preserve">To be delivered in-person, subject to travel restrictions being lifted </w:t>
      </w:r>
      <w:r w:rsidRPr="00BC0DC2">
        <w:rPr>
          <w:sz w:val="20"/>
          <w:szCs w:val="20"/>
          <w:lang w:eastAsia="zh-CN"/>
        </w:rPr>
        <w:t xml:space="preserve">by mid-November 2020 </w:t>
      </w:r>
      <w:r w:rsidRPr="00BC0DC2">
        <w:rPr>
          <w:sz w:val="20"/>
          <w:szCs w:val="20"/>
        </w:rPr>
        <w:t>and in-person implementation being feasible within the contract period.</w:t>
      </w:r>
    </w:p>
  </w:footnote>
  <w:footnote w:id="24">
    <w:p w14:paraId="50F141CE" w14:textId="4C7E1EF5"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a continuing priority will be to explore the use of Information Technology for meetings, training and workshops.</w:t>
      </w:r>
    </w:p>
  </w:footnote>
  <w:footnote w:id="25">
    <w:p w14:paraId="3950D347" w14:textId="098A5A45" w:rsidR="003652D3" w:rsidRPr="00BC0DC2" w:rsidRDefault="003652D3" w:rsidP="00FB3DD2">
      <w:pPr>
        <w:pStyle w:val="FootnoteText"/>
        <w:ind w:left="284" w:hanging="283"/>
      </w:pPr>
      <w:r w:rsidRPr="00BC0DC2">
        <w:rPr>
          <w:rStyle w:val="FootnoteReference"/>
        </w:rPr>
        <w:footnoteRef/>
      </w:r>
      <w:r w:rsidRPr="00BC0DC2">
        <w:tab/>
        <w:t>No MFAT funds allocated to the PJSI will be used to cover core funding and/or meeting the operational/equipment costs of the proposed organisation.</w:t>
      </w:r>
    </w:p>
  </w:footnote>
  <w:footnote w:id="26">
    <w:p w14:paraId="769911EF" w14:textId="522D90BE"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 xml:space="preserve">As recommended in the independent PJSI Mid-Term Review, the design builds on and extends existing competency-based capacity development. PJSI cannot fund infrastructure or operational costs associated with this Project. </w:t>
      </w:r>
    </w:p>
  </w:footnote>
  <w:footnote w:id="27">
    <w:p w14:paraId="18543C4F" w14:textId="76F5F540"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 xml:space="preserve">As </w:t>
      </w:r>
      <w:r w:rsidRPr="00BC0DC2">
        <w:rPr>
          <w:rFonts w:eastAsiaTheme="minorEastAsia" w:cstheme="minorHAnsi"/>
          <w:lang w:eastAsia="ja-JP"/>
        </w:rPr>
        <w:t>recommended</w:t>
      </w:r>
      <w:r w:rsidRPr="00BC0DC2">
        <w:t xml:space="preserve"> in the independent PJSI Mid-Term Review, the design builds on and extends existing competency-based capacity development.</w:t>
      </w:r>
    </w:p>
  </w:footnote>
  <w:footnote w:id="28">
    <w:p w14:paraId="5759E2E1" w14:textId="5F163519"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the design builds on and extends existing competency-based capacity development.</w:t>
      </w:r>
    </w:p>
  </w:footnote>
  <w:footnote w:id="29">
    <w:p w14:paraId="1CC0C9F0" w14:textId="77777777"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 xml:space="preserve">To be delivered in-person, subject to travel restrictions being lifted </w:t>
      </w:r>
      <w:r w:rsidRPr="00BC0DC2">
        <w:rPr>
          <w:lang w:eastAsia="zh-CN"/>
        </w:rPr>
        <w:t xml:space="preserve">by January 2021 </w:t>
      </w:r>
      <w:r w:rsidRPr="00BC0DC2">
        <w:t>and in-person implementation being feasible within the contract period.  Alternatively, options to provide this support remotely will be explored.</w:t>
      </w:r>
    </w:p>
  </w:footnote>
  <w:footnote w:id="30">
    <w:p w14:paraId="50E97628" w14:textId="12EB3F47"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 xml:space="preserve">To be delivered in-person, subject to travel restrictions being lifted </w:t>
      </w:r>
      <w:r w:rsidRPr="00BC0DC2">
        <w:rPr>
          <w:lang w:eastAsia="zh-CN"/>
        </w:rPr>
        <w:t xml:space="preserve">by January 2021 </w:t>
      </w:r>
      <w:r w:rsidRPr="00BC0DC2">
        <w:t>and in-person implementation being feasible within the contract period.  Alternatively, options to provide this support remotely will be explored.</w:t>
      </w:r>
    </w:p>
  </w:footnote>
  <w:footnote w:id="31">
    <w:p w14:paraId="352D22E9" w14:textId="77777777" w:rsidR="003652D3" w:rsidRPr="00BC0DC2" w:rsidRDefault="003652D3" w:rsidP="00FB3DD2">
      <w:pPr>
        <w:pStyle w:val="FootnoteText"/>
        <w:ind w:left="284" w:hanging="283"/>
      </w:pPr>
      <w:r w:rsidRPr="00BC0DC2">
        <w:rPr>
          <w:rStyle w:val="FootnoteReference"/>
        </w:rPr>
        <w:footnoteRef/>
      </w:r>
      <w:r w:rsidRPr="00BC0DC2">
        <w:t xml:space="preserve">   To be delivered in-person, subject to travel restrictions being lifted and in-person implementation being  </w:t>
      </w:r>
    </w:p>
    <w:p w14:paraId="1FA11D49" w14:textId="77777777" w:rsidR="003652D3" w:rsidRPr="00BC0DC2" w:rsidRDefault="003652D3" w:rsidP="00FB3DD2">
      <w:pPr>
        <w:pStyle w:val="FootnoteText"/>
        <w:ind w:left="284" w:hanging="283"/>
      </w:pPr>
      <w:r w:rsidRPr="00BC0DC2">
        <w:t>feasible</w:t>
      </w:r>
      <w:r w:rsidRPr="00BC0DC2">
        <w:rPr>
          <w:lang w:eastAsia="zh-CN"/>
        </w:rPr>
        <w:t xml:space="preserve"> within the contract period. Remote support will continue if in-person inputs are not possible.</w:t>
      </w:r>
    </w:p>
  </w:footnote>
  <w:footnote w:id="32">
    <w:p w14:paraId="3DB367A4" w14:textId="446A2232"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recommended in the independent PJSI Mid-Term Review, the engagement strategy will be broadened to engage with a broader range of justice sector stakeholders (not all of whom would be beneficiaries).</w:t>
      </w:r>
    </w:p>
  </w:footnote>
  <w:footnote w:id="33">
    <w:p w14:paraId="269BC7B6" w14:textId="1CEEC1B0" w:rsidR="003652D3" w:rsidRPr="00BC0DC2" w:rsidRDefault="003652D3" w:rsidP="00FB3DD2">
      <w:pPr>
        <w:pStyle w:val="FootnoteText"/>
        <w:ind w:left="284" w:hanging="283"/>
      </w:pPr>
      <w:r w:rsidRPr="00BC0DC2">
        <w:rPr>
          <w:rStyle w:val="FootnoteReference"/>
        </w:rPr>
        <w:footnoteRef/>
      </w:r>
      <w:r w:rsidRPr="00BC0DC2">
        <w:t xml:space="preserve"> </w:t>
      </w:r>
      <w:r w:rsidRPr="00BC0DC2">
        <w:tab/>
        <w:t>As far as possible the support will coordinate with the Pacific SDG Partnership at UNDP.</w:t>
      </w:r>
    </w:p>
  </w:footnote>
  <w:footnote w:id="34">
    <w:p w14:paraId="645DBC10" w14:textId="12389B05" w:rsidR="003652D3" w:rsidRPr="00BC0DC2" w:rsidRDefault="003652D3" w:rsidP="00C34299">
      <w:pPr>
        <w:pStyle w:val="FootnoteText"/>
        <w:ind w:left="284" w:hanging="284"/>
      </w:pPr>
      <w:r w:rsidRPr="00BC0DC2">
        <w:rPr>
          <w:rStyle w:val="FootnoteReference"/>
        </w:rPr>
        <w:footnoteRef/>
      </w:r>
      <w:r w:rsidRPr="00BC0DC2">
        <w:t xml:space="preserve"> </w:t>
      </w:r>
      <w:r w:rsidRPr="00BC0DC2">
        <w:tab/>
      </w:r>
      <w:r w:rsidRPr="00BC0DC2">
        <w:rPr>
          <w:i/>
          <w:iCs/>
        </w:rPr>
        <w:t>Note:</w:t>
      </w:r>
      <w:r w:rsidRPr="00BC0DC2">
        <w:t xml:space="preserve"> some re-design activities are not included in the Matrix as they have not been allocated to a Partner Court as yet. This will be undertaken based on follow-up support needs, and updated priorities as identified in the re-design consultations.</w:t>
      </w:r>
    </w:p>
    <w:p w14:paraId="1B1DEA92" w14:textId="77777777" w:rsidR="003652D3" w:rsidRPr="00BC0DC2" w:rsidRDefault="003652D3" w:rsidP="00C34299">
      <w:pPr>
        <w:pStyle w:val="FootnoteText"/>
        <w:ind w:left="284" w:hanging="284"/>
      </w:pPr>
    </w:p>
  </w:footnote>
  <w:footnote w:id="35">
    <w:p w14:paraId="0A9AD406" w14:textId="61BAB894" w:rsidR="003652D3" w:rsidRPr="00BC0DC2" w:rsidRDefault="003652D3" w:rsidP="00F8132A">
      <w:pPr>
        <w:pStyle w:val="FootnoteText"/>
        <w:ind w:left="284" w:hanging="283"/>
        <w:rPr>
          <w:rFonts w:cstheme="minorHAnsi"/>
        </w:rPr>
      </w:pPr>
      <w:r w:rsidRPr="00BC0DC2">
        <w:rPr>
          <w:rStyle w:val="FootnoteReference"/>
          <w:rFonts w:cstheme="minorHAnsi"/>
        </w:rPr>
        <w:footnoteRef/>
      </w:r>
      <w:r w:rsidRPr="00BC0DC2">
        <w:rPr>
          <w:rFonts w:cstheme="minorHAnsi"/>
        </w:rPr>
        <w:t xml:space="preserve"> </w:t>
      </w:r>
      <w:r w:rsidRPr="00BC0DC2">
        <w:rPr>
          <w:rFonts w:cstheme="minorHAnsi"/>
        </w:rPr>
        <w:tab/>
        <w:t>As per the head Grant Funding Agreement between MFAT and the Federal Court of Australia signed 5 June,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0F30" w14:textId="77777777" w:rsidR="003652D3" w:rsidRDefault="003652D3" w:rsidP="00E661D2">
    <w:pPr>
      <w:pStyle w:val="Header"/>
      <w:rPr>
        <w:b/>
        <w:i/>
        <w:noProof/>
        <w:sz w:val="20"/>
        <w:szCs w:val="20"/>
        <w:lang w:eastAsia="en-US"/>
      </w:rPr>
    </w:pPr>
  </w:p>
  <w:p w14:paraId="05EE900A" w14:textId="77777777" w:rsidR="003652D3" w:rsidRDefault="003652D3" w:rsidP="00E661D2">
    <w:pPr>
      <w:pStyle w:val="Header"/>
      <w:rPr>
        <w:b/>
        <w:i/>
        <w:noProof/>
        <w:sz w:val="20"/>
        <w:szCs w:val="20"/>
        <w:lang w:eastAsia="en-US"/>
      </w:rPr>
    </w:pPr>
  </w:p>
  <w:p w14:paraId="2C187CD1" w14:textId="7BBE66A5" w:rsidR="003652D3" w:rsidRDefault="003652D3" w:rsidP="00E661D2">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52608" behindDoc="0" locked="0" layoutInCell="1" allowOverlap="1" wp14:anchorId="427925B5" wp14:editId="13DAEB38">
          <wp:simplePos x="0" y="0"/>
          <wp:positionH relativeFrom="column">
            <wp:posOffset>-866140</wp:posOffset>
          </wp:positionH>
          <wp:positionV relativeFrom="paragraph">
            <wp:posOffset>168910</wp:posOffset>
          </wp:positionV>
          <wp:extent cx="5976000" cy="46800"/>
          <wp:effectExtent l="0" t="0" r="0" b="0"/>
          <wp:wrapNone/>
          <wp:docPr id="253" name="Picture 253"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58752" behindDoc="0" locked="0" layoutInCell="1" allowOverlap="1" wp14:anchorId="241F5A1E" wp14:editId="507E7C37">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 xml:space="preserve">2-Year Extension </w:t>
    </w:r>
    <w:r w:rsidRPr="00A83289">
      <w:rPr>
        <w:noProof/>
        <w:sz w:val="20"/>
        <w:szCs w:val="20"/>
        <w:lang w:eastAsia="en-US"/>
      </w:rPr>
      <w:t>COVID-19 Re-design</w:t>
    </w:r>
  </w:p>
  <w:p w14:paraId="69EE8F01" w14:textId="27D262D1" w:rsidR="003652D3" w:rsidRPr="00A10B6A" w:rsidRDefault="003652D3" w:rsidP="005E7B2A">
    <w:pP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F6903" w14:textId="77777777" w:rsidR="003652D3" w:rsidRDefault="003652D3" w:rsidP="00E661D2">
    <w:pPr>
      <w:pStyle w:val="Header"/>
      <w:rPr>
        <w:b/>
        <w:i/>
        <w:noProof/>
        <w:sz w:val="20"/>
        <w:szCs w:val="20"/>
        <w:lang w:eastAsia="en-US"/>
      </w:rPr>
    </w:pPr>
  </w:p>
  <w:p w14:paraId="1BAC4952" w14:textId="77777777" w:rsidR="003652D3" w:rsidRDefault="003652D3" w:rsidP="00E661D2">
    <w:pPr>
      <w:pStyle w:val="Header"/>
      <w:rPr>
        <w:b/>
        <w:i/>
        <w:noProof/>
        <w:sz w:val="20"/>
        <w:szCs w:val="20"/>
        <w:lang w:eastAsia="en-US"/>
      </w:rPr>
    </w:pPr>
  </w:p>
  <w:p w14:paraId="3B858F3B" w14:textId="67F53752" w:rsidR="003652D3" w:rsidRDefault="003652D3" w:rsidP="00E661D2">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717632" behindDoc="0" locked="0" layoutInCell="1" allowOverlap="1" wp14:anchorId="2F4D7E85" wp14:editId="4AFB8504">
          <wp:simplePos x="0" y="0"/>
          <wp:positionH relativeFrom="column">
            <wp:posOffset>-866140</wp:posOffset>
          </wp:positionH>
          <wp:positionV relativeFrom="paragraph">
            <wp:posOffset>168910</wp:posOffset>
          </wp:positionV>
          <wp:extent cx="5976000" cy="46800"/>
          <wp:effectExtent l="0" t="0" r="0" b="0"/>
          <wp:wrapNone/>
          <wp:docPr id="206" name="Picture 206"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718656" behindDoc="0" locked="0" layoutInCell="1" allowOverlap="1" wp14:anchorId="2E2AB5FB" wp14:editId="37943B9F">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 xml:space="preserve">2-Year Extension </w:t>
    </w:r>
    <w:r w:rsidRPr="00A83289">
      <w:rPr>
        <w:noProof/>
        <w:sz w:val="20"/>
        <w:szCs w:val="20"/>
        <w:lang w:eastAsia="en-US"/>
      </w:rPr>
      <w:t>COVID-19 Re-design</w:t>
    </w:r>
  </w:p>
  <w:p w14:paraId="0DD49464" w14:textId="77777777" w:rsidR="003652D3" w:rsidRPr="00A10B6A" w:rsidRDefault="003652D3" w:rsidP="005E7B2A">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BBB9B" w14:textId="70E70AFF" w:rsidR="003652D3" w:rsidRPr="00187559" w:rsidRDefault="003652D3" w:rsidP="00E661D2">
    <w:pPr>
      <w:pStyle w:val="Header"/>
      <w:rPr>
        <w:b/>
        <w:i/>
        <w:noProof/>
        <w:sz w:val="10"/>
        <w:szCs w:val="10"/>
        <w:lang w:eastAsia="en-US"/>
      </w:rPr>
    </w:pPr>
    <w:r w:rsidRPr="00187559">
      <w:rPr>
        <w:b/>
        <w:noProof/>
        <w:sz w:val="26"/>
        <w:szCs w:val="14"/>
      </w:rPr>
      <w:drawing>
        <wp:anchor distT="0" distB="0" distL="114300" distR="114300" simplePos="0" relativeHeight="251701248" behindDoc="0" locked="0" layoutInCell="1" allowOverlap="1" wp14:anchorId="6BA22A5A" wp14:editId="53E95247">
          <wp:simplePos x="0" y="0"/>
          <wp:positionH relativeFrom="column">
            <wp:posOffset>7435215</wp:posOffset>
          </wp:positionH>
          <wp:positionV relativeFrom="paragraph">
            <wp:posOffset>-50165</wp:posOffset>
          </wp:positionV>
          <wp:extent cx="1749425" cy="503555"/>
          <wp:effectExtent l="0" t="0" r="3175" b="0"/>
          <wp:wrapTight wrapText="bothSides">
            <wp:wrapPolygon edited="0">
              <wp:start x="0" y="0"/>
              <wp:lineTo x="0" y="20429"/>
              <wp:lineTo x="21404" y="20429"/>
              <wp:lineTo x="21404" y="0"/>
              <wp:lineTo x="0" y="0"/>
            </wp:wrapPolygon>
          </wp:wrapTight>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7AB8FBCD" w14:textId="77777777" w:rsidR="003652D3" w:rsidRDefault="003652D3" w:rsidP="00E661D2">
    <w:pPr>
      <w:pStyle w:val="Header"/>
      <w:rPr>
        <w:b/>
        <w:i/>
        <w:noProof/>
        <w:sz w:val="20"/>
        <w:szCs w:val="20"/>
        <w:lang w:eastAsia="en-US"/>
      </w:rPr>
    </w:pPr>
  </w:p>
  <w:p w14:paraId="25A0E727" w14:textId="4F9101C0" w:rsidR="003652D3" w:rsidRDefault="003652D3" w:rsidP="00E661D2">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700224" behindDoc="0" locked="0" layoutInCell="1" allowOverlap="1" wp14:anchorId="635B4778" wp14:editId="1F2C19D8">
          <wp:simplePos x="0" y="0"/>
          <wp:positionH relativeFrom="column">
            <wp:posOffset>-866140</wp:posOffset>
          </wp:positionH>
          <wp:positionV relativeFrom="paragraph">
            <wp:posOffset>168910</wp:posOffset>
          </wp:positionV>
          <wp:extent cx="8352000" cy="46800"/>
          <wp:effectExtent l="0" t="0" r="0" b="0"/>
          <wp:wrapNone/>
          <wp:docPr id="277" name="Picture 277"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352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US"/>
      </w:rPr>
      <w:t xml:space="preserve">2-Year Extension </w:t>
    </w:r>
    <w:r w:rsidRPr="00A83289">
      <w:rPr>
        <w:noProof/>
        <w:sz w:val="20"/>
        <w:szCs w:val="20"/>
        <w:lang w:eastAsia="en-US"/>
      </w:rPr>
      <w:t>COVID-19 Re-design</w:t>
    </w:r>
  </w:p>
  <w:p w14:paraId="28D08A6D" w14:textId="77777777" w:rsidR="003652D3" w:rsidRPr="00A10B6A" w:rsidRDefault="003652D3" w:rsidP="005E7B2A">
    <w:pP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1F1B" w14:textId="77777777" w:rsidR="003652D3" w:rsidRDefault="003652D3" w:rsidP="00E661D2">
    <w:pPr>
      <w:pStyle w:val="Header"/>
      <w:rPr>
        <w:b/>
        <w:i/>
        <w:noProof/>
        <w:sz w:val="20"/>
        <w:szCs w:val="20"/>
        <w:lang w:eastAsia="en-US"/>
      </w:rPr>
    </w:pPr>
  </w:p>
  <w:p w14:paraId="2C1138FC" w14:textId="77777777" w:rsidR="003652D3" w:rsidRDefault="003652D3" w:rsidP="00E661D2">
    <w:pPr>
      <w:pStyle w:val="Header"/>
      <w:rPr>
        <w:b/>
        <w:i/>
        <w:noProof/>
        <w:sz w:val="20"/>
        <w:szCs w:val="20"/>
        <w:lang w:eastAsia="en-US"/>
      </w:rPr>
    </w:pPr>
  </w:p>
  <w:p w14:paraId="2BC3DDC9" w14:textId="74DFF59C" w:rsidR="003652D3" w:rsidRDefault="003652D3" w:rsidP="00E661D2">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723776" behindDoc="0" locked="0" layoutInCell="1" allowOverlap="1" wp14:anchorId="3213030C" wp14:editId="1E68AEAA">
          <wp:simplePos x="0" y="0"/>
          <wp:positionH relativeFrom="column">
            <wp:posOffset>-866140</wp:posOffset>
          </wp:positionH>
          <wp:positionV relativeFrom="paragraph">
            <wp:posOffset>168910</wp:posOffset>
          </wp:positionV>
          <wp:extent cx="5976000" cy="46800"/>
          <wp:effectExtent l="0" t="0" r="0" b="0"/>
          <wp:wrapNone/>
          <wp:docPr id="212" name="Picture 21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97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724800" behindDoc="0" locked="0" layoutInCell="1" allowOverlap="1" wp14:anchorId="3101784A" wp14:editId="20708221">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lang w:eastAsia="en-US"/>
      </w:rPr>
      <w:t xml:space="preserve">2-Year Extension </w:t>
    </w:r>
    <w:r w:rsidRPr="00A83289">
      <w:rPr>
        <w:noProof/>
        <w:sz w:val="20"/>
        <w:szCs w:val="20"/>
        <w:lang w:eastAsia="en-US"/>
      </w:rPr>
      <w:t>COVID-19 Re-design</w:t>
    </w:r>
  </w:p>
  <w:p w14:paraId="14203161" w14:textId="77777777" w:rsidR="003652D3" w:rsidRPr="00A10B6A" w:rsidRDefault="003652D3" w:rsidP="005E7B2A">
    <w:pP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FB170" w14:textId="19D8154D" w:rsidR="003652D3" w:rsidRDefault="003652D3" w:rsidP="00E661D2">
    <w:pPr>
      <w:pStyle w:val="Header"/>
      <w:rPr>
        <w:b/>
        <w:i/>
        <w:noProof/>
        <w:sz w:val="20"/>
        <w:szCs w:val="20"/>
        <w:lang w:eastAsia="en-US"/>
      </w:rPr>
    </w:pPr>
    <w:r>
      <w:rPr>
        <w:b/>
        <w:noProof/>
        <w:sz w:val="36"/>
      </w:rPr>
      <w:drawing>
        <wp:anchor distT="0" distB="0" distL="114300" distR="114300" simplePos="0" relativeHeight="251685888" behindDoc="0" locked="0" layoutInCell="1" allowOverlap="1" wp14:anchorId="34D3B2CB" wp14:editId="446A129D">
          <wp:simplePos x="0" y="0"/>
          <wp:positionH relativeFrom="column">
            <wp:posOffset>7473315</wp:posOffset>
          </wp:positionH>
          <wp:positionV relativeFrom="paragraph">
            <wp:posOffset>30480</wp:posOffset>
          </wp:positionV>
          <wp:extent cx="1749425" cy="503555"/>
          <wp:effectExtent l="0" t="0" r="3175" b="0"/>
          <wp:wrapTight wrapText="bothSides">
            <wp:wrapPolygon edited="0">
              <wp:start x="0" y="0"/>
              <wp:lineTo x="0" y="20429"/>
              <wp:lineTo x="21404" y="20429"/>
              <wp:lineTo x="2140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6256FA17" w14:textId="77777777" w:rsidR="003652D3" w:rsidRDefault="003652D3" w:rsidP="00E661D2">
    <w:pPr>
      <w:pStyle w:val="Header"/>
      <w:rPr>
        <w:b/>
        <w:i/>
        <w:noProof/>
        <w:sz w:val="20"/>
        <w:szCs w:val="20"/>
        <w:lang w:eastAsia="en-US"/>
      </w:rPr>
    </w:pPr>
  </w:p>
  <w:p w14:paraId="13C28468" w14:textId="427E083C" w:rsidR="003652D3" w:rsidRDefault="003652D3" w:rsidP="006A021A">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rPr>
      <w:drawing>
        <wp:anchor distT="0" distB="0" distL="114300" distR="114300" simplePos="0" relativeHeight="251684864" behindDoc="0" locked="0" layoutInCell="1" allowOverlap="1" wp14:anchorId="3E4E8DD4" wp14:editId="78A6FE16">
          <wp:simplePos x="0" y="0"/>
          <wp:positionH relativeFrom="column">
            <wp:posOffset>-704215</wp:posOffset>
          </wp:positionH>
          <wp:positionV relativeFrom="paragraph">
            <wp:posOffset>170815</wp:posOffset>
          </wp:positionV>
          <wp:extent cx="8226000" cy="46800"/>
          <wp:effectExtent l="0" t="0" r="0" b="0"/>
          <wp:wrapNone/>
          <wp:docPr id="16" name="Picture 16"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22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lang w:eastAsia="en-US"/>
      </w:rPr>
      <w:t xml:space="preserve">2-Year Extension </w:t>
    </w:r>
    <w:r w:rsidRPr="00A83289">
      <w:rPr>
        <w:noProof/>
        <w:sz w:val="20"/>
        <w:szCs w:val="20"/>
        <w:lang w:eastAsia="en-US"/>
      </w:rPr>
      <w:t>COVID-19 Re-design</w:t>
    </w:r>
  </w:p>
  <w:p w14:paraId="506E9B74" w14:textId="69A7E990" w:rsidR="003652D3" w:rsidRDefault="003652D3" w:rsidP="006A021A">
    <w:pPr>
      <w:pStyle w:val="Header"/>
      <w:rPr>
        <w:sz w:val="20"/>
      </w:rPr>
    </w:pPr>
  </w:p>
  <w:p w14:paraId="69B828F4" w14:textId="77777777" w:rsidR="003652D3" w:rsidRPr="007A273E" w:rsidRDefault="003652D3" w:rsidP="006A021A">
    <w:pPr>
      <w:pStyle w:val="Header"/>
      <w:rPr>
        <w:sz w:val="12"/>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768E" w14:textId="77777777" w:rsidR="003652D3" w:rsidRDefault="003652D3" w:rsidP="00E661D2">
    <w:pPr>
      <w:pStyle w:val="Header"/>
      <w:rPr>
        <w:b/>
        <w:i/>
        <w:noProof/>
        <w:sz w:val="20"/>
        <w:szCs w:val="20"/>
        <w:lang w:eastAsia="en-US"/>
      </w:rPr>
    </w:pPr>
    <w:r>
      <w:rPr>
        <w:b/>
        <w:noProof/>
        <w:sz w:val="36"/>
      </w:rPr>
      <w:drawing>
        <wp:anchor distT="0" distB="0" distL="114300" distR="114300" simplePos="0" relativeHeight="251692032" behindDoc="0" locked="0" layoutInCell="1" allowOverlap="1" wp14:anchorId="15063B89" wp14:editId="2779796F">
          <wp:simplePos x="0" y="0"/>
          <wp:positionH relativeFrom="column">
            <wp:posOffset>4396740</wp:posOffset>
          </wp:positionH>
          <wp:positionV relativeFrom="paragraph">
            <wp:posOffset>40005</wp:posOffset>
          </wp:positionV>
          <wp:extent cx="1749425" cy="503555"/>
          <wp:effectExtent l="0" t="0" r="3175" b="0"/>
          <wp:wrapTight wrapText="bothSides">
            <wp:wrapPolygon edited="0">
              <wp:start x="0" y="0"/>
              <wp:lineTo x="0" y="20429"/>
              <wp:lineTo x="21404" y="20429"/>
              <wp:lineTo x="214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0870FD7B" w14:textId="77777777" w:rsidR="003652D3" w:rsidRDefault="003652D3" w:rsidP="00E661D2">
    <w:pPr>
      <w:pStyle w:val="Header"/>
      <w:rPr>
        <w:b/>
        <w:i/>
        <w:noProof/>
        <w:sz w:val="20"/>
        <w:szCs w:val="20"/>
        <w:lang w:eastAsia="en-US"/>
      </w:rPr>
    </w:pPr>
  </w:p>
  <w:p w14:paraId="71B90DA1" w14:textId="6A9EFE5A" w:rsidR="003652D3" w:rsidRDefault="003652D3" w:rsidP="006A021A">
    <w:pPr>
      <w:pStyle w:val="Header"/>
    </w:pPr>
    <w:r>
      <w:rPr>
        <w:noProof/>
      </w:rPr>
      <w:drawing>
        <wp:anchor distT="0" distB="0" distL="114300" distR="114300" simplePos="0" relativeHeight="251691008" behindDoc="0" locked="0" layoutInCell="1" allowOverlap="1" wp14:anchorId="0686173E" wp14:editId="3F3DD6A2">
          <wp:simplePos x="0" y="0"/>
          <wp:positionH relativeFrom="column">
            <wp:posOffset>-845185</wp:posOffset>
          </wp:positionH>
          <wp:positionV relativeFrom="paragraph">
            <wp:posOffset>172720</wp:posOffset>
          </wp:positionV>
          <wp:extent cx="5305425" cy="45719"/>
          <wp:effectExtent l="0" t="0" r="0" b="0"/>
          <wp:wrapNone/>
          <wp:docPr id="6" name="Picture 6"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305425" cy="4571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sidR="00A67AB0">
      <w:rPr>
        <w:noProof/>
        <w:sz w:val="20"/>
        <w:szCs w:val="20"/>
        <w:lang w:eastAsia="en-US"/>
      </w:rPr>
      <w:t xml:space="preserve"> </w:t>
    </w:r>
    <w:r>
      <w:rPr>
        <w:noProof/>
        <w:sz w:val="20"/>
        <w:szCs w:val="20"/>
        <w:lang w:eastAsia="en-US"/>
      </w:rPr>
      <w:t xml:space="preserve">2-Year Extension </w:t>
    </w:r>
    <w:r w:rsidRPr="00A83289">
      <w:rPr>
        <w:noProof/>
        <w:sz w:val="20"/>
        <w:szCs w:val="20"/>
        <w:lang w:eastAsia="en-US"/>
      </w:rPr>
      <w:t>COVID-19 Re-design</w:t>
    </w:r>
  </w:p>
  <w:p w14:paraId="634CD14C" w14:textId="77777777" w:rsidR="003652D3" w:rsidRPr="00A10B6A" w:rsidRDefault="003652D3" w:rsidP="006A021A">
    <w:pPr>
      <w:pStyle w:val="Head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80B0" w14:textId="77777777" w:rsidR="003652D3" w:rsidRDefault="003652D3" w:rsidP="00E661D2">
    <w:pPr>
      <w:pStyle w:val="Header"/>
      <w:rPr>
        <w:b/>
        <w:i/>
        <w:noProof/>
        <w:sz w:val="20"/>
        <w:szCs w:val="20"/>
        <w:lang w:eastAsia="en-US"/>
      </w:rPr>
    </w:pPr>
    <w:r>
      <w:rPr>
        <w:b/>
        <w:noProof/>
        <w:sz w:val="36"/>
      </w:rPr>
      <w:drawing>
        <wp:anchor distT="0" distB="0" distL="114300" distR="114300" simplePos="0" relativeHeight="251712512" behindDoc="0" locked="0" layoutInCell="1" allowOverlap="1" wp14:anchorId="77FEC347" wp14:editId="278E39E7">
          <wp:simplePos x="0" y="0"/>
          <wp:positionH relativeFrom="column">
            <wp:posOffset>7471410</wp:posOffset>
          </wp:positionH>
          <wp:positionV relativeFrom="paragraph">
            <wp:posOffset>40005</wp:posOffset>
          </wp:positionV>
          <wp:extent cx="1749425" cy="503555"/>
          <wp:effectExtent l="0" t="0" r="3175" b="0"/>
          <wp:wrapTight wrapText="bothSides">
            <wp:wrapPolygon edited="0">
              <wp:start x="0" y="0"/>
              <wp:lineTo x="0" y="20429"/>
              <wp:lineTo x="21404" y="20429"/>
              <wp:lineTo x="2140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3B06C76A" w14:textId="77777777" w:rsidR="003652D3" w:rsidRDefault="003652D3" w:rsidP="00E661D2">
    <w:pPr>
      <w:pStyle w:val="Header"/>
      <w:rPr>
        <w:b/>
        <w:i/>
        <w:noProof/>
        <w:sz w:val="20"/>
        <w:szCs w:val="20"/>
        <w:lang w:eastAsia="en-US"/>
      </w:rPr>
    </w:pPr>
  </w:p>
  <w:p w14:paraId="0E1D0181" w14:textId="3891F5AF" w:rsidR="003652D3" w:rsidRDefault="003652D3" w:rsidP="006A021A">
    <w:pPr>
      <w:pStyle w:val="Header"/>
    </w:pPr>
    <w:r>
      <w:rPr>
        <w:noProof/>
      </w:rPr>
      <w:drawing>
        <wp:anchor distT="0" distB="0" distL="114300" distR="114300" simplePos="0" relativeHeight="251711488" behindDoc="0" locked="0" layoutInCell="1" allowOverlap="1" wp14:anchorId="3E9A7EBA" wp14:editId="518E885A">
          <wp:simplePos x="0" y="0"/>
          <wp:positionH relativeFrom="column">
            <wp:posOffset>-841375</wp:posOffset>
          </wp:positionH>
          <wp:positionV relativeFrom="paragraph">
            <wp:posOffset>172720</wp:posOffset>
          </wp:positionV>
          <wp:extent cx="8388000" cy="45719"/>
          <wp:effectExtent l="0" t="0" r="0" b="0"/>
          <wp:wrapNone/>
          <wp:docPr id="32" name="Picture 3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8388000" cy="4571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sidR="00A67AB0">
      <w:rPr>
        <w:noProof/>
        <w:sz w:val="20"/>
        <w:szCs w:val="20"/>
        <w:lang w:eastAsia="en-US"/>
      </w:rPr>
      <w:t xml:space="preserve"> </w:t>
    </w:r>
    <w:r>
      <w:rPr>
        <w:noProof/>
        <w:sz w:val="20"/>
        <w:szCs w:val="20"/>
        <w:lang w:eastAsia="en-US"/>
      </w:rPr>
      <w:t xml:space="preserve">2-Year Extension </w:t>
    </w:r>
    <w:r w:rsidRPr="00A83289">
      <w:rPr>
        <w:noProof/>
        <w:sz w:val="20"/>
        <w:szCs w:val="20"/>
        <w:lang w:eastAsia="en-US"/>
      </w:rPr>
      <w:t>COVID-19 Re-design</w:t>
    </w:r>
  </w:p>
  <w:p w14:paraId="09CF7D18" w14:textId="77777777" w:rsidR="003652D3" w:rsidRPr="00A10B6A" w:rsidRDefault="003652D3" w:rsidP="006A021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23A"/>
    <w:multiLevelType w:val="hybridMultilevel"/>
    <w:tmpl w:val="11AEC444"/>
    <w:lvl w:ilvl="0" w:tplc="EA02F5F6">
      <w:start w:val="1"/>
      <w:numFmt w:val="lowerLetter"/>
      <w:lvlText w:val="%1."/>
      <w:lvlJc w:val="left"/>
      <w:pPr>
        <w:ind w:left="720" w:hanging="360"/>
      </w:pPr>
      <w:rPr>
        <w:rFonts w:hint="default"/>
        <w:i w:val="0"/>
        <w:iCs/>
        <w:sz w:val="22"/>
        <w:szCs w:val="24"/>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B0831"/>
    <w:multiLevelType w:val="hybridMultilevel"/>
    <w:tmpl w:val="ACE8D454"/>
    <w:lvl w:ilvl="0" w:tplc="63D45372">
      <w:start w:val="3"/>
      <w:numFmt w:val="bullet"/>
      <w:lvlText w:val="-"/>
      <w:lvlJc w:val="left"/>
      <w:pPr>
        <w:ind w:left="530" w:hanging="360"/>
      </w:pPr>
      <w:rPr>
        <w:rFonts w:ascii="Calibri Light" w:eastAsia="Times New Roman" w:hAnsi="Calibri Light" w:cs="Calibri Light"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 w15:restartNumberingAfterBreak="0">
    <w:nsid w:val="01F1348F"/>
    <w:multiLevelType w:val="hybridMultilevel"/>
    <w:tmpl w:val="19924C5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082B59"/>
    <w:multiLevelType w:val="hybridMultilevel"/>
    <w:tmpl w:val="F21A7218"/>
    <w:lvl w:ilvl="0" w:tplc="707E1EB4">
      <w:start w:val="1"/>
      <w:numFmt w:val="bullet"/>
      <w:pStyle w:val="ListBullet"/>
      <w:lvlText w:val=""/>
      <w:lvlJc w:val="left"/>
      <w:pPr>
        <w:tabs>
          <w:tab w:val="num" w:pos="357"/>
        </w:tabs>
        <w:ind w:left="357" w:hanging="357"/>
      </w:pPr>
      <w:rPr>
        <w:rFonts w:ascii="Symbol" w:hAnsi="Symbol" w:hint="default"/>
        <w:i/>
        <w:sz w:val="21"/>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02237"/>
    <w:multiLevelType w:val="hybridMultilevel"/>
    <w:tmpl w:val="41B04CF8"/>
    <w:lvl w:ilvl="0" w:tplc="9F1C984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8B5205"/>
    <w:multiLevelType w:val="hybridMultilevel"/>
    <w:tmpl w:val="F78EA51E"/>
    <w:lvl w:ilvl="0" w:tplc="F6FA8D86">
      <w:start w:val="1"/>
      <w:numFmt w:val="bullet"/>
      <w:lvlText w:val=""/>
      <w:lvlJc w:val="left"/>
      <w:pPr>
        <w:ind w:left="720" w:hanging="360"/>
      </w:pPr>
      <w:rPr>
        <w:rFonts w:ascii="Symbol" w:hAnsi="Symbol" w:hint="default"/>
        <w:i/>
        <w:sz w:val="20"/>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A81473"/>
    <w:multiLevelType w:val="hybridMultilevel"/>
    <w:tmpl w:val="7FC8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B57957"/>
    <w:multiLevelType w:val="hybridMultilevel"/>
    <w:tmpl w:val="C4964E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FC6175"/>
    <w:multiLevelType w:val="multilevel"/>
    <w:tmpl w:val="5CD6D6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1E6242F7"/>
    <w:multiLevelType w:val="hybridMultilevel"/>
    <w:tmpl w:val="0276E260"/>
    <w:lvl w:ilvl="0" w:tplc="0D1C6062">
      <w:start w:val="1"/>
      <w:numFmt w:val="bullet"/>
      <w:lvlText w:val=""/>
      <w:lvlJc w:val="left"/>
      <w:pPr>
        <w:ind w:left="720" w:hanging="360"/>
      </w:pPr>
      <w:rPr>
        <w:rFonts w:ascii="Symbol" w:hAnsi="Symbol" w:hint="default"/>
        <w:i/>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59365D"/>
    <w:multiLevelType w:val="hybridMultilevel"/>
    <w:tmpl w:val="3F204242"/>
    <w:lvl w:ilvl="0" w:tplc="BFF6E57C">
      <w:start w:val="1"/>
      <w:numFmt w:val="bullet"/>
      <w:lvlText w:val=""/>
      <w:lvlJc w:val="left"/>
      <w:pPr>
        <w:ind w:left="720" w:hanging="360"/>
      </w:pPr>
      <w:rPr>
        <w:rFonts w:ascii="Symbol" w:hAnsi="Symbol" w:hint="default"/>
        <w:i/>
        <w:sz w:val="21"/>
      </w:rPr>
    </w:lvl>
    <w:lvl w:ilvl="1" w:tplc="62FE2154">
      <w:start w:val="1"/>
      <w:numFmt w:val="bullet"/>
      <w:lvlText w:val="o"/>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AD5E3A"/>
    <w:multiLevelType w:val="hybridMultilevel"/>
    <w:tmpl w:val="794E2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8DA4311"/>
    <w:multiLevelType w:val="hybridMultilevel"/>
    <w:tmpl w:val="68088450"/>
    <w:lvl w:ilvl="0" w:tplc="3C60A300">
      <w:start w:val="1"/>
      <w:numFmt w:val="bullet"/>
      <w:lvlText w:val="-"/>
      <w:lvlJc w:val="left"/>
      <w:pPr>
        <w:tabs>
          <w:tab w:val="num" w:pos="357"/>
        </w:tabs>
        <w:ind w:left="357" w:hanging="357"/>
      </w:pPr>
      <w:rPr>
        <w:rFonts w:ascii="Calibri" w:hAnsi="Calibri" w:hint="default"/>
        <w:i/>
        <w:sz w:val="21"/>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0" w15:restartNumberingAfterBreak="0">
    <w:nsid w:val="46921216"/>
    <w:multiLevelType w:val="hybridMultilevel"/>
    <w:tmpl w:val="44DAC868"/>
    <w:lvl w:ilvl="0" w:tplc="9176CA4C">
      <w:start w:val="1"/>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DF745F"/>
    <w:multiLevelType w:val="hybridMultilevel"/>
    <w:tmpl w:val="16982428"/>
    <w:lvl w:ilvl="0" w:tplc="61649C44">
      <w:start w:val="1"/>
      <w:numFmt w:val="bullet"/>
      <w:lvlText w:val=""/>
      <w:lvlJc w:val="left"/>
      <w:pPr>
        <w:ind w:left="720" w:hanging="360"/>
      </w:pPr>
      <w:rPr>
        <w:rFonts w:ascii="Symbol" w:hAnsi="Symbol" w:hint="default"/>
        <w:i/>
        <w:sz w:val="21"/>
        <w:szCs w:val="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8F6E24"/>
    <w:multiLevelType w:val="hybridMultilevel"/>
    <w:tmpl w:val="50401684"/>
    <w:lvl w:ilvl="0" w:tplc="C876DD64">
      <w:start w:val="1"/>
      <w:numFmt w:val="bullet"/>
      <w:lvlText w:val=""/>
      <w:lvlJc w:val="left"/>
      <w:pPr>
        <w:ind w:left="1576" w:hanging="360"/>
      </w:pPr>
      <w:rPr>
        <w:rFonts w:ascii="Symbol" w:hAnsi="Symbol" w:hint="default"/>
        <w:i/>
        <w:sz w:val="20"/>
        <w:szCs w:val="18"/>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24"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5" w15:restartNumberingAfterBreak="0">
    <w:nsid w:val="50B97DAF"/>
    <w:multiLevelType w:val="hybridMultilevel"/>
    <w:tmpl w:val="DD66287E"/>
    <w:lvl w:ilvl="0" w:tplc="F73E8A3C">
      <w:start w:val="1"/>
      <w:numFmt w:val="bullet"/>
      <w:lvlText w:val=""/>
      <w:lvlJc w:val="left"/>
      <w:pPr>
        <w:ind w:left="720" w:hanging="360"/>
      </w:pPr>
      <w:rPr>
        <w:rFonts w:ascii="Symbol" w:hAnsi="Symbol" w:hint="default"/>
        <w:i/>
        <w:iCs/>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9C1C86"/>
    <w:multiLevelType w:val="hybridMultilevel"/>
    <w:tmpl w:val="F2A678D8"/>
    <w:lvl w:ilvl="0" w:tplc="6E320F66">
      <w:start w:val="1"/>
      <w:numFmt w:val="bullet"/>
      <w:lvlText w:val=""/>
      <w:lvlJc w:val="left"/>
      <w:pPr>
        <w:ind w:left="720" w:hanging="360"/>
      </w:pPr>
      <w:rPr>
        <w:rFonts w:ascii="Symbol" w:hAnsi="Symbol" w:hint="default"/>
        <w:i/>
        <w:iCs/>
        <w:sz w:val="20"/>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265C1"/>
    <w:multiLevelType w:val="hybridMultilevel"/>
    <w:tmpl w:val="E1921954"/>
    <w:lvl w:ilvl="0" w:tplc="2346B510">
      <w:start w:val="1"/>
      <w:numFmt w:val="bullet"/>
      <w:lvlText w:val=""/>
      <w:lvlJc w:val="left"/>
      <w:pPr>
        <w:ind w:left="1230" w:hanging="360"/>
      </w:pPr>
      <w:rPr>
        <w:rFonts w:ascii="Symbol" w:hAnsi="Symbol" w:cs="Symbol" w:hint="default"/>
        <w:i/>
        <w:iCs/>
        <w:sz w:val="21"/>
        <w:szCs w:val="21"/>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28" w15:restartNumberingAfterBreak="0">
    <w:nsid w:val="576E693C"/>
    <w:multiLevelType w:val="hybridMultilevel"/>
    <w:tmpl w:val="06DCA618"/>
    <w:lvl w:ilvl="0" w:tplc="06D6A7FC">
      <w:start w:val="3"/>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AAC3E53"/>
    <w:multiLevelType w:val="hybridMultilevel"/>
    <w:tmpl w:val="55DC4AAE"/>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31" w15:restartNumberingAfterBreak="0">
    <w:nsid w:val="5C834EC3"/>
    <w:multiLevelType w:val="hybridMultilevel"/>
    <w:tmpl w:val="33940A06"/>
    <w:lvl w:ilvl="0" w:tplc="F3A6C594">
      <w:numFmt w:val="bullet"/>
      <w:lvlText w:val="-"/>
      <w:lvlJc w:val="left"/>
      <w:pPr>
        <w:ind w:left="414" w:hanging="360"/>
      </w:pPr>
      <w:rPr>
        <w:rFonts w:ascii="Arial" w:eastAsia="Times New Roman" w:hAnsi="Arial" w:cs="Arial" w:hint="default"/>
      </w:rPr>
    </w:lvl>
    <w:lvl w:ilvl="1" w:tplc="0C090003">
      <w:start w:val="1"/>
      <w:numFmt w:val="bullet"/>
      <w:lvlText w:val="o"/>
      <w:lvlJc w:val="left"/>
      <w:pPr>
        <w:ind w:left="1134" w:hanging="360"/>
      </w:pPr>
      <w:rPr>
        <w:rFonts w:ascii="Courier New" w:hAnsi="Courier New" w:cs="Courier New" w:hint="default"/>
      </w:rPr>
    </w:lvl>
    <w:lvl w:ilvl="2" w:tplc="0C090005" w:tentative="1">
      <w:start w:val="1"/>
      <w:numFmt w:val="bullet"/>
      <w:lvlText w:val=""/>
      <w:lvlJc w:val="left"/>
      <w:pPr>
        <w:ind w:left="1854" w:hanging="360"/>
      </w:pPr>
      <w:rPr>
        <w:rFonts w:ascii="Wingdings" w:hAnsi="Wingdings" w:hint="default"/>
      </w:rPr>
    </w:lvl>
    <w:lvl w:ilvl="3" w:tplc="0C090001" w:tentative="1">
      <w:start w:val="1"/>
      <w:numFmt w:val="bullet"/>
      <w:lvlText w:val=""/>
      <w:lvlJc w:val="left"/>
      <w:pPr>
        <w:ind w:left="2574" w:hanging="360"/>
      </w:pPr>
      <w:rPr>
        <w:rFonts w:ascii="Symbol" w:hAnsi="Symbol" w:hint="default"/>
      </w:rPr>
    </w:lvl>
    <w:lvl w:ilvl="4" w:tplc="0C090003" w:tentative="1">
      <w:start w:val="1"/>
      <w:numFmt w:val="bullet"/>
      <w:lvlText w:val="o"/>
      <w:lvlJc w:val="left"/>
      <w:pPr>
        <w:ind w:left="3294" w:hanging="360"/>
      </w:pPr>
      <w:rPr>
        <w:rFonts w:ascii="Courier New" w:hAnsi="Courier New" w:cs="Courier New" w:hint="default"/>
      </w:rPr>
    </w:lvl>
    <w:lvl w:ilvl="5" w:tplc="0C090005" w:tentative="1">
      <w:start w:val="1"/>
      <w:numFmt w:val="bullet"/>
      <w:lvlText w:val=""/>
      <w:lvlJc w:val="left"/>
      <w:pPr>
        <w:ind w:left="4014" w:hanging="360"/>
      </w:pPr>
      <w:rPr>
        <w:rFonts w:ascii="Wingdings" w:hAnsi="Wingdings" w:hint="default"/>
      </w:rPr>
    </w:lvl>
    <w:lvl w:ilvl="6" w:tplc="0C090001" w:tentative="1">
      <w:start w:val="1"/>
      <w:numFmt w:val="bullet"/>
      <w:lvlText w:val=""/>
      <w:lvlJc w:val="left"/>
      <w:pPr>
        <w:ind w:left="4734" w:hanging="360"/>
      </w:pPr>
      <w:rPr>
        <w:rFonts w:ascii="Symbol" w:hAnsi="Symbol" w:hint="default"/>
      </w:rPr>
    </w:lvl>
    <w:lvl w:ilvl="7" w:tplc="0C090003" w:tentative="1">
      <w:start w:val="1"/>
      <w:numFmt w:val="bullet"/>
      <w:lvlText w:val="o"/>
      <w:lvlJc w:val="left"/>
      <w:pPr>
        <w:ind w:left="5454" w:hanging="360"/>
      </w:pPr>
      <w:rPr>
        <w:rFonts w:ascii="Courier New" w:hAnsi="Courier New" w:cs="Courier New" w:hint="default"/>
      </w:rPr>
    </w:lvl>
    <w:lvl w:ilvl="8" w:tplc="0C090005" w:tentative="1">
      <w:start w:val="1"/>
      <w:numFmt w:val="bullet"/>
      <w:lvlText w:val=""/>
      <w:lvlJc w:val="left"/>
      <w:pPr>
        <w:ind w:left="6174" w:hanging="360"/>
      </w:pPr>
      <w:rPr>
        <w:rFonts w:ascii="Wingdings" w:hAnsi="Wingdings" w:hint="default"/>
      </w:rPr>
    </w:lvl>
  </w:abstractNum>
  <w:abstractNum w:abstractNumId="32"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435E91"/>
    <w:multiLevelType w:val="hybridMultilevel"/>
    <w:tmpl w:val="629C6842"/>
    <w:lvl w:ilvl="0" w:tplc="0B984224">
      <w:start w:val="1"/>
      <w:numFmt w:val="lowerLetter"/>
      <w:lvlText w:val="%1."/>
      <w:lvlJc w:val="left"/>
      <w:pPr>
        <w:ind w:left="720" w:hanging="360"/>
      </w:pPr>
      <w:rPr>
        <w:rFonts w:hint="default"/>
        <w:i w:val="0"/>
        <w:iCs/>
        <w:sz w:val="22"/>
        <w:szCs w:val="24"/>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A33712"/>
    <w:multiLevelType w:val="hybridMultilevel"/>
    <w:tmpl w:val="FB3A7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484773"/>
    <w:multiLevelType w:val="hybridMultilevel"/>
    <w:tmpl w:val="61186ADE"/>
    <w:lvl w:ilvl="0" w:tplc="56D6D2BA">
      <w:start w:val="1"/>
      <w:numFmt w:val="decimal"/>
      <w:lvlText w:val="%1."/>
      <w:lvlJc w:val="left"/>
      <w:pPr>
        <w:ind w:left="720" w:hanging="360"/>
      </w:pPr>
      <w:rPr>
        <w:rFonts w:cs="Calibri"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A45DB9"/>
    <w:multiLevelType w:val="hybridMultilevel"/>
    <w:tmpl w:val="629C6842"/>
    <w:lvl w:ilvl="0" w:tplc="0B984224">
      <w:start w:val="1"/>
      <w:numFmt w:val="lowerLetter"/>
      <w:lvlText w:val="%1."/>
      <w:lvlJc w:val="left"/>
      <w:pPr>
        <w:ind w:left="720" w:hanging="360"/>
      </w:pPr>
      <w:rPr>
        <w:rFonts w:hint="default"/>
        <w:i w:val="0"/>
        <w:iCs/>
        <w:sz w:val="22"/>
        <w:szCs w:val="24"/>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A14387"/>
    <w:multiLevelType w:val="hybridMultilevel"/>
    <w:tmpl w:val="B1B0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0D4F46"/>
    <w:multiLevelType w:val="hybridMultilevel"/>
    <w:tmpl w:val="0C5A3E94"/>
    <w:lvl w:ilvl="0" w:tplc="C876DD64">
      <w:start w:val="1"/>
      <w:numFmt w:val="bullet"/>
      <w:lvlText w:val=""/>
      <w:lvlJc w:val="left"/>
      <w:pPr>
        <w:ind w:left="1440" w:hanging="360"/>
      </w:pPr>
      <w:rPr>
        <w:rFonts w:ascii="Symbol" w:hAnsi="Symbol" w:hint="default"/>
        <w:i/>
        <w:sz w:val="20"/>
        <w:szCs w:val="1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A63F87"/>
    <w:multiLevelType w:val="hybridMultilevel"/>
    <w:tmpl w:val="BDECA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ED7B35"/>
    <w:multiLevelType w:val="hybridMultilevel"/>
    <w:tmpl w:val="11AEC444"/>
    <w:lvl w:ilvl="0" w:tplc="EA02F5F6">
      <w:start w:val="1"/>
      <w:numFmt w:val="lowerLetter"/>
      <w:lvlText w:val="%1."/>
      <w:lvlJc w:val="left"/>
      <w:pPr>
        <w:ind w:left="720" w:hanging="360"/>
      </w:pPr>
      <w:rPr>
        <w:rFonts w:hint="default"/>
        <w:i w:val="0"/>
        <w:iCs/>
        <w:sz w:val="22"/>
        <w:szCs w:val="24"/>
        <w:lang w:val="en-G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9C3818"/>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4360C7"/>
    <w:multiLevelType w:val="hybridMultilevel"/>
    <w:tmpl w:val="4822BBAC"/>
    <w:lvl w:ilvl="0" w:tplc="282A174A">
      <w:start w:val="1"/>
      <w:numFmt w:val="lowerLetter"/>
      <w:lvlText w:val="%1)"/>
      <w:lvlJc w:val="left"/>
      <w:pPr>
        <w:ind w:left="720" w:hanging="360"/>
      </w:pPr>
      <w:rPr>
        <w:rFonts w:hint="default"/>
        <w:b/>
        <w:bCs/>
        <w:i/>
        <w:i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652D05"/>
    <w:multiLevelType w:val="hybridMultilevel"/>
    <w:tmpl w:val="9C2E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5"/>
  </w:num>
  <w:num w:numId="4">
    <w:abstractNumId w:val="37"/>
  </w:num>
  <w:num w:numId="5">
    <w:abstractNumId w:val="30"/>
  </w:num>
  <w:num w:numId="6">
    <w:abstractNumId w:val="34"/>
  </w:num>
  <w:num w:numId="7">
    <w:abstractNumId w:val="5"/>
  </w:num>
  <w:num w:numId="8">
    <w:abstractNumId w:val="19"/>
  </w:num>
  <w:num w:numId="9">
    <w:abstractNumId w:val="24"/>
  </w:num>
  <w:num w:numId="10">
    <w:abstractNumId w:val="17"/>
  </w:num>
  <w:num w:numId="11">
    <w:abstractNumId w:val="33"/>
  </w:num>
  <w:num w:numId="12">
    <w:abstractNumId w:val="6"/>
  </w:num>
  <w:num w:numId="13">
    <w:abstractNumId w:val="9"/>
  </w:num>
  <w:num w:numId="14">
    <w:abstractNumId w:val="14"/>
  </w:num>
  <w:num w:numId="15">
    <w:abstractNumId w:val="40"/>
  </w:num>
  <w:num w:numId="16">
    <w:abstractNumId w:val="10"/>
  </w:num>
  <w:num w:numId="17">
    <w:abstractNumId w:val="23"/>
  </w:num>
  <w:num w:numId="18">
    <w:abstractNumId w:val="32"/>
  </w:num>
  <w:num w:numId="19">
    <w:abstractNumId w:val="13"/>
  </w:num>
  <w:num w:numId="20">
    <w:abstractNumId w:val="29"/>
  </w:num>
  <w:num w:numId="21">
    <w:abstractNumId w:val="12"/>
  </w:num>
  <w:num w:numId="22">
    <w:abstractNumId w:val="36"/>
  </w:num>
  <w:num w:numId="23">
    <w:abstractNumId w:val="18"/>
  </w:num>
  <w:num w:numId="24">
    <w:abstractNumId w:val="22"/>
  </w:num>
  <w:num w:numId="25">
    <w:abstractNumId w:val="20"/>
  </w:num>
  <w:num w:numId="26">
    <w:abstractNumId w:val="11"/>
  </w:num>
  <w:num w:numId="27">
    <w:abstractNumId w:val="31"/>
  </w:num>
  <w:num w:numId="28">
    <w:abstractNumId w:val="27"/>
  </w:num>
  <w:num w:numId="29">
    <w:abstractNumId w:val="43"/>
  </w:num>
  <w:num w:numId="30">
    <w:abstractNumId w:val="8"/>
  </w:num>
  <w:num w:numId="31">
    <w:abstractNumId w:val="16"/>
  </w:num>
  <w:num w:numId="32">
    <w:abstractNumId w:val="38"/>
  </w:num>
  <w:num w:numId="33">
    <w:abstractNumId w:val="42"/>
  </w:num>
  <w:num w:numId="34">
    <w:abstractNumId w:val="0"/>
  </w:num>
  <w:num w:numId="35">
    <w:abstractNumId w:val="35"/>
  </w:num>
  <w:num w:numId="36">
    <w:abstractNumId w:val="4"/>
  </w:num>
  <w:num w:numId="37">
    <w:abstractNumId w:val="25"/>
  </w:num>
  <w:num w:numId="38">
    <w:abstractNumId w:val="7"/>
  </w:num>
  <w:num w:numId="39">
    <w:abstractNumId w:val="3"/>
  </w:num>
  <w:num w:numId="40">
    <w:abstractNumId w:val="1"/>
  </w:num>
  <w:num w:numId="41">
    <w:abstractNumId w:val="28"/>
  </w:num>
  <w:num w:numId="42">
    <w:abstractNumId w:val="26"/>
  </w:num>
  <w:num w:numId="43">
    <w:abstractNumId w:val="41"/>
  </w:num>
  <w:num w:numId="44">
    <w:abstractNumId w:val="45"/>
  </w:num>
  <w:num w:numId="45">
    <w:abstractNumId w:val="39"/>
  </w:num>
  <w:num w:numId="46">
    <w:abstractNumId w:val="44"/>
  </w:num>
  <w:num w:numId="47">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3CD441-07A9-4B83-97D1-574145539DB8}"/>
    <w:docVar w:name="dgnword-eventsink" w:val="1900721233072"/>
  </w:docVars>
  <w:rsids>
    <w:rsidRoot w:val="00181670"/>
    <w:rsid w:val="000000DF"/>
    <w:rsid w:val="00000DA0"/>
    <w:rsid w:val="00000DCA"/>
    <w:rsid w:val="000012DA"/>
    <w:rsid w:val="00002440"/>
    <w:rsid w:val="00002A87"/>
    <w:rsid w:val="0000314E"/>
    <w:rsid w:val="0000399B"/>
    <w:rsid w:val="000043A9"/>
    <w:rsid w:val="00004D4A"/>
    <w:rsid w:val="00004E51"/>
    <w:rsid w:val="000053D5"/>
    <w:rsid w:val="00005734"/>
    <w:rsid w:val="00005C58"/>
    <w:rsid w:val="000063F5"/>
    <w:rsid w:val="00007182"/>
    <w:rsid w:val="000074AE"/>
    <w:rsid w:val="00007612"/>
    <w:rsid w:val="000102E8"/>
    <w:rsid w:val="00011592"/>
    <w:rsid w:val="00011B91"/>
    <w:rsid w:val="00011CA2"/>
    <w:rsid w:val="0001236B"/>
    <w:rsid w:val="00014D77"/>
    <w:rsid w:val="00014F23"/>
    <w:rsid w:val="00015077"/>
    <w:rsid w:val="00015234"/>
    <w:rsid w:val="00015643"/>
    <w:rsid w:val="00015869"/>
    <w:rsid w:val="00015C7B"/>
    <w:rsid w:val="00016395"/>
    <w:rsid w:val="0001666F"/>
    <w:rsid w:val="000171AD"/>
    <w:rsid w:val="000174F9"/>
    <w:rsid w:val="000178FD"/>
    <w:rsid w:val="0001794F"/>
    <w:rsid w:val="00017A2C"/>
    <w:rsid w:val="00020369"/>
    <w:rsid w:val="00022ED7"/>
    <w:rsid w:val="0002315A"/>
    <w:rsid w:val="0002325D"/>
    <w:rsid w:val="00023493"/>
    <w:rsid w:val="0002403A"/>
    <w:rsid w:val="0002446A"/>
    <w:rsid w:val="0002459E"/>
    <w:rsid w:val="00024D66"/>
    <w:rsid w:val="0002586C"/>
    <w:rsid w:val="000263B0"/>
    <w:rsid w:val="000265CD"/>
    <w:rsid w:val="00027EE9"/>
    <w:rsid w:val="00030472"/>
    <w:rsid w:val="00030A30"/>
    <w:rsid w:val="00031B14"/>
    <w:rsid w:val="00031F61"/>
    <w:rsid w:val="0003273D"/>
    <w:rsid w:val="00033BDA"/>
    <w:rsid w:val="000350C0"/>
    <w:rsid w:val="00036330"/>
    <w:rsid w:val="0003634F"/>
    <w:rsid w:val="00037C13"/>
    <w:rsid w:val="000404D3"/>
    <w:rsid w:val="0004088B"/>
    <w:rsid w:val="0004089B"/>
    <w:rsid w:val="00040E7C"/>
    <w:rsid w:val="00041CBC"/>
    <w:rsid w:val="00042D88"/>
    <w:rsid w:val="000444A2"/>
    <w:rsid w:val="000446B0"/>
    <w:rsid w:val="00044C3A"/>
    <w:rsid w:val="00045122"/>
    <w:rsid w:val="00045E48"/>
    <w:rsid w:val="00045E58"/>
    <w:rsid w:val="00046744"/>
    <w:rsid w:val="00046EBC"/>
    <w:rsid w:val="000471E3"/>
    <w:rsid w:val="00050820"/>
    <w:rsid w:val="0005082F"/>
    <w:rsid w:val="00050CA4"/>
    <w:rsid w:val="00051524"/>
    <w:rsid w:val="00051B92"/>
    <w:rsid w:val="0005296A"/>
    <w:rsid w:val="00052ABD"/>
    <w:rsid w:val="00052B2A"/>
    <w:rsid w:val="000545EA"/>
    <w:rsid w:val="00054773"/>
    <w:rsid w:val="00056969"/>
    <w:rsid w:val="0005753C"/>
    <w:rsid w:val="0006074B"/>
    <w:rsid w:val="00061279"/>
    <w:rsid w:val="00061425"/>
    <w:rsid w:val="00061DDE"/>
    <w:rsid w:val="00061F38"/>
    <w:rsid w:val="00062977"/>
    <w:rsid w:val="00062A4E"/>
    <w:rsid w:val="00062B1D"/>
    <w:rsid w:val="000639F4"/>
    <w:rsid w:val="00063CEA"/>
    <w:rsid w:val="000640C6"/>
    <w:rsid w:val="00064336"/>
    <w:rsid w:val="000645DF"/>
    <w:rsid w:val="00064903"/>
    <w:rsid w:val="0006603C"/>
    <w:rsid w:val="0006699C"/>
    <w:rsid w:val="00066F7F"/>
    <w:rsid w:val="0006784C"/>
    <w:rsid w:val="00070CD4"/>
    <w:rsid w:val="00071B72"/>
    <w:rsid w:val="00071D65"/>
    <w:rsid w:val="000735BF"/>
    <w:rsid w:val="00073CB0"/>
    <w:rsid w:val="000742B8"/>
    <w:rsid w:val="000747D4"/>
    <w:rsid w:val="000750F1"/>
    <w:rsid w:val="00075F5E"/>
    <w:rsid w:val="0007646C"/>
    <w:rsid w:val="0007649E"/>
    <w:rsid w:val="00076A46"/>
    <w:rsid w:val="0007760F"/>
    <w:rsid w:val="0007773D"/>
    <w:rsid w:val="00077BD4"/>
    <w:rsid w:val="000802E3"/>
    <w:rsid w:val="0008042D"/>
    <w:rsid w:val="0008138E"/>
    <w:rsid w:val="0008179D"/>
    <w:rsid w:val="00081F7F"/>
    <w:rsid w:val="00082DEF"/>
    <w:rsid w:val="0008650D"/>
    <w:rsid w:val="000877A5"/>
    <w:rsid w:val="00087E56"/>
    <w:rsid w:val="00091C7C"/>
    <w:rsid w:val="000930D9"/>
    <w:rsid w:val="000937D3"/>
    <w:rsid w:val="000940A8"/>
    <w:rsid w:val="0009442C"/>
    <w:rsid w:val="0009467A"/>
    <w:rsid w:val="0009480F"/>
    <w:rsid w:val="0009482D"/>
    <w:rsid w:val="00094ECD"/>
    <w:rsid w:val="0009557E"/>
    <w:rsid w:val="0009650E"/>
    <w:rsid w:val="00096C38"/>
    <w:rsid w:val="0009738C"/>
    <w:rsid w:val="000979BB"/>
    <w:rsid w:val="000A032D"/>
    <w:rsid w:val="000A0392"/>
    <w:rsid w:val="000A1BA8"/>
    <w:rsid w:val="000A2166"/>
    <w:rsid w:val="000A23A2"/>
    <w:rsid w:val="000A2EAE"/>
    <w:rsid w:val="000A3E71"/>
    <w:rsid w:val="000A40D0"/>
    <w:rsid w:val="000A4B15"/>
    <w:rsid w:val="000A57EB"/>
    <w:rsid w:val="000A5A47"/>
    <w:rsid w:val="000A5D8E"/>
    <w:rsid w:val="000A7446"/>
    <w:rsid w:val="000A7F60"/>
    <w:rsid w:val="000B0BF6"/>
    <w:rsid w:val="000B0D94"/>
    <w:rsid w:val="000B0EF7"/>
    <w:rsid w:val="000B1406"/>
    <w:rsid w:val="000B2519"/>
    <w:rsid w:val="000B30A7"/>
    <w:rsid w:val="000B31BC"/>
    <w:rsid w:val="000B3EBC"/>
    <w:rsid w:val="000B4840"/>
    <w:rsid w:val="000B5BD2"/>
    <w:rsid w:val="000B5E87"/>
    <w:rsid w:val="000B669D"/>
    <w:rsid w:val="000B7EC9"/>
    <w:rsid w:val="000C001D"/>
    <w:rsid w:val="000C0130"/>
    <w:rsid w:val="000C05A7"/>
    <w:rsid w:val="000C1D7E"/>
    <w:rsid w:val="000C29C8"/>
    <w:rsid w:val="000C2D72"/>
    <w:rsid w:val="000C2E87"/>
    <w:rsid w:val="000C2EDD"/>
    <w:rsid w:val="000C4DC0"/>
    <w:rsid w:val="000C54EE"/>
    <w:rsid w:val="000C6390"/>
    <w:rsid w:val="000C6508"/>
    <w:rsid w:val="000C6E50"/>
    <w:rsid w:val="000C700D"/>
    <w:rsid w:val="000D18DC"/>
    <w:rsid w:val="000D1B3E"/>
    <w:rsid w:val="000D2ECE"/>
    <w:rsid w:val="000D43EF"/>
    <w:rsid w:val="000D53DD"/>
    <w:rsid w:val="000D5BC2"/>
    <w:rsid w:val="000D5BE8"/>
    <w:rsid w:val="000D6341"/>
    <w:rsid w:val="000D6386"/>
    <w:rsid w:val="000D72AF"/>
    <w:rsid w:val="000D7BF5"/>
    <w:rsid w:val="000E0DDE"/>
    <w:rsid w:val="000E102D"/>
    <w:rsid w:val="000E1E19"/>
    <w:rsid w:val="000E322A"/>
    <w:rsid w:val="000E3723"/>
    <w:rsid w:val="000E37BC"/>
    <w:rsid w:val="000E3A99"/>
    <w:rsid w:val="000E486C"/>
    <w:rsid w:val="000E4A02"/>
    <w:rsid w:val="000E4CD4"/>
    <w:rsid w:val="000E5580"/>
    <w:rsid w:val="000E5C30"/>
    <w:rsid w:val="000E676F"/>
    <w:rsid w:val="000E69F7"/>
    <w:rsid w:val="000E7310"/>
    <w:rsid w:val="000E775B"/>
    <w:rsid w:val="000F13E0"/>
    <w:rsid w:val="000F205D"/>
    <w:rsid w:val="000F2CBF"/>
    <w:rsid w:val="000F2E7D"/>
    <w:rsid w:val="000F2F10"/>
    <w:rsid w:val="000F3456"/>
    <w:rsid w:val="000F37FD"/>
    <w:rsid w:val="000F4028"/>
    <w:rsid w:val="000F4391"/>
    <w:rsid w:val="000F45A2"/>
    <w:rsid w:val="000F45B2"/>
    <w:rsid w:val="000F4F6C"/>
    <w:rsid w:val="000F5491"/>
    <w:rsid w:val="000F64EC"/>
    <w:rsid w:val="000F7B1E"/>
    <w:rsid w:val="001009AF"/>
    <w:rsid w:val="0010157F"/>
    <w:rsid w:val="001018F7"/>
    <w:rsid w:val="00102CB2"/>
    <w:rsid w:val="00104350"/>
    <w:rsid w:val="00105F7E"/>
    <w:rsid w:val="00106241"/>
    <w:rsid w:val="001063A4"/>
    <w:rsid w:val="00106DE0"/>
    <w:rsid w:val="001107F4"/>
    <w:rsid w:val="00110D19"/>
    <w:rsid w:val="00110D25"/>
    <w:rsid w:val="00111222"/>
    <w:rsid w:val="001120BC"/>
    <w:rsid w:val="00114F20"/>
    <w:rsid w:val="001151A5"/>
    <w:rsid w:val="00115346"/>
    <w:rsid w:val="00115A7A"/>
    <w:rsid w:val="0011765A"/>
    <w:rsid w:val="001211ED"/>
    <w:rsid w:val="001213B4"/>
    <w:rsid w:val="0012261A"/>
    <w:rsid w:val="001227B4"/>
    <w:rsid w:val="00122EA3"/>
    <w:rsid w:val="00122F91"/>
    <w:rsid w:val="001231F1"/>
    <w:rsid w:val="00123940"/>
    <w:rsid w:val="001241BC"/>
    <w:rsid w:val="0012588B"/>
    <w:rsid w:val="00126000"/>
    <w:rsid w:val="00126180"/>
    <w:rsid w:val="0012659A"/>
    <w:rsid w:val="00126959"/>
    <w:rsid w:val="00126CE5"/>
    <w:rsid w:val="001271E9"/>
    <w:rsid w:val="00127659"/>
    <w:rsid w:val="0013055C"/>
    <w:rsid w:val="0013098B"/>
    <w:rsid w:val="00130CB6"/>
    <w:rsid w:val="00131151"/>
    <w:rsid w:val="001315DC"/>
    <w:rsid w:val="00132AD4"/>
    <w:rsid w:val="00133089"/>
    <w:rsid w:val="001334C8"/>
    <w:rsid w:val="00133A6A"/>
    <w:rsid w:val="00134100"/>
    <w:rsid w:val="00134441"/>
    <w:rsid w:val="00134645"/>
    <w:rsid w:val="00134F32"/>
    <w:rsid w:val="001361D3"/>
    <w:rsid w:val="001366E3"/>
    <w:rsid w:val="001379B5"/>
    <w:rsid w:val="00140104"/>
    <w:rsid w:val="001405CE"/>
    <w:rsid w:val="0014264D"/>
    <w:rsid w:val="00144588"/>
    <w:rsid w:val="001447CC"/>
    <w:rsid w:val="001453C5"/>
    <w:rsid w:val="0014584C"/>
    <w:rsid w:val="001468C3"/>
    <w:rsid w:val="00147070"/>
    <w:rsid w:val="001473A7"/>
    <w:rsid w:val="00150B81"/>
    <w:rsid w:val="00151172"/>
    <w:rsid w:val="00151E6B"/>
    <w:rsid w:val="001529A7"/>
    <w:rsid w:val="00152F05"/>
    <w:rsid w:val="00153210"/>
    <w:rsid w:val="001534C4"/>
    <w:rsid w:val="00153E8C"/>
    <w:rsid w:val="00155D98"/>
    <w:rsid w:val="00156118"/>
    <w:rsid w:val="0015629C"/>
    <w:rsid w:val="00157917"/>
    <w:rsid w:val="00157EAD"/>
    <w:rsid w:val="00160870"/>
    <w:rsid w:val="001609BA"/>
    <w:rsid w:val="00160AC9"/>
    <w:rsid w:val="001625A3"/>
    <w:rsid w:val="00162C9B"/>
    <w:rsid w:val="00162F10"/>
    <w:rsid w:val="00163A53"/>
    <w:rsid w:val="00164AF4"/>
    <w:rsid w:val="00165618"/>
    <w:rsid w:val="0016644D"/>
    <w:rsid w:val="00166C6B"/>
    <w:rsid w:val="00167605"/>
    <w:rsid w:val="00170D72"/>
    <w:rsid w:val="001712C0"/>
    <w:rsid w:val="00171738"/>
    <w:rsid w:val="00172E6C"/>
    <w:rsid w:val="00174DE4"/>
    <w:rsid w:val="00174EA9"/>
    <w:rsid w:val="00175524"/>
    <w:rsid w:val="00175A0D"/>
    <w:rsid w:val="00175E0E"/>
    <w:rsid w:val="00176554"/>
    <w:rsid w:val="00177141"/>
    <w:rsid w:val="00177B1F"/>
    <w:rsid w:val="0018018A"/>
    <w:rsid w:val="00180396"/>
    <w:rsid w:val="00181670"/>
    <w:rsid w:val="0018284C"/>
    <w:rsid w:val="00182C9D"/>
    <w:rsid w:val="00183545"/>
    <w:rsid w:val="00183FE9"/>
    <w:rsid w:val="00184E3B"/>
    <w:rsid w:val="001850E6"/>
    <w:rsid w:val="001851C1"/>
    <w:rsid w:val="001853E2"/>
    <w:rsid w:val="00185539"/>
    <w:rsid w:val="001860C4"/>
    <w:rsid w:val="00186782"/>
    <w:rsid w:val="00187559"/>
    <w:rsid w:val="00187EA9"/>
    <w:rsid w:val="00190437"/>
    <w:rsid w:val="001913C3"/>
    <w:rsid w:val="0019156B"/>
    <w:rsid w:val="001921AD"/>
    <w:rsid w:val="00193447"/>
    <w:rsid w:val="00193A53"/>
    <w:rsid w:val="00193CF2"/>
    <w:rsid w:val="00193DB5"/>
    <w:rsid w:val="00193FAE"/>
    <w:rsid w:val="00194DB5"/>
    <w:rsid w:val="00195B38"/>
    <w:rsid w:val="00196AC8"/>
    <w:rsid w:val="00196D42"/>
    <w:rsid w:val="001974B3"/>
    <w:rsid w:val="00197B7C"/>
    <w:rsid w:val="001A01A5"/>
    <w:rsid w:val="001A0B5F"/>
    <w:rsid w:val="001A1422"/>
    <w:rsid w:val="001A1C6C"/>
    <w:rsid w:val="001A2A42"/>
    <w:rsid w:val="001A3327"/>
    <w:rsid w:val="001A3F4A"/>
    <w:rsid w:val="001A40D8"/>
    <w:rsid w:val="001A4CFF"/>
    <w:rsid w:val="001A4D7B"/>
    <w:rsid w:val="001A56FD"/>
    <w:rsid w:val="001A5D2B"/>
    <w:rsid w:val="001A676F"/>
    <w:rsid w:val="001B202A"/>
    <w:rsid w:val="001B2130"/>
    <w:rsid w:val="001B249C"/>
    <w:rsid w:val="001B26AD"/>
    <w:rsid w:val="001B3DA4"/>
    <w:rsid w:val="001B4E00"/>
    <w:rsid w:val="001B5442"/>
    <w:rsid w:val="001B5786"/>
    <w:rsid w:val="001B6A2C"/>
    <w:rsid w:val="001B6EB7"/>
    <w:rsid w:val="001B7DE1"/>
    <w:rsid w:val="001C0EE0"/>
    <w:rsid w:val="001C0EEC"/>
    <w:rsid w:val="001C1532"/>
    <w:rsid w:val="001C2120"/>
    <w:rsid w:val="001C3A73"/>
    <w:rsid w:val="001C3D52"/>
    <w:rsid w:val="001C3FBE"/>
    <w:rsid w:val="001C43F9"/>
    <w:rsid w:val="001C4F4A"/>
    <w:rsid w:val="001C50DE"/>
    <w:rsid w:val="001C5118"/>
    <w:rsid w:val="001C58B9"/>
    <w:rsid w:val="001C5B0D"/>
    <w:rsid w:val="001C60C2"/>
    <w:rsid w:val="001C6FF6"/>
    <w:rsid w:val="001D038F"/>
    <w:rsid w:val="001D0B5A"/>
    <w:rsid w:val="001D1ED9"/>
    <w:rsid w:val="001D2703"/>
    <w:rsid w:val="001D37A7"/>
    <w:rsid w:val="001D3825"/>
    <w:rsid w:val="001D4CCF"/>
    <w:rsid w:val="001D5014"/>
    <w:rsid w:val="001D51DB"/>
    <w:rsid w:val="001D53CD"/>
    <w:rsid w:val="001D554B"/>
    <w:rsid w:val="001D5CA8"/>
    <w:rsid w:val="001D5CCD"/>
    <w:rsid w:val="001E17A2"/>
    <w:rsid w:val="001E1D2A"/>
    <w:rsid w:val="001E1D49"/>
    <w:rsid w:val="001E1DF8"/>
    <w:rsid w:val="001E2188"/>
    <w:rsid w:val="001E21C8"/>
    <w:rsid w:val="001E2326"/>
    <w:rsid w:val="001E2905"/>
    <w:rsid w:val="001E2AE8"/>
    <w:rsid w:val="001E2CE0"/>
    <w:rsid w:val="001E35EE"/>
    <w:rsid w:val="001E3C6D"/>
    <w:rsid w:val="001E3F54"/>
    <w:rsid w:val="001E45A0"/>
    <w:rsid w:val="001E6F6D"/>
    <w:rsid w:val="001E76F3"/>
    <w:rsid w:val="001F3414"/>
    <w:rsid w:val="001F4263"/>
    <w:rsid w:val="001F4318"/>
    <w:rsid w:val="001F4619"/>
    <w:rsid w:val="001F598B"/>
    <w:rsid w:val="001F6889"/>
    <w:rsid w:val="001F7255"/>
    <w:rsid w:val="001F7374"/>
    <w:rsid w:val="001F7ACF"/>
    <w:rsid w:val="00200683"/>
    <w:rsid w:val="00200B19"/>
    <w:rsid w:val="00200B8F"/>
    <w:rsid w:val="00200DA0"/>
    <w:rsid w:val="0020147E"/>
    <w:rsid w:val="00202077"/>
    <w:rsid w:val="00202956"/>
    <w:rsid w:val="00202A03"/>
    <w:rsid w:val="00204AF2"/>
    <w:rsid w:val="00204B8F"/>
    <w:rsid w:val="002060A9"/>
    <w:rsid w:val="0020693B"/>
    <w:rsid w:val="00207FE6"/>
    <w:rsid w:val="002105C5"/>
    <w:rsid w:val="00210AE7"/>
    <w:rsid w:val="0021101D"/>
    <w:rsid w:val="00212E91"/>
    <w:rsid w:val="00214A07"/>
    <w:rsid w:val="00214EB2"/>
    <w:rsid w:val="00215BCF"/>
    <w:rsid w:val="00216069"/>
    <w:rsid w:val="00217200"/>
    <w:rsid w:val="00217A09"/>
    <w:rsid w:val="0022296C"/>
    <w:rsid w:val="00222C94"/>
    <w:rsid w:val="00222FFF"/>
    <w:rsid w:val="002245A5"/>
    <w:rsid w:val="00225546"/>
    <w:rsid w:val="002255D4"/>
    <w:rsid w:val="00225936"/>
    <w:rsid w:val="0022600C"/>
    <w:rsid w:val="00226200"/>
    <w:rsid w:val="00226402"/>
    <w:rsid w:val="00226857"/>
    <w:rsid w:val="00226BE1"/>
    <w:rsid w:val="00230F3A"/>
    <w:rsid w:val="002319D0"/>
    <w:rsid w:val="00232491"/>
    <w:rsid w:val="00232747"/>
    <w:rsid w:val="002329F3"/>
    <w:rsid w:val="00232AD6"/>
    <w:rsid w:val="002343B3"/>
    <w:rsid w:val="00234919"/>
    <w:rsid w:val="002349E0"/>
    <w:rsid w:val="00234BD8"/>
    <w:rsid w:val="00235448"/>
    <w:rsid w:val="00235DA3"/>
    <w:rsid w:val="00236223"/>
    <w:rsid w:val="00236464"/>
    <w:rsid w:val="00236A22"/>
    <w:rsid w:val="00236AE8"/>
    <w:rsid w:val="002375C3"/>
    <w:rsid w:val="00237860"/>
    <w:rsid w:val="00240EA6"/>
    <w:rsid w:val="002415D7"/>
    <w:rsid w:val="00242170"/>
    <w:rsid w:val="00242568"/>
    <w:rsid w:val="00242E43"/>
    <w:rsid w:val="00243740"/>
    <w:rsid w:val="00243797"/>
    <w:rsid w:val="0024393D"/>
    <w:rsid w:val="002439B7"/>
    <w:rsid w:val="002439BE"/>
    <w:rsid w:val="00243C5B"/>
    <w:rsid w:val="00243D1E"/>
    <w:rsid w:val="002440CC"/>
    <w:rsid w:val="0024549B"/>
    <w:rsid w:val="00245E5F"/>
    <w:rsid w:val="00247689"/>
    <w:rsid w:val="00250C92"/>
    <w:rsid w:val="00250CCD"/>
    <w:rsid w:val="00250CD8"/>
    <w:rsid w:val="00251AC8"/>
    <w:rsid w:val="00252CA7"/>
    <w:rsid w:val="002544C5"/>
    <w:rsid w:val="00254794"/>
    <w:rsid w:val="002547C7"/>
    <w:rsid w:val="00254E26"/>
    <w:rsid w:val="0025509B"/>
    <w:rsid w:val="0025569A"/>
    <w:rsid w:val="00255A17"/>
    <w:rsid w:val="00255CA4"/>
    <w:rsid w:val="0025619C"/>
    <w:rsid w:val="002561F1"/>
    <w:rsid w:val="0025698D"/>
    <w:rsid w:val="00256D68"/>
    <w:rsid w:val="00256DA8"/>
    <w:rsid w:val="00257D7B"/>
    <w:rsid w:val="00260189"/>
    <w:rsid w:val="00260A2C"/>
    <w:rsid w:val="00260B93"/>
    <w:rsid w:val="00260C2A"/>
    <w:rsid w:val="00261422"/>
    <w:rsid w:val="00263A94"/>
    <w:rsid w:val="00263CEF"/>
    <w:rsid w:val="00263DC7"/>
    <w:rsid w:val="002645F7"/>
    <w:rsid w:val="00264A8A"/>
    <w:rsid w:val="0026513D"/>
    <w:rsid w:val="00265240"/>
    <w:rsid w:val="00265EE2"/>
    <w:rsid w:val="002668AF"/>
    <w:rsid w:val="00266F00"/>
    <w:rsid w:val="0026747C"/>
    <w:rsid w:val="00267E5F"/>
    <w:rsid w:val="00270C57"/>
    <w:rsid w:val="0027114A"/>
    <w:rsid w:val="00271180"/>
    <w:rsid w:val="00273091"/>
    <w:rsid w:val="00274630"/>
    <w:rsid w:val="00274FFB"/>
    <w:rsid w:val="00275AD5"/>
    <w:rsid w:val="00275C75"/>
    <w:rsid w:val="00276745"/>
    <w:rsid w:val="00277CB6"/>
    <w:rsid w:val="00277E8C"/>
    <w:rsid w:val="00280FEA"/>
    <w:rsid w:val="00281078"/>
    <w:rsid w:val="002823A5"/>
    <w:rsid w:val="00282BFF"/>
    <w:rsid w:val="002831F2"/>
    <w:rsid w:val="00283AF0"/>
    <w:rsid w:val="00283E4B"/>
    <w:rsid w:val="00284954"/>
    <w:rsid w:val="00284E3E"/>
    <w:rsid w:val="00284ECE"/>
    <w:rsid w:val="00284FC4"/>
    <w:rsid w:val="002852B5"/>
    <w:rsid w:val="00285E15"/>
    <w:rsid w:val="00286B77"/>
    <w:rsid w:val="002872AD"/>
    <w:rsid w:val="0028745F"/>
    <w:rsid w:val="00287AE6"/>
    <w:rsid w:val="00290730"/>
    <w:rsid w:val="00290CF0"/>
    <w:rsid w:val="00292703"/>
    <w:rsid w:val="00292A57"/>
    <w:rsid w:val="00292C38"/>
    <w:rsid w:val="002932EA"/>
    <w:rsid w:val="002934B2"/>
    <w:rsid w:val="00293C28"/>
    <w:rsid w:val="002945C2"/>
    <w:rsid w:val="0029461A"/>
    <w:rsid w:val="00294F32"/>
    <w:rsid w:val="002956EF"/>
    <w:rsid w:val="00295CB1"/>
    <w:rsid w:val="00297153"/>
    <w:rsid w:val="002979F8"/>
    <w:rsid w:val="00297C2A"/>
    <w:rsid w:val="00297D29"/>
    <w:rsid w:val="002A0DEF"/>
    <w:rsid w:val="002A0F99"/>
    <w:rsid w:val="002A0FE2"/>
    <w:rsid w:val="002A3072"/>
    <w:rsid w:val="002A3418"/>
    <w:rsid w:val="002A3427"/>
    <w:rsid w:val="002A38D7"/>
    <w:rsid w:val="002A440F"/>
    <w:rsid w:val="002A5EFF"/>
    <w:rsid w:val="002A5FAB"/>
    <w:rsid w:val="002A75BE"/>
    <w:rsid w:val="002A7905"/>
    <w:rsid w:val="002B0BAC"/>
    <w:rsid w:val="002B208B"/>
    <w:rsid w:val="002B2593"/>
    <w:rsid w:val="002B2A8D"/>
    <w:rsid w:val="002C063C"/>
    <w:rsid w:val="002C11AB"/>
    <w:rsid w:val="002C16D4"/>
    <w:rsid w:val="002C1996"/>
    <w:rsid w:val="002C1B03"/>
    <w:rsid w:val="002C1C0B"/>
    <w:rsid w:val="002C1C53"/>
    <w:rsid w:val="002C1FD9"/>
    <w:rsid w:val="002C3DBF"/>
    <w:rsid w:val="002C405A"/>
    <w:rsid w:val="002C4272"/>
    <w:rsid w:val="002C44C8"/>
    <w:rsid w:val="002C501C"/>
    <w:rsid w:val="002C573C"/>
    <w:rsid w:val="002C5BD8"/>
    <w:rsid w:val="002C6578"/>
    <w:rsid w:val="002D1725"/>
    <w:rsid w:val="002D21BB"/>
    <w:rsid w:val="002D2712"/>
    <w:rsid w:val="002D4975"/>
    <w:rsid w:val="002D56DC"/>
    <w:rsid w:val="002D5F44"/>
    <w:rsid w:val="002D6712"/>
    <w:rsid w:val="002E046E"/>
    <w:rsid w:val="002E0625"/>
    <w:rsid w:val="002E126E"/>
    <w:rsid w:val="002E23E2"/>
    <w:rsid w:val="002E29F3"/>
    <w:rsid w:val="002E2DF4"/>
    <w:rsid w:val="002E2F65"/>
    <w:rsid w:val="002E353D"/>
    <w:rsid w:val="002E53A8"/>
    <w:rsid w:val="002E61A4"/>
    <w:rsid w:val="002E7096"/>
    <w:rsid w:val="002E7E1B"/>
    <w:rsid w:val="002E7E58"/>
    <w:rsid w:val="002F0258"/>
    <w:rsid w:val="002F0AD7"/>
    <w:rsid w:val="002F12DD"/>
    <w:rsid w:val="002F2BDE"/>
    <w:rsid w:val="002F3E6A"/>
    <w:rsid w:val="002F4420"/>
    <w:rsid w:val="002F4C00"/>
    <w:rsid w:val="002F50D0"/>
    <w:rsid w:val="002F5C12"/>
    <w:rsid w:val="002F62E7"/>
    <w:rsid w:val="002F67FF"/>
    <w:rsid w:val="002F7BA0"/>
    <w:rsid w:val="002F7FB0"/>
    <w:rsid w:val="00300220"/>
    <w:rsid w:val="00300A3E"/>
    <w:rsid w:val="00300BE4"/>
    <w:rsid w:val="00301B23"/>
    <w:rsid w:val="00301C15"/>
    <w:rsid w:val="00301D32"/>
    <w:rsid w:val="003020E2"/>
    <w:rsid w:val="00302434"/>
    <w:rsid w:val="0030334E"/>
    <w:rsid w:val="00303FB7"/>
    <w:rsid w:val="00304120"/>
    <w:rsid w:val="003048C6"/>
    <w:rsid w:val="00305574"/>
    <w:rsid w:val="00305AEB"/>
    <w:rsid w:val="00305C5F"/>
    <w:rsid w:val="0030689A"/>
    <w:rsid w:val="00306F0D"/>
    <w:rsid w:val="003075A1"/>
    <w:rsid w:val="003102EF"/>
    <w:rsid w:val="00310E01"/>
    <w:rsid w:val="00311823"/>
    <w:rsid w:val="00312499"/>
    <w:rsid w:val="00312AD9"/>
    <w:rsid w:val="00312B00"/>
    <w:rsid w:val="00312FA8"/>
    <w:rsid w:val="003131F8"/>
    <w:rsid w:val="00313B9C"/>
    <w:rsid w:val="00313DD3"/>
    <w:rsid w:val="003149B0"/>
    <w:rsid w:val="00314FC7"/>
    <w:rsid w:val="00315C27"/>
    <w:rsid w:val="00315E0A"/>
    <w:rsid w:val="00315FFB"/>
    <w:rsid w:val="00316D43"/>
    <w:rsid w:val="003170DC"/>
    <w:rsid w:val="00317489"/>
    <w:rsid w:val="003177DC"/>
    <w:rsid w:val="00317E8C"/>
    <w:rsid w:val="00320194"/>
    <w:rsid w:val="0032026F"/>
    <w:rsid w:val="003217C8"/>
    <w:rsid w:val="0032197B"/>
    <w:rsid w:val="00322C50"/>
    <w:rsid w:val="00324BDD"/>
    <w:rsid w:val="00324C0A"/>
    <w:rsid w:val="003251EF"/>
    <w:rsid w:val="003265E7"/>
    <w:rsid w:val="00326AB7"/>
    <w:rsid w:val="00326EF5"/>
    <w:rsid w:val="003279E2"/>
    <w:rsid w:val="00327A23"/>
    <w:rsid w:val="003322AF"/>
    <w:rsid w:val="00333298"/>
    <w:rsid w:val="003332D0"/>
    <w:rsid w:val="00334A3B"/>
    <w:rsid w:val="00335C5D"/>
    <w:rsid w:val="003373D2"/>
    <w:rsid w:val="003376C0"/>
    <w:rsid w:val="0034059B"/>
    <w:rsid w:val="003405B1"/>
    <w:rsid w:val="003405F2"/>
    <w:rsid w:val="00340BFB"/>
    <w:rsid w:val="003443BC"/>
    <w:rsid w:val="00345066"/>
    <w:rsid w:val="003456B5"/>
    <w:rsid w:val="0034616F"/>
    <w:rsid w:val="00346216"/>
    <w:rsid w:val="00346532"/>
    <w:rsid w:val="00346E7F"/>
    <w:rsid w:val="00347A65"/>
    <w:rsid w:val="00347A7B"/>
    <w:rsid w:val="00347B79"/>
    <w:rsid w:val="00350214"/>
    <w:rsid w:val="003507EE"/>
    <w:rsid w:val="00350D6C"/>
    <w:rsid w:val="00351200"/>
    <w:rsid w:val="003515C3"/>
    <w:rsid w:val="00352A54"/>
    <w:rsid w:val="00352F6B"/>
    <w:rsid w:val="0035393B"/>
    <w:rsid w:val="00354B16"/>
    <w:rsid w:val="00355D3A"/>
    <w:rsid w:val="00356444"/>
    <w:rsid w:val="00356704"/>
    <w:rsid w:val="003606AD"/>
    <w:rsid w:val="00361819"/>
    <w:rsid w:val="00361A3A"/>
    <w:rsid w:val="00361B37"/>
    <w:rsid w:val="00361FB8"/>
    <w:rsid w:val="00362753"/>
    <w:rsid w:val="00362952"/>
    <w:rsid w:val="00362F59"/>
    <w:rsid w:val="00363A81"/>
    <w:rsid w:val="00363ED4"/>
    <w:rsid w:val="0036461F"/>
    <w:rsid w:val="00364F97"/>
    <w:rsid w:val="003652D3"/>
    <w:rsid w:val="003652DE"/>
    <w:rsid w:val="003657A9"/>
    <w:rsid w:val="00365B48"/>
    <w:rsid w:val="00366DA3"/>
    <w:rsid w:val="0037001D"/>
    <w:rsid w:val="00370A50"/>
    <w:rsid w:val="00370DAA"/>
    <w:rsid w:val="00371CF7"/>
    <w:rsid w:val="00372314"/>
    <w:rsid w:val="00373746"/>
    <w:rsid w:val="00373AE1"/>
    <w:rsid w:val="00374146"/>
    <w:rsid w:val="00374258"/>
    <w:rsid w:val="00374282"/>
    <w:rsid w:val="00376021"/>
    <w:rsid w:val="00376347"/>
    <w:rsid w:val="00376AB9"/>
    <w:rsid w:val="00376D0E"/>
    <w:rsid w:val="00376DC7"/>
    <w:rsid w:val="00376E50"/>
    <w:rsid w:val="00376E53"/>
    <w:rsid w:val="0038042A"/>
    <w:rsid w:val="00380818"/>
    <w:rsid w:val="00381775"/>
    <w:rsid w:val="00382253"/>
    <w:rsid w:val="003823F1"/>
    <w:rsid w:val="0038270E"/>
    <w:rsid w:val="00382990"/>
    <w:rsid w:val="00382EEF"/>
    <w:rsid w:val="003838BA"/>
    <w:rsid w:val="0038590F"/>
    <w:rsid w:val="00385E97"/>
    <w:rsid w:val="00386214"/>
    <w:rsid w:val="003862BD"/>
    <w:rsid w:val="00390B09"/>
    <w:rsid w:val="0039194F"/>
    <w:rsid w:val="003925A4"/>
    <w:rsid w:val="00392E50"/>
    <w:rsid w:val="00394913"/>
    <w:rsid w:val="00394BDC"/>
    <w:rsid w:val="00395470"/>
    <w:rsid w:val="00395B98"/>
    <w:rsid w:val="00395FA6"/>
    <w:rsid w:val="003966E8"/>
    <w:rsid w:val="003969C4"/>
    <w:rsid w:val="00396A98"/>
    <w:rsid w:val="00396AFB"/>
    <w:rsid w:val="00396EA8"/>
    <w:rsid w:val="003A0A18"/>
    <w:rsid w:val="003A0C84"/>
    <w:rsid w:val="003A10B9"/>
    <w:rsid w:val="003A127F"/>
    <w:rsid w:val="003A199B"/>
    <w:rsid w:val="003A2681"/>
    <w:rsid w:val="003A3276"/>
    <w:rsid w:val="003A3693"/>
    <w:rsid w:val="003A37C9"/>
    <w:rsid w:val="003A3B15"/>
    <w:rsid w:val="003A4A1C"/>
    <w:rsid w:val="003A6832"/>
    <w:rsid w:val="003A7947"/>
    <w:rsid w:val="003B055D"/>
    <w:rsid w:val="003B0A2B"/>
    <w:rsid w:val="003B1250"/>
    <w:rsid w:val="003B2228"/>
    <w:rsid w:val="003B28BB"/>
    <w:rsid w:val="003B2B83"/>
    <w:rsid w:val="003B3D3E"/>
    <w:rsid w:val="003B4A35"/>
    <w:rsid w:val="003B4E4A"/>
    <w:rsid w:val="003B5000"/>
    <w:rsid w:val="003B5AED"/>
    <w:rsid w:val="003B6A17"/>
    <w:rsid w:val="003B6B75"/>
    <w:rsid w:val="003B72A1"/>
    <w:rsid w:val="003B75D4"/>
    <w:rsid w:val="003C00F9"/>
    <w:rsid w:val="003C035F"/>
    <w:rsid w:val="003C0F90"/>
    <w:rsid w:val="003C45D3"/>
    <w:rsid w:val="003C46DF"/>
    <w:rsid w:val="003C48D0"/>
    <w:rsid w:val="003C4BF8"/>
    <w:rsid w:val="003C5B67"/>
    <w:rsid w:val="003C6F4D"/>
    <w:rsid w:val="003C727A"/>
    <w:rsid w:val="003C7650"/>
    <w:rsid w:val="003C7F24"/>
    <w:rsid w:val="003D0663"/>
    <w:rsid w:val="003D09EA"/>
    <w:rsid w:val="003D0B6B"/>
    <w:rsid w:val="003D1A18"/>
    <w:rsid w:val="003D1B04"/>
    <w:rsid w:val="003D27B5"/>
    <w:rsid w:val="003D29A1"/>
    <w:rsid w:val="003D3257"/>
    <w:rsid w:val="003D39D2"/>
    <w:rsid w:val="003D3B3B"/>
    <w:rsid w:val="003D42F1"/>
    <w:rsid w:val="003D48BD"/>
    <w:rsid w:val="003D4DC0"/>
    <w:rsid w:val="003D626E"/>
    <w:rsid w:val="003D66CE"/>
    <w:rsid w:val="003D6ADA"/>
    <w:rsid w:val="003D6E56"/>
    <w:rsid w:val="003D714D"/>
    <w:rsid w:val="003E1B28"/>
    <w:rsid w:val="003E20A7"/>
    <w:rsid w:val="003E2E42"/>
    <w:rsid w:val="003E30E8"/>
    <w:rsid w:val="003E379A"/>
    <w:rsid w:val="003E4267"/>
    <w:rsid w:val="003E4A22"/>
    <w:rsid w:val="003E4FF4"/>
    <w:rsid w:val="003E5248"/>
    <w:rsid w:val="003E5789"/>
    <w:rsid w:val="003E65DB"/>
    <w:rsid w:val="003E7389"/>
    <w:rsid w:val="003F03F7"/>
    <w:rsid w:val="003F072D"/>
    <w:rsid w:val="003F13AB"/>
    <w:rsid w:val="003F1426"/>
    <w:rsid w:val="003F14DF"/>
    <w:rsid w:val="003F1632"/>
    <w:rsid w:val="003F2339"/>
    <w:rsid w:val="003F3FB2"/>
    <w:rsid w:val="003F5AC9"/>
    <w:rsid w:val="003F68E1"/>
    <w:rsid w:val="003F7234"/>
    <w:rsid w:val="003F7523"/>
    <w:rsid w:val="003F7A9E"/>
    <w:rsid w:val="003F7F95"/>
    <w:rsid w:val="00400115"/>
    <w:rsid w:val="004009DA"/>
    <w:rsid w:val="004009E2"/>
    <w:rsid w:val="00401869"/>
    <w:rsid w:val="00401E8B"/>
    <w:rsid w:val="00402C25"/>
    <w:rsid w:val="00402F36"/>
    <w:rsid w:val="00403070"/>
    <w:rsid w:val="00403548"/>
    <w:rsid w:val="00403BBC"/>
    <w:rsid w:val="00404DAB"/>
    <w:rsid w:val="00405025"/>
    <w:rsid w:val="00405668"/>
    <w:rsid w:val="004058A0"/>
    <w:rsid w:val="00405F73"/>
    <w:rsid w:val="00406554"/>
    <w:rsid w:val="00406DDA"/>
    <w:rsid w:val="0040748B"/>
    <w:rsid w:val="004100F9"/>
    <w:rsid w:val="0041046A"/>
    <w:rsid w:val="00410C80"/>
    <w:rsid w:val="00410CF6"/>
    <w:rsid w:val="00411049"/>
    <w:rsid w:val="00411EF8"/>
    <w:rsid w:val="00412516"/>
    <w:rsid w:val="00412819"/>
    <w:rsid w:val="004129C6"/>
    <w:rsid w:val="00412B68"/>
    <w:rsid w:val="0041328B"/>
    <w:rsid w:val="00413AE1"/>
    <w:rsid w:val="00414F05"/>
    <w:rsid w:val="00414FC7"/>
    <w:rsid w:val="00415C1E"/>
    <w:rsid w:val="00416718"/>
    <w:rsid w:val="00416DD2"/>
    <w:rsid w:val="004201FD"/>
    <w:rsid w:val="004202CA"/>
    <w:rsid w:val="00420560"/>
    <w:rsid w:val="004217A3"/>
    <w:rsid w:val="0042287C"/>
    <w:rsid w:val="0042296C"/>
    <w:rsid w:val="00422B7D"/>
    <w:rsid w:val="00423932"/>
    <w:rsid w:val="00424B6E"/>
    <w:rsid w:val="00425FFB"/>
    <w:rsid w:val="004263F3"/>
    <w:rsid w:val="00427013"/>
    <w:rsid w:val="00427018"/>
    <w:rsid w:val="00427164"/>
    <w:rsid w:val="0042795E"/>
    <w:rsid w:val="004314D9"/>
    <w:rsid w:val="004324D9"/>
    <w:rsid w:val="00432574"/>
    <w:rsid w:val="0043333D"/>
    <w:rsid w:val="00433A60"/>
    <w:rsid w:val="004346D4"/>
    <w:rsid w:val="0043511E"/>
    <w:rsid w:val="00435519"/>
    <w:rsid w:val="0043553D"/>
    <w:rsid w:val="00435CD3"/>
    <w:rsid w:val="00435FA0"/>
    <w:rsid w:val="00436226"/>
    <w:rsid w:val="0043640E"/>
    <w:rsid w:val="004367B9"/>
    <w:rsid w:val="004375F6"/>
    <w:rsid w:val="00440557"/>
    <w:rsid w:val="00440A06"/>
    <w:rsid w:val="00441148"/>
    <w:rsid w:val="004412A6"/>
    <w:rsid w:val="00441419"/>
    <w:rsid w:val="00442438"/>
    <w:rsid w:val="00442E78"/>
    <w:rsid w:val="00443AD7"/>
    <w:rsid w:val="00443EEA"/>
    <w:rsid w:val="00444DE2"/>
    <w:rsid w:val="00445791"/>
    <w:rsid w:val="00445E8B"/>
    <w:rsid w:val="004465EC"/>
    <w:rsid w:val="004467D2"/>
    <w:rsid w:val="00446939"/>
    <w:rsid w:val="004511B6"/>
    <w:rsid w:val="0045157F"/>
    <w:rsid w:val="004519B9"/>
    <w:rsid w:val="00451C08"/>
    <w:rsid w:val="0045353F"/>
    <w:rsid w:val="00455100"/>
    <w:rsid w:val="00457090"/>
    <w:rsid w:val="004573E4"/>
    <w:rsid w:val="0046012E"/>
    <w:rsid w:val="00460359"/>
    <w:rsid w:val="00460C1B"/>
    <w:rsid w:val="004622EF"/>
    <w:rsid w:val="004626D3"/>
    <w:rsid w:val="00463362"/>
    <w:rsid w:val="0046392D"/>
    <w:rsid w:val="00463A93"/>
    <w:rsid w:val="0046417E"/>
    <w:rsid w:val="00464800"/>
    <w:rsid w:val="00464B5A"/>
    <w:rsid w:val="00464F8F"/>
    <w:rsid w:val="004669B2"/>
    <w:rsid w:val="004674A8"/>
    <w:rsid w:val="0047116E"/>
    <w:rsid w:val="00471341"/>
    <w:rsid w:val="0047160B"/>
    <w:rsid w:val="00471738"/>
    <w:rsid w:val="0047263D"/>
    <w:rsid w:val="00472C39"/>
    <w:rsid w:val="00472FE3"/>
    <w:rsid w:val="00473C0C"/>
    <w:rsid w:val="004741AA"/>
    <w:rsid w:val="00476573"/>
    <w:rsid w:val="004800E2"/>
    <w:rsid w:val="004807FD"/>
    <w:rsid w:val="004816DB"/>
    <w:rsid w:val="0048188F"/>
    <w:rsid w:val="00481C3A"/>
    <w:rsid w:val="00481D8C"/>
    <w:rsid w:val="004828F5"/>
    <w:rsid w:val="00483260"/>
    <w:rsid w:val="00483634"/>
    <w:rsid w:val="00484237"/>
    <w:rsid w:val="00484730"/>
    <w:rsid w:val="00484E7E"/>
    <w:rsid w:val="0048516A"/>
    <w:rsid w:val="004852AE"/>
    <w:rsid w:val="00485336"/>
    <w:rsid w:val="00485360"/>
    <w:rsid w:val="0048697B"/>
    <w:rsid w:val="00490F6A"/>
    <w:rsid w:val="00492753"/>
    <w:rsid w:val="00492F39"/>
    <w:rsid w:val="00494E7A"/>
    <w:rsid w:val="00495E1F"/>
    <w:rsid w:val="00496153"/>
    <w:rsid w:val="00496174"/>
    <w:rsid w:val="004962C3"/>
    <w:rsid w:val="00496734"/>
    <w:rsid w:val="00497811"/>
    <w:rsid w:val="00497CB1"/>
    <w:rsid w:val="00497D57"/>
    <w:rsid w:val="004A11BE"/>
    <w:rsid w:val="004A140C"/>
    <w:rsid w:val="004A1E65"/>
    <w:rsid w:val="004A2080"/>
    <w:rsid w:val="004A2B22"/>
    <w:rsid w:val="004A2F68"/>
    <w:rsid w:val="004A3262"/>
    <w:rsid w:val="004A3759"/>
    <w:rsid w:val="004A3A17"/>
    <w:rsid w:val="004A3C49"/>
    <w:rsid w:val="004A44D8"/>
    <w:rsid w:val="004A47DC"/>
    <w:rsid w:val="004A489F"/>
    <w:rsid w:val="004A4C3E"/>
    <w:rsid w:val="004A62F3"/>
    <w:rsid w:val="004A697E"/>
    <w:rsid w:val="004A6AF1"/>
    <w:rsid w:val="004A7741"/>
    <w:rsid w:val="004B14C3"/>
    <w:rsid w:val="004B1567"/>
    <w:rsid w:val="004B2542"/>
    <w:rsid w:val="004B3723"/>
    <w:rsid w:val="004B3B26"/>
    <w:rsid w:val="004B3F43"/>
    <w:rsid w:val="004B4963"/>
    <w:rsid w:val="004B56A1"/>
    <w:rsid w:val="004B57A9"/>
    <w:rsid w:val="004B58FA"/>
    <w:rsid w:val="004B60AD"/>
    <w:rsid w:val="004B628A"/>
    <w:rsid w:val="004B67F0"/>
    <w:rsid w:val="004B7435"/>
    <w:rsid w:val="004C0692"/>
    <w:rsid w:val="004C105D"/>
    <w:rsid w:val="004C13FE"/>
    <w:rsid w:val="004C1566"/>
    <w:rsid w:val="004C20BD"/>
    <w:rsid w:val="004C21A5"/>
    <w:rsid w:val="004C296E"/>
    <w:rsid w:val="004C2B83"/>
    <w:rsid w:val="004C358B"/>
    <w:rsid w:val="004C3904"/>
    <w:rsid w:val="004C3F5C"/>
    <w:rsid w:val="004C3F5E"/>
    <w:rsid w:val="004C43F7"/>
    <w:rsid w:val="004C44DD"/>
    <w:rsid w:val="004C4ACB"/>
    <w:rsid w:val="004C527A"/>
    <w:rsid w:val="004C5843"/>
    <w:rsid w:val="004C5B2A"/>
    <w:rsid w:val="004C5DC8"/>
    <w:rsid w:val="004C5EE4"/>
    <w:rsid w:val="004C6DD0"/>
    <w:rsid w:val="004C71CE"/>
    <w:rsid w:val="004C759E"/>
    <w:rsid w:val="004D044D"/>
    <w:rsid w:val="004D1A02"/>
    <w:rsid w:val="004D1A2E"/>
    <w:rsid w:val="004D2446"/>
    <w:rsid w:val="004D2D9C"/>
    <w:rsid w:val="004D2ED5"/>
    <w:rsid w:val="004D4896"/>
    <w:rsid w:val="004D68C0"/>
    <w:rsid w:val="004D6B7A"/>
    <w:rsid w:val="004D6CE6"/>
    <w:rsid w:val="004D7DD7"/>
    <w:rsid w:val="004E065A"/>
    <w:rsid w:val="004E07EC"/>
    <w:rsid w:val="004E2069"/>
    <w:rsid w:val="004E3200"/>
    <w:rsid w:val="004E3AB6"/>
    <w:rsid w:val="004E3BD3"/>
    <w:rsid w:val="004E56E6"/>
    <w:rsid w:val="004E7066"/>
    <w:rsid w:val="004E7899"/>
    <w:rsid w:val="004F036F"/>
    <w:rsid w:val="004F07BB"/>
    <w:rsid w:val="004F129F"/>
    <w:rsid w:val="004F15D3"/>
    <w:rsid w:val="004F15F4"/>
    <w:rsid w:val="004F21BC"/>
    <w:rsid w:val="004F2779"/>
    <w:rsid w:val="004F2868"/>
    <w:rsid w:val="004F2EDD"/>
    <w:rsid w:val="004F3640"/>
    <w:rsid w:val="004F42BD"/>
    <w:rsid w:val="004F43FB"/>
    <w:rsid w:val="004F4C4A"/>
    <w:rsid w:val="004F5371"/>
    <w:rsid w:val="004F5479"/>
    <w:rsid w:val="004F5870"/>
    <w:rsid w:val="004F62E2"/>
    <w:rsid w:val="004F71AA"/>
    <w:rsid w:val="004F7A55"/>
    <w:rsid w:val="004F7ADA"/>
    <w:rsid w:val="004F7D3A"/>
    <w:rsid w:val="005005E5"/>
    <w:rsid w:val="00501391"/>
    <w:rsid w:val="00501508"/>
    <w:rsid w:val="00504578"/>
    <w:rsid w:val="00504905"/>
    <w:rsid w:val="00505F02"/>
    <w:rsid w:val="00506713"/>
    <w:rsid w:val="00506872"/>
    <w:rsid w:val="00506A82"/>
    <w:rsid w:val="00507290"/>
    <w:rsid w:val="00507552"/>
    <w:rsid w:val="0050786A"/>
    <w:rsid w:val="00507F82"/>
    <w:rsid w:val="00511545"/>
    <w:rsid w:val="0051255D"/>
    <w:rsid w:val="0051360F"/>
    <w:rsid w:val="00513A40"/>
    <w:rsid w:val="00514364"/>
    <w:rsid w:val="005146E7"/>
    <w:rsid w:val="00514B3F"/>
    <w:rsid w:val="00514B94"/>
    <w:rsid w:val="00514BBC"/>
    <w:rsid w:val="00516327"/>
    <w:rsid w:val="00516B58"/>
    <w:rsid w:val="005200DA"/>
    <w:rsid w:val="00520526"/>
    <w:rsid w:val="00520830"/>
    <w:rsid w:val="00521853"/>
    <w:rsid w:val="00522549"/>
    <w:rsid w:val="00522699"/>
    <w:rsid w:val="00523081"/>
    <w:rsid w:val="00523A00"/>
    <w:rsid w:val="005243B0"/>
    <w:rsid w:val="00525141"/>
    <w:rsid w:val="00525FA8"/>
    <w:rsid w:val="00526135"/>
    <w:rsid w:val="00526188"/>
    <w:rsid w:val="00526AFC"/>
    <w:rsid w:val="00527556"/>
    <w:rsid w:val="0053087E"/>
    <w:rsid w:val="00530B2E"/>
    <w:rsid w:val="00530D51"/>
    <w:rsid w:val="00530E55"/>
    <w:rsid w:val="005312AC"/>
    <w:rsid w:val="005320FF"/>
    <w:rsid w:val="005321D4"/>
    <w:rsid w:val="0053305D"/>
    <w:rsid w:val="00534355"/>
    <w:rsid w:val="0053644D"/>
    <w:rsid w:val="0054012E"/>
    <w:rsid w:val="00540507"/>
    <w:rsid w:val="00541895"/>
    <w:rsid w:val="00543025"/>
    <w:rsid w:val="00544727"/>
    <w:rsid w:val="00545A62"/>
    <w:rsid w:val="00546886"/>
    <w:rsid w:val="005501A3"/>
    <w:rsid w:val="00550A05"/>
    <w:rsid w:val="00552E65"/>
    <w:rsid w:val="00553304"/>
    <w:rsid w:val="00553589"/>
    <w:rsid w:val="005550CB"/>
    <w:rsid w:val="00555235"/>
    <w:rsid w:val="00555D52"/>
    <w:rsid w:val="00557D3A"/>
    <w:rsid w:val="00560005"/>
    <w:rsid w:val="0056058E"/>
    <w:rsid w:val="00560A0D"/>
    <w:rsid w:val="0056218B"/>
    <w:rsid w:val="00563D73"/>
    <w:rsid w:val="005649EF"/>
    <w:rsid w:val="005652B4"/>
    <w:rsid w:val="00566691"/>
    <w:rsid w:val="005667C6"/>
    <w:rsid w:val="00566FC9"/>
    <w:rsid w:val="00567BFE"/>
    <w:rsid w:val="00570232"/>
    <w:rsid w:val="00570341"/>
    <w:rsid w:val="0057039B"/>
    <w:rsid w:val="00570C78"/>
    <w:rsid w:val="0057102F"/>
    <w:rsid w:val="00571FF4"/>
    <w:rsid w:val="00572B52"/>
    <w:rsid w:val="00574173"/>
    <w:rsid w:val="0057436F"/>
    <w:rsid w:val="00576EA0"/>
    <w:rsid w:val="00577EAF"/>
    <w:rsid w:val="005814D6"/>
    <w:rsid w:val="00581A71"/>
    <w:rsid w:val="005827A0"/>
    <w:rsid w:val="00582B22"/>
    <w:rsid w:val="005832EF"/>
    <w:rsid w:val="0058366C"/>
    <w:rsid w:val="00583AAB"/>
    <w:rsid w:val="00583B6D"/>
    <w:rsid w:val="00583EFF"/>
    <w:rsid w:val="0058439B"/>
    <w:rsid w:val="00585A57"/>
    <w:rsid w:val="00590995"/>
    <w:rsid w:val="00590A08"/>
    <w:rsid w:val="00591054"/>
    <w:rsid w:val="005918EF"/>
    <w:rsid w:val="00591B05"/>
    <w:rsid w:val="00593ED3"/>
    <w:rsid w:val="00593F00"/>
    <w:rsid w:val="00594253"/>
    <w:rsid w:val="00594764"/>
    <w:rsid w:val="00594DE0"/>
    <w:rsid w:val="00595414"/>
    <w:rsid w:val="00596486"/>
    <w:rsid w:val="0059658A"/>
    <w:rsid w:val="00596F99"/>
    <w:rsid w:val="005970ED"/>
    <w:rsid w:val="005971CE"/>
    <w:rsid w:val="00597494"/>
    <w:rsid w:val="005A0166"/>
    <w:rsid w:val="005A0235"/>
    <w:rsid w:val="005A0D86"/>
    <w:rsid w:val="005A0ECE"/>
    <w:rsid w:val="005A1637"/>
    <w:rsid w:val="005A1930"/>
    <w:rsid w:val="005A1F16"/>
    <w:rsid w:val="005A201E"/>
    <w:rsid w:val="005A2872"/>
    <w:rsid w:val="005A29DC"/>
    <w:rsid w:val="005A2C6A"/>
    <w:rsid w:val="005A2D8E"/>
    <w:rsid w:val="005A3D88"/>
    <w:rsid w:val="005A4111"/>
    <w:rsid w:val="005A4E18"/>
    <w:rsid w:val="005A5973"/>
    <w:rsid w:val="005A6164"/>
    <w:rsid w:val="005A6402"/>
    <w:rsid w:val="005A67D2"/>
    <w:rsid w:val="005A6B94"/>
    <w:rsid w:val="005A7491"/>
    <w:rsid w:val="005A7A91"/>
    <w:rsid w:val="005A7E4E"/>
    <w:rsid w:val="005A7F11"/>
    <w:rsid w:val="005B0198"/>
    <w:rsid w:val="005B13E1"/>
    <w:rsid w:val="005B1CD0"/>
    <w:rsid w:val="005B327A"/>
    <w:rsid w:val="005B3E4C"/>
    <w:rsid w:val="005B4A76"/>
    <w:rsid w:val="005B4E32"/>
    <w:rsid w:val="005B7C29"/>
    <w:rsid w:val="005B7E55"/>
    <w:rsid w:val="005B7F47"/>
    <w:rsid w:val="005C0E9F"/>
    <w:rsid w:val="005C1D80"/>
    <w:rsid w:val="005C34FD"/>
    <w:rsid w:val="005C3ADF"/>
    <w:rsid w:val="005C4104"/>
    <w:rsid w:val="005C415A"/>
    <w:rsid w:val="005C4B1F"/>
    <w:rsid w:val="005C4E9E"/>
    <w:rsid w:val="005C5507"/>
    <w:rsid w:val="005C5B70"/>
    <w:rsid w:val="005C5CAC"/>
    <w:rsid w:val="005C5CF3"/>
    <w:rsid w:val="005C5DE8"/>
    <w:rsid w:val="005C61F7"/>
    <w:rsid w:val="005C7C61"/>
    <w:rsid w:val="005D0CE1"/>
    <w:rsid w:val="005D0D87"/>
    <w:rsid w:val="005D10B5"/>
    <w:rsid w:val="005D1251"/>
    <w:rsid w:val="005D29A7"/>
    <w:rsid w:val="005D32F2"/>
    <w:rsid w:val="005D3B45"/>
    <w:rsid w:val="005D3F56"/>
    <w:rsid w:val="005D441F"/>
    <w:rsid w:val="005D48CA"/>
    <w:rsid w:val="005D56F3"/>
    <w:rsid w:val="005D59A9"/>
    <w:rsid w:val="005D6405"/>
    <w:rsid w:val="005D647D"/>
    <w:rsid w:val="005D71EE"/>
    <w:rsid w:val="005D7D38"/>
    <w:rsid w:val="005D7F9A"/>
    <w:rsid w:val="005E0494"/>
    <w:rsid w:val="005E10F3"/>
    <w:rsid w:val="005E1F92"/>
    <w:rsid w:val="005E2608"/>
    <w:rsid w:val="005E274A"/>
    <w:rsid w:val="005E3E18"/>
    <w:rsid w:val="005E447C"/>
    <w:rsid w:val="005E4EC0"/>
    <w:rsid w:val="005E5A06"/>
    <w:rsid w:val="005E5C59"/>
    <w:rsid w:val="005E5E73"/>
    <w:rsid w:val="005E670B"/>
    <w:rsid w:val="005E6CFA"/>
    <w:rsid w:val="005E7734"/>
    <w:rsid w:val="005E7A3D"/>
    <w:rsid w:val="005E7B2A"/>
    <w:rsid w:val="005F0391"/>
    <w:rsid w:val="005F0592"/>
    <w:rsid w:val="005F0ABE"/>
    <w:rsid w:val="005F0BA7"/>
    <w:rsid w:val="005F0EC7"/>
    <w:rsid w:val="005F15E3"/>
    <w:rsid w:val="005F1FC5"/>
    <w:rsid w:val="005F2475"/>
    <w:rsid w:val="005F3825"/>
    <w:rsid w:val="005F46DE"/>
    <w:rsid w:val="005F4A96"/>
    <w:rsid w:val="005F5216"/>
    <w:rsid w:val="005F59DF"/>
    <w:rsid w:val="005F5B33"/>
    <w:rsid w:val="005F6829"/>
    <w:rsid w:val="005F6E68"/>
    <w:rsid w:val="005F78FB"/>
    <w:rsid w:val="005F7DD6"/>
    <w:rsid w:val="00600615"/>
    <w:rsid w:val="006007F7"/>
    <w:rsid w:val="00601EE1"/>
    <w:rsid w:val="0060221C"/>
    <w:rsid w:val="00602448"/>
    <w:rsid w:val="00603041"/>
    <w:rsid w:val="00603835"/>
    <w:rsid w:val="00604793"/>
    <w:rsid w:val="00606182"/>
    <w:rsid w:val="006106C8"/>
    <w:rsid w:val="006109F7"/>
    <w:rsid w:val="00611210"/>
    <w:rsid w:val="00611F96"/>
    <w:rsid w:val="00612CD9"/>
    <w:rsid w:val="00613169"/>
    <w:rsid w:val="00613825"/>
    <w:rsid w:val="0061395A"/>
    <w:rsid w:val="00614777"/>
    <w:rsid w:val="00614E87"/>
    <w:rsid w:val="006154B5"/>
    <w:rsid w:val="00615AFC"/>
    <w:rsid w:val="00615E8C"/>
    <w:rsid w:val="00617991"/>
    <w:rsid w:val="00617EFA"/>
    <w:rsid w:val="006214F0"/>
    <w:rsid w:val="00621876"/>
    <w:rsid w:val="00623B74"/>
    <w:rsid w:val="00627203"/>
    <w:rsid w:val="006275BA"/>
    <w:rsid w:val="006277BB"/>
    <w:rsid w:val="00627A50"/>
    <w:rsid w:val="0063330D"/>
    <w:rsid w:val="00633D6C"/>
    <w:rsid w:val="00633ED3"/>
    <w:rsid w:val="0063459D"/>
    <w:rsid w:val="00634D33"/>
    <w:rsid w:val="00634D7B"/>
    <w:rsid w:val="00635DEE"/>
    <w:rsid w:val="0063671F"/>
    <w:rsid w:val="00636D30"/>
    <w:rsid w:val="006374C8"/>
    <w:rsid w:val="00637CBD"/>
    <w:rsid w:val="00637DDC"/>
    <w:rsid w:val="006401E1"/>
    <w:rsid w:val="006412A1"/>
    <w:rsid w:val="00641E82"/>
    <w:rsid w:val="00641FB6"/>
    <w:rsid w:val="00642B5F"/>
    <w:rsid w:val="006437AE"/>
    <w:rsid w:val="00643D77"/>
    <w:rsid w:val="006444C3"/>
    <w:rsid w:val="00645107"/>
    <w:rsid w:val="00646094"/>
    <w:rsid w:val="00646EF8"/>
    <w:rsid w:val="0065003F"/>
    <w:rsid w:val="006506DD"/>
    <w:rsid w:val="00651F21"/>
    <w:rsid w:val="00652449"/>
    <w:rsid w:val="00652E82"/>
    <w:rsid w:val="00653084"/>
    <w:rsid w:val="00653440"/>
    <w:rsid w:val="0065380C"/>
    <w:rsid w:val="00653C24"/>
    <w:rsid w:val="00654B88"/>
    <w:rsid w:val="00655AF4"/>
    <w:rsid w:val="00655FF2"/>
    <w:rsid w:val="0065619D"/>
    <w:rsid w:val="006564F4"/>
    <w:rsid w:val="00656877"/>
    <w:rsid w:val="00656D30"/>
    <w:rsid w:val="00656E70"/>
    <w:rsid w:val="0065790A"/>
    <w:rsid w:val="00657DBE"/>
    <w:rsid w:val="00660A4B"/>
    <w:rsid w:val="00660C9B"/>
    <w:rsid w:val="00661550"/>
    <w:rsid w:val="00661ADF"/>
    <w:rsid w:val="00661FD6"/>
    <w:rsid w:val="00662193"/>
    <w:rsid w:val="006625C4"/>
    <w:rsid w:val="00662A2D"/>
    <w:rsid w:val="00662F3C"/>
    <w:rsid w:val="00662F3F"/>
    <w:rsid w:val="00663279"/>
    <w:rsid w:val="00663737"/>
    <w:rsid w:val="00663AA4"/>
    <w:rsid w:val="00663BC7"/>
    <w:rsid w:val="006642AF"/>
    <w:rsid w:val="006652C8"/>
    <w:rsid w:val="00666B31"/>
    <w:rsid w:val="00666E7F"/>
    <w:rsid w:val="00667518"/>
    <w:rsid w:val="00670254"/>
    <w:rsid w:val="00670E6F"/>
    <w:rsid w:val="00670EBD"/>
    <w:rsid w:val="00671A4D"/>
    <w:rsid w:val="00672258"/>
    <w:rsid w:val="00673263"/>
    <w:rsid w:val="0067328D"/>
    <w:rsid w:val="006735A5"/>
    <w:rsid w:val="006739E9"/>
    <w:rsid w:val="00673EF4"/>
    <w:rsid w:val="006745E2"/>
    <w:rsid w:val="00680348"/>
    <w:rsid w:val="00680BDE"/>
    <w:rsid w:val="00680D1E"/>
    <w:rsid w:val="00680EDD"/>
    <w:rsid w:val="0068100A"/>
    <w:rsid w:val="0068148E"/>
    <w:rsid w:val="00681D28"/>
    <w:rsid w:val="006827F5"/>
    <w:rsid w:val="00682E86"/>
    <w:rsid w:val="00683018"/>
    <w:rsid w:val="006842E8"/>
    <w:rsid w:val="00684CFF"/>
    <w:rsid w:val="00685234"/>
    <w:rsid w:val="006853BB"/>
    <w:rsid w:val="00685B5F"/>
    <w:rsid w:val="00685D31"/>
    <w:rsid w:val="006865B1"/>
    <w:rsid w:val="00686A47"/>
    <w:rsid w:val="00686B00"/>
    <w:rsid w:val="00687F07"/>
    <w:rsid w:val="00690603"/>
    <w:rsid w:val="00690CA4"/>
    <w:rsid w:val="006911DE"/>
    <w:rsid w:val="006918CE"/>
    <w:rsid w:val="00691AA5"/>
    <w:rsid w:val="006925A6"/>
    <w:rsid w:val="00693659"/>
    <w:rsid w:val="00693B9E"/>
    <w:rsid w:val="00694783"/>
    <w:rsid w:val="00695049"/>
    <w:rsid w:val="0069568A"/>
    <w:rsid w:val="00696827"/>
    <w:rsid w:val="00696D62"/>
    <w:rsid w:val="00696D9B"/>
    <w:rsid w:val="00697286"/>
    <w:rsid w:val="00697945"/>
    <w:rsid w:val="00697CE9"/>
    <w:rsid w:val="006A021A"/>
    <w:rsid w:val="006A0568"/>
    <w:rsid w:val="006A0ED3"/>
    <w:rsid w:val="006A2212"/>
    <w:rsid w:val="006A2806"/>
    <w:rsid w:val="006A2B27"/>
    <w:rsid w:val="006A515F"/>
    <w:rsid w:val="006A5189"/>
    <w:rsid w:val="006A5257"/>
    <w:rsid w:val="006A57D5"/>
    <w:rsid w:val="006A688D"/>
    <w:rsid w:val="006A690A"/>
    <w:rsid w:val="006A7A08"/>
    <w:rsid w:val="006B08B5"/>
    <w:rsid w:val="006B0E0D"/>
    <w:rsid w:val="006B1825"/>
    <w:rsid w:val="006B1927"/>
    <w:rsid w:val="006B23C9"/>
    <w:rsid w:val="006B2FB0"/>
    <w:rsid w:val="006B31E4"/>
    <w:rsid w:val="006B34C5"/>
    <w:rsid w:val="006B426B"/>
    <w:rsid w:val="006B4D32"/>
    <w:rsid w:val="006B51E9"/>
    <w:rsid w:val="006B55B5"/>
    <w:rsid w:val="006B68B0"/>
    <w:rsid w:val="006B7EB1"/>
    <w:rsid w:val="006C12F0"/>
    <w:rsid w:val="006C1DAB"/>
    <w:rsid w:val="006C22BC"/>
    <w:rsid w:val="006C318B"/>
    <w:rsid w:val="006C3253"/>
    <w:rsid w:val="006C41F5"/>
    <w:rsid w:val="006C4937"/>
    <w:rsid w:val="006C6108"/>
    <w:rsid w:val="006C6646"/>
    <w:rsid w:val="006C6718"/>
    <w:rsid w:val="006C702A"/>
    <w:rsid w:val="006C7251"/>
    <w:rsid w:val="006D0D8A"/>
    <w:rsid w:val="006D3018"/>
    <w:rsid w:val="006D317E"/>
    <w:rsid w:val="006D5E8D"/>
    <w:rsid w:val="006D726A"/>
    <w:rsid w:val="006D73C9"/>
    <w:rsid w:val="006E0A95"/>
    <w:rsid w:val="006E0BD5"/>
    <w:rsid w:val="006E1CBC"/>
    <w:rsid w:val="006E20E7"/>
    <w:rsid w:val="006E2BB5"/>
    <w:rsid w:val="006E2C41"/>
    <w:rsid w:val="006E2D1A"/>
    <w:rsid w:val="006E3A20"/>
    <w:rsid w:val="006E3B34"/>
    <w:rsid w:val="006E46EE"/>
    <w:rsid w:val="006E4DF8"/>
    <w:rsid w:val="006E4ED4"/>
    <w:rsid w:val="006E556D"/>
    <w:rsid w:val="006E5F29"/>
    <w:rsid w:val="006E5FAE"/>
    <w:rsid w:val="006E6534"/>
    <w:rsid w:val="006E6740"/>
    <w:rsid w:val="006E72D2"/>
    <w:rsid w:val="006E7EB5"/>
    <w:rsid w:val="006F03CA"/>
    <w:rsid w:val="006F071D"/>
    <w:rsid w:val="006F08AB"/>
    <w:rsid w:val="006F135E"/>
    <w:rsid w:val="006F1505"/>
    <w:rsid w:val="006F1535"/>
    <w:rsid w:val="006F1F0D"/>
    <w:rsid w:val="006F300C"/>
    <w:rsid w:val="006F30C3"/>
    <w:rsid w:val="006F42DB"/>
    <w:rsid w:val="006F4F71"/>
    <w:rsid w:val="006F573D"/>
    <w:rsid w:val="006F5E34"/>
    <w:rsid w:val="006F5F1B"/>
    <w:rsid w:val="006F612D"/>
    <w:rsid w:val="006F71C1"/>
    <w:rsid w:val="006F7937"/>
    <w:rsid w:val="00700406"/>
    <w:rsid w:val="0070097D"/>
    <w:rsid w:val="00701968"/>
    <w:rsid w:val="00701EF4"/>
    <w:rsid w:val="0070237C"/>
    <w:rsid w:val="00702953"/>
    <w:rsid w:val="00703741"/>
    <w:rsid w:val="00703EEF"/>
    <w:rsid w:val="0070441A"/>
    <w:rsid w:val="00704996"/>
    <w:rsid w:val="00705FB4"/>
    <w:rsid w:val="007105B7"/>
    <w:rsid w:val="00710BF0"/>
    <w:rsid w:val="00711DE9"/>
    <w:rsid w:val="00712547"/>
    <w:rsid w:val="007127E9"/>
    <w:rsid w:val="00712D36"/>
    <w:rsid w:val="00713226"/>
    <w:rsid w:val="0071429F"/>
    <w:rsid w:val="00715486"/>
    <w:rsid w:val="00715573"/>
    <w:rsid w:val="007159A7"/>
    <w:rsid w:val="0071618D"/>
    <w:rsid w:val="007165E7"/>
    <w:rsid w:val="00716865"/>
    <w:rsid w:val="00716C3B"/>
    <w:rsid w:val="00716DFA"/>
    <w:rsid w:val="00716E87"/>
    <w:rsid w:val="00717380"/>
    <w:rsid w:val="007205BD"/>
    <w:rsid w:val="007216EB"/>
    <w:rsid w:val="00721F37"/>
    <w:rsid w:val="007223C0"/>
    <w:rsid w:val="00722A02"/>
    <w:rsid w:val="00722E56"/>
    <w:rsid w:val="00723BF6"/>
    <w:rsid w:val="00724672"/>
    <w:rsid w:val="00724AA7"/>
    <w:rsid w:val="00724CF5"/>
    <w:rsid w:val="0072577C"/>
    <w:rsid w:val="0072651D"/>
    <w:rsid w:val="00726EFE"/>
    <w:rsid w:val="00727AE4"/>
    <w:rsid w:val="00730642"/>
    <w:rsid w:val="00731631"/>
    <w:rsid w:val="00731800"/>
    <w:rsid w:val="00732FD7"/>
    <w:rsid w:val="00733405"/>
    <w:rsid w:val="00733580"/>
    <w:rsid w:val="00734F83"/>
    <w:rsid w:val="007365C1"/>
    <w:rsid w:val="00736BB8"/>
    <w:rsid w:val="00736E49"/>
    <w:rsid w:val="007370D6"/>
    <w:rsid w:val="00737A0E"/>
    <w:rsid w:val="00740959"/>
    <w:rsid w:val="00740C2F"/>
    <w:rsid w:val="00740F4B"/>
    <w:rsid w:val="007417D8"/>
    <w:rsid w:val="00741B83"/>
    <w:rsid w:val="00742BE2"/>
    <w:rsid w:val="007444AE"/>
    <w:rsid w:val="00744627"/>
    <w:rsid w:val="00744BA8"/>
    <w:rsid w:val="00745DAB"/>
    <w:rsid w:val="00747601"/>
    <w:rsid w:val="00747F31"/>
    <w:rsid w:val="00750CD9"/>
    <w:rsid w:val="00751644"/>
    <w:rsid w:val="00751B69"/>
    <w:rsid w:val="007527E5"/>
    <w:rsid w:val="00753ACD"/>
    <w:rsid w:val="00754142"/>
    <w:rsid w:val="007549FC"/>
    <w:rsid w:val="00754BB3"/>
    <w:rsid w:val="007559B9"/>
    <w:rsid w:val="007563BB"/>
    <w:rsid w:val="00756598"/>
    <w:rsid w:val="00756E9B"/>
    <w:rsid w:val="007577B4"/>
    <w:rsid w:val="007605EC"/>
    <w:rsid w:val="00760618"/>
    <w:rsid w:val="00761C13"/>
    <w:rsid w:val="00762037"/>
    <w:rsid w:val="007626E7"/>
    <w:rsid w:val="00762ACB"/>
    <w:rsid w:val="00763A95"/>
    <w:rsid w:val="007641B0"/>
    <w:rsid w:val="00764D11"/>
    <w:rsid w:val="007650A0"/>
    <w:rsid w:val="00765600"/>
    <w:rsid w:val="0076629B"/>
    <w:rsid w:val="00766888"/>
    <w:rsid w:val="00766F45"/>
    <w:rsid w:val="00767D1F"/>
    <w:rsid w:val="00767E1C"/>
    <w:rsid w:val="007700DC"/>
    <w:rsid w:val="007702E7"/>
    <w:rsid w:val="007707D4"/>
    <w:rsid w:val="00771148"/>
    <w:rsid w:val="007713A3"/>
    <w:rsid w:val="00771D94"/>
    <w:rsid w:val="007723BB"/>
    <w:rsid w:val="00772770"/>
    <w:rsid w:val="00772793"/>
    <w:rsid w:val="0077283B"/>
    <w:rsid w:val="00772CBF"/>
    <w:rsid w:val="007736EE"/>
    <w:rsid w:val="00773AF0"/>
    <w:rsid w:val="00774240"/>
    <w:rsid w:val="00774CBF"/>
    <w:rsid w:val="0077549E"/>
    <w:rsid w:val="007760DF"/>
    <w:rsid w:val="0077693D"/>
    <w:rsid w:val="007772E2"/>
    <w:rsid w:val="00777978"/>
    <w:rsid w:val="00777E41"/>
    <w:rsid w:val="007811C9"/>
    <w:rsid w:val="00781959"/>
    <w:rsid w:val="0078198B"/>
    <w:rsid w:val="00781F4B"/>
    <w:rsid w:val="007826EF"/>
    <w:rsid w:val="00783418"/>
    <w:rsid w:val="007838D0"/>
    <w:rsid w:val="00783B16"/>
    <w:rsid w:val="00783CD6"/>
    <w:rsid w:val="00784118"/>
    <w:rsid w:val="007841ED"/>
    <w:rsid w:val="007846D2"/>
    <w:rsid w:val="00784C75"/>
    <w:rsid w:val="00784C7B"/>
    <w:rsid w:val="007850D9"/>
    <w:rsid w:val="0078517B"/>
    <w:rsid w:val="0078552C"/>
    <w:rsid w:val="00785B05"/>
    <w:rsid w:val="00785C59"/>
    <w:rsid w:val="00785D9C"/>
    <w:rsid w:val="007869E1"/>
    <w:rsid w:val="0078727B"/>
    <w:rsid w:val="0078747C"/>
    <w:rsid w:val="007901BE"/>
    <w:rsid w:val="0079024A"/>
    <w:rsid w:val="0079045F"/>
    <w:rsid w:val="00790599"/>
    <w:rsid w:val="00791228"/>
    <w:rsid w:val="0079138B"/>
    <w:rsid w:val="00791594"/>
    <w:rsid w:val="00791AFA"/>
    <w:rsid w:val="00792140"/>
    <w:rsid w:val="00793206"/>
    <w:rsid w:val="007936BC"/>
    <w:rsid w:val="007937CE"/>
    <w:rsid w:val="00794105"/>
    <w:rsid w:val="0079474B"/>
    <w:rsid w:val="00795035"/>
    <w:rsid w:val="00795D96"/>
    <w:rsid w:val="0079648C"/>
    <w:rsid w:val="00796540"/>
    <w:rsid w:val="007A0CF2"/>
    <w:rsid w:val="007A1A96"/>
    <w:rsid w:val="007A24FC"/>
    <w:rsid w:val="007A273E"/>
    <w:rsid w:val="007A2A57"/>
    <w:rsid w:val="007A3492"/>
    <w:rsid w:val="007A3B8F"/>
    <w:rsid w:val="007A437C"/>
    <w:rsid w:val="007A4E0E"/>
    <w:rsid w:val="007A5191"/>
    <w:rsid w:val="007A5DA0"/>
    <w:rsid w:val="007A6A45"/>
    <w:rsid w:val="007A76B5"/>
    <w:rsid w:val="007B0324"/>
    <w:rsid w:val="007B0E6C"/>
    <w:rsid w:val="007B1A26"/>
    <w:rsid w:val="007B2539"/>
    <w:rsid w:val="007B3D78"/>
    <w:rsid w:val="007B3E25"/>
    <w:rsid w:val="007B4CEE"/>
    <w:rsid w:val="007B5F9D"/>
    <w:rsid w:val="007B7BBB"/>
    <w:rsid w:val="007B7E35"/>
    <w:rsid w:val="007C0627"/>
    <w:rsid w:val="007C1EAB"/>
    <w:rsid w:val="007C27A9"/>
    <w:rsid w:val="007C2EDE"/>
    <w:rsid w:val="007C349E"/>
    <w:rsid w:val="007C3860"/>
    <w:rsid w:val="007C3B13"/>
    <w:rsid w:val="007C4830"/>
    <w:rsid w:val="007C48B7"/>
    <w:rsid w:val="007C4A1D"/>
    <w:rsid w:val="007C4B33"/>
    <w:rsid w:val="007C4FA1"/>
    <w:rsid w:val="007C59A2"/>
    <w:rsid w:val="007C6DCE"/>
    <w:rsid w:val="007C7BE0"/>
    <w:rsid w:val="007C7C04"/>
    <w:rsid w:val="007D1C02"/>
    <w:rsid w:val="007D24A8"/>
    <w:rsid w:val="007D2E10"/>
    <w:rsid w:val="007D2E26"/>
    <w:rsid w:val="007D3B8B"/>
    <w:rsid w:val="007D4D93"/>
    <w:rsid w:val="007D50E3"/>
    <w:rsid w:val="007D5785"/>
    <w:rsid w:val="007D594E"/>
    <w:rsid w:val="007E024F"/>
    <w:rsid w:val="007E05F1"/>
    <w:rsid w:val="007E0B60"/>
    <w:rsid w:val="007E0F30"/>
    <w:rsid w:val="007E1B4D"/>
    <w:rsid w:val="007E1DD3"/>
    <w:rsid w:val="007E1F4A"/>
    <w:rsid w:val="007E24D3"/>
    <w:rsid w:val="007E2F35"/>
    <w:rsid w:val="007E497F"/>
    <w:rsid w:val="007E4B47"/>
    <w:rsid w:val="007E6D29"/>
    <w:rsid w:val="007E6E5E"/>
    <w:rsid w:val="007E77F9"/>
    <w:rsid w:val="007F07F4"/>
    <w:rsid w:val="007F0A34"/>
    <w:rsid w:val="007F0D36"/>
    <w:rsid w:val="007F187C"/>
    <w:rsid w:val="007F1C85"/>
    <w:rsid w:val="007F2008"/>
    <w:rsid w:val="007F3310"/>
    <w:rsid w:val="007F38DF"/>
    <w:rsid w:val="007F3960"/>
    <w:rsid w:val="007F4BFD"/>
    <w:rsid w:val="007F5AFF"/>
    <w:rsid w:val="007F6733"/>
    <w:rsid w:val="007F6FD3"/>
    <w:rsid w:val="007F7565"/>
    <w:rsid w:val="007F7722"/>
    <w:rsid w:val="008001DB"/>
    <w:rsid w:val="00800F2D"/>
    <w:rsid w:val="00801A0E"/>
    <w:rsid w:val="00801B0E"/>
    <w:rsid w:val="00801D10"/>
    <w:rsid w:val="00802040"/>
    <w:rsid w:val="008023ED"/>
    <w:rsid w:val="00802D73"/>
    <w:rsid w:val="0080304A"/>
    <w:rsid w:val="008032B2"/>
    <w:rsid w:val="00803C8C"/>
    <w:rsid w:val="00805EFB"/>
    <w:rsid w:val="00805F23"/>
    <w:rsid w:val="00807147"/>
    <w:rsid w:val="00807E87"/>
    <w:rsid w:val="00810275"/>
    <w:rsid w:val="00810A48"/>
    <w:rsid w:val="00811748"/>
    <w:rsid w:val="00812045"/>
    <w:rsid w:val="00813415"/>
    <w:rsid w:val="0081357D"/>
    <w:rsid w:val="008150D3"/>
    <w:rsid w:val="00815514"/>
    <w:rsid w:val="00815DED"/>
    <w:rsid w:val="00816D25"/>
    <w:rsid w:val="008172AD"/>
    <w:rsid w:val="0081739E"/>
    <w:rsid w:val="008173ED"/>
    <w:rsid w:val="00817871"/>
    <w:rsid w:val="00821156"/>
    <w:rsid w:val="00821658"/>
    <w:rsid w:val="00821E7E"/>
    <w:rsid w:val="008228F6"/>
    <w:rsid w:val="0082348E"/>
    <w:rsid w:val="00824B7C"/>
    <w:rsid w:val="008250C8"/>
    <w:rsid w:val="00825D95"/>
    <w:rsid w:val="00825FB9"/>
    <w:rsid w:val="008266D0"/>
    <w:rsid w:val="008266E5"/>
    <w:rsid w:val="00826979"/>
    <w:rsid w:val="00826A94"/>
    <w:rsid w:val="00826DAB"/>
    <w:rsid w:val="00830184"/>
    <w:rsid w:val="008317D1"/>
    <w:rsid w:val="008324EA"/>
    <w:rsid w:val="00832634"/>
    <w:rsid w:val="00832BCE"/>
    <w:rsid w:val="00833663"/>
    <w:rsid w:val="00833D03"/>
    <w:rsid w:val="0083424C"/>
    <w:rsid w:val="00835D3C"/>
    <w:rsid w:val="00836059"/>
    <w:rsid w:val="0083621C"/>
    <w:rsid w:val="00836763"/>
    <w:rsid w:val="0083683C"/>
    <w:rsid w:val="00836BDD"/>
    <w:rsid w:val="00836F25"/>
    <w:rsid w:val="00840468"/>
    <w:rsid w:val="00840A7A"/>
    <w:rsid w:val="008416ED"/>
    <w:rsid w:val="0084178F"/>
    <w:rsid w:val="00841B6F"/>
    <w:rsid w:val="00841CEC"/>
    <w:rsid w:val="00842F80"/>
    <w:rsid w:val="00843C23"/>
    <w:rsid w:val="00843C6A"/>
    <w:rsid w:val="0084434E"/>
    <w:rsid w:val="00844754"/>
    <w:rsid w:val="0084481D"/>
    <w:rsid w:val="00845048"/>
    <w:rsid w:val="00845ED2"/>
    <w:rsid w:val="008469BF"/>
    <w:rsid w:val="00846E09"/>
    <w:rsid w:val="008479CE"/>
    <w:rsid w:val="00850A82"/>
    <w:rsid w:val="0085291D"/>
    <w:rsid w:val="0085341C"/>
    <w:rsid w:val="00853AE7"/>
    <w:rsid w:val="00853E20"/>
    <w:rsid w:val="00854212"/>
    <w:rsid w:val="0085537A"/>
    <w:rsid w:val="0085573E"/>
    <w:rsid w:val="00855DF3"/>
    <w:rsid w:val="00856984"/>
    <w:rsid w:val="00857979"/>
    <w:rsid w:val="0086126B"/>
    <w:rsid w:val="00861822"/>
    <w:rsid w:val="00862C3E"/>
    <w:rsid w:val="00863685"/>
    <w:rsid w:val="00864CFC"/>
    <w:rsid w:val="00864E46"/>
    <w:rsid w:val="00864F73"/>
    <w:rsid w:val="00865892"/>
    <w:rsid w:val="00865DE7"/>
    <w:rsid w:val="00866EB2"/>
    <w:rsid w:val="00866FDD"/>
    <w:rsid w:val="008678FA"/>
    <w:rsid w:val="00871198"/>
    <w:rsid w:val="0087143E"/>
    <w:rsid w:val="00871B16"/>
    <w:rsid w:val="00871C17"/>
    <w:rsid w:val="00871E69"/>
    <w:rsid w:val="008729AF"/>
    <w:rsid w:val="00873763"/>
    <w:rsid w:val="00873C9E"/>
    <w:rsid w:val="00874BC2"/>
    <w:rsid w:val="008771EB"/>
    <w:rsid w:val="00877682"/>
    <w:rsid w:val="00880D79"/>
    <w:rsid w:val="00881126"/>
    <w:rsid w:val="008816E7"/>
    <w:rsid w:val="008818F9"/>
    <w:rsid w:val="008823B4"/>
    <w:rsid w:val="00883C56"/>
    <w:rsid w:val="00884E2D"/>
    <w:rsid w:val="00885ACC"/>
    <w:rsid w:val="00886E01"/>
    <w:rsid w:val="0089000F"/>
    <w:rsid w:val="0089062E"/>
    <w:rsid w:val="00890808"/>
    <w:rsid w:val="00890D66"/>
    <w:rsid w:val="00890FD0"/>
    <w:rsid w:val="00891286"/>
    <w:rsid w:val="0089133A"/>
    <w:rsid w:val="0089202D"/>
    <w:rsid w:val="00893970"/>
    <w:rsid w:val="00893EA2"/>
    <w:rsid w:val="008948F6"/>
    <w:rsid w:val="00894AFD"/>
    <w:rsid w:val="00897006"/>
    <w:rsid w:val="00897685"/>
    <w:rsid w:val="00897D1D"/>
    <w:rsid w:val="00897E70"/>
    <w:rsid w:val="008A07D5"/>
    <w:rsid w:val="008A2084"/>
    <w:rsid w:val="008A3119"/>
    <w:rsid w:val="008A3453"/>
    <w:rsid w:val="008A48AA"/>
    <w:rsid w:val="008A580F"/>
    <w:rsid w:val="008A6303"/>
    <w:rsid w:val="008A660E"/>
    <w:rsid w:val="008A67BF"/>
    <w:rsid w:val="008A6B2D"/>
    <w:rsid w:val="008A769A"/>
    <w:rsid w:val="008B01C9"/>
    <w:rsid w:val="008B06CC"/>
    <w:rsid w:val="008B0791"/>
    <w:rsid w:val="008B217E"/>
    <w:rsid w:val="008B252A"/>
    <w:rsid w:val="008B2EA3"/>
    <w:rsid w:val="008B3B37"/>
    <w:rsid w:val="008B3FB5"/>
    <w:rsid w:val="008B43E3"/>
    <w:rsid w:val="008B499F"/>
    <w:rsid w:val="008B4FB3"/>
    <w:rsid w:val="008B51BD"/>
    <w:rsid w:val="008B5384"/>
    <w:rsid w:val="008B6A8A"/>
    <w:rsid w:val="008B6BF0"/>
    <w:rsid w:val="008B70B3"/>
    <w:rsid w:val="008B70F6"/>
    <w:rsid w:val="008B7ACF"/>
    <w:rsid w:val="008B7D14"/>
    <w:rsid w:val="008C294A"/>
    <w:rsid w:val="008C365B"/>
    <w:rsid w:val="008C38D8"/>
    <w:rsid w:val="008C3D58"/>
    <w:rsid w:val="008C53A9"/>
    <w:rsid w:val="008C59CC"/>
    <w:rsid w:val="008C6012"/>
    <w:rsid w:val="008C6933"/>
    <w:rsid w:val="008C722B"/>
    <w:rsid w:val="008D0249"/>
    <w:rsid w:val="008D0C9C"/>
    <w:rsid w:val="008D1450"/>
    <w:rsid w:val="008D1A5C"/>
    <w:rsid w:val="008D1D9E"/>
    <w:rsid w:val="008D22A5"/>
    <w:rsid w:val="008D2319"/>
    <w:rsid w:val="008D2DBD"/>
    <w:rsid w:val="008D2F1D"/>
    <w:rsid w:val="008D371E"/>
    <w:rsid w:val="008D38B8"/>
    <w:rsid w:val="008D4D72"/>
    <w:rsid w:val="008D70F7"/>
    <w:rsid w:val="008D718B"/>
    <w:rsid w:val="008D7435"/>
    <w:rsid w:val="008E0371"/>
    <w:rsid w:val="008E0C5B"/>
    <w:rsid w:val="008E0D26"/>
    <w:rsid w:val="008E15F9"/>
    <w:rsid w:val="008E1657"/>
    <w:rsid w:val="008E2158"/>
    <w:rsid w:val="008E2D78"/>
    <w:rsid w:val="008E3194"/>
    <w:rsid w:val="008E31E0"/>
    <w:rsid w:val="008E3627"/>
    <w:rsid w:val="008E37DD"/>
    <w:rsid w:val="008E3C17"/>
    <w:rsid w:val="008E4E9B"/>
    <w:rsid w:val="008E5C03"/>
    <w:rsid w:val="008E658F"/>
    <w:rsid w:val="008E6D2F"/>
    <w:rsid w:val="008E6F89"/>
    <w:rsid w:val="008E78E5"/>
    <w:rsid w:val="008E7F05"/>
    <w:rsid w:val="008F00BF"/>
    <w:rsid w:val="008F06E5"/>
    <w:rsid w:val="008F0A80"/>
    <w:rsid w:val="008F0DF2"/>
    <w:rsid w:val="008F2541"/>
    <w:rsid w:val="008F25E4"/>
    <w:rsid w:val="008F2625"/>
    <w:rsid w:val="008F3F4F"/>
    <w:rsid w:val="008F50FA"/>
    <w:rsid w:val="008F6CD5"/>
    <w:rsid w:val="0090035A"/>
    <w:rsid w:val="009004F7"/>
    <w:rsid w:val="00900A53"/>
    <w:rsid w:val="009010E2"/>
    <w:rsid w:val="00901E1F"/>
    <w:rsid w:val="009021AB"/>
    <w:rsid w:val="00904191"/>
    <w:rsid w:val="00904A0D"/>
    <w:rsid w:val="00905194"/>
    <w:rsid w:val="00905446"/>
    <w:rsid w:val="00905540"/>
    <w:rsid w:val="009066E7"/>
    <w:rsid w:val="00907093"/>
    <w:rsid w:val="00907159"/>
    <w:rsid w:val="0090771E"/>
    <w:rsid w:val="00907AA1"/>
    <w:rsid w:val="00911795"/>
    <w:rsid w:val="009119AD"/>
    <w:rsid w:val="00911AB6"/>
    <w:rsid w:val="009121E6"/>
    <w:rsid w:val="0091251F"/>
    <w:rsid w:val="00912A5C"/>
    <w:rsid w:val="00912B20"/>
    <w:rsid w:val="009139DE"/>
    <w:rsid w:val="00913D0B"/>
    <w:rsid w:val="00913DB4"/>
    <w:rsid w:val="00913DFB"/>
    <w:rsid w:val="00914135"/>
    <w:rsid w:val="00915342"/>
    <w:rsid w:val="00915389"/>
    <w:rsid w:val="0091724C"/>
    <w:rsid w:val="00917B3E"/>
    <w:rsid w:val="00921131"/>
    <w:rsid w:val="009214EE"/>
    <w:rsid w:val="009216EF"/>
    <w:rsid w:val="00921725"/>
    <w:rsid w:val="0092176A"/>
    <w:rsid w:val="00922298"/>
    <w:rsid w:val="0092255B"/>
    <w:rsid w:val="009226E2"/>
    <w:rsid w:val="009227E5"/>
    <w:rsid w:val="00923D0D"/>
    <w:rsid w:val="009255EB"/>
    <w:rsid w:val="0092578B"/>
    <w:rsid w:val="0092604D"/>
    <w:rsid w:val="009263D4"/>
    <w:rsid w:val="0092793C"/>
    <w:rsid w:val="0093027C"/>
    <w:rsid w:val="00930AC7"/>
    <w:rsid w:val="00930E3F"/>
    <w:rsid w:val="00931995"/>
    <w:rsid w:val="009325C4"/>
    <w:rsid w:val="00932E2A"/>
    <w:rsid w:val="00932F04"/>
    <w:rsid w:val="00932F96"/>
    <w:rsid w:val="00933168"/>
    <w:rsid w:val="00935D87"/>
    <w:rsid w:val="0093615E"/>
    <w:rsid w:val="00936DA9"/>
    <w:rsid w:val="00937457"/>
    <w:rsid w:val="00937C4C"/>
    <w:rsid w:val="00937F50"/>
    <w:rsid w:val="00940868"/>
    <w:rsid w:val="00940BF7"/>
    <w:rsid w:val="00940CFB"/>
    <w:rsid w:val="00940EA8"/>
    <w:rsid w:val="009414D7"/>
    <w:rsid w:val="00941EE3"/>
    <w:rsid w:val="00942248"/>
    <w:rsid w:val="00942A5B"/>
    <w:rsid w:val="00943430"/>
    <w:rsid w:val="009439B9"/>
    <w:rsid w:val="00943CF7"/>
    <w:rsid w:val="009451BA"/>
    <w:rsid w:val="0094551B"/>
    <w:rsid w:val="0094588A"/>
    <w:rsid w:val="00945BF5"/>
    <w:rsid w:val="009460B0"/>
    <w:rsid w:val="00946898"/>
    <w:rsid w:val="009468FA"/>
    <w:rsid w:val="009478BA"/>
    <w:rsid w:val="0094799F"/>
    <w:rsid w:val="00950FFE"/>
    <w:rsid w:val="009512DB"/>
    <w:rsid w:val="00952F06"/>
    <w:rsid w:val="00953167"/>
    <w:rsid w:val="00953A81"/>
    <w:rsid w:val="00953DE7"/>
    <w:rsid w:val="00953E71"/>
    <w:rsid w:val="0095415E"/>
    <w:rsid w:val="00954792"/>
    <w:rsid w:val="009549C3"/>
    <w:rsid w:val="00955E2D"/>
    <w:rsid w:val="009562AD"/>
    <w:rsid w:val="00956612"/>
    <w:rsid w:val="0095669F"/>
    <w:rsid w:val="009567C0"/>
    <w:rsid w:val="00956951"/>
    <w:rsid w:val="00957073"/>
    <w:rsid w:val="009576A7"/>
    <w:rsid w:val="009576ED"/>
    <w:rsid w:val="009578B3"/>
    <w:rsid w:val="00957CED"/>
    <w:rsid w:val="00957E96"/>
    <w:rsid w:val="009614AF"/>
    <w:rsid w:val="009615AD"/>
    <w:rsid w:val="00961691"/>
    <w:rsid w:val="009618E5"/>
    <w:rsid w:val="00962044"/>
    <w:rsid w:val="009626AA"/>
    <w:rsid w:val="009627EC"/>
    <w:rsid w:val="00962ECF"/>
    <w:rsid w:val="00963E28"/>
    <w:rsid w:val="00964268"/>
    <w:rsid w:val="00964486"/>
    <w:rsid w:val="00964DFC"/>
    <w:rsid w:val="00965EE7"/>
    <w:rsid w:val="009661B4"/>
    <w:rsid w:val="00967134"/>
    <w:rsid w:val="00967426"/>
    <w:rsid w:val="00970B05"/>
    <w:rsid w:val="00971305"/>
    <w:rsid w:val="00971C0F"/>
    <w:rsid w:val="00972340"/>
    <w:rsid w:val="00973AD6"/>
    <w:rsid w:val="0097446C"/>
    <w:rsid w:val="00974BF1"/>
    <w:rsid w:val="00974C49"/>
    <w:rsid w:val="00974F85"/>
    <w:rsid w:val="00975291"/>
    <w:rsid w:val="00975306"/>
    <w:rsid w:val="00975566"/>
    <w:rsid w:val="00976F20"/>
    <w:rsid w:val="00976FCC"/>
    <w:rsid w:val="0097757A"/>
    <w:rsid w:val="00977AE8"/>
    <w:rsid w:val="00977CAF"/>
    <w:rsid w:val="00980A10"/>
    <w:rsid w:val="00982319"/>
    <w:rsid w:val="0098321C"/>
    <w:rsid w:val="00983573"/>
    <w:rsid w:val="00983BB4"/>
    <w:rsid w:val="00984323"/>
    <w:rsid w:val="0098455B"/>
    <w:rsid w:val="0098498B"/>
    <w:rsid w:val="00984B8D"/>
    <w:rsid w:val="00985247"/>
    <w:rsid w:val="0098535E"/>
    <w:rsid w:val="00985BC1"/>
    <w:rsid w:val="009872FC"/>
    <w:rsid w:val="0098734A"/>
    <w:rsid w:val="00987628"/>
    <w:rsid w:val="00987C61"/>
    <w:rsid w:val="00987E2E"/>
    <w:rsid w:val="00990041"/>
    <w:rsid w:val="00990D97"/>
    <w:rsid w:val="00991759"/>
    <w:rsid w:val="0099179D"/>
    <w:rsid w:val="00992275"/>
    <w:rsid w:val="00993011"/>
    <w:rsid w:val="009936E7"/>
    <w:rsid w:val="009938BD"/>
    <w:rsid w:val="0099443F"/>
    <w:rsid w:val="00994A25"/>
    <w:rsid w:val="00994DA1"/>
    <w:rsid w:val="00995516"/>
    <w:rsid w:val="0099668E"/>
    <w:rsid w:val="00996727"/>
    <w:rsid w:val="00996B48"/>
    <w:rsid w:val="00996D01"/>
    <w:rsid w:val="00996EEA"/>
    <w:rsid w:val="00997581"/>
    <w:rsid w:val="009A007E"/>
    <w:rsid w:val="009A0FA0"/>
    <w:rsid w:val="009A3279"/>
    <w:rsid w:val="009A422E"/>
    <w:rsid w:val="009A4654"/>
    <w:rsid w:val="009A63BC"/>
    <w:rsid w:val="009A69D5"/>
    <w:rsid w:val="009A6DC7"/>
    <w:rsid w:val="009A6F4B"/>
    <w:rsid w:val="009B0A53"/>
    <w:rsid w:val="009B17C0"/>
    <w:rsid w:val="009B1B28"/>
    <w:rsid w:val="009B350C"/>
    <w:rsid w:val="009B3610"/>
    <w:rsid w:val="009B371A"/>
    <w:rsid w:val="009B3793"/>
    <w:rsid w:val="009B4073"/>
    <w:rsid w:val="009B47FE"/>
    <w:rsid w:val="009B4C43"/>
    <w:rsid w:val="009B5BEF"/>
    <w:rsid w:val="009B67CF"/>
    <w:rsid w:val="009B6F19"/>
    <w:rsid w:val="009B70B5"/>
    <w:rsid w:val="009B72CE"/>
    <w:rsid w:val="009B752C"/>
    <w:rsid w:val="009B7CE8"/>
    <w:rsid w:val="009C1239"/>
    <w:rsid w:val="009C1870"/>
    <w:rsid w:val="009C2855"/>
    <w:rsid w:val="009C2A51"/>
    <w:rsid w:val="009C2E16"/>
    <w:rsid w:val="009C2EFC"/>
    <w:rsid w:val="009C3106"/>
    <w:rsid w:val="009C314A"/>
    <w:rsid w:val="009C3C4B"/>
    <w:rsid w:val="009C47FD"/>
    <w:rsid w:val="009C498B"/>
    <w:rsid w:val="009C506C"/>
    <w:rsid w:val="009C52AA"/>
    <w:rsid w:val="009C5D90"/>
    <w:rsid w:val="009C6B60"/>
    <w:rsid w:val="009C70BC"/>
    <w:rsid w:val="009C78C4"/>
    <w:rsid w:val="009D0108"/>
    <w:rsid w:val="009D237E"/>
    <w:rsid w:val="009D33D7"/>
    <w:rsid w:val="009D40D9"/>
    <w:rsid w:val="009D69BA"/>
    <w:rsid w:val="009D6F09"/>
    <w:rsid w:val="009D73E2"/>
    <w:rsid w:val="009D749A"/>
    <w:rsid w:val="009E01D3"/>
    <w:rsid w:val="009E09ED"/>
    <w:rsid w:val="009E1440"/>
    <w:rsid w:val="009E1ACB"/>
    <w:rsid w:val="009E2ECD"/>
    <w:rsid w:val="009E32D9"/>
    <w:rsid w:val="009E33E3"/>
    <w:rsid w:val="009E3D6F"/>
    <w:rsid w:val="009E4DA3"/>
    <w:rsid w:val="009E5451"/>
    <w:rsid w:val="009E5486"/>
    <w:rsid w:val="009E613E"/>
    <w:rsid w:val="009E6760"/>
    <w:rsid w:val="009E7450"/>
    <w:rsid w:val="009F0593"/>
    <w:rsid w:val="009F05F9"/>
    <w:rsid w:val="009F1EDC"/>
    <w:rsid w:val="009F1F3F"/>
    <w:rsid w:val="009F23E9"/>
    <w:rsid w:val="009F2CFD"/>
    <w:rsid w:val="009F2F36"/>
    <w:rsid w:val="009F4826"/>
    <w:rsid w:val="009F57E6"/>
    <w:rsid w:val="009F5B20"/>
    <w:rsid w:val="009F6238"/>
    <w:rsid w:val="009F668C"/>
    <w:rsid w:val="009F679A"/>
    <w:rsid w:val="009F67C8"/>
    <w:rsid w:val="009F6B0D"/>
    <w:rsid w:val="009F6E66"/>
    <w:rsid w:val="009F7472"/>
    <w:rsid w:val="009F7959"/>
    <w:rsid w:val="00A0012D"/>
    <w:rsid w:val="00A00E5B"/>
    <w:rsid w:val="00A01738"/>
    <w:rsid w:val="00A01D53"/>
    <w:rsid w:val="00A028E9"/>
    <w:rsid w:val="00A03FB5"/>
    <w:rsid w:val="00A04AF6"/>
    <w:rsid w:val="00A04C5A"/>
    <w:rsid w:val="00A04F78"/>
    <w:rsid w:val="00A054B2"/>
    <w:rsid w:val="00A059E8"/>
    <w:rsid w:val="00A07904"/>
    <w:rsid w:val="00A106B1"/>
    <w:rsid w:val="00A12006"/>
    <w:rsid w:val="00A12124"/>
    <w:rsid w:val="00A1270E"/>
    <w:rsid w:val="00A128BC"/>
    <w:rsid w:val="00A1291E"/>
    <w:rsid w:val="00A12C01"/>
    <w:rsid w:val="00A136B8"/>
    <w:rsid w:val="00A14187"/>
    <w:rsid w:val="00A1527E"/>
    <w:rsid w:val="00A154D8"/>
    <w:rsid w:val="00A15E8D"/>
    <w:rsid w:val="00A16371"/>
    <w:rsid w:val="00A16998"/>
    <w:rsid w:val="00A169E9"/>
    <w:rsid w:val="00A170CA"/>
    <w:rsid w:val="00A17D38"/>
    <w:rsid w:val="00A17DCB"/>
    <w:rsid w:val="00A200AF"/>
    <w:rsid w:val="00A20609"/>
    <w:rsid w:val="00A208AE"/>
    <w:rsid w:val="00A2252D"/>
    <w:rsid w:val="00A244FB"/>
    <w:rsid w:val="00A25EB3"/>
    <w:rsid w:val="00A26001"/>
    <w:rsid w:val="00A26594"/>
    <w:rsid w:val="00A26B75"/>
    <w:rsid w:val="00A27391"/>
    <w:rsid w:val="00A30E3C"/>
    <w:rsid w:val="00A31A06"/>
    <w:rsid w:val="00A31C6C"/>
    <w:rsid w:val="00A31ED6"/>
    <w:rsid w:val="00A3342F"/>
    <w:rsid w:val="00A34393"/>
    <w:rsid w:val="00A34575"/>
    <w:rsid w:val="00A357D4"/>
    <w:rsid w:val="00A35BC3"/>
    <w:rsid w:val="00A36006"/>
    <w:rsid w:val="00A36A3C"/>
    <w:rsid w:val="00A37E1F"/>
    <w:rsid w:val="00A40A66"/>
    <w:rsid w:val="00A4150B"/>
    <w:rsid w:val="00A417B9"/>
    <w:rsid w:val="00A41A62"/>
    <w:rsid w:val="00A41AD8"/>
    <w:rsid w:val="00A42A13"/>
    <w:rsid w:val="00A442EF"/>
    <w:rsid w:val="00A443AA"/>
    <w:rsid w:val="00A449DF"/>
    <w:rsid w:val="00A452E1"/>
    <w:rsid w:val="00A4549C"/>
    <w:rsid w:val="00A45791"/>
    <w:rsid w:val="00A459A4"/>
    <w:rsid w:val="00A4609B"/>
    <w:rsid w:val="00A462D1"/>
    <w:rsid w:val="00A463FA"/>
    <w:rsid w:val="00A466DB"/>
    <w:rsid w:val="00A46A61"/>
    <w:rsid w:val="00A46EB1"/>
    <w:rsid w:val="00A479DF"/>
    <w:rsid w:val="00A47B15"/>
    <w:rsid w:val="00A5001F"/>
    <w:rsid w:val="00A505C6"/>
    <w:rsid w:val="00A50CCE"/>
    <w:rsid w:val="00A5100D"/>
    <w:rsid w:val="00A51A4E"/>
    <w:rsid w:val="00A51C1B"/>
    <w:rsid w:val="00A521F9"/>
    <w:rsid w:val="00A533A1"/>
    <w:rsid w:val="00A54C0A"/>
    <w:rsid w:val="00A55569"/>
    <w:rsid w:val="00A56912"/>
    <w:rsid w:val="00A56E95"/>
    <w:rsid w:val="00A57149"/>
    <w:rsid w:val="00A571B8"/>
    <w:rsid w:val="00A5758B"/>
    <w:rsid w:val="00A60276"/>
    <w:rsid w:val="00A612A5"/>
    <w:rsid w:val="00A62969"/>
    <w:rsid w:val="00A62B3E"/>
    <w:rsid w:val="00A63B7D"/>
    <w:rsid w:val="00A64559"/>
    <w:rsid w:val="00A64EF3"/>
    <w:rsid w:val="00A64F93"/>
    <w:rsid w:val="00A6584B"/>
    <w:rsid w:val="00A65BA2"/>
    <w:rsid w:val="00A666A3"/>
    <w:rsid w:val="00A6683F"/>
    <w:rsid w:val="00A66D3C"/>
    <w:rsid w:val="00A66D9D"/>
    <w:rsid w:val="00A677F9"/>
    <w:rsid w:val="00A67AB0"/>
    <w:rsid w:val="00A67C63"/>
    <w:rsid w:val="00A7100A"/>
    <w:rsid w:val="00A71209"/>
    <w:rsid w:val="00A720DE"/>
    <w:rsid w:val="00A72D8F"/>
    <w:rsid w:val="00A73895"/>
    <w:rsid w:val="00A74249"/>
    <w:rsid w:val="00A74578"/>
    <w:rsid w:val="00A74FAD"/>
    <w:rsid w:val="00A75903"/>
    <w:rsid w:val="00A802BB"/>
    <w:rsid w:val="00A80CBD"/>
    <w:rsid w:val="00A812A6"/>
    <w:rsid w:val="00A81395"/>
    <w:rsid w:val="00A81472"/>
    <w:rsid w:val="00A8272B"/>
    <w:rsid w:val="00A827B8"/>
    <w:rsid w:val="00A82BDC"/>
    <w:rsid w:val="00A82F8A"/>
    <w:rsid w:val="00A83110"/>
    <w:rsid w:val="00A83289"/>
    <w:rsid w:val="00A84564"/>
    <w:rsid w:val="00A84A91"/>
    <w:rsid w:val="00A84BD1"/>
    <w:rsid w:val="00A84CBB"/>
    <w:rsid w:val="00A85D12"/>
    <w:rsid w:val="00A86FC8"/>
    <w:rsid w:val="00A87B98"/>
    <w:rsid w:val="00A87F76"/>
    <w:rsid w:val="00A90498"/>
    <w:rsid w:val="00A90618"/>
    <w:rsid w:val="00A908AA"/>
    <w:rsid w:val="00A90CB7"/>
    <w:rsid w:val="00A91606"/>
    <w:rsid w:val="00A92385"/>
    <w:rsid w:val="00A92C7D"/>
    <w:rsid w:val="00A93ED0"/>
    <w:rsid w:val="00A93F31"/>
    <w:rsid w:val="00A94313"/>
    <w:rsid w:val="00A94CA0"/>
    <w:rsid w:val="00A95288"/>
    <w:rsid w:val="00A9547E"/>
    <w:rsid w:val="00A9580F"/>
    <w:rsid w:val="00A964B9"/>
    <w:rsid w:val="00A96B9C"/>
    <w:rsid w:val="00A96FA9"/>
    <w:rsid w:val="00A9702B"/>
    <w:rsid w:val="00A97F99"/>
    <w:rsid w:val="00AA0E37"/>
    <w:rsid w:val="00AA16F9"/>
    <w:rsid w:val="00AA245C"/>
    <w:rsid w:val="00AA291A"/>
    <w:rsid w:val="00AA2D94"/>
    <w:rsid w:val="00AA30CF"/>
    <w:rsid w:val="00AA323F"/>
    <w:rsid w:val="00AA48CC"/>
    <w:rsid w:val="00AA50CD"/>
    <w:rsid w:val="00AA57BC"/>
    <w:rsid w:val="00AA6B3C"/>
    <w:rsid w:val="00AA6F97"/>
    <w:rsid w:val="00AA71C0"/>
    <w:rsid w:val="00AA76BF"/>
    <w:rsid w:val="00AA788E"/>
    <w:rsid w:val="00AB037E"/>
    <w:rsid w:val="00AB06B6"/>
    <w:rsid w:val="00AB12FB"/>
    <w:rsid w:val="00AB13E7"/>
    <w:rsid w:val="00AB1CDF"/>
    <w:rsid w:val="00AB1FB1"/>
    <w:rsid w:val="00AB28C4"/>
    <w:rsid w:val="00AB2C2D"/>
    <w:rsid w:val="00AB4A00"/>
    <w:rsid w:val="00AB4F95"/>
    <w:rsid w:val="00AB5314"/>
    <w:rsid w:val="00AB5AEF"/>
    <w:rsid w:val="00AB7237"/>
    <w:rsid w:val="00AC07F6"/>
    <w:rsid w:val="00AC09DF"/>
    <w:rsid w:val="00AC115F"/>
    <w:rsid w:val="00AC14AD"/>
    <w:rsid w:val="00AC14FF"/>
    <w:rsid w:val="00AC15E6"/>
    <w:rsid w:val="00AC1AE6"/>
    <w:rsid w:val="00AC1EDF"/>
    <w:rsid w:val="00AC221D"/>
    <w:rsid w:val="00AC28AD"/>
    <w:rsid w:val="00AC34ED"/>
    <w:rsid w:val="00AC37A4"/>
    <w:rsid w:val="00AC3A5C"/>
    <w:rsid w:val="00AC4248"/>
    <w:rsid w:val="00AC45AC"/>
    <w:rsid w:val="00AC4A03"/>
    <w:rsid w:val="00AC4BEF"/>
    <w:rsid w:val="00AC552E"/>
    <w:rsid w:val="00AC6192"/>
    <w:rsid w:val="00AC696B"/>
    <w:rsid w:val="00AC7418"/>
    <w:rsid w:val="00AC7B93"/>
    <w:rsid w:val="00AD03EF"/>
    <w:rsid w:val="00AD06D7"/>
    <w:rsid w:val="00AD0C48"/>
    <w:rsid w:val="00AD132C"/>
    <w:rsid w:val="00AD27AE"/>
    <w:rsid w:val="00AD2B43"/>
    <w:rsid w:val="00AD2C99"/>
    <w:rsid w:val="00AD3570"/>
    <w:rsid w:val="00AD39BD"/>
    <w:rsid w:val="00AD4753"/>
    <w:rsid w:val="00AD495F"/>
    <w:rsid w:val="00AD4A5B"/>
    <w:rsid w:val="00AD5497"/>
    <w:rsid w:val="00AD54D9"/>
    <w:rsid w:val="00AD5DDA"/>
    <w:rsid w:val="00AD78B7"/>
    <w:rsid w:val="00AD7CF3"/>
    <w:rsid w:val="00AE046F"/>
    <w:rsid w:val="00AE151B"/>
    <w:rsid w:val="00AE24A1"/>
    <w:rsid w:val="00AE2B6C"/>
    <w:rsid w:val="00AE4240"/>
    <w:rsid w:val="00AE5114"/>
    <w:rsid w:val="00AE69DE"/>
    <w:rsid w:val="00AE6AC1"/>
    <w:rsid w:val="00AE7AAD"/>
    <w:rsid w:val="00AF1005"/>
    <w:rsid w:val="00AF1468"/>
    <w:rsid w:val="00AF179A"/>
    <w:rsid w:val="00AF17BA"/>
    <w:rsid w:val="00AF184F"/>
    <w:rsid w:val="00AF2100"/>
    <w:rsid w:val="00AF2549"/>
    <w:rsid w:val="00AF264B"/>
    <w:rsid w:val="00AF2CD4"/>
    <w:rsid w:val="00AF353D"/>
    <w:rsid w:val="00AF579F"/>
    <w:rsid w:val="00AF5F52"/>
    <w:rsid w:val="00AF67AE"/>
    <w:rsid w:val="00AF67E8"/>
    <w:rsid w:val="00AF7C87"/>
    <w:rsid w:val="00B00014"/>
    <w:rsid w:val="00B00673"/>
    <w:rsid w:val="00B00C73"/>
    <w:rsid w:val="00B012F9"/>
    <w:rsid w:val="00B013DD"/>
    <w:rsid w:val="00B01498"/>
    <w:rsid w:val="00B01B55"/>
    <w:rsid w:val="00B026AA"/>
    <w:rsid w:val="00B027B6"/>
    <w:rsid w:val="00B03C35"/>
    <w:rsid w:val="00B04AF4"/>
    <w:rsid w:val="00B0518D"/>
    <w:rsid w:val="00B06663"/>
    <w:rsid w:val="00B066A2"/>
    <w:rsid w:val="00B0691E"/>
    <w:rsid w:val="00B073B1"/>
    <w:rsid w:val="00B0777A"/>
    <w:rsid w:val="00B07926"/>
    <w:rsid w:val="00B101CE"/>
    <w:rsid w:val="00B111FD"/>
    <w:rsid w:val="00B114D8"/>
    <w:rsid w:val="00B11842"/>
    <w:rsid w:val="00B12025"/>
    <w:rsid w:val="00B12337"/>
    <w:rsid w:val="00B13298"/>
    <w:rsid w:val="00B1335D"/>
    <w:rsid w:val="00B13857"/>
    <w:rsid w:val="00B13D98"/>
    <w:rsid w:val="00B13F11"/>
    <w:rsid w:val="00B141B3"/>
    <w:rsid w:val="00B141C2"/>
    <w:rsid w:val="00B14854"/>
    <w:rsid w:val="00B1736C"/>
    <w:rsid w:val="00B17791"/>
    <w:rsid w:val="00B2130A"/>
    <w:rsid w:val="00B2138B"/>
    <w:rsid w:val="00B2312D"/>
    <w:rsid w:val="00B2382C"/>
    <w:rsid w:val="00B2537E"/>
    <w:rsid w:val="00B26917"/>
    <w:rsid w:val="00B26ECC"/>
    <w:rsid w:val="00B27126"/>
    <w:rsid w:val="00B27AC5"/>
    <w:rsid w:val="00B31380"/>
    <w:rsid w:val="00B31A67"/>
    <w:rsid w:val="00B335FC"/>
    <w:rsid w:val="00B33E47"/>
    <w:rsid w:val="00B33FB0"/>
    <w:rsid w:val="00B34728"/>
    <w:rsid w:val="00B3481D"/>
    <w:rsid w:val="00B3650F"/>
    <w:rsid w:val="00B372A6"/>
    <w:rsid w:val="00B4017D"/>
    <w:rsid w:val="00B4305C"/>
    <w:rsid w:val="00B46893"/>
    <w:rsid w:val="00B46A70"/>
    <w:rsid w:val="00B47596"/>
    <w:rsid w:val="00B47A37"/>
    <w:rsid w:val="00B47A5A"/>
    <w:rsid w:val="00B5035C"/>
    <w:rsid w:val="00B5093C"/>
    <w:rsid w:val="00B50ACB"/>
    <w:rsid w:val="00B52E7B"/>
    <w:rsid w:val="00B54EAC"/>
    <w:rsid w:val="00B55211"/>
    <w:rsid w:val="00B55C9A"/>
    <w:rsid w:val="00B5649B"/>
    <w:rsid w:val="00B579C7"/>
    <w:rsid w:val="00B604F1"/>
    <w:rsid w:val="00B60C98"/>
    <w:rsid w:val="00B6185A"/>
    <w:rsid w:val="00B6186C"/>
    <w:rsid w:val="00B629B6"/>
    <w:rsid w:val="00B655E2"/>
    <w:rsid w:val="00B66151"/>
    <w:rsid w:val="00B663F2"/>
    <w:rsid w:val="00B67262"/>
    <w:rsid w:val="00B67372"/>
    <w:rsid w:val="00B67D7E"/>
    <w:rsid w:val="00B67F11"/>
    <w:rsid w:val="00B702C8"/>
    <w:rsid w:val="00B719F6"/>
    <w:rsid w:val="00B722CD"/>
    <w:rsid w:val="00B72BA5"/>
    <w:rsid w:val="00B73390"/>
    <w:rsid w:val="00B73905"/>
    <w:rsid w:val="00B73E57"/>
    <w:rsid w:val="00B759B8"/>
    <w:rsid w:val="00B7622B"/>
    <w:rsid w:val="00B77B42"/>
    <w:rsid w:val="00B81E9B"/>
    <w:rsid w:val="00B838BF"/>
    <w:rsid w:val="00B83DCD"/>
    <w:rsid w:val="00B84B2B"/>
    <w:rsid w:val="00B852EC"/>
    <w:rsid w:val="00B8552D"/>
    <w:rsid w:val="00B870CC"/>
    <w:rsid w:val="00B87FB1"/>
    <w:rsid w:val="00B90289"/>
    <w:rsid w:val="00B92282"/>
    <w:rsid w:val="00B935D3"/>
    <w:rsid w:val="00B940AC"/>
    <w:rsid w:val="00B94382"/>
    <w:rsid w:val="00B9470A"/>
    <w:rsid w:val="00B94FCA"/>
    <w:rsid w:val="00B952E3"/>
    <w:rsid w:val="00B95A81"/>
    <w:rsid w:val="00B95FA2"/>
    <w:rsid w:val="00BA076C"/>
    <w:rsid w:val="00BA0968"/>
    <w:rsid w:val="00BA15F2"/>
    <w:rsid w:val="00BA17D9"/>
    <w:rsid w:val="00BA1A45"/>
    <w:rsid w:val="00BA2CAE"/>
    <w:rsid w:val="00BA3D56"/>
    <w:rsid w:val="00BA3DBC"/>
    <w:rsid w:val="00BA485A"/>
    <w:rsid w:val="00BA4967"/>
    <w:rsid w:val="00BA4D63"/>
    <w:rsid w:val="00BA5ADD"/>
    <w:rsid w:val="00BA6276"/>
    <w:rsid w:val="00BA6C0E"/>
    <w:rsid w:val="00BA6E56"/>
    <w:rsid w:val="00BA7229"/>
    <w:rsid w:val="00BB07B2"/>
    <w:rsid w:val="00BB0875"/>
    <w:rsid w:val="00BB0BE2"/>
    <w:rsid w:val="00BB1086"/>
    <w:rsid w:val="00BB119B"/>
    <w:rsid w:val="00BB1883"/>
    <w:rsid w:val="00BB1FF4"/>
    <w:rsid w:val="00BB204F"/>
    <w:rsid w:val="00BB253D"/>
    <w:rsid w:val="00BB27AD"/>
    <w:rsid w:val="00BB2D72"/>
    <w:rsid w:val="00BB2E7A"/>
    <w:rsid w:val="00BB32E2"/>
    <w:rsid w:val="00BB33B3"/>
    <w:rsid w:val="00BB3E9F"/>
    <w:rsid w:val="00BB51F2"/>
    <w:rsid w:val="00BB62CB"/>
    <w:rsid w:val="00BB6543"/>
    <w:rsid w:val="00BB6722"/>
    <w:rsid w:val="00BB6758"/>
    <w:rsid w:val="00BB6E81"/>
    <w:rsid w:val="00BB756B"/>
    <w:rsid w:val="00BC0DAC"/>
    <w:rsid w:val="00BC0DC2"/>
    <w:rsid w:val="00BC0FB6"/>
    <w:rsid w:val="00BC1C37"/>
    <w:rsid w:val="00BC1EED"/>
    <w:rsid w:val="00BC2417"/>
    <w:rsid w:val="00BC294C"/>
    <w:rsid w:val="00BC2FB7"/>
    <w:rsid w:val="00BC365B"/>
    <w:rsid w:val="00BC37F0"/>
    <w:rsid w:val="00BC4908"/>
    <w:rsid w:val="00BC5105"/>
    <w:rsid w:val="00BC578F"/>
    <w:rsid w:val="00BC6C82"/>
    <w:rsid w:val="00BC7255"/>
    <w:rsid w:val="00BC75EC"/>
    <w:rsid w:val="00BC76C4"/>
    <w:rsid w:val="00BC7FDC"/>
    <w:rsid w:val="00BD02F0"/>
    <w:rsid w:val="00BD0935"/>
    <w:rsid w:val="00BD0FB8"/>
    <w:rsid w:val="00BD16A2"/>
    <w:rsid w:val="00BD1964"/>
    <w:rsid w:val="00BD2278"/>
    <w:rsid w:val="00BD2900"/>
    <w:rsid w:val="00BD3193"/>
    <w:rsid w:val="00BD34FF"/>
    <w:rsid w:val="00BD38F2"/>
    <w:rsid w:val="00BD3FF1"/>
    <w:rsid w:val="00BD4A40"/>
    <w:rsid w:val="00BD5C67"/>
    <w:rsid w:val="00BD5D12"/>
    <w:rsid w:val="00BD69D8"/>
    <w:rsid w:val="00BD6A66"/>
    <w:rsid w:val="00BD711C"/>
    <w:rsid w:val="00BD7E08"/>
    <w:rsid w:val="00BE0235"/>
    <w:rsid w:val="00BE12FE"/>
    <w:rsid w:val="00BE1457"/>
    <w:rsid w:val="00BE4B2C"/>
    <w:rsid w:val="00BE4CCE"/>
    <w:rsid w:val="00BE4D61"/>
    <w:rsid w:val="00BE4DB0"/>
    <w:rsid w:val="00BE4E8B"/>
    <w:rsid w:val="00BE636C"/>
    <w:rsid w:val="00BE6DF7"/>
    <w:rsid w:val="00BE7469"/>
    <w:rsid w:val="00BF05C7"/>
    <w:rsid w:val="00BF0926"/>
    <w:rsid w:val="00BF1675"/>
    <w:rsid w:val="00BF1FC5"/>
    <w:rsid w:val="00BF213B"/>
    <w:rsid w:val="00BF2549"/>
    <w:rsid w:val="00BF3212"/>
    <w:rsid w:val="00BF3C94"/>
    <w:rsid w:val="00BF4257"/>
    <w:rsid w:val="00BF4BF1"/>
    <w:rsid w:val="00BF4DAF"/>
    <w:rsid w:val="00BF5E93"/>
    <w:rsid w:val="00BF6083"/>
    <w:rsid w:val="00BF67EA"/>
    <w:rsid w:val="00BF717D"/>
    <w:rsid w:val="00BF7972"/>
    <w:rsid w:val="00C00A10"/>
    <w:rsid w:val="00C0250B"/>
    <w:rsid w:val="00C02945"/>
    <w:rsid w:val="00C02A31"/>
    <w:rsid w:val="00C03399"/>
    <w:rsid w:val="00C03859"/>
    <w:rsid w:val="00C03B8C"/>
    <w:rsid w:val="00C04A0D"/>
    <w:rsid w:val="00C05CFA"/>
    <w:rsid w:val="00C071E3"/>
    <w:rsid w:val="00C07F11"/>
    <w:rsid w:val="00C07F45"/>
    <w:rsid w:val="00C116AC"/>
    <w:rsid w:val="00C12617"/>
    <w:rsid w:val="00C12A0E"/>
    <w:rsid w:val="00C14300"/>
    <w:rsid w:val="00C14753"/>
    <w:rsid w:val="00C14BAD"/>
    <w:rsid w:val="00C15E1E"/>
    <w:rsid w:val="00C160AD"/>
    <w:rsid w:val="00C160F0"/>
    <w:rsid w:val="00C17431"/>
    <w:rsid w:val="00C17ECD"/>
    <w:rsid w:val="00C20137"/>
    <w:rsid w:val="00C20DD1"/>
    <w:rsid w:val="00C22703"/>
    <w:rsid w:val="00C229A9"/>
    <w:rsid w:val="00C2425E"/>
    <w:rsid w:val="00C24706"/>
    <w:rsid w:val="00C249D7"/>
    <w:rsid w:val="00C24D35"/>
    <w:rsid w:val="00C259DD"/>
    <w:rsid w:val="00C25A0E"/>
    <w:rsid w:val="00C25DE6"/>
    <w:rsid w:val="00C2629E"/>
    <w:rsid w:val="00C267D3"/>
    <w:rsid w:val="00C26FD6"/>
    <w:rsid w:val="00C27D91"/>
    <w:rsid w:val="00C300CA"/>
    <w:rsid w:val="00C308A8"/>
    <w:rsid w:val="00C32AF9"/>
    <w:rsid w:val="00C331B4"/>
    <w:rsid w:val="00C34299"/>
    <w:rsid w:val="00C34ED0"/>
    <w:rsid w:val="00C35CB9"/>
    <w:rsid w:val="00C3731B"/>
    <w:rsid w:val="00C42039"/>
    <w:rsid w:val="00C427FB"/>
    <w:rsid w:val="00C44C12"/>
    <w:rsid w:val="00C45117"/>
    <w:rsid w:val="00C46EE9"/>
    <w:rsid w:val="00C47072"/>
    <w:rsid w:val="00C476AB"/>
    <w:rsid w:val="00C47940"/>
    <w:rsid w:val="00C47A7F"/>
    <w:rsid w:val="00C519E5"/>
    <w:rsid w:val="00C52212"/>
    <w:rsid w:val="00C52D8C"/>
    <w:rsid w:val="00C535AF"/>
    <w:rsid w:val="00C542ED"/>
    <w:rsid w:val="00C543C8"/>
    <w:rsid w:val="00C54CB7"/>
    <w:rsid w:val="00C55D61"/>
    <w:rsid w:val="00C5600D"/>
    <w:rsid w:val="00C5614D"/>
    <w:rsid w:val="00C56165"/>
    <w:rsid w:val="00C564A3"/>
    <w:rsid w:val="00C56671"/>
    <w:rsid w:val="00C577F7"/>
    <w:rsid w:val="00C57A35"/>
    <w:rsid w:val="00C6073C"/>
    <w:rsid w:val="00C61C62"/>
    <w:rsid w:val="00C6343B"/>
    <w:rsid w:val="00C645F7"/>
    <w:rsid w:val="00C655EC"/>
    <w:rsid w:val="00C65B02"/>
    <w:rsid w:val="00C66D53"/>
    <w:rsid w:val="00C6735D"/>
    <w:rsid w:val="00C67488"/>
    <w:rsid w:val="00C67689"/>
    <w:rsid w:val="00C67695"/>
    <w:rsid w:val="00C70124"/>
    <w:rsid w:val="00C7121F"/>
    <w:rsid w:val="00C7142B"/>
    <w:rsid w:val="00C736E7"/>
    <w:rsid w:val="00C7454B"/>
    <w:rsid w:val="00C750BD"/>
    <w:rsid w:val="00C75948"/>
    <w:rsid w:val="00C75B1F"/>
    <w:rsid w:val="00C75E34"/>
    <w:rsid w:val="00C75EC9"/>
    <w:rsid w:val="00C77888"/>
    <w:rsid w:val="00C77DC2"/>
    <w:rsid w:val="00C80306"/>
    <w:rsid w:val="00C80673"/>
    <w:rsid w:val="00C81321"/>
    <w:rsid w:val="00C81354"/>
    <w:rsid w:val="00C81FBE"/>
    <w:rsid w:val="00C8230B"/>
    <w:rsid w:val="00C8247B"/>
    <w:rsid w:val="00C82915"/>
    <w:rsid w:val="00C845FC"/>
    <w:rsid w:val="00C84FFC"/>
    <w:rsid w:val="00C852D6"/>
    <w:rsid w:val="00C85DCD"/>
    <w:rsid w:val="00C860FB"/>
    <w:rsid w:val="00C8623C"/>
    <w:rsid w:val="00C866E1"/>
    <w:rsid w:val="00C878DB"/>
    <w:rsid w:val="00C922D5"/>
    <w:rsid w:val="00C940C5"/>
    <w:rsid w:val="00C94279"/>
    <w:rsid w:val="00C942E0"/>
    <w:rsid w:val="00C94A52"/>
    <w:rsid w:val="00C94FD3"/>
    <w:rsid w:val="00C95934"/>
    <w:rsid w:val="00C9781D"/>
    <w:rsid w:val="00C97B2E"/>
    <w:rsid w:val="00CA031F"/>
    <w:rsid w:val="00CA0DCB"/>
    <w:rsid w:val="00CA24A4"/>
    <w:rsid w:val="00CA45A9"/>
    <w:rsid w:val="00CA6A48"/>
    <w:rsid w:val="00CA6ED1"/>
    <w:rsid w:val="00CA70DD"/>
    <w:rsid w:val="00CA718B"/>
    <w:rsid w:val="00CA7588"/>
    <w:rsid w:val="00CB02B9"/>
    <w:rsid w:val="00CB0485"/>
    <w:rsid w:val="00CB06C1"/>
    <w:rsid w:val="00CB0FEA"/>
    <w:rsid w:val="00CB149F"/>
    <w:rsid w:val="00CB1A28"/>
    <w:rsid w:val="00CB1A8A"/>
    <w:rsid w:val="00CB2A1E"/>
    <w:rsid w:val="00CB2F55"/>
    <w:rsid w:val="00CB35C0"/>
    <w:rsid w:val="00CB373F"/>
    <w:rsid w:val="00CB3FB6"/>
    <w:rsid w:val="00CB4060"/>
    <w:rsid w:val="00CB4A5A"/>
    <w:rsid w:val="00CB4C8E"/>
    <w:rsid w:val="00CB5076"/>
    <w:rsid w:val="00CB52F2"/>
    <w:rsid w:val="00CB5A86"/>
    <w:rsid w:val="00CB5D7C"/>
    <w:rsid w:val="00CB60A2"/>
    <w:rsid w:val="00CB6389"/>
    <w:rsid w:val="00CB6C50"/>
    <w:rsid w:val="00CB71F5"/>
    <w:rsid w:val="00CC07C8"/>
    <w:rsid w:val="00CC1436"/>
    <w:rsid w:val="00CC190D"/>
    <w:rsid w:val="00CC1FCB"/>
    <w:rsid w:val="00CC2428"/>
    <w:rsid w:val="00CC2481"/>
    <w:rsid w:val="00CC2A13"/>
    <w:rsid w:val="00CC2F72"/>
    <w:rsid w:val="00CC4D1A"/>
    <w:rsid w:val="00CC53AF"/>
    <w:rsid w:val="00CC61D9"/>
    <w:rsid w:val="00CC6464"/>
    <w:rsid w:val="00CC646D"/>
    <w:rsid w:val="00CC6819"/>
    <w:rsid w:val="00CC6CA2"/>
    <w:rsid w:val="00CD0D94"/>
    <w:rsid w:val="00CD161D"/>
    <w:rsid w:val="00CD21E2"/>
    <w:rsid w:val="00CD2867"/>
    <w:rsid w:val="00CD2D3A"/>
    <w:rsid w:val="00CD3FF3"/>
    <w:rsid w:val="00CD5062"/>
    <w:rsid w:val="00CD52E4"/>
    <w:rsid w:val="00CD5819"/>
    <w:rsid w:val="00CD6337"/>
    <w:rsid w:val="00CD66BF"/>
    <w:rsid w:val="00CE0B32"/>
    <w:rsid w:val="00CE0DEB"/>
    <w:rsid w:val="00CE0FB1"/>
    <w:rsid w:val="00CE1518"/>
    <w:rsid w:val="00CE1617"/>
    <w:rsid w:val="00CE3D9F"/>
    <w:rsid w:val="00CE42B6"/>
    <w:rsid w:val="00CE4535"/>
    <w:rsid w:val="00CE546F"/>
    <w:rsid w:val="00CE54F5"/>
    <w:rsid w:val="00CE69E5"/>
    <w:rsid w:val="00CE70DE"/>
    <w:rsid w:val="00CE7B83"/>
    <w:rsid w:val="00CF0235"/>
    <w:rsid w:val="00CF02F5"/>
    <w:rsid w:val="00CF0E1E"/>
    <w:rsid w:val="00CF1D8D"/>
    <w:rsid w:val="00CF2686"/>
    <w:rsid w:val="00CF2C81"/>
    <w:rsid w:val="00CF3D38"/>
    <w:rsid w:val="00CF4288"/>
    <w:rsid w:val="00CF45C3"/>
    <w:rsid w:val="00CF609D"/>
    <w:rsid w:val="00CF7A86"/>
    <w:rsid w:val="00CF7F59"/>
    <w:rsid w:val="00D0095D"/>
    <w:rsid w:val="00D00C52"/>
    <w:rsid w:val="00D01057"/>
    <w:rsid w:val="00D01193"/>
    <w:rsid w:val="00D012B4"/>
    <w:rsid w:val="00D01728"/>
    <w:rsid w:val="00D01F2E"/>
    <w:rsid w:val="00D02235"/>
    <w:rsid w:val="00D026FA"/>
    <w:rsid w:val="00D03FA6"/>
    <w:rsid w:val="00D042B6"/>
    <w:rsid w:val="00D04ACC"/>
    <w:rsid w:val="00D04C01"/>
    <w:rsid w:val="00D05012"/>
    <w:rsid w:val="00D05F03"/>
    <w:rsid w:val="00D06A55"/>
    <w:rsid w:val="00D06A6B"/>
    <w:rsid w:val="00D06D8A"/>
    <w:rsid w:val="00D101C0"/>
    <w:rsid w:val="00D117FD"/>
    <w:rsid w:val="00D11A44"/>
    <w:rsid w:val="00D1202D"/>
    <w:rsid w:val="00D12975"/>
    <w:rsid w:val="00D12CFE"/>
    <w:rsid w:val="00D12FC2"/>
    <w:rsid w:val="00D13A52"/>
    <w:rsid w:val="00D14A83"/>
    <w:rsid w:val="00D1562E"/>
    <w:rsid w:val="00D158FD"/>
    <w:rsid w:val="00D16F54"/>
    <w:rsid w:val="00D17008"/>
    <w:rsid w:val="00D203B6"/>
    <w:rsid w:val="00D20591"/>
    <w:rsid w:val="00D21133"/>
    <w:rsid w:val="00D222CF"/>
    <w:rsid w:val="00D22ECE"/>
    <w:rsid w:val="00D23575"/>
    <w:rsid w:val="00D235D1"/>
    <w:rsid w:val="00D243BD"/>
    <w:rsid w:val="00D24E4F"/>
    <w:rsid w:val="00D24E85"/>
    <w:rsid w:val="00D25E88"/>
    <w:rsid w:val="00D26330"/>
    <w:rsid w:val="00D269C2"/>
    <w:rsid w:val="00D279C4"/>
    <w:rsid w:val="00D3045C"/>
    <w:rsid w:val="00D30DF2"/>
    <w:rsid w:val="00D30E01"/>
    <w:rsid w:val="00D319CE"/>
    <w:rsid w:val="00D31A81"/>
    <w:rsid w:val="00D32A6C"/>
    <w:rsid w:val="00D33E53"/>
    <w:rsid w:val="00D33F8E"/>
    <w:rsid w:val="00D3521B"/>
    <w:rsid w:val="00D363B7"/>
    <w:rsid w:val="00D36A81"/>
    <w:rsid w:val="00D3767C"/>
    <w:rsid w:val="00D37A1F"/>
    <w:rsid w:val="00D4000B"/>
    <w:rsid w:val="00D4093A"/>
    <w:rsid w:val="00D40B05"/>
    <w:rsid w:val="00D40E62"/>
    <w:rsid w:val="00D4126B"/>
    <w:rsid w:val="00D41A51"/>
    <w:rsid w:val="00D42127"/>
    <w:rsid w:val="00D4302E"/>
    <w:rsid w:val="00D4477E"/>
    <w:rsid w:val="00D45581"/>
    <w:rsid w:val="00D45835"/>
    <w:rsid w:val="00D45C20"/>
    <w:rsid w:val="00D45D92"/>
    <w:rsid w:val="00D46A6E"/>
    <w:rsid w:val="00D46BFB"/>
    <w:rsid w:val="00D46CA6"/>
    <w:rsid w:val="00D4706E"/>
    <w:rsid w:val="00D476FF"/>
    <w:rsid w:val="00D47A41"/>
    <w:rsid w:val="00D47C64"/>
    <w:rsid w:val="00D47EA0"/>
    <w:rsid w:val="00D50C4E"/>
    <w:rsid w:val="00D519C9"/>
    <w:rsid w:val="00D5230C"/>
    <w:rsid w:val="00D52405"/>
    <w:rsid w:val="00D52760"/>
    <w:rsid w:val="00D52FBC"/>
    <w:rsid w:val="00D5441E"/>
    <w:rsid w:val="00D54D99"/>
    <w:rsid w:val="00D55C83"/>
    <w:rsid w:val="00D55D31"/>
    <w:rsid w:val="00D56C81"/>
    <w:rsid w:val="00D60718"/>
    <w:rsid w:val="00D61947"/>
    <w:rsid w:val="00D63C8B"/>
    <w:rsid w:val="00D63FC7"/>
    <w:rsid w:val="00D6406A"/>
    <w:rsid w:val="00D6457A"/>
    <w:rsid w:val="00D64860"/>
    <w:rsid w:val="00D668ED"/>
    <w:rsid w:val="00D66ECF"/>
    <w:rsid w:val="00D70EA9"/>
    <w:rsid w:val="00D72DDE"/>
    <w:rsid w:val="00D73F64"/>
    <w:rsid w:val="00D746E3"/>
    <w:rsid w:val="00D756AA"/>
    <w:rsid w:val="00D7613F"/>
    <w:rsid w:val="00D76191"/>
    <w:rsid w:val="00D765E6"/>
    <w:rsid w:val="00D76A84"/>
    <w:rsid w:val="00D77626"/>
    <w:rsid w:val="00D77CDC"/>
    <w:rsid w:val="00D77E41"/>
    <w:rsid w:val="00D81283"/>
    <w:rsid w:val="00D81935"/>
    <w:rsid w:val="00D81C8D"/>
    <w:rsid w:val="00D81FCA"/>
    <w:rsid w:val="00D8418A"/>
    <w:rsid w:val="00D8422A"/>
    <w:rsid w:val="00D848F7"/>
    <w:rsid w:val="00D85247"/>
    <w:rsid w:val="00D8547D"/>
    <w:rsid w:val="00D85495"/>
    <w:rsid w:val="00D8612B"/>
    <w:rsid w:val="00D862BB"/>
    <w:rsid w:val="00D869CE"/>
    <w:rsid w:val="00D90FFD"/>
    <w:rsid w:val="00D91761"/>
    <w:rsid w:val="00D91ED5"/>
    <w:rsid w:val="00D92F99"/>
    <w:rsid w:val="00D93099"/>
    <w:rsid w:val="00D931F7"/>
    <w:rsid w:val="00D93713"/>
    <w:rsid w:val="00D93E82"/>
    <w:rsid w:val="00D94FF7"/>
    <w:rsid w:val="00D95298"/>
    <w:rsid w:val="00D95EFD"/>
    <w:rsid w:val="00D974BD"/>
    <w:rsid w:val="00D97929"/>
    <w:rsid w:val="00D97BC2"/>
    <w:rsid w:val="00DA06DB"/>
    <w:rsid w:val="00DA1FAA"/>
    <w:rsid w:val="00DA2070"/>
    <w:rsid w:val="00DA2633"/>
    <w:rsid w:val="00DA2D92"/>
    <w:rsid w:val="00DA3C3B"/>
    <w:rsid w:val="00DA66B9"/>
    <w:rsid w:val="00DB02B5"/>
    <w:rsid w:val="00DB0490"/>
    <w:rsid w:val="00DB109F"/>
    <w:rsid w:val="00DB13FA"/>
    <w:rsid w:val="00DB1CF2"/>
    <w:rsid w:val="00DB207C"/>
    <w:rsid w:val="00DB28F1"/>
    <w:rsid w:val="00DB31E8"/>
    <w:rsid w:val="00DB3980"/>
    <w:rsid w:val="00DB53BE"/>
    <w:rsid w:val="00DB617F"/>
    <w:rsid w:val="00DB61C9"/>
    <w:rsid w:val="00DB6BFE"/>
    <w:rsid w:val="00DB6F5A"/>
    <w:rsid w:val="00DB6FA5"/>
    <w:rsid w:val="00DB744E"/>
    <w:rsid w:val="00DC10EE"/>
    <w:rsid w:val="00DC10FE"/>
    <w:rsid w:val="00DC1444"/>
    <w:rsid w:val="00DC1C8B"/>
    <w:rsid w:val="00DC1CEE"/>
    <w:rsid w:val="00DC32FB"/>
    <w:rsid w:val="00DC3525"/>
    <w:rsid w:val="00DC35BC"/>
    <w:rsid w:val="00DC3E4F"/>
    <w:rsid w:val="00DC6091"/>
    <w:rsid w:val="00DC67AB"/>
    <w:rsid w:val="00DC6D66"/>
    <w:rsid w:val="00DC7319"/>
    <w:rsid w:val="00DC7C9E"/>
    <w:rsid w:val="00DC7F73"/>
    <w:rsid w:val="00DD0025"/>
    <w:rsid w:val="00DD0B5D"/>
    <w:rsid w:val="00DD19E9"/>
    <w:rsid w:val="00DD2F4D"/>
    <w:rsid w:val="00DD3511"/>
    <w:rsid w:val="00DD3A11"/>
    <w:rsid w:val="00DD3F9D"/>
    <w:rsid w:val="00DD4359"/>
    <w:rsid w:val="00DD5AC4"/>
    <w:rsid w:val="00DD5C8D"/>
    <w:rsid w:val="00DD5D0A"/>
    <w:rsid w:val="00DD708E"/>
    <w:rsid w:val="00DD78F5"/>
    <w:rsid w:val="00DD7D32"/>
    <w:rsid w:val="00DE08F9"/>
    <w:rsid w:val="00DE0B03"/>
    <w:rsid w:val="00DE0EAC"/>
    <w:rsid w:val="00DE24D9"/>
    <w:rsid w:val="00DE3415"/>
    <w:rsid w:val="00DE4634"/>
    <w:rsid w:val="00DE4730"/>
    <w:rsid w:val="00DE4E94"/>
    <w:rsid w:val="00DE5E47"/>
    <w:rsid w:val="00DE767C"/>
    <w:rsid w:val="00DE775D"/>
    <w:rsid w:val="00DE7C24"/>
    <w:rsid w:val="00DF08E3"/>
    <w:rsid w:val="00DF12C7"/>
    <w:rsid w:val="00DF1335"/>
    <w:rsid w:val="00DF20DE"/>
    <w:rsid w:val="00DF267E"/>
    <w:rsid w:val="00DF2B11"/>
    <w:rsid w:val="00DF36D8"/>
    <w:rsid w:val="00DF3F40"/>
    <w:rsid w:val="00DF4834"/>
    <w:rsid w:val="00DF552A"/>
    <w:rsid w:val="00DF57A6"/>
    <w:rsid w:val="00DF5BEB"/>
    <w:rsid w:val="00DF5D1D"/>
    <w:rsid w:val="00DF5FB6"/>
    <w:rsid w:val="00DF6D89"/>
    <w:rsid w:val="00DF7242"/>
    <w:rsid w:val="00E0009F"/>
    <w:rsid w:val="00E0017E"/>
    <w:rsid w:val="00E01213"/>
    <w:rsid w:val="00E01854"/>
    <w:rsid w:val="00E029C8"/>
    <w:rsid w:val="00E032A6"/>
    <w:rsid w:val="00E04769"/>
    <w:rsid w:val="00E04BB1"/>
    <w:rsid w:val="00E05C3A"/>
    <w:rsid w:val="00E05CAA"/>
    <w:rsid w:val="00E05E2E"/>
    <w:rsid w:val="00E05EE7"/>
    <w:rsid w:val="00E06081"/>
    <w:rsid w:val="00E06EB1"/>
    <w:rsid w:val="00E07629"/>
    <w:rsid w:val="00E10DD8"/>
    <w:rsid w:val="00E12AA7"/>
    <w:rsid w:val="00E14026"/>
    <w:rsid w:val="00E14683"/>
    <w:rsid w:val="00E1541F"/>
    <w:rsid w:val="00E15585"/>
    <w:rsid w:val="00E168BD"/>
    <w:rsid w:val="00E1698E"/>
    <w:rsid w:val="00E16B84"/>
    <w:rsid w:val="00E16E29"/>
    <w:rsid w:val="00E174E2"/>
    <w:rsid w:val="00E203AA"/>
    <w:rsid w:val="00E20CA0"/>
    <w:rsid w:val="00E21051"/>
    <w:rsid w:val="00E21928"/>
    <w:rsid w:val="00E21966"/>
    <w:rsid w:val="00E21CEB"/>
    <w:rsid w:val="00E22387"/>
    <w:rsid w:val="00E2263B"/>
    <w:rsid w:val="00E22FD5"/>
    <w:rsid w:val="00E26F14"/>
    <w:rsid w:val="00E27B54"/>
    <w:rsid w:val="00E302E2"/>
    <w:rsid w:val="00E305A7"/>
    <w:rsid w:val="00E307C2"/>
    <w:rsid w:val="00E3095C"/>
    <w:rsid w:val="00E309E6"/>
    <w:rsid w:val="00E30A75"/>
    <w:rsid w:val="00E313F9"/>
    <w:rsid w:val="00E31D2C"/>
    <w:rsid w:val="00E3275F"/>
    <w:rsid w:val="00E32CB0"/>
    <w:rsid w:val="00E334A0"/>
    <w:rsid w:val="00E33A21"/>
    <w:rsid w:val="00E33BFC"/>
    <w:rsid w:val="00E33C4C"/>
    <w:rsid w:val="00E3552A"/>
    <w:rsid w:val="00E358FF"/>
    <w:rsid w:val="00E35B14"/>
    <w:rsid w:val="00E36517"/>
    <w:rsid w:val="00E36766"/>
    <w:rsid w:val="00E37194"/>
    <w:rsid w:val="00E37FB7"/>
    <w:rsid w:val="00E40EC4"/>
    <w:rsid w:val="00E410F4"/>
    <w:rsid w:val="00E4158D"/>
    <w:rsid w:val="00E41790"/>
    <w:rsid w:val="00E41BD9"/>
    <w:rsid w:val="00E4271E"/>
    <w:rsid w:val="00E4294E"/>
    <w:rsid w:val="00E42C9B"/>
    <w:rsid w:val="00E42E91"/>
    <w:rsid w:val="00E42EA5"/>
    <w:rsid w:val="00E43259"/>
    <w:rsid w:val="00E43918"/>
    <w:rsid w:val="00E446CA"/>
    <w:rsid w:val="00E447FA"/>
    <w:rsid w:val="00E44E52"/>
    <w:rsid w:val="00E45481"/>
    <w:rsid w:val="00E461A9"/>
    <w:rsid w:val="00E46BF7"/>
    <w:rsid w:val="00E4730F"/>
    <w:rsid w:val="00E47D1D"/>
    <w:rsid w:val="00E47DA6"/>
    <w:rsid w:val="00E5147B"/>
    <w:rsid w:val="00E51681"/>
    <w:rsid w:val="00E51C2E"/>
    <w:rsid w:val="00E5219B"/>
    <w:rsid w:val="00E52CD7"/>
    <w:rsid w:val="00E53BEF"/>
    <w:rsid w:val="00E54532"/>
    <w:rsid w:val="00E5483F"/>
    <w:rsid w:val="00E55DD7"/>
    <w:rsid w:val="00E5603C"/>
    <w:rsid w:val="00E60738"/>
    <w:rsid w:val="00E608C1"/>
    <w:rsid w:val="00E609C9"/>
    <w:rsid w:val="00E61D17"/>
    <w:rsid w:val="00E61F4B"/>
    <w:rsid w:val="00E6221D"/>
    <w:rsid w:val="00E62A37"/>
    <w:rsid w:val="00E64282"/>
    <w:rsid w:val="00E648A4"/>
    <w:rsid w:val="00E6522F"/>
    <w:rsid w:val="00E661D2"/>
    <w:rsid w:val="00E7193E"/>
    <w:rsid w:val="00E71A83"/>
    <w:rsid w:val="00E72C4B"/>
    <w:rsid w:val="00E7327E"/>
    <w:rsid w:val="00E73324"/>
    <w:rsid w:val="00E738AC"/>
    <w:rsid w:val="00E763D0"/>
    <w:rsid w:val="00E80016"/>
    <w:rsid w:val="00E814A8"/>
    <w:rsid w:val="00E81B26"/>
    <w:rsid w:val="00E81E6D"/>
    <w:rsid w:val="00E81EFE"/>
    <w:rsid w:val="00E82667"/>
    <w:rsid w:val="00E8339A"/>
    <w:rsid w:val="00E85522"/>
    <w:rsid w:val="00E85653"/>
    <w:rsid w:val="00E87012"/>
    <w:rsid w:val="00E87FE7"/>
    <w:rsid w:val="00E915BC"/>
    <w:rsid w:val="00E91BF9"/>
    <w:rsid w:val="00E93962"/>
    <w:rsid w:val="00E93B84"/>
    <w:rsid w:val="00E93FC5"/>
    <w:rsid w:val="00E9506F"/>
    <w:rsid w:val="00E957D8"/>
    <w:rsid w:val="00E9619B"/>
    <w:rsid w:val="00E968A3"/>
    <w:rsid w:val="00E9724A"/>
    <w:rsid w:val="00EA100A"/>
    <w:rsid w:val="00EA2437"/>
    <w:rsid w:val="00EA2B6F"/>
    <w:rsid w:val="00EA3476"/>
    <w:rsid w:val="00EA3949"/>
    <w:rsid w:val="00EA3B82"/>
    <w:rsid w:val="00EA3F0D"/>
    <w:rsid w:val="00EA4D36"/>
    <w:rsid w:val="00EA60F6"/>
    <w:rsid w:val="00EA708C"/>
    <w:rsid w:val="00EA7733"/>
    <w:rsid w:val="00EA7856"/>
    <w:rsid w:val="00EB01FD"/>
    <w:rsid w:val="00EB0E48"/>
    <w:rsid w:val="00EB0F9C"/>
    <w:rsid w:val="00EB1122"/>
    <w:rsid w:val="00EB1709"/>
    <w:rsid w:val="00EB1C13"/>
    <w:rsid w:val="00EB2546"/>
    <w:rsid w:val="00EB2729"/>
    <w:rsid w:val="00EB3002"/>
    <w:rsid w:val="00EB33E6"/>
    <w:rsid w:val="00EB38F0"/>
    <w:rsid w:val="00EB56CB"/>
    <w:rsid w:val="00EB59BC"/>
    <w:rsid w:val="00EB64B6"/>
    <w:rsid w:val="00EB67FD"/>
    <w:rsid w:val="00EB7525"/>
    <w:rsid w:val="00EB762C"/>
    <w:rsid w:val="00EB7EAB"/>
    <w:rsid w:val="00EB7FCB"/>
    <w:rsid w:val="00EC0777"/>
    <w:rsid w:val="00EC1C69"/>
    <w:rsid w:val="00EC22D6"/>
    <w:rsid w:val="00EC2ABD"/>
    <w:rsid w:val="00EC3A5D"/>
    <w:rsid w:val="00EC41BC"/>
    <w:rsid w:val="00EC4481"/>
    <w:rsid w:val="00EC6963"/>
    <w:rsid w:val="00EC75CC"/>
    <w:rsid w:val="00EC7A75"/>
    <w:rsid w:val="00EC7B4B"/>
    <w:rsid w:val="00ED0794"/>
    <w:rsid w:val="00ED0D28"/>
    <w:rsid w:val="00ED1453"/>
    <w:rsid w:val="00ED18B3"/>
    <w:rsid w:val="00ED1CC7"/>
    <w:rsid w:val="00ED204A"/>
    <w:rsid w:val="00ED4080"/>
    <w:rsid w:val="00ED61F8"/>
    <w:rsid w:val="00ED6CE8"/>
    <w:rsid w:val="00ED72A6"/>
    <w:rsid w:val="00ED7DD8"/>
    <w:rsid w:val="00EE16E2"/>
    <w:rsid w:val="00EE21CD"/>
    <w:rsid w:val="00EE2A87"/>
    <w:rsid w:val="00EE36CE"/>
    <w:rsid w:val="00EE3E24"/>
    <w:rsid w:val="00EE546F"/>
    <w:rsid w:val="00EE5E6C"/>
    <w:rsid w:val="00EE6B8E"/>
    <w:rsid w:val="00EF156C"/>
    <w:rsid w:val="00EF1852"/>
    <w:rsid w:val="00EF24ED"/>
    <w:rsid w:val="00EF2915"/>
    <w:rsid w:val="00EF40C8"/>
    <w:rsid w:val="00EF43CF"/>
    <w:rsid w:val="00EF45C1"/>
    <w:rsid w:val="00EF465A"/>
    <w:rsid w:val="00EF5FDF"/>
    <w:rsid w:val="00EF7532"/>
    <w:rsid w:val="00F01830"/>
    <w:rsid w:val="00F01AC9"/>
    <w:rsid w:val="00F01E2C"/>
    <w:rsid w:val="00F02FE7"/>
    <w:rsid w:val="00F034A2"/>
    <w:rsid w:val="00F037D2"/>
    <w:rsid w:val="00F03A04"/>
    <w:rsid w:val="00F03E5B"/>
    <w:rsid w:val="00F03FAC"/>
    <w:rsid w:val="00F04436"/>
    <w:rsid w:val="00F04496"/>
    <w:rsid w:val="00F06262"/>
    <w:rsid w:val="00F07272"/>
    <w:rsid w:val="00F074D9"/>
    <w:rsid w:val="00F11B3E"/>
    <w:rsid w:val="00F11BB1"/>
    <w:rsid w:val="00F12A16"/>
    <w:rsid w:val="00F13BBC"/>
    <w:rsid w:val="00F14357"/>
    <w:rsid w:val="00F14EF5"/>
    <w:rsid w:val="00F150C6"/>
    <w:rsid w:val="00F15687"/>
    <w:rsid w:val="00F15CB8"/>
    <w:rsid w:val="00F21046"/>
    <w:rsid w:val="00F21FE7"/>
    <w:rsid w:val="00F22887"/>
    <w:rsid w:val="00F23C53"/>
    <w:rsid w:val="00F23FF6"/>
    <w:rsid w:val="00F24344"/>
    <w:rsid w:val="00F24F4A"/>
    <w:rsid w:val="00F26417"/>
    <w:rsid w:val="00F26DE9"/>
    <w:rsid w:val="00F27663"/>
    <w:rsid w:val="00F277A9"/>
    <w:rsid w:val="00F300B4"/>
    <w:rsid w:val="00F319DC"/>
    <w:rsid w:val="00F31E8B"/>
    <w:rsid w:val="00F32513"/>
    <w:rsid w:val="00F333F0"/>
    <w:rsid w:val="00F3544C"/>
    <w:rsid w:val="00F35E29"/>
    <w:rsid w:val="00F36A62"/>
    <w:rsid w:val="00F37BD0"/>
    <w:rsid w:val="00F4371D"/>
    <w:rsid w:val="00F43E86"/>
    <w:rsid w:val="00F44215"/>
    <w:rsid w:val="00F46516"/>
    <w:rsid w:val="00F46956"/>
    <w:rsid w:val="00F471AC"/>
    <w:rsid w:val="00F47DD5"/>
    <w:rsid w:val="00F51A3E"/>
    <w:rsid w:val="00F521EB"/>
    <w:rsid w:val="00F52D9E"/>
    <w:rsid w:val="00F5300D"/>
    <w:rsid w:val="00F53204"/>
    <w:rsid w:val="00F539D3"/>
    <w:rsid w:val="00F540DA"/>
    <w:rsid w:val="00F543C7"/>
    <w:rsid w:val="00F5462A"/>
    <w:rsid w:val="00F54A4F"/>
    <w:rsid w:val="00F54E0F"/>
    <w:rsid w:val="00F560AD"/>
    <w:rsid w:val="00F60231"/>
    <w:rsid w:val="00F604DD"/>
    <w:rsid w:val="00F60669"/>
    <w:rsid w:val="00F614DE"/>
    <w:rsid w:val="00F6349C"/>
    <w:rsid w:val="00F64492"/>
    <w:rsid w:val="00F648F0"/>
    <w:rsid w:val="00F64AF1"/>
    <w:rsid w:val="00F64EBE"/>
    <w:rsid w:val="00F6502B"/>
    <w:rsid w:val="00F65B85"/>
    <w:rsid w:val="00F6656C"/>
    <w:rsid w:val="00F66C94"/>
    <w:rsid w:val="00F67E59"/>
    <w:rsid w:val="00F70879"/>
    <w:rsid w:val="00F70B08"/>
    <w:rsid w:val="00F70F70"/>
    <w:rsid w:val="00F72517"/>
    <w:rsid w:val="00F72676"/>
    <w:rsid w:val="00F734CB"/>
    <w:rsid w:val="00F742DF"/>
    <w:rsid w:val="00F74CF9"/>
    <w:rsid w:val="00F75194"/>
    <w:rsid w:val="00F7659A"/>
    <w:rsid w:val="00F76FE5"/>
    <w:rsid w:val="00F76FEC"/>
    <w:rsid w:val="00F8132A"/>
    <w:rsid w:val="00F813DB"/>
    <w:rsid w:val="00F82758"/>
    <w:rsid w:val="00F84450"/>
    <w:rsid w:val="00F84DDF"/>
    <w:rsid w:val="00F850CD"/>
    <w:rsid w:val="00F8554E"/>
    <w:rsid w:val="00F870BB"/>
    <w:rsid w:val="00F900E4"/>
    <w:rsid w:val="00F919EC"/>
    <w:rsid w:val="00F921B0"/>
    <w:rsid w:val="00F924C7"/>
    <w:rsid w:val="00F9295C"/>
    <w:rsid w:val="00F92EBE"/>
    <w:rsid w:val="00F93216"/>
    <w:rsid w:val="00F940AC"/>
    <w:rsid w:val="00F942A7"/>
    <w:rsid w:val="00F94B45"/>
    <w:rsid w:val="00F94EE2"/>
    <w:rsid w:val="00F94FC4"/>
    <w:rsid w:val="00F955FD"/>
    <w:rsid w:val="00F95B0C"/>
    <w:rsid w:val="00F96074"/>
    <w:rsid w:val="00F96948"/>
    <w:rsid w:val="00F96BB9"/>
    <w:rsid w:val="00FA1890"/>
    <w:rsid w:val="00FA2613"/>
    <w:rsid w:val="00FA2C73"/>
    <w:rsid w:val="00FA3AFF"/>
    <w:rsid w:val="00FA46EA"/>
    <w:rsid w:val="00FA4BCB"/>
    <w:rsid w:val="00FA670A"/>
    <w:rsid w:val="00FA732E"/>
    <w:rsid w:val="00FA7491"/>
    <w:rsid w:val="00FA7AF9"/>
    <w:rsid w:val="00FA7E1A"/>
    <w:rsid w:val="00FB01CC"/>
    <w:rsid w:val="00FB039D"/>
    <w:rsid w:val="00FB0853"/>
    <w:rsid w:val="00FB116B"/>
    <w:rsid w:val="00FB20CF"/>
    <w:rsid w:val="00FB2E51"/>
    <w:rsid w:val="00FB320B"/>
    <w:rsid w:val="00FB3576"/>
    <w:rsid w:val="00FB38B1"/>
    <w:rsid w:val="00FB3DD2"/>
    <w:rsid w:val="00FB4212"/>
    <w:rsid w:val="00FB4265"/>
    <w:rsid w:val="00FB45ED"/>
    <w:rsid w:val="00FB4B5B"/>
    <w:rsid w:val="00FB6851"/>
    <w:rsid w:val="00FB6911"/>
    <w:rsid w:val="00FB6AFC"/>
    <w:rsid w:val="00FB72DB"/>
    <w:rsid w:val="00FB77D6"/>
    <w:rsid w:val="00FC031B"/>
    <w:rsid w:val="00FC0E9D"/>
    <w:rsid w:val="00FC1010"/>
    <w:rsid w:val="00FC12F8"/>
    <w:rsid w:val="00FC1368"/>
    <w:rsid w:val="00FC187D"/>
    <w:rsid w:val="00FC234D"/>
    <w:rsid w:val="00FC26C9"/>
    <w:rsid w:val="00FC2862"/>
    <w:rsid w:val="00FC3015"/>
    <w:rsid w:val="00FC322A"/>
    <w:rsid w:val="00FC322C"/>
    <w:rsid w:val="00FC3F82"/>
    <w:rsid w:val="00FC4E97"/>
    <w:rsid w:val="00FC55D4"/>
    <w:rsid w:val="00FC5BD6"/>
    <w:rsid w:val="00FC7AF8"/>
    <w:rsid w:val="00FC7F6A"/>
    <w:rsid w:val="00FD0C09"/>
    <w:rsid w:val="00FD1038"/>
    <w:rsid w:val="00FD122F"/>
    <w:rsid w:val="00FD1695"/>
    <w:rsid w:val="00FD1803"/>
    <w:rsid w:val="00FD1B5A"/>
    <w:rsid w:val="00FD2751"/>
    <w:rsid w:val="00FD27FC"/>
    <w:rsid w:val="00FD2EF9"/>
    <w:rsid w:val="00FD2FAF"/>
    <w:rsid w:val="00FD350F"/>
    <w:rsid w:val="00FD36BF"/>
    <w:rsid w:val="00FD36DD"/>
    <w:rsid w:val="00FD3886"/>
    <w:rsid w:val="00FD3947"/>
    <w:rsid w:val="00FD3DFC"/>
    <w:rsid w:val="00FD43C9"/>
    <w:rsid w:val="00FD46E4"/>
    <w:rsid w:val="00FD577B"/>
    <w:rsid w:val="00FD68BF"/>
    <w:rsid w:val="00FD6BE3"/>
    <w:rsid w:val="00FD7A33"/>
    <w:rsid w:val="00FE099D"/>
    <w:rsid w:val="00FE0A8F"/>
    <w:rsid w:val="00FE2E92"/>
    <w:rsid w:val="00FE2FFF"/>
    <w:rsid w:val="00FE384A"/>
    <w:rsid w:val="00FE428E"/>
    <w:rsid w:val="00FE4485"/>
    <w:rsid w:val="00FE4621"/>
    <w:rsid w:val="00FE628B"/>
    <w:rsid w:val="00FE6626"/>
    <w:rsid w:val="00FE792C"/>
    <w:rsid w:val="00FF107A"/>
    <w:rsid w:val="00FF33DB"/>
    <w:rsid w:val="00FF37BF"/>
    <w:rsid w:val="00FF3E24"/>
    <w:rsid w:val="00FF4571"/>
    <w:rsid w:val="00FF4D7F"/>
    <w:rsid w:val="00FF5737"/>
    <w:rsid w:val="00FF5850"/>
    <w:rsid w:val="00FF68DC"/>
    <w:rsid w:val="00FF7032"/>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DF22DB8"/>
  <w15:docId w15:val="{18E99EE6-A2A7-434F-9B1A-BD902DC2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9021AB"/>
    <w:pPr>
      <w:keepNext/>
      <w:spacing w:before="240"/>
      <w:ind w:left="709" w:hanging="709"/>
      <w:outlineLvl w:val="0"/>
    </w:pPr>
    <w:rPr>
      <w:rFonts w:eastAsiaTheme="minorEastAsia"/>
      <w:b/>
      <w:color w:val="244061" w:themeColor="accent1" w:themeShade="80"/>
      <w:kern w:val="32"/>
      <w:sz w:val="27"/>
      <w:szCs w:val="22"/>
      <w:lang w:val="en-US" w:eastAsia="en-US"/>
    </w:rPr>
  </w:style>
  <w:style w:type="paragraph" w:styleId="Heading2">
    <w:name w:val="heading 2"/>
    <w:basedOn w:val="Normal"/>
    <w:next w:val="Normal"/>
    <w:link w:val="Heading2Char"/>
    <w:uiPriority w:val="9"/>
    <w:unhideWhenUsed/>
    <w:qFormat/>
    <w:rsid w:val="000C05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3F1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21AB"/>
    <w:rPr>
      <w:rFonts w:cs="Times New Roman"/>
      <w:b/>
      <w:color w:val="244061" w:themeColor="accent1" w:themeShade="80"/>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unhideWhenUsed/>
    <w:rsid w:val="00181670"/>
    <w:rPr>
      <w:sz w:val="16"/>
      <w:szCs w:val="16"/>
    </w:rPr>
  </w:style>
  <w:style w:type="paragraph" w:styleId="CommentText">
    <w:name w:val="annotation text"/>
    <w:basedOn w:val="Normal"/>
    <w:link w:val="CommentTextChar"/>
    <w:uiPriority w:val="99"/>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181670"/>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181670"/>
    <w:rPr>
      <w:rFonts w:ascii="Arial Narrow" w:eastAsia="Times New Roman" w:hAnsi="Arial Narrow" w:cs="Times New Roman"/>
      <w:sz w:val="20"/>
      <w:szCs w:val="20"/>
      <w:lang w:eastAsia="en-AU"/>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paragraph" w:styleId="TOC1">
    <w:name w:val="toc 1"/>
    <w:basedOn w:val="Normal"/>
    <w:next w:val="Normal"/>
    <w:autoRedefine/>
    <w:uiPriority w:val="39"/>
    <w:rsid w:val="000940A8"/>
    <w:pPr>
      <w:tabs>
        <w:tab w:val="left" w:pos="660"/>
        <w:tab w:val="right" w:leader="dot" w:pos="9117"/>
      </w:tabs>
      <w:spacing w:before="120"/>
    </w:pPr>
    <w:rPr>
      <w:rFonts w:ascii="Arial Narrow" w:hAnsi="Arial Narrow"/>
      <w:noProof/>
      <w:sz w:val="24"/>
    </w:rPr>
  </w:style>
  <w:style w:type="character" w:customStyle="1" w:styleId="NormalWebChar">
    <w:name w:val="Normal (Web) Char"/>
    <w:link w:val="NormalWeb"/>
    <w:uiPriority w:val="99"/>
    <w:locked/>
    <w:rsid w:val="00256DA8"/>
    <w:rPr>
      <w:sz w:val="24"/>
      <w:szCs w:val="24"/>
      <w:lang w:val="en-GB" w:eastAsia="en-GB"/>
    </w:rPr>
  </w:style>
  <w:style w:type="paragraph" w:styleId="NormalWeb">
    <w:name w:val="Normal (Web)"/>
    <w:basedOn w:val="Normal"/>
    <w:link w:val="NormalWebChar"/>
    <w:uiPriority w:val="99"/>
    <w:unhideWhenUsed/>
    <w:rsid w:val="00256DA8"/>
    <w:pPr>
      <w:spacing w:before="100" w:beforeAutospacing="1" w:after="100" w:afterAutospacing="1"/>
    </w:pPr>
    <w:rPr>
      <w:rFonts w:eastAsiaTheme="minorEastAsia" w:cstheme="minorBidi"/>
      <w:sz w:val="24"/>
      <w:lang w:val="en-GB" w:eastAsia="en-GB"/>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256DA8"/>
    <w:pPr>
      <w:ind w:left="720"/>
      <w:contextualSpacing/>
    </w:pPr>
    <w:rPr>
      <w:rFonts w:ascii="Calibri" w:hAnsi="Calibri"/>
      <w:sz w:val="22"/>
      <w:szCs w:val="20"/>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970B05"/>
    <w:rPr>
      <w:rFonts w:ascii="Calibri" w:eastAsia="Times New Roman" w:hAnsi="Calibri" w:cs="Times New Roman"/>
      <w:szCs w:val="20"/>
      <w:lang w:eastAsia="en-AU"/>
    </w:rPr>
  </w:style>
  <w:style w:type="table" w:styleId="TableGrid">
    <w:name w:val="Table Grid"/>
    <w:basedOn w:val="TableNormal"/>
    <w:uiPriority w:val="39"/>
    <w:rsid w:val="000F4391"/>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819"/>
    <w:rPr>
      <w:color w:val="0000FF" w:themeColor="hyperlink"/>
      <w:u w:val="single"/>
    </w:rPr>
  </w:style>
  <w:style w:type="paragraph" w:styleId="BodyText">
    <w:name w:val="Body Text"/>
    <w:basedOn w:val="Normal"/>
    <w:link w:val="BodyTextChar"/>
    <w:uiPriority w:val="99"/>
    <w:unhideWhenUsed/>
    <w:rsid w:val="00815DED"/>
    <w:pPr>
      <w:spacing w:after="120"/>
    </w:pPr>
    <w:rPr>
      <w:lang w:val="en-GB"/>
    </w:rPr>
  </w:style>
  <w:style w:type="character" w:customStyle="1" w:styleId="BodyTextChar">
    <w:name w:val="Body Text Char"/>
    <w:basedOn w:val="DefaultParagraphFont"/>
    <w:link w:val="BodyText"/>
    <w:uiPriority w:val="99"/>
    <w:rsid w:val="00815DED"/>
    <w:rPr>
      <w:rFonts w:eastAsia="Times New Roman" w:cs="Times New Roman"/>
      <w:sz w:val="23"/>
      <w:szCs w:val="24"/>
      <w:lang w:val="en-GB" w:eastAsia="en-AU"/>
    </w:rPr>
  </w:style>
  <w:style w:type="character" w:customStyle="1" w:styleId="Heading2Char">
    <w:name w:val="Heading 2 Char"/>
    <w:basedOn w:val="DefaultParagraphFont"/>
    <w:link w:val="Heading2"/>
    <w:uiPriority w:val="9"/>
    <w:rsid w:val="000C05A7"/>
    <w:rPr>
      <w:rFonts w:asciiTheme="majorHAnsi" w:eastAsiaTheme="majorEastAsia" w:hAnsiTheme="majorHAnsi" w:cstheme="majorBidi"/>
      <w:b/>
      <w:bCs/>
      <w:color w:val="4F81BD" w:themeColor="accent1"/>
      <w:sz w:val="26"/>
      <w:szCs w:val="26"/>
      <w:lang w:eastAsia="en-AU"/>
    </w:rPr>
  </w:style>
  <w:style w:type="paragraph" w:styleId="BodyText2">
    <w:name w:val="Body Text 2"/>
    <w:basedOn w:val="Normal"/>
    <w:link w:val="BodyText2Char"/>
    <w:uiPriority w:val="99"/>
    <w:semiHidden/>
    <w:unhideWhenUsed/>
    <w:rsid w:val="00D76A84"/>
    <w:pPr>
      <w:spacing w:after="120" w:line="480" w:lineRule="auto"/>
    </w:pPr>
  </w:style>
  <w:style w:type="character" w:customStyle="1" w:styleId="BodyText2Char">
    <w:name w:val="Body Text 2 Char"/>
    <w:basedOn w:val="DefaultParagraphFont"/>
    <w:link w:val="BodyText2"/>
    <w:uiPriority w:val="99"/>
    <w:semiHidden/>
    <w:rsid w:val="00D76A84"/>
    <w:rPr>
      <w:rFonts w:eastAsia="Times New Roman" w:cs="Times New Roman"/>
      <w:sz w:val="23"/>
      <w:szCs w:val="24"/>
      <w:lang w:eastAsia="en-AU"/>
    </w:rPr>
  </w:style>
  <w:style w:type="character" w:customStyle="1" w:styleId="FootnoteTextChar3">
    <w:name w:val="Footnote Text Char3"/>
    <w:aliases w:val="Footnote Text Char1 Char Char2,Footnote Text Char Char Char Char2,Footnote Text Char1 Char3,Footnote Text Char1 Char Char Char Char Char2,Footnote Text Char Char1 Char2,single space Char1,Footnote Text Char Char Char1 Char1"/>
    <w:rsid w:val="00D76A84"/>
    <w:rPr>
      <w:rFonts w:ascii="Arial Narrow" w:hAnsi="Arial Narrow"/>
      <w:sz w:val="18"/>
      <w:szCs w:val="18"/>
    </w:rPr>
  </w:style>
  <w:style w:type="paragraph" w:styleId="TOCHeading">
    <w:name w:val="TOC Heading"/>
    <w:basedOn w:val="Heading1"/>
    <w:next w:val="Normal"/>
    <w:uiPriority w:val="39"/>
    <w:semiHidden/>
    <w:unhideWhenUsed/>
    <w:qFormat/>
    <w:rsid w:val="00301B23"/>
    <w:pPr>
      <w:keepLines/>
      <w:spacing w:before="480" w:line="276" w:lineRule="auto"/>
      <w:ind w:left="0" w:firstLine="0"/>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2">
    <w:name w:val="toc 2"/>
    <w:basedOn w:val="Normal"/>
    <w:next w:val="Normal"/>
    <w:autoRedefine/>
    <w:uiPriority w:val="39"/>
    <w:unhideWhenUsed/>
    <w:rsid w:val="00BC0DC2"/>
    <w:pPr>
      <w:tabs>
        <w:tab w:val="left" w:pos="709"/>
        <w:tab w:val="right" w:leader="dot" w:pos="9117"/>
      </w:tabs>
      <w:spacing w:before="40"/>
    </w:pPr>
    <w:rPr>
      <w:rFonts w:ascii="Calibri" w:hAnsi="Calibri"/>
      <w:noProof/>
    </w:rPr>
  </w:style>
  <w:style w:type="paragraph" w:styleId="Revision">
    <w:name w:val="Revision"/>
    <w:hidden/>
    <w:uiPriority w:val="99"/>
    <w:semiHidden/>
    <w:rsid w:val="005A4E18"/>
    <w:rPr>
      <w:rFonts w:eastAsia="Times New Roman" w:cs="Times New Roman"/>
      <w:sz w:val="23"/>
      <w:szCs w:val="24"/>
      <w:lang w:eastAsia="en-AU"/>
    </w:rPr>
  </w:style>
  <w:style w:type="paragraph" w:customStyle="1" w:styleId="m8355881287905317645msolistparagraph">
    <w:name w:val="m_8355881287905317645msolistparagraph"/>
    <w:basedOn w:val="Normal"/>
    <w:rsid w:val="003048C6"/>
    <w:pPr>
      <w:spacing w:before="100" w:beforeAutospacing="1" w:after="100" w:afterAutospacing="1"/>
    </w:pPr>
    <w:rPr>
      <w:rFonts w:ascii="Times New Roman" w:eastAsiaTheme="minorHAnsi" w:hAnsi="Times New Roman"/>
      <w:sz w:val="24"/>
    </w:rPr>
  </w:style>
  <w:style w:type="table" w:styleId="LightShading-Accent1">
    <w:name w:val="Light Shading Accent 1"/>
    <w:basedOn w:val="TableNormal"/>
    <w:uiPriority w:val="60"/>
    <w:rsid w:val="005146E7"/>
    <w:rPr>
      <w:color w:val="365F91" w:themeColor="accent1" w:themeShade="BF"/>
      <w:sz w:val="24"/>
      <w:szCs w:val="24"/>
      <w:lang w:val="en-GB"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EndnoteTextChar">
    <w:name w:val="Endnote Text Char"/>
    <w:basedOn w:val="DefaultParagraphFont"/>
    <w:link w:val="EndnoteText"/>
    <w:uiPriority w:val="99"/>
    <w:semiHidden/>
    <w:rsid w:val="009D6F09"/>
    <w:rPr>
      <w:rFonts w:eastAsiaTheme="minorHAnsi"/>
      <w:sz w:val="20"/>
      <w:szCs w:val="20"/>
      <w:lang w:eastAsia="en-US"/>
    </w:rPr>
  </w:style>
  <w:style w:type="paragraph" w:styleId="EndnoteText">
    <w:name w:val="endnote text"/>
    <w:basedOn w:val="Normal"/>
    <w:link w:val="EndnoteTextChar"/>
    <w:uiPriority w:val="99"/>
    <w:semiHidden/>
    <w:unhideWhenUsed/>
    <w:rsid w:val="009D6F09"/>
    <w:rPr>
      <w:rFonts w:eastAsiaTheme="minorHAnsi" w:cstheme="minorBidi"/>
      <w:sz w:val="20"/>
      <w:szCs w:val="20"/>
      <w:lang w:eastAsia="en-US"/>
    </w:rPr>
  </w:style>
  <w:style w:type="character" w:customStyle="1" w:styleId="EndnoteTextChar1">
    <w:name w:val="Endnote Text Char1"/>
    <w:basedOn w:val="DefaultParagraphFont"/>
    <w:uiPriority w:val="99"/>
    <w:semiHidden/>
    <w:rsid w:val="009D6F09"/>
    <w:rPr>
      <w:rFonts w:eastAsia="Times New Roman" w:cs="Times New Roman"/>
      <w:sz w:val="20"/>
      <w:szCs w:val="20"/>
      <w:lang w:eastAsia="en-AU"/>
    </w:rPr>
  </w:style>
  <w:style w:type="character" w:styleId="EndnoteReference">
    <w:name w:val="endnote reference"/>
    <w:basedOn w:val="DefaultParagraphFont"/>
    <w:uiPriority w:val="99"/>
    <w:semiHidden/>
    <w:unhideWhenUsed/>
    <w:rsid w:val="009D6F09"/>
    <w:rPr>
      <w:vertAlign w:val="superscript"/>
    </w:rPr>
  </w:style>
  <w:style w:type="character" w:styleId="Emphasis">
    <w:name w:val="Emphasis"/>
    <w:basedOn w:val="DefaultParagraphFont"/>
    <w:uiPriority w:val="20"/>
    <w:qFormat/>
    <w:rsid w:val="00DD5AC4"/>
    <w:rPr>
      <w:i/>
      <w:iCs/>
    </w:rPr>
  </w:style>
  <w:style w:type="paragraph" w:customStyle="1" w:styleId="TableHeading">
    <w:name w:val="Table Heading"/>
    <w:basedOn w:val="BodyText"/>
    <w:rsid w:val="003131F8"/>
    <w:pPr>
      <w:spacing w:after="0" w:line="276" w:lineRule="auto"/>
    </w:pPr>
    <w:rPr>
      <w:rFonts w:ascii="Verdana" w:hAnsi="Verdana"/>
      <w:b/>
      <w:sz w:val="18"/>
      <w:lang w:val="en-NZ" w:eastAsia="en-US" w:bidi="ar-DZ"/>
    </w:rPr>
  </w:style>
  <w:style w:type="paragraph" w:styleId="ListBullet">
    <w:name w:val="List Bullet"/>
    <w:basedOn w:val="BodyText"/>
    <w:link w:val="ListBulletChar"/>
    <w:uiPriority w:val="99"/>
    <w:rsid w:val="00810A48"/>
    <w:pPr>
      <w:numPr>
        <w:numId w:val="1"/>
      </w:numPr>
      <w:spacing w:after="0" w:line="288" w:lineRule="auto"/>
    </w:pPr>
    <w:rPr>
      <w:rFonts w:ascii="Verdana" w:hAnsi="Verdana"/>
      <w:sz w:val="20"/>
      <w:lang w:val="en-NZ" w:eastAsia="en-US" w:bidi="ar-DZ"/>
    </w:rPr>
  </w:style>
  <w:style w:type="character" w:customStyle="1" w:styleId="ListBulletChar">
    <w:name w:val="List Bullet Char"/>
    <w:link w:val="ListBullet"/>
    <w:uiPriority w:val="99"/>
    <w:rsid w:val="00810A48"/>
    <w:rPr>
      <w:rFonts w:ascii="Verdana" w:eastAsia="Times New Roman" w:hAnsi="Verdana" w:cs="Times New Roman"/>
      <w:sz w:val="20"/>
      <w:szCs w:val="24"/>
      <w:lang w:val="en-NZ" w:eastAsia="en-US" w:bidi="ar-DZ"/>
    </w:rPr>
  </w:style>
  <w:style w:type="paragraph" w:customStyle="1" w:styleId="Default">
    <w:name w:val="Default"/>
    <w:rsid w:val="00376021"/>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B13F11"/>
    <w:rPr>
      <w:rFonts w:asciiTheme="majorHAnsi" w:eastAsiaTheme="majorEastAsia" w:hAnsiTheme="majorHAnsi" w:cstheme="majorBidi"/>
      <w:color w:val="243F60" w:themeColor="accent1" w:themeShade="7F"/>
      <w:sz w:val="24"/>
      <w:szCs w:val="24"/>
      <w:lang w:eastAsia="en-AU"/>
    </w:rPr>
  </w:style>
  <w:style w:type="paragraph" w:styleId="NoSpacing">
    <w:name w:val="No Spacing"/>
    <w:uiPriority w:val="1"/>
    <w:qFormat/>
    <w:rsid w:val="00E814A8"/>
    <w:rPr>
      <w:rFonts w:eastAsia="Times New Roman" w:cs="Times New Roman"/>
      <w:sz w:val="23"/>
      <w:szCs w:val="24"/>
      <w:lang w:val="en-GB" w:eastAsia="en-AU"/>
    </w:rPr>
  </w:style>
  <w:style w:type="character" w:customStyle="1" w:styleId="apple-converted-space">
    <w:name w:val="apple-converted-space"/>
    <w:basedOn w:val="DefaultParagraphFont"/>
    <w:rsid w:val="003D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57582">
      <w:bodyDiv w:val="1"/>
      <w:marLeft w:val="0"/>
      <w:marRight w:val="0"/>
      <w:marTop w:val="0"/>
      <w:marBottom w:val="0"/>
      <w:divBdr>
        <w:top w:val="none" w:sz="0" w:space="0" w:color="auto"/>
        <w:left w:val="none" w:sz="0" w:space="0" w:color="auto"/>
        <w:bottom w:val="none" w:sz="0" w:space="0" w:color="auto"/>
        <w:right w:val="none" w:sz="0" w:space="0" w:color="auto"/>
      </w:divBdr>
      <w:divsChild>
        <w:div w:id="159736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172086">
      <w:bodyDiv w:val="1"/>
      <w:marLeft w:val="0"/>
      <w:marRight w:val="0"/>
      <w:marTop w:val="0"/>
      <w:marBottom w:val="0"/>
      <w:divBdr>
        <w:top w:val="none" w:sz="0" w:space="0" w:color="auto"/>
        <w:left w:val="none" w:sz="0" w:space="0" w:color="auto"/>
        <w:bottom w:val="none" w:sz="0" w:space="0" w:color="auto"/>
        <w:right w:val="none" w:sz="0" w:space="0" w:color="auto"/>
      </w:divBdr>
    </w:div>
    <w:div w:id="103351323">
      <w:bodyDiv w:val="1"/>
      <w:marLeft w:val="0"/>
      <w:marRight w:val="0"/>
      <w:marTop w:val="0"/>
      <w:marBottom w:val="0"/>
      <w:divBdr>
        <w:top w:val="none" w:sz="0" w:space="0" w:color="auto"/>
        <w:left w:val="none" w:sz="0" w:space="0" w:color="auto"/>
        <w:bottom w:val="none" w:sz="0" w:space="0" w:color="auto"/>
        <w:right w:val="none" w:sz="0" w:space="0" w:color="auto"/>
      </w:divBdr>
    </w:div>
    <w:div w:id="120536483">
      <w:bodyDiv w:val="1"/>
      <w:marLeft w:val="0"/>
      <w:marRight w:val="0"/>
      <w:marTop w:val="0"/>
      <w:marBottom w:val="0"/>
      <w:divBdr>
        <w:top w:val="none" w:sz="0" w:space="0" w:color="auto"/>
        <w:left w:val="none" w:sz="0" w:space="0" w:color="auto"/>
        <w:bottom w:val="none" w:sz="0" w:space="0" w:color="auto"/>
        <w:right w:val="none" w:sz="0" w:space="0" w:color="auto"/>
      </w:divBdr>
    </w:div>
    <w:div w:id="152524946">
      <w:bodyDiv w:val="1"/>
      <w:marLeft w:val="0"/>
      <w:marRight w:val="0"/>
      <w:marTop w:val="0"/>
      <w:marBottom w:val="0"/>
      <w:divBdr>
        <w:top w:val="none" w:sz="0" w:space="0" w:color="auto"/>
        <w:left w:val="none" w:sz="0" w:space="0" w:color="auto"/>
        <w:bottom w:val="none" w:sz="0" w:space="0" w:color="auto"/>
        <w:right w:val="none" w:sz="0" w:space="0" w:color="auto"/>
      </w:divBdr>
    </w:div>
    <w:div w:id="184950553">
      <w:bodyDiv w:val="1"/>
      <w:marLeft w:val="0"/>
      <w:marRight w:val="0"/>
      <w:marTop w:val="0"/>
      <w:marBottom w:val="0"/>
      <w:divBdr>
        <w:top w:val="none" w:sz="0" w:space="0" w:color="auto"/>
        <w:left w:val="none" w:sz="0" w:space="0" w:color="auto"/>
        <w:bottom w:val="none" w:sz="0" w:space="0" w:color="auto"/>
        <w:right w:val="none" w:sz="0" w:space="0" w:color="auto"/>
      </w:divBdr>
    </w:div>
    <w:div w:id="250554277">
      <w:bodyDiv w:val="1"/>
      <w:marLeft w:val="0"/>
      <w:marRight w:val="0"/>
      <w:marTop w:val="0"/>
      <w:marBottom w:val="0"/>
      <w:divBdr>
        <w:top w:val="none" w:sz="0" w:space="0" w:color="auto"/>
        <w:left w:val="none" w:sz="0" w:space="0" w:color="auto"/>
        <w:bottom w:val="none" w:sz="0" w:space="0" w:color="auto"/>
        <w:right w:val="none" w:sz="0" w:space="0" w:color="auto"/>
      </w:divBdr>
    </w:div>
    <w:div w:id="285165220">
      <w:bodyDiv w:val="1"/>
      <w:marLeft w:val="0"/>
      <w:marRight w:val="0"/>
      <w:marTop w:val="0"/>
      <w:marBottom w:val="0"/>
      <w:divBdr>
        <w:top w:val="none" w:sz="0" w:space="0" w:color="auto"/>
        <w:left w:val="none" w:sz="0" w:space="0" w:color="auto"/>
        <w:bottom w:val="none" w:sz="0" w:space="0" w:color="auto"/>
        <w:right w:val="none" w:sz="0" w:space="0" w:color="auto"/>
      </w:divBdr>
    </w:div>
    <w:div w:id="310600271">
      <w:bodyDiv w:val="1"/>
      <w:marLeft w:val="0"/>
      <w:marRight w:val="0"/>
      <w:marTop w:val="0"/>
      <w:marBottom w:val="0"/>
      <w:divBdr>
        <w:top w:val="none" w:sz="0" w:space="0" w:color="auto"/>
        <w:left w:val="none" w:sz="0" w:space="0" w:color="auto"/>
        <w:bottom w:val="none" w:sz="0" w:space="0" w:color="auto"/>
        <w:right w:val="none" w:sz="0" w:space="0" w:color="auto"/>
      </w:divBdr>
    </w:div>
    <w:div w:id="433214707">
      <w:bodyDiv w:val="1"/>
      <w:marLeft w:val="0"/>
      <w:marRight w:val="0"/>
      <w:marTop w:val="0"/>
      <w:marBottom w:val="0"/>
      <w:divBdr>
        <w:top w:val="none" w:sz="0" w:space="0" w:color="auto"/>
        <w:left w:val="none" w:sz="0" w:space="0" w:color="auto"/>
        <w:bottom w:val="none" w:sz="0" w:space="0" w:color="auto"/>
        <w:right w:val="none" w:sz="0" w:space="0" w:color="auto"/>
      </w:divBdr>
    </w:div>
    <w:div w:id="453863416">
      <w:bodyDiv w:val="1"/>
      <w:marLeft w:val="0"/>
      <w:marRight w:val="0"/>
      <w:marTop w:val="0"/>
      <w:marBottom w:val="0"/>
      <w:divBdr>
        <w:top w:val="none" w:sz="0" w:space="0" w:color="auto"/>
        <w:left w:val="none" w:sz="0" w:space="0" w:color="auto"/>
        <w:bottom w:val="none" w:sz="0" w:space="0" w:color="auto"/>
        <w:right w:val="none" w:sz="0" w:space="0" w:color="auto"/>
      </w:divBdr>
    </w:div>
    <w:div w:id="475418811">
      <w:bodyDiv w:val="1"/>
      <w:marLeft w:val="0"/>
      <w:marRight w:val="0"/>
      <w:marTop w:val="0"/>
      <w:marBottom w:val="0"/>
      <w:divBdr>
        <w:top w:val="none" w:sz="0" w:space="0" w:color="auto"/>
        <w:left w:val="none" w:sz="0" w:space="0" w:color="auto"/>
        <w:bottom w:val="none" w:sz="0" w:space="0" w:color="auto"/>
        <w:right w:val="none" w:sz="0" w:space="0" w:color="auto"/>
      </w:divBdr>
    </w:div>
    <w:div w:id="518588321">
      <w:bodyDiv w:val="1"/>
      <w:marLeft w:val="0"/>
      <w:marRight w:val="0"/>
      <w:marTop w:val="0"/>
      <w:marBottom w:val="0"/>
      <w:divBdr>
        <w:top w:val="none" w:sz="0" w:space="0" w:color="auto"/>
        <w:left w:val="none" w:sz="0" w:space="0" w:color="auto"/>
        <w:bottom w:val="none" w:sz="0" w:space="0" w:color="auto"/>
        <w:right w:val="none" w:sz="0" w:space="0" w:color="auto"/>
      </w:divBdr>
      <w:divsChild>
        <w:div w:id="114623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878574">
      <w:bodyDiv w:val="1"/>
      <w:marLeft w:val="0"/>
      <w:marRight w:val="0"/>
      <w:marTop w:val="0"/>
      <w:marBottom w:val="0"/>
      <w:divBdr>
        <w:top w:val="none" w:sz="0" w:space="0" w:color="auto"/>
        <w:left w:val="none" w:sz="0" w:space="0" w:color="auto"/>
        <w:bottom w:val="none" w:sz="0" w:space="0" w:color="auto"/>
        <w:right w:val="none" w:sz="0" w:space="0" w:color="auto"/>
      </w:divBdr>
    </w:div>
    <w:div w:id="576087921">
      <w:bodyDiv w:val="1"/>
      <w:marLeft w:val="0"/>
      <w:marRight w:val="0"/>
      <w:marTop w:val="0"/>
      <w:marBottom w:val="0"/>
      <w:divBdr>
        <w:top w:val="none" w:sz="0" w:space="0" w:color="auto"/>
        <w:left w:val="none" w:sz="0" w:space="0" w:color="auto"/>
        <w:bottom w:val="none" w:sz="0" w:space="0" w:color="auto"/>
        <w:right w:val="none" w:sz="0" w:space="0" w:color="auto"/>
      </w:divBdr>
    </w:div>
    <w:div w:id="596596216">
      <w:bodyDiv w:val="1"/>
      <w:marLeft w:val="0"/>
      <w:marRight w:val="0"/>
      <w:marTop w:val="0"/>
      <w:marBottom w:val="0"/>
      <w:divBdr>
        <w:top w:val="none" w:sz="0" w:space="0" w:color="auto"/>
        <w:left w:val="none" w:sz="0" w:space="0" w:color="auto"/>
        <w:bottom w:val="none" w:sz="0" w:space="0" w:color="auto"/>
        <w:right w:val="none" w:sz="0" w:space="0" w:color="auto"/>
      </w:divBdr>
    </w:div>
    <w:div w:id="621957904">
      <w:bodyDiv w:val="1"/>
      <w:marLeft w:val="0"/>
      <w:marRight w:val="0"/>
      <w:marTop w:val="0"/>
      <w:marBottom w:val="0"/>
      <w:divBdr>
        <w:top w:val="none" w:sz="0" w:space="0" w:color="auto"/>
        <w:left w:val="none" w:sz="0" w:space="0" w:color="auto"/>
        <w:bottom w:val="none" w:sz="0" w:space="0" w:color="auto"/>
        <w:right w:val="none" w:sz="0" w:space="0" w:color="auto"/>
      </w:divBdr>
    </w:div>
    <w:div w:id="691688316">
      <w:bodyDiv w:val="1"/>
      <w:marLeft w:val="0"/>
      <w:marRight w:val="0"/>
      <w:marTop w:val="0"/>
      <w:marBottom w:val="0"/>
      <w:divBdr>
        <w:top w:val="none" w:sz="0" w:space="0" w:color="auto"/>
        <w:left w:val="none" w:sz="0" w:space="0" w:color="auto"/>
        <w:bottom w:val="none" w:sz="0" w:space="0" w:color="auto"/>
        <w:right w:val="none" w:sz="0" w:space="0" w:color="auto"/>
      </w:divBdr>
    </w:div>
    <w:div w:id="712652647">
      <w:bodyDiv w:val="1"/>
      <w:marLeft w:val="0"/>
      <w:marRight w:val="0"/>
      <w:marTop w:val="0"/>
      <w:marBottom w:val="0"/>
      <w:divBdr>
        <w:top w:val="none" w:sz="0" w:space="0" w:color="auto"/>
        <w:left w:val="none" w:sz="0" w:space="0" w:color="auto"/>
        <w:bottom w:val="none" w:sz="0" w:space="0" w:color="auto"/>
        <w:right w:val="none" w:sz="0" w:space="0" w:color="auto"/>
      </w:divBdr>
      <w:divsChild>
        <w:div w:id="1302347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6237248">
      <w:bodyDiv w:val="1"/>
      <w:marLeft w:val="0"/>
      <w:marRight w:val="0"/>
      <w:marTop w:val="0"/>
      <w:marBottom w:val="0"/>
      <w:divBdr>
        <w:top w:val="none" w:sz="0" w:space="0" w:color="auto"/>
        <w:left w:val="none" w:sz="0" w:space="0" w:color="auto"/>
        <w:bottom w:val="none" w:sz="0" w:space="0" w:color="auto"/>
        <w:right w:val="none" w:sz="0" w:space="0" w:color="auto"/>
      </w:divBdr>
      <w:divsChild>
        <w:div w:id="2122988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58906">
              <w:marLeft w:val="0"/>
              <w:marRight w:val="0"/>
              <w:marTop w:val="0"/>
              <w:marBottom w:val="0"/>
              <w:divBdr>
                <w:top w:val="none" w:sz="0" w:space="0" w:color="auto"/>
                <w:left w:val="none" w:sz="0" w:space="0" w:color="auto"/>
                <w:bottom w:val="none" w:sz="0" w:space="0" w:color="auto"/>
                <w:right w:val="none" w:sz="0" w:space="0" w:color="auto"/>
              </w:divBdr>
            </w:div>
            <w:div w:id="878080834">
              <w:marLeft w:val="0"/>
              <w:marRight w:val="0"/>
              <w:marTop w:val="0"/>
              <w:marBottom w:val="0"/>
              <w:divBdr>
                <w:top w:val="none" w:sz="0" w:space="0" w:color="auto"/>
                <w:left w:val="none" w:sz="0" w:space="0" w:color="auto"/>
                <w:bottom w:val="none" w:sz="0" w:space="0" w:color="auto"/>
                <w:right w:val="none" w:sz="0" w:space="0" w:color="auto"/>
              </w:divBdr>
            </w:div>
            <w:div w:id="1491172195">
              <w:marLeft w:val="0"/>
              <w:marRight w:val="0"/>
              <w:marTop w:val="0"/>
              <w:marBottom w:val="0"/>
              <w:divBdr>
                <w:top w:val="none" w:sz="0" w:space="0" w:color="auto"/>
                <w:left w:val="none" w:sz="0" w:space="0" w:color="auto"/>
                <w:bottom w:val="none" w:sz="0" w:space="0" w:color="auto"/>
                <w:right w:val="none" w:sz="0" w:space="0" w:color="auto"/>
              </w:divBdr>
            </w:div>
            <w:div w:id="1115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7974">
      <w:bodyDiv w:val="1"/>
      <w:marLeft w:val="0"/>
      <w:marRight w:val="0"/>
      <w:marTop w:val="0"/>
      <w:marBottom w:val="0"/>
      <w:divBdr>
        <w:top w:val="none" w:sz="0" w:space="0" w:color="auto"/>
        <w:left w:val="none" w:sz="0" w:space="0" w:color="auto"/>
        <w:bottom w:val="none" w:sz="0" w:space="0" w:color="auto"/>
        <w:right w:val="none" w:sz="0" w:space="0" w:color="auto"/>
      </w:divBdr>
    </w:div>
    <w:div w:id="819035244">
      <w:bodyDiv w:val="1"/>
      <w:marLeft w:val="0"/>
      <w:marRight w:val="0"/>
      <w:marTop w:val="0"/>
      <w:marBottom w:val="0"/>
      <w:divBdr>
        <w:top w:val="none" w:sz="0" w:space="0" w:color="auto"/>
        <w:left w:val="none" w:sz="0" w:space="0" w:color="auto"/>
        <w:bottom w:val="none" w:sz="0" w:space="0" w:color="auto"/>
        <w:right w:val="none" w:sz="0" w:space="0" w:color="auto"/>
      </w:divBdr>
      <w:divsChild>
        <w:div w:id="871570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511014">
      <w:bodyDiv w:val="1"/>
      <w:marLeft w:val="0"/>
      <w:marRight w:val="0"/>
      <w:marTop w:val="0"/>
      <w:marBottom w:val="0"/>
      <w:divBdr>
        <w:top w:val="none" w:sz="0" w:space="0" w:color="auto"/>
        <w:left w:val="none" w:sz="0" w:space="0" w:color="auto"/>
        <w:bottom w:val="none" w:sz="0" w:space="0" w:color="auto"/>
        <w:right w:val="none" w:sz="0" w:space="0" w:color="auto"/>
      </w:divBdr>
    </w:div>
    <w:div w:id="909460725">
      <w:bodyDiv w:val="1"/>
      <w:marLeft w:val="0"/>
      <w:marRight w:val="0"/>
      <w:marTop w:val="0"/>
      <w:marBottom w:val="0"/>
      <w:divBdr>
        <w:top w:val="none" w:sz="0" w:space="0" w:color="auto"/>
        <w:left w:val="none" w:sz="0" w:space="0" w:color="auto"/>
        <w:bottom w:val="none" w:sz="0" w:space="0" w:color="auto"/>
        <w:right w:val="none" w:sz="0" w:space="0" w:color="auto"/>
      </w:divBdr>
    </w:div>
    <w:div w:id="990211988">
      <w:bodyDiv w:val="1"/>
      <w:marLeft w:val="0"/>
      <w:marRight w:val="0"/>
      <w:marTop w:val="0"/>
      <w:marBottom w:val="0"/>
      <w:divBdr>
        <w:top w:val="none" w:sz="0" w:space="0" w:color="auto"/>
        <w:left w:val="none" w:sz="0" w:space="0" w:color="auto"/>
        <w:bottom w:val="none" w:sz="0" w:space="0" w:color="auto"/>
        <w:right w:val="none" w:sz="0" w:space="0" w:color="auto"/>
      </w:divBdr>
    </w:div>
    <w:div w:id="1042289683">
      <w:bodyDiv w:val="1"/>
      <w:marLeft w:val="0"/>
      <w:marRight w:val="0"/>
      <w:marTop w:val="0"/>
      <w:marBottom w:val="0"/>
      <w:divBdr>
        <w:top w:val="none" w:sz="0" w:space="0" w:color="auto"/>
        <w:left w:val="none" w:sz="0" w:space="0" w:color="auto"/>
        <w:bottom w:val="none" w:sz="0" w:space="0" w:color="auto"/>
        <w:right w:val="none" w:sz="0" w:space="0" w:color="auto"/>
      </w:divBdr>
    </w:div>
    <w:div w:id="1060977050">
      <w:bodyDiv w:val="1"/>
      <w:marLeft w:val="0"/>
      <w:marRight w:val="0"/>
      <w:marTop w:val="0"/>
      <w:marBottom w:val="0"/>
      <w:divBdr>
        <w:top w:val="none" w:sz="0" w:space="0" w:color="auto"/>
        <w:left w:val="none" w:sz="0" w:space="0" w:color="auto"/>
        <w:bottom w:val="none" w:sz="0" w:space="0" w:color="auto"/>
        <w:right w:val="none" w:sz="0" w:space="0" w:color="auto"/>
      </w:divBdr>
    </w:div>
    <w:div w:id="1118719079">
      <w:bodyDiv w:val="1"/>
      <w:marLeft w:val="0"/>
      <w:marRight w:val="0"/>
      <w:marTop w:val="0"/>
      <w:marBottom w:val="0"/>
      <w:divBdr>
        <w:top w:val="none" w:sz="0" w:space="0" w:color="auto"/>
        <w:left w:val="none" w:sz="0" w:space="0" w:color="auto"/>
        <w:bottom w:val="none" w:sz="0" w:space="0" w:color="auto"/>
        <w:right w:val="none" w:sz="0" w:space="0" w:color="auto"/>
      </w:divBdr>
    </w:div>
    <w:div w:id="1132285133">
      <w:bodyDiv w:val="1"/>
      <w:marLeft w:val="0"/>
      <w:marRight w:val="0"/>
      <w:marTop w:val="0"/>
      <w:marBottom w:val="0"/>
      <w:divBdr>
        <w:top w:val="none" w:sz="0" w:space="0" w:color="auto"/>
        <w:left w:val="none" w:sz="0" w:space="0" w:color="auto"/>
        <w:bottom w:val="none" w:sz="0" w:space="0" w:color="auto"/>
        <w:right w:val="none" w:sz="0" w:space="0" w:color="auto"/>
      </w:divBdr>
    </w:div>
    <w:div w:id="1186014555">
      <w:bodyDiv w:val="1"/>
      <w:marLeft w:val="0"/>
      <w:marRight w:val="0"/>
      <w:marTop w:val="0"/>
      <w:marBottom w:val="0"/>
      <w:divBdr>
        <w:top w:val="none" w:sz="0" w:space="0" w:color="auto"/>
        <w:left w:val="none" w:sz="0" w:space="0" w:color="auto"/>
        <w:bottom w:val="none" w:sz="0" w:space="0" w:color="auto"/>
        <w:right w:val="none" w:sz="0" w:space="0" w:color="auto"/>
      </w:divBdr>
    </w:div>
    <w:div w:id="1195843491">
      <w:bodyDiv w:val="1"/>
      <w:marLeft w:val="0"/>
      <w:marRight w:val="0"/>
      <w:marTop w:val="0"/>
      <w:marBottom w:val="0"/>
      <w:divBdr>
        <w:top w:val="none" w:sz="0" w:space="0" w:color="auto"/>
        <w:left w:val="none" w:sz="0" w:space="0" w:color="auto"/>
        <w:bottom w:val="none" w:sz="0" w:space="0" w:color="auto"/>
        <w:right w:val="none" w:sz="0" w:space="0" w:color="auto"/>
      </w:divBdr>
    </w:div>
    <w:div w:id="1196431899">
      <w:bodyDiv w:val="1"/>
      <w:marLeft w:val="0"/>
      <w:marRight w:val="0"/>
      <w:marTop w:val="0"/>
      <w:marBottom w:val="0"/>
      <w:divBdr>
        <w:top w:val="none" w:sz="0" w:space="0" w:color="auto"/>
        <w:left w:val="none" w:sz="0" w:space="0" w:color="auto"/>
        <w:bottom w:val="none" w:sz="0" w:space="0" w:color="auto"/>
        <w:right w:val="none" w:sz="0" w:space="0" w:color="auto"/>
      </w:divBdr>
    </w:div>
    <w:div w:id="1229225273">
      <w:bodyDiv w:val="1"/>
      <w:marLeft w:val="0"/>
      <w:marRight w:val="0"/>
      <w:marTop w:val="0"/>
      <w:marBottom w:val="0"/>
      <w:divBdr>
        <w:top w:val="none" w:sz="0" w:space="0" w:color="auto"/>
        <w:left w:val="none" w:sz="0" w:space="0" w:color="auto"/>
        <w:bottom w:val="none" w:sz="0" w:space="0" w:color="auto"/>
        <w:right w:val="none" w:sz="0" w:space="0" w:color="auto"/>
      </w:divBdr>
    </w:div>
    <w:div w:id="1237012773">
      <w:bodyDiv w:val="1"/>
      <w:marLeft w:val="0"/>
      <w:marRight w:val="0"/>
      <w:marTop w:val="0"/>
      <w:marBottom w:val="0"/>
      <w:divBdr>
        <w:top w:val="none" w:sz="0" w:space="0" w:color="auto"/>
        <w:left w:val="none" w:sz="0" w:space="0" w:color="auto"/>
        <w:bottom w:val="none" w:sz="0" w:space="0" w:color="auto"/>
        <w:right w:val="none" w:sz="0" w:space="0" w:color="auto"/>
      </w:divBdr>
    </w:div>
    <w:div w:id="1291671656">
      <w:bodyDiv w:val="1"/>
      <w:marLeft w:val="0"/>
      <w:marRight w:val="0"/>
      <w:marTop w:val="0"/>
      <w:marBottom w:val="0"/>
      <w:divBdr>
        <w:top w:val="none" w:sz="0" w:space="0" w:color="auto"/>
        <w:left w:val="none" w:sz="0" w:space="0" w:color="auto"/>
        <w:bottom w:val="none" w:sz="0" w:space="0" w:color="auto"/>
        <w:right w:val="none" w:sz="0" w:space="0" w:color="auto"/>
      </w:divBdr>
    </w:div>
    <w:div w:id="1295981993">
      <w:bodyDiv w:val="1"/>
      <w:marLeft w:val="0"/>
      <w:marRight w:val="0"/>
      <w:marTop w:val="0"/>
      <w:marBottom w:val="0"/>
      <w:divBdr>
        <w:top w:val="none" w:sz="0" w:space="0" w:color="auto"/>
        <w:left w:val="none" w:sz="0" w:space="0" w:color="auto"/>
        <w:bottom w:val="none" w:sz="0" w:space="0" w:color="auto"/>
        <w:right w:val="none" w:sz="0" w:space="0" w:color="auto"/>
      </w:divBdr>
    </w:div>
    <w:div w:id="1309171433">
      <w:bodyDiv w:val="1"/>
      <w:marLeft w:val="0"/>
      <w:marRight w:val="0"/>
      <w:marTop w:val="0"/>
      <w:marBottom w:val="0"/>
      <w:divBdr>
        <w:top w:val="none" w:sz="0" w:space="0" w:color="auto"/>
        <w:left w:val="none" w:sz="0" w:space="0" w:color="auto"/>
        <w:bottom w:val="none" w:sz="0" w:space="0" w:color="auto"/>
        <w:right w:val="none" w:sz="0" w:space="0" w:color="auto"/>
      </w:divBdr>
    </w:div>
    <w:div w:id="1313293885">
      <w:bodyDiv w:val="1"/>
      <w:marLeft w:val="0"/>
      <w:marRight w:val="0"/>
      <w:marTop w:val="0"/>
      <w:marBottom w:val="0"/>
      <w:divBdr>
        <w:top w:val="none" w:sz="0" w:space="0" w:color="auto"/>
        <w:left w:val="none" w:sz="0" w:space="0" w:color="auto"/>
        <w:bottom w:val="none" w:sz="0" w:space="0" w:color="auto"/>
        <w:right w:val="none" w:sz="0" w:space="0" w:color="auto"/>
      </w:divBdr>
    </w:div>
    <w:div w:id="1314069570">
      <w:bodyDiv w:val="1"/>
      <w:marLeft w:val="0"/>
      <w:marRight w:val="0"/>
      <w:marTop w:val="0"/>
      <w:marBottom w:val="0"/>
      <w:divBdr>
        <w:top w:val="none" w:sz="0" w:space="0" w:color="auto"/>
        <w:left w:val="none" w:sz="0" w:space="0" w:color="auto"/>
        <w:bottom w:val="none" w:sz="0" w:space="0" w:color="auto"/>
        <w:right w:val="none" w:sz="0" w:space="0" w:color="auto"/>
      </w:divBdr>
    </w:div>
    <w:div w:id="1318999654">
      <w:bodyDiv w:val="1"/>
      <w:marLeft w:val="0"/>
      <w:marRight w:val="0"/>
      <w:marTop w:val="0"/>
      <w:marBottom w:val="0"/>
      <w:divBdr>
        <w:top w:val="none" w:sz="0" w:space="0" w:color="auto"/>
        <w:left w:val="none" w:sz="0" w:space="0" w:color="auto"/>
        <w:bottom w:val="none" w:sz="0" w:space="0" w:color="auto"/>
        <w:right w:val="none" w:sz="0" w:space="0" w:color="auto"/>
      </w:divBdr>
    </w:div>
    <w:div w:id="1401251802">
      <w:bodyDiv w:val="1"/>
      <w:marLeft w:val="0"/>
      <w:marRight w:val="0"/>
      <w:marTop w:val="0"/>
      <w:marBottom w:val="0"/>
      <w:divBdr>
        <w:top w:val="none" w:sz="0" w:space="0" w:color="auto"/>
        <w:left w:val="none" w:sz="0" w:space="0" w:color="auto"/>
        <w:bottom w:val="none" w:sz="0" w:space="0" w:color="auto"/>
        <w:right w:val="none" w:sz="0" w:space="0" w:color="auto"/>
      </w:divBdr>
    </w:div>
    <w:div w:id="1448937158">
      <w:bodyDiv w:val="1"/>
      <w:marLeft w:val="0"/>
      <w:marRight w:val="0"/>
      <w:marTop w:val="0"/>
      <w:marBottom w:val="0"/>
      <w:divBdr>
        <w:top w:val="none" w:sz="0" w:space="0" w:color="auto"/>
        <w:left w:val="none" w:sz="0" w:space="0" w:color="auto"/>
        <w:bottom w:val="none" w:sz="0" w:space="0" w:color="auto"/>
        <w:right w:val="none" w:sz="0" w:space="0" w:color="auto"/>
      </w:divBdr>
    </w:div>
    <w:div w:id="1472483915">
      <w:bodyDiv w:val="1"/>
      <w:marLeft w:val="0"/>
      <w:marRight w:val="0"/>
      <w:marTop w:val="0"/>
      <w:marBottom w:val="0"/>
      <w:divBdr>
        <w:top w:val="none" w:sz="0" w:space="0" w:color="auto"/>
        <w:left w:val="none" w:sz="0" w:space="0" w:color="auto"/>
        <w:bottom w:val="none" w:sz="0" w:space="0" w:color="auto"/>
        <w:right w:val="none" w:sz="0" w:space="0" w:color="auto"/>
      </w:divBdr>
    </w:div>
    <w:div w:id="1501507888">
      <w:bodyDiv w:val="1"/>
      <w:marLeft w:val="0"/>
      <w:marRight w:val="0"/>
      <w:marTop w:val="0"/>
      <w:marBottom w:val="0"/>
      <w:divBdr>
        <w:top w:val="none" w:sz="0" w:space="0" w:color="auto"/>
        <w:left w:val="none" w:sz="0" w:space="0" w:color="auto"/>
        <w:bottom w:val="none" w:sz="0" w:space="0" w:color="auto"/>
        <w:right w:val="none" w:sz="0" w:space="0" w:color="auto"/>
      </w:divBdr>
    </w:div>
    <w:div w:id="1506435238">
      <w:bodyDiv w:val="1"/>
      <w:marLeft w:val="0"/>
      <w:marRight w:val="0"/>
      <w:marTop w:val="0"/>
      <w:marBottom w:val="0"/>
      <w:divBdr>
        <w:top w:val="none" w:sz="0" w:space="0" w:color="auto"/>
        <w:left w:val="none" w:sz="0" w:space="0" w:color="auto"/>
        <w:bottom w:val="none" w:sz="0" w:space="0" w:color="auto"/>
        <w:right w:val="none" w:sz="0" w:space="0" w:color="auto"/>
      </w:divBdr>
    </w:div>
    <w:div w:id="1514104592">
      <w:bodyDiv w:val="1"/>
      <w:marLeft w:val="0"/>
      <w:marRight w:val="0"/>
      <w:marTop w:val="0"/>
      <w:marBottom w:val="0"/>
      <w:divBdr>
        <w:top w:val="none" w:sz="0" w:space="0" w:color="auto"/>
        <w:left w:val="none" w:sz="0" w:space="0" w:color="auto"/>
        <w:bottom w:val="none" w:sz="0" w:space="0" w:color="auto"/>
        <w:right w:val="none" w:sz="0" w:space="0" w:color="auto"/>
      </w:divBdr>
    </w:div>
    <w:div w:id="1526138562">
      <w:bodyDiv w:val="1"/>
      <w:marLeft w:val="0"/>
      <w:marRight w:val="0"/>
      <w:marTop w:val="0"/>
      <w:marBottom w:val="0"/>
      <w:divBdr>
        <w:top w:val="none" w:sz="0" w:space="0" w:color="auto"/>
        <w:left w:val="none" w:sz="0" w:space="0" w:color="auto"/>
        <w:bottom w:val="none" w:sz="0" w:space="0" w:color="auto"/>
        <w:right w:val="none" w:sz="0" w:space="0" w:color="auto"/>
      </w:divBdr>
    </w:div>
    <w:div w:id="1638026853">
      <w:bodyDiv w:val="1"/>
      <w:marLeft w:val="0"/>
      <w:marRight w:val="0"/>
      <w:marTop w:val="0"/>
      <w:marBottom w:val="0"/>
      <w:divBdr>
        <w:top w:val="none" w:sz="0" w:space="0" w:color="auto"/>
        <w:left w:val="none" w:sz="0" w:space="0" w:color="auto"/>
        <w:bottom w:val="none" w:sz="0" w:space="0" w:color="auto"/>
        <w:right w:val="none" w:sz="0" w:space="0" w:color="auto"/>
      </w:divBdr>
    </w:div>
    <w:div w:id="1670718891">
      <w:bodyDiv w:val="1"/>
      <w:marLeft w:val="0"/>
      <w:marRight w:val="0"/>
      <w:marTop w:val="0"/>
      <w:marBottom w:val="0"/>
      <w:divBdr>
        <w:top w:val="none" w:sz="0" w:space="0" w:color="auto"/>
        <w:left w:val="none" w:sz="0" w:space="0" w:color="auto"/>
        <w:bottom w:val="none" w:sz="0" w:space="0" w:color="auto"/>
        <w:right w:val="none" w:sz="0" w:space="0" w:color="auto"/>
      </w:divBdr>
    </w:div>
    <w:div w:id="1737312569">
      <w:bodyDiv w:val="1"/>
      <w:marLeft w:val="0"/>
      <w:marRight w:val="0"/>
      <w:marTop w:val="0"/>
      <w:marBottom w:val="0"/>
      <w:divBdr>
        <w:top w:val="none" w:sz="0" w:space="0" w:color="auto"/>
        <w:left w:val="none" w:sz="0" w:space="0" w:color="auto"/>
        <w:bottom w:val="none" w:sz="0" w:space="0" w:color="auto"/>
        <w:right w:val="none" w:sz="0" w:space="0" w:color="auto"/>
      </w:divBdr>
    </w:div>
    <w:div w:id="1745761823">
      <w:bodyDiv w:val="1"/>
      <w:marLeft w:val="0"/>
      <w:marRight w:val="0"/>
      <w:marTop w:val="0"/>
      <w:marBottom w:val="0"/>
      <w:divBdr>
        <w:top w:val="none" w:sz="0" w:space="0" w:color="auto"/>
        <w:left w:val="none" w:sz="0" w:space="0" w:color="auto"/>
        <w:bottom w:val="none" w:sz="0" w:space="0" w:color="auto"/>
        <w:right w:val="none" w:sz="0" w:space="0" w:color="auto"/>
      </w:divBdr>
    </w:div>
    <w:div w:id="1800880523">
      <w:bodyDiv w:val="1"/>
      <w:marLeft w:val="0"/>
      <w:marRight w:val="0"/>
      <w:marTop w:val="0"/>
      <w:marBottom w:val="0"/>
      <w:divBdr>
        <w:top w:val="none" w:sz="0" w:space="0" w:color="auto"/>
        <w:left w:val="none" w:sz="0" w:space="0" w:color="auto"/>
        <w:bottom w:val="none" w:sz="0" w:space="0" w:color="auto"/>
        <w:right w:val="none" w:sz="0" w:space="0" w:color="auto"/>
      </w:divBdr>
    </w:div>
    <w:div w:id="1883978597">
      <w:bodyDiv w:val="1"/>
      <w:marLeft w:val="0"/>
      <w:marRight w:val="0"/>
      <w:marTop w:val="0"/>
      <w:marBottom w:val="0"/>
      <w:divBdr>
        <w:top w:val="none" w:sz="0" w:space="0" w:color="auto"/>
        <w:left w:val="none" w:sz="0" w:space="0" w:color="auto"/>
        <w:bottom w:val="none" w:sz="0" w:space="0" w:color="auto"/>
        <w:right w:val="none" w:sz="0" w:space="0" w:color="auto"/>
      </w:divBdr>
    </w:div>
    <w:div w:id="1918250617">
      <w:bodyDiv w:val="1"/>
      <w:marLeft w:val="0"/>
      <w:marRight w:val="0"/>
      <w:marTop w:val="0"/>
      <w:marBottom w:val="0"/>
      <w:divBdr>
        <w:top w:val="none" w:sz="0" w:space="0" w:color="auto"/>
        <w:left w:val="none" w:sz="0" w:space="0" w:color="auto"/>
        <w:bottom w:val="none" w:sz="0" w:space="0" w:color="auto"/>
        <w:right w:val="none" w:sz="0" w:space="0" w:color="auto"/>
      </w:divBdr>
    </w:div>
    <w:div w:id="1918317955">
      <w:bodyDiv w:val="1"/>
      <w:marLeft w:val="0"/>
      <w:marRight w:val="0"/>
      <w:marTop w:val="0"/>
      <w:marBottom w:val="0"/>
      <w:divBdr>
        <w:top w:val="none" w:sz="0" w:space="0" w:color="auto"/>
        <w:left w:val="none" w:sz="0" w:space="0" w:color="auto"/>
        <w:bottom w:val="none" w:sz="0" w:space="0" w:color="auto"/>
        <w:right w:val="none" w:sz="0" w:space="0" w:color="auto"/>
      </w:divBdr>
    </w:div>
    <w:div w:id="1939563742">
      <w:bodyDiv w:val="1"/>
      <w:marLeft w:val="0"/>
      <w:marRight w:val="0"/>
      <w:marTop w:val="0"/>
      <w:marBottom w:val="0"/>
      <w:divBdr>
        <w:top w:val="none" w:sz="0" w:space="0" w:color="auto"/>
        <w:left w:val="none" w:sz="0" w:space="0" w:color="auto"/>
        <w:bottom w:val="none" w:sz="0" w:space="0" w:color="auto"/>
        <w:right w:val="none" w:sz="0" w:space="0" w:color="auto"/>
      </w:divBdr>
    </w:div>
    <w:div w:id="19984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Colors" Target="diagrams/colors1.xml"/><Relationship Id="rId26" Type="http://schemas.openxmlformats.org/officeDocument/2006/relationships/image" Target="media/image9.png"/><Relationship Id="rId39" Type="http://schemas.openxmlformats.org/officeDocument/2006/relationships/footer" Target="footer6.xml"/><Relationship Id="rId3" Type="http://schemas.openxmlformats.org/officeDocument/2006/relationships/styles" Target="styles.xml"/><Relationship Id="rId34" Type="http://schemas.openxmlformats.org/officeDocument/2006/relationships/footer" Target="footer4.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QuickStyle" Target="diagrams/quickStyle1.xml"/><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eader" Target="header3.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chart" Target="charts/chart2.xml"/><Relationship Id="rId37" Type="http://schemas.openxmlformats.org/officeDocument/2006/relationships/footer" Target="footer5.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diagramData" Target="diagrams/data1.xml"/><Relationship Id="rId28" Type="http://schemas.openxmlformats.org/officeDocument/2006/relationships/footer" Target="footer2.xml"/><Relationship Id="rId36" Type="http://schemas.openxmlformats.org/officeDocument/2006/relationships/header" Target="header5.xml"/><Relationship Id="rId10" Type="http://schemas.openxmlformats.org/officeDocument/2006/relationships/image" Target="media/image3.png"/><Relationship Id="rId19" Type="http://schemas.microsoft.com/office/2007/relationships/diagramDrawing" Target="diagrams/drawing1.xm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yperlink" Target="https://fedcourt.us17.list-manage.com/track/click?u=b23ae2cb747dc3df922dbd820&amp;id=5138c1ad0f&amp;e=d54ac0d303"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footer5.xml.rels><?xml version="1.0" encoding="UTF-8" standalone="yes"?>
<Relationships xmlns="http://schemas.openxmlformats.org/package/2006/relationships"><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1" Type="http://schemas.openxmlformats.org/officeDocument/2006/relationships/image" Target="media/image8.png"/></Relationships>
</file>

<file path=word/_rels/footer7.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bu.edu/emd/emergency-planning/coo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D:\1512-2105%20-%20PJSI\00%20-%20COVID-19%20Re-design\Budget\200527%20-%20PJSI%20Phase%202%20Re-design%20Operating%20Summary%20(to%20May%202021)%20-%20Draft%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512-2105%20-%20PJSI\00%20-%20COVID-19%20Re-design\Budget\200527%20-%20PJSI%20Phase%202%20Re-design%20Operating%20Summary%20(to%20May%202021)%20-%20Draft%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41527828513409"/>
          <c:y val="0.11342592592592593"/>
          <c:w val="0.50449814782148528"/>
          <c:h val="0.6620370370370370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D8-40A4-A779-92D41E342CE2}"/>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74D8-40A4-A779-92D41E342CE2}"/>
              </c:ext>
            </c:extLst>
          </c:dPt>
          <c:dLbls>
            <c:dLbl>
              <c:idx val="0"/>
              <c:layout>
                <c:manualLayout>
                  <c:x val="0.24184798385472586"/>
                  <c:y val="-0.20200014604047753"/>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fld id="{810CA30A-44BA-4A7E-B487-4A5D19C7E9B0}" type="CATEGORYNAME">
                      <a:rPr lang="en-US"/>
                      <a:pPr>
                        <a:defRPr sz="1100"/>
                      </a:pPr>
                      <a:t>[CATEGORY NAME]</a:t>
                    </a:fld>
                    <a:r>
                      <a:rPr lang="en-US" baseline="0"/>
                      <a:t>, 34.5%</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30045293994274708"/>
                      <c:h val="0.25264069580174192"/>
                    </c:manualLayout>
                  </c15:layout>
                  <c15:dlblFieldTable/>
                  <c15:showDataLabelsRange val="0"/>
                </c:ext>
                <c:ext xmlns:c16="http://schemas.microsoft.com/office/drawing/2014/chart" uri="{C3380CC4-5D6E-409C-BE32-E72D297353CC}">
                  <c16:uniqueId val="{00000001-74D8-40A4-A779-92D41E342CE2}"/>
                </c:ext>
              </c:extLst>
            </c:dLbl>
            <c:dLbl>
              <c:idx val="1"/>
              <c:layout>
                <c:manualLayout>
                  <c:x val="-9.5717002123720252E-2"/>
                  <c:y val="0.32399161078590061"/>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fld id="{782EAA69-0A5C-41BF-95DE-F7BBB1239497}" type="CATEGORYNAME">
                      <a:rPr lang="en-US"/>
                      <a:pPr>
                        <a:defRPr sz="1100"/>
                      </a:pPr>
                      <a:t>[CATEGORY NAME]</a:t>
                    </a:fld>
                    <a:r>
                      <a:rPr lang="en-US" baseline="0"/>
                      <a:t>, 65.5%</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extLst>
                <c:ext xmlns:c15="http://schemas.microsoft.com/office/drawing/2012/chart" uri="{CE6537A1-D6FC-4f65-9D91-7224C49458BB}">
                  <c15:layout>
                    <c:manualLayout>
                      <c:w val="0.3682969819282379"/>
                      <c:h val="0.21480079673193864"/>
                    </c:manualLayout>
                  </c15:layout>
                  <c15:dlblFieldTable/>
                  <c15:showDataLabelsRange val="0"/>
                </c:ext>
                <c:ext xmlns:c16="http://schemas.microsoft.com/office/drawing/2014/chart" uri="{C3380CC4-5D6E-409C-BE32-E72D297353CC}">
                  <c16:uniqueId val="{00000003-74D8-40A4-A779-92D41E342CE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'Re-design Charts'!$A$28:$B$28</c:f>
              <c:strCache>
                <c:ptCount val="2"/>
                <c:pt idx="0">
                  <c:v>Component 1: Judicial Leadership</c:v>
                </c:pt>
                <c:pt idx="1">
                  <c:v>Component 2: Performance</c:v>
                </c:pt>
              </c:strCache>
            </c:strRef>
          </c:cat>
          <c:val>
            <c:numRef>
              <c:f>'Re-design Charts'!$A$29:$B$29</c:f>
              <c:numCache>
                <c:formatCode>"$"#,##0_);[Red]\("$"#,##0\)</c:formatCode>
                <c:ptCount val="2"/>
                <c:pt idx="0">
                  <c:v>3090606.7059244453</c:v>
                </c:pt>
                <c:pt idx="1">
                  <c:v>5865947.211113112</c:v>
                </c:pt>
              </c:numCache>
            </c:numRef>
          </c:val>
          <c:extLst>
            <c:ext xmlns:c16="http://schemas.microsoft.com/office/drawing/2014/chart" uri="{C3380CC4-5D6E-409C-BE32-E72D297353CC}">
              <c16:uniqueId val="{00000004-74D8-40A4-A779-92D41E342CE2}"/>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75004880588268"/>
          <c:y val="6.0751977681111541E-2"/>
          <c:w val="0.46388888888888891"/>
          <c:h val="0.77314814814814814"/>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FD-4283-B87D-BC6E8011DFED}"/>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B3FD-4283-B87D-BC6E8011DF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FD-4283-B87D-BC6E8011DF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FD-4283-B87D-BC6E8011DF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3FD-4283-B87D-BC6E8011DFED}"/>
              </c:ext>
            </c:extLst>
          </c:dPt>
          <c:dLbls>
            <c:dLbl>
              <c:idx val="0"/>
              <c:layout>
                <c:manualLayout>
                  <c:x val="0.18449261171271913"/>
                  <c:y val="-0.14690170940170941"/>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fld id="{810CA30A-44BA-4A7E-B487-4A5D19C7E9B0}" type="CATEGORYNAME">
                      <a:rPr lang="en-US"/>
                      <a:pPr>
                        <a:defRPr sz="1100"/>
                      </a:pPr>
                      <a:t>[CATEGORY NAME]</a:t>
                    </a:fld>
                    <a:r>
                      <a:rPr lang="en-US" baseline="0"/>
                      <a:t>, 37.5%</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4868219597550306"/>
                      <c:h val="0.20902777777777778"/>
                    </c:manualLayout>
                  </c15:layout>
                  <c15:dlblFieldTable/>
                  <c15:showDataLabelsRange val="0"/>
                </c:ext>
                <c:ext xmlns:c16="http://schemas.microsoft.com/office/drawing/2014/chart" uri="{C3380CC4-5D6E-409C-BE32-E72D297353CC}">
                  <c16:uniqueId val="{00000001-B3FD-4283-B87D-BC6E8011DFED}"/>
                </c:ext>
              </c:extLst>
            </c:dLbl>
            <c:dLbl>
              <c:idx val="1"/>
              <c:layout>
                <c:manualLayout>
                  <c:x val="0.23611143919510053"/>
                  <c:y val="0.15509259259259259"/>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fld id="{782EAA69-0A5C-41BF-95DE-F7BBB1239497}" type="CATEGORYNAME">
                      <a:rPr lang="en-US"/>
                      <a:pPr>
                        <a:defRPr sz="1100"/>
                      </a:pPr>
                      <a:t>[CATEGORY NAME]</a:t>
                    </a:fld>
                    <a:r>
                      <a:rPr lang="en-US" baseline="0"/>
                      <a:t>, 3.5%</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043066491688532"/>
                      <c:h val="0.18388888888888888"/>
                    </c:manualLayout>
                  </c15:layout>
                  <c15:dlblFieldTable/>
                  <c15:showDataLabelsRange val="0"/>
                </c:ext>
                <c:ext xmlns:c16="http://schemas.microsoft.com/office/drawing/2014/chart" uri="{C3380CC4-5D6E-409C-BE32-E72D297353CC}">
                  <c16:uniqueId val="{00000003-B3FD-4283-B87D-BC6E8011DFED}"/>
                </c:ext>
              </c:extLst>
            </c:dLbl>
            <c:dLbl>
              <c:idx val="2"/>
              <c:layout>
                <c:manualLayout>
                  <c:x val="-0.21667859699355763"/>
                  <c:y val="0.15937907237119836"/>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fld id="{40F0747A-1F8D-457F-8DBF-440EEB52566C}" type="CATEGORYNAME">
                      <a:rPr lang="en-US"/>
                      <a:pPr>
                        <a:defRPr sz="1100"/>
                      </a:pPr>
                      <a:t>[CATEGORY NAME]</a:t>
                    </a:fld>
                    <a:r>
                      <a:rPr lang="en-US" baseline="0"/>
                      <a:t>
29.0%</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1749546286053087"/>
                      <c:h val="0.23481498816144486"/>
                    </c:manualLayout>
                  </c15:layout>
                  <c15:dlblFieldTable/>
                  <c15:showDataLabelsRange val="0"/>
                </c:ext>
                <c:ext xmlns:c16="http://schemas.microsoft.com/office/drawing/2014/chart" uri="{C3380CC4-5D6E-409C-BE32-E72D297353CC}">
                  <c16:uniqueId val="{00000005-B3FD-4283-B87D-BC6E8011DFED}"/>
                </c:ext>
              </c:extLst>
            </c:dLbl>
            <c:dLbl>
              <c:idx val="3"/>
              <c:layout>
                <c:manualLayout>
                  <c:x val="-0.21944433508311462"/>
                  <c:y val="4.6296296296296294E-3"/>
                </c:manualLayout>
              </c:layout>
              <c:tx>
                <c:rich>
                  <a:bodyPr/>
                  <a:lstStyle/>
                  <a:p>
                    <a:fld id="{4006C283-B00A-4A25-9E40-760CAFCAC641}" type="CATEGORYNAME">
                      <a:rPr lang="en-US"/>
                      <a:pPr/>
                      <a:t>[CATEGORY NAME]</a:t>
                    </a:fld>
                    <a:r>
                      <a:rPr lang="en-US"/>
                      <a:t>, 7.7%</a:t>
                    </a:r>
                  </a:p>
                </c:rich>
              </c:tx>
              <c:showLegendKey val="0"/>
              <c:showVal val="0"/>
              <c:showCatName val="1"/>
              <c:showSerName val="0"/>
              <c:showPercent val="1"/>
              <c:showBubbleSize val="0"/>
              <c:extLst>
                <c:ext xmlns:c15="http://schemas.microsoft.com/office/drawing/2012/chart" uri="{CE6537A1-D6FC-4f65-9D91-7224C49458BB}">
                  <c15:layout>
                    <c:manualLayout>
                      <c:w val="0.27862489063867013"/>
                      <c:h val="0.2625925925925926"/>
                    </c:manualLayout>
                  </c15:layout>
                  <c15:dlblFieldTable/>
                  <c15:showDataLabelsRange val="0"/>
                </c:ext>
                <c:ext xmlns:c16="http://schemas.microsoft.com/office/drawing/2014/chart" uri="{C3380CC4-5D6E-409C-BE32-E72D297353CC}">
                  <c16:uniqueId val="{00000007-B3FD-4283-B87D-BC6E8011DFED}"/>
                </c:ext>
              </c:extLst>
            </c:dLbl>
            <c:dLbl>
              <c:idx val="4"/>
              <c:layout>
                <c:manualLayout>
                  <c:x val="-0.23194455380577428"/>
                  <c:y val="-0.1111111111111111"/>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fld id="{8D61BF9B-B3B1-42E5-8833-5FAF1F19F1FE}" type="CATEGORYNAME">
                      <a:rPr lang="en-US"/>
                      <a:pPr>
                        <a:defRPr sz="1100"/>
                      </a:pPr>
                      <a:t>[CATEGORY NAME]</a:t>
                    </a:fld>
                    <a:r>
                      <a:rPr lang="en-US"/>
                      <a:t>, 22.2%</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9898622047244089"/>
                      <c:h val="0.21629629629629629"/>
                    </c:manualLayout>
                  </c15:layout>
                  <c15:dlblFieldTable/>
                  <c15:showDataLabelsRange val="0"/>
                </c:ext>
                <c:ext xmlns:c16="http://schemas.microsoft.com/office/drawing/2014/chart" uri="{C3380CC4-5D6E-409C-BE32-E72D297353CC}">
                  <c16:uniqueId val="{00000009-B3FD-4283-B87D-BC6E8011DFE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'Re-design Charts'!$A$33:$E$33</c:f>
              <c:strCache>
                <c:ptCount val="5"/>
                <c:pt idx="0">
                  <c:v>Theme 1: Leadership</c:v>
                </c:pt>
                <c:pt idx="1">
                  <c:v>Theme 2: Access to Justice</c:v>
                </c:pt>
                <c:pt idx="2">
                  <c:v>Theme 3: Professionalisation</c:v>
                </c:pt>
                <c:pt idx="3">
                  <c:v>Theme 4: Substantive Justice</c:v>
                </c:pt>
                <c:pt idx="4">
                  <c:v>Theme 5: Procedural Justice</c:v>
                </c:pt>
              </c:strCache>
            </c:strRef>
          </c:cat>
          <c:val>
            <c:numRef>
              <c:f>'Re-design Charts'!$A$34:$E$34</c:f>
              <c:numCache>
                <c:formatCode>"$"#,##0_);[Red]\("$"#,##0\)</c:formatCode>
                <c:ptCount val="5"/>
                <c:pt idx="0" formatCode="[$AUD]\ #,##0.000;[Red]\-[$AUD]\ #,##0.000">
                  <c:v>3090606.7059244453</c:v>
                </c:pt>
                <c:pt idx="1">
                  <c:v>284417.05363636353</c:v>
                </c:pt>
                <c:pt idx="2">
                  <c:v>2421509.6764961071</c:v>
                </c:pt>
                <c:pt idx="3" formatCode="#,##0.00_);[Red]\(#,##0.00\)">
                  <c:v>598935.50000000012</c:v>
                </c:pt>
                <c:pt idx="4" formatCode="#,##0.00_);[Red]\(#,##0.00\)">
                  <c:v>1825996.8586902109</c:v>
                </c:pt>
              </c:numCache>
            </c:numRef>
          </c:val>
          <c:extLst>
            <c:ext xmlns:c16="http://schemas.microsoft.com/office/drawing/2014/chart" uri="{C3380CC4-5D6E-409C-BE32-E72D297353CC}">
              <c16:uniqueId val="{0000000A-B3FD-4283-B87D-BC6E8011DFED}"/>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0CD90-A786-4FDA-911A-FA5B36E88AF6}" type="doc">
      <dgm:prSet loTypeId="urn:microsoft.com/office/officeart/2005/8/layout/pyramid2" loCatId="pyramid" qsTypeId="urn:microsoft.com/office/officeart/2005/8/quickstyle/3d2" qsCatId="3D" csTypeId="urn:microsoft.com/office/officeart/2005/8/colors/accent1_2" csCatId="accent1" phldr="1"/>
      <dgm:spPr/>
    </dgm:pt>
    <dgm:pt modelId="{A819FC0D-322C-4D79-A180-BB273A4A9C10}">
      <dgm:prSet phldrT="[Text]" custT="1"/>
      <dgm:spPr/>
      <dgm:t>
        <a:bodyPr/>
        <a:lstStyle/>
        <a:p>
          <a:pPr algn="ctr"/>
          <a:r>
            <a:rPr lang="en-GB" sz="1200" b="1"/>
            <a:t>Leadership</a:t>
          </a:r>
        </a:p>
      </dgm:t>
    </dgm:pt>
    <dgm:pt modelId="{DD9201F3-D6ED-4248-AC33-B057333BA118}" type="parTrans" cxnId="{8978E83F-B1FE-400B-A99C-2922E82366EF}">
      <dgm:prSet/>
      <dgm:spPr/>
      <dgm:t>
        <a:bodyPr/>
        <a:lstStyle/>
        <a:p>
          <a:pPr algn="ctr"/>
          <a:endParaRPr lang="en-GB" sz="1200"/>
        </a:p>
      </dgm:t>
    </dgm:pt>
    <dgm:pt modelId="{19B07914-51A2-4E06-B73E-7F2D8CAA30A7}" type="sibTrans" cxnId="{8978E83F-B1FE-400B-A99C-2922E82366EF}">
      <dgm:prSet/>
      <dgm:spPr/>
      <dgm:t>
        <a:bodyPr/>
        <a:lstStyle/>
        <a:p>
          <a:pPr algn="ctr"/>
          <a:endParaRPr lang="en-GB" sz="1200"/>
        </a:p>
      </dgm:t>
    </dgm:pt>
    <dgm:pt modelId="{7A11FAAF-5BA7-4E95-AB20-4EDE8B068CF3}">
      <dgm:prSet phldrT="[Text]" custT="1"/>
      <dgm:spPr/>
      <dgm:t>
        <a:bodyPr/>
        <a:lstStyle/>
        <a:p>
          <a:pPr algn="ctr"/>
          <a:r>
            <a:rPr lang="en-GB" sz="1200" b="1"/>
            <a:t>Professionalisation</a:t>
          </a:r>
        </a:p>
      </dgm:t>
    </dgm:pt>
    <dgm:pt modelId="{709C69FE-15BD-42D1-9965-3BDADC9FD9D4}" type="parTrans" cxnId="{3FD00791-9249-4F88-8DFC-EBE3FB029D0B}">
      <dgm:prSet/>
      <dgm:spPr/>
      <dgm:t>
        <a:bodyPr/>
        <a:lstStyle/>
        <a:p>
          <a:pPr algn="ctr"/>
          <a:endParaRPr lang="en-GB" sz="1200"/>
        </a:p>
      </dgm:t>
    </dgm:pt>
    <dgm:pt modelId="{C74D4463-0B32-4924-AA1A-F67BB643DAD6}" type="sibTrans" cxnId="{3FD00791-9249-4F88-8DFC-EBE3FB029D0B}">
      <dgm:prSet/>
      <dgm:spPr/>
      <dgm:t>
        <a:bodyPr/>
        <a:lstStyle/>
        <a:p>
          <a:pPr algn="ctr"/>
          <a:endParaRPr lang="en-GB" sz="1200"/>
        </a:p>
      </dgm:t>
    </dgm:pt>
    <dgm:pt modelId="{93D30FBC-6B65-447B-AC9D-CA0DD9CE3552}">
      <dgm:prSet phldrT="[Text]" custT="1"/>
      <dgm:spPr/>
      <dgm:t>
        <a:bodyPr/>
        <a:lstStyle/>
        <a:p>
          <a:pPr algn="ctr"/>
          <a:r>
            <a:rPr lang="en-GB" sz="1200" b="1"/>
            <a:t>Access to Justice</a:t>
          </a:r>
        </a:p>
      </dgm:t>
    </dgm:pt>
    <dgm:pt modelId="{A1C7FA3B-F4EC-4080-95FA-929AE695B78E}" type="parTrans" cxnId="{73F9CB3A-EEAE-4AF1-87D5-6DF0830E59D0}">
      <dgm:prSet/>
      <dgm:spPr/>
      <dgm:t>
        <a:bodyPr/>
        <a:lstStyle/>
        <a:p>
          <a:pPr algn="ctr"/>
          <a:endParaRPr lang="en-GB" sz="1200"/>
        </a:p>
      </dgm:t>
    </dgm:pt>
    <dgm:pt modelId="{6F2B50FF-9896-47FF-8E82-FAC41C3A01E2}" type="sibTrans" cxnId="{73F9CB3A-EEAE-4AF1-87D5-6DF0830E59D0}">
      <dgm:prSet/>
      <dgm:spPr/>
      <dgm:t>
        <a:bodyPr/>
        <a:lstStyle/>
        <a:p>
          <a:pPr algn="ctr"/>
          <a:endParaRPr lang="en-GB" sz="1200"/>
        </a:p>
      </dgm:t>
    </dgm:pt>
    <dgm:pt modelId="{B266023E-1868-4992-9017-59D07835A369}">
      <dgm:prSet custT="1"/>
      <dgm:spPr/>
      <dgm:t>
        <a:bodyPr/>
        <a:lstStyle/>
        <a:p>
          <a:pPr algn="ctr"/>
          <a:r>
            <a:rPr lang="en-GB" sz="1200" b="1" baseline="0"/>
            <a:t>Substantive Justice</a:t>
          </a:r>
        </a:p>
      </dgm:t>
    </dgm:pt>
    <dgm:pt modelId="{12DB0EA8-2335-4CB0-A31B-68661ED086E2}" type="parTrans" cxnId="{48D5B7D3-55DB-4810-8124-24B00A67FD5D}">
      <dgm:prSet/>
      <dgm:spPr/>
      <dgm:t>
        <a:bodyPr/>
        <a:lstStyle/>
        <a:p>
          <a:pPr algn="ctr"/>
          <a:endParaRPr lang="en-GB" sz="1200"/>
        </a:p>
      </dgm:t>
    </dgm:pt>
    <dgm:pt modelId="{A2D4855F-268B-47BA-B585-8DE48B53A0EF}" type="sibTrans" cxnId="{48D5B7D3-55DB-4810-8124-24B00A67FD5D}">
      <dgm:prSet/>
      <dgm:spPr/>
      <dgm:t>
        <a:bodyPr/>
        <a:lstStyle/>
        <a:p>
          <a:pPr algn="ctr"/>
          <a:endParaRPr lang="en-GB" sz="1200"/>
        </a:p>
      </dgm:t>
    </dgm:pt>
    <dgm:pt modelId="{A4F7EE39-4040-404D-84D1-61FAFC251E7B}">
      <dgm:prSet custT="1"/>
      <dgm:spPr/>
      <dgm:t>
        <a:bodyPr/>
        <a:lstStyle/>
        <a:p>
          <a:pPr algn="ctr"/>
          <a:r>
            <a:rPr lang="en-GB" sz="1200" b="1"/>
            <a:t>Procedural Justice</a:t>
          </a:r>
        </a:p>
      </dgm:t>
    </dgm:pt>
    <dgm:pt modelId="{4B5D5F15-4A4D-4F8D-93D9-E0D21029C7C9}" type="parTrans" cxnId="{268313B3-D08C-4106-8CE1-5C0B6F012D75}">
      <dgm:prSet/>
      <dgm:spPr/>
      <dgm:t>
        <a:bodyPr/>
        <a:lstStyle/>
        <a:p>
          <a:pPr algn="ctr"/>
          <a:endParaRPr lang="en-GB" sz="1200"/>
        </a:p>
      </dgm:t>
    </dgm:pt>
    <dgm:pt modelId="{21D3A1B3-6B56-4240-9DEF-978DE3DA15D0}" type="sibTrans" cxnId="{268313B3-D08C-4106-8CE1-5C0B6F012D75}">
      <dgm:prSet/>
      <dgm:spPr/>
      <dgm:t>
        <a:bodyPr/>
        <a:lstStyle/>
        <a:p>
          <a:pPr algn="ctr"/>
          <a:endParaRPr lang="en-GB" sz="1200"/>
        </a:p>
      </dgm:t>
    </dgm:pt>
    <dgm:pt modelId="{709ED3E7-4482-48C7-937B-3C3E19B6D047}" type="pres">
      <dgm:prSet presAssocID="{20B0CD90-A786-4FDA-911A-FA5B36E88AF6}" presName="compositeShape" presStyleCnt="0">
        <dgm:presLayoutVars>
          <dgm:dir/>
          <dgm:resizeHandles/>
        </dgm:presLayoutVars>
      </dgm:prSet>
      <dgm:spPr/>
    </dgm:pt>
    <dgm:pt modelId="{8454617B-6D8D-4EF4-8B52-9A27B6FA6366}" type="pres">
      <dgm:prSet presAssocID="{20B0CD90-A786-4FDA-911A-FA5B36E88AF6}" presName="pyramid" presStyleLbl="node1" presStyleIdx="0" presStyleCnt="1" custScaleX="101769" custScaleY="92427" custLinFactNeighborY="-2331"/>
      <dgm:spPr/>
    </dgm:pt>
    <dgm:pt modelId="{31FD0788-50E8-4360-8B2F-257FC6E25F6A}" type="pres">
      <dgm:prSet presAssocID="{20B0CD90-A786-4FDA-911A-FA5B36E88AF6}" presName="theList" presStyleCnt="0"/>
      <dgm:spPr/>
    </dgm:pt>
    <dgm:pt modelId="{0704EAF8-CC25-4734-AAD0-CB410EB55491}" type="pres">
      <dgm:prSet presAssocID="{A819FC0D-322C-4D79-A180-BB273A4A9C10}" presName="aNode" presStyleLbl="fgAcc1" presStyleIdx="0" presStyleCnt="5" custScaleX="149759">
        <dgm:presLayoutVars>
          <dgm:bulletEnabled val="1"/>
        </dgm:presLayoutVars>
      </dgm:prSet>
      <dgm:spPr/>
      <dgm:t>
        <a:bodyPr/>
        <a:lstStyle/>
        <a:p>
          <a:endParaRPr lang="en-US"/>
        </a:p>
      </dgm:t>
    </dgm:pt>
    <dgm:pt modelId="{AF49C06F-2C2B-4080-901C-B2206572E5E5}" type="pres">
      <dgm:prSet presAssocID="{A819FC0D-322C-4D79-A180-BB273A4A9C10}" presName="aSpace" presStyleCnt="0"/>
      <dgm:spPr/>
    </dgm:pt>
    <dgm:pt modelId="{C4440C8C-54FD-4997-9CB8-F12E88346B31}" type="pres">
      <dgm:prSet presAssocID="{7A11FAAF-5BA7-4E95-AB20-4EDE8B068CF3}" presName="aNode" presStyleLbl="fgAcc1" presStyleIdx="1" presStyleCnt="5" custScaleX="147882">
        <dgm:presLayoutVars>
          <dgm:bulletEnabled val="1"/>
        </dgm:presLayoutVars>
      </dgm:prSet>
      <dgm:spPr/>
      <dgm:t>
        <a:bodyPr/>
        <a:lstStyle/>
        <a:p>
          <a:endParaRPr lang="en-US"/>
        </a:p>
      </dgm:t>
    </dgm:pt>
    <dgm:pt modelId="{56046168-50DE-4065-AA09-426BA4D47988}" type="pres">
      <dgm:prSet presAssocID="{7A11FAAF-5BA7-4E95-AB20-4EDE8B068CF3}" presName="aSpace" presStyleCnt="0"/>
      <dgm:spPr/>
    </dgm:pt>
    <dgm:pt modelId="{8246180F-595E-4439-B6C9-EAAB579DAB8E}" type="pres">
      <dgm:prSet presAssocID="{93D30FBC-6B65-447B-AC9D-CA0DD9CE3552}" presName="aNode" presStyleLbl="fgAcc1" presStyleIdx="2" presStyleCnt="5" custScaleX="146396">
        <dgm:presLayoutVars>
          <dgm:bulletEnabled val="1"/>
        </dgm:presLayoutVars>
      </dgm:prSet>
      <dgm:spPr/>
      <dgm:t>
        <a:bodyPr/>
        <a:lstStyle/>
        <a:p>
          <a:endParaRPr lang="en-US"/>
        </a:p>
      </dgm:t>
    </dgm:pt>
    <dgm:pt modelId="{0C36825C-8939-4C31-8592-E4D7D777C4E2}" type="pres">
      <dgm:prSet presAssocID="{93D30FBC-6B65-447B-AC9D-CA0DD9CE3552}" presName="aSpace" presStyleCnt="0"/>
      <dgm:spPr/>
    </dgm:pt>
    <dgm:pt modelId="{F75E2A2C-7518-43B8-A4D7-1F3912CD8240}" type="pres">
      <dgm:prSet presAssocID="{B266023E-1868-4992-9017-59D07835A369}" presName="aNode" presStyleLbl="fgAcc1" presStyleIdx="3" presStyleCnt="5" custScaleX="144909">
        <dgm:presLayoutVars>
          <dgm:bulletEnabled val="1"/>
        </dgm:presLayoutVars>
      </dgm:prSet>
      <dgm:spPr/>
      <dgm:t>
        <a:bodyPr/>
        <a:lstStyle/>
        <a:p>
          <a:endParaRPr lang="en-US"/>
        </a:p>
      </dgm:t>
    </dgm:pt>
    <dgm:pt modelId="{67F70AF6-0435-4D3D-ABB3-BE9C0B7E7E23}" type="pres">
      <dgm:prSet presAssocID="{B266023E-1868-4992-9017-59D07835A369}" presName="aSpace" presStyleCnt="0"/>
      <dgm:spPr/>
    </dgm:pt>
    <dgm:pt modelId="{24881ED7-03BA-471C-9F68-E485D6CD4F34}" type="pres">
      <dgm:prSet presAssocID="{A4F7EE39-4040-404D-84D1-61FAFC251E7B}" presName="aNode" presStyleLbl="fgAcc1" presStyleIdx="4" presStyleCnt="5" custScaleX="146396">
        <dgm:presLayoutVars>
          <dgm:bulletEnabled val="1"/>
        </dgm:presLayoutVars>
      </dgm:prSet>
      <dgm:spPr/>
      <dgm:t>
        <a:bodyPr/>
        <a:lstStyle/>
        <a:p>
          <a:endParaRPr lang="en-US"/>
        </a:p>
      </dgm:t>
    </dgm:pt>
    <dgm:pt modelId="{73DAA2A8-60B0-44E6-BA1F-03155DB56C07}" type="pres">
      <dgm:prSet presAssocID="{A4F7EE39-4040-404D-84D1-61FAFC251E7B}" presName="aSpace" presStyleCnt="0"/>
      <dgm:spPr/>
    </dgm:pt>
  </dgm:ptLst>
  <dgm:cxnLst>
    <dgm:cxn modelId="{56EAD55C-01E8-4C81-9262-D2109D6D6001}" type="presOf" srcId="{93D30FBC-6B65-447B-AC9D-CA0DD9CE3552}" destId="{8246180F-595E-4439-B6C9-EAAB579DAB8E}" srcOrd="0" destOrd="0" presId="urn:microsoft.com/office/officeart/2005/8/layout/pyramid2"/>
    <dgm:cxn modelId="{80810DC1-F879-40DF-8F4A-CC2AD3B5642A}" type="presOf" srcId="{20B0CD90-A786-4FDA-911A-FA5B36E88AF6}" destId="{709ED3E7-4482-48C7-937B-3C3E19B6D047}" srcOrd="0" destOrd="0" presId="urn:microsoft.com/office/officeart/2005/8/layout/pyramid2"/>
    <dgm:cxn modelId="{44725B3E-35CF-4E49-AEB4-E7269344AFEE}" type="presOf" srcId="{7A11FAAF-5BA7-4E95-AB20-4EDE8B068CF3}" destId="{C4440C8C-54FD-4997-9CB8-F12E88346B31}" srcOrd="0" destOrd="0" presId="urn:microsoft.com/office/officeart/2005/8/layout/pyramid2"/>
    <dgm:cxn modelId="{8978E83F-B1FE-400B-A99C-2922E82366EF}" srcId="{20B0CD90-A786-4FDA-911A-FA5B36E88AF6}" destId="{A819FC0D-322C-4D79-A180-BB273A4A9C10}" srcOrd="0" destOrd="0" parTransId="{DD9201F3-D6ED-4248-AC33-B057333BA118}" sibTransId="{19B07914-51A2-4E06-B73E-7F2D8CAA30A7}"/>
    <dgm:cxn modelId="{268313B3-D08C-4106-8CE1-5C0B6F012D75}" srcId="{20B0CD90-A786-4FDA-911A-FA5B36E88AF6}" destId="{A4F7EE39-4040-404D-84D1-61FAFC251E7B}" srcOrd="4" destOrd="0" parTransId="{4B5D5F15-4A4D-4F8D-93D9-E0D21029C7C9}" sibTransId="{21D3A1B3-6B56-4240-9DEF-978DE3DA15D0}"/>
    <dgm:cxn modelId="{3FD00791-9249-4F88-8DFC-EBE3FB029D0B}" srcId="{20B0CD90-A786-4FDA-911A-FA5B36E88AF6}" destId="{7A11FAAF-5BA7-4E95-AB20-4EDE8B068CF3}" srcOrd="1" destOrd="0" parTransId="{709C69FE-15BD-42D1-9965-3BDADC9FD9D4}" sibTransId="{C74D4463-0B32-4924-AA1A-F67BB643DAD6}"/>
    <dgm:cxn modelId="{73F9CB3A-EEAE-4AF1-87D5-6DF0830E59D0}" srcId="{20B0CD90-A786-4FDA-911A-FA5B36E88AF6}" destId="{93D30FBC-6B65-447B-AC9D-CA0DD9CE3552}" srcOrd="2" destOrd="0" parTransId="{A1C7FA3B-F4EC-4080-95FA-929AE695B78E}" sibTransId="{6F2B50FF-9896-47FF-8E82-FAC41C3A01E2}"/>
    <dgm:cxn modelId="{DB2C0CD4-7199-445D-B0B5-A3ABFD8D6306}" type="presOf" srcId="{B266023E-1868-4992-9017-59D07835A369}" destId="{F75E2A2C-7518-43B8-A4D7-1F3912CD8240}" srcOrd="0" destOrd="0" presId="urn:microsoft.com/office/officeart/2005/8/layout/pyramid2"/>
    <dgm:cxn modelId="{AAF3F967-B36A-4906-8749-1B5CB10DD249}" type="presOf" srcId="{A819FC0D-322C-4D79-A180-BB273A4A9C10}" destId="{0704EAF8-CC25-4734-AAD0-CB410EB55491}" srcOrd="0" destOrd="0" presId="urn:microsoft.com/office/officeart/2005/8/layout/pyramid2"/>
    <dgm:cxn modelId="{48D5B7D3-55DB-4810-8124-24B00A67FD5D}" srcId="{20B0CD90-A786-4FDA-911A-FA5B36E88AF6}" destId="{B266023E-1868-4992-9017-59D07835A369}" srcOrd="3" destOrd="0" parTransId="{12DB0EA8-2335-4CB0-A31B-68661ED086E2}" sibTransId="{A2D4855F-268B-47BA-B585-8DE48B53A0EF}"/>
    <dgm:cxn modelId="{B6B87A0D-F9B5-428A-B457-8A2B7D40D57A}" type="presOf" srcId="{A4F7EE39-4040-404D-84D1-61FAFC251E7B}" destId="{24881ED7-03BA-471C-9F68-E485D6CD4F34}" srcOrd="0" destOrd="0" presId="urn:microsoft.com/office/officeart/2005/8/layout/pyramid2"/>
    <dgm:cxn modelId="{9E5119CD-9DCD-4DB0-92FE-FEEB96070DD6}" type="presParOf" srcId="{709ED3E7-4482-48C7-937B-3C3E19B6D047}" destId="{8454617B-6D8D-4EF4-8B52-9A27B6FA6366}" srcOrd="0" destOrd="0" presId="urn:microsoft.com/office/officeart/2005/8/layout/pyramid2"/>
    <dgm:cxn modelId="{C36375B9-ECBF-479F-AAED-E73CD4A19636}" type="presParOf" srcId="{709ED3E7-4482-48C7-937B-3C3E19B6D047}" destId="{31FD0788-50E8-4360-8B2F-257FC6E25F6A}" srcOrd="1" destOrd="0" presId="urn:microsoft.com/office/officeart/2005/8/layout/pyramid2"/>
    <dgm:cxn modelId="{043F4F8D-DAB1-4763-9806-7234E5602A24}" type="presParOf" srcId="{31FD0788-50E8-4360-8B2F-257FC6E25F6A}" destId="{0704EAF8-CC25-4734-AAD0-CB410EB55491}" srcOrd="0" destOrd="0" presId="urn:microsoft.com/office/officeart/2005/8/layout/pyramid2"/>
    <dgm:cxn modelId="{B4FA1C34-5DEE-467A-99AC-21AA6DA0F8FC}" type="presParOf" srcId="{31FD0788-50E8-4360-8B2F-257FC6E25F6A}" destId="{AF49C06F-2C2B-4080-901C-B2206572E5E5}" srcOrd="1" destOrd="0" presId="urn:microsoft.com/office/officeart/2005/8/layout/pyramid2"/>
    <dgm:cxn modelId="{C33EE4C6-392A-4A4E-8F3F-8B4408CA6A87}" type="presParOf" srcId="{31FD0788-50E8-4360-8B2F-257FC6E25F6A}" destId="{C4440C8C-54FD-4997-9CB8-F12E88346B31}" srcOrd="2" destOrd="0" presId="urn:microsoft.com/office/officeart/2005/8/layout/pyramid2"/>
    <dgm:cxn modelId="{D80B0430-8E19-4222-B9B4-F430E687607F}" type="presParOf" srcId="{31FD0788-50E8-4360-8B2F-257FC6E25F6A}" destId="{56046168-50DE-4065-AA09-426BA4D47988}" srcOrd="3" destOrd="0" presId="urn:microsoft.com/office/officeart/2005/8/layout/pyramid2"/>
    <dgm:cxn modelId="{C980495E-EE25-4306-9E7E-9771016B4E6E}" type="presParOf" srcId="{31FD0788-50E8-4360-8B2F-257FC6E25F6A}" destId="{8246180F-595E-4439-B6C9-EAAB579DAB8E}" srcOrd="4" destOrd="0" presId="urn:microsoft.com/office/officeart/2005/8/layout/pyramid2"/>
    <dgm:cxn modelId="{D3456A71-68DF-4F88-A7AA-E66FFDE1325A}" type="presParOf" srcId="{31FD0788-50E8-4360-8B2F-257FC6E25F6A}" destId="{0C36825C-8939-4C31-8592-E4D7D777C4E2}" srcOrd="5" destOrd="0" presId="urn:microsoft.com/office/officeart/2005/8/layout/pyramid2"/>
    <dgm:cxn modelId="{B26FB7A8-C0D2-404E-9F2C-109E70A67279}" type="presParOf" srcId="{31FD0788-50E8-4360-8B2F-257FC6E25F6A}" destId="{F75E2A2C-7518-43B8-A4D7-1F3912CD8240}" srcOrd="6" destOrd="0" presId="urn:microsoft.com/office/officeart/2005/8/layout/pyramid2"/>
    <dgm:cxn modelId="{CA251870-F838-4361-B8CF-91F81DDFC72E}" type="presParOf" srcId="{31FD0788-50E8-4360-8B2F-257FC6E25F6A}" destId="{67F70AF6-0435-4D3D-ABB3-BE9C0B7E7E23}" srcOrd="7" destOrd="0" presId="urn:microsoft.com/office/officeart/2005/8/layout/pyramid2"/>
    <dgm:cxn modelId="{E510B78A-3EA7-4C47-9CE0-220ED6CDD7AD}" type="presParOf" srcId="{31FD0788-50E8-4360-8B2F-257FC6E25F6A}" destId="{24881ED7-03BA-471C-9F68-E485D6CD4F34}" srcOrd="8" destOrd="0" presId="urn:microsoft.com/office/officeart/2005/8/layout/pyramid2"/>
    <dgm:cxn modelId="{CCB07767-C2D3-4759-8F55-32FA1D57CE16}" type="presParOf" srcId="{31FD0788-50E8-4360-8B2F-257FC6E25F6A}" destId="{73DAA2A8-60B0-44E6-BA1F-03155DB56C07}" srcOrd="9"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54617B-6D8D-4EF4-8B52-9A27B6FA6366}">
      <dsp:nvSpPr>
        <dsp:cNvPr id="0" name=""/>
        <dsp:cNvSpPr/>
      </dsp:nvSpPr>
      <dsp:spPr>
        <a:xfrm>
          <a:off x="91357" y="23881"/>
          <a:ext cx="1669830" cy="1516546"/>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704EAF8-CC25-4734-AAD0-CB410EB55491}">
      <dsp:nvSpPr>
        <dsp:cNvPr id="0" name=""/>
        <dsp:cNvSpPr/>
      </dsp:nvSpPr>
      <dsp:spPr>
        <a:xfrm>
          <a:off x="660927" y="164240"/>
          <a:ext cx="1597214" cy="23330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Leadership</a:t>
          </a:r>
        </a:p>
      </dsp:txBody>
      <dsp:txXfrm>
        <a:off x="672316" y="175629"/>
        <a:ext cx="1574436" cy="210523"/>
      </dsp:txXfrm>
    </dsp:sp>
    <dsp:sp modelId="{C4440C8C-54FD-4997-9CB8-F12E88346B31}">
      <dsp:nvSpPr>
        <dsp:cNvPr id="0" name=""/>
        <dsp:cNvSpPr/>
      </dsp:nvSpPr>
      <dsp:spPr>
        <a:xfrm>
          <a:off x="670936" y="426705"/>
          <a:ext cx="1577195" cy="23330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Professionalisation</a:t>
          </a:r>
        </a:p>
      </dsp:txBody>
      <dsp:txXfrm>
        <a:off x="682325" y="438094"/>
        <a:ext cx="1554417" cy="210523"/>
      </dsp:txXfrm>
    </dsp:sp>
    <dsp:sp modelId="{8246180F-595E-4439-B6C9-EAAB579DAB8E}">
      <dsp:nvSpPr>
        <dsp:cNvPr id="0" name=""/>
        <dsp:cNvSpPr/>
      </dsp:nvSpPr>
      <dsp:spPr>
        <a:xfrm>
          <a:off x="678861" y="689170"/>
          <a:ext cx="1561347" cy="23330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Access to Justice</a:t>
          </a:r>
        </a:p>
      </dsp:txBody>
      <dsp:txXfrm>
        <a:off x="690250" y="700559"/>
        <a:ext cx="1538569" cy="210523"/>
      </dsp:txXfrm>
    </dsp:sp>
    <dsp:sp modelId="{F75E2A2C-7518-43B8-A4D7-1F3912CD8240}">
      <dsp:nvSpPr>
        <dsp:cNvPr id="0" name=""/>
        <dsp:cNvSpPr/>
      </dsp:nvSpPr>
      <dsp:spPr>
        <a:xfrm>
          <a:off x="686790" y="951634"/>
          <a:ext cx="1545488" cy="23330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baseline="0"/>
            <a:t>Substantive Justice</a:t>
          </a:r>
        </a:p>
      </dsp:txBody>
      <dsp:txXfrm>
        <a:off x="698179" y="963023"/>
        <a:ext cx="1522710" cy="210523"/>
      </dsp:txXfrm>
    </dsp:sp>
    <dsp:sp modelId="{24881ED7-03BA-471C-9F68-E485D6CD4F34}">
      <dsp:nvSpPr>
        <dsp:cNvPr id="0" name=""/>
        <dsp:cNvSpPr/>
      </dsp:nvSpPr>
      <dsp:spPr>
        <a:xfrm>
          <a:off x="678861" y="1214099"/>
          <a:ext cx="1561347" cy="23330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t>Procedural Justice</a:t>
          </a:r>
        </a:p>
      </dsp:txBody>
      <dsp:txXfrm>
        <a:off x="690250" y="1225488"/>
        <a:ext cx="1538569" cy="21052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C6DB0-C1DB-4F36-8105-33262C04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36</Pages>
  <Words>10798</Words>
  <Characters>61552</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72206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 Metzner</dc:creator>
  <cp:lastModifiedBy>Nicole Cherry</cp:lastModifiedBy>
  <cp:revision>26</cp:revision>
  <cp:lastPrinted>2020-06-12T00:12:00Z</cp:lastPrinted>
  <dcterms:created xsi:type="dcterms:W3CDTF">2020-06-09T03:07:00Z</dcterms:created>
  <dcterms:modified xsi:type="dcterms:W3CDTF">2020-07-03T05:02:00Z</dcterms:modified>
</cp:coreProperties>
</file>