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7E227" w14:textId="553510C6" w:rsidR="00256DA8" w:rsidRPr="00CB6389" w:rsidRDefault="000F4391" w:rsidP="00DC7C9E">
      <w:pPr>
        <w:pStyle w:val="NoSpacing"/>
        <w:rPr>
          <w:rFonts w:ascii="Calibri" w:hAnsi="Calibri" w:cs="Calibri"/>
          <w:sz w:val="26"/>
          <w:szCs w:val="32"/>
        </w:rPr>
      </w:pPr>
      <w:bookmarkStart w:id="0" w:name="_Toc227657235"/>
      <w:bookmarkStart w:id="1" w:name="_Toc227663978"/>
      <w:bookmarkStart w:id="2" w:name="_Toc227664079"/>
      <w:bookmarkStart w:id="3" w:name="_Toc227664190"/>
      <w:bookmarkStart w:id="4" w:name="_Toc227667200"/>
      <w:r w:rsidRPr="00CB6389">
        <w:rPr>
          <w:noProof/>
          <w:lang w:val="en-AU"/>
        </w:rPr>
        <w:drawing>
          <wp:anchor distT="0" distB="0" distL="114300" distR="114300" simplePos="0" relativeHeight="251657728" behindDoc="0" locked="0" layoutInCell="1" allowOverlap="1" wp14:anchorId="22DB516C" wp14:editId="1456CE31">
            <wp:simplePos x="0" y="0"/>
            <wp:positionH relativeFrom="column">
              <wp:posOffset>-711835</wp:posOffset>
            </wp:positionH>
            <wp:positionV relativeFrom="paragraph">
              <wp:posOffset>44450</wp:posOffset>
            </wp:positionV>
            <wp:extent cx="7524000" cy="431800"/>
            <wp:effectExtent l="0" t="0" r="1270" b="6350"/>
            <wp:wrapTight wrapText="bothSides">
              <wp:wrapPolygon edited="0">
                <wp:start x="0" y="0"/>
                <wp:lineTo x="0" y="20965"/>
                <wp:lineTo x="21549" y="20965"/>
                <wp:lineTo x="21549" y="0"/>
                <wp:lineTo x="0" y="0"/>
              </wp:wrapPolygon>
            </wp:wrapTight>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New Stripe - Big.bmp"/>
                    <pic:cNvPicPr/>
                  </pic:nvPicPr>
                  <pic:blipFill>
                    <a:blip r:embed="rId8">
                      <a:extLst>
                        <a:ext uri="{28A0092B-C50C-407E-A947-70E740481C1C}">
                          <a14:useLocalDpi xmlns:a14="http://schemas.microsoft.com/office/drawing/2010/main" val="0"/>
                        </a:ext>
                      </a:extLst>
                    </a:blip>
                    <a:stretch>
                      <a:fillRect/>
                    </a:stretch>
                  </pic:blipFill>
                  <pic:spPr>
                    <a:xfrm>
                      <a:off x="0" y="0"/>
                      <a:ext cx="7524000" cy="431800"/>
                    </a:xfrm>
                    <a:prstGeom prst="rect">
                      <a:avLst/>
                    </a:prstGeom>
                  </pic:spPr>
                </pic:pic>
              </a:graphicData>
            </a:graphic>
            <wp14:sizeRelH relativeFrom="margin">
              <wp14:pctWidth>0</wp14:pctWidth>
            </wp14:sizeRelH>
            <wp14:sizeRelV relativeFrom="margin">
              <wp14:pctHeight>0</wp14:pctHeight>
            </wp14:sizeRelV>
          </wp:anchor>
        </w:drawing>
      </w:r>
      <w:r w:rsidR="00A66D9D" w:rsidRPr="00CB6389">
        <w:rPr>
          <w:noProof/>
        </w:rPr>
        <w:tab/>
      </w:r>
      <w:r w:rsidR="00A66D9D" w:rsidRPr="00CB6389">
        <w:rPr>
          <w:noProof/>
        </w:rPr>
        <w:tab/>
      </w:r>
      <w:r w:rsidR="00A66D9D" w:rsidRPr="00CB6389">
        <w:rPr>
          <w:noProof/>
        </w:rPr>
        <w:tab/>
      </w:r>
    </w:p>
    <w:p w14:paraId="067BEA35" w14:textId="77777777" w:rsidR="00256DA8" w:rsidRPr="00CB6389" w:rsidRDefault="00256DA8" w:rsidP="00256DA8">
      <w:pPr>
        <w:jc w:val="center"/>
        <w:rPr>
          <w:rFonts w:ascii="Calibri" w:hAnsi="Calibri" w:cs="Calibri"/>
          <w:sz w:val="26"/>
          <w:szCs w:val="32"/>
        </w:rPr>
      </w:pPr>
    </w:p>
    <w:p w14:paraId="5AD4A647" w14:textId="77777777" w:rsidR="00256DA8" w:rsidRPr="00CB6389" w:rsidRDefault="00256DA8" w:rsidP="00256DA8">
      <w:pPr>
        <w:jc w:val="center"/>
        <w:rPr>
          <w:rFonts w:ascii="Calibri" w:hAnsi="Calibri" w:cs="Calibri"/>
          <w:sz w:val="26"/>
          <w:szCs w:val="32"/>
        </w:rPr>
      </w:pPr>
    </w:p>
    <w:p w14:paraId="2AFBE662" w14:textId="77777777" w:rsidR="00256DA8" w:rsidRPr="00CB6389" w:rsidRDefault="00256DA8" w:rsidP="00256DA8">
      <w:pPr>
        <w:jc w:val="center"/>
        <w:rPr>
          <w:rFonts w:ascii="Calibri" w:hAnsi="Calibri" w:cs="Calibri"/>
          <w:sz w:val="26"/>
          <w:szCs w:val="32"/>
        </w:rPr>
      </w:pPr>
    </w:p>
    <w:p w14:paraId="1CC2095B" w14:textId="6336292F" w:rsidR="00256DA8" w:rsidRPr="00CB6389" w:rsidRDefault="000F4391" w:rsidP="00416718">
      <w:pPr>
        <w:ind w:left="-284" w:right="-512"/>
        <w:jc w:val="center"/>
        <w:rPr>
          <w:rFonts w:cs="Calibri"/>
          <w:color w:val="1F497D" w:themeColor="text2"/>
          <w:sz w:val="62"/>
          <w:szCs w:val="62"/>
        </w:rPr>
      </w:pPr>
      <w:r w:rsidRPr="00CB6389">
        <w:rPr>
          <w:rFonts w:cs="Calibri"/>
          <w:b/>
          <w:smallCaps/>
          <w:color w:val="1F497D" w:themeColor="text2"/>
          <w:sz w:val="62"/>
          <w:szCs w:val="62"/>
        </w:rPr>
        <w:t xml:space="preserve">Pacific Judicial </w:t>
      </w:r>
      <w:r w:rsidR="00416718" w:rsidRPr="00CB6389">
        <w:rPr>
          <w:rFonts w:cs="Calibri"/>
          <w:b/>
          <w:smallCaps/>
          <w:color w:val="1F497D" w:themeColor="text2"/>
          <w:sz w:val="62"/>
          <w:szCs w:val="62"/>
        </w:rPr>
        <w:t xml:space="preserve">Strengthening </w:t>
      </w:r>
      <w:r w:rsidRPr="00CB6389">
        <w:rPr>
          <w:rFonts w:cs="Calibri"/>
          <w:b/>
          <w:smallCaps/>
          <w:color w:val="1F497D" w:themeColor="text2"/>
          <w:sz w:val="62"/>
          <w:szCs w:val="62"/>
        </w:rPr>
        <w:t>Initiative</w:t>
      </w:r>
    </w:p>
    <w:p w14:paraId="5AEDB409" w14:textId="77777777" w:rsidR="00256DA8" w:rsidRPr="00CB6389" w:rsidRDefault="00256DA8" w:rsidP="00256DA8">
      <w:pPr>
        <w:jc w:val="center"/>
        <w:rPr>
          <w:rFonts w:ascii="Calibri" w:hAnsi="Calibri" w:cs="Calibri"/>
          <w:sz w:val="26"/>
          <w:szCs w:val="32"/>
        </w:rPr>
      </w:pPr>
    </w:p>
    <w:p w14:paraId="6C209E26" w14:textId="77777777" w:rsidR="00256DA8" w:rsidRPr="00CB6389" w:rsidRDefault="00256DA8" w:rsidP="00256DA8">
      <w:pPr>
        <w:jc w:val="center"/>
        <w:rPr>
          <w:rFonts w:ascii="Calibri" w:hAnsi="Calibri" w:cs="Calibri"/>
          <w:sz w:val="26"/>
          <w:szCs w:val="32"/>
        </w:rPr>
      </w:pPr>
    </w:p>
    <w:p w14:paraId="3A6012B0" w14:textId="77777777" w:rsidR="00256DA8" w:rsidRPr="00CB6389" w:rsidRDefault="00256DA8" w:rsidP="00256DA8">
      <w:pPr>
        <w:jc w:val="center"/>
        <w:rPr>
          <w:rFonts w:ascii="Calibri" w:hAnsi="Calibri" w:cs="Calibri"/>
          <w:sz w:val="26"/>
          <w:szCs w:val="32"/>
        </w:rPr>
      </w:pPr>
    </w:p>
    <w:p w14:paraId="12B9BF95" w14:textId="77777777" w:rsidR="00256DA8" w:rsidRPr="00CB6389" w:rsidRDefault="00256DA8" w:rsidP="00256DA8">
      <w:pPr>
        <w:jc w:val="center"/>
        <w:rPr>
          <w:rFonts w:ascii="Calibri" w:hAnsi="Calibri" w:cs="Calibri"/>
          <w:sz w:val="26"/>
          <w:szCs w:val="32"/>
        </w:rPr>
      </w:pPr>
    </w:p>
    <w:p w14:paraId="7AF78234" w14:textId="4FB73C2D" w:rsidR="00256DA8" w:rsidRPr="00CB6389" w:rsidRDefault="00256DA8" w:rsidP="00256DA8">
      <w:pPr>
        <w:jc w:val="center"/>
        <w:rPr>
          <w:rFonts w:ascii="Calibri" w:hAnsi="Calibri" w:cs="Calibri"/>
          <w:sz w:val="26"/>
          <w:szCs w:val="32"/>
        </w:rPr>
      </w:pPr>
    </w:p>
    <w:p w14:paraId="438C74D2" w14:textId="50CE4478" w:rsidR="000A3E71" w:rsidRDefault="000A3E71" w:rsidP="00256DA8">
      <w:pPr>
        <w:jc w:val="center"/>
        <w:rPr>
          <w:rFonts w:ascii="Calibri" w:hAnsi="Calibri" w:cs="Calibri"/>
          <w:sz w:val="26"/>
          <w:szCs w:val="32"/>
        </w:rPr>
      </w:pPr>
      <w:bookmarkStart w:id="5" w:name="_GoBack"/>
      <w:bookmarkEnd w:id="5"/>
    </w:p>
    <w:p w14:paraId="316F2AF5" w14:textId="10CFC67C" w:rsidR="0084178F" w:rsidRDefault="0084178F" w:rsidP="00256DA8">
      <w:pPr>
        <w:jc w:val="center"/>
        <w:rPr>
          <w:rFonts w:ascii="Calibri" w:hAnsi="Calibri" w:cs="Calibri"/>
          <w:sz w:val="26"/>
          <w:szCs w:val="32"/>
        </w:rPr>
      </w:pPr>
    </w:p>
    <w:p w14:paraId="0DFE2F7C" w14:textId="77777777" w:rsidR="0084178F" w:rsidRPr="00CB6389" w:rsidRDefault="0084178F" w:rsidP="00256DA8">
      <w:pPr>
        <w:jc w:val="center"/>
        <w:rPr>
          <w:rFonts w:ascii="Calibri" w:hAnsi="Calibri" w:cs="Calibri"/>
          <w:sz w:val="26"/>
          <w:szCs w:val="32"/>
        </w:rPr>
      </w:pPr>
    </w:p>
    <w:p w14:paraId="55E67A4A" w14:textId="05EE3DA1" w:rsidR="000A3E71" w:rsidRPr="00CB6389" w:rsidRDefault="000A3E71" w:rsidP="00256DA8">
      <w:pPr>
        <w:jc w:val="center"/>
        <w:rPr>
          <w:rFonts w:ascii="Calibri" w:hAnsi="Calibri" w:cs="Calibri"/>
          <w:sz w:val="26"/>
          <w:szCs w:val="32"/>
        </w:rPr>
      </w:pPr>
    </w:p>
    <w:p w14:paraId="4D14FB35" w14:textId="77777777" w:rsidR="00256DA8" w:rsidRPr="00CB6389" w:rsidRDefault="00256DA8" w:rsidP="00256DA8">
      <w:pPr>
        <w:jc w:val="center"/>
        <w:rPr>
          <w:rFonts w:ascii="Calibri" w:hAnsi="Calibri" w:cs="Calibri"/>
          <w:sz w:val="26"/>
          <w:szCs w:val="32"/>
        </w:rPr>
      </w:pPr>
    </w:p>
    <w:bookmarkEnd w:id="0"/>
    <w:bookmarkEnd w:id="1"/>
    <w:bookmarkEnd w:id="2"/>
    <w:bookmarkEnd w:id="3"/>
    <w:bookmarkEnd w:id="4"/>
    <w:p w14:paraId="38F5F85F" w14:textId="77777777" w:rsidR="00DF552A" w:rsidRPr="00CB6389" w:rsidRDefault="00DF552A" w:rsidP="00DF552A">
      <w:pPr>
        <w:jc w:val="center"/>
        <w:rPr>
          <w:rFonts w:ascii="Calibri" w:hAnsi="Calibri" w:cs="Calibri"/>
          <w:sz w:val="26"/>
          <w:szCs w:val="32"/>
        </w:rPr>
      </w:pPr>
    </w:p>
    <w:p w14:paraId="3B448327" w14:textId="77777777" w:rsidR="00FD577B" w:rsidRPr="00FD577B" w:rsidRDefault="000A3E71" w:rsidP="00DF552A">
      <w:pPr>
        <w:jc w:val="center"/>
        <w:rPr>
          <w:rFonts w:cstheme="minorHAnsi"/>
          <w:b/>
          <w:sz w:val="64"/>
          <w:szCs w:val="64"/>
        </w:rPr>
      </w:pPr>
      <w:r w:rsidRPr="00FD577B">
        <w:rPr>
          <w:rFonts w:cstheme="minorHAnsi"/>
          <w:b/>
          <w:sz w:val="64"/>
          <w:szCs w:val="64"/>
        </w:rPr>
        <w:t>2-Year Extension Activity Plan</w:t>
      </w:r>
    </w:p>
    <w:p w14:paraId="037B8228" w14:textId="55186ED6" w:rsidR="00FD577B" w:rsidRPr="00180396" w:rsidRDefault="00E9619B" w:rsidP="00180396">
      <w:pPr>
        <w:pStyle w:val="ListParagraph"/>
        <w:numPr>
          <w:ilvl w:val="0"/>
          <w:numId w:val="47"/>
        </w:numPr>
        <w:spacing w:before="120"/>
        <w:jc w:val="center"/>
        <w:rPr>
          <w:rFonts w:cstheme="minorHAnsi"/>
          <w:b/>
          <w:sz w:val="60"/>
          <w:szCs w:val="64"/>
        </w:rPr>
      </w:pPr>
      <w:r>
        <w:rPr>
          <w:rFonts w:cstheme="minorHAnsi"/>
          <w:b/>
          <w:sz w:val="60"/>
          <w:szCs w:val="64"/>
        </w:rPr>
        <w:t xml:space="preserve"> </w:t>
      </w:r>
      <w:r w:rsidR="00FD577B" w:rsidRPr="00180396">
        <w:rPr>
          <w:rFonts w:cstheme="minorHAnsi"/>
          <w:b/>
          <w:sz w:val="60"/>
          <w:szCs w:val="64"/>
        </w:rPr>
        <w:t>June 2019-3</w:t>
      </w:r>
      <w:r w:rsidR="00180396" w:rsidRPr="00180396">
        <w:rPr>
          <w:rFonts w:cstheme="minorHAnsi"/>
          <w:b/>
          <w:sz w:val="60"/>
          <w:szCs w:val="64"/>
        </w:rPr>
        <w:t>1</w:t>
      </w:r>
      <w:r w:rsidR="00FD577B" w:rsidRPr="00180396">
        <w:rPr>
          <w:rFonts w:cstheme="minorHAnsi"/>
          <w:b/>
          <w:sz w:val="60"/>
          <w:szCs w:val="64"/>
        </w:rPr>
        <w:t xml:space="preserve"> May 2021)</w:t>
      </w:r>
    </w:p>
    <w:p w14:paraId="72F4CA33" w14:textId="77777777" w:rsidR="00180396" w:rsidRDefault="00180396" w:rsidP="00180396">
      <w:pPr>
        <w:pStyle w:val="ListParagraph"/>
        <w:spacing w:before="480"/>
        <w:ind w:left="520"/>
        <w:jc w:val="center"/>
        <w:rPr>
          <w:rFonts w:cs="Calibri"/>
          <w:b/>
          <w:i/>
          <w:sz w:val="32"/>
          <w:szCs w:val="32"/>
        </w:rPr>
      </w:pPr>
    </w:p>
    <w:p w14:paraId="0F51CACF" w14:textId="01EC4D84" w:rsidR="00DF552A" w:rsidRDefault="00DF552A" w:rsidP="00DF552A">
      <w:pPr>
        <w:jc w:val="center"/>
        <w:rPr>
          <w:rFonts w:ascii="Calibri" w:hAnsi="Calibri" w:cs="Calibri"/>
          <w:b/>
          <w:i/>
          <w:sz w:val="40"/>
          <w:szCs w:val="40"/>
        </w:rPr>
      </w:pPr>
    </w:p>
    <w:p w14:paraId="61666F42" w14:textId="77777777" w:rsidR="00C96F5B" w:rsidRDefault="00C96F5B" w:rsidP="00DF552A">
      <w:pPr>
        <w:jc w:val="center"/>
        <w:rPr>
          <w:rFonts w:ascii="Calibri" w:hAnsi="Calibri" w:cs="Calibri"/>
          <w:b/>
          <w:i/>
          <w:sz w:val="40"/>
          <w:szCs w:val="40"/>
        </w:rPr>
      </w:pPr>
    </w:p>
    <w:p w14:paraId="4ECD685D" w14:textId="77777777" w:rsidR="0084178F" w:rsidRPr="0084178F" w:rsidRDefault="0084178F" w:rsidP="00DF552A">
      <w:pPr>
        <w:jc w:val="center"/>
        <w:rPr>
          <w:rFonts w:ascii="Calibri" w:hAnsi="Calibri" w:cs="Calibri"/>
          <w:b/>
          <w:i/>
          <w:sz w:val="16"/>
          <w:szCs w:val="40"/>
        </w:rPr>
      </w:pPr>
    </w:p>
    <w:p w14:paraId="75C0A82A" w14:textId="77777777" w:rsidR="00DF552A" w:rsidRPr="00CB6389" w:rsidRDefault="00DF552A" w:rsidP="00256DA8">
      <w:pPr>
        <w:rPr>
          <w:rFonts w:ascii="Calibri" w:hAnsi="Calibri"/>
          <w:b/>
          <w:i/>
          <w:color w:val="FF0000"/>
          <w:sz w:val="22"/>
          <w:szCs w:val="22"/>
        </w:rPr>
      </w:pPr>
    </w:p>
    <w:p w14:paraId="7B005375" w14:textId="77777777" w:rsidR="00DF552A" w:rsidRPr="00CB6389" w:rsidRDefault="00DF552A" w:rsidP="00256DA8">
      <w:pPr>
        <w:rPr>
          <w:rFonts w:ascii="Calibri" w:hAnsi="Calibri"/>
          <w:b/>
          <w:i/>
          <w:color w:val="FF0000"/>
          <w:sz w:val="22"/>
          <w:szCs w:val="22"/>
        </w:rPr>
      </w:pPr>
    </w:p>
    <w:p w14:paraId="568EA79D" w14:textId="77777777" w:rsidR="00DF552A" w:rsidRPr="00CB6389" w:rsidRDefault="00DF552A" w:rsidP="00256DA8">
      <w:pPr>
        <w:rPr>
          <w:rFonts w:ascii="Calibri" w:hAnsi="Calibri"/>
          <w:b/>
          <w:i/>
          <w:color w:val="FF0000"/>
          <w:sz w:val="22"/>
          <w:szCs w:val="22"/>
        </w:rPr>
      </w:pPr>
    </w:p>
    <w:p w14:paraId="39C11278" w14:textId="77777777" w:rsidR="00DF552A" w:rsidRPr="00CB6389" w:rsidRDefault="00DF552A" w:rsidP="00256DA8">
      <w:pPr>
        <w:rPr>
          <w:rFonts w:ascii="Calibri" w:hAnsi="Calibri"/>
          <w:b/>
          <w:i/>
          <w:color w:val="FF0000"/>
          <w:sz w:val="22"/>
          <w:szCs w:val="22"/>
        </w:rPr>
      </w:pPr>
    </w:p>
    <w:p w14:paraId="341508D2" w14:textId="77777777" w:rsidR="00DF552A" w:rsidRPr="00CB6389" w:rsidRDefault="00DF552A" w:rsidP="00256DA8">
      <w:pPr>
        <w:rPr>
          <w:rFonts w:ascii="Calibri" w:hAnsi="Calibri"/>
          <w:b/>
          <w:i/>
          <w:color w:val="FF0000"/>
          <w:sz w:val="22"/>
          <w:szCs w:val="22"/>
        </w:rPr>
      </w:pPr>
    </w:p>
    <w:p w14:paraId="2600290C" w14:textId="77777777" w:rsidR="00DF552A" w:rsidRPr="00CB6389" w:rsidRDefault="000F4391" w:rsidP="00256DA8">
      <w:pPr>
        <w:rPr>
          <w:rFonts w:ascii="Calibri" w:hAnsi="Calibri"/>
          <w:b/>
          <w:i/>
          <w:color w:val="FF0000"/>
          <w:sz w:val="22"/>
          <w:szCs w:val="22"/>
        </w:rPr>
      </w:pPr>
      <w:r w:rsidRPr="00CB6389">
        <w:rPr>
          <w:rFonts w:ascii="Calibri" w:hAnsi="Calibri"/>
          <w:b/>
          <w:i/>
          <w:noProof/>
          <w:color w:val="FF0000"/>
          <w:sz w:val="22"/>
          <w:szCs w:val="22"/>
        </w:rPr>
        <w:drawing>
          <wp:anchor distT="0" distB="0" distL="114300" distR="114300" simplePos="0" relativeHeight="251655680" behindDoc="1" locked="0" layoutInCell="1" allowOverlap="1" wp14:anchorId="7AC3B626" wp14:editId="6130E147">
            <wp:simplePos x="0" y="0"/>
            <wp:positionH relativeFrom="column">
              <wp:posOffset>3883025</wp:posOffset>
            </wp:positionH>
            <wp:positionV relativeFrom="paragraph">
              <wp:posOffset>120650</wp:posOffset>
            </wp:positionV>
            <wp:extent cx="2123440" cy="611505"/>
            <wp:effectExtent l="0" t="0" r="0" b="0"/>
            <wp:wrapTight wrapText="bothSides">
              <wp:wrapPolygon edited="0">
                <wp:start x="0" y="0"/>
                <wp:lineTo x="0" y="20860"/>
                <wp:lineTo x="21316" y="20860"/>
                <wp:lineTo x="2131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JSI Logo - FINAL (Big).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3440" cy="611505"/>
                    </a:xfrm>
                    <a:prstGeom prst="rect">
                      <a:avLst/>
                    </a:prstGeom>
                  </pic:spPr>
                </pic:pic>
              </a:graphicData>
            </a:graphic>
            <wp14:sizeRelH relativeFrom="margin">
              <wp14:pctWidth>0</wp14:pctWidth>
            </wp14:sizeRelH>
            <wp14:sizeRelV relativeFrom="margin">
              <wp14:pctHeight>0</wp14:pctHeight>
            </wp14:sizeRelV>
          </wp:anchor>
        </w:drawing>
      </w:r>
      <w:r w:rsidRPr="00CB6389">
        <w:rPr>
          <w:rFonts w:ascii="Calibri" w:hAnsi="Calibri"/>
          <w:b/>
          <w:i/>
          <w:noProof/>
          <w:color w:val="FF0000"/>
          <w:sz w:val="22"/>
          <w:szCs w:val="22"/>
        </w:rPr>
        <mc:AlternateContent>
          <mc:Choice Requires="wpg">
            <w:drawing>
              <wp:anchor distT="0" distB="0" distL="114300" distR="114300" simplePos="0" relativeHeight="251656704" behindDoc="1" locked="0" layoutInCell="1" allowOverlap="1" wp14:anchorId="63D57CAE" wp14:editId="2B3F4978">
                <wp:simplePos x="0" y="0"/>
                <wp:positionH relativeFrom="column">
                  <wp:posOffset>-89535</wp:posOffset>
                </wp:positionH>
                <wp:positionV relativeFrom="paragraph">
                  <wp:posOffset>115570</wp:posOffset>
                </wp:positionV>
                <wp:extent cx="2817495" cy="629285"/>
                <wp:effectExtent l="0" t="0" r="0" b="0"/>
                <wp:wrapTight wrapText="bothSides">
                  <wp:wrapPolygon edited="0">
                    <wp:start x="0" y="0"/>
                    <wp:lineTo x="0" y="20924"/>
                    <wp:lineTo x="6280" y="20924"/>
                    <wp:lineTo x="16941" y="20924"/>
                    <wp:lineTo x="21176" y="18309"/>
                    <wp:lineTo x="21323" y="1308"/>
                    <wp:lineTo x="20154" y="654"/>
                    <wp:lineTo x="6280" y="0"/>
                    <wp:lineTo x="0" y="0"/>
                  </wp:wrapPolygon>
                </wp:wrapTight>
                <wp:docPr id="11" name="Group 11"/>
                <wp:cNvGraphicFramePr/>
                <a:graphic xmlns:a="http://schemas.openxmlformats.org/drawingml/2006/main">
                  <a:graphicData uri="http://schemas.microsoft.com/office/word/2010/wordprocessingGroup">
                    <wpg:wgp>
                      <wpg:cNvGrpSpPr/>
                      <wpg:grpSpPr>
                        <a:xfrm>
                          <a:off x="0" y="0"/>
                          <a:ext cx="2817495" cy="629285"/>
                          <a:chOff x="52038" y="0"/>
                          <a:chExt cx="2898317" cy="630319"/>
                        </a:xfrm>
                      </wpg:grpSpPr>
                      <wps:wsp>
                        <wps:cNvPr id="12" name="Text Box 2"/>
                        <wps:cNvSpPr txBox="1">
                          <a:spLocks noChangeArrowheads="1"/>
                        </wps:cNvSpPr>
                        <wps:spPr bwMode="auto">
                          <a:xfrm>
                            <a:off x="910101" y="0"/>
                            <a:ext cx="2040254" cy="509904"/>
                          </a:xfrm>
                          <a:prstGeom prst="rect">
                            <a:avLst/>
                          </a:prstGeom>
                          <a:noFill/>
                          <a:ln w="9525">
                            <a:noFill/>
                            <a:miter lim="800000"/>
                            <a:headEnd/>
                            <a:tailEnd/>
                          </a:ln>
                        </wps:spPr>
                        <wps:txbx>
                          <w:txbxContent>
                            <w:p w14:paraId="1BEE911F" w14:textId="77777777" w:rsidR="000471E3" w:rsidRPr="003E2907" w:rsidRDefault="000471E3" w:rsidP="000F4391">
                              <w:pPr>
                                <w:rPr>
                                  <w:rFonts w:ascii="Times New Roman" w:hAnsi="Times New Roman"/>
                                  <w:b/>
                                  <w:sz w:val="28"/>
                                </w:rPr>
                              </w:pPr>
                              <w:r w:rsidRPr="003E2907">
                                <w:rPr>
                                  <w:rFonts w:ascii="Times New Roman" w:hAnsi="Times New Roman"/>
                                  <w:b/>
                                  <w:sz w:val="28"/>
                                </w:rPr>
                                <w:t xml:space="preserve">FEDERAL COURT </w:t>
                              </w:r>
                            </w:p>
                            <w:p w14:paraId="2A42037E" w14:textId="77777777" w:rsidR="000471E3" w:rsidRPr="003E2907" w:rsidRDefault="000471E3" w:rsidP="000F4391">
                              <w:pPr>
                                <w:rPr>
                                  <w:rFonts w:ascii="Times New Roman" w:hAnsi="Times New Roman"/>
                                  <w:b/>
                                  <w:sz w:val="28"/>
                                </w:rPr>
                              </w:pPr>
                              <w:r w:rsidRPr="003E2907">
                                <w:rPr>
                                  <w:rFonts w:ascii="Times New Roman" w:hAnsi="Times New Roman"/>
                                  <w:b/>
                                  <w:sz w:val="28"/>
                                </w:rPr>
                                <w:t>OF AUSTRALIA</w:t>
                              </w:r>
                            </w:p>
                          </w:txbxContent>
                        </wps:txbx>
                        <wps:bodyPr rot="0" vert="horz" wrap="square" lIns="91440" tIns="45720" rIns="91440" bIns="45720" anchor="t" anchorCtr="0">
                          <a:noAutofit/>
                        </wps:bodyPr>
                      </wps:wsp>
                      <pic:pic xmlns:pic="http://schemas.openxmlformats.org/drawingml/2006/picture">
                        <pic:nvPicPr>
                          <pic:cNvPr id="13" name="Picture 1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52038" y="21167"/>
                            <a:ext cx="828041" cy="609152"/>
                          </a:xfrm>
                          <a:prstGeom prst="rect">
                            <a:avLst/>
                          </a:prstGeom>
                        </pic:spPr>
                      </pic:pic>
                      <pic:pic xmlns:pic="http://schemas.openxmlformats.org/drawingml/2006/picture">
                        <pic:nvPicPr>
                          <pic:cNvPr id="14" name="Picture 14"/>
                          <pic:cNvPicPr>
                            <a:picLocks/>
                          </pic:cNvPicPr>
                        </pic:nvPicPr>
                        <pic:blipFill>
                          <a:blip r:embed="rId8" cstate="print">
                            <a:extLst>
                              <a:ext uri="{28A0092B-C50C-407E-A947-70E740481C1C}">
                                <a14:useLocalDpi xmlns:a14="http://schemas.microsoft.com/office/drawing/2010/main" val="0"/>
                              </a:ext>
                            </a:extLst>
                          </a:blip>
                          <a:stretch>
                            <a:fillRect/>
                          </a:stretch>
                        </pic:blipFill>
                        <pic:spPr>
                          <a:xfrm flipV="1">
                            <a:off x="1011716" y="509752"/>
                            <a:ext cx="1512074" cy="869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D57CAE" id="Group 11" o:spid="_x0000_s1026" style="position:absolute;margin-left:-7.05pt;margin-top:9.1pt;width:221.85pt;height:49.55pt;z-index:-251659776;mso-width-relative:margin;mso-height-relative:margin" coordorigin="520" coordsize="28983,6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">
                <v:shapetype id="_x0000_t202" coordsize="21600,21600" o:spt="202" path="m,l,21600r21600,l21600,xe">
                  <v:stroke joinstyle="miter"/>
                  <v:path gradientshapeok="t" o:connecttype="rect"/>
                </v:shapetype>
                <v:shape id="Text Box 2" o:spid="_x0000_s1027" type="#_x0000_t202" style="position:absolute;left:9101;width:20402;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BEE911F" w14:textId="77777777" w:rsidR="000471E3" w:rsidRPr="003E2907" w:rsidRDefault="000471E3" w:rsidP="000F4391">
                        <w:pPr>
                          <w:rPr>
                            <w:rFonts w:ascii="Times New Roman" w:hAnsi="Times New Roman"/>
                            <w:b/>
                            <w:sz w:val="28"/>
                          </w:rPr>
                        </w:pPr>
                        <w:r w:rsidRPr="003E2907">
                          <w:rPr>
                            <w:rFonts w:ascii="Times New Roman" w:hAnsi="Times New Roman"/>
                            <w:b/>
                            <w:sz w:val="28"/>
                          </w:rPr>
                          <w:t xml:space="preserve">FEDERAL COURT </w:t>
                        </w:r>
                      </w:p>
                      <w:p w14:paraId="2A42037E" w14:textId="77777777" w:rsidR="000471E3" w:rsidRPr="003E2907" w:rsidRDefault="000471E3" w:rsidP="000F4391">
                        <w:pPr>
                          <w:rPr>
                            <w:rFonts w:ascii="Times New Roman" w:hAnsi="Times New Roman"/>
                            <w:b/>
                            <w:sz w:val="28"/>
                          </w:rPr>
                        </w:pPr>
                        <w:r w:rsidRPr="003E2907">
                          <w:rPr>
                            <w:rFonts w:ascii="Times New Roman" w:hAnsi="Times New Roman"/>
                            <w:b/>
                            <w:sz w:val="28"/>
                          </w:rPr>
                          <w:t>OF AUSTRALIA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520;top:211;width:8280;height:6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">
                  <v:imagedata r:id="rId11" o:title=""/>
                  <v:path arrowok="t"/>
                </v:shape>
                <v:shape id="Picture 14" o:spid="_x0000_s1029" type="#_x0000_t75" style="position:absolute;left:10117;top:5097;width:15120;height:87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">
                  <v:imagedata r:id="rId12" o:title=""/>
                  <v:path arrowok="t"/>
                  <o:lock v:ext="edit" aspectratio="f"/>
                </v:shape>
                <w10:wrap type="tight"/>
              </v:group>
            </w:pict>
          </mc:Fallback>
        </mc:AlternateContent>
      </w:r>
    </w:p>
    <w:p w14:paraId="6F337325" w14:textId="77777777" w:rsidR="00DF552A" w:rsidRPr="00CB6389" w:rsidRDefault="00DF552A" w:rsidP="00256DA8">
      <w:pPr>
        <w:rPr>
          <w:rFonts w:ascii="Calibri" w:hAnsi="Calibri"/>
          <w:b/>
          <w:i/>
          <w:color w:val="FF0000"/>
          <w:sz w:val="22"/>
          <w:szCs w:val="22"/>
        </w:rPr>
      </w:pPr>
    </w:p>
    <w:p w14:paraId="23D53EB7" w14:textId="77777777" w:rsidR="00DF552A" w:rsidRPr="00CB6389" w:rsidRDefault="00DF552A" w:rsidP="00256DA8">
      <w:pPr>
        <w:rPr>
          <w:rFonts w:ascii="Calibri" w:hAnsi="Calibri"/>
          <w:b/>
          <w:i/>
          <w:color w:val="FF0000"/>
          <w:sz w:val="22"/>
          <w:szCs w:val="22"/>
        </w:rPr>
      </w:pPr>
    </w:p>
    <w:p w14:paraId="46D3B817" w14:textId="77777777" w:rsidR="00DF552A" w:rsidRPr="00CB6389" w:rsidRDefault="00DF552A" w:rsidP="00256DA8">
      <w:pPr>
        <w:rPr>
          <w:rFonts w:ascii="Calibri" w:hAnsi="Calibri"/>
          <w:b/>
          <w:i/>
          <w:color w:val="FF0000"/>
          <w:sz w:val="22"/>
          <w:szCs w:val="22"/>
        </w:rPr>
      </w:pPr>
    </w:p>
    <w:p w14:paraId="434A1A61" w14:textId="77777777" w:rsidR="00DF552A" w:rsidRPr="00CB6389" w:rsidRDefault="00DF552A" w:rsidP="00256DA8">
      <w:pPr>
        <w:rPr>
          <w:rFonts w:ascii="Calibri" w:hAnsi="Calibri"/>
          <w:b/>
          <w:i/>
          <w:color w:val="FF0000"/>
          <w:sz w:val="22"/>
          <w:szCs w:val="22"/>
        </w:rPr>
      </w:pPr>
    </w:p>
    <w:p w14:paraId="0CE2D4C8" w14:textId="77777777" w:rsidR="00DF552A" w:rsidRPr="00CB6389" w:rsidRDefault="00DF552A" w:rsidP="00256DA8">
      <w:pPr>
        <w:rPr>
          <w:rFonts w:ascii="Calibri" w:hAnsi="Calibri"/>
          <w:b/>
          <w:i/>
          <w:color w:val="FF0000"/>
          <w:sz w:val="22"/>
          <w:szCs w:val="22"/>
        </w:rPr>
      </w:pPr>
    </w:p>
    <w:p w14:paraId="7509B274" w14:textId="77777777" w:rsidR="00DF552A" w:rsidRPr="00CB6389" w:rsidRDefault="00DF552A" w:rsidP="00256DA8">
      <w:pPr>
        <w:rPr>
          <w:rFonts w:ascii="Calibri" w:hAnsi="Calibri"/>
          <w:b/>
          <w:i/>
          <w:color w:val="FF0000"/>
          <w:sz w:val="22"/>
          <w:szCs w:val="22"/>
        </w:rPr>
      </w:pPr>
    </w:p>
    <w:p w14:paraId="100FF604" w14:textId="77777777" w:rsidR="000F4391" w:rsidRPr="00CB6389" w:rsidRDefault="000F4391" w:rsidP="000F4391">
      <w:pPr>
        <w:jc w:val="center"/>
        <w:rPr>
          <w:i/>
          <w:sz w:val="28"/>
          <w:szCs w:val="19"/>
        </w:rPr>
      </w:pPr>
      <w:r w:rsidRPr="00CB6389">
        <w:rPr>
          <w:i/>
          <w:sz w:val="28"/>
          <w:szCs w:val="19"/>
        </w:rPr>
        <w:t xml:space="preserve">PJSI is funded by the New Zealand Government and </w:t>
      </w:r>
    </w:p>
    <w:p w14:paraId="4F5DC441" w14:textId="77777777" w:rsidR="005E7B2A" w:rsidRPr="00CB6389" w:rsidRDefault="000F4391" w:rsidP="000F4391">
      <w:pPr>
        <w:spacing w:before="40"/>
        <w:jc w:val="center"/>
        <w:rPr>
          <w:noProof/>
          <w:sz w:val="28"/>
          <w:lang w:eastAsia="ja-JP"/>
        </w:rPr>
        <w:sectPr w:rsidR="005E7B2A" w:rsidRPr="00CB6389" w:rsidSect="0084178F">
          <w:pgSz w:w="11906" w:h="16838" w:code="9"/>
          <w:pgMar w:top="1531" w:right="1418" w:bottom="284" w:left="1361" w:header="851" w:footer="340" w:gutter="0"/>
          <w:cols w:space="708"/>
          <w:docGrid w:linePitch="360"/>
        </w:sectPr>
      </w:pPr>
      <w:proofErr w:type="gramStart"/>
      <w:r w:rsidRPr="00CB6389">
        <w:rPr>
          <w:i/>
          <w:sz w:val="28"/>
          <w:szCs w:val="19"/>
        </w:rPr>
        <w:t>implemented</w:t>
      </w:r>
      <w:proofErr w:type="gramEnd"/>
      <w:r w:rsidRPr="00CB6389">
        <w:rPr>
          <w:i/>
          <w:sz w:val="28"/>
          <w:szCs w:val="19"/>
        </w:rPr>
        <w:t xml:space="preserve"> by the Federal Court of Australia</w:t>
      </w:r>
      <w:r w:rsidRPr="00CB6389">
        <w:rPr>
          <w:noProof/>
          <w:sz w:val="28"/>
          <w:lang w:eastAsia="ja-JP"/>
        </w:rPr>
        <w:t xml:space="preserve"> </w:t>
      </w:r>
    </w:p>
    <w:p w14:paraId="141B46CA" w14:textId="77777777" w:rsidR="00DF552A" w:rsidRPr="00CB6389" w:rsidRDefault="00DF552A" w:rsidP="00DF552A">
      <w:pPr>
        <w:spacing w:line="276" w:lineRule="auto"/>
        <w:rPr>
          <w:rFonts w:ascii="Calibri" w:hAnsi="Calibri"/>
          <w:sz w:val="22"/>
          <w:szCs w:val="22"/>
          <w:lang w:eastAsia="en-US"/>
        </w:rPr>
      </w:pPr>
    </w:p>
    <w:sdt>
      <w:sdtPr>
        <w:id w:val="-1581286715"/>
        <w:docPartObj>
          <w:docPartGallery w:val="Table of Contents"/>
          <w:docPartUnique/>
        </w:docPartObj>
      </w:sdtPr>
      <w:sdtEndPr>
        <w:rPr>
          <w:rFonts w:cstheme="minorHAnsi"/>
          <w:b/>
          <w:bCs/>
          <w:noProof/>
          <w:szCs w:val="23"/>
        </w:rPr>
      </w:sdtEndPr>
      <w:sdtContent>
        <w:bookmarkStart w:id="6" w:name="_Toc389209031" w:displacedByCustomXml="prev"/>
        <w:bookmarkStart w:id="7" w:name="_Toc362425106" w:displacedByCustomXml="prev"/>
        <w:bookmarkStart w:id="8" w:name="_Toc332379943" w:displacedByCustomXml="prev"/>
        <w:bookmarkStart w:id="9" w:name="_Toc312148553" w:displacedByCustomXml="prev"/>
        <w:bookmarkStart w:id="10" w:name="_Toc311871083" w:displacedByCustomXml="prev"/>
        <w:bookmarkStart w:id="11" w:name="_Toc311870924" w:displacedByCustomXml="prev"/>
        <w:bookmarkStart w:id="12" w:name="_Toc310015120" w:displacedByCustomXml="prev"/>
        <w:bookmarkStart w:id="13" w:name="_Toc305598228" w:displacedByCustomXml="prev"/>
        <w:p w14:paraId="757766C8" w14:textId="77777777" w:rsidR="005A7A91" w:rsidRPr="00CB6389" w:rsidRDefault="005A7A91" w:rsidP="005A7A91">
          <w:pPr>
            <w:rPr>
              <w:rFonts w:ascii="Calibri" w:hAnsi="Calibri" w:cs="Calibri"/>
              <w:b/>
              <w:color w:val="1F497D"/>
              <w:sz w:val="28"/>
              <w:szCs w:val="28"/>
            </w:rPr>
          </w:pPr>
          <w:r w:rsidRPr="00CB6389">
            <w:rPr>
              <w:rFonts w:ascii="Calibri" w:hAnsi="Calibri" w:cs="Calibri"/>
              <w:b/>
              <w:color w:val="1F497D"/>
              <w:sz w:val="28"/>
              <w:szCs w:val="28"/>
            </w:rPr>
            <w:t>Table of Contents</w:t>
          </w:r>
          <w:bookmarkEnd w:id="13"/>
          <w:bookmarkEnd w:id="12"/>
          <w:bookmarkEnd w:id="11"/>
          <w:bookmarkEnd w:id="10"/>
          <w:bookmarkEnd w:id="9"/>
          <w:bookmarkEnd w:id="8"/>
          <w:bookmarkEnd w:id="7"/>
          <w:bookmarkEnd w:id="6"/>
        </w:p>
        <w:p w14:paraId="00AEF7BA" w14:textId="77777777" w:rsidR="005A7A91" w:rsidRPr="00A449DF" w:rsidRDefault="005A7A91" w:rsidP="005A7A91">
          <w:pPr>
            <w:rPr>
              <w:rFonts w:cs="Calibri"/>
              <w:b/>
              <w:color w:val="1F497D"/>
              <w:szCs w:val="23"/>
            </w:rPr>
          </w:pPr>
        </w:p>
        <w:p w14:paraId="4AAF60DF" w14:textId="51B291F1" w:rsidR="00B26917" w:rsidRPr="00B13D98" w:rsidRDefault="005A7A91" w:rsidP="00B13D98">
          <w:pPr>
            <w:pStyle w:val="TOC2"/>
            <w:spacing w:before="240" w:after="240"/>
            <w:rPr>
              <w:rFonts w:asciiTheme="minorHAnsi" w:eastAsiaTheme="minorEastAsia" w:hAnsiTheme="minorHAnsi" w:cstheme="minorHAnsi"/>
              <w:sz w:val="32"/>
              <w:szCs w:val="32"/>
            </w:rPr>
          </w:pPr>
          <w:r w:rsidRPr="00B13D98">
            <w:rPr>
              <w:rFonts w:asciiTheme="minorHAnsi" w:hAnsiTheme="minorHAnsi" w:cstheme="minorHAnsi"/>
              <w:sz w:val="32"/>
              <w:szCs w:val="32"/>
            </w:rPr>
            <w:fldChar w:fldCharType="begin"/>
          </w:r>
          <w:r w:rsidRPr="00B13D98">
            <w:rPr>
              <w:rFonts w:asciiTheme="minorHAnsi" w:hAnsiTheme="minorHAnsi" w:cstheme="minorHAnsi"/>
              <w:sz w:val="32"/>
              <w:szCs w:val="32"/>
            </w:rPr>
            <w:instrText xml:space="preserve"> TOC \o "1-3" \h \z \u </w:instrText>
          </w:r>
          <w:r w:rsidRPr="00B13D98">
            <w:rPr>
              <w:rFonts w:asciiTheme="minorHAnsi" w:hAnsiTheme="minorHAnsi" w:cstheme="minorHAnsi"/>
              <w:sz w:val="32"/>
              <w:szCs w:val="32"/>
            </w:rPr>
            <w:fldChar w:fldCharType="separate"/>
          </w:r>
          <w:hyperlink w:anchor="_Toc10713311" w:history="1">
            <w:r w:rsidR="00B26917" w:rsidRPr="00B13D98">
              <w:rPr>
                <w:rStyle w:val="Hyperlink"/>
                <w:rFonts w:asciiTheme="minorHAnsi" w:hAnsiTheme="minorHAnsi" w:cstheme="minorHAnsi"/>
                <w:sz w:val="32"/>
                <w:szCs w:val="32"/>
              </w:rPr>
              <w:t>Abbreviations</w:t>
            </w:r>
            <w:r w:rsidR="00B26917" w:rsidRPr="00B13D98">
              <w:rPr>
                <w:rFonts w:asciiTheme="minorHAnsi" w:hAnsiTheme="minorHAnsi" w:cstheme="minorHAnsi"/>
                <w:webHidden/>
                <w:sz w:val="32"/>
                <w:szCs w:val="32"/>
              </w:rPr>
              <w:tab/>
            </w:r>
            <w:r w:rsidR="00B13D98">
              <w:rPr>
                <w:rFonts w:asciiTheme="minorHAnsi" w:hAnsiTheme="minorHAnsi" w:cstheme="minorHAnsi"/>
                <w:webHidden/>
                <w:sz w:val="32"/>
                <w:szCs w:val="32"/>
              </w:rPr>
              <w:t>i</w:t>
            </w:r>
            <w:r w:rsidR="00B26917" w:rsidRPr="00B13D98">
              <w:rPr>
                <w:rFonts w:asciiTheme="minorHAnsi" w:hAnsiTheme="minorHAnsi" w:cstheme="minorHAnsi"/>
                <w:webHidden/>
                <w:sz w:val="32"/>
                <w:szCs w:val="32"/>
              </w:rPr>
              <w:fldChar w:fldCharType="begin"/>
            </w:r>
            <w:r w:rsidR="00B26917" w:rsidRPr="00B13D98">
              <w:rPr>
                <w:rFonts w:asciiTheme="minorHAnsi" w:hAnsiTheme="minorHAnsi" w:cstheme="minorHAnsi"/>
                <w:webHidden/>
                <w:sz w:val="32"/>
                <w:szCs w:val="32"/>
              </w:rPr>
              <w:instrText xml:space="preserve"> PAGEREF _Toc10713311 \h </w:instrText>
            </w:r>
            <w:r w:rsidR="00B26917" w:rsidRPr="00B13D98">
              <w:rPr>
                <w:rFonts w:asciiTheme="minorHAnsi" w:hAnsiTheme="minorHAnsi" w:cstheme="minorHAnsi"/>
                <w:webHidden/>
                <w:sz w:val="32"/>
                <w:szCs w:val="32"/>
              </w:rPr>
            </w:r>
            <w:r w:rsidR="00B26917" w:rsidRPr="00B13D98">
              <w:rPr>
                <w:rFonts w:asciiTheme="minorHAnsi" w:hAnsiTheme="minorHAnsi" w:cstheme="minorHAnsi"/>
                <w:webHidden/>
                <w:sz w:val="32"/>
                <w:szCs w:val="32"/>
              </w:rPr>
              <w:fldChar w:fldCharType="separate"/>
            </w:r>
            <w:r w:rsidR="00256018">
              <w:rPr>
                <w:rFonts w:asciiTheme="minorHAnsi" w:hAnsiTheme="minorHAnsi" w:cstheme="minorHAnsi"/>
                <w:webHidden/>
                <w:sz w:val="32"/>
                <w:szCs w:val="32"/>
              </w:rPr>
              <w:t>ii</w:t>
            </w:r>
            <w:r w:rsidR="00B26917" w:rsidRPr="00B13D98">
              <w:rPr>
                <w:rFonts w:asciiTheme="minorHAnsi" w:hAnsiTheme="minorHAnsi" w:cstheme="minorHAnsi"/>
                <w:webHidden/>
                <w:sz w:val="32"/>
                <w:szCs w:val="32"/>
              </w:rPr>
              <w:fldChar w:fldCharType="end"/>
            </w:r>
          </w:hyperlink>
        </w:p>
        <w:p w14:paraId="452421C8" w14:textId="07F901C2" w:rsidR="00B26917" w:rsidRPr="00B13D98" w:rsidRDefault="00C8291F" w:rsidP="00B13D98">
          <w:pPr>
            <w:pStyle w:val="TOC1"/>
            <w:spacing w:before="240" w:after="240"/>
            <w:rPr>
              <w:rFonts w:asciiTheme="minorHAnsi" w:eastAsiaTheme="minorEastAsia" w:hAnsiTheme="minorHAnsi" w:cstheme="minorHAnsi"/>
              <w:noProof/>
              <w:sz w:val="32"/>
              <w:szCs w:val="32"/>
            </w:rPr>
          </w:pPr>
          <w:hyperlink w:anchor="_Toc10713312" w:history="1">
            <w:r w:rsidR="00B26917" w:rsidRPr="00B13D98">
              <w:rPr>
                <w:rStyle w:val="Hyperlink"/>
                <w:rFonts w:asciiTheme="minorHAnsi" w:hAnsiTheme="minorHAnsi" w:cstheme="minorHAnsi"/>
                <w:smallCaps/>
                <w:noProof/>
                <w:sz w:val="32"/>
                <w:szCs w:val="32"/>
              </w:rPr>
              <w:t>1.0</w:t>
            </w:r>
            <w:r w:rsidR="00B26917" w:rsidRPr="00B13D98">
              <w:rPr>
                <w:rFonts w:asciiTheme="minorHAnsi" w:eastAsiaTheme="minorEastAsia" w:hAnsiTheme="minorHAnsi" w:cstheme="minorHAnsi"/>
                <w:noProof/>
                <w:sz w:val="32"/>
                <w:szCs w:val="32"/>
              </w:rPr>
              <w:tab/>
            </w:r>
            <w:r w:rsidR="00B26917" w:rsidRPr="00B13D98">
              <w:rPr>
                <w:rStyle w:val="Hyperlink"/>
                <w:rFonts w:asciiTheme="minorHAnsi" w:hAnsiTheme="minorHAnsi" w:cstheme="minorHAnsi"/>
                <w:smallCaps/>
                <w:noProof/>
                <w:sz w:val="32"/>
                <w:szCs w:val="32"/>
              </w:rPr>
              <w:t>Introduction</w:t>
            </w:r>
            <w:r w:rsidR="00B26917" w:rsidRPr="00B13D98">
              <w:rPr>
                <w:rFonts w:asciiTheme="minorHAnsi" w:hAnsiTheme="minorHAnsi" w:cstheme="minorHAnsi"/>
                <w:noProof/>
                <w:webHidden/>
                <w:sz w:val="32"/>
                <w:szCs w:val="32"/>
              </w:rPr>
              <w:tab/>
            </w:r>
            <w:r w:rsidR="00B26917" w:rsidRPr="00B13D98">
              <w:rPr>
                <w:rFonts w:asciiTheme="minorHAnsi" w:hAnsiTheme="minorHAnsi" w:cstheme="minorHAnsi"/>
                <w:noProof/>
                <w:webHidden/>
                <w:sz w:val="32"/>
                <w:szCs w:val="32"/>
              </w:rPr>
              <w:fldChar w:fldCharType="begin"/>
            </w:r>
            <w:r w:rsidR="00B26917" w:rsidRPr="00B13D98">
              <w:rPr>
                <w:rFonts w:asciiTheme="minorHAnsi" w:hAnsiTheme="minorHAnsi" w:cstheme="minorHAnsi"/>
                <w:noProof/>
                <w:webHidden/>
                <w:sz w:val="32"/>
                <w:szCs w:val="32"/>
              </w:rPr>
              <w:instrText xml:space="preserve"> PAGEREF _Toc10713312 \h </w:instrText>
            </w:r>
            <w:r w:rsidR="00B26917" w:rsidRPr="00B13D98">
              <w:rPr>
                <w:rFonts w:asciiTheme="minorHAnsi" w:hAnsiTheme="minorHAnsi" w:cstheme="minorHAnsi"/>
                <w:noProof/>
                <w:webHidden/>
                <w:sz w:val="32"/>
                <w:szCs w:val="32"/>
              </w:rPr>
            </w:r>
            <w:r w:rsidR="00B26917" w:rsidRPr="00B13D98">
              <w:rPr>
                <w:rFonts w:asciiTheme="minorHAnsi" w:hAnsiTheme="minorHAnsi" w:cstheme="minorHAnsi"/>
                <w:noProof/>
                <w:webHidden/>
                <w:sz w:val="32"/>
                <w:szCs w:val="32"/>
              </w:rPr>
              <w:fldChar w:fldCharType="separate"/>
            </w:r>
            <w:r w:rsidR="00256018">
              <w:rPr>
                <w:rFonts w:asciiTheme="minorHAnsi" w:hAnsiTheme="minorHAnsi" w:cstheme="minorHAnsi"/>
                <w:noProof/>
                <w:webHidden/>
                <w:sz w:val="32"/>
                <w:szCs w:val="32"/>
              </w:rPr>
              <w:t>1</w:t>
            </w:r>
            <w:r w:rsidR="00B26917" w:rsidRPr="00B13D98">
              <w:rPr>
                <w:rFonts w:asciiTheme="minorHAnsi" w:hAnsiTheme="minorHAnsi" w:cstheme="minorHAnsi"/>
                <w:noProof/>
                <w:webHidden/>
                <w:sz w:val="32"/>
                <w:szCs w:val="32"/>
              </w:rPr>
              <w:fldChar w:fldCharType="end"/>
            </w:r>
          </w:hyperlink>
        </w:p>
        <w:p w14:paraId="1630CD2D" w14:textId="0561AABA" w:rsidR="00B26917" w:rsidRPr="00B13D98" w:rsidRDefault="00C8291F" w:rsidP="00B13D98">
          <w:pPr>
            <w:pStyle w:val="TOC1"/>
            <w:spacing w:before="240" w:after="240"/>
            <w:rPr>
              <w:rFonts w:asciiTheme="minorHAnsi" w:eastAsiaTheme="minorEastAsia" w:hAnsiTheme="minorHAnsi" w:cstheme="minorHAnsi"/>
              <w:noProof/>
              <w:sz w:val="32"/>
              <w:szCs w:val="32"/>
            </w:rPr>
          </w:pPr>
          <w:hyperlink w:anchor="_Toc10713313" w:history="1">
            <w:r w:rsidR="00B26917" w:rsidRPr="00B13D98">
              <w:rPr>
                <w:rStyle w:val="Hyperlink"/>
                <w:rFonts w:asciiTheme="minorHAnsi" w:hAnsiTheme="minorHAnsi" w:cstheme="minorHAnsi"/>
                <w:noProof/>
                <w:sz w:val="32"/>
                <w:szCs w:val="32"/>
              </w:rPr>
              <w:t>2.0</w:t>
            </w:r>
            <w:r w:rsidR="00B26917" w:rsidRPr="00B13D98">
              <w:rPr>
                <w:rFonts w:asciiTheme="minorHAnsi" w:eastAsiaTheme="minorEastAsia" w:hAnsiTheme="minorHAnsi" w:cstheme="minorHAnsi"/>
                <w:noProof/>
                <w:sz w:val="32"/>
                <w:szCs w:val="32"/>
              </w:rPr>
              <w:tab/>
            </w:r>
            <w:r w:rsidR="00B26917" w:rsidRPr="00B13D98">
              <w:rPr>
                <w:rStyle w:val="Hyperlink"/>
                <w:rFonts w:asciiTheme="minorHAnsi" w:hAnsiTheme="minorHAnsi" w:cstheme="minorHAnsi"/>
                <w:smallCaps/>
                <w:noProof/>
                <w:sz w:val="32"/>
                <w:szCs w:val="32"/>
              </w:rPr>
              <w:t>Lessons Learned</w:t>
            </w:r>
            <w:r w:rsidR="00B26917" w:rsidRPr="00B13D98">
              <w:rPr>
                <w:rFonts w:asciiTheme="minorHAnsi" w:hAnsiTheme="minorHAnsi" w:cstheme="minorHAnsi"/>
                <w:noProof/>
                <w:webHidden/>
                <w:sz w:val="32"/>
                <w:szCs w:val="32"/>
              </w:rPr>
              <w:tab/>
            </w:r>
            <w:r w:rsidR="00B26917" w:rsidRPr="00B13D98">
              <w:rPr>
                <w:rFonts w:asciiTheme="minorHAnsi" w:hAnsiTheme="minorHAnsi" w:cstheme="minorHAnsi"/>
                <w:noProof/>
                <w:webHidden/>
                <w:sz w:val="32"/>
                <w:szCs w:val="32"/>
              </w:rPr>
              <w:fldChar w:fldCharType="begin"/>
            </w:r>
            <w:r w:rsidR="00B26917" w:rsidRPr="00B13D98">
              <w:rPr>
                <w:rFonts w:asciiTheme="minorHAnsi" w:hAnsiTheme="minorHAnsi" w:cstheme="minorHAnsi"/>
                <w:noProof/>
                <w:webHidden/>
                <w:sz w:val="32"/>
                <w:szCs w:val="32"/>
              </w:rPr>
              <w:instrText xml:space="preserve"> PAGEREF _Toc10713313 \h </w:instrText>
            </w:r>
            <w:r w:rsidR="00B26917" w:rsidRPr="00B13D98">
              <w:rPr>
                <w:rFonts w:asciiTheme="minorHAnsi" w:hAnsiTheme="minorHAnsi" w:cstheme="minorHAnsi"/>
                <w:noProof/>
                <w:webHidden/>
                <w:sz w:val="32"/>
                <w:szCs w:val="32"/>
              </w:rPr>
            </w:r>
            <w:r w:rsidR="00B26917" w:rsidRPr="00B13D98">
              <w:rPr>
                <w:rFonts w:asciiTheme="minorHAnsi" w:hAnsiTheme="minorHAnsi" w:cstheme="minorHAnsi"/>
                <w:noProof/>
                <w:webHidden/>
                <w:sz w:val="32"/>
                <w:szCs w:val="32"/>
              </w:rPr>
              <w:fldChar w:fldCharType="separate"/>
            </w:r>
            <w:r w:rsidR="00256018">
              <w:rPr>
                <w:rFonts w:asciiTheme="minorHAnsi" w:hAnsiTheme="minorHAnsi" w:cstheme="minorHAnsi"/>
                <w:noProof/>
                <w:webHidden/>
                <w:sz w:val="32"/>
                <w:szCs w:val="32"/>
              </w:rPr>
              <w:t>2</w:t>
            </w:r>
            <w:r w:rsidR="00B26917" w:rsidRPr="00B13D98">
              <w:rPr>
                <w:rFonts w:asciiTheme="minorHAnsi" w:hAnsiTheme="minorHAnsi" w:cstheme="minorHAnsi"/>
                <w:noProof/>
                <w:webHidden/>
                <w:sz w:val="32"/>
                <w:szCs w:val="32"/>
              </w:rPr>
              <w:fldChar w:fldCharType="end"/>
            </w:r>
          </w:hyperlink>
        </w:p>
        <w:p w14:paraId="693BF0D1" w14:textId="2B01E5AF" w:rsidR="00B26917" w:rsidRPr="00B13D98" w:rsidRDefault="00C8291F" w:rsidP="00B13D98">
          <w:pPr>
            <w:pStyle w:val="TOC1"/>
            <w:spacing w:before="240" w:after="240"/>
            <w:rPr>
              <w:rFonts w:asciiTheme="minorHAnsi" w:eastAsiaTheme="minorEastAsia" w:hAnsiTheme="minorHAnsi" w:cstheme="minorHAnsi"/>
              <w:noProof/>
              <w:sz w:val="32"/>
              <w:szCs w:val="32"/>
            </w:rPr>
          </w:pPr>
          <w:hyperlink w:anchor="_Toc10713314" w:history="1">
            <w:r w:rsidR="00B26917" w:rsidRPr="00B13D98">
              <w:rPr>
                <w:rStyle w:val="Hyperlink"/>
                <w:rFonts w:asciiTheme="minorHAnsi" w:hAnsiTheme="minorHAnsi" w:cstheme="minorHAnsi"/>
                <w:smallCaps/>
                <w:noProof/>
                <w:sz w:val="32"/>
                <w:szCs w:val="32"/>
              </w:rPr>
              <w:t>3.0</w:t>
            </w:r>
            <w:r w:rsidR="00B26917" w:rsidRPr="00B13D98">
              <w:rPr>
                <w:rFonts w:asciiTheme="minorHAnsi" w:eastAsiaTheme="minorEastAsia" w:hAnsiTheme="minorHAnsi" w:cstheme="minorHAnsi"/>
                <w:noProof/>
                <w:sz w:val="32"/>
                <w:szCs w:val="32"/>
              </w:rPr>
              <w:tab/>
            </w:r>
            <w:r w:rsidR="00B26917" w:rsidRPr="00B13D98">
              <w:rPr>
                <w:rStyle w:val="Hyperlink"/>
                <w:rFonts w:asciiTheme="minorHAnsi" w:hAnsiTheme="minorHAnsi" w:cstheme="minorHAnsi"/>
                <w:smallCaps/>
                <w:noProof/>
                <w:sz w:val="32"/>
                <w:szCs w:val="32"/>
              </w:rPr>
              <w:t>Proposed Delivery Modality and Activities</w:t>
            </w:r>
            <w:r w:rsidR="00B26917" w:rsidRPr="00B13D98">
              <w:rPr>
                <w:rFonts w:asciiTheme="minorHAnsi" w:hAnsiTheme="minorHAnsi" w:cstheme="minorHAnsi"/>
                <w:noProof/>
                <w:webHidden/>
                <w:sz w:val="32"/>
                <w:szCs w:val="32"/>
              </w:rPr>
              <w:tab/>
            </w:r>
            <w:r w:rsidR="00B26917" w:rsidRPr="00B13D98">
              <w:rPr>
                <w:rFonts w:asciiTheme="minorHAnsi" w:hAnsiTheme="minorHAnsi" w:cstheme="minorHAnsi"/>
                <w:noProof/>
                <w:webHidden/>
                <w:sz w:val="32"/>
                <w:szCs w:val="32"/>
              </w:rPr>
              <w:fldChar w:fldCharType="begin"/>
            </w:r>
            <w:r w:rsidR="00B26917" w:rsidRPr="00B13D98">
              <w:rPr>
                <w:rFonts w:asciiTheme="minorHAnsi" w:hAnsiTheme="minorHAnsi" w:cstheme="minorHAnsi"/>
                <w:noProof/>
                <w:webHidden/>
                <w:sz w:val="32"/>
                <w:szCs w:val="32"/>
              </w:rPr>
              <w:instrText xml:space="preserve"> PAGEREF _Toc10713314 \h </w:instrText>
            </w:r>
            <w:r w:rsidR="00B26917" w:rsidRPr="00B13D98">
              <w:rPr>
                <w:rFonts w:asciiTheme="minorHAnsi" w:hAnsiTheme="minorHAnsi" w:cstheme="minorHAnsi"/>
                <w:noProof/>
                <w:webHidden/>
                <w:sz w:val="32"/>
                <w:szCs w:val="32"/>
              </w:rPr>
            </w:r>
            <w:r w:rsidR="00B26917" w:rsidRPr="00B13D98">
              <w:rPr>
                <w:rFonts w:asciiTheme="minorHAnsi" w:hAnsiTheme="minorHAnsi" w:cstheme="minorHAnsi"/>
                <w:noProof/>
                <w:webHidden/>
                <w:sz w:val="32"/>
                <w:szCs w:val="32"/>
              </w:rPr>
              <w:fldChar w:fldCharType="separate"/>
            </w:r>
            <w:r w:rsidR="00256018">
              <w:rPr>
                <w:rFonts w:asciiTheme="minorHAnsi" w:hAnsiTheme="minorHAnsi" w:cstheme="minorHAnsi"/>
                <w:noProof/>
                <w:webHidden/>
                <w:sz w:val="32"/>
                <w:szCs w:val="32"/>
              </w:rPr>
              <w:t>2</w:t>
            </w:r>
            <w:r w:rsidR="00B26917" w:rsidRPr="00B13D98">
              <w:rPr>
                <w:rFonts w:asciiTheme="minorHAnsi" w:hAnsiTheme="minorHAnsi" w:cstheme="minorHAnsi"/>
                <w:noProof/>
                <w:webHidden/>
                <w:sz w:val="32"/>
                <w:szCs w:val="32"/>
              </w:rPr>
              <w:fldChar w:fldCharType="end"/>
            </w:r>
          </w:hyperlink>
        </w:p>
        <w:p w14:paraId="3B9267FB" w14:textId="4A4CAC94" w:rsidR="00B26917" w:rsidRPr="00B13D98" w:rsidRDefault="00C8291F" w:rsidP="00B13D98">
          <w:pPr>
            <w:pStyle w:val="TOC1"/>
            <w:spacing w:before="240" w:after="240"/>
            <w:rPr>
              <w:rFonts w:asciiTheme="minorHAnsi" w:eastAsiaTheme="minorEastAsia" w:hAnsiTheme="minorHAnsi" w:cstheme="minorHAnsi"/>
              <w:noProof/>
              <w:sz w:val="32"/>
              <w:szCs w:val="32"/>
            </w:rPr>
          </w:pPr>
          <w:hyperlink w:anchor="_Toc10713315" w:history="1">
            <w:r w:rsidR="00B26917" w:rsidRPr="00B13D98">
              <w:rPr>
                <w:rStyle w:val="Hyperlink"/>
                <w:rFonts w:asciiTheme="minorHAnsi" w:hAnsiTheme="minorHAnsi" w:cstheme="minorHAnsi"/>
                <w:smallCaps/>
                <w:noProof/>
                <w:sz w:val="32"/>
                <w:szCs w:val="32"/>
              </w:rPr>
              <w:t>4.0</w:t>
            </w:r>
            <w:r w:rsidR="00B26917" w:rsidRPr="00B13D98">
              <w:rPr>
                <w:rFonts w:asciiTheme="minorHAnsi" w:eastAsiaTheme="minorEastAsia" w:hAnsiTheme="minorHAnsi" w:cstheme="minorHAnsi"/>
                <w:noProof/>
                <w:sz w:val="32"/>
                <w:szCs w:val="32"/>
              </w:rPr>
              <w:tab/>
            </w:r>
            <w:r w:rsidR="00B26917" w:rsidRPr="00B13D98">
              <w:rPr>
                <w:rStyle w:val="Hyperlink"/>
                <w:rFonts w:asciiTheme="minorHAnsi" w:hAnsiTheme="minorHAnsi" w:cstheme="minorHAnsi"/>
                <w:smallCaps/>
                <w:noProof/>
                <w:sz w:val="32"/>
                <w:szCs w:val="32"/>
              </w:rPr>
              <w:t>Summary of Proposed Activities and Locations</w:t>
            </w:r>
            <w:r w:rsidR="00B26917" w:rsidRPr="00B13D98">
              <w:rPr>
                <w:rFonts w:asciiTheme="minorHAnsi" w:hAnsiTheme="minorHAnsi" w:cstheme="minorHAnsi"/>
                <w:noProof/>
                <w:webHidden/>
                <w:sz w:val="32"/>
                <w:szCs w:val="32"/>
              </w:rPr>
              <w:tab/>
            </w:r>
            <w:r w:rsidR="00B26917" w:rsidRPr="00B13D98">
              <w:rPr>
                <w:rFonts w:asciiTheme="minorHAnsi" w:hAnsiTheme="minorHAnsi" w:cstheme="minorHAnsi"/>
                <w:noProof/>
                <w:webHidden/>
                <w:sz w:val="32"/>
                <w:szCs w:val="32"/>
              </w:rPr>
              <w:fldChar w:fldCharType="begin"/>
            </w:r>
            <w:r w:rsidR="00B26917" w:rsidRPr="00B13D98">
              <w:rPr>
                <w:rFonts w:asciiTheme="minorHAnsi" w:hAnsiTheme="minorHAnsi" w:cstheme="minorHAnsi"/>
                <w:noProof/>
                <w:webHidden/>
                <w:sz w:val="32"/>
                <w:szCs w:val="32"/>
              </w:rPr>
              <w:instrText xml:space="preserve"> PAGEREF _Toc10713315 \h </w:instrText>
            </w:r>
            <w:r w:rsidR="00B26917" w:rsidRPr="00B13D98">
              <w:rPr>
                <w:rFonts w:asciiTheme="minorHAnsi" w:hAnsiTheme="minorHAnsi" w:cstheme="minorHAnsi"/>
                <w:noProof/>
                <w:webHidden/>
                <w:sz w:val="32"/>
                <w:szCs w:val="32"/>
              </w:rPr>
            </w:r>
            <w:r w:rsidR="00B26917" w:rsidRPr="00B13D98">
              <w:rPr>
                <w:rFonts w:asciiTheme="minorHAnsi" w:hAnsiTheme="minorHAnsi" w:cstheme="minorHAnsi"/>
                <w:noProof/>
                <w:webHidden/>
                <w:sz w:val="32"/>
                <w:szCs w:val="32"/>
              </w:rPr>
              <w:fldChar w:fldCharType="separate"/>
            </w:r>
            <w:r w:rsidR="00256018">
              <w:rPr>
                <w:rFonts w:asciiTheme="minorHAnsi" w:hAnsiTheme="minorHAnsi" w:cstheme="minorHAnsi"/>
                <w:noProof/>
                <w:webHidden/>
                <w:sz w:val="32"/>
                <w:szCs w:val="32"/>
              </w:rPr>
              <w:t>3</w:t>
            </w:r>
            <w:r w:rsidR="00B26917" w:rsidRPr="00B13D98">
              <w:rPr>
                <w:rFonts w:asciiTheme="minorHAnsi" w:hAnsiTheme="minorHAnsi" w:cstheme="minorHAnsi"/>
                <w:noProof/>
                <w:webHidden/>
                <w:sz w:val="32"/>
                <w:szCs w:val="32"/>
              </w:rPr>
              <w:fldChar w:fldCharType="end"/>
            </w:r>
          </w:hyperlink>
        </w:p>
        <w:p w14:paraId="7AABCACB" w14:textId="6D05D1C7" w:rsidR="00B26917" w:rsidRPr="00B13D98" w:rsidRDefault="00C8291F" w:rsidP="00B13D98">
          <w:pPr>
            <w:pStyle w:val="TOC2"/>
            <w:spacing w:before="240" w:after="240"/>
            <w:rPr>
              <w:rFonts w:asciiTheme="minorHAnsi" w:eastAsiaTheme="minorEastAsia" w:hAnsiTheme="minorHAnsi" w:cstheme="minorHAnsi"/>
              <w:sz w:val="32"/>
              <w:szCs w:val="32"/>
            </w:rPr>
          </w:pPr>
          <w:hyperlink w:anchor="_Toc10713316" w:history="1">
            <w:r w:rsidR="00B26917" w:rsidRPr="00B13D98">
              <w:rPr>
                <w:rStyle w:val="Hyperlink"/>
                <w:rFonts w:asciiTheme="minorHAnsi" w:hAnsiTheme="minorHAnsi" w:cstheme="minorHAnsi"/>
                <w:smallCaps/>
                <w:sz w:val="32"/>
                <w:szCs w:val="32"/>
              </w:rPr>
              <w:t>4.1</w:t>
            </w:r>
            <w:r w:rsidR="00B26917" w:rsidRPr="00B13D98">
              <w:rPr>
                <w:rFonts w:asciiTheme="minorHAnsi" w:eastAsiaTheme="minorEastAsia" w:hAnsiTheme="minorHAnsi" w:cstheme="minorHAnsi"/>
                <w:sz w:val="32"/>
                <w:szCs w:val="32"/>
              </w:rPr>
              <w:tab/>
            </w:r>
            <w:r w:rsidR="00B26917" w:rsidRPr="00B13D98">
              <w:rPr>
                <w:rStyle w:val="Hyperlink"/>
                <w:rFonts w:asciiTheme="minorHAnsi" w:hAnsiTheme="minorHAnsi" w:cstheme="minorHAnsi"/>
                <w:smallCaps/>
                <w:sz w:val="32"/>
                <w:szCs w:val="32"/>
              </w:rPr>
              <w:t>Key Outcomes to be Achieved</w:t>
            </w:r>
            <w:r w:rsidR="00B26917" w:rsidRPr="00B13D98">
              <w:rPr>
                <w:rFonts w:asciiTheme="minorHAnsi" w:hAnsiTheme="minorHAnsi" w:cstheme="minorHAnsi"/>
                <w:webHidden/>
                <w:sz w:val="32"/>
                <w:szCs w:val="32"/>
              </w:rPr>
              <w:tab/>
            </w:r>
            <w:r w:rsidR="00B26917" w:rsidRPr="00B13D98">
              <w:rPr>
                <w:rFonts w:asciiTheme="minorHAnsi" w:hAnsiTheme="minorHAnsi" w:cstheme="minorHAnsi"/>
                <w:webHidden/>
                <w:sz w:val="32"/>
                <w:szCs w:val="32"/>
              </w:rPr>
              <w:fldChar w:fldCharType="begin"/>
            </w:r>
            <w:r w:rsidR="00B26917" w:rsidRPr="00B13D98">
              <w:rPr>
                <w:rFonts w:asciiTheme="minorHAnsi" w:hAnsiTheme="minorHAnsi" w:cstheme="minorHAnsi"/>
                <w:webHidden/>
                <w:sz w:val="32"/>
                <w:szCs w:val="32"/>
              </w:rPr>
              <w:instrText xml:space="preserve"> PAGEREF _Toc10713316 \h </w:instrText>
            </w:r>
            <w:r w:rsidR="00B26917" w:rsidRPr="00B13D98">
              <w:rPr>
                <w:rFonts w:asciiTheme="minorHAnsi" w:hAnsiTheme="minorHAnsi" w:cstheme="minorHAnsi"/>
                <w:webHidden/>
                <w:sz w:val="32"/>
                <w:szCs w:val="32"/>
              </w:rPr>
            </w:r>
            <w:r w:rsidR="00B26917" w:rsidRPr="00B13D98">
              <w:rPr>
                <w:rFonts w:asciiTheme="minorHAnsi" w:hAnsiTheme="minorHAnsi" w:cstheme="minorHAnsi"/>
                <w:webHidden/>
                <w:sz w:val="32"/>
                <w:szCs w:val="32"/>
              </w:rPr>
              <w:fldChar w:fldCharType="separate"/>
            </w:r>
            <w:r w:rsidR="00256018">
              <w:rPr>
                <w:rFonts w:asciiTheme="minorHAnsi" w:hAnsiTheme="minorHAnsi" w:cstheme="minorHAnsi"/>
                <w:webHidden/>
                <w:sz w:val="32"/>
                <w:szCs w:val="32"/>
              </w:rPr>
              <w:t>4</w:t>
            </w:r>
            <w:r w:rsidR="00B26917" w:rsidRPr="00B13D98">
              <w:rPr>
                <w:rFonts w:asciiTheme="minorHAnsi" w:hAnsiTheme="minorHAnsi" w:cstheme="minorHAnsi"/>
                <w:webHidden/>
                <w:sz w:val="32"/>
                <w:szCs w:val="32"/>
              </w:rPr>
              <w:fldChar w:fldCharType="end"/>
            </w:r>
          </w:hyperlink>
        </w:p>
        <w:p w14:paraId="2B8FB9F2" w14:textId="25F51CB3" w:rsidR="00B26917" w:rsidRPr="00B13D98" w:rsidRDefault="00C8291F" w:rsidP="00B13D98">
          <w:pPr>
            <w:pStyle w:val="TOC2"/>
            <w:spacing w:before="240" w:after="240"/>
            <w:rPr>
              <w:rFonts w:asciiTheme="minorHAnsi" w:eastAsiaTheme="minorEastAsia" w:hAnsiTheme="minorHAnsi" w:cstheme="minorHAnsi"/>
              <w:sz w:val="32"/>
              <w:szCs w:val="32"/>
            </w:rPr>
          </w:pPr>
          <w:hyperlink w:anchor="_Toc10713317" w:history="1">
            <w:r w:rsidR="00B26917" w:rsidRPr="00B13D98">
              <w:rPr>
                <w:rStyle w:val="Hyperlink"/>
                <w:rFonts w:asciiTheme="minorHAnsi" w:hAnsiTheme="minorHAnsi" w:cstheme="minorHAnsi"/>
                <w:smallCaps/>
                <w:sz w:val="32"/>
                <w:szCs w:val="32"/>
              </w:rPr>
              <w:t>4.2</w:t>
            </w:r>
            <w:r w:rsidR="00B26917" w:rsidRPr="00B13D98">
              <w:rPr>
                <w:rFonts w:asciiTheme="minorHAnsi" w:eastAsiaTheme="minorEastAsia" w:hAnsiTheme="minorHAnsi" w:cstheme="minorHAnsi"/>
                <w:sz w:val="32"/>
                <w:szCs w:val="32"/>
              </w:rPr>
              <w:tab/>
            </w:r>
            <w:r w:rsidR="00B26917" w:rsidRPr="00B13D98">
              <w:rPr>
                <w:rStyle w:val="Hyperlink"/>
                <w:rFonts w:asciiTheme="minorHAnsi" w:hAnsiTheme="minorHAnsi" w:cstheme="minorHAnsi"/>
                <w:smallCaps/>
                <w:sz w:val="32"/>
                <w:szCs w:val="32"/>
              </w:rPr>
              <w:t>Activity Summary</w:t>
            </w:r>
            <w:r w:rsidR="00B26917" w:rsidRPr="00B13D98">
              <w:rPr>
                <w:rFonts w:asciiTheme="minorHAnsi" w:hAnsiTheme="minorHAnsi" w:cstheme="minorHAnsi"/>
                <w:webHidden/>
                <w:sz w:val="32"/>
                <w:szCs w:val="32"/>
              </w:rPr>
              <w:tab/>
            </w:r>
            <w:r w:rsidR="00B26917" w:rsidRPr="00B13D98">
              <w:rPr>
                <w:rFonts w:asciiTheme="minorHAnsi" w:hAnsiTheme="minorHAnsi" w:cstheme="minorHAnsi"/>
                <w:webHidden/>
                <w:sz w:val="32"/>
                <w:szCs w:val="32"/>
              </w:rPr>
              <w:fldChar w:fldCharType="begin"/>
            </w:r>
            <w:r w:rsidR="00B26917" w:rsidRPr="00B13D98">
              <w:rPr>
                <w:rFonts w:asciiTheme="minorHAnsi" w:hAnsiTheme="minorHAnsi" w:cstheme="minorHAnsi"/>
                <w:webHidden/>
                <w:sz w:val="32"/>
                <w:szCs w:val="32"/>
              </w:rPr>
              <w:instrText xml:space="preserve"> PAGEREF _Toc10713317 \h </w:instrText>
            </w:r>
            <w:r w:rsidR="00B26917" w:rsidRPr="00B13D98">
              <w:rPr>
                <w:rFonts w:asciiTheme="minorHAnsi" w:hAnsiTheme="minorHAnsi" w:cstheme="minorHAnsi"/>
                <w:webHidden/>
                <w:sz w:val="32"/>
                <w:szCs w:val="32"/>
              </w:rPr>
            </w:r>
            <w:r w:rsidR="00B26917" w:rsidRPr="00B13D98">
              <w:rPr>
                <w:rFonts w:asciiTheme="minorHAnsi" w:hAnsiTheme="minorHAnsi" w:cstheme="minorHAnsi"/>
                <w:webHidden/>
                <w:sz w:val="32"/>
                <w:szCs w:val="32"/>
              </w:rPr>
              <w:fldChar w:fldCharType="separate"/>
            </w:r>
            <w:r w:rsidR="00256018">
              <w:rPr>
                <w:rFonts w:asciiTheme="minorHAnsi" w:hAnsiTheme="minorHAnsi" w:cstheme="minorHAnsi"/>
                <w:webHidden/>
                <w:sz w:val="32"/>
                <w:szCs w:val="32"/>
              </w:rPr>
              <w:t>5</w:t>
            </w:r>
            <w:r w:rsidR="00B26917" w:rsidRPr="00B13D98">
              <w:rPr>
                <w:rFonts w:asciiTheme="minorHAnsi" w:hAnsiTheme="minorHAnsi" w:cstheme="minorHAnsi"/>
                <w:webHidden/>
                <w:sz w:val="32"/>
                <w:szCs w:val="32"/>
              </w:rPr>
              <w:fldChar w:fldCharType="end"/>
            </w:r>
          </w:hyperlink>
        </w:p>
        <w:p w14:paraId="43DD377B" w14:textId="00EB8918" w:rsidR="00B26917" w:rsidRPr="00B13D98" w:rsidRDefault="00C8291F" w:rsidP="00B13D98">
          <w:pPr>
            <w:pStyle w:val="TOC1"/>
            <w:spacing w:before="240" w:after="240"/>
            <w:rPr>
              <w:rFonts w:asciiTheme="minorHAnsi" w:eastAsiaTheme="minorEastAsia" w:hAnsiTheme="minorHAnsi" w:cstheme="minorHAnsi"/>
              <w:noProof/>
              <w:sz w:val="32"/>
              <w:szCs w:val="32"/>
            </w:rPr>
          </w:pPr>
          <w:hyperlink w:anchor="_Toc10713318" w:history="1">
            <w:r w:rsidR="00B26917" w:rsidRPr="00B13D98">
              <w:rPr>
                <w:rStyle w:val="Hyperlink"/>
                <w:rFonts w:asciiTheme="minorHAnsi" w:hAnsiTheme="minorHAnsi" w:cstheme="minorHAnsi"/>
                <w:smallCaps/>
                <w:noProof/>
                <w:sz w:val="32"/>
                <w:szCs w:val="32"/>
              </w:rPr>
              <w:t>5.0</w:t>
            </w:r>
            <w:r w:rsidR="00B26917" w:rsidRPr="00B13D98">
              <w:rPr>
                <w:rFonts w:asciiTheme="minorHAnsi" w:eastAsiaTheme="minorEastAsia" w:hAnsiTheme="minorHAnsi" w:cstheme="minorHAnsi"/>
                <w:noProof/>
                <w:sz w:val="32"/>
                <w:szCs w:val="32"/>
              </w:rPr>
              <w:tab/>
            </w:r>
            <w:r w:rsidR="00B26917" w:rsidRPr="00B13D98">
              <w:rPr>
                <w:rStyle w:val="Hyperlink"/>
                <w:rFonts w:asciiTheme="minorHAnsi" w:hAnsiTheme="minorHAnsi" w:cstheme="minorHAnsi"/>
                <w:smallCaps/>
                <w:noProof/>
                <w:sz w:val="32"/>
                <w:szCs w:val="32"/>
              </w:rPr>
              <w:t>Key Risks and Mitigation</w:t>
            </w:r>
            <w:r w:rsidR="00B26917" w:rsidRPr="00B13D98">
              <w:rPr>
                <w:rFonts w:asciiTheme="minorHAnsi" w:hAnsiTheme="minorHAnsi" w:cstheme="minorHAnsi"/>
                <w:noProof/>
                <w:webHidden/>
                <w:sz w:val="32"/>
                <w:szCs w:val="32"/>
              </w:rPr>
              <w:tab/>
            </w:r>
            <w:r w:rsidR="00B26917" w:rsidRPr="00B13D98">
              <w:rPr>
                <w:rFonts w:asciiTheme="minorHAnsi" w:hAnsiTheme="minorHAnsi" w:cstheme="minorHAnsi"/>
                <w:noProof/>
                <w:webHidden/>
                <w:sz w:val="32"/>
                <w:szCs w:val="32"/>
              </w:rPr>
              <w:fldChar w:fldCharType="begin"/>
            </w:r>
            <w:r w:rsidR="00B26917" w:rsidRPr="00B13D98">
              <w:rPr>
                <w:rFonts w:asciiTheme="minorHAnsi" w:hAnsiTheme="minorHAnsi" w:cstheme="minorHAnsi"/>
                <w:noProof/>
                <w:webHidden/>
                <w:sz w:val="32"/>
                <w:szCs w:val="32"/>
              </w:rPr>
              <w:instrText xml:space="preserve"> PAGEREF _Toc10713318 \h </w:instrText>
            </w:r>
            <w:r w:rsidR="00B26917" w:rsidRPr="00B13D98">
              <w:rPr>
                <w:rFonts w:asciiTheme="minorHAnsi" w:hAnsiTheme="minorHAnsi" w:cstheme="minorHAnsi"/>
                <w:noProof/>
                <w:webHidden/>
                <w:sz w:val="32"/>
                <w:szCs w:val="32"/>
              </w:rPr>
            </w:r>
            <w:r w:rsidR="00B26917" w:rsidRPr="00B13D98">
              <w:rPr>
                <w:rFonts w:asciiTheme="minorHAnsi" w:hAnsiTheme="minorHAnsi" w:cstheme="minorHAnsi"/>
                <w:noProof/>
                <w:webHidden/>
                <w:sz w:val="32"/>
                <w:szCs w:val="32"/>
              </w:rPr>
              <w:fldChar w:fldCharType="separate"/>
            </w:r>
            <w:r w:rsidR="00256018">
              <w:rPr>
                <w:rFonts w:asciiTheme="minorHAnsi" w:hAnsiTheme="minorHAnsi" w:cstheme="minorHAnsi"/>
                <w:noProof/>
                <w:webHidden/>
                <w:sz w:val="32"/>
                <w:szCs w:val="32"/>
              </w:rPr>
              <w:t>15</w:t>
            </w:r>
            <w:r w:rsidR="00B26917" w:rsidRPr="00B13D98">
              <w:rPr>
                <w:rFonts w:asciiTheme="minorHAnsi" w:hAnsiTheme="minorHAnsi" w:cstheme="minorHAnsi"/>
                <w:noProof/>
                <w:webHidden/>
                <w:sz w:val="32"/>
                <w:szCs w:val="32"/>
              </w:rPr>
              <w:fldChar w:fldCharType="end"/>
            </w:r>
          </w:hyperlink>
        </w:p>
        <w:p w14:paraId="18A636DD" w14:textId="30A60DF7" w:rsidR="00B26917" w:rsidRPr="00B13D98" w:rsidRDefault="00C8291F" w:rsidP="00B13D98">
          <w:pPr>
            <w:pStyle w:val="TOC1"/>
            <w:spacing w:before="240" w:after="240"/>
            <w:rPr>
              <w:rFonts w:asciiTheme="minorHAnsi" w:eastAsiaTheme="minorEastAsia" w:hAnsiTheme="minorHAnsi" w:cstheme="minorHAnsi"/>
              <w:noProof/>
              <w:sz w:val="32"/>
              <w:szCs w:val="32"/>
            </w:rPr>
          </w:pPr>
          <w:hyperlink w:anchor="_Toc10713319" w:history="1">
            <w:r w:rsidR="00B26917" w:rsidRPr="00B13D98">
              <w:rPr>
                <w:rStyle w:val="Hyperlink"/>
                <w:rFonts w:asciiTheme="minorHAnsi" w:hAnsiTheme="minorHAnsi" w:cstheme="minorHAnsi"/>
                <w:smallCaps/>
                <w:noProof/>
                <w:sz w:val="32"/>
                <w:szCs w:val="32"/>
              </w:rPr>
              <w:t>6.0</w:t>
            </w:r>
            <w:r w:rsidR="00B26917" w:rsidRPr="00B13D98">
              <w:rPr>
                <w:rFonts w:asciiTheme="minorHAnsi" w:eastAsiaTheme="minorEastAsia" w:hAnsiTheme="minorHAnsi" w:cstheme="minorHAnsi"/>
                <w:noProof/>
                <w:sz w:val="32"/>
                <w:szCs w:val="32"/>
              </w:rPr>
              <w:tab/>
            </w:r>
            <w:r w:rsidR="00B26917" w:rsidRPr="00B13D98">
              <w:rPr>
                <w:rStyle w:val="Hyperlink"/>
                <w:rFonts w:asciiTheme="minorHAnsi" w:hAnsiTheme="minorHAnsi" w:cstheme="minorHAnsi"/>
                <w:smallCaps/>
                <w:noProof/>
                <w:sz w:val="32"/>
                <w:szCs w:val="32"/>
              </w:rPr>
              <w:t>Results Diagram &amp; Key Outcomes</w:t>
            </w:r>
            <w:r w:rsidR="00B26917" w:rsidRPr="00B13D98">
              <w:rPr>
                <w:rFonts w:asciiTheme="minorHAnsi" w:hAnsiTheme="minorHAnsi" w:cstheme="minorHAnsi"/>
                <w:noProof/>
                <w:webHidden/>
                <w:sz w:val="32"/>
                <w:szCs w:val="32"/>
              </w:rPr>
              <w:tab/>
            </w:r>
            <w:r w:rsidR="00B26917" w:rsidRPr="00B13D98">
              <w:rPr>
                <w:rFonts w:asciiTheme="minorHAnsi" w:hAnsiTheme="minorHAnsi" w:cstheme="minorHAnsi"/>
                <w:noProof/>
                <w:webHidden/>
                <w:sz w:val="32"/>
                <w:szCs w:val="32"/>
              </w:rPr>
              <w:fldChar w:fldCharType="begin"/>
            </w:r>
            <w:r w:rsidR="00B26917" w:rsidRPr="00B13D98">
              <w:rPr>
                <w:rFonts w:asciiTheme="minorHAnsi" w:hAnsiTheme="minorHAnsi" w:cstheme="minorHAnsi"/>
                <w:noProof/>
                <w:webHidden/>
                <w:sz w:val="32"/>
                <w:szCs w:val="32"/>
              </w:rPr>
              <w:instrText xml:space="preserve"> PAGEREF _Toc10713319 \h </w:instrText>
            </w:r>
            <w:r w:rsidR="00B26917" w:rsidRPr="00B13D98">
              <w:rPr>
                <w:rFonts w:asciiTheme="minorHAnsi" w:hAnsiTheme="minorHAnsi" w:cstheme="minorHAnsi"/>
                <w:noProof/>
                <w:webHidden/>
                <w:sz w:val="32"/>
                <w:szCs w:val="32"/>
              </w:rPr>
            </w:r>
            <w:r w:rsidR="00B26917" w:rsidRPr="00B13D98">
              <w:rPr>
                <w:rFonts w:asciiTheme="minorHAnsi" w:hAnsiTheme="minorHAnsi" w:cstheme="minorHAnsi"/>
                <w:noProof/>
                <w:webHidden/>
                <w:sz w:val="32"/>
                <w:szCs w:val="32"/>
              </w:rPr>
              <w:fldChar w:fldCharType="separate"/>
            </w:r>
            <w:r w:rsidR="00256018">
              <w:rPr>
                <w:rFonts w:asciiTheme="minorHAnsi" w:hAnsiTheme="minorHAnsi" w:cstheme="minorHAnsi"/>
                <w:noProof/>
                <w:webHidden/>
                <w:sz w:val="32"/>
                <w:szCs w:val="32"/>
              </w:rPr>
              <w:t>16</w:t>
            </w:r>
            <w:r w:rsidR="00B26917" w:rsidRPr="00B13D98">
              <w:rPr>
                <w:rFonts w:asciiTheme="minorHAnsi" w:hAnsiTheme="minorHAnsi" w:cstheme="minorHAnsi"/>
                <w:noProof/>
                <w:webHidden/>
                <w:sz w:val="32"/>
                <w:szCs w:val="32"/>
              </w:rPr>
              <w:fldChar w:fldCharType="end"/>
            </w:r>
          </w:hyperlink>
        </w:p>
        <w:p w14:paraId="783E4AF2" w14:textId="5FA5751B" w:rsidR="00B26917" w:rsidRPr="00B13D98" w:rsidRDefault="00C8291F" w:rsidP="00B13D98">
          <w:pPr>
            <w:pStyle w:val="TOC1"/>
            <w:spacing w:before="240" w:after="240"/>
            <w:rPr>
              <w:rFonts w:asciiTheme="minorHAnsi" w:eastAsiaTheme="minorEastAsia" w:hAnsiTheme="minorHAnsi" w:cstheme="minorHAnsi"/>
              <w:noProof/>
              <w:sz w:val="32"/>
              <w:szCs w:val="32"/>
            </w:rPr>
          </w:pPr>
          <w:hyperlink w:anchor="_Toc10713322" w:history="1">
            <w:r w:rsidR="00B26917" w:rsidRPr="00B13D98">
              <w:rPr>
                <w:rStyle w:val="Hyperlink"/>
                <w:rFonts w:asciiTheme="minorHAnsi" w:hAnsiTheme="minorHAnsi" w:cstheme="minorHAnsi"/>
                <w:noProof/>
                <w:sz w:val="32"/>
                <w:szCs w:val="32"/>
              </w:rPr>
              <w:t xml:space="preserve">Annex </w:t>
            </w:r>
            <w:r w:rsidR="00B13D98" w:rsidRPr="00B13D98">
              <w:rPr>
                <w:rStyle w:val="Hyperlink"/>
                <w:rFonts w:asciiTheme="minorHAnsi" w:hAnsiTheme="minorHAnsi" w:cstheme="minorHAnsi"/>
                <w:noProof/>
                <w:sz w:val="32"/>
                <w:szCs w:val="32"/>
              </w:rPr>
              <w:t>One</w:t>
            </w:r>
            <w:r w:rsidR="00B26917" w:rsidRPr="00B13D98">
              <w:rPr>
                <w:rStyle w:val="Hyperlink"/>
                <w:rFonts w:asciiTheme="minorHAnsi" w:hAnsiTheme="minorHAnsi" w:cstheme="minorHAnsi"/>
                <w:noProof/>
                <w:sz w:val="32"/>
                <w:szCs w:val="32"/>
              </w:rPr>
              <w:t xml:space="preserve"> – Monitoring and Evaluation Framework</w:t>
            </w:r>
            <w:r w:rsidR="00B26917" w:rsidRPr="00B13D98">
              <w:rPr>
                <w:rFonts w:asciiTheme="minorHAnsi" w:hAnsiTheme="minorHAnsi" w:cstheme="minorHAnsi"/>
                <w:noProof/>
                <w:webHidden/>
                <w:sz w:val="32"/>
                <w:szCs w:val="32"/>
              </w:rPr>
              <w:tab/>
            </w:r>
            <w:r w:rsidR="00B13D98" w:rsidRPr="00B13D98">
              <w:rPr>
                <w:rFonts w:asciiTheme="minorHAnsi" w:hAnsiTheme="minorHAnsi" w:cstheme="minorHAnsi"/>
                <w:noProof/>
                <w:webHidden/>
                <w:sz w:val="32"/>
                <w:szCs w:val="32"/>
              </w:rPr>
              <w:t>A-</w:t>
            </w:r>
            <w:r w:rsidR="00B26917" w:rsidRPr="00B13D98">
              <w:rPr>
                <w:rFonts w:asciiTheme="minorHAnsi" w:hAnsiTheme="minorHAnsi" w:cstheme="minorHAnsi"/>
                <w:noProof/>
                <w:webHidden/>
                <w:sz w:val="32"/>
                <w:szCs w:val="32"/>
              </w:rPr>
              <w:fldChar w:fldCharType="begin"/>
            </w:r>
            <w:r w:rsidR="00B26917" w:rsidRPr="00B13D98">
              <w:rPr>
                <w:rFonts w:asciiTheme="minorHAnsi" w:hAnsiTheme="minorHAnsi" w:cstheme="minorHAnsi"/>
                <w:noProof/>
                <w:webHidden/>
                <w:sz w:val="32"/>
                <w:szCs w:val="32"/>
              </w:rPr>
              <w:instrText xml:space="preserve"> PAGEREF _Toc10713322 \h </w:instrText>
            </w:r>
            <w:r w:rsidR="00B26917" w:rsidRPr="00B13D98">
              <w:rPr>
                <w:rFonts w:asciiTheme="minorHAnsi" w:hAnsiTheme="minorHAnsi" w:cstheme="minorHAnsi"/>
                <w:noProof/>
                <w:webHidden/>
                <w:sz w:val="32"/>
                <w:szCs w:val="32"/>
              </w:rPr>
            </w:r>
            <w:r w:rsidR="00B26917" w:rsidRPr="00B13D98">
              <w:rPr>
                <w:rFonts w:asciiTheme="minorHAnsi" w:hAnsiTheme="minorHAnsi" w:cstheme="minorHAnsi"/>
                <w:noProof/>
                <w:webHidden/>
                <w:sz w:val="32"/>
                <w:szCs w:val="32"/>
              </w:rPr>
              <w:fldChar w:fldCharType="separate"/>
            </w:r>
            <w:r w:rsidR="00256018">
              <w:rPr>
                <w:rFonts w:asciiTheme="minorHAnsi" w:hAnsiTheme="minorHAnsi" w:cstheme="minorHAnsi"/>
                <w:noProof/>
                <w:webHidden/>
                <w:sz w:val="32"/>
                <w:szCs w:val="32"/>
              </w:rPr>
              <w:t>1</w:t>
            </w:r>
            <w:r w:rsidR="00B26917" w:rsidRPr="00B13D98">
              <w:rPr>
                <w:rFonts w:asciiTheme="minorHAnsi" w:hAnsiTheme="minorHAnsi" w:cstheme="minorHAnsi"/>
                <w:noProof/>
                <w:webHidden/>
                <w:sz w:val="32"/>
                <w:szCs w:val="32"/>
              </w:rPr>
              <w:fldChar w:fldCharType="end"/>
            </w:r>
          </w:hyperlink>
        </w:p>
        <w:p w14:paraId="18746031" w14:textId="02492224" w:rsidR="005A7A91" w:rsidRDefault="005A7A91" w:rsidP="00B13D98">
          <w:pPr>
            <w:spacing w:before="240" w:after="240"/>
            <w:rPr>
              <w:rFonts w:cstheme="minorHAnsi"/>
              <w:b/>
              <w:bCs/>
              <w:noProof/>
              <w:szCs w:val="23"/>
            </w:rPr>
          </w:pPr>
          <w:r w:rsidRPr="00B13D98">
            <w:rPr>
              <w:rFonts w:cstheme="minorHAnsi"/>
              <w:b/>
              <w:bCs/>
              <w:noProof/>
              <w:sz w:val="32"/>
              <w:szCs w:val="32"/>
            </w:rPr>
            <w:fldChar w:fldCharType="end"/>
          </w:r>
        </w:p>
      </w:sdtContent>
    </w:sdt>
    <w:p w14:paraId="4BE935E8" w14:textId="77777777" w:rsidR="00A449DF" w:rsidRPr="00CB6389" w:rsidRDefault="00A449DF" w:rsidP="008B2EA3">
      <w:pPr>
        <w:rPr>
          <w:rFonts w:cstheme="minorHAnsi"/>
          <w:szCs w:val="23"/>
        </w:rPr>
      </w:pPr>
    </w:p>
    <w:p w14:paraId="18D155BE" w14:textId="77777777" w:rsidR="00B13D98" w:rsidRDefault="00B13D98">
      <w:pPr>
        <w:rPr>
          <w:rFonts w:ascii="Calibri" w:eastAsiaTheme="majorEastAsia" w:hAnsi="Calibri" w:cstheme="majorBidi"/>
          <w:b/>
          <w:bCs/>
          <w:color w:val="1F497D"/>
          <w:sz w:val="28"/>
          <w:szCs w:val="28"/>
        </w:rPr>
      </w:pPr>
      <w:bookmarkStart w:id="14" w:name="_Toc362425107"/>
      <w:bookmarkStart w:id="15" w:name="_Toc10713311"/>
      <w:r>
        <w:rPr>
          <w:rFonts w:ascii="Calibri" w:hAnsi="Calibri"/>
          <w:color w:val="1F497D"/>
          <w:sz w:val="28"/>
          <w:szCs w:val="28"/>
        </w:rPr>
        <w:br w:type="page"/>
      </w:r>
    </w:p>
    <w:p w14:paraId="05F14A50" w14:textId="00CB7843" w:rsidR="00DF552A" w:rsidRPr="00CB6389" w:rsidRDefault="00DF552A" w:rsidP="00F813DB">
      <w:pPr>
        <w:pStyle w:val="Heading2"/>
        <w:rPr>
          <w:rFonts w:ascii="Calibri" w:hAnsi="Calibri"/>
          <w:color w:val="1F497D"/>
          <w:sz w:val="28"/>
          <w:szCs w:val="28"/>
        </w:rPr>
      </w:pPr>
      <w:r w:rsidRPr="00CB6389">
        <w:rPr>
          <w:rFonts w:ascii="Calibri" w:hAnsi="Calibri"/>
          <w:color w:val="1F497D"/>
          <w:sz w:val="28"/>
          <w:szCs w:val="28"/>
        </w:rPr>
        <w:lastRenderedPageBreak/>
        <w:t>Abbreviations</w:t>
      </w:r>
      <w:bookmarkEnd w:id="14"/>
      <w:bookmarkEnd w:id="15"/>
    </w:p>
    <w:p w14:paraId="14BC916B" w14:textId="77777777" w:rsidR="00BD34FF" w:rsidRPr="00EC2ABD" w:rsidRDefault="00BD34FF" w:rsidP="00DF552A">
      <w:pPr>
        <w:rPr>
          <w:rFonts w:ascii="Calibri" w:hAnsi="Calibri" w:cs="Calibri"/>
          <w:b/>
          <w:color w:val="1F497D"/>
          <w:sz w:val="20"/>
          <w:szCs w:val="20"/>
        </w:rPr>
      </w:pPr>
    </w:p>
    <w:tbl>
      <w:tblPr>
        <w:tblW w:w="0" w:type="auto"/>
        <w:tblLook w:val="04A0" w:firstRow="1" w:lastRow="0" w:firstColumn="1" w:lastColumn="0" w:noHBand="0" w:noVBand="1"/>
      </w:tblPr>
      <w:tblGrid>
        <w:gridCol w:w="2362"/>
        <w:gridCol w:w="287"/>
        <w:gridCol w:w="6478"/>
      </w:tblGrid>
      <w:tr w:rsidR="00791AFA" w:rsidRPr="00CB6389" w14:paraId="3462178C" w14:textId="77777777" w:rsidTr="00791AFA">
        <w:trPr>
          <w:trHeight w:val="340"/>
        </w:trPr>
        <w:tc>
          <w:tcPr>
            <w:tcW w:w="2362" w:type="dxa"/>
            <w:shd w:val="clear" w:color="auto" w:fill="auto"/>
          </w:tcPr>
          <w:p w14:paraId="7F42C19D" w14:textId="64B19427" w:rsidR="00791AFA" w:rsidRPr="00CB6389" w:rsidRDefault="00EC2ABD" w:rsidP="00791AFA">
            <w:pPr>
              <w:jc w:val="right"/>
              <w:rPr>
                <w:rFonts w:ascii="Calibri" w:hAnsi="Calibri"/>
                <w:sz w:val="22"/>
                <w:szCs w:val="22"/>
              </w:rPr>
            </w:pPr>
            <w:r>
              <w:rPr>
                <w:rFonts w:ascii="Calibri" w:hAnsi="Calibri"/>
                <w:sz w:val="22"/>
                <w:szCs w:val="22"/>
              </w:rPr>
              <w:t>CII</w:t>
            </w:r>
          </w:p>
        </w:tc>
        <w:tc>
          <w:tcPr>
            <w:tcW w:w="287" w:type="dxa"/>
            <w:shd w:val="clear" w:color="auto" w:fill="auto"/>
          </w:tcPr>
          <w:p w14:paraId="3F0A8E49" w14:textId="7D1193F0" w:rsidR="00791AFA" w:rsidRPr="00CB6389" w:rsidRDefault="00EC2ABD" w:rsidP="00791AFA">
            <w:pPr>
              <w:rPr>
                <w:rFonts w:ascii="Calibri" w:hAnsi="Calibri"/>
                <w:sz w:val="22"/>
                <w:szCs w:val="22"/>
              </w:rPr>
            </w:pPr>
            <w:r>
              <w:rPr>
                <w:rFonts w:ascii="Calibri" w:hAnsi="Calibri"/>
                <w:sz w:val="22"/>
                <w:szCs w:val="22"/>
              </w:rPr>
              <w:t>-</w:t>
            </w:r>
          </w:p>
        </w:tc>
        <w:tc>
          <w:tcPr>
            <w:tcW w:w="6478" w:type="dxa"/>
            <w:shd w:val="clear" w:color="auto" w:fill="auto"/>
          </w:tcPr>
          <w:p w14:paraId="13014FE1" w14:textId="2A1B5BD2" w:rsidR="00791AFA" w:rsidRPr="00CB6389" w:rsidRDefault="00EC2ABD" w:rsidP="00791AFA">
            <w:pPr>
              <w:rPr>
                <w:rFonts w:ascii="Calibri" w:hAnsi="Calibri"/>
                <w:sz w:val="22"/>
                <w:szCs w:val="22"/>
              </w:rPr>
            </w:pPr>
            <w:r>
              <w:rPr>
                <w:rFonts w:ascii="Calibri" w:hAnsi="Calibri"/>
                <w:sz w:val="22"/>
                <w:szCs w:val="22"/>
              </w:rPr>
              <w:t>Cook Island Indicators</w:t>
            </w:r>
          </w:p>
        </w:tc>
      </w:tr>
      <w:tr w:rsidR="00EC2ABD" w:rsidRPr="00CB6389" w14:paraId="0FD4B04D" w14:textId="77777777" w:rsidTr="00791AFA">
        <w:trPr>
          <w:trHeight w:val="340"/>
        </w:trPr>
        <w:tc>
          <w:tcPr>
            <w:tcW w:w="2362" w:type="dxa"/>
            <w:shd w:val="clear" w:color="auto" w:fill="auto"/>
          </w:tcPr>
          <w:p w14:paraId="2AC13B15" w14:textId="58FE6471" w:rsidR="00EC2ABD" w:rsidRPr="00CB6389" w:rsidRDefault="00EC2ABD" w:rsidP="00EC2ABD">
            <w:pPr>
              <w:jc w:val="right"/>
              <w:rPr>
                <w:rFonts w:ascii="Calibri" w:hAnsi="Calibri"/>
                <w:sz w:val="22"/>
                <w:szCs w:val="22"/>
              </w:rPr>
            </w:pPr>
            <w:r w:rsidRPr="00CB6389">
              <w:rPr>
                <w:rFonts w:ascii="Calibri" w:hAnsi="Calibri"/>
                <w:sz w:val="22"/>
                <w:szCs w:val="22"/>
              </w:rPr>
              <w:t>CJE</w:t>
            </w:r>
          </w:p>
        </w:tc>
        <w:tc>
          <w:tcPr>
            <w:tcW w:w="287" w:type="dxa"/>
            <w:shd w:val="clear" w:color="auto" w:fill="auto"/>
          </w:tcPr>
          <w:p w14:paraId="52045657" w14:textId="32602F19" w:rsidR="00EC2ABD" w:rsidRPr="00CB6389" w:rsidRDefault="00EC2ABD" w:rsidP="00EC2ABD">
            <w:pPr>
              <w:rPr>
                <w:rFonts w:ascii="Calibri" w:hAnsi="Calibri"/>
                <w:sz w:val="22"/>
                <w:szCs w:val="22"/>
              </w:rPr>
            </w:pPr>
            <w:r w:rsidRPr="00CB6389">
              <w:rPr>
                <w:rFonts w:ascii="Calibri" w:hAnsi="Calibri"/>
                <w:sz w:val="22"/>
                <w:szCs w:val="22"/>
              </w:rPr>
              <w:t>-</w:t>
            </w:r>
          </w:p>
        </w:tc>
        <w:tc>
          <w:tcPr>
            <w:tcW w:w="6478" w:type="dxa"/>
            <w:shd w:val="clear" w:color="auto" w:fill="auto"/>
          </w:tcPr>
          <w:p w14:paraId="0B712CE9" w14:textId="2EFBA913" w:rsidR="00EC2ABD" w:rsidRPr="00CB6389" w:rsidRDefault="00EC2ABD" w:rsidP="00EC2ABD">
            <w:pPr>
              <w:rPr>
                <w:rFonts w:ascii="Calibri" w:hAnsi="Calibri"/>
                <w:sz w:val="22"/>
                <w:szCs w:val="22"/>
              </w:rPr>
            </w:pPr>
            <w:r w:rsidRPr="00CB6389">
              <w:rPr>
                <w:rFonts w:ascii="Calibri" w:hAnsi="Calibri"/>
                <w:sz w:val="22"/>
                <w:szCs w:val="22"/>
              </w:rPr>
              <w:t>Centre for Judicial Excellence</w:t>
            </w:r>
          </w:p>
        </w:tc>
      </w:tr>
      <w:tr w:rsidR="00EC2ABD" w:rsidRPr="00CB6389" w14:paraId="08C94406" w14:textId="77777777" w:rsidTr="00791AFA">
        <w:trPr>
          <w:trHeight w:val="340"/>
        </w:trPr>
        <w:tc>
          <w:tcPr>
            <w:tcW w:w="2362" w:type="dxa"/>
            <w:shd w:val="clear" w:color="auto" w:fill="auto"/>
          </w:tcPr>
          <w:p w14:paraId="187906DA" w14:textId="1E8FFFD1" w:rsidR="00EC2ABD" w:rsidRPr="00CB6389" w:rsidRDefault="00EC2ABD" w:rsidP="00EC2ABD">
            <w:pPr>
              <w:jc w:val="right"/>
              <w:rPr>
                <w:rFonts w:ascii="Calibri" w:hAnsi="Calibri"/>
                <w:sz w:val="22"/>
                <w:szCs w:val="22"/>
              </w:rPr>
            </w:pPr>
            <w:r>
              <w:rPr>
                <w:rFonts w:ascii="Calibri" w:hAnsi="Calibri"/>
                <w:sz w:val="22"/>
                <w:szCs w:val="22"/>
              </w:rPr>
              <w:t>CJLF</w:t>
            </w:r>
          </w:p>
        </w:tc>
        <w:tc>
          <w:tcPr>
            <w:tcW w:w="287" w:type="dxa"/>
            <w:shd w:val="clear" w:color="auto" w:fill="auto"/>
          </w:tcPr>
          <w:p w14:paraId="76089A4E" w14:textId="4BCA1D14" w:rsidR="00EC2ABD" w:rsidRPr="00CB6389" w:rsidRDefault="00EC2ABD" w:rsidP="00EC2ABD">
            <w:pPr>
              <w:rPr>
                <w:rFonts w:ascii="Calibri" w:hAnsi="Calibri"/>
                <w:sz w:val="22"/>
                <w:szCs w:val="22"/>
              </w:rPr>
            </w:pPr>
            <w:r>
              <w:rPr>
                <w:rFonts w:ascii="Calibri" w:hAnsi="Calibri"/>
                <w:sz w:val="22"/>
                <w:szCs w:val="22"/>
              </w:rPr>
              <w:t>-</w:t>
            </w:r>
          </w:p>
        </w:tc>
        <w:tc>
          <w:tcPr>
            <w:tcW w:w="6478" w:type="dxa"/>
            <w:shd w:val="clear" w:color="auto" w:fill="auto"/>
          </w:tcPr>
          <w:p w14:paraId="43149C9E" w14:textId="557EB51F" w:rsidR="00EC2ABD" w:rsidRPr="00CB6389" w:rsidRDefault="00EC2ABD" w:rsidP="00EC2ABD">
            <w:pPr>
              <w:rPr>
                <w:rFonts w:ascii="Calibri" w:hAnsi="Calibri"/>
                <w:sz w:val="22"/>
                <w:szCs w:val="22"/>
              </w:rPr>
            </w:pPr>
            <w:r>
              <w:rPr>
                <w:rFonts w:ascii="Calibri" w:hAnsi="Calibri"/>
                <w:sz w:val="22"/>
                <w:szCs w:val="22"/>
              </w:rPr>
              <w:t>Chief Justices’ Leadership Forum</w:t>
            </w:r>
          </w:p>
        </w:tc>
      </w:tr>
      <w:tr w:rsidR="00EC2ABD" w:rsidRPr="00CB6389" w14:paraId="4A05F4EF" w14:textId="77777777" w:rsidTr="00791AFA">
        <w:trPr>
          <w:trHeight w:val="340"/>
        </w:trPr>
        <w:tc>
          <w:tcPr>
            <w:tcW w:w="2362" w:type="dxa"/>
            <w:shd w:val="clear" w:color="auto" w:fill="auto"/>
          </w:tcPr>
          <w:p w14:paraId="446AF76F" w14:textId="20150DB8" w:rsidR="00EC2ABD" w:rsidRPr="00CB6389" w:rsidRDefault="00EC2ABD" w:rsidP="00EC2ABD">
            <w:pPr>
              <w:jc w:val="right"/>
              <w:rPr>
                <w:rFonts w:ascii="Calibri" w:hAnsi="Calibri"/>
                <w:sz w:val="22"/>
                <w:szCs w:val="22"/>
              </w:rPr>
            </w:pPr>
            <w:r w:rsidRPr="00CB6389">
              <w:rPr>
                <w:rFonts w:ascii="Calibri" w:hAnsi="Calibri"/>
                <w:sz w:val="22"/>
                <w:szCs w:val="22"/>
              </w:rPr>
              <w:t>FSM</w:t>
            </w:r>
          </w:p>
        </w:tc>
        <w:tc>
          <w:tcPr>
            <w:tcW w:w="287" w:type="dxa"/>
            <w:shd w:val="clear" w:color="auto" w:fill="auto"/>
          </w:tcPr>
          <w:p w14:paraId="56A33F54" w14:textId="578C501A" w:rsidR="00EC2ABD" w:rsidRPr="00CB6389" w:rsidRDefault="00EC2ABD" w:rsidP="00EC2ABD">
            <w:pPr>
              <w:rPr>
                <w:rFonts w:ascii="Calibri" w:hAnsi="Calibri"/>
                <w:sz w:val="22"/>
                <w:szCs w:val="22"/>
              </w:rPr>
            </w:pPr>
            <w:r w:rsidRPr="00CB6389">
              <w:rPr>
                <w:rFonts w:ascii="Calibri" w:hAnsi="Calibri"/>
                <w:sz w:val="22"/>
                <w:szCs w:val="22"/>
              </w:rPr>
              <w:t>-</w:t>
            </w:r>
          </w:p>
        </w:tc>
        <w:tc>
          <w:tcPr>
            <w:tcW w:w="6478" w:type="dxa"/>
            <w:shd w:val="clear" w:color="auto" w:fill="auto"/>
          </w:tcPr>
          <w:p w14:paraId="4FC169D5" w14:textId="2CA1FD9A" w:rsidR="00EC2ABD" w:rsidRPr="00CB6389" w:rsidRDefault="00EC2ABD" w:rsidP="00EC2ABD">
            <w:pPr>
              <w:rPr>
                <w:rFonts w:ascii="Calibri" w:hAnsi="Calibri"/>
                <w:sz w:val="22"/>
                <w:szCs w:val="22"/>
              </w:rPr>
            </w:pPr>
            <w:r w:rsidRPr="00CB6389">
              <w:rPr>
                <w:rFonts w:ascii="Calibri" w:hAnsi="Calibri"/>
                <w:sz w:val="22"/>
                <w:szCs w:val="22"/>
              </w:rPr>
              <w:t>Federated States of Micronesia</w:t>
            </w:r>
          </w:p>
        </w:tc>
      </w:tr>
      <w:tr w:rsidR="00EC2ABD" w:rsidRPr="00CB6389" w14:paraId="473D5C2F" w14:textId="77777777" w:rsidTr="00791AFA">
        <w:trPr>
          <w:trHeight w:val="340"/>
        </w:trPr>
        <w:tc>
          <w:tcPr>
            <w:tcW w:w="2362" w:type="dxa"/>
            <w:shd w:val="clear" w:color="auto" w:fill="auto"/>
          </w:tcPr>
          <w:p w14:paraId="61924585" w14:textId="77777777" w:rsidR="00EC2ABD" w:rsidRPr="00CB6389" w:rsidRDefault="00EC2ABD" w:rsidP="00EC2ABD">
            <w:pPr>
              <w:jc w:val="right"/>
              <w:rPr>
                <w:rFonts w:ascii="Calibri" w:hAnsi="Calibri"/>
                <w:sz w:val="22"/>
                <w:szCs w:val="22"/>
              </w:rPr>
            </w:pPr>
            <w:r w:rsidRPr="00CB6389">
              <w:rPr>
                <w:rFonts w:ascii="Calibri" w:hAnsi="Calibri"/>
                <w:sz w:val="22"/>
                <w:szCs w:val="22"/>
              </w:rPr>
              <w:t>GFV</w:t>
            </w:r>
          </w:p>
        </w:tc>
        <w:tc>
          <w:tcPr>
            <w:tcW w:w="287" w:type="dxa"/>
            <w:shd w:val="clear" w:color="auto" w:fill="auto"/>
          </w:tcPr>
          <w:p w14:paraId="4381F135" w14:textId="77777777" w:rsidR="00EC2ABD" w:rsidRPr="00CB6389" w:rsidRDefault="00EC2ABD" w:rsidP="00EC2ABD">
            <w:pPr>
              <w:rPr>
                <w:rFonts w:ascii="Calibri" w:hAnsi="Calibri"/>
                <w:sz w:val="22"/>
                <w:szCs w:val="22"/>
              </w:rPr>
            </w:pPr>
            <w:r w:rsidRPr="00CB6389">
              <w:rPr>
                <w:rFonts w:ascii="Calibri" w:hAnsi="Calibri"/>
                <w:sz w:val="22"/>
                <w:szCs w:val="22"/>
              </w:rPr>
              <w:t>-</w:t>
            </w:r>
          </w:p>
        </w:tc>
        <w:tc>
          <w:tcPr>
            <w:tcW w:w="6478" w:type="dxa"/>
            <w:shd w:val="clear" w:color="auto" w:fill="auto"/>
          </w:tcPr>
          <w:p w14:paraId="6B0F5BB0" w14:textId="77777777" w:rsidR="00EC2ABD" w:rsidRPr="00CB6389" w:rsidRDefault="00EC2ABD" w:rsidP="00EC2ABD">
            <w:pPr>
              <w:rPr>
                <w:rFonts w:ascii="Calibri" w:hAnsi="Calibri"/>
                <w:sz w:val="22"/>
                <w:szCs w:val="22"/>
              </w:rPr>
            </w:pPr>
            <w:r w:rsidRPr="00CB6389">
              <w:rPr>
                <w:rFonts w:ascii="Calibri" w:hAnsi="Calibri"/>
                <w:sz w:val="22"/>
                <w:szCs w:val="22"/>
              </w:rPr>
              <w:t>Gender &amp; Family Violence</w:t>
            </w:r>
          </w:p>
        </w:tc>
      </w:tr>
      <w:tr w:rsidR="00EC2ABD" w:rsidRPr="00CB6389" w14:paraId="5C70BC02" w14:textId="77777777" w:rsidTr="00791AFA">
        <w:trPr>
          <w:trHeight w:val="340"/>
        </w:trPr>
        <w:tc>
          <w:tcPr>
            <w:tcW w:w="2362" w:type="dxa"/>
            <w:shd w:val="clear" w:color="auto" w:fill="auto"/>
          </w:tcPr>
          <w:p w14:paraId="06F558F8" w14:textId="7B445289" w:rsidR="00EC2ABD" w:rsidRPr="00CB6389" w:rsidRDefault="00EC2ABD" w:rsidP="00EC2ABD">
            <w:pPr>
              <w:jc w:val="right"/>
              <w:rPr>
                <w:rFonts w:ascii="Calibri" w:hAnsi="Calibri"/>
                <w:sz w:val="22"/>
                <w:szCs w:val="22"/>
              </w:rPr>
            </w:pPr>
            <w:r>
              <w:rPr>
                <w:rFonts w:ascii="Calibri" w:hAnsi="Calibri"/>
                <w:sz w:val="22"/>
                <w:szCs w:val="22"/>
              </w:rPr>
              <w:t>ICT</w:t>
            </w:r>
          </w:p>
        </w:tc>
        <w:tc>
          <w:tcPr>
            <w:tcW w:w="287" w:type="dxa"/>
            <w:shd w:val="clear" w:color="auto" w:fill="auto"/>
          </w:tcPr>
          <w:p w14:paraId="0D62DCC4" w14:textId="285E8292" w:rsidR="00EC2ABD" w:rsidRPr="00CB6389" w:rsidRDefault="00EC2ABD" w:rsidP="00EC2ABD">
            <w:pPr>
              <w:rPr>
                <w:rFonts w:ascii="Calibri" w:hAnsi="Calibri"/>
                <w:sz w:val="22"/>
                <w:szCs w:val="22"/>
              </w:rPr>
            </w:pPr>
            <w:r>
              <w:rPr>
                <w:rFonts w:ascii="Calibri" w:hAnsi="Calibri"/>
                <w:sz w:val="22"/>
                <w:szCs w:val="22"/>
              </w:rPr>
              <w:t>-</w:t>
            </w:r>
          </w:p>
        </w:tc>
        <w:tc>
          <w:tcPr>
            <w:tcW w:w="6478" w:type="dxa"/>
            <w:shd w:val="clear" w:color="auto" w:fill="auto"/>
          </w:tcPr>
          <w:p w14:paraId="24BC074C" w14:textId="1802C3B2" w:rsidR="00EC2ABD" w:rsidRPr="00CB6389" w:rsidRDefault="00EC2ABD" w:rsidP="00EC2ABD">
            <w:pPr>
              <w:rPr>
                <w:rFonts w:ascii="Calibri" w:hAnsi="Calibri"/>
                <w:sz w:val="22"/>
                <w:szCs w:val="22"/>
              </w:rPr>
            </w:pPr>
            <w:r>
              <w:rPr>
                <w:rFonts w:ascii="Calibri" w:hAnsi="Calibri"/>
                <w:sz w:val="22"/>
                <w:szCs w:val="22"/>
              </w:rPr>
              <w:t>Information Communications and Technology</w:t>
            </w:r>
          </w:p>
        </w:tc>
      </w:tr>
      <w:tr w:rsidR="00EC2ABD" w:rsidRPr="00CB6389" w14:paraId="51574F23" w14:textId="77777777" w:rsidTr="00791AFA">
        <w:trPr>
          <w:trHeight w:val="340"/>
        </w:trPr>
        <w:tc>
          <w:tcPr>
            <w:tcW w:w="2362" w:type="dxa"/>
            <w:shd w:val="clear" w:color="auto" w:fill="auto"/>
          </w:tcPr>
          <w:p w14:paraId="18064A9F" w14:textId="77777777" w:rsidR="00EC2ABD" w:rsidRPr="00CB6389" w:rsidRDefault="00EC2ABD" w:rsidP="00EC2ABD">
            <w:pPr>
              <w:jc w:val="right"/>
              <w:rPr>
                <w:rFonts w:ascii="Calibri" w:hAnsi="Calibri"/>
                <w:sz w:val="22"/>
                <w:szCs w:val="22"/>
              </w:rPr>
            </w:pPr>
            <w:r w:rsidRPr="00CB6389">
              <w:rPr>
                <w:rFonts w:ascii="Calibri" w:hAnsi="Calibri"/>
                <w:sz w:val="22"/>
                <w:szCs w:val="22"/>
              </w:rPr>
              <w:t>IEC</w:t>
            </w:r>
          </w:p>
        </w:tc>
        <w:tc>
          <w:tcPr>
            <w:tcW w:w="287" w:type="dxa"/>
            <w:shd w:val="clear" w:color="auto" w:fill="auto"/>
          </w:tcPr>
          <w:p w14:paraId="44697D8B" w14:textId="77777777" w:rsidR="00EC2ABD" w:rsidRPr="00CB6389" w:rsidRDefault="00EC2ABD" w:rsidP="00EC2ABD">
            <w:pPr>
              <w:rPr>
                <w:rFonts w:ascii="Calibri" w:hAnsi="Calibri"/>
                <w:sz w:val="22"/>
                <w:szCs w:val="22"/>
              </w:rPr>
            </w:pPr>
            <w:r w:rsidRPr="00CB6389">
              <w:rPr>
                <w:rFonts w:ascii="Calibri" w:hAnsi="Calibri"/>
                <w:sz w:val="22"/>
                <w:szCs w:val="22"/>
              </w:rPr>
              <w:t>-</w:t>
            </w:r>
          </w:p>
        </w:tc>
        <w:tc>
          <w:tcPr>
            <w:tcW w:w="6478" w:type="dxa"/>
            <w:shd w:val="clear" w:color="auto" w:fill="auto"/>
          </w:tcPr>
          <w:p w14:paraId="1E0217C9" w14:textId="77777777" w:rsidR="00EC2ABD" w:rsidRPr="00CB6389" w:rsidRDefault="00EC2ABD" w:rsidP="00EC2ABD">
            <w:pPr>
              <w:rPr>
                <w:rFonts w:ascii="Calibri" w:hAnsi="Calibri"/>
                <w:sz w:val="22"/>
                <w:szCs w:val="22"/>
              </w:rPr>
            </w:pPr>
            <w:r w:rsidRPr="00CB6389">
              <w:rPr>
                <w:rFonts w:ascii="Calibri" w:hAnsi="Calibri"/>
                <w:sz w:val="22"/>
                <w:szCs w:val="22"/>
              </w:rPr>
              <w:t>Initiative Executive Committee</w:t>
            </w:r>
          </w:p>
        </w:tc>
      </w:tr>
      <w:tr w:rsidR="00EC2ABD" w:rsidRPr="00CB6389" w14:paraId="1616B9A6" w14:textId="77777777" w:rsidTr="00791AFA">
        <w:trPr>
          <w:trHeight w:val="340"/>
        </w:trPr>
        <w:tc>
          <w:tcPr>
            <w:tcW w:w="2362" w:type="dxa"/>
            <w:shd w:val="clear" w:color="auto" w:fill="auto"/>
          </w:tcPr>
          <w:p w14:paraId="25CB318D" w14:textId="76784FE2" w:rsidR="00EC2ABD" w:rsidRPr="00CB6389" w:rsidRDefault="00EC2ABD" w:rsidP="00EC2ABD">
            <w:pPr>
              <w:jc w:val="right"/>
              <w:rPr>
                <w:rFonts w:ascii="Calibri" w:hAnsi="Calibri"/>
                <w:sz w:val="22"/>
                <w:szCs w:val="22"/>
              </w:rPr>
            </w:pPr>
            <w:r>
              <w:rPr>
                <w:rFonts w:ascii="Calibri" w:hAnsi="Calibri"/>
                <w:sz w:val="22"/>
                <w:szCs w:val="22"/>
              </w:rPr>
              <w:t>JPPF</w:t>
            </w:r>
          </w:p>
        </w:tc>
        <w:tc>
          <w:tcPr>
            <w:tcW w:w="287" w:type="dxa"/>
            <w:shd w:val="clear" w:color="auto" w:fill="auto"/>
          </w:tcPr>
          <w:p w14:paraId="7F38B4BA" w14:textId="43C7133F" w:rsidR="00EC2ABD" w:rsidRPr="00CB6389" w:rsidRDefault="00EC2ABD" w:rsidP="00EC2ABD">
            <w:pPr>
              <w:rPr>
                <w:rFonts w:ascii="Calibri" w:hAnsi="Calibri"/>
                <w:sz w:val="22"/>
                <w:szCs w:val="22"/>
              </w:rPr>
            </w:pPr>
            <w:r>
              <w:rPr>
                <w:rFonts w:ascii="Calibri" w:hAnsi="Calibri"/>
                <w:sz w:val="22"/>
                <w:szCs w:val="22"/>
              </w:rPr>
              <w:t>-</w:t>
            </w:r>
          </w:p>
        </w:tc>
        <w:tc>
          <w:tcPr>
            <w:tcW w:w="6478" w:type="dxa"/>
            <w:shd w:val="clear" w:color="auto" w:fill="auto"/>
          </w:tcPr>
          <w:p w14:paraId="3D7A40DA" w14:textId="65888BE5" w:rsidR="00EC2ABD" w:rsidRPr="00CB6389" w:rsidRDefault="00EC2ABD" w:rsidP="00EC2ABD">
            <w:pPr>
              <w:rPr>
                <w:rFonts w:ascii="Calibri" w:hAnsi="Calibri"/>
                <w:sz w:val="22"/>
                <w:szCs w:val="22"/>
              </w:rPr>
            </w:pPr>
            <w:r>
              <w:rPr>
                <w:rFonts w:ascii="Calibri" w:hAnsi="Calibri"/>
                <w:sz w:val="22"/>
                <w:szCs w:val="22"/>
              </w:rPr>
              <w:t>Judicial Pacific Participation Fund</w:t>
            </w:r>
          </w:p>
        </w:tc>
      </w:tr>
      <w:tr w:rsidR="00EC2ABD" w:rsidRPr="00CB6389" w14:paraId="11579486" w14:textId="77777777" w:rsidTr="00791AFA">
        <w:trPr>
          <w:trHeight w:val="340"/>
        </w:trPr>
        <w:tc>
          <w:tcPr>
            <w:tcW w:w="2362" w:type="dxa"/>
            <w:shd w:val="clear" w:color="auto" w:fill="auto"/>
          </w:tcPr>
          <w:p w14:paraId="5727B092" w14:textId="77777777" w:rsidR="00EC2ABD" w:rsidRPr="00CB6389" w:rsidRDefault="00EC2ABD" w:rsidP="00EC2ABD">
            <w:pPr>
              <w:jc w:val="right"/>
              <w:rPr>
                <w:rFonts w:ascii="Calibri" w:hAnsi="Calibri"/>
                <w:sz w:val="22"/>
                <w:szCs w:val="22"/>
              </w:rPr>
            </w:pPr>
            <w:r w:rsidRPr="00CB6389">
              <w:rPr>
                <w:rFonts w:ascii="Calibri" w:hAnsi="Calibri"/>
                <w:sz w:val="22"/>
                <w:szCs w:val="22"/>
              </w:rPr>
              <w:t>LIF</w:t>
            </w:r>
          </w:p>
        </w:tc>
        <w:tc>
          <w:tcPr>
            <w:tcW w:w="287" w:type="dxa"/>
            <w:shd w:val="clear" w:color="auto" w:fill="auto"/>
          </w:tcPr>
          <w:p w14:paraId="28ADAF00" w14:textId="77777777" w:rsidR="00EC2ABD" w:rsidRPr="00CB6389" w:rsidRDefault="00EC2ABD" w:rsidP="00EC2ABD">
            <w:pPr>
              <w:rPr>
                <w:rFonts w:ascii="Calibri" w:hAnsi="Calibri"/>
                <w:sz w:val="22"/>
                <w:szCs w:val="22"/>
              </w:rPr>
            </w:pPr>
            <w:r w:rsidRPr="00CB6389">
              <w:rPr>
                <w:rFonts w:ascii="Calibri" w:hAnsi="Calibri"/>
                <w:sz w:val="22"/>
                <w:szCs w:val="22"/>
              </w:rPr>
              <w:t>-</w:t>
            </w:r>
          </w:p>
        </w:tc>
        <w:tc>
          <w:tcPr>
            <w:tcW w:w="6478" w:type="dxa"/>
            <w:shd w:val="clear" w:color="auto" w:fill="auto"/>
          </w:tcPr>
          <w:p w14:paraId="2A1F644D" w14:textId="77777777" w:rsidR="00EC2ABD" w:rsidRPr="00CB6389" w:rsidRDefault="00EC2ABD" w:rsidP="00EC2ABD">
            <w:pPr>
              <w:rPr>
                <w:rFonts w:ascii="Calibri" w:hAnsi="Calibri"/>
                <w:sz w:val="22"/>
                <w:szCs w:val="22"/>
              </w:rPr>
            </w:pPr>
            <w:r w:rsidRPr="00CB6389">
              <w:rPr>
                <w:rFonts w:ascii="Calibri" w:hAnsi="Calibri"/>
                <w:sz w:val="22"/>
                <w:szCs w:val="22"/>
              </w:rPr>
              <w:t>Leadership Incentive Fund</w:t>
            </w:r>
          </w:p>
        </w:tc>
      </w:tr>
      <w:tr w:rsidR="00EC2ABD" w:rsidRPr="00CB6389" w14:paraId="43F9D0B7" w14:textId="77777777" w:rsidTr="00791AFA">
        <w:trPr>
          <w:trHeight w:val="340"/>
        </w:trPr>
        <w:tc>
          <w:tcPr>
            <w:tcW w:w="2362" w:type="dxa"/>
            <w:shd w:val="clear" w:color="auto" w:fill="auto"/>
          </w:tcPr>
          <w:p w14:paraId="67E99525" w14:textId="77777777" w:rsidR="00EC2ABD" w:rsidRPr="00CB6389" w:rsidRDefault="00EC2ABD" w:rsidP="00EC2ABD">
            <w:pPr>
              <w:jc w:val="right"/>
              <w:rPr>
                <w:rFonts w:ascii="Calibri" w:hAnsi="Calibri"/>
                <w:sz w:val="22"/>
                <w:szCs w:val="22"/>
              </w:rPr>
            </w:pPr>
            <w:r w:rsidRPr="00CB6389">
              <w:rPr>
                <w:rFonts w:ascii="Calibri" w:hAnsi="Calibri"/>
                <w:sz w:val="22"/>
                <w:szCs w:val="22"/>
              </w:rPr>
              <w:t>MFAT</w:t>
            </w:r>
          </w:p>
        </w:tc>
        <w:tc>
          <w:tcPr>
            <w:tcW w:w="287" w:type="dxa"/>
            <w:shd w:val="clear" w:color="auto" w:fill="auto"/>
          </w:tcPr>
          <w:p w14:paraId="070B9CB0" w14:textId="77777777" w:rsidR="00EC2ABD" w:rsidRPr="00CB6389" w:rsidRDefault="00EC2ABD" w:rsidP="00EC2ABD">
            <w:pPr>
              <w:rPr>
                <w:rFonts w:ascii="Calibri" w:hAnsi="Calibri"/>
                <w:sz w:val="22"/>
                <w:szCs w:val="22"/>
              </w:rPr>
            </w:pPr>
            <w:r w:rsidRPr="00CB6389">
              <w:rPr>
                <w:rFonts w:ascii="Calibri" w:hAnsi="Calibri"/>
                <w:sz w:val="22"/>
                <w:szCs w:val="22"/>
              </w:rPr>
              <w:t>-</w:t>
            </w:r>
          </w:p>
        </w:tc>
        <w:tc>
          <w:tcPr>
            <w:tcW w:w="6478" w:type="dxa"/>
            <w:shd w:val="clear" w:color="auto" w:fill="auto"/>
          </w:tcPr>
          <w:p w14:paraId="6386C328" w14:textId="77777777" w:rsidR="00EC2ABD" w:rsidRPr="00CB6389" w:rsidRDefault="00EC2ABD" w:rsidP="00EC2ABD">
            <w:pPr>
              <w:rPr>
                <w:rFonts w:ascii="Calibri" w:hAnsi="Calibri"/>
                <w:sz w:val="22"/>
                <w:szCs w:val="22"/>
              </w:rPr>
            </w:pPr>
            <w:r w:rsidRPr="00CB6389">
              <w:rPr>
                <w:rFonts w:ascii="Calibri" w:hAnsi="Calibri"/>
                <w:sz w:val="22"/>
                <w:szCs w:val="22"/>
              </w:rPr>
              <w:t>New Zealand Ministry of Foreign Affairs and Trade</w:t>
            </w:r>
          </w:p>
        </w:tc>
      </w:tr>
      <w:tr w:rsidR="00EC2ABD" w:rsidRPr="00CB6389" w14:paraId="6442FC18" w14:textId="77777777" w:rsidTr="00791AFA">
        <w:trPr>
          <w:trHeight w:val="340"/>
        </w:trPr>
        <w:tc>
          <w:tcPr>
            <w:tcW w:w="2362" w:type="dxa"/>
            <w:shd w:val="clear" w:color="auto" w:fill="auto"/>
          </w:tcPr>
          <w:p w14:paraId="49EA387D" w14:textId="261BC387" w:rsidR="00EC2ABD" w:rsidRPr="00CB6389" w:rsidRDefault="00EC2ABD" w:rsidP="00EC2ABD">
            <w:pPr>
              <w:jc w:val="right"/>
              <w:rPr>
                <w:rFonts w:ascii="Calibri" w:hAnsi="Calibri"/>
                <w:sz w:val="22"/>
                <w:szCs w:val="22"/>
              </w:rPr>
            </w:pPr>
            <w:r>
              <w:rPr>
                <w:rFonts w:ascii="Calibri" w:hAnsi="Calibri"/>
                <w:sz w:val="22"/>
                <w:szCs w:val="22"/>
              </w:rPr>
              <w:t>PICs</w:t>
            </w:r>
          </w:p>
        </w:tc>
        <w:tc>
          <w:tcPr>
            <w:tcW w:w="287" w:type="dxa"/>
            <w:shd w:val="clear" w:color="auto" w:fill="auto"/>
          </w:tcPr>
          <w:p w14:paraId="3985DD8D" w14:textId="48C79B60" w:rsidR="00EC2ABD" w:rsidRPr="00CB6389" w:rsidRDefault="00EC2ABD" w:rsidP="00EC2ABD">
            <w:pPr>
              <w:rPr>
                <w:rFonts w:ascii="Calibri" w:hAnsi="Calibri"/>
                <w:sz w:val="22"/>
                <w:szCs w:val="22"/>
              </w:rPr>
            </w:pPr>
            <w:r>
              <w:rPr>
                <w:rFonts w:ascii="Calibri" w:hAnsi="Calibri"/>
                <w:sz w:val="22"/>
                <w:szCs w:val="22"/>
              </w:rPr>
              <w:t>-</w:t>
            </w:r>
          </w:p>
        </w:tc>
        <w:tc>
          <w:tcPr>
            <w:tcW w:w="6478" w:type="dxa"/>
            <w:shd w:val="clear" w:color="auto" w:fill="auto"/>
          </w:tcPr>
          <w:p w14:paraId="5F914CFA" w14:textId="59AE8179" w:rsidR="00EC2ABD" w:rsidRPr="00CB6389" w:rsidRDefault="00EC2ABD" w:rsidP="00EC2ABD">
            <w:pPr>
              <w:rPr>
                <w:rFonts w:ascii="Calibri" w:hAnsi="Calibri"/>
                <w:sz w:val="22"/>
                <w:szCs w:val="22"/>
              </w:rPr>
            </w:pPr>
            <w:r>
              <w:rPr>
                <w:rFonts w:ascii="Calibri" w:hAnsi="Calibri"/>
                <w:sz w:val="22"/>
                <w:szCs w:val="22"/>
              </w:rPr>
              <w:t>Pacific Island Countries</w:t>
            </w:r>
          </w:p>
        </w:tc>
      </w:tr>
      <w:tr w:rsidR="00EC2ABD" w:rsidRPr="00CB6389" w14:paraId="76D213BC" w14:textId="77777777" w:rsidTr="00791AFA">
        <w:trPr>
          <w:trHeight w:val="340"/>
        </w:trPr>
        <w:tc>
          <w:tcPr>
            <w:tcW w:w="2362" w:type="dxa"/>
            <w:shd w:val="clear" w:color="auto" w:fill="auto"/>
          </w:tcPr>
          <w:p w14:paraId="7A97E7E4" w14:textId="77777777" w:rsidR="00EC2ABD" w:rsidRPr="00CB6389" w:rsidRDefault="00EC2ABD" w:rsidP="00EC2ABD">
            <w:pPr>
              <w:jc w:val="right"/>
              <w:rPr>
                <w:rFonts w:ascii="Calibri" w:hAnsi="Calibri"/>
                <w:sz w:val="22"/>
                <w:szCs w:val="22"/>
              </w:rPr>
            </w:pPr>
            <w:r w:rsidRPr="00CB6389">
              <w:rPr>
                <w:rFonts w:ascii="Calibri" w:hAnsi="Calibri"/>
                <w:sz w:val="22"/>
                <w:szCs w:val="22"/>
              </w:rPr>
              <w:t>PJSI</w:t>
            </w:r>
          </w:p>
        </w:tc>
        <w:tc>
          <w:tcPr>
            <w:tcW w:w="287" w:type="dxa"/>
            <w:shd w:val="clear" w:color="auto" w:fill="auto"/>
          </w:tcPr>
          <w:p w14:paraId="30A82099" w14:textId="77777777" w:rsidR="00EC2ABD" w:rsidRPr="00CB6389" w:rsidRDefault="00EC2ABD" w:rsidP="00EC2ABD">
            <w:pPr>
              <w:rPr>
                <w:rFonts w:ascii="Calibri" w:hAnsi="Calibri"/>
                <w:sz w:val="22"/>
                <w:szCs w:val="22"/>
              </w:rPr>
            </w:pPr>
            <w:r w:rsidRPr="00CB6389">
              <w:rPr>
                <w:rFonts w:ascii="Calibri" w:hAnsi="Calibri"/>
                <w:sz w:val="22"/>
                <w:szCs w:val="22"/>
              </w:rPr>
              <w:t>-</w:t>
            </w:r>
          </w:p>
        </w:tc>
        <w:tc>
          <w:tcPr>
            <w:tcW w:w="6478" w:type="dxa"/>
            <w:shd w:val="clear" w:color="auto" w:fill="auto"/>
          </w:tcPr>
          <w:p w14:paraId="3CF75058" w14:textId="77777777" w:rsidR="00EC2ABD" w:rsidRPr="00CB6389" w:rsidRDefault="00EC2ABD" w:rsidP="00EC2ABD">
            <w:pPr>
              <w:rPr>
                <w:rFonts w:ascii="Calibri" w:hAnsi="Calibri"/>
                <w:sz w:val="22"/>
                <w:szCs w:val="22"/>
              </w:rPr>
            </w:pPr>
            <w:r w:rsidRPr="00CB6389">
              <w:rPr>
                <w:rFonts w:ascii="Calibri" w:hAnsi="Calibri"/>
                <w:sz w:val="22"/>
                <w:szCs w:val="22"/>
              </w:rPr>
              <w:t>Pacific Judicial Strengthening Initiative</w:t>
            </w:r>
          </w:p>
        </w:tc>
      </w:tr>
      <w:tr w:rsidR="00EC2ABD" w:rsidRPr="00CB6389" w14:paraId="3D95EC59" w14:textId="77777777" w:rsidTr="00791AFA">
        <w:trPr>
          <w:trHeight w:val="340"/>
        </w:trPr>
        <w:tc>
          <w:tcPr>
            <w:tcW w:w="2362" w:type="dxa"/>
            <w:shd w:val="clear" w:color="auto" w:fill="auto"/>
          </w:tcPr>
          <w:p w14:paraId="747707A1" w14:textId="77777777" w:rsidR="00EC2ABD" w:rsidRPr="00CB6389" w:rsidRDefault="00EC2ABD" w:rsidP="00EC2ABD">
            <w:pPr>
              <w:jc w:val="right"/>
              <w:rPr>
                <w:rFonts w:ascii="Calibri" w:hAnsi="Calibri"/>
                <w:sz w:val="22"/>
                <w:szCs w:val="22"/>
              </w:rPr>
            </w:pPr>
            <w:r w:rsidRPr="00CB6389">
              <w:rPr>
                <w:rFonts w:ascii="Calibri" w:hAnsi="Calibri"/>
                <w:sz w:val="22"/>
                <w:szCs w:val="22"/>
              </w:rPr>
              <w:t>PNG</w:t>
            </w:r>
          </w:p>
        </w:tc>
        <w:tc>
          <w:tcPr>
            <w:tcW w:w="287" w:type="dxa"/>
            <w:shd w:val="clear" w:color="auto" w:fill="auto"/>
          </w:tcPr>
          <w:p w14:paraId="156CB37C" w14:textId="77777777" w:rsidR="00EC2ABD" w:rsidRPr="00CB6389" w:rsidRDefault="00EC2ABD" w:rsidP="00EC2ABD">
            <w:pPr>
              <w:rPr>
                <w:rFonts w:ascii="Calibri" w:hAnsi="Calibri"/>
                <w:sz w:val="22"/>
                <w:szCs w:val="22"/>
              </w:rPr>
            </w:pPr>
            <w:r w:rsidRPr="00CB6389">
              <w:rPr>
                <w:rFonts w:ascii="Calibri" w:hAnsi="Calibri"/>
                <w:sz w:val="22"/>
                <w:szCs w:val="22"/>
              </w:rPr>
              <w:t>-</w:t>
            </w:r>
          </w:p>
        </w:tc>
        <w:tc>
          <w:tcPr>
            <w:tcW w:w="6478" w:type="dxa"/>
            <w:shd w:val="clear" w:color="auto" w:fill="auto"/>
          </w:tcPr>
          <w:p w14:paraId="062E699A" w14:textId="77777777" w:rsidR="00EC2ABD" w:rsidRPr="00CB6389" w:rsidRDefault="00EC2ABD" w:rsidP="00EC2ABD">
            <w:pPr>
              <w:rPr>
                <w:rFonts w:ascii="Calibri" w:hAnsi="Calibri"/>
                <w:sz w:val="22"/>
                <w:szCs w:val="22"/>
              </w:rPr>
            </w:pPr>
            <w:r w:rsidRPr="00CB6389">
              <w:rPr>
                <w:rFonts w:ascii="Calibri" w:hAnsi="Calibri"/>
                <w:sz w:val="22"/>
                <w:szCs w:val="22"/>
              </w:rPr>
              <w:t>Papua New Guinea</w:t>
            </w:r>
          </w:p>
        </w:tc>
      </w:tr>
      <w:tr w:rsidR="00EC2ABD" w:rsidRPr="00CB6389" w14:paraId="26758701" w14:textId="77777777" w:rsidTr="00791AFA">
        <w:trPr>
          <w:trHeight w:val="340"/>
        </w:trPr>
        <w:tc>
          <w:tcPr>
            <w:tcW w:w="2362" w:type="dxa"/>
            <w:shd w:val="clear" w:color="auto" w:fill="auto"/>
          </w:tcPr>
          <w:p w14:paraId="55B5CC47" w14:textId="15AD3C50" w:rsidR="00EC2ABD" w:rsidRPr="00CB6389" w:rsidRDefault="00EC2ABD" w:rsidP="00EC2ABD">
            <w:pPr>
              <w:jc w:val="right"/>
              <w:rPr>
                <w:rFonts w:ascii="Calibri" w:hAnsi="Calibri"/>
                <w:sz w:val="22"/>
                <w:szCs w:val="22"/>
              </w:rPr>
            </w:pPr>
            <w:r>
              <w:rPr>
                <w:rFonts w:ascii="Calibri" w:hAnsi="Calibri"/>
                <w:sz w:val="22"/>
                <w:szCs w:val="22"/>
              </w:rPr>
              <w:t>SDGs</w:t>
            </w:r>
          </w:p>
        </w:tc>
        <w:tc>
          <w:tcPr>
            <w:tcW w:w="287" w:type="dxa"/>
            <w:shd w:val="clear" w:color="auto" w:fill="auto"/>
          </w:tcPr>
          <w:p w14:paraId="3A6AAE3D" w14:textId="03184863" w:rsidR="00EC2ABD" w:rsidRPr="00CB6389" w:rsidRDefault="00EC2ABD" w:rsidP="00EC2ABD">
            <w:pPr>
              <w:rPr>
                <w:rFonts w:ascii="Calibri" w:hAnsi="Calibri"/>
                <w:sz w:val="22"/>
                <w:szCs w:val="22"/>
              </w:rPr>
            </w:pPr>
            <w:r>
              <w:rPr>
                <w:rFonts w:ascii="Calibri" w:hAnsi="Calibri"/>
                <w:sz w:val="22"/>
                <w:szCs w:val="22"/>
              </w:rPr>
              <w:t>-</w:t>
            </w:r>
          </w:p>
        </w:tc>
        <w:tc>
          <w:tcPr>
            <w:tcW w:w="6478" w:type="dxa"/>
            <w:shd w:val="clear" w:color="auto" w:fill="auto"/>
          </w:tcPr>
          <w:p w14:paraId="29AB29F6" w14:textId="653587C2" w:rsidR="00EC2ABD" w:rsidRPr="00CB6389" w:rsidRDefault="00EC2ABD" w:rsidP="00EC2ABD">
            <w:pPr>
              <w:rPr>
                <w:rFonts w:ascii="Calibri" w:hAnsi="Calibri"/>
                <w:sz w:val="22"/>
                <w:szCs w:val="22"/>
              </w:rPr>
            </w:pPr>
            <w:r>
              <w:rPr>
                <w:rFonts w:ascii="Calibri" w:hAnsi="Calibri"/>
                <w:sz w:val="22"/>
                <w:szCs w:val="22"/>
              </w:rPr>
              <w:t>Sustainable Development Goals</w:t>
            </w:r>
          </w:p>
        </w:tc>
      </w:tr>
      <w:tr w:rsidR="00EC2ABD" w:rsidRPr="00CB6389" w14:paraId="5ECE6848" w14:textId="77777777" w:rsidTr="00791AFA">
        <w:trPr>
          <w:trHeight w:val="340"/>
        </w:trPr>
        <w:tc>
          <w:tcPr>
            <w:tcW w:w="2362" w:type="dxa"/>
            <w:shd w:val="clear" w:color="auto" w:fill="auto"/>
          </w:tcPr>
          <w:p w14:paraId="5B58FE09" w14:textId="3535C3E3" w:rsidR="00EC2ABD" w:rsidRDefault="00EC2ABD" w:rsidP="00EC2ABD">
            <w:pPr>
              <w:jc w:val="right"/>
              <w:rPr>
                <w:rFonts w:ascii="Calibri" w:hAnsi="Calibri"/>
                <w:sz w:val="22"/>
                <w:szCs w:val="22"/>
              </w:rPr>
            </w:pPr>
            <w:r>
              <w:rPr>
                <w:rFonts w:ascii="Calibri" w:hAnsi="Calibri"/>
                <w:sz w:val="22"/>
                <w:szCs w:val="22"/>
              </w:rPr>
              <w:t>TBC</w:t>
            </w:r>
          </w:p>
        </w:tc>
        <w:tc>
          <w:tcPr>
            <w:tcW w:w="287" w:type="dxa"/>
            <w:shd w:val="clear" w:color="auto" w:fill="auto"/>
          </w:tcPr>
          <w:p w14:paraId="00167CEF" w14:textId="06C9E826" w:rsidR="00EC2ABD" w:rsidRDefault="00EC2ABD" w:rsidP="00EC2ABD">
            <w:pPr>
              <w:rPr>
                <w:rFonts w:ascii="Calibri" w:hAnsi="Calibri"/>
                <w:sz w:val="22"/>
                <w:szCs w:val="22"/>
              </w:rPr>
            </w:pPr>
            <w:r>
              <w:rPr>
                <w:rFonts w:ascii="Calibri" w:hAnsi="Calibri"/>
                <w:sz w:val="22"/>
                <w:szCs w:val="22"/>
              </w:rPr>
              <w:t>-</w:t>
            </w:r>
          </w:p>
        </w:tc>
        <w:tc>
          <w:tcPr>
            <w:tcW w:w="6478" w:type="dxa"/>
            <w:shd w:val="clear" w:color="auto" w:fill="auto"/>
          </w:tcPr>
          <w:p w14:paraId="79C3923F" w14:textId="3B427462" w:rsidR="00EC2ABD" w:rsidRDefault="00EC2ABD" w:rsidP="00EC2ABD">
            <w:pPr>
              <w:rPr>
                <w:rFonts w:ascii="Calibri" w:hAnsi="Calibri"/>
                <w:sz w:val="22"/>
                <w:szCs w:val="22"/>
              </w:rPr>
            </w:pPr>
            <w:r>
              <w:rPr>
                <w:rFonts w:ascii="Calibri" w:hAnsi="Calibri"/>
                <w:sz w:val="22"/>
                <w:szCs w:val="22"/>
              </w:rPr>
              <w:t>To be confirmed</w:t>
            </w:r>
          </w:p>
        </w:tc>
      </w:tr>
      <w:tr w:rsidR="00EC2ABD" w:rsidRPr="00CB6389" w14:paraId="1474E8C4" w14:textId="77777777" w:rsidTr="00791AFA">
        <w:trPr>
          <w:trHeight w:val="340"/>
        </w:trPr>
        <w:tc>
          <w:tcPr>
            <w:tcW w:w="2362" w:type="dxa"/>
            <w:shd w:val="clear" w:color="auto" w:fill="auto"/>
          </w:tcPr>
          <w:p w14:paraId="416119E3" w14:textId="56DC8887" w:rsidR="00EC2ABD" w:rsidRPr="00CB6389" w:rsidRDefault="00EC2ABD" w:rsidP="00EC2ABD">
            <w:pPr>
              <w:jc w:val="right"/>
              <w:rPr>
                <w:rFonts w:ascii="Calibri" w:hAnsi="Calibri"/>
                <w:sz w:val="22"/>
                <w:szCs w:val="22"/>
              </w:rPr>
            </w:pPr>
            <w:r w:rsidRPr="00CB6389">
              <w:rPr>
                <w:rFonts w:ascii="Calibri" w:hAnsi="Calibri"/>
                <w:sz w:val="22"/>
                <w:szCs w:val="22"/>
              </w:rPr>
              <w:t>USP</w:t>
            </w:r>
          </w:p>
        </w:tc>
        <w:tc>
          <w:tcPr>
            <w:tcW w:w="287" w:type="dxa"/>
            <w:shd w:val="clear" w:color="auto" w:fill="auto"/>
          </w:tcPr>
          <w:p w14:paraId="452AFBC5" w14:textId="7B65455A" w:rsidR="00EC2ABD" w:rsidRPr="00CB6389" w:rsidRDefault="00EC2ABD" w:rsidP="00EC2ABD">
            <w:pPr>
              <w:rPr>
                <w:rFonts w:ascii="Calibri" w:hAnsi="Calibri"/>
                <w:sz w:val="22"/>
                <w:szCs w:val="22"/>
              </w:rPr>
            </w:pPr>
            <w:r w:rsidRPr="00CB6389">
              <w:rPr>
                <w:rFonts w:ascii="Calibri" w:hAnsi="Calibri"/>
                <w:sz w:val="22"/>
                <w:szCs w:val="22"/>
              </w:rPr>
              <w:t>-</w:t>
            </w:r>
          </w:p>
        </w:tc>
        <w:tc>
          <w:tcPr>
            <w:tcW w:w="6478" w:type="dxa"/>
            <w:shd w:val="clear" w:color="auto" w:fill="auto"/>
          </w:tcPr>
          <w:p w14:paraId="1D099A65" w14:textId="6EE15BD7" w:rsidR="00EC2ABD" w:rsidRPr="00CB6389" w:rsidRDefault="00EC2ABD" w:rsidP="00EC2ABD">
            <w:pPr>
              <w:rPr>
                <w:rFonts w:ascii="Calibri" w:hAnsi="Calibri"/>
                <w:sz w:val="22"/>
                <w:szCs w:val="22"/>
              </w:rPr>
            </w:pPr>
            <w:r w:rsidRPr="00CB6389">
              <w:rPr>
                <w:rFonts w:ascii="Calibri" w:hAnsi="Calibri"/>
                <w:sz w:val="22"/>
                <w:szCs w:val="22"/>
              </w:rPr>
              <w:t>University of the South Pacific</w:t>
            </w:r>
          </w:p>
        </w:tc>
      </w:tr>
    </w:tbl>
    <w:p w14:paraId="6DC87130" w14:textId="19151989" w:rsidR="00256DA8" w:rsidRPr="00EC2ABD" w:rsidRDefault="00256DA8" w:rsidP="00D91ED5">
      <w:pPr>
        <w:rPr>
          <w:sz w:val="4"/>
          <w:szCs w:val="4"/>
        </w:rPr>
      </w:pPr>
    </w:p>
    <w:p w14:paraId="12F34E49" w14:textId="77777777" w:rsidR="00F955FD" w:rsidRPr="00CB6389" w:rsidRDefault="00F955FD">
      <w:pPr>
        <w:rPr>
          <w:rFonts w:ascii="Calibri" w:hAnsi="Calibri" w:cs="Calibri"/>
          <w:b/>
          <w:color w:val="1F497D"/>
          <w:sz w:val="26"/>
          <w:szCs w:val="26"/>
        </w:rPr>
        <w:sectPr w:rsidR="00F955FD" w:rsidRPr="00CB6389" w:rsidSect="005C1D80">
          <w:headerReference w:type="default" r:id="rId13"/>
          <w:footerReference w:type="default" r:id="rId14"/>
          <w:pgSz w:w="11906" w:h="16838" w:code="9"/>
          <w:pgMar w:top="1677" w:right="1418" w:bottom="1276" w:left="1361" w:header="426" w:footer="340" w:gutter="0"/>
          <w:pgNumType w:fmt="lowerRoman" w:start="1"/>
          <w:cols w:space="708"/>
          <w:docGrid w:linePitch="360"/>
        </w:sectPr>
      </w:pPr>
    </w:p>
    <w:p w14:paraId="3DAB30DA" w14:textId="38A2F38D" w:rsidR="007C7C04" w:rsidRPr="00CB6389" w:rsidRDefault="007C7C04">
      <w:pPr>
        <w:rPr>
          <w:rFonts w:ascii="Calibri" w:hAnsi="Calibri" w:cs="Calibri"/>
          <w:b/>
          <w:color w:val="1F497D"/>
          <w:sz w:val="2"/>
          <w:szCs w:val="26"/>
        </w:rPr>
      </w:pPr>
    </w:p>
    <w:p w14:paraId="6AA05455" w14:textId="04B65F30" w:rsidR="001C3FBE" w:rsidRPr="00CB6389" w:rsidRDefault="001C3FBE" w:rsidP="00130CB6">
      <w:pPr>
        <w:pStyle w:val="Heading1"/>
        <w:numPr>
          <w:ilvl w:val="0"/>
          <w:numId w:val="6"/>
        </w:numPr>
        <w:spacing w:before="180" w:after="180"/>
        <w:ind w:hanging="720"/>
        <w:rPr>
          <w:smallCaps/>
          <w:lang w:val="en-AU"/>
        </w:rPr>
      </w:pPr>
      <w:bookmarkStart w:id="16" w:name="_Toc10713312"/>
      <w:r w:rsidRPr="00CB6389">
        <w:rPr>
          <w:smallCaps/>
          <w:lang w:val="en-AU"/>
        </w:rPr>
        <w:t>Introduction</w:t>
      </w:r>
      <w:bookmarkEnd w:id="16"/>
    </w:p>
    <w:p w14:paraId="2FE91B64" w14:textId="667C2AC4" w:rsidR="000A3E71" w:rsidRPr="00CB6389" w:rsidRDefault="000A3E71" w:rsidP="00824B7C">
      <w:pPr>
        <w:pStyle w:val="ListBullet"/>
        <w:numPr>
          <w:ilvl w:val="0"/>
          <w:numId w:val="0"/>
        </w:numPr>
        <w:tabs>
          <w:tab w:val="left" w:pos="720"/>
        </w:tabs>
        <w:spacing w:line="240" w:lineRule="auto"/>
        <w:rPr>
          <w:rFonts w:asciiTheme="minorHAnsi" w:hAnsiTheme="minorHAnsi" w:cstheme="minorHAnsi"/>
          <w:sz w:val="23"/>
          <w:szCs w:val="23"/>
          <w:lang w:val="en-AU"/>
        </w:rPr>
      </w:pPr>
      <w:r w:rsidRPr="00CB6389">
        <w:rPr>
          <w:rFonts w:asciiTheme="minorHAnsi" w:hAnsiTheme="minorHAnsi" w:cstheme="minorHAnsi"/>
          <w:sz w:val="23"/>
          <w:szCs w:val="23"/>
          <w:lang w:val="en-AU"/>
        </w:rPr>
        <w:t xml:space="preserve">This </w:t>
      </w:r>
      <w:r w:rsidR="001C3FBE" w:rsidRPr="00CB6389">
        <w:rPr>
          <w:rFonts w:asciiTheme="minorHAnsi" w:hAnsiTheme="minorHAnsi" w:cstheme="minorHAnsi"/>
          <w:sz w:val="23"/>
          <w:szCs w:val="23"/>
          <w:lang w:val="en-AU"/>
        </w:rPr>
        <w:t xml:space="preserve">2-Year Extension </w:t>
      </w:r>
      <w:r w:rsidRPr="00CB6389">
        <w:rPr>
          <w:rFonts w:asciiTheme="minorHAnsi" w:hAnsiTheme="minorHAnsi" w:cstheme="minorHAnsi"/>
          <w:sz w:val="23"/>
          <w:szCs w:val="23"/>
          <w:lang w:val="en-AU"/>
        </w:rPr>
        <w:t xml:space="preserve">Activity </w:t>
      </w:r>
      <w:r w:rsidR="001C3FBE" w:rsidRPr="00CB6389">
        <w:rPr>
          <w:rFonts w:asciiTheme="minorHAnsi" w:hAnsiTheme="minorHAnsi" w:cstheme="minorHAnsi"/>
          <w:sz w:val="23"/>
          <w:szCs w:val="23"/>
          <w:lang w:val="en-AU"/>
        </w:rPr>
        <w:t xml:space="preserve">Plan </w:t>
      </w:r>
      <w:r w:rsidRPr="00CB6389">
        <w:rPr>
          <w:rFonts w:asciiTheme="minorHAnsi" w:hAnsiTheme="minorHAnsi" w:cstheme="minorHAnsi"/>
          <w:sz w:val="23"/>
          <w:szCs w:val="23"/>
          <w:lang w:val="en-AU"/>
        </w:rPr>
        <w:t>(</w:t>
      </w:r>
      <w:r w:rsidR="001C3FBE" w:rsidRPr="00CB6389">
        <w:rPr>
          <w:rFonts w:asciiTheme="minorHAnsi" w:hAnsiTheme="minorHAnsi" w:cstheme="minorHAnsi"/>
          <w:sz w:val="23"/>
          <w:szCs w:val="23"/>
          <w:lang w:val="en-AU"/>
        </w:rPr>
        <w:t>the Plan</w:t>
      </w:r>
      <w:r w:rsidRPr="00CB6389">
        <w:rPr>
          <w:rFonts w:asciiTheme="minorHAnsi" w:hAnsiTheme="minorHAnsi" w:cstheme="minorHAnsi"/>
          <w:sz w:val="23"/>
          <w:szCs w:val="23"/>
          <w:lang w:val="en-AU"/>
        </w:rPr>
        <w:t xml:space="preserve">) outlines the proposed approach </w:t>
      </w:r>
      <w:r w:rsidR="001C3FBE" w:rsidRPr="00CB6389">
        <w:rPr>
          <w:rFonts w:asciiTheme="minorHAnsi" w:hAnsiTheme="minorHAnsi" w:cstheme="minorHAnsi"/>
          <w:sz w:val="23"/>
          <w:szCs w:val="23"/>
          <w:lang w:val="en-AU"/>
        </w:rPr>
        <w:t xml:space="preserve">and activities </w:t>
      </w:r>
      <w:r w:rsidRPr="00CB6389">
        <w:rPr>
          <w:rFonts w:asciiTheme="minorHAnsi" w:hAnsiTheme="minorHAnsi" w:cstheme="minorHAnsi"/>
          <w:sz w:val="23"/>
          <w:szCs w:val="23"/>
          <w:lang w:val="en-AU"/>
        </w:rPr>
        <w:t xml:space="preserve">for the </w:t>
      </w:r>
      <w:r w:rsidR="007B3E25" w:rsidRPr="00CB6389">
        <w:rPr>
          <w:rFonts w:asciiTheme="minorHAnsi" w:hAnsiTheme="minorHAnsi" w:cstheme="minorHAnsi"/>
          <w:sz w:val="23"/>
          <w:szCs w:val="23"/>
          <w:lang w:val="en-AU"/>
        </w:rPr>
        <w:t xml:space="preserve">Government of New Zealand </w:t>
      </w:r>
      <w:r w:rsidR="0089062E" w:rsidRPr="00CB6389">
        <w:rPr>
          <w:rFonts w:asciiTheme="minorHAnsi" w:hAnsiTheme="minorHAnsi" w:cstheme="minorHAnsi"/>
          <w:sz w:val="23"/>
          <w:szCs w:val="23"/>
          <w:lang w:val="en-AU"/>
        </w:rPr>
        <w:t xml:space="preserve">Ministry of Foreign Affairs and Trade (MFAT) </w:t>
      </w:r>
      <w:r w:rsidR="007B3E25" w:rsidRPr="00CB6389">
        <w:rPr>
          <w:rFonts w:asciiTheme="minorHAnsi" w:hAnsiTheme="minorHAnsi" w:cstheme="minorHAnsi"/>
          <w:sz w:val="23"/>
          <w:szCs w:val="23"/>
          <w:lang w:val="en-AU"/>
        </w:rPr>
        <w:t xml:space="preserve">funded </w:t>
      </w:r>
      <w:r w:rsidR="001C3FBE" w:rsidRPr="00CB6389">
        <w:rPr>
          <w:rFonts w:asciiTheme="minorHAnsi" w:hAnsiTheme="minorHAnsi" w:cstheme="minorHAnsi"/>
          <w:sz w:val="23"/>
          <w:szCs w:val="23"/>
          <w:lang w:val="en-AU"/>
        </w:rPr>
        <w:t xml:space="preserve">extension of the </w:t>
      </w:r>
      <w:r w:rsidRPr="00CB6389">
        <w:rPr>
          <w:rFonts w:asciiTheme="minorHAnsi" w:hAnsiTheme="minorHAnsi" w:cstheme="minorHAnsi"/>
          <w:sz w:val="23"/>
          <w:szCs w:val="23"/>
          <w:lang w:val="en-AU"/>
        </w:rPr>
        <w:t xml:space="preserve">Pacific Judicial Strengthening </w:t>
      </w:r>
      <w:r w:rsidRPr="00AA788E">
        <w:rPr>
          <w:rFonts w:asciiTheme="minorHAnsi" w:hAnsiTheme="minorHAnsi" w:cstheme="minorHAnsi"/>
          <w:sz w:val="23"/>
          <w:szCs w:val="23"/>
          <w:lang w:val="en-AU"/>
        </w:rPr>
        <w:t>Initiative</w:t>
      </w:r>
      <w:r w:rsidR="0089062E" w:rsidRPr="00AA788E">
        <w:rPr>
          <w:rFonts w:asciiTheme="minorHAnsi" w:hAnsiTheme="minorHAnsi" w:cstheme="minorHAnsi"/>
          <w:sz w:val="23"/>
          <w:szCs w:val="23"/>
          <w:lang w:val="en-AU"/>
        </w:rPr>
        <w:t xml:space="preserve"> (PJSI)</w:t>
      </w:r>
      <w:r w:rsidRPr="00AA788E">
        <w:rPr>
          <w:rFonts w:asciiTheme="minorHAnsi" w:hAnsiTheme="minorHAnsi" w:cstheme="minorHAnsi"/>
          <w:sz w:val="23"/>
          <w:szCs w:val="23"/>
          <w:lang w:val="en-AU"/>
        </w:rPr>
        <w:t xml:space="preserve"> </w:t>
      </w:r>
      <w:r w:rsidR="007B3E25" w:rsidRPr="00AA788E">
        <w:rPr>
          <w:rFonts w:asciiTheme="minorHAnsi" w:hAnsiTheme="minorHAnsi" w:cstheme="minorHAnsi"/>
          <w:sz w:val="23"/>
          <w:szCs w:val="23"/>
          <w:lang w:val="en-AU"/>
        </w:rPr>
        <w:t xml:space="preserve">from 1 </w:t>
      </w:r>
      <w:r w:rsidRPr="00AA788E">
        <w:rPr>
          <w:rFonts w:asciiTheme="minorHAnsi" w:hAnsiTheme="minorHAnsi" w:cstheme="minorHAnsi"/>
          <w:sz w:val="23"/>
          <w:szCs w:val="23"/>
          <w:lang w:val="en-AU"/>
        </w:rPr>
        <w:t>June 201</w:t>
      </w:r>
      <w:r w:rsidR="007B3E25" w:rsidRPr="00AA788E">
        <w:rPr>
          <w:rFonts w:asciiTheme="minorHAnsi" w:hAnsiTheme="minorHAnsi" w:cstheme="minorHAnsi"/>
          <w:sz w:val="23"/>
          <w:szCs w:val="23"/>
          <w:lang w:val="en-AU"/>
        </w:rPr>
        <w:t>9</w:t>
      </w:r>
      <w:r w:rsidRPr="00AA788E">
        <w:rPr>
          <w:rFonts w:asciiTheme="minorHAnsi" w:hAnsiTheme="minorHAnsi" w:cstheme="minorHAnsi"/>
          <w:sz w:val="23"/>
          <w:szCs w:val="23"/>
          <w:lang w:val="en-AU"/>
        </w:rPr>
        <w:t>-</w:t>
      </w:r>
      <w:r w:rsidR="007B3E25" w:rsidRPr="00AA788E">
        <w:rPr>
          <w:rFonts w:asciiTheme="minorHAnsi" w:hAnsiTheme="minorHAnsi" w:cstheme="minorHAnsi"/>
          <w:sz w:val="23"/>
          <w:szCs w:val="23"/>
          <w:lang w:val="en-AU"/>
        </w:rPr>
        <w:t>3</w:t>
      </w:r>
      <w:r w:rsidR="0089062E" w:rsidRPr="00AA788E">
        <w:rPr>
          <w:rFonts w:asciiTheme="minorHAnsi" w:hAnsiTheme="minorHAnsi" w:cstheme="minorHAnsi"/>
          <w:sz w:val="23"/>
          <w:szCs w:val="23"/>
          <w:lang w:val="en-AU"/>
        </w:rPr>
        <w:t>1</w:t>
      </w:r>
      <w:r w:rsidR="007B3E25" w:rsidRPr="00AA788E">
        <w:rPr>
          <w:rFonts w:asciiTheme="minorHAnsi" w:hAnsiTheme="minorHAnsi" w:cstheme="minorHAnsi"/>
          <w:sz w:val="23"/>
          <w:szCs w:val="23"/>
          <w:lang w:val="en-AU"/>
        </w:rPr>
        <w:t xml:space="preserve"> May</w:t>
      </w:r>
      <w:r w:rsidRPr="00AA788E">
        <w:rPr>
          <w:rFonts w:asciiTheme="minorHAnsi" w:hAnsiTheme="minorHAnsi" w:cstheme="minorHAnsi"/>
          <w:sz w:val="23"/>
          <w:szCs w:val="23"/>
          <w:lang w:val="en-AU"/>
        </w:rPr>
        <w:t xml:space="preserve"> 2021</w:t>
      </w:r>
      <w:r w:rsidR="00C9781D" w:rsidRPr="00AA788E">
        <w:rPr>
          <w:rFonts w:asciiTheme="minorHAnsi" w:hAnsiTheme="minorHAnsi" w:cstheme="minorHAnsi"/>
          <w:sz w:val="23"/>
          <w:szCs w:val="23"/>
          <w:lang w:val="en-AU"/>
        </w:rPr>
        <w:t xml:space="preserve"> (PJSI Phase II)</w:t>
      </w:r>
      <w:r w:rsidR="007B3E25" w:rsidRPr="00AA788E">
        <w:rPr>
          <w:rFonts w:asciiTheme="minorHAnsi" w:hAnsiTheme="minorHAnsi" w:cstheme="minorHAnsi"/>
          <w:sz w:val="23"/>
          <w:szCs w:val="23"/>
          <w:lang w:val="en-AU"/>
        </w:rPr>
        <w:t>.</w:t>
      </w:r>
      <w:r w:rsidRPr="00AA788E">
        <w:rPr>
          <w:rStyle w:val="FootnoteReference"/>
          <w:rFonts w:asciiTheme="minorHAnsi" w:hAnsiTheme="minorHAnsi" w:cstheme="minorHAnsi"/>
          <w:sz w:val="23"/>
          <w:szCs w:val="23"/>
          <w:lang w:val="en-AU"/>
        </w:rPr>
        <w:footnoteReference w:id="1"/>
      </w:r>
      <w:r w:rsidRPr="00CB6389">
        <w:rPr>
          <w:rFonts w:asciiTheme="minorHAnsi" w:hAnsiTheme="minorHAnsi" w:cstheme="minorHAnsi"/>
          <w:sz w:val="23"/>
          <w:szCs w:val="23"/>
          <w:lang w:val="en-AU"/>
        </w:rPr>
        <w:t xml:space="preserve"> </w:t>
      </w:r>
    </w:p>
    <w:p w14:paraId="21A8069E" w14:textId="77777777" w:rsidR="00824B7C" w:rsidRPr="00CB6389" w:rsidRDefault="00824B7C" w:rsidP="00824B7C">
      <w:pPr>
        <w:pStyle w:val="ListBullet"/>
        <w:numPr>
          <w:ilvl w:val="0"/>
          <w:numId w:val="0"/>
        </w:numPr>
        <w:tabs>
          <w:tab w:val="left" w:pos="720"/>
        </w:tabs>
        <w:spacing w:line="240" w:lineRule="auto"/>
        <w:rPr>
          <w:rFonts w:asciiTheme="minorHAnsi" w:hAnsiTheme="minorHAnsi" w:cstheme="minorHAnsi"/>
          <w:sz w:val="23"/>
          <w:szCs w:val="23"/>
          <w:lang w:val="en-AU"/>
        </w:rPr>
      </w:pPr>
    </w:p>
    <w:p w14:paraId="1CCC8BFE" w14:textId="3A147BBC" w:rsidR="000A3E71" w:rsidRPr="00CB6389" w:rsidRDefault="000A3E71" w:rsidP="00753ACD">
      <w:pPr>
        <w:pStyle w:val="ListBullet"/>
        <w:numPr>
          <w:ilvl w:val="0"/>
          <w:numId w:val="0"/>
        </w:numPr>
        <w:spacing w:line="240" w:lineRule="auto"/>
        <w:rPr>
          <w:rFonts w:asciiTheme="minorHAnsi" w:hAnsiTheme="minorHAnsi" w:cstheme="minorHAnsi"/>
          <w:sz w:val="23"/>
          <w:szCs w:val="23"/>
          <w:lang w:val="en-AU"/>
        </w:rPr>
      </w:pPr>
      <w:r w:rsidRPr="00CB6389">
        <w:rPr>
          <w:rFonts w:asciiTheme="minorHAnsi" w:hAnsiTheme="minorHAnsi" w:cstheme="minorHAnsi"/>
          <w:sz w:val="23"/>
          <w:szCs w:val="23"/>
          <w:lang w:val="en-AU"/>
        </w:rPr>
        <w:t xml:space="preserve">The purpose of PJSI is to address the </w:t>
      </w:r>
      <w:r w:rsidR="007E05F1" w:rsidRPr="00CB6389">
        <w:rPr>
          <w:rFonts w:asciiTheme="minorHAnsi" w:hAnsiTheme="minorHAnsi" w:cstheme="minorHAnsi"/>
          <w:sz w:val="23"/>
          <w:szCs w:val="23"/>
          <w:lang w:val="en-AU"/>
        </w:rPr>
        <w:t xml:space="preserve">developmental </w:t>
      </w:r>
      <w:r w:rsidRPr="00CB6389">
        <w:rPr>
          <w:rFonts w:asciiTheme="minorHAnsi" w:hAnsiTheme="minorHAnsi" w:cstheme="minorHAnsi"/>
          <w:sz w:val="23"/>
          <w:szCs w:val="23"/>
          <w:lang w:val="en-AU"/>
        </w:rPr>
        <w:t>needs of the courts in 1</w:t>
      </w:r>
      <w:r w:rsidR="007B3E25" w:rsidRPr="00CB6389">
        <w:rPr>
          <w:rFonts w:asciiTheme="minorHAnsi" w:hAnsiTheme="minorHAnsi" w:cstheme="minorHAnsi"/>
          <w:sz w:val="23"/>
          <w:szCs w:val="23"/>
          <w:lang w:val="en-AU"/>
        </w:rPr>
        <w:t>5</w:t>
      </w:r>
      <w:r w:rsidRPr="00CB6389">
        <w:rPr>
          <w:rFonts w:asciiTheme="minorHAnsi" w:hAnsiTheme="minorHAnsi" w:cstheme="minorHAnsi"/>
          <w:sz w:val="23"/>
          <w:szCs w:val="23"/>
          <w:lang w:val="en-AU"/>
        </w:rPr>
        <w:t xml:space="preserve"> Pacific Island Countries (</w:t>
      </w:r>
      <w:r w:rsidR="007B3E25" w:rsidRPr="00CB6389">
        <w:rPr>
          <w:rFonts w:asciiTheme="minorHAnsi" w:hAnsiTheme="minorHAnsi" w:cstheme="minorHAnsi"/>
          <w:sz w:val="23"/>
          <w:szCs w:val="23"/>
          <w:lang w:val="en-AU"/>
        </w:rPr>
        <w:t>PJSI Partner Courts</w:t>
      </w:r>
      <w:r w:rsidRPr="00CB6389">
        <w:rPr>
          <w:rFonts w:asciiTheme="minorHAnsi" w:hAnsiTheme="minorHAnsi" w:cstheme="minorHAnsi"/>
          <w:sz w:val="23"/>
          <w:szCs w:val="23"/>
          <w:vertAlign w:val="superscript"/>
          <w:lang w:val="en-AU"/>
        </w:rPr>
        <w:footnoteReference w:id="2"/>
      </w:r>
      <w:r w:rsidRPr="00CB6389">
        <w:rPr>
          <w:rFonts w:asciiTheme="minorHAnsi" w:hAnsiTheme="minorHAnsi" w:cstheme="minorHAnsi"/>
          <w:sz w:val="23"/>
          <w:szCs w:val="23"/>
          <w:lang w:val="en-AU"/>
        </w:rPr>
        <w:t xml:space="preserve">) </w:t>
      </w:r>
      <w:r w:rsidR="007B3E25" w:rsidRPr="00CB6389">
        <w:rPr>
          <w:rFonts w:asciiTheme="minorHAnsi" w:hAnsiTheme="minorHAnsi" w:cstheme="minorHAnsi"/>
          <w:sz w:val="23"/>
          <w:szCs w:val="23"/>
          <w:lang w:val="en-AU"/>
        </w:rPr>
        <w:t xml:space="preserve">as </w:t>
      </w:r>
      <w:r w:rsidRPr="00CB6389">
        <w:rPr>
          <w:rFonts w:asciiTheme="minorHAnsi" w:hAnsiTheme="minorHAnsi" w:cstheme="minorHAnsi"/>
          <w:sz w:val="23"/>
          <w:szCs w:val="23"/>
          <w:lang w:val="en-AU"/>
        </w:rPr>
        <w:t xml:space="preserve">identified in the needs assessment </w:t>
      </w:r>
      <w:r w:rsidR="00C9781D" w:rsidRPr="00CB6389">
        <w:rPr>
          <w:rFonts w:asciiTheme="minorHAnsi" w:hAnsiTheme="minorHAnsi" w:cstheme="minorHAnsi"/>
          <w:sz w:val="23"/>
          <w:szCs w:val="23"/>
          <w:lang w:val="en-AU"/>
        </w:rPr>
        <w:t>undertaken at the commencement of PJSI Phase I in early-</w:t>
      </w:r>
      <w:r w:rsidRPr="00CB6389">
        <w:rPr>
          <w:rFonts w:asciiTheme="minorHAnsi" w:hAnsiTheme="minorHAnsi" w:cstheme="minorHAnsi"/>
          <w:sz w:val="23"/>
          <w:szCs w:val="23"/>
          <w:lang w:val="en-AU"/>
        </w:rPr>
        <w:t xml:space="preserve">2016. </w:t>
      </w:r>
      <w:r w:rsidR="00C9781D" w:rsidRPr="00CB6389">
        <w:rPr>
          <w:rFonts w:asciiTheme="minorHAnsi" w:hAnsiTheme="minorHAnsi" w:cstheme="minorHAnsi"/>
          <w:sz w:val="23"/>
          <w:szCs w:val="23"/>
          <w:lang w:val="en-AU"/>
        </w:rPr>
        <w:t xml:space="preserve"> </w:t>
      </w:r>
      <w:r w:rsidRPr="00CB6389">
        <w:rPr>
          <w:rFonts w:asciiTheme="minorHAnsi" w:hAnsiTheme="minorHAnsi" w:cstheme="minorHAnsi"/>
          <w:sz w:val="23"/>
          <w:szCs w:val="23"/>
          <w:lang w:val="en-AU"/>
        </w:rPr>
        <w:t xml:space="preserve">These needs </w:t>
      </w:r>
      <w:r w:rsidR="00C9781D" w:rsidRPr="00CB6389">
        <w:rPr>
          <w:rFonts w:asciiTheme="minorHAnsi" w:hAnsiTheme="minorHAnsi" w:cstheme="minorHAnsi"/>
          <w:sz w:val="23"/>
          <w:szCs w:val="23"/>
          <w:lang w:val="en-AU"/>
        </w:rPr>
        <w:t>have been refined and informed by ongoing engagement with Partner Courts over the course of the implementation of PJSI Phase I</w:t>
      </w:r>
      <w:r w:rsidR="007E05F1" w:rsidRPr="00CB6389">
        <w:rPr>
          <w:rFonts w:asciiTheme="minorHAnsi" w:hAnsiTheme="minorHAnsi" w:cstheme="minorHAnsi"/>
          <w:sz w:val="23"/>
          <w:szCs w:val="23"/>
          <w:lang w:val="en-AU"/>
        </w:rPr>
        <w:t xml:space="preserve"> </w:t>
      </w:r>
      <w:proofErr w:type="gramStart"/>
      <w:r w:rsidR="007E05F1" w:rsidRPr="00CB6389">
        <w:rPr>
          <w:rFonts w:asciiTheme="minorHAnsi" w:hAnsiTheme="minorHAnsi" w:cstheme="minorHAnsi"/>
          <w:sz w:val="23"/>
          <w:szCs w:val="23"/>
          <w:lang w:val="en-AU"/>
        </w:rPr>
        <w:t>between 1 June 2016-3</w:t>
      </w:r>
      <w:r w:rsidR="0089062E" w:rsidRPr="00CB6389">
        <w:rPr>
          <w:rFonts w:asciiTheme="minorHAnsi" w:hAnsiTheme="minorHAnsi" w:cstheme="minorHAnsi"/>
          <w:sz w:val="23"/>
          <w:szCs w:val="23"/>
          <w:lang w:val="en-AU"/>
        </w:rPr>
        <w:t>1</w:t>
      </w:r>
      <w:r w:rsidR="007E05F1" w:rsidRPr="00CB6389">
        <w:rPr>
          <w:rFonts w:asciiTheme="minorHAnsi" w:hAnsiTheme="minorHAnsi" w:cstheme="minorHAnsi"/>
          <w:sz w:val="23"/>
          <w:szCs w:val="23"/>
          <w:lang w:val="en-AU"/>
        </w:rPr>
        <w:t xml:space="preserve"> May 2019</w:t>
      </w:r>
      <w:proofErr w:type="gramEnd"/>
      <w:r w:rsidRPr="00CB6389">
        <w:rPr>
          <w:rFonts w:asciiTheme="minorHAnsi" w:hAnsiTheme="minorHAnsi" w:cstheme="minorHAnsi"/>
          <w:sz w:val="23"/>
          <w:szCs w:val="23"/>
          <w:lang w:val="en-AU"/>
        </w:rPr>
        <w:t xml:space="preserve">. </w:t>
      </w:r>
      <w:r w:rsidR="00C9781D" w:rsidRPr="00CB6389">
        <w:rPr>
          <w:rFonts w:asciiTheme="minorHAnsi" w:hAnsiTheme="minorHAnsi" w:cstheme="minorHAnsi"/>
          <w:sz w:val="23"/>
          <w:szCs w:val="23"/>
          <w:lang w:val="en-AU"/>
        </w:rPr>
        <w:t xml:space="preserve"> </w:t>
      </w:r>
      <w:r w:rsidRPr="00CB6389">
        <w:rPr>
          <w:rFonts w:asciiTheme="minorHAnsi" w:hAnsiTheme="minorHAnsi" w:cstheme="minorHAnsi"/>
          <w:sz w:val="23"/>
          <w:szCs w:val="23"/>
          <w:lang w:val="en-AU"/>
        </w:rPr>
        <w:t>On analysis, they relate to three major development challenges - that stakeholders agree should be addressed, relating to:</w:t>
      </w:r>
    </w:p>
    <w:p w14:paraId="6E235FBE" w14:textId="1862A2AD" w:rsidR="000A3E71" w:rsidRPr="00CB6389" w:rsidRDefault="000A3E71" w:rsidP="00130CB6">
      <w:pPr>
        <w:pStyle w:val="ListBullet"/>
        <w:numPr>
          <w:ilvl w:val="0"/>
          <w:numId w:val="2"/>
        </w:numPr>
        <w:spacing w:before="80" w:line="240" w:lineRule="auto"/>
        <w:ind w:left="709" w:hanging="425"/>
        <w:rPr>
          <w:rFonts w:asciiTheme="minorHAnsi" w:hAnsiTheme="minorHAnsi" w:cstheme="minorHAnsi"/>
          <w:sz w:val="23"/>
          <w:szCs w:val="23"/>
          <w:lang w:val="en-AU"/>
        </w:rPr>
      </w:pPr>
      <w:r w:rsidRPr="00CB6389">
        <w:rPr>
          <w:rFonts w:asciiTheme="minorHAnsi" w:hAnsiTheme="minorHAnsi" w:cstheme="minorHAnsi"/>
          <w:sz w:val="23"/>
          <w:szCs w:val="23"/>
          <w:lang w:val="en-AU"/>
        </w:rPr>
        <w:t>Expanding access to justice to and through the courts</w:t>
      </w:r>
      <w:r w:rsidR="00C9781D" w:rsidRPr="00CB6389">
        <w:rPr>
          <w:rFonts w:asciiTheme="minorHAnsi" w:hAnsiTheme="minorHAnsi" w:cstheme="minorHAnsi"/>
          <w:sz w:val="23"/>
          <w:szCs w:val="23"/>
          <w:lang w:val="en-AU"/>
        </w:rPr>
        <w:t>;</w:t>
      </w:r>
    </w:p>
    <w:p w14:paraId="5E1CFF5F" w14:textId="32F7AD0D" w:rsidR="000A3E71" w:rsidRPr="00CB6389" w:rsidRDefault="000A3E71" w:rsidP="00130CB6">
      <w:pPr>
        <w:pStyle w:val="ListBullet"/>
        <w:numPr>
          <w:ilvl w:val="0"/>
          <w:numId w:val="2"/>
        </w:numPr>
        <w:spacing w:before="80" w:line="240" w:lineRule="auto"/>
        <w:ind w:left="709" w:hanging="425"/>
        <w:rPr>
          <w:rFonts w:asciiTheme="minorHAnsi" w:hAnsiTheme="minorHAnsi" w:cstheme="minorHAnsi"/>
          <w:sz w:val="23"/>
          <w:szCs w:val="23"/>
          <w:lang w:val="en-AU"/>
        </w:rPr>
      </w:pPr>
      <w:r w:rsidRPr="00CB6389">
        <w:rPr>
          <w:rFonts w:asciiTheme="minorHAnsi" w:hAnsiTheme="minorHAnsi" w:cstheme="minorHAnsi"/>
          <w:sz w:val="23"/>
          <w:szCs w:val="23"/>
          <w:lang w:val="en-AU"/>
        </w:rPr>
        <w:t>Building competent provision o</w:t>
      </w:r>
      <w:r w:rsidR="00C9781D" w:rsidRPr="00CB6389">
        <w:rPr>
          <w:rFonts w:asciiTheme="minorHAnsi" w:hAnsiTheme="minorHAnsi" w:cstheme="minorHAnsi"/>
          <w:sz w:val="23"/>
          <w:szCs w:val="23"/>
          <w:lang w:val="en-AU"/>
        </w:rPr>
        <w:t>f</w:t>
      </w:r>
      <w:r w:rsidRPr="00CB6389">
        <w:rPr>
          <w:rFonts w:asciiTheme="minorHAnsi" w:hAnsiTheme="minorHAnsi" w:cstheme="minorHAnsi"/>
          <w:sz w:val="23"/>
          <w:szCs w:val="23"/>
          <w:lang w:val="en-AU"/>
        </w:rPr>
        <w:t xml:space="preserve"> substantive justice outcomes</w:t>
      </w:r>
      <w:r w:rsidR="00C9781D" w:rsidRPr="00CB6389">
        <w:rPr>
          <w:rFonts w:asciiTheme="minorHAnsi" w:hAnsiTheme="minorHAnsi" w:cstheme="minorHAnsi"/>
          <w:sz w:val="23"/>
          <w:szCs w:val="23"/>
          <w:lang w:val="en-AU"/>
        </w:rPr>
        <w:t>;</w:t>
      </w:r>
      <w:r w:rsidRPr="00CB6389">
        <w:rPr>
          <w:rFonts w:asciiTheme="minorHAnsi" w:hAnsiTheme="minorHAnsi" w:cstheme="minorHAnsi"/>
          <w:sz w:val="23"/>
          <w:szCs w:val="23"/>
          <w:lang w:val="en-AU"/>
        </w:rPr>
        <w:t xml:space="preserve"> and</w:t>
      </w:r>
    </w:p>
    <w:p w14:paraId="197DC963" w14:textId="62B695C0" w:rsidR="000A3E71" w:rsidRPr="00CB6389" w:rsidRDefault="00A66D9D" w:rsidP="00130CB6">
      <w:pPr>
        <w:pStyle w:val="ListBullet"/>
        <w:numPr>
          <w:ilvl w:val="0"/>
          <w:numId w:val="2"/>
        </w:numPr>
        <w:spacing w:before="80" w:line="240" w:lineRule="auto"/>
        <w:ind w:left="709" w:hanging="425"/>
        <w:rPr>
          <w:rFonts w:asciiTheme="minorHAnsi" w:hAnsiTheme="minorHAnsi" w:cstheme="minorHAnsi"/>
          <w:sz w:val="23"/>
          <w:szCs w:val="23"/>
          <w:lang w:val="en-AU"/>
        </w:rPr>
      </w:pPr>
      <w:r w:rsidRPr="00CB6389">
        <w:rPr>
          <w:rFonts w:asciiTheme="minorHAnsi" w:hAnsiTheme="minorHAnsi" w:cstheme="minorHAnsi"/>
          <w:b/>
          <w:i/>
          <w:noProof/>
          <w:sz w:val="22"/>
          <w:szCs w:val="22"/>
          <w:lang w:val="en-AU" w:eastAsia="en-AU" w:bidi="ar-SA"/>
        </w:rPr>
        <mc:AlternateContent>
          <mc:Choice Requires="wpg">
            <w:drawing>
              <wp:anchor distT="0" distB="0" distL="114300" distR="114300" simplePos="0" relativeHeight="251659776" behindDoc="1" locked="0" layoutInCell="1" allowOverlap="1" wp14:anchorId="0989D68F" wp14:editId="5250FC35">
                <wp:simplePos x="0" y="0"/>
                <wp:positionH relativeFrom="column">
                  <wp:posOffset>3623945</wp:posOffset>
                </wp:positionH>
                <wp:positionV relativeFrom="paragraph">
                  <wp:posOffset>66040</wp:posOffset>
                </wp:positionV>
                <wp:extent cx="2400300" cy="1710697"/>
                <wp:effectExtent l="0" t="50800" r="12700" b="0"/>
                <wp:wrapTight wrapText="bothSides">
                  <wp:wrapPolygon edited="0">
                    <wp:start x="8000" y="-641"/>
                    <wp:lineTo x="5714" y="962"/>
                    <wp:lineTo x="5714" y="5131"/>
                    <wp:lineTo x="1143" y="18281"/>
                    <wp:lineTo x="1371" y="21167"/>
                    <wp:lineTo x="20343" y="21167"/>
                    <wp:lineTo x="21029" y="15715"/>
                    <wp:lineTo x="21486" y="321"/>
                    <wp:lineTo x="8914" y="-641"/>
                    <wp:lineTo x="8000" y="-641"/>
                  </wp:wrapPolygon>
                </wp:wrapTight>
                <wp:docPr id="262" name="Group 262"/>
                <wp:cNvGraphicFramePr/>
                <a:graphic xmlns:a="http://schemas.openxmlformats.org/drawingml/2006/main">
                  <a:graphicData uri="http://schemas.microsoft.com/office/word/2010/wordprocessingGroup">
                    <wpg:wgp>
                      <wpg:cNvGrpSpPr/>
                      <wpg:grpSpPr>
                        <a:xfrm>
                          <a:off x="0" y="0"/>
                          <a:ext cx="2400300" cy="1710697"/>
                          <a:chOff x="0" y="0"/>
                          <a:chExt cx="2400300" cy="1711930"/>
                        </a:xfrm>
                      </wpg:grpSpPr>
                      <wpg:graphicFrame>
                        <wpg:cNvPr id="9" name="Diagram 9"/>
                        <wpg:cNvFrPr/>
                        <wpg:xfrm>
                          <a:off x="0" y="0"/>
                          <a:ext cx="2349500" cy="150939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227" name="Rectangle: Single Corner Snipped 227"/>
                        <wps:cNvSpPr/>
                        <wps:spPr>
                          <a:xfrm flipH="1">
                            <a:off x="636270" y="0"/>
                            <a:ext cx="1764030" cy="1509395"/>
                          </a:xfrm>
                          <a:custGeom>
                            <a:avLst/>
                            <a:gdLst>
                              <a:gd name="connsiteX0" fmla="*/ 0 w 1832610"/>
                              <a:gd name="connsiteY0" fmla="*/ 0 h 1508760"/>
                              <a:gd name="connsiteX1" fmla="*/ 1078230 w 1832610"/>
                              <a:gd name="connsiteY1" fmla="*/ 0 h 1508760"/>
                              <a:gd name="connsiteX2" fmla="*/ 1832610 w 1832610"/>
                              <a:gd name="connsiteY2" fmla="*/ 754380 h 1508760"/>
                              <a:gd name="connsiteX3" fmla="*/ 1832610 w 1832610"/>
                              <a:gd name="connsiteY3" fmla="*/ 1508760 h 1508760"/>
                              <a:gd name="connsiteX4" fmla="*/ 0 w 1832610"/>
                              <a:gd name="connsiteY4" fmla="*/ 1508760 h 1508760"/>
                              <a:gd name="connsiteX5" fmla="*/ 0 w 1832610"/>
                              <a:gd name="connsiteY5" fmla="*/ 0 h 1508760"/>
                              <a:gd name="connsiteX0" fmla="*/ 0 w 1832610"/>
                              <a:gd name="connsiteY0" fmla="*/ 0 h 1508760"/>
                              <a:gd name="connsiteX1" fmla="*/ 1078230 w 1832610"/>
                              <a:gd name="connsiteY1" fmla="*/ 0 h 1508760"/>
                              <a:gd name="connsiteX2" fmla="*/ 1832610 w 1832610"/>
                              <a:gd name="connsiteY2" fmla="*/ 1173480 h 1508760"/>
                              <a:gd name="connsiteX3" fmla="*/ 1832610 w 1832610"/>
                              <a:gd name="connsiteY3" fmla="*/ 1508760 h 1508760"/>
                              <a:gd name="connsiteX4" fmla="*/ 0 w 1832610"/>
                              <a:gd name="connsiteY4" fmla="*/ 1508760 h 1508760"/>
                              <a:gd name="connsiteX5" fmla="*/ 0 w 1832610"/>
                              <a:gd name="connsiteY5" fmla="*/ 0 h 1508760"/>
                              <a:gd name="connsiteX0" fmla="*/ 0 w 1832610"/>
                              <a:gd name="connsiteY0" fmla="*/ 0 h 1508760"/>
                              <a:gd name="connsiteX1" fmla="*/ 1306830 w 1832610"/>
                              <a:gd name="connsiteY1" fmla="*/ 0 h 1508760"/>
                              <a:gd name="connsiteX2" fmla="*/ 1832610 w 1832610"/>
                              <a:gd name="connsiteY2" fmla="*/ 1173480 h 1508760"/>
                              <a:gd name="connsiteX3" fmla="*/ 1832610 w 1832610"/>
                              <a:gd name="connsiteY3" fmla="*/ 1508760 h 1508760"/>
                              <a:gd name="connsiteX4" fmla="*/ 0 w 1832610"/>
                              <a:gd name="connsiteY4" fmla="*/ 1508760 h 1508760"/>
                              <a:gd name="connsiteX5" fmla="*/ 0 w 1832610"/>
                              <a:gd name="connsiteY5" fmla="*/ 0 h 1508760"/>
                              <a:gd name="connsiteX0" fmla="*/ 0 w 1832610"/>
                              <a:gd name="connsiteY0" fmla="*/ 0 h 1508760"/>
                              <a:gd name="connsiteX1" fmla="*/ 1200150 w 1832610"/>
                              <a:gd name="connsiteY1" fmla="*/ 0 h 1508760"/>
                              <a:gd name="connsiteX2" fmla="*/ 1832610 w 1832610"/>
                              <a:gd name="connsiteY2" fmla="*/ 1173480 h 1508760"/>
                              <a:gd name="connsiteX3" fmla="*/ 1832610 w 1832610"/>
                              <a:gd name="connsiteY3" fmla="*/ 1508760 h 1508760"/>
                              <a:gd name="connsiteX4" fmla="*/ 0 w 1832610"/>
                              <a:gd name="connsiteY4" fmla="*/ 1508760 h 1508760"/>
                              <a:gd name="connsiteX5" fmla="*/ 0 w 1832610"/>
                              <a:gd name="connsiteY5" fmla="*/ 0 h 1508760"/>
                              <a:gd name="connsiteX0" fmla="*/ 0 w 1832610"/>
                              <a:gd name="connsiteY0" fmla="*/ 0 h 1508760"/>
                              <a:gd name="connsiteX1" fmla="*/ 1200150 w 1832610"/>
                              <a:gd name="connsiteY1" fmla="*/ 0 h 1508760"/>
                              <a:gd name="connsiteX2" fmla="*/ 1832610 w 1832610"/>
                              <a:gd name="connsiteY2" fmla="*/ 1295400 h 1508760"/>
                              <a:gd name="connsiteX3" fmla="*/ 1832610 w 1832610"/>
                              <a:gd name="connsiteY3" fmla="*/ 1508760 h 1508760"/>
                              <a:gd name="connsiteX4" fmla="*/ 0 w 1832610"/>
                              <a:gd name="connsiteY4" fmla="*/ 1508760 h 1508760"/>
                              <a:gd name="connsiteX5" fmla="*/ 0 w 1832610"/>
                              <a:gd name="connsiteY5" fmla="*/ 0 h 1508760"/>
                              <a:gd name="connsiteX0" fmla="*/ 0 w 1832610"/>
                              <a:gd name="connsiteY0" fmla="*/ 0 h 1508760"/>
                              <a:gd name="connsiteX1" fmla="*/ 1285848 w 1832610"/>
                              <a:gd name="connsiteY1" fmla="*/ 0 h 1508760"/>
                              <a:gd name="connsiteX2" fmla="*/ 1832610 w 1832610"/>
                              <a:gd name="connsiteY2" fmla="*/ 1295400 h 1508760"/>
                              <a:gd name="connsiteX3" fmla="*/ 1832610 w 1832610"/>
                              <a:gd name="connsiteY3" fmla="*/ 1508760 h 1508760"/>
                              <a:gd name="connsiteX4" fmla="*/ 0 w 1832610"/>
                              <a:gd name="connsiteY4" fmla="*/ 1508760 h 1508760"/>
                              <a:gd name="connsiteX5" fmla="*/ 0 w 1832610"/>
                              <a:gd name="connsiteY5" fmla="*/ 0 h 1508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32610" h="1508760">
                                <a:moveTo>
                                  <a:pt x="0" y="0"/>
                                </a:moveTo>
                                <a:lnTo>
                                  <a:pt x="1285848" y="0"/>
                                </a:lnTo>
                                <a:lnTo>
                                  <a:pt x="1832610" y="1295400"/>
                                </a:lnTo>
                                <a:lnTo>
                                  <a:pt x="1832610" y="1508760"/>
                                </a:lnTo>
                                <a:lnTo>
                                  <a:pt x="0" y="1508760"/>
                                </a:lnTo>
                                <a:lnTo>
                                  <a:pt x="0" y="0"/>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A8EE71" w14:textId="04E2DA6D" w:rsidR="000471E3" w:rsidRPr="008D2F1D" w:rsidRDefault="000471E3" w:rsidP="00A66D9D">
                              <w:pPr>
                                <w:jc w:val="center"/>
                                <w:rPr>
                                  <w:sz w:val="22"/>
                                  <w:szCs w:val="22"/>
                                </w:rPr>
                              </w:pPr>
                            </w:p>
                            <w:p w14:paraId="692CACF3" w14:textId="291E4CC7" w:rsidR="000471E3" w:rsidRPr="008D2F1D" w:rsidRDefault="000471E3" w:rsidP="00A66D9D">
                              <w:pPr>
                                <w:jc w:val="center"/>
                                <w:rPr>
                                  <w:sz w:val="22"/>
                                  <w:szCs w:val="22"/>
                                </w:rPr>
                              </w:pPr>
                            </w:p>
                            <w:p w14:paraId="71649FB1" w14:textId="77777777" w:rsidR="000471E3" w:rsidRPr="008D2F1D" w:rsidRDefault="000471E3" w:rsidP="00A66D9D">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21920" y="1439955"/>
                            <a:ext cx="2206624" cy="271975"/>
                          </a:xfrm>
                          <a:prstGeom prst="rect">
                            <a:avLst/>
                          </a:prstGeom>
                          <a:noFill/>
                          <a:ln w="9525">
                            <a:noFill/>
                            <a:miter lim="800000"/>
                            <a:headEnd/>
                            <a:tailEnd/>
                          </a:ln>
                        </wps:spPr>
                        <wps:txbx>
                          <w:txbxContent>
                            <w:p w14:paraId="5DE25136" w14:textId="72AD9679" w:rsidR="000471E3" w:rsidRPr="008D2F1D" w:rsidRDefault="000471E3" w:rsidP="00A66D9D">
                              <w:pPr>
                                <w:ind w:left="-57" w:right="-57"/>
                                <w:rPr>
                                  <w:color w:val="000000" w:themeColor="text1"/>
                                  <w:sz w:val="22"/>
                                  <w:szCs w:val="22"/>
                                  <w14:textOutline w14:w="9525" w14:cap="rnd" w14:cmpd="sng" w14:algn="ctr">
                                    <w14:noFill/>
                                    <w14:prstDash w14:val="solid"/>
                                    <w14:bevel/>
                                  </w14:textOutline>
                                </w:rPr>
                              </w:pPr>
                              <w:r w:rsidRPr="00252CA7">
                                <w:rPr>
                                  <w:b/>
                                  <w:i/>
                                  <w:color w:val="000000" w:themeColor="text1"/>
                                  <w:sz w:val="16"/>
                                  <w:szCs w:val="22"/>
                                  <w14:textOutline w14:w="9525" w14:cap="rnd" w14:cmpd="sng" w14:algn="ctr">
                                    <w14:noFill/>
                                    <w14:prstDash w14:val="solid"/>
                                    <w14:bevel/>
                                  </w14:textOutline>
                                </w:rPr>
                                <w:t xml:space="preserve"> </w:t>
                              </w:r>
                              <w:r w:rsidRPr="008D2F1D">
                                <w:rPr>
                                  <w:b/>
                                  <w:i/>
                                  <w:color w:val="000000" w:themeColor="text1"/>
                                  <w:sz w:val="22"/>
                                  <w:szCs w:val="22"/>
                                  <w14:textOutline w14:w="9525" w14:cap="rnd" w14:cmpd="sng" w14:algn="ctr">
                                    <w14:noFill/>
                                    <w14:prstDash w14:val="solid"/>
                                    <w14:bevel/>
                                  </w14:textOutline>
                                </w:rPr>
                                <w:t>Figure 1 -</w:t>
                              </w:r>
                              <w:r w:rsidRPr="008D2F1D">
                                <w:rPr>
                                  <w:color w:val="000000" w:themeColor="text1"/>
                                  <w:sz w:val="22"/>
                                  <w:szCs w:val="22"/>
                                  <w14:textOutline w14:w="9525" w14:cap="rnd" w14:cmpd="sng" w14:algn="ctr">
                                    <w14:noFill/>
                                    <w14:prstDash w14:val="solid"/>
                                    <w14:bevel/>
                                  </w14:textOutline>
                                </w:rPr>
                                <w:t xml:space="preserve"> PJSI Thematic </w:t>
                              </w:r>
                              <w:r>
                                <w:rPr>
                                  <w:color w:val="000000" w:themeColor="text1"/>
                                  <w:sz w:val="22"/>
                                  <w:szCs w:val="22"/>
                                  <w14:textOutline w14:w="9525" w14:cap="rnd" w14:cmpd="sng" w14:algn="ctr">
                                    <w14:noFill/>
                                    <w14:prstDash w14:val="solid"/>
                                    <w14:bevel/>
                                  </w14:textOutline>
                                </w:rPr>
                                <w:t>Focus</w:t>
                              </w:r>
                            </w:p>
                          </w:txbxContent>
                        </wps:txbx>
                        <wps:bodyPr rot="0" vert="horz" wrap="square" lIns="91440" tIns="45720" rIns="91440" bIns="45720" anchor="t" anchorCtr="0">
                          <a:spAutoFit/>
                        </wps:bodyPr>
                      </wps:wsp>
                    </wpg:wgp>
                  </a:graphicData>
                </a:graphic>
              </wp:anchor>
            </w:drawing>
          </mc:Choice>
          <mc:Fallback>
            <w:pict>
              <v:group w14:anchorId="0989D68F" id="Group 262" o:spid="_x0000_s1030" style="position:absolute;left:0;text-align:left;margin-left:285.35pt;margin-top:5.2pt;width:189pt;height:134.7pt;z-index:-251656704" coordsize="24003,1711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">
                <v:shape id="Diagram 9" o:spid="_x0000_s1031" type="#_x0000_t75" style="position:absolute;left:1645;top:61;width:20422;height:14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">
                  <v:imagedata r:id="rId20" o:title=""/>
                  <o:lock v:ext="edit" aspectratio="f"/>
                </v:shape>
                <v:shape id="Rectangle: Single Corner Snipped 227" o:spid="_x0000_s1032" style="position:absolute;left:6362;width:17641;height:15093;flip:x;visibility:visible;mso-wrap-style:square;v-text-anchor:middle" coordsize="1832610,1508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" adj="-11796480,,5400" path="m,l1285848,r546762,1295400l1832610,1508760,,1508760,,xe" filled="f" stroked="f" strokeweight="1pt">
                  <v:stroke joinstyle="miter"/>
                  <v:formulas/>
                  <v:path arrowok="t" o:connecttype="custom" o:connectlocs="0,0;1237729,0;1764030,1295945;1764030,1509395;0,1509395;0,0" o:connectangles="0,0,0,0,0,0" textboxrect="0,0,1832610,1508760"/>
                  <v:textbox>
                    <w:txbxContent>
                      <w:p w14:paraId="46A8EE71" w14:textId="04E2DA6D" w:rsidR="000471E3" w:rsidRPr="008D2F1D" w:rsidRDefault="000471E3" w:rsidP="00A66D9D">
                        <w:pPr>
                          <w:jc w:val="center"/>
                          <w:rPr>
                            <w:sz w:val="22"/>
                            <w:szCs w:val="22"/>
                          </w:rPr>
                        </w:pPr>
                      </w:p>
                      <w:p w14:paraId="692CACF3" w14:textId="291E4CC7" w:rsidR="000471E3" w:rsidRPr="008D2F1D" w:rsidRDefault="000471E3" w:rsidP="00A66D9D">
                        <w:pPr>
                          <w:jc w:val="center"/>
                          <w:rPr>
                            <w:sz w:val="22"/>
                            <w:szCs w:val="22"/>
                          </w:rPr>
                        </w:pPr>
                      </w:p>
                      <w:p w14:paraId="71649FB1" w14:textId="77777777" w:rsidR="000471E3" w:rsidRPr="008D2F1D" w:rsidRDefault="000471E3" w:rsidP="00A66D9D">
                        <w:pPr>
                          <w:jc w:val="center"/>
                          <w:rPr>
                            <w:sz w:val="22"/>
                            <w:szCs w:val="22"/>
                          </w:rPr>
                        </w:pPr>
                      </w:p>
                    </w:txbxContent>
                  </v:textbox>
                </v:shape>
                <v:shape id="Text Box 2" o:spid="_x0000_s1033" type="#_x0000_t202" style="position:absolute;left:1219;top:14399;width:22066;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DE25136" w14:textId="72AD9679" w:rsidR="000471E3" w:rsidRPr="008D2F1D" w:rsidRDefault="000471E3" w:rsidP="00A66D9D">
                        <w:pPr>
                          <w:ind w:left="-57" w:right="-57"/>
                          <w:rPr>
                            <w:color w:val="000000" w:themeColor="text1"/>
                            <w:sz w:val="22"/>
                            <w:szCs w:val="22"/>
                            <w14:textOutline w14:w="9525" w14:cap="rnd" w14:cmpd="sng" w14:algn="ctr">
                              <w14:noFill/>
                              <w14:prstDash w14:val="solid"/>
                              <w14:bevel/>
                            </w14:textOutline>
                          </w:rPr>
                        </w:pPr>
                        <w:r w:rsidRPr="00252CA7">
                          <w:rPr>
                            <w:b/>
                            <w:i/>
                            <w:color w:val="000000" w:themeColor="text1"/>
                            <w:sz w:val="16"/>
                            <w:szCs w:val="22"/>
                            <w14:textOutline w14:w="9525" w14:cap="rnd" w14:cmpd="sng" w14:algn="ctr">
                              <w14:noFill/>
                              <w14:prstDash w14:val="solid"/>
                              <w14:bevel/>
                            </w14:textOutline>
                          </w:rPr>
                          <w:t xml:space="preserve"> </w:t>
                        </w:r>
                        <w:r w:rsidRPr="008D2F1D">
                          <w:rPr>
                            <w:b/>
                            <w:i/>
                            <w:color w:val="000000" w:themeColor="text1"/>
                            <w:sz w:val="22"/>
                            <w:szCs w:val="22"/>
                            <w14:textOutline w14:w="9525" w14:cap="rnd" w14:cmpd="sng" w14:algn="ctr">
                              <w14:noFill/>
                              <w14:prstDash w14:val="solid"/>
                              <w14:bevel/>
                            </w14:textOutline>
                          </w:rPr>
                          <w:t>Figure 1 -</w:t>
                        </w:r>
                        <w:r w:rsidRPr="008D2F1D">
                          <w:rPr>
                            <w:color w:val="000000" w:themeColor="text1"/>
                            <w:sz w:val="22"/>
                            <w:szCs w:val="22"/>
                            <w14:textOutline w14:w="9525" w14:cap="rnd" w14:cmpd="sng" w14:algn="ctr">
                              <w14:noFill/>
                              <w14:prstDash w14:val="solid"/>
                              <w14:bevel/>
                            </w14:textOutline>
                          </w:rPr>
                          <w:t xml:space="preserve"> PJSI Thematic </w:t>
                        </w:r>
                        <w:r>
                          <w:rPr>
                            <w:color w:val="000000" w:themeColor="text1"/>
                            <w:sz w:val="22"/>
                            <w:szCs w:val="22"/>
                            <w14:textOutline w14:w="9525" w14:cap="rnd" w14:cmpd="sng" w14:algn="ctr">
                              <w14:noFill/>
                              <w14:prstDash w14:val="solid"/>
                              <w14:bevel/>
                            </w14:textOutline>
                          </w:rPr>
                          <w:t>Focus</w:t>
                        </w:r>
                      </w:p>
                    </w:txbxContent>
                  </v:textbox>
                </v:shape>
                <w10:wrap type="tight"/>
              </v:group>
            </w:pict>
          </mc:Fallback>
        </mc:AlternateContent>
      </w:r>
      <w:r w:rsidR="000A3E71" w:rsidRPr="00CB6389">
        <w:rPr>
          <w:rFonts w:asciiTheme="minorHAnsi" w:hAnsiTheme="minorHAnsi" w:cstheme="minorHAnsi"/>
          <w:sz w:val="23"/>
          <w:szCs w:val="23"/>
          <w:lang w:val="en-AU"/>
        </w:rPr>
        <w:t>Increasing efficient delivery of procedural justice services.</w:t>
      </w:r>
    </w:p>
    <w:p w14:paraId="23A65B31" w14:textId="15738204" w:rsidR="00824B7C" w:rsidRPr="00CB6389" w:rsidRDefault="00824B7C" w:rsidP="00824B7C">
      <w:pPr>
        <w:pStyle w:val="ListBullet"/>
        <w:numPr>
          <w:ilvl w:val="0"/>
          <w:numId w:val="0"/>
        </w:numPr>
        <w:tabs>
          <w:tab w:val="left" w:pos="720"/>
        </w:tabs>
        <w:spacing w:line="240" w:lineRule="auto"/>
        <w:rPr>
          <w:rFonts w:asciiTheme="minorHAnsi" w:hAnsiTheme="minorHAnsi" w:cstheme="minorHAnsi"/>
          <w:b/>
          <w:i/>
          <w:sz w:val="23"/>
          <w:szCs w:val="23"/>
          <w:lang w:val="en-AU"/>
        </w:rPr>
      </w:pPr>
    </w:p>
    <w:p w14:paraId="265A8A70" w14:textId="77777777" w:rsidR="00753ACD" w:rsidRPr="00CB6389" w:rsidRDefault="007E05F1" w:rsidP="00824B7C">
      <w:pPr>
        <w:pStyle w:val="ListBullet"/>
        <w:numPr>
          <w:ilvl w:val="0"/>
          <w:numId w:val="0"/>
        </w:numPr>
        <w:tabs>
          <w:tab w:val="left" w:pos="720"/>
        </w:tabs>
        <w:spacing w:line="240" w:lineRule="auto"/>
        <w:rPr>
          <w:rFonts w:asciiTheme="minorHAnsi" w:hAnsiTheme="minorHAnsi" w:cstheme="minorHAnsi"/>
          <w:sz w:val="23"/>
          <w:szCs w:val="23"/>
          <w:lang w:val="en-AU"/>
        </w:rPr>
      </w:pPr>
      <w:r w:rsidRPr="00CB6389">
        <w:rPr>
          <w:rFonts w:asciiTheme="minorHAnsi" w:hAnsiTheme="minorHAnsi" w:cstheme="minorHAnsi"/>
          <w:sz w:val="23"/>
          <w:szCs w:val="23"/>
          <w:lang w:val="en-AU"/>
        </w:rPr>
        <w:t xml:space="preserve">At its core, </w:t>
      </w:r>
      <w:r w:rsidR="000A3E71" w:rsidRPr="00CB6389">
        <w:rPr>
          <w:rFonts w:asciiTheme="minorHAnsi" w:hAnsiTheme="minorHAnsi" w:cstheme="minorHAnsi"/>
          <w:sz w:val="23"/>
          <w:szCs w:val="23"/>
          <w:lang w:val="en-AU"/>
        </w:rPr>
        <w:t xml:space="preserve">PJSI </w:t>
      </w:r>
      <w:r w:rsidR="00C9781D" w:rsidRPr="00CB6389">
        <w:rPr>
          <w:rFonts w:asciiTheme="minorHAnsi" w:hAnsiTheme="minorHAnsi" w:cstheme="minorHAnsi"/>
          <w:sz w:val="23"/>
          <w:szCs w:val="23"/>
          <w:lang w:val="en-AU"/>
        </w:rPr>
        <w:t>Phase II will</w:t>
      </w:r>
      <w:r w:rsidRPr="00CB6389">
        <w:rPr>
          <w:rFonts w:asciiTheme="minorHAnsi" w:hAnsiTheme="minorHAnsi" w:cstheme="minorHAnsi"/>
          <w:sz w:val="23"/>
          <w:szCs w:val="23"/>
          <w:lang w:val="en-AU"/>
        </w:rPr>
        <w:t xml:space="preserve">: </w:t>
      </w:r>
    </w:p>
    <w:p w14:paraId="09C0C71B" w14:textId="759B7057" w:rsidR="00753ACD" w:rsidRPr="00CB6389" w:rsidRDefault="00753ACD" w:rsidP="00753ACD">
      <w:pPr>
        <w:pStyle w:val="ListBullet"/>
        <w:numPr>
          <w:ilvl w:val="0"/>
          <w:numId w:val="32"/>
        </w:numPr>
        <w:spacing w:before="120" w:line="240" w:lineRule="auto"/>
        <w:ind w:left="714" w:hanging="357"/>
        <w:rPr>
          <w:rFonts w:asciiTheme="minorHAnsi" w:hAnsiTheme="minorHAnsi" w:cstheme="minorHAnsi"/>
          <w:sz w:val="23"/>
          <w:szCs w:val="23"/>
          <w:lang w:val="en-AU"/>
        </w:rPr>
      </w:pPr>
      <w:r w:rsidRPr="00CB6389">
        <w:rPr>
          <w:rFonts w:asciiTheme="minorHAnsi" w:hAnsiTheme="minorHAnsi" w:cstheme="minorHAnsi"/>
          <w:sz w:val="23"/>
          <w:szCs w:val="23"/>
          <w:lang w:val="en-AU"/>
        </w:rPr>
        <w:t xml:space="preserve">Consolidate </w:t>
      </w:r>
      <w:r w:rsidR="007E05F1" w:rsidRPr="00CB6389">
        <w:rPr>
          <w:rFonts w:asciiTheme="minorHAnsi" w:hAnsiTheme="minorHAnsi" w:cstheme="minorHAnsi"/>
          <w:sz w:val="23"/>
          <w:szCs w:val="23"/>
          <w:lang w:val="en-AU"/>
        </w:rPr>
        <w:t xml:space="preserve">improvements delivered in Phase </w:t>
      </w:r>
      <w:r w:rsidR="0089062E" w:rsidRPr="00CB6389">
        <w:rPr>
          <w:rFonts w:asciiTheme="minorHAnsi" w:hAnsiTheme="minorHAnsi" w:cstheme="minorHAnsi"/>
          <w:sz w:val="23"/>
          <w:szCs w:val="23"/>
          <w:lang w:val="en-AU"/>
        </w:rPr>
        <w:t>I</w:t>
      </w:r>
      <w:r w:rsidR="007E05F1" w:rsidRPr="00CB6389">
        <w:rPr>
          <w:rFonts w:asciiTheme="minorHAnsi" w:hAnsiTheme="minorHAnsi" w:cstheme="minorHAnsi"/>
          <w:sz w:val="23"/>
          <w:szCs w:val="23"/>
          <w:lang w:val="en-AU"/>
        </w:rPr>
        <w:t xml:space="preserve"> by </w:t>
      </w:r>
      <w:r w:rsidR="00C9781D" w:rsidRPr="00CB6389">
        <w:rPr>
          <w:rFonts w:asciiTheme="minorHAnsi" w:hAnsiTheme="minorHAnsi" w:cstheme="minorHAnsi"/>
          <w:sz w:val="23"/>
          <w:szCs w:val="23"/>
          <w:lang w:val="en-AU"/>
        </w:rPr>
        <w:t>continu</w:t>
      </w:r>
      <w:r w:rsidR="007E05F1" w:rsidRPr="00CB6389">
        <w:rPr>
          <w:rFonts w:asciiTheme="minorHAnsi" w:hAnsiTheme="minorHAnsi" w:cstheme="minorHAnsi"/>
          <w:sz w:val="23"/>
          <w:szCs w:val="23"/>
          <w:lang w:val="en-AU"/>
        </w:rPr>
        <w:t>ing</w:t>
      </w:r>
      <w:r w:rsidR="00C9781D" w:rsidRPr="00CB6389">
        <w:rPr>
          <w:rFonts w:asciiTheme="minorHAnsi" w:hAnsiTheme="minorHAnsi" w:cstheme="minorHAnsi"/>
          <w:sz w:val="23"/>
          <w:szCs w:val="23"/>
          <w:lang w:val="en-AU"/>
        </w:rPr>
        <w:t xml:space="preserve"> to </w:t>
      </w:r>
      <w:r w:rsidR="000A3E71" w:rsidRPr="00CB6389">
        <w:rPr>
          <w:rFonts w:asciiTheme="minorHAnsi" w:hAnsiTheme="minorHAnsi" w:cstheme="minorHAnsi"/>
          <w:sz w:val="23"/>
          <w:szCs w:val="23"/>
          <w:lang w:val="en-AU"/>
        </w:rPr>
        <w:t>focus on addressing the</w:t>
      </w:r>
      <w:r w:rsidR="00FB2E51" w:rsidRPr="00CB6389">
        <w:rPr>
          <w:rFonts w:asciiTheme="minorHAnsi" w:hAnsiTheme="minorHAnsi" w:cstheme="minorHAnsi"/>
          <w:sz w:val="23"/>
          <w:szCs w:val="23"/>
          <w:lang w:val="en-AU"/>
        </w:rPr>
        <w:t>se</w:t>
      </w:r>
      <w:r w:rsidR="000A3E71" w:rsidRPr="00CB6389">
        <w:rPr>
          <w:rFonts w:asciiTheme="minorHAnsi" w:hAnsiTheme="minorHAnsi" w:cstheme="minorHAnsi"/>
          <w:sz w:val="23"/>
          <w:szCs w:val="23"/>
          <w:lang w:val="en-AU"/>
        </w:rPr>
        <w:t xml:space="preserve"> </w:t>
      </w:r>
      <w:r w:rsidR="00A66D9D" w:rsidRPr="00CB6389">
        <w:rPr>
          <w:rFonts w:asciiTheme="minorHAnsi" w:hAnsiTheme="minorHAnsi" w:cstheme="minorHAnsi"/>
          <w:sz w:val="23"/>
          <w:szCs w:val="23"/>
          <w:lang w:val="en-AU"/>
        </w:rPr>
        <w:t>development challenges and related needs</w:t>
      </w:r>
      <w:r w:rsidR="00B9470A" w:rsidRPr="00CB6389">
        <w:rPr>
          <w:rFonts w:asciiTheme="minorHAnsi" w:hAnsiTheme="minorHAnsi" w:cstheme="minorHAnsi"/>
          <w:sz w:val="23"/>
          <w:szCs w:val="23"/>
          <w:lang w:val="en-AU"/>
        </w:rPr>
        <w:t xml:space="preserve"> </w:t>
      </w:r>
      <w:r w:rsidR="00A66D9D" w:rsidRPr="00CB6389">
        <w:rPr>
          <w:rFonts w:asciiTheme="minorHAnsi" w:hAnsiTheme="minorHAnsi" w:cstheme="minorHAnsi"/>
          <w:sz w:val="23"/>
          <w:szCs w:val="23"/>
          <w:lang w:val="en-AU"/>
        </w:rPr>
        <w:t xml:space="preserve">to:  </w:t>
      </w:r>
      <w:proofErr w:type="spellStart"/>
      <w:r w:rsidR="00A66D9D" w:rsidRPr="00CB6389">
        <w:rPr>
          <w:rFonts w:asciiTheme="minorHAnsi" w:hAnsiTheme="minorHAnsi" w:cstheme="minorHAnsi"/>
          <w:sz w:val="23"/>
          <w:szCs w:val="23"/>
          <w:lang w:val="en-AU"/>
        </w:rPr>
        <w:t>i</w:t>
      </w:r>
      <w:proofErr w:type="spellEnd"/>
      <w:r w:rsidR="00A66D9D" w:rsidRPr="00CB6389">
        <w:rPr>
          <w:rFonts w:asciiTheme="minorHAnsi" w:hAnsiTheme="minorHAnsi" w:cstheme="minorHAnsi"/>
          <w:sz w:val="23"/>
          <w:szCs w:val="23"/>
          <w:lang w:val="en-AU"/>
        </w:rPr>
        <w:t xml:space="preserve">)  ensure </w:t>
      </w:r>
      <w:r w:rsidR="00AD5497" w:rsidRPr="00CB6389">
        <w:rPr>
          <w:rFonts w:asciiTheme="minorHAnsi" w:hAnsiTheme="minorHAnsi" w:cstheme="minorHAnsi"/>
          <w:sz w:val="23"/>
          <w:szCs w:val="23"/>
          <w:lang w:val="en-AU"/>
        </w:rPr>
        <w:t>continuity from Phase I</w:t>
      </w:r>
      <w:r w:rsidR="00A66D9D" w:rsidRPr="00CB6389">
        <w:rPr>
          <w:rFonts w:asciiTheme="minorHAnsi" w:hAnsiTheme="minorHAnsi" w:cstheme="minorHAnsi"/>
          <w:sz w:val="23"/>
          <w:szCs w:val="23"/>
          <w:lang w:val="en-AU"/>
        </w:rPr>
        <w:t>;</w:t>
      </w:r>
      <w:r w:rsidR="00AD5497" w:rsidRPr="00CB6389">
        <w:rPr>
          <w:rFonts w:asciiTheme="minorHAnsi" w:hAnsiTheme="minorHAnsi" w:cstheme="minorHAnsi"/>
          <w:sz w:val="23"/>
          <w:szCs w:val="23"/>
          <w:lang w:val="en-AU"/>
        </w:rPr>
        <w:t xml:space="preserve"> and </w:t>
      </w:r>
      <w:r w:rsidR="00A66D9D" w:rsidRPr="00CB6389">
        <w:rPr>
          <w:rFonts w:asciiTheme="minorHAnsi" w:hAnsiTheme="minorHAnsi" w:cstheme="minorHAnsi"/>
          <w:sz w:val="23"/>
          <w:szCs w:val="23"/>
          <w:lang w:val="en-AU"/>
        </w:rPr>
        <w:t xml:space="preserve"> ii)  </w:t>
      </w:r>
      <w:r w:rsidR="00AD5497" w:rsidRPr="00CB6389">
        <w:rPr>
          <w:rFonts w:asciiTheme="minorHAnsi" w:hAnsiTheme="minorHAnsi" w:cstheme="minorHAnsi"/>
          <w:sz w:val="23"/>
          <w:szCs w:val="23"/>
          <w:lang w:val="en-AU"/>
        </w:rPr>
        <w:t xml:space="preserve">enable interim results from Phase I to be further </w:t>
      </w:r>
      <w:r w:rsidR="00A66D9D" w:rsidRPr="00CB6389">
        <w:rPr>
          <w:rFonts w:asciiTheme="minorHAnsi" w:hAnsiTheme="minorHAnsi" w:cstheme="minorHAnsi"/>
          <w:sz w:val="23"/>
          <w:szCs w:val="23"/>
          <w:lang w:val="en-AU"/>
        </w:rPr>
        <w:t xml:space="preserve">supported and </w:t>
      </w:r>
      <w:r w:rsidR="00AD5497" w:rsidRPr="00CB6389">
        <w:rPr>
          <w:rFonts w:asciiTheme="minorHAnsi" w:hAnsiTheme="minorHAnsi" w:cstheme="minorHAnsi"/>
          <w:sz w:val="23"/>
          <w:szCs w:val="23"/>
          <w:lang w:val="en-AU"/>
        </w:rPr>
        <w:t>embedded.  Th</w:t>
      </w:r>
      <w:r w:rsidR="007E05F1" w:rsidRPr="00CB6389">
        <w:rPr>
          <w:rFonts w:asciiTheme="minorHAnsi" w:hAnsiTheme="minorHAnsi" w:cstheme="minorHAnsi"/>
          <w:sz w:val="23"/>
          <w:szCs w:val="23"/>
          <w:lang w:val="en-AU"/>
        </w:rPr>
        <w:t>r</w:t>
      </w:r>
      <w:r w:rsidR="00AD5497" w:rsidRPr="00CB6389">
        <w:rPr>
          <w:rFonts w:asciiTheme="minorHAnsi" w:hAnsiTheme="minorHAnsi" w:cstheme="minorHAnsi"/>
          <w:sz w:val="23"/>
          <w:szCs w:val="23"/>
          <w:lang w:val="en-AU"/>
        </w:rPr>
        <w:t>ough this, PJSI Partner C</w:t>
      </w:r>
      <w:r w:rsidR="000A3E71" w:rsidRPr="00CB6389">
        <w:rPr>
          <w:rFonts w:asciiTheme="minorHAnsi" w:hAnsiTheme="minorHAnsi" w:cstheme="minorHAnsi"/>
          <w:sz w:val="23"/>
          <w:szCs w:val="23"/>
          <w:lang w:val="en-AU"/>
        </w:rPr>
        <w:t xml:space="preserve">ourts </w:t>
      </w:r>
      <w:r w:rsidR="00AD5497" w:rsidRPr="00CB6389">
        <w:rPr>
          <w:rFonts w:asciiTheme="minorHAnsi" w:hAnsiTheme="minorHAnsi" w:cstheme="minorHAnsi"/>
          <w:sz w:val="23"/>
          <w:szCs w:val="23"/>
          <w:lang w:val="en-AU"/>
        </w:rPr>
        <w:t xml:space="preserve">will be better able to </w:t>
      </w:r>
      <w:r w:rsidR="000A3E71" w:rsidRPr="00CB6389">
        <w:rPr>
          <w:rFonts w:asciiTheme="minorHAnsi" w:hAnsiTheme="minorHAnsi" w:cstheme="minorHAnsi"/>
          <w:sz w:val="23"/>
          <w:szCs w:val="23"/>
          <w:lang w:val="en-AU"/>
        </w:rPr>
        <w:t xml:space="preserve">perform their constitutional mandates to administer justice across the region. </w:t>
      </w:r>
      <w:r w:rsidR="007E05F1" w:rsidRPr="00CB6389">
        <w:rPr>
          <w:rFonts w:asciiTheme="minorHAnsi" w:hAnsiTheme="minorHAnsi" w:cstheme="minorHAnsi"/>
          <w:sz w:val="23"/>
          <w:szCs w:val="23"/>
          <w:lang w:val="en-AU"/>
        </w:rPr>
        <w:t xml:space="preserve"> </w:t>
      </w:r>
    </w:p>
    <w:p w14:paraId="228D27B2" w14:textId="41CBF081" w:rsidR="00905194" w:rsidRPr="00CB6389" w:rsidRDefault="00753ACD" w:rsidP="00753ACD">
      <w:pPr>
        <w:pStyle w:val="ListBullet"/>
        <w:numPr>
          <w:ilvl w:val="0"/>
          <w:numId w:val="32"/>
        </w:numPr>
        <w:spacing w:before="120" w:line="240" w:lineRule="auto"/>
        <w:ind w:left="714" w:hanging="357"/>
        <w:rPr>
          <w:rFonts w:asciiTheme="minorHAnsi" w:hAnsiTheme="minorHAnsi" w:cstheme="minorHAnsi"/>
          <w:sz w:val="23"/>
          <w:szCs w:val="23"/>
          <w:lang w:val="en-AU"/>
        </w:rPr>
      </w:pPr>
      <w:r w:rsidRPr="00CB6389">
        <w:rPr>
          <w:rFonts w:asciiTheme="minorHAnsi" w:hAnsiTheme="minorHAnsi" w:cstheme="minorHAnsi"/>
          <w:sz w:val="23"/>
          <w:szCs w:val="23"/>
          <w:lang w:val="en-AU"/>
        </w:rPr>
        <w:t xml:space="preserve">Create </w:t>
      </w:r>
      <w:r w:rsidR="007E05F1" w:rsidRPr="00CB6389">
        <w:rPr>
          <w:rFonts w:asciiTheme="minorHAnsi" w:hAnsiTheme="minorHAnsi" w:cstheme="minorHAnsi"/>
          <w:sz w:val="23"/>
          <w:szCs w:val="23"/>
          <w:lang w:val="en-AU"/>
        </w:rPr>
        <w:t>a transitional/bridging mechanism for any ongoing further phase of MFAT support in promoting improved justice for the people of the Pacific</w:t>
      </w:r>
      <w:r w:rsidR="00C5600D">
        <w:rPr>
          <w:rFonts w:asciiTheme="minorHAnsi" w:hAnsiTheme="minorHAnsi" w:cstheme="minorHAnsi"/>
          <w:sz w:val="23"/>
          <w:szCs w:val="23"/>
          <w:lang w:val="en-AU"/>
        </w:rPr>
        <w:t xml:space="preserve"> </w:t>
      </w:r>
      <w:r w:rsidR="00F95B0C">
        <w:rPr>
          <w:rFonts w:asciiTheme="minorHAnsi" w:hAnsiTheme="minorHAnsi" w:cstheme="minorHAnsi"/>
          <w:sz w:val="23"/>
          <w:szCs w:val="23"/>
          <w:lang w:val="en-AU"/>
        </w:rPr>
        <w:t xml:space="preserve">in a more holistic </w:t>
      </w:r>
      <w:r w:rsidR="0068100A">
        <w:rPr>
          <w:rFonts w:asciiTheme="minorHAnsi" w:hAnsiTheme="minorHAnsi" w:cstheme="minorHAnsi"/>
          <w:sz w:val="23"/>
          <w:szCs w:val="23"/>
          <w:lang w:val="en-AU"/>
        </w:rPr>
        <w:t xml:space="preserve">person-centred way </w:t>
      </w:r>
      <w:r w:rsidR="00C5600D">
        <w:rPr>
          <w:rFonts w:asciiTheme="minorHAnsi" w:hAnsiTheme="minorHAnsi" w:cstheme="minorHAnsi"/>
          <w:sz w:val="23"/>
          <w:szCs w:val="23"/>
          <w:lang w:val="en-AU"/>
        </w:rPr>
        <w:t xml:space="preserve">through the introduction of </w:t>
      </w:r>
      <w:r w:rsidR="0068100A">
        <w:rPr>
          <w:rFonts w:asciiTheme="minorHAnsi" w:hAnsiTheme="minorHAnsi" w:cstheme="minorHAnsi"/>
          <w:sz w:val="23"/>
          <w:szCs w:val="23"/>
          <w:lang w:val="en-AU"/>
        </w:rPr>
        <w:t>3</w:t>
      </w:r>
      <w:r w:rsidR="006F1F0D">
        <w:rPr>
          <w:rFonts w:asciiTheme="minorHAnsi" w:hAnsiTheme="minorHAnsi" w:cstheme="minorHAnsi"/>
          <w:sz w:val="23"/>
          <w:szCs w:val="23"/>
          <w:lang w:val="en-AU"/>
        </w:rPr>
        <w:t xml:space="preserve"> </w:t>
      </w:r>
      <w:r w:rsidR="00C5600D">
        <w:rPr>
          <w:rFonts w:asciiTheme="minorHAnsi" w:hAnsiTheme="minorHAnsi" w:cstheme="minorHAnsi"/>
          <w:sz w:val="23"/>
          <w:szCs w:val="23"/>
          <w:lang w:val="en-AU"/>
        </w:rPr>
        <w:t>pilot activities</w:t>
      </w:r>
      <w:r w:rsidR="006F1F0D">
        <w:rPr>
          <w:rFonts w:asciiTheme="minorHAnsi" w:hAnsiTheme="minorHAnsi" w:cstheme="minorHAnsi"/>
          <w:sz w:val="23"/>
          <w:szCs w:val="23"/>
          <w:lang w:val="en-AU"/>
        </w:rPr>
        <w:t xml:space="preserve"> included in this design</w:t>
      </w:r>
      <w:r w:rsidR="007E05F1" w:rsidRPr="00CB6389">
        <w:rPr>
          <w:rFonts w:asciiTheme="minorHAnsi" w:hAnsiTheme="minorHAnsi" w:cstheme="minorHAnsi"/>
          <w:sz w:val="23"/>
          <w:szCs w:val="23"/>
          <w:lang w:val="en-AU"/>
        </w:rPr>
        <w:t>.</w:t>
      </w:r>
    </w:p>
    <w:p w14:paraId="452F7CD9" w14:textId="3BFBD4B2" w:rsidR="00905194" w:rsidRPr="00CB6389" w:rsidRDefault="00905194" w:rsidP="00753ACD">
      <w:pPr>
        <w:pStyle w:val="ListBullet"/>
        <w:numPr>
          <w:ilvl w:val="0"/>
          <w:numId w:val="0"/>
        </w:numPr>
        <w:spacing w:line="240" w:lineRule="auto"/>
        <w:rPr>
          <w:rFonts w:asciiTheme="minorHAnsi" w:hAnsiTheme="minorHAnsi" w:cstheme="minorHAnsi"/>
          <w:sz w:val="23"/>
          <w:szCs w:val="23"/>
          <w:lang w:val="en-AU"/>
        </w:rPr>
      </w:pPr>
    </w:p>
    <w:p w14:paraId="66650B23" w14:textId="2048154A" w:rsidR="000A3E71" w:rsidRPr="00CB6389" w:rsidRDefault="000A3E71" w:rsidP="00824B7C">
      <w:pPr>
        <w:pStyle w:val="ListBullet"/>
        <w:numPr>
          <w:ilvl w:val="0"/>
          <w:numId w:val="0"/>
        </w:numPr>
        <w:tabs>
          <w:tab w:val="left" w:pos="720"/>
        </w:tabs>
        <w:spacing w:line="240" w:lineRule="auto"/>
        <w:rPr>
          <w:rFonts w:asciiTheme="minorHAnsi" w:hAnsiTheme="minorHAnsi" w:cstheme="minorHAnsi"/>
          <w:sz w:val="23"/>
          <w:szCs w:val="23"/>
          <w:lang w:val="en-AU"/>
        </w:rPr>
      </w:pPr>
      <w:r w:rsidRPr="00CB6389">
        <w:rPr>
          <w:rFonts w:asciiTheme="minorHAnsi" w:hAnsiTheme="minorHAnsi" w:cstheme="minorHAnsi"/>
          <w:sz w:val="23"/>
          <w:szCs w:val="23"/>
          <w:lang w:val="en-AU"/>
        </w:rPr>
        <w:t xml:space="preserve">In order to support </w:t>
      </w:r>
      <w:r w:rsidR="00AD5497" w:rsidRPr="00CB6389">
        <w:rPr>
          <w:rFonts w:asciiTheme="minorHAnsi" w:hAnsiTheme="minorHAnsi" w:cstheme="minorHAnsi"/>
          <w:sz w:val="23"/>
          <w:szCs w:val="23"/>
          <w:lang w:val="en-AU"/>
        </w:rPr>
        <w:t>Partner Courts</w:t>
      </w:r>
      <w:r w:rsidRPr="00CB6389">
        <w:rPr>
          <w:rFonts w:asciiTheme="minorHAnsi" w:hAnsiTheme="minorHAnsi" w:cstheme="minorHAnsi"/>
          <w:sz w:val="23"/>
          <w:szCs w:val="23"/>
          <w:lang w:val="en-AU"/>
        </w:rPr>
        <w:t xml:space="preserve"> to improve their performance, PJSI will </w:t>
      </w:r>
      <w:r w:rsidR="00A66D9D" w:rsidRPr="00CB6389">
        <w:rPr>
          <w:rFonts w:asciiTheme="minorHAnsi" w:hAnsiTheme="minorHAnsi" w:cstheme="minorHAnsi"/>
          <w:sz w:val="23"/>
          <w:szCs w:val="23"/>
          <w:lang w:val="en-AU"/>
        </w:rPr>
        <w:t xml:space="preserve">continue to </w:t>
      </w:r>
      <w:r w:rsidRPr="00CB6389">
        <w:rPr>
          <w:rFonts w:asciiTheme="minorHAnsi" w:hAnsiTheme="minorHAnsi" w:cstheme="minorHAnsi"/>
          <w:sz w:val="23"/>
          <w:szCs w:val="23"/>
          <w:lang w:val="en-AU"/>
        </w:rPr>
        <w:t>organise its support for judicial initiatives thematically.</w:t>
      </w:r>
      <w:r w:rsidR="00B9470A" w:rsidRPr="00CB6389">
        <w:rPr>
          <w:rFonts w:asciiTheme="minorHAnsi" w:hAnsiTheme="minorHAnsi" w:cstheme="minorHAnsi"/>
          <w:sz w:val="23"/>
          <w:szCs w:val="23"/>
          <w:lang w:val="en-AU"/>
        </w:rPr>
        <w:t xml:space="preserve"> </w:t>
      </w:r>
      <w:r w:rsidRPr="00CB6389">
        <w:rPr>
          <w:rFonts w:asciiTheme="minorHAnsi" w:hAnsiTheme="minorHAnsi" w:cstheme="minorHAnsi"/>
          <w:sz w:val="23"/>
          <w:szCs w:val="23"/>
          <w:lang w:val="en-AU"/>
        </w:rPr>
        <w:t xml:space="preserve">This thematic </w:t>
      </w:r>
      <w:r w:rsidR="00B3481D">
        <w:rPr>
          <w:rFonts w:asciiTheme="minorHAnsi" w:hAnsiTheme="minorHAnsi" w:cstheme="minorHAnsi"/>
          <w:sz w:val="23"/>
          <w:szCs w:val="23"/>
          <w:lang w:val="en-AU"/>
        </w:rPr>
        <w:t>focus</w:t>
      </w:r>
      <w:r w:rsidR="00B3481D" w:rsidRPr="00CB6389">
        <w:rPr>
          <w:rFonts w:asciiTheme="minorHAnsi" w:hAnsiTheme="minorHAnsi" w:cstheme="minorHAnsi"/>
          <w:sz w:val="23"/>
          <w:szCs w:val="23"/>
          <w:lang w:val="en-AU"/>
        </w:rPr>
        <w:t xml:space="preserve"> </w:t>
      </w:r>
      <w:r w:rsidR="00A66D9D" w:rsidRPr="00CB6389">
        <w:rPr>
          <w:rFonts w:asciiTheme="minorHAnsi" w:hAnsiTheme="minorHAnsi" w:cstheme="minorHAnsi"/>
          <w:sz w:val="23"/>
          <w:szCs w:val="23"/>
          <w:lang w:val="en-AU"/>
        </w:rPr>
        <w:t xml:space="preserve">(see </w:t>
      </w:r>
      <w:r w:rsidR="00A66D9D" w:rsidRPr="00CB6389">
        <w:rPr>
          <w:rFonts w:asciiTheme="minorHAnsi" w:hAnsiTheme="minorHAnsi" w:cstheme="minorHAnsi"/>
          <w:b/>
          <w:i/>
          <w:sz w:val="23"/>
          <w:szCs w:val="23"/>
          <w:lang w:val="en-AU"/>
        </w:rPr>
        <w:t>Figure 1</w:t>
      </w:r>
      <w:r w:rsidR="00A66D9D" w:rsidRPr="00CB6389">
        <w:rPr>
          <w:rFonts w:asciiTheme="minorHAnsi" w:hAnsiTheme="minorHAnsi" w:cstheme="minorHAnsi"/>
          <w:sz w:val="23"/>
          <w:szCs w:val="23"/>
          <w:lang w:val="en-AU"/>
        </w:rPr>
        <w:t xml:space="preserve">) </w:t>
      </w:r>
      <w:r w:rsidR="00B9470A" w:rsidRPr="00CB6389">
        <w:rPr>
          <w:rFonts w:asciiTheme="minorHAnsi" w:hAnsiTheme="minorHAnsi" w:cstheme="minorHAnsi"/>
          <w:sz w:val="23"/>
          <w:szCs w:val="23"/>
          <w:lang w:val="en-AU"/>
        </w:rPr>
        <w:t xml:space="preserve">directly supports the </w:t>
      </w:r>
      <w:r w:rsidR="00A66D9D" w:rsidRPr="00CB6389">
        <w:rPr>
          <w:rFonts w:asciiTheme="minorHAnsi" w:hAnsiTheme="minorHAnsi" w:cstheme="minorHAnsi"/>
          <w:sz w:val="23"/>
          <w:szCs w:val="23"/>
          <w:lang w:val="en-AU"/>
        </w:rPr>
        <w:t xml:space="preserve">approved </w:t>
      </w:r>
      <w:r w:rsidR="00B9470A" w:rsidRPr="00CB6389">
        <w:rPr>
          <w:rFonts w:asciiTheme="minorHAnsi" w:hAnsiTheme="minorHAnsi" w:cstheme="minorHAnsi"/>
          <w:sz w:val="23"/>
          <w:szCs w:val="23"/>
          <w:lang w:val="en-AU"/>
        </w:rPr>
        <w:t>PJSI goal as</w:t>
      </w:r>
      <w:r w:rsidRPr="00CB6389">
        <w:rPr>
          <w:rFonts w:asciiTheme="minorHAnsi" w:hAnsiTheme="minorHAnsi" w:cstheme="minorHAnsi"/>
          <w:sz w:val="23"/>
          <w:szCs w:val="23"/>
          <w:lang w:val="en-AU"/>
        </w:rPr>
        <w:t xml:space="preserve"> </w:t>
      </w:r>
      <w:r w:rsidR="00B9470A" w:rsidRPr="00CB6389">
        <w:rPr>
          <w:rFonts w:asciiTheme="minorHAnsi" w:hAnsiTheme="minorHAnsi" w:cstheme="minorHAnsi"/>
          <w:sz w:val="23"/>
          <w:szCs w:val="23"/>
          <w:lang w:val="en-AU"/>
        </w:rPr>
        <w:t xml:space="preserve">defined </w:t>
      </w:r>
      <w:r w:rsidRPr="00CB6389">
        <w:rPr>
          <w:rFonts w:asciiTheme="minorHAnsi" w:hAnsiTheme="minorHAnsi" w:cstheme="minorHAnsi"/>
          <w:sz w:val="23"/>
          <w:szCs w:val="23"/>
          <w:lang w:val="en-AU"/>
        </w:rPr>
        <w:t xml:space="preserve">in the </w:t>
      </w:r>
      <w:r w:rsidR="00B9470A" w:rsidRPr="00CB6389">
        <w:rPr>
          <w:rFonts w:asciiTheme="minorHAnsi" w:hAnsiTheme="minorHAnsi" w:cstheme="minorHAnsi"/>
          <w:sz w:val="23"/>
          <w:szCs w:val="23"/>
          <w:lang w:val="en-AU"/>
        </w:rPr>
        <w:t xml:space="preserve">approved PJSI </w:t>
      </w:r>
      <w:r w:rsidR="00326EF5" w:rsidRPr="00CB6389">
        <w:rPr>
          <w:rFonts w:asciiTheme="minorHAnsi" w:hAnsiTheme="minorHAnsi" w:cstheme="minorHAnsi"/>
          <w:sz w:val="23"/>
          <w:szCs w:val="23"/>
          <w:lang w:val="en-AU"/>
        </w:rPr>
        <w:t xml:space="preserve">Activity Design Document </w:t>
      </w:r>
      <w:r w:rsidRPr="00CB6389">
        <w:rPr>
          <w:rFonts w:asciiTheme="minorHAnsi" w:hAnsiTheme="minorHAnsi" w:cstheme="minorHAnsi"/>
          <w:sz w:val="23"/>
          <w:szCs w:val="23"/>
          <w:lang w:val="en-AU"/>
        </w:rPr>
        <w:t>(</w:t>
      </w:r>
      <w:r w:rsidR="00513A40" w:rsidRPr="00CB6389">
        <w:rPr>
          <w:rFonts w:asciiTheme="minorHAnsi" w:hAnsiTheme="minorHAnsi" w:cstheme="minorHAnsi"/>
          <w:sz w:val="23"/>
          <w:szCs w:val="23"/>
          <w:lang w:val="en-AU"/>
        </w:rPr>
        <w:t>the PJSI Design</w:t>
      </w:r>
      <w:r w:rsidRPr="00CB6389">
        <w:rPr>
          <w:rFonts w:asciiTheme="minorHAnsi" w:hAnsiTheme="minorHAnsi" w:cstheme="minorHAnsi"/>
          <w:sz w:val="23"/>
          <w:szCs w:val="23"/>
          <w:lang w:val="en-AU"/>
        </w:rPr>
        <w:t>)</w:t>
      </w:r>
      <w:r w:rsidR="00B9470A" w:rsidRPr="00CB6389">
        <w:rPr>
          <w:rFonts w:asciiTheme="minorHAnsi" w:hAnsiTheme="minorHAnsi" w:cstheme="minorHAnsi"/>
          <w:sz w:val="23"/>
          <w:szCs w:val="23"/>
          <w:lang w:val="en-AU"/>
        </w:rPr>
        <w:t>, namely</w:t>
      </w:r>
      <w:r w:rsidRPr="00CB6389">
        <w:rPr>
          <w:rFonts w:asciiTheme="minorHAnsi" w:hAnsiTheme="minorHAnsi" w:cstheme="minorHAnsi"/>
          <w:sz w:val="23"/>
          <w:szCs w:val="23"/>
          <w:lang w:val="en-AU"/>
        </w:rPr>
        <w:t>:</w:t>
      </w:r>
    </w:p>
    <w:p w14:paraId="67A97DC4" w14:textId="77777777" w:rsidR="001C3FBE" w:rsidRPr="00CB6389" w:rsidRDefault="001C3FBE" w:rsidP="00824B7C">
      <w:pPr>
        <w:pStyle w:val="ListBullet"/>
        <w:numPr>
          <w:ilvl w:val="0"/>
          <w:numId w:val="0"/>
        </w:numPr>
        <w:tabs>
          <w:tab w:val="left" w:pos="720"/>
        </w:tabs>
        <w:spacing w:line="240" w:lineRule="auto"/>
        <w:rPr>
          <w:rFonts w:asciiTheme="minorHAnsi" w:hAnsiTheme="minorHAnsi" w:cstheme="minorHAnsi"/>
          <w:sz w:val="16"/>
          <w:szCs w:val="23"/>
          <w:lang w:val="en-AU"/>
        </w:rPr>
      </w:pPr>
    </w:p>
    <w:p w14:paraId="4D6935C0" w14:textId="77777777" w:rsidR="000A3E71" w:rsidRPr="00CB6389" w:rsidRDefault="000A3E71" w:rsidP="00824B7C">
      <w:pPr>
        <w:pStyle w:val="ListBullet"/>
        <w:numPr>
          <w:ilvl w:val="0"/>
          <w:numId w:val="0"/>
        </w:numPr>
        <w:tabs>
          <w:tab w:val="left" w:pos="720"/>
        </w:tabs>
        <w:spacing w:line="240" w:lineRule="auto"/>
        <w:jc w:val="center"/>
        <w:rPr>
          <w:rFonts w:asciiTheme="minorHAnsi" w:hAnsiTheme="minorHAnsi" w:cstheme="minorHAnsi"/>
          <w:b/>
          <w:color w:val="1F497D" w:themeColor="text2"/>
          <w:sz w:val="25"/>
          <w:szCs w:val="23"/>
          <w:lang w:val="en-AU"/>
        </w:rPr>
      </w:pPr>
      <w:r w:rsidRPr="00CB6389">
        <w:rPr>
          <w:rFonts w:asciiTheme="minorHAnsi" w:hAnsiTheme="minorHAnsi" w:cstheme="minorHAnsi"/>
          <w:b/>
          <w:color w:val="1F497D" w:themeColor="text2"/>
          <w:sz w:val="25"/>
          <w:szCs w:val="23"/>
          <w:lang w:val="en-AU"/>
        </w:rPr>
        <w:t>Building Fairer Societies</w:t>
      </w:r>
    </w:p>
    <w:p w14:paraId="583FE023" w14:textId="64F3A4AB" w:rsidR="000A3E71" w:rsidRPr="00CB6389" w:rsidRDefault="000A3E71" w:rsidP="001C3FBE">
      <w:pPr>
        <w:pStyle w:val="ListBullet"/>
        <w:numPr>
          <w:ilvl w:val="0"/>
          <w:numId w:val="0"/>
        </w:numPr>
        <w:tabs>
          <w:tab w:val="left" w:pos="720"/>
        </w:tabs>
        <w:spacing w:before="120" w:line="240" w:lineRule="auto"/>
        <w:jc w:val="center"/>
        <w:rPr>
          <w:rFonts w:asciiTheme="minorHAnsi" w:hAnsiTheme="minorHAnsi" w:cstheme="minorHAnsi"/>
          <w:b/>
          <w:i/>
          <w:color w:val="1F497D" w:themeColor="text2"/>
          <w:sz w:val="23"/>
          <w:szCs w:val="23"/>
          <w:lang w:val="en-AU"/>
        </w:rPr>
      </w:pPr>
      <w:r w:rsidRPr="00CB6389">
        <w:rPr>
          <w:rFonts w:asciiTheme="minorHAnsi" w:hAnsiTheme="minorHAnsi" w:cstheme="minorHAnsi"/>
          <w:b/>
          <w:color w:val="1F497D" w:themeColor="text2"/>
          <w:sz w:val="23"/>
          <w:szCs w:val="23"/>
          <w:lang w:val="en-AU"/>
        </w:rPr>
        <w:t xml:space="preserve"> </w:t>
      </w:r>
      <w:r w:rsidRPr="00CB6389">
        <w:rPr>
          <w:rFonts w:asciiTheme="minorHAnsi" w:hAnsiTheme="minorHAnsi" w:cstheme="minorHAnsi"/>
          <w:b/>
          <w:i/>
          <w:color w:val="1F497D" w:themeColor="text2"/>
          <w:sz w:val="23"/>
          <w:szCs w:val="23"/>
          <w:lang w:val="en-AU"/>
        </w:rPr>
        <w:t>PJSI will contribute to this goal by supporting partner courts to</w:t>
      </w:r>
    </w:p>
    <w:p w14:paraId="2586934E" w14:textId="77777777" w:rsidR="000A3E71" w:rsidRPr="00CB6389" w:rsidRDefault="000A3E71" w:rsidP="00824B7C">
      <w:pPr>
        <w:pStyle w:val="ListBullet"/>
        <w:numPr>
          <w:ilvl w:val="0"/>
          <w:numId w:val="0"/>
        </w:numPr>
        <w:tabs>
          <w:tab w:val="left" w:pos="720"/>
        </w:tabs>
        <w:spacing w:line="240" w:lineRule="auto"/>
        <w:jc w:val="center"/>
        <w:rPr>
          <w:rFonts w:asciiTheme="minorHAnsi" w:hAnsiTheme="minorHAnsi" w:cstheme="minorHAnsi"/>
          <w:b/>
          <w:i/>
          <w:color w:val="1F497D" w:themeColor="text2"/>
          <w:sz w:val="23"/>
          <w:szCs w:val="23"/>
          <w:lang w:val="en-AU"/>
        </w:rPr>
      </w:pPr>
      <w:proofErr w:type="gramStart"/>
      <w:r w:rsidRPr="00CB6389">
        <w:rPr>
          <w:rFonts w:asciiTheme="minorHAnsi" w:hAnsiTheme="minorHAnsi" w:cstheme="minorHAnsi"/>
          <w:b/>
          <w:i/>
          <w:color w:val="1F497D" w:themeColor="text2"/>
          <w:sz w:val="23"/>
          <w:szCs w:val="23"/>
          <w:lang w:val="en-AU"/>
        </w:rPr>
        <w:t>develop</w:t>
      </w:r>
      <w:proofErr w:type="gramEnd"/>
      <w:r w:rsidRPr="00CB6389">
        <w:rPr>
          <w:rFonts w:asciiTheme="minorHAnsi" w:hAnsiTheme="minorHAnsi" w:cstheme="minorHAnsi"/>
          <w:b/>
          <w:i/>
          <w:color w:val="1F497D" w:themeColor="text2"/>
          <w:sz w:val="23"/>
          <w:szCs w:val="23"/>
          <w:lang w:val="en-AU"/>
        </w:rPr>
        <w:t xml:space="preserve"> more accessible, just, efficient and responsive court services.</w:t>
      </w:r>
    </w:p>
    <w:p w14:paraId="1A19CEF9" w14:textId="77777777" w:rsidR="00824B7C" w:rsidRPr="00CB6389" w:rsidRDefault="00824B7C" w:rsidP="00824B7C">
      <w:pPr>
        <w:pStyle w:val="ListBullet"/>
        <w:numPr>
          <w:ilvl w:val="0"/>
          <w:numId w:val="0"/>
        </w:numPr>
        <w:tabs>
          <w:tab w:val="left" w:pos="720"/>
        </w:tabs>
        <w:spacing w:line="240" w:lineRule="auto"/>
        <w:rPr>
          <w:rFonts w:asciiTheme="minorHAnsi" w:hAnsiTheme="minorHAnsi" w:cstheme="minorHAnsi"/>
          <w:sz w:val="23"/>
          <w:szCs w:val="23"/>
          <w:lang w:val="en-AU"/>
        </w:rPr>
      </w:pPr>
    </w:p>
    <w:p w14:paraId="5EA96CF4" w14:textId="3CAA5F3E" w:rsidR="00A54C0A" w:rsidRPr="00CB6389" w:rsidRDefault="00A54C0A" w:rsidP="00824B7C">
      <w:pPr>
        <w:pStyle w:val="ListBullet"/>
        <w:numPr>
          <w:ilvl w:val="0"/>
          <w:numId w:val="0"/>
        </w:numPr>
        <w:tabs>
          <w:tab w:val="left" w:pos="720"/>
        </w:tabs>
        <w:spacing w:line="240" w:lineRule="auto"/>
        <w:rPr>
          <w:rFonts w:asciiTheme="minorHAnsi" w:hAnsiTheme="minorHAnsi" w:cstheme="minorHAnsi"/>
          <w:sz w:val="23"/>
          <w:szCs w:val="23"/>
          <w:lang w:val="en-AU"/>
        </w:rPr>
      </w:pPr>
      <w:r w:rsidRPr="00CB6389">
        <w:rPr>
          <w:rFonts w:asciiTheme="minorHAnsi" w:hAnsiTheme="minorHAnsi" w:cstheme="minorHAnsi"/>
          <w:sz w:val="23"/>
          <w:szCs w:val="23"/>
          <w:lang w:val="en-AU"/>
        </w:rPr>
        <w:t xml:space="preserve">The ‘theory of change’ for PJSI </w:t>
      </w:r>
      <w:r w:rsidR="006E20E7" w:rsidRPr="00CB6389">
        <w:rPr>
          <w:rFonts w:asciiTheme="minorHAnsi" w:hAnsiTheme="minorHAnsi" w:cstheme="minorHAnsi"/>
          <w:sz w:val="23"/>
          <w:szCs w:val="23"/>
          <w:lang w:val="en-AU"/>
        </w:rPr>
        <w:t xml:space="preserve">is </w:t>
      </w:r>
      <w:r w:rsidRPr="00CB6389">
        <w:rPr>
          <w:rFonts w:asciiTheme="minorHAnsi" w:hAnsiTheme="minorHAnsi" w:cstheme="minorHAnsi"/>
          <w:sz w:val="23"/>
          <w:szCs w:val="23"/>
          <w:lang w:val="en-AU"/>
        </w:rPr>
        <w:t>to build fairer societies across the Pacific by enabling the provision of more accessible, just, efficient, timely and responsive court services</w:t>
      </w:r>
      <w:r w:rsidR="006E20E7" w:rsidRPr="00CB6389">
        <w:rPr>
          <w:rFonts w:asciiTheme="minorHAnsi" w:hAnsiTheme="minorHAnsi" w:cstheme="minorHAnsi"/>
          <w:sz w:val="23"/>
          <w:szCs w:val="23"/>
          <w:lang w:val="en-AU"/>
        </w:rPr>
        <w:t xml:space="preserve">. </w:t>
      </w:r>
      <w:r w:rsidR="00753ACD" w:rsidRPr="00CB6389">
        <w:rPr>
          <w:rFonts w:asciiTheme="minorHAnsi" w:hAnsiTheme="minorHAnsi" w:cstheme="minorHAnsi"/>
          <w:sz w:val="23"/>
          <w:szCs w:val="23"/>
          <w:lang w:val="en-AU"/>
        </w:rPr>
        <w:t xml:space="preserve"> </w:t>
      </w:r>
      <w:r w:rsidRPr="00CB6389">
        <w:rPr>
          <w:rFonts w:asciiTheme="minorHAnsi" w:hAnsiTheme="minorHAnsi" w:cstheme="minorHAnsi"/>
          <w:sz w:val="23"/>
          <w:szCs w:val="23"/>
          <w:lang w:val="en-AU"/>
        </w:rPr>
        <w:t xml:space="preserve">Improved </w:t>
      </w:r>
      <w:r w:rsidRPr="00CB6389">
        <w:rPr>
          <w:rFonts w:asciiTheme="minorHAnsi" w:hAnsiTheme="minorHAnsi" w:cstheme="minorHAnsi"/>
          <w:sz w:val="23"/>
          <w:szCs w:val="23"/>
          <w:lang w:val="en-AU"/>
        </w:rPr>
        <w:lastRenderedPageBreak/>
        <w:t xml:space="preserve">justice services will improve the quality of society and human wellbeing.  </w:t>
      </w:r>
      <w:r w:rsidR="006E20E7" w:rsidRPr="00CB6389">
        <w:rPr>
          <w:rFonts w:asciiTheme="minorHAnsi" w:hAnsiTheme="minorHAnsi" w:cstheme="minorHAnsi"/>
          <w:sz w:val="23"/>
          <w:szCs w:val="23"/>
          <w:lang w:val="en-AU"/>
        </w:rPr>
        <w:t xml:space="preserve">PJSI will </w:t>
      </w:r>
      <w:r w:rsidR="00753ACD" w:rsidRPr="00CB6389">
        <w:rPr>
          <w:rFonts w:asciiTheme="minorHAnsi" w:hAnsiTheme="minorHAnsi" w:cstheme="minorHAnsi"/>
          <w:sz w:val="23"/>
          <w:szCs w:val="23"/>
          <w:lang w:val="en-AU"/>
        </w:rPr>
        <w:t xml:space="preserve">contribute to the </w:t>
      </w:r>
      <w:r w:rsidR="006E20E7" w:rsidRPr="00CB6389">
        <w:rPr>
          <w:rFonts w:asciiTheme="minorHAnsi" w:hAnsiTheme="minorHAnsi" w:cstheme="minorHAnsi"/>
          <w:sz w:val="23"/>
          <w:szCs w:val="23"/>
          <w:lang w:val="en-AU"/>
        </w:rPr>
        <w:t>above goal b</w:t>
      </w:r>
      <w:r w:rsidRPr="00CB6389">
        <w:rPr>
          <w:rFonts w:asciiTheme="minorHAnsi" w:hAnsiTheme="minorHAnsi" w:cstheme="minorHAnsi"/>
          <w:sz w:val="23"/>
          <w:szCs w:val="23"/>
          <w:lang w:val="en-AU"/>
        </w:rPr>
        <w:t>y supporting Partner Courts to deliver more just outcomes</w:t>
      </w:r>
      <w:r w:rsidR="0063671F">
        <w:rPr>
          <w:rFonts w:asciiTheme="minorHAnsi" w:hAnsiTheme="minorHAnsi" w:cstheme="minorHAnsi"/>
          <w:sz w:val="23"/>
          <w:szCs w:val="23"/>
          <w:lang w:val="en-AU"/>
        </w:rPr>
        <w:t xml:space="preserve">; </w:t>
      </w:r>
      <w:r w:rsidRPr="00CB6389">
        <w:rPr>
          <w:rFonts w:asciiTheme="minorHAnsi" w:hAnsiTheme="minorHAnsi" w:cstheme="minorHAnsi"/>
          <w:sz w:val="23"/>
          <w:szCs w:val="23"/>
          <w:lang w:val="en-AU"/>
        </w:rPr>
        <w:t xml:space="preserve">as outlined in the attached outcomes and results frameworks. </w:t>
      </w:r>
      <w:r w:rsidR="006E20E7" w:rsidRPr="00CB6389">
        <w:rPr>
          <w:rFonts w:asciiTheme="minorHAnsi" w:hAnsiTheme="minorHAnsi" w:cstheme="minorHAnsi"/>
          <w:sz w:val="23"/>
          <w:szCs w:val="23"/>
          <w:lang w:val="en-AU"/>
        </w:rPr>
        <w:t xml:space="preserve">This theory of change continues to remain valid and relevant during Phase </w:t>
      </w:r>
      <w:r w:rsidR="00753ACD" w:rsidRPr="00CB6389">
        <w:rPr>
          <w:rFonts w:asciiTheme="minorHAnsi" w:hAnsiTheme="minorHAnsi" w:cstheme="minorHAnsi"/>
          <w:sz w:val="23"/>
          <w:szCs w:val="23"/>
          <w:lang w:val="en-AU"/>
        </w:rPr>
        <w:t>II</w:t>
      </w:r>
      <w:r w:rsidR="006E20E7" w:rsidRPr="00CB6389">
        <w:rPr>
          <w:rFonts w:asciiTheme="minorHAnsi" w:hAnsiTheme="minorHAnsi" w:cstheme="minorHAnsi"/>
          <w:sz w:val="23"/>
          <w:szCs w:val="23"/>
          <w:lang w:val="en-AU"/>
        </w:rPr>
        <w:t xml:space="preserve">.  </w:t>
      </w:r>
    </w:p>
    <w:p w14:paraId="348FB43A" w14:textId="0801E7B8" w:rsidR="006C6646" w:rsidRPr="00CB6389" w:rsidRDefault="006C6646" w:rsidP="00824B7C">
      <w:pPr>
        <w:pStyle w:val="ListBullet"/>
        <w:numPr>
          <w:ilvl w:val="0"/>
          <w:numId w:val="0"/>
        </w:numPr>
        <w:tabs>
          <w:tab w:val="left" w:pos="720"/>
        </w:tabs>
        <w:spacing w:line="240" w:lineRule="auto"/>
        <w:rPr>
          <w:rFonts w:asciiTheme="minorHAnsi" w:hAnsiTheme="minorHAnsi" w:cstheme="minorHAnsi"/>
          <w:sz w:val="23"/>
          <w:szCs w:val="23"/>
          <w:lang w:val="en-AU"/>
        </w:rPr>
      </w:pPr>
    </w:p>
    <w:p w14:paraId="29659E2C" w14:textId="22E1C813" w:rsidR="006C6646" w:rsidRPr="00CB6389" w:rsidRDefault="006C6646" w:rsidP="00130CB6">
      <w:pPr>
        <w:pStyle w:val="Heading1"/>
        <w:numPr>
          <w:ilvl w:val="0"/>
          <w:numId w:val="6"/>
        </w:numPr>
        <w:spacing w:before="180" w:after="180"/>
        <w:ind w:hanging="720"/>
        <w:rPr>
          <w:lang w:val="en-AU"/>
        </w:rPr>
      </w:pPr>
      <w:bookmarkStart w:id="17" w:name="_Toc444864071"/>
      <w:bookmarkStart w:id="18" w:name="_Toc10713313"/>
      <w:r w:rsidRPr="00CB6389">
        <w:rPr>
          <w:smallCaps/>
          <w:lang w:val="en-AU"/>
        </w:rPr>
        <w:t>Lessons Learned</w:t>
      </w:r>
      <w:bookmarkEnd w:id="17"/>
      <w:bookmarkEnd w:id="18"/>
    </w:p>
    <w:p w14:paraId="3A71D4E7" w14:textId="7BC5A64F" w:rsidR="006C6646" w:rsidRPr="00CB6389" w:rsidRDefault="006C6646" w:rsidP="006C6646">
      <w:pPr>
        <w:spacing w:before="120" w:after="60"/>
        <w:rPr>
          <w:rFonts w:cstheme="minorHAnsi"/>
          <w:sz w:val="22"/>
          <w:szCs w:val="22"/>
        </w:rPr>
      </w:pPr>
      <w:r w:rsidRPr="00CB6389">
        <w:rPr>
          <w:rFonts w:cstheme="minorHAnsi"/>
          <w:sz w:val="22"/>
          <w:szCs w:val="22"/>
        </w:rPr>
        <w:t>Over the course of implementing PJSI Phase I, the PJSI team’s experience has provided the following key lessons:</w:t>
      </w:r>
    </w:p>
    <w:p w14:paraId="58F214D8" w14:textId="21501A10" w:rsidR="00B372A6" w:rsidRPr="00CB6389" w:rsidRDefault="00B372A6" w:rsidP="00130CB6">
      <w:pPr>
        <w:pStyle w:val="ListParagraph"/>
        <w:numPr>
          <w:ilvl w:val="0"/>
          <w:numId w:val="5"/>
        </w:numPr>
        <w:spacing w:before="80"/>
        <w:ind w:left="709" w:hanging="425"/>
        <w:contextualSpacing w:val="0"/>
        <w:rPr>
          <w:rFonts w:asciiTheme="minorHAnsi" w:hAnsiTheme="minorHAnsi" w:cstheme="minorHAnsi"/>
          <w:szCs w:val="22"/>
        </w:rPr>
      </w:pPr>
      <w:r w:rsidRPr="00CB6389">
        <w:rPr>
          <w:rFonts w:asciiTheme="minorHAnsi" w:hAnsiTheme="minorHAnsi" w:cstheme="minorHAnsi"/>
          <w:szCs w:val="22"/>
        </w:rPr>
        <w:t>Ongoing engagement at the Chief Justice-level is critical for</w:t>
      </w:r>
      <w:r w:rsidR="007A437C" w:rsidRPr="00CB6389">
        <w:rPr>
          <w:rFonts w:asciiTheme="minorHAnsi" w:hAnsiTheme="minorHAnsi" w:cstheme="minorHAnsi"/>
          <w:szCs w:val="22"/>
        </w:rPr>
        <w:t xml:space="preserve"> PJSI:</w:t>
      </w:r>
      <w:r w:rsidRPr="00CB6389">
        <w:rPr>
          <w:rFonts w:asciiTheme="minorHAnsi" w:hAnsiTheme="minorHAnsi" w:cstheme="minorHAnsi"/>
          <w:szCs w:val="22"/>
        </w:rPr>
        <w:t xml:space="preserve"> to remain relevant</w:t>
      </w:r>
      <w:r w:rsidR="007A437C" w:rsidRPr="00CB6389">
        <w:rPr>
          <w:rFonts w:asciiTheme="minorHAnsi" w:hAnsiTheme="minorHAnsi" w:cstheme="minorHAnsi"/>
          <w:szCs w:val="22"/>
        </w:rPr>
        <w:t>; support</w:t>
      </w:r>
      <w:r w:rsidRPr="00CB6389">
        <w:rPr>
          <w:rFonts w:asciiTheme="minorHAnsi" w:hAnsiTheme="minorHAnsi" w:cstheme="minorHAnsi"/>
          <w:szCs w:val="22"/>
        </w:rPr>
        <w:t xml:space="preserve"> </w:t>
      </w:r>
      <w:r w:rsidR="007A437C" w:rsidRPr="00CB6389">
        <w:rPr>
          <w:rFonts w:asciiTheme="minorHAnsi" w:hAnsiTheme="minorHAnsi" w:cstheme="minorHAnsi"/>
          <w:szCs w:val="22"/>
        </w:rPr>
        <w:t xml:space="preserve">to be locally led; and </w:t>
      </w:r>
      <w:r w:rsidRPr="00CB6389">
        <w:rPr>
          <w:rFonts w:asciiTheme="minorHAnsi" w:hAnsiTheme="minorHAnsi" w:cstheme="minorHAnsi"/>
          <w:szCs w:val="22"/>
        </w:rPr>
        <w:t xml:space="preserve">activities to </w:t>
      </w:r>
      <w:r w:rsidR="007A437C" w:rsidRPr="00CB6389">
        <w:rPr>
          <w:rFonts w:asciiTheme="minorHAnsi" w:hAnsiTheme="minorHAnsi" w:cstheme="minorHAnsi"/>
          <w:szCs w:val="22"/>
        </w:rPr>
        <w:t xml:space="preserve">receive endorsement and </w:t>
      </w:r>
      <w:r w:rsidRPr="00CB6389">
        <w:rPr>
          <w:rFonts w:asciiTheme="minorHAnsi" w:hAnsiTheme="minorHAnsi" w:cstheme="minorHAnsi"/>
          <w:szCs w:val="22"/>
        </w:rPr>
        <w:t>support</w:t>
      </w:r>
      <w:r w:rsidR="000043A9" w:rsidRPr="00CB6389">
        <w:rPr>
          <w:rFonts w:asciiTheme="minorHAnsi" w:hAnsiTheme="minorHAnsi" w:cstheme="minorHAnsi"/>
          <w:szCs w:val="22"/>
        </w:rPr>
        <w:t>.  Ongoing regional</w:t>
      </w:r>
      <w:r w:rsidR="006F1F0D">
        <w:rPr>
          <w:rFonts w:asciiTheme="minorHAnsi" w:hAnsiTheme="minorHAnsi" w:cstheme="minorHAnsi"/>
          <w:szCs w:val="22"/>
        </w:rPr>
        <w:t>-level</w:t>
      </w:r>
      <w:r w:rsidR="000043A9" w:rsidRPr="00CB6389">
        <w:rPr>
          <w:rFonts w:asciiTheme="minorHAnsi" w:hAnsiTheme="minorHAnsi" w:cstheme="minorHAnsi"/>
          <w:szCs w:val="22"/>
        </w:rPr>
        <w:t xml:space="preserve"> engagement</w:t>
      </w:r>
      <w:r w:rsidR="008A2084">
        <w:rPr>
          <w:rFonts w:asciiTheme="minorHAnsi" w:hAnsiTheme="minorHAnsi" w:cstheme="minorHAnsi"/>
          <w:szCs w:val="22"/>
        </w:rPr>
        <w:t xml:space="preserve"> and leadership</w:t>
      </w:r>
      <w:r w:rsidR="000043A9" w:rsidRPr="00CB6389">
        <w:rPr>
          <w:rFonts w:asciiTheme="minorHAnsi" w:hAnsiTheme="minorHAnsi" w:cstheme="minorHAnsi"/>
          <w:szCs w:val="22"/>
        </w:rPr>
        <w:t xml:space="preserve">, however, still </w:t>
      </w:r>
      <w:r w:rsidR="006F1F0D">
        <w:rPr>
          <w:rFonts w:asciiTheme="minorHAnsi" w:hAnsiTheme="minorHAnsi" w:cstheme="minorHAnsi"/>
          <w:szCs w:val="22"/>
        </w:rPr>
        <w:t xml:space="preserve">largely </w:t>
      </w:r>
      <w:r w:rsidR="000043A9" w:rsidRPr="00CB6389">
        <w:rPr>
          <w:rFonts w:asciiTheme="minorHAnsi" w:hAnsiTheme="minorHAnsi" w:cstheme="minorHAnsi"/>
          <w:szCs w:val="22"/>
        </w:rPr>
        <w:t>needs to be initiated by PJSI</w:t>
      </w:r>
      <w:r w:rsidR="008A2084">
        <w:rPr>
          <w:rFonts w:asciiTheme="minorHAnsi" w:hAnsiTheme="minorHAnsi" w:cstheme="minorHAnsi"/>
          <w:szCs w:val="22"/>
        </w:rPr>
        <w:t xml:space="preserve"> as the catalyst for interaction and sharing of experience</w:t>
      </w:r>
      <w:r w:rsidR="000043A9" w:rsidRPr="00CB6389">
        <w:rPr>
          <w:rFonts w:asciiTheme="minorHAnsi" w:hAnsiTheme="minorHAnsi" w:cstheme="minorHAnsi"/>
          <w:szCs w:val="22"/>
        </w:rPr>
        <w:t>.</w:t>
      </w:r>
    </w:p>
    <w:p w14:paraId="3EE54D98" w14:textId="082C9171" w:rsidR="00F12A16" w:rsidRPr="00CB6389" w:rsidRDefault="002E23E2" w:rsidP="00130CB6">
      <w:pPr>
        <w:pStyle w:val="ListParagraph"/>
        <w:numPr>
          <w:ilvl w:val="0"/>
          <w:numId w:val="5"/>
        </w:numPr>
        <w:spacing w:before="80"/>
        <w:ind w:left="709" w:hanging="425"/>
        <w:contextualSpacing w:val="0"/>
        <w:rPr>
          <w:rFonts w:asciiTheme="minorHAnsi" w:hAnsiTheme="minorHAnsi" w:cstheme="minorHAnsi"/>
          <w:szCs w:val="22"/>
        </w:rPr>
      </w:pPr>
      <w:r w:rsidRPr="00CB6389">
        <w:rPr>
          <w:rFonts w:asciiTheme="minorHAnsi" w:hAnsiTheme="minorHAnsi" w:cstheme="minorHAnsi"/>
          <w:szCs w:val="22"/>
        </w:rPr>
        <w:t xml:space="preserve">Locally-delivered support is </w:t>
      </w:r>
      <w:r w:rsidRPr="00CB6389">
        <w:rPr>
          <w:rFonts w:asciiTheme="minorHAnsi" w:hAnsiTheme="minorHAnsi" w:cstheme="minorHAnsi"/>
          <w:i/>
          <w:szCs w:val="22"/>
        </w:rPr>
        <w:t>generally</w:t>
      </w:r>
      <w:r w:rsidRPr="00CB6389">
        <w:rPr>
          <w:rFonts w:asciiTheme="minorHAnsi" w:hAnsiTheme="minorHAnsi" w:cstheme="minorHAnsi"/>
          <w:szCs w:val="22"/>
        </w:rPr>
        <w:t xml:space="preserve"> more highly appreciated by Pacific stakeholders than regionally-delivered, while recognising that each serve different purposes.</w:t>
      </w:r>
    </w:p>
    <w:p w14:paraId="1E40A6CF" w14:textId="09DE3E23" w:rsidR="006C6646" w:rsidRPr="00CB6389" w:rsidRDefault="006C6646" w:rsidP="00130CB6">
      <w:pPr>
        <w:pStyle w:val="ListParagraph"/>
        <w:numPr>
          <w:ilvl w:val="0"/>
          <w:numId w:val="5"/>
        </w:numPr>
        <w:spacing w:before="80"/>
        <w:ind w:left="709" w:hanging="425"/>
        <w:contextualSpacing w:val="0"/>
        <w:rPr>
          <w:rFonts w:asciiTheme="minorHAnsi" w:hAnsiTheme="minorHAnsi" w:cstheme="minorHAnsi"/>
          <w:szCs w:val="22"/>
        </w:rPr>
      </w:pPr>
      <w:r w:rsidRPr="00CB6389">
        <w:rPr>
          <w:rFonts w:asciiTheme="minorHAnsi" w:hAnsiTheme="minorHAnsi" w:cstheme="minorHAnsi"/>
          <w:szCs w:val="22"/>
        </w:rPr>
        <w:t>Divergent capacity/resources across P</w:t>
      </w:r>
      <w:r w:rsidR="00F47DD5" w:rsidRPr="00CB6389">
        <w:rPr>
          <w:rFonts w:asciiTheme="minorHAnsi" w:hAnsiTheme="minorHAnsi" w:cstheme="minorHAnsi"/>
          <w:szCs w:val="22"/>
        </w:rPr>
        <w:t>artner Courts</w:t>
      </w:r>
      <w:r w:rsidRPr="00CB6389">
        <w:rPr>
          <w:rFonts w:asciiTheme="minorHAnsi" w:hAnsiTheme="minorHAnsi" w:cstheme="minorHAnsi"/>
          <w:szCs w:val="22"/>
        </w:rPr>
        <w:t xml:space="preserve"> impacts the consistency of results and level of support able to be provided to Partner Courts.</w:t>
      </w:r>
    </w:p>
    <w:p w14:paraId="314C12D1" w14:textId="5EDA2A65" w:rsidR="006C6646" w:rsidRPr="00CB6389" w:rsidRDefault="006C6646" w:rsidP="00130CB6">
      <w:pPr>
        <w:pStyle w:val="ListParagraph"/>
        <w:numPr>
          <w:ilvl w:val="0"/>
          <w:numId w:val="5"/>
        </w:numPr>
        <w:spacing w:before="80"/>
        <w:ind w:left="709" w:hanging="425"/>
        <w:contextualSpacing w:val="0"/>
        <w:rPr>
          <w:rFonts w:asciiTheme="minorHAnsi" w:hAnsiTheme="minorHAnsi" w:cstheme="minorHAnsi"/>
          <w:szCs w:val="22"/>
        </w:rPr>
      </w:pPr>
      <w:r w:rsidRPr="00CB6389">
        <w:rPr>
          <w:rFonts w:asciiTheme="minorHAnsi" w:hAnsiTheme="minorHAnsi" w:cstheme="minorHAnsi"/>
          <w:szCs w:val="22"/>
        </w:rPr>
        <w:t>Face-to-face support generally delivers greater benefits to participants.</w:t>
      </w:r>
      <w:r w:rsidR="00B372A6" w:rsidRPr="00CB6389">
        <w:rPr>
          <w:rFonts w:asciiTheme="minorHAnsi" w:hAnsiTheme="minorHAnsi" w:cstheme="minorHAnsi"/>
          <w:szCs w:val="22"/>
        </w:rPr>
        <w:t xml:space="preserve">  Related to this is that the Toolkit resources while valuable, </w:t>
      </w:r>
      <w:r w:rsidR="006F1F0D">
        <w:rPr>
          <w:rFonts w:asciiTheme="minorHAnsi" w:hAnsiTheme="minorHAnsi" w:cstheme="minorHAnsi"/>
          <w:szCs w:val="22"/>
        </w:rPr>
        <w:t>continue to</w:t>
      </w:r>
      <w:r w:rsidR="006F1F0D" w:rsidRPr="00CB6389">
        <w:rPr>
          <w:rFonts w:asciiTheme="minorHAnsi" w:hAnsiTheme="minorHAnsi" w:cstheme="minorHAnsi"/>
          <w:szCs w:val="22"/>
        </w:rPr>
        <w:t xml:space="preserve"> </w:t>
      </w:r>
      <w:r w:rsidR="00B372A6" w:rsidRPr="00CB6389">
        <w:rPr>
          <w:rFonts w:asciiTheme="minorHAnsi" w:hAnsiTheme="minorHAnsi" w:cstheme="minorHAnsi"/>
          <w:szCs w:val="22"/>
        </w:rPr>
        <w:t>require adviser support as a catalyst for change.</w:t>
      </w:r>
    </w:p>
    <w:p w14:paraId="37F2CCFD" w14:textId="40BC5B61" w:rsidR="006F1F0D" w:rsidRDefault="006F1F0D" w:rsidP="00130CB6">
      <w:pPr>
        <w:pStyle w:val="ListParagraph"/>
        <w:numPr>
          <w:ilvl w:val="0"/>
          <w:numId w:val="5"/>
        </w:numPr>
        <w:spacing w:before="80"/>
        <w:ind w:left="709" w:hanging="425"/>
        <w:contextualSpacing w:val="0"/>
        <w:rPr>
          <w:rFonts w:asciiTheme="minorHAnsi" w:hAnsiTheme="minorHAnsi" w:cstheme="minorHAnsi"/>
          <w:szCs w:val="22"/>
        </w:rPr>
      </w:pPr>
      <w:r>
        <w:rPr>
          <w:rFonts w:asciiTheme="minorHAnsi" w:hAnsiTheme="minorHAnsi" w:cstheme="minorHAnsi"/>
          <w:szCs w:val="22"/>
        </w:rPr>
        <w:t xml:space="preserve">Stakeholders appreciate the availability of the </w:t>
      </w:r>
      <w:r w:rsidRPr="00CB6389">
        <w:rPr>
          <w:rFonts w:asciiTheme="minorHAnsi" w:hAnsiTheme="minorHAnsi" w:cstheme="minorHAnsi"/>
          <w:sz w:val="23"/>
          <w:szCs w:val="23"/>
        </w:rPr>
        <w:t xml:space="preserve">Leadership Incentive Fund </w:t>
      </w:r>
      <w:r>
        <w:rPr>
          <w:rFonts w:asciiTheme="minorHAnsi" w:hAnsiTheme="minorHAnsi" w:cstheme="minorHAnsi"/>
          <w:sz w:val="23"/>
          <w:szCs w:val="23"/>
        </w:rPr>
        <w:t>(</w:t>
      </w:r>
      <w:r>
        <w:rPr>
          <w:rFonts w:asciiTheme="minorHAnsi" w:hAnsiTheme="minorHAnsi" w:cstheme="minorHAnsi"/>
          <w:szCs w:val="22"/>
        </w:rPr>
        <w:t>LIF) which enables PJSI to provide a responsive mechanism for locally-incubated support.</w:t>
      </w:r>
    </w:p>
    <w:p w14:paraId="4E7A9791" w14:textId="086C25CD" w:rsidR="006C6646" w:rsidRPr="00CB6389" w:rsidRDefault="006C6646" w:rsidP="00130CB6">
      <w:pPr>
        <w:pStyle w:val="ListParagraph"/>
        <w:numPr>
          <w:ilvl w:val="0"/>
          <w:numId w:val="5"/>
        </w:numPr>
        <w:spacing w:before="80"/>
        <w:ind w:left="709" w:hanging="425"/>
        <w:contextualSpacing w:val="0"/>
        <w:rPr>
          <w:rFonts w:asciiTheme="minorHAnsi" w:hAnsiTheme="minorHAnsi" w:cstheme="minorHAnsi"/>
          <w:szCs w:val="22"/>
        </w:rPr>
      </w:pPr>
      <w:r w:rsidRPr="00CB6389">
        <w:rPr>
          <w:rFonts w:asciiTheme="minorHAnsi" w:hAnsiTheme="minorHAnsi" w:cstheme="minorHAnsi"/>
          <w:szCs w:val="22"/>
        </w:rPr>
        <w:t>Remote delivery modalities required significant start-up support, and issues with connectivity and access are ongoing.</w:t>
      </w:r>
    </w:p>
    <w:p w14:paraId="501585FE" w14:textId="5F5AEF63" w:rsidR="006C6646" w:rsidRPr="00CB6389" w:rsidRDefault="006C6646" w:rsidP="00130CB6">
      <w:pPr>
        <w:pStyle w:val="ListParagraph"/>
        <w:numPr>
          <w:ilvl w:val="0"/>
          <w:numId w:val="5"/>
        </w:numPr>
        <w:spacing w:before="80"/>
        <w:ind w:left="709" w:hanging="425"/>
        <w:contextualSpacing w:val="0"/>
        <w:rPr>
          <w:rFonts w:asciiTheme="minorHAnsi" w:hAnsiTheme="minorHAnsi" w:cstheme="minorHAnsi"/>
          <w:szCs w:val="22"/>
        </w:rPr>
      </w:pPr>
      <w:r w:rsidRPr="00CB6389">
        <w:rPr>
          <w:rFonts w:asciiTheme="minorHAnsi" w:hAnsiTheme="minorHAnsi" w:cstheme="minorHAnsi"/>
          <w:szCs w:val="22"/>
        </w:rPr>
        <w:t>Flexible budgets/</w:t>
      </w:r>
      <w:proofErr w:type="spellStart"/>
      <w:r w:rsidRPr="00CB6389">
        <w:rPr>
          <w:rFonts w:asciiTheme="minorHAnsi" w:hAnsiTheme="minorHAnsi" w:cstheme="minorHAnsi"/>
          <w:szCs w:val="22"/>
        </w:rPr>
        <w:t>ing</w:t>
      </w:r>
      <w:proofErr w:type="spellEnd"/>
      <w:r w:rsidRPr="00CB6389">
        <w:rPr>
          <w:rFonts w:asciiTheme="minorHAnsi" w:hAnsiTheme="minorHAnsi" w:cstheme="minorHAnsi"/>
          <w:szCs w:val="22"/>
        </w:rPr>
        <w:t xml:space="preserve"> promotes responsiveness by enabling changes to be readily accommodated.</w:t>
      </w:r>
    </w:p>
    <w:p w14:paraId="179E27B2" w14:textId="77777777" w:rsidR="006C6646" w:rsidRPr="00CB6389" w:rsidRDefault="006C6646" w:rsidP="00824B7C">
      <w:pPr>
        <w:pStyle w:val="ListBullet"/>
        <w:numPr>
          <w:ilvl w:val="0"/>
          <w:numId w:val="0"/>
        </w:numPr>
        <w:tabs>
          <w:tab w:val="left" w:pos="720"/>
        </w:tabs>
        <w:spacing w:line="240" w:lineRule="auto"/>
        <w:rPr>
          <w:rFonts w:asciiTheme="minorHAnsi" w:hAnsiTheme="minorHAnsi" w:cstheme="minorHAnsi"/>
          <w:sz w:val="23"/>
          <w:szCs w:val="23"/>
          <w:lang w:val="en-AU"/>
        </w:rPr>
      </w:pPr>
    </w:p>
    <w:p w14:paraId="50812610" w14:textId="6FF24C91" w:rsidR="000A3E71" w:rsidRPr="00CB6389" w:rsidRDefault="000A3E71" w:rsidP="00130CB6">
      <w:pPr>
        <w:pStyle w:val="Heading1"/>
        <w:numPr>
          <w:ilvl w:val="0"/>
          <w:numId w:val="6"/>
        </w:numPr>
        <w:spacing w:before="180" w:after="180"/>
        <w:ind w:hanging="720"/>
        <w:rPr>
          <w:smallCaps/>
          <w:lang w:val="en-AU"/>
        </w:rPr>
      </w:pPr>
      <w:bookmarkStart w:id="19" w:name="_Toc10713314"/>
      <w:r w:rsidRPr="00CB6389">
        <w:rPr>
          <w:smallCaps/>
          <w:lang w:val="en-AU"/>
        </w:rPr>
        <w:t>Proposed Delivery Modality and Activities</w:t>
      </w:r>
      <w:bookmarkEnd w:id="19"/>
      <w:r w:rsidRPr="00CB6389">
        <w:rPr>
          <w:smallCaps/>
          <w:lang w:val="en-AU"/>
        </w:rPr>
        <w:t xml:space="preserve"> </w:t>
      </w:r>
    </w:p>
    <w:p w14:paraId="7A8D2365" w14:textId="38B6BB3B" w:rsidR="00513A40" w:rsidRPr="00CB6389" w:rsidRDefault="00513A40" w:rsidP="00513A40">
      <w:pPr>
        <w:pStyle w:val="ListBullet"/>
        <w:numPr>
          <w:ilvl w:val="0"/>
          <w:numId w:val="0"/>
        </w:numPr>
        <w:tabs>
          <w:tab w:val="left" w:pos="720"/>
        </w:tabs>
        <w:spacing w:line="240" w:lineRule="auto"/>
        <w:ind w:right="-284"/>
        <w:rPr>
          <w:rFonts w:asciiTheme="minorHAnsi" w:hAnsiTheme="minorHAnsi" w:cstheme="minorHAnsi"/>
          <w:sz w:val="23"/>
          <w:szCs w:val="23"/>
          <w:lang w:val="en-AU"/>
        </w:rPr>
      </w:pPr>
      <w:r w:rsidRPr="00CB6389">
        <w:rPr>
          <w:rFonts w:asciiTheme="minorHAnsi" w:hAnsiTheme="minorHAnsi" w:cstheme="minorHAnsi"/>
          <w:sz w:val="23"/>
          <w:szCs w:val="23"/>
          <w:lang w:val="en-AU"/>
        </w:rPr>
        <w:t xml:space="preserve">PJSI Phase II </w:t>
      </w:r>
      <w:r w:rsidR="000A3E71" w:rsidRPr="00CB6389">
        <w:rPr>
          <w:rFonts w:asciiTheme="minorHAnsi" w:hAnsiTheme="minorHAnsi" w:cstheme="minorHAnsi"/>
          <w:sz w:val="23"/>
          <w:szCs w:val="23"/>
          <w:lang w:val="en-AU"/>
        </w:rPr>
        <w:t xml:space="preserve">will address stakeholders’ needs </w:t>
      </w:r>
      <w:r w:rsidRPr="00CB6389">
        <w:rPr>
          <w:rFonts w:asciiTheme="minorHAnsi" w:hAnsiTheme="minorHAnsi" w:cstheme="minorHAnsi"/>
          <w:sz w:val="23"/>
          <w:szCs w:val="23"/>
          <w:lang w:val="en-AU"/>
        </w:rPr>
        <w:t>and promote the programmatic goal</w:t>
      </w:r>
      <w:r w:rsidR="006B55B5" w:rsidRPr="00CB6389">
        <w:rPr>
          <w:rFonts w:asciiTheme="minorHAnsi" w:hAnsiTheme="minorHAnsi" w:cstheme="minorHAnsi"/>
          <w:sz w:val="23"/>
          <w:szCs w:val="23"/>
          <w:lang w:val="en-AU"/>
        </w:rPr>
        <w:t xml:space="preserve"> </w:t>
      </w:r>
      <w:r w:rsidRPr="00CB6389">
        <w:rPr>
          <w:rFonts w:asciiTheme="minorHAnsi" w:hAnsiTheme="minorHAnsi" w:cstheme="minorHAnsi"/>
          <w:sz w:val="23"/>
          <w:szCs w:val="23"/>
          <w:lang w:val="en-AU"/>
        </w:rPr>
        <w:t>with a continued focus on supporting the two long-term outcomes identified in the PJSI Design, namely:</w:t>
      </w:r>
    </w:p>
    <w:p w14:paraId="1393E403" w14:textId="77777777" w:rsidR="00513A40" w:rsidRPr="00CB6389" w:rsidRDefault="00513A40" w:rsidP="00130CB6">
      <w:pPr>
        <w:pStyle w:val="ListParagraph"/>
        <w:numPr>
          <w:ilvl w:val="0"/>
          <w:numId w:val="4"/>
        </w:numPr>
        <w:spacing w:before="80"/>
        <w:ind w:left="714" w:hanging="357"/>
        <w:contextualSpacing w:val="0"/>
        <w:rPr>
          <w:rFonts w:asciiTheme="minorHAnsi" w:hAnsiTheme="minorHAnsi" w:cstheme="minorHAnsi"/>
          <w:sz w:val="23"/>
          <w:szCs w:val="23"/>
        </w:rPr>
      </w:pPr>
      <w:r w:rsidRPr="00CB6389">
        <w:rPr>
          <w:rFonts w:asciiTheme="minorHAnsi" w:hAnsiTheme="minorHAnsi" w:cstheme="minorHAnsi"/>
          <w:b/>
          <w:i/>
          <w:sz w:val="23"/>
          <w:szCs w:val="23"/>
        </w:rPr>
        <w:t>Judicial Leadership -</w:t>
      </w:r>
      <w:r w:rsidRPr="00CB6389">
        <w:rPr>
          <w:rFonts w:asciiTheme="minorHAnsi" w:hAnsiTheme="minorHAnsi" w:cstheme="minorHAnsi"/>
          <w:sz w:val="23"/>
          <w:szCs w:val="23"/>
        </w:rPr>
        <w:t xml:space="preserve"> Judicial leaders are capable of leading and managing change locally.</w:t>
      </w:r>
    </w:p>
    <w:p w14:paraId="2B9F068E" w14:textId="77777777" w:rsidR="00513A40" w:rsidRPr="00CB6389" w:rsidRDefault="00513A40" w:rsidP="00130CB6">
      <w:pPr>
        <w:pStyle w:val="ListParagraph"/>
        <w:numPr>
          <w:ilvl w:val="0"/>
          <w:numId w:val="4"/>
        </w:numPr>
        <w:spacing w:before="80"/>
        <w:ind w:left="714" w:hanging="357"/>
        <w:contextualSpacing w:val="0"/>
        <w:rPr>
          <w:rFonts w:asciiTheme="minorHAnsi" w:hAnsiTheme="minorHAnsi" w:cstheme="minorHAnsi"/>
          <w:sz w:val="23"/>
          <w:szCs w:val="23"/>
        </w:rPr>
      </w:pPr>
      <w:r w:rsidRPr="00CB6389">
        <w:rPr>
          <w:rFonts w:asciiTheme="minorHAnsi" w:hAnsiTheme="minorHAnsi" w:cstheme="minorHAnsi"/>
          <w:b/>
          <w:i/>
          <w:sz w:val="23"/>
          <w:szCs w:val="23"/>
        </w:rPr>
        <w:t>Performance -</w:t>
      </w:r>
      <w:r w:rsidRPr="00CB6389">
        <w:rPr>
          <w:rFonts w:asciiTheme="minorHAnsi" w:hAnsiTheme="minorHAnsi" w:cstheme="minorHAnsi"/>
          <w:sz w:val="23"/>
          <w:szCs w:val="23"/>
        </w:rPr>
        <w:t xml:space="preserve"> Court services are accessible, responsive, fair, and efficient.  </w:t>
      </w:r>
    </w:p>
    <w:p w14:paraId="60F9BC28" w14:textId="77777777" w:rsidR="00A54C0A" w:rsidRPr="00CB6389" w:rsidRDefault="00A54C0A" w:rsidP="00824B7C">
      <w:pPr>
        <w:pStyle w:val="ListBullet"/>
        <w:numPr>
          <w:ilvl w:val="0"/>
          <w:numId w:val="0"/>
        </w:numPr>
        <w:tabs>
          <w:tab w:val="left" w:pos="720"/>
        </w:tabs>
        <w:spacing w:line="240" w:lineRule="auto"/>
        <w:ind w:right="-284"/>
        <w:rPr>
          <w:rFonts w:asciiTheme="minorHAnsi" w:hAnsiTheme="minorHAnsi" w:cstheme="minorHAnsi"/>
          <w:sz w:val="23"/>
          <w:szCs w:val="23"/>
          <w:lang w:val="en-AU"/>
        </w:rPr>
      </w:pPr>
    </w:p>
    <w:p w14:paraId="0B0234EA" w14:textId="6CF7A7C6" w:rsidR="00D3045C" w:rsidRPr="00CB6389" w:rsidRDefault="000263B0" w:rsidP="00824B7C">
      <w:pPr>
        <w:pStyle w:val="ListBullet"/>
        <w:numPr>
          <w:ilvl w:val="0"/>
          <w:numId w:val="0"/>
        </w:numPr>
        <w:tabs>
          <w:tab w:val="left" w:pos="720"/>
        </w:tabs>
        <w:spacing w:line="240" w:lineRule="auto"/>
        <w:rPr>
          <w:rFonts w:asciiTheme="minorHAnsi" w:hAnsiTheme="minorHAnsi" w:cstheme="minorHAnsi"/>
          <w:sz w:val="23"/>
          <w:szCs w:val="23"/>
          <w:lang w:val="en-AU"/>
        </w:rPr>
      </w:pPr>
      <w:r w:rsidRPr="00CB6389">
        <w:rPr>
          <w:rFonts w:asciiTheme="minorHAnsi" w:hAnsiTheme="minorHAnsi" w:cstheme="minorHAnsi"/>
          <w:sz w:val="23"/>
          <w:szCs w:val="23"/>
          <w:lang w:val="en-AU"/>
        </w:rPr>
        <w:t>Given progress made to-date and resource constraints</w:t>
      </w:r>
      <w:r w:rsidR="00E05CAA">
        <w:rPr>
          <w:rFonts w:asciiTheme="minorHAnsi" w:hAnsiTheme="minorHAnsi" w:cstheme="minorHAnsi"/>
          <w:sz w:val="23"/>
          <w:szCs w:val="23"/>
          <w:lang w:val="en-AU"/>
        </w:rPr>
        <w:t>,</w:t>
      </w:r>
      <w:r w:rsidR="00F300B4" w:rsidRPr="00CB6389">
        <w:rPr>
          <w:rFonts w:asciiTheme="minorHAnsi" w:hAnsiTheme="minorHAnsi" w:cstheme="minorHAnsi"/>
          <w:sz w:val="23"/>
          <w:szCs w:val="23"/>
          <w:lang w:val="en-AU"/>
        </w:rPr>
        <w:t xml:space="preserve"> and specifically the front-loading of support to activity delivery during Phase </w:t>
      </w:r>
      <w:r w:rsidR="0089062E" w:rsidRPr="00CB6389">
        <w:rPr>
          <w:rFonts w:asciiTheme="minorHAnsi" w:hAnsiTheme="minorHAnsi" w:cstheme="minorHAnsi"/>
          <w:sz w:val="23"/>
          <w:szCs w:val="23"/>
          <w:lang w:val="en-AU"/>
        </w:rPr>
        <w:t>I</w:t>
      </w:r>
      <w:r w:rsidR="00F300B4" w:rsidRPr="00CB6389">
        <w:rPr>
          <w:rFonts w:asciiTheme="minorHAnsi" w:hAnsiTheme="minorHAnsi" w:cstheme="minorHAnsi"/>
          <w:sz w:val="23"/>
          <w:szCs w:val="23"/>
          <w:lang w:val="en-AU"/>
        </w:rPr>
        <w:t xml:space="preserve"> </w:t>
      </w:r>
      <w:r w:rsidR="000A3E71" w:rsidRPr="00CB6389">
        <w:rPr>
          <w:rFonts w:asciiTheme="minorHAnsi" w:hAnsiTheme="minorHAnsi" w:cstheme="minorHAnsi"/>
          <w:sz w:val="23"/>
          <w:szCs w:val="23"/>
          <w:lang w:val="en-AU"/>
        </w:rPr>
        <w:t>PJSI</w:t>
      </w:r>
      <w:r w:rsidR="00B26917">
        <w:rPr>
          <w:rFonts w:asciiTheme="minorHAnsi" w:hAnsiTheme="minorHAnsi" w:cstheme="minorHAnsi"/>
          <w:sz w:val="23"/>
          <w:szCs w:val="23"/>
          <w:lang w:val="en-AU"/>
        </w:rPr>
        <w:t>,</w:t>
      </w:r>
      <w:r w:rsidR="000A3E71" w:rsidRPr="00CB6389">
        <w:rPr>
          <w:rFonts w:asciiTheme="minorHAnsi" w:hAnsiTheme="minorHAnsi" w:cstheme="minorHAnsi"/>
          <w:sz w:val="23"/>
          <w:szCs w:val="23"/>
          <w:lang w:val="en-AU"/>
        </w:rPr>
        <w:t xml:space="preserve"> </w:t>
      </w:r>
      <w:r w:rsidRPr="00CB6389">
        <w:rPr>
          <w:rFonts w:asciiTheme="minorHAnsi" w:hAnsiTheme="minorHAnsi" w:cstheme="minorHAnsi"/>
          <w:sz w:val="23"/>
          <w:szCs w:val="23"/>
          <w:lang w:val="en-AU"/>
        </w:rPr>
        <w:t xml:space="preserve">Phase II </w:t>
      </w:r>
      <w:r w:rsidR="000A3E71" w:rsidRPr="00CB6389">
        <w:rPr>
          <w:rFonts w:asciiTheme="minorHAnsi" w:hAnsiTheme="minorHAnsi" w:cstheme="minorHAnsi"/>
          <w:sz w:val="23"/>
          <w:szCs w:val="23"/>
          <w:lang w:val="en-AU"/>
        </w:rPr>
        <w:t xml:space="preserve">will adopt a </w:t>
      </w:r>
      <w:r w:rsidR="00F300B4" w:rsidRPr="00CB6389">
        <w:rPr>
          <w:rFonts w:asciiTheme="minorHAnsi" w:hAnsiTheme="minorHAnsi" w:cstheme="minorHAnsi"/>
          <w:sz w:val="23"/>
          <w:szCs w:val="23"/>
          <w:lang w:val="en-AU"/>
        </w:rPr>
        <w:t xml:space="preserve">tapering </w:t>
      </w:r>
      <w:r w:rsidRPr="00CB6389">
        <w:rPr>
          <w:rFonts w:asciiTheme="minorHAnsi" w:hAnsiTheme="minorHAnsi" w:cstheme="minorHAnsi"/>
          <w:sz w:val="23"/>
          <w:szCs w:val="23"/>
          <w:lang w:val="en-AU"/>
        </w:rPr>
        <w:t xml:space="preserve">implementation approach </w:t>
      </w:r>
      <w:r w:rsidR="000A3E71" w:rsidRPr="00CB6389">
        <w:rPr>
          <w:rFonts w:asciiTheme="minorHAnsi" w:hAnsiTheme="minorHAnsi" w:cstheme="minorHAnsi"/>
          <w:sz w:val="23"/>
          <w:szCs w:val="23"/>
          <w:lang w:val="en-AU"/>
        </w:rPr>
        <w:t>that will build</w:t>
      </w:r>
      <w:r w:rsidR="00F300B4" w:rsidRPr="00CB6389">
        <w:rPr>
          <w:rFonts w:asciiTheme="minorHAnsi" w:hAnsiTheme="minorHAnsi" w:cstheme="minorHAnsi"/>
          <w:sz w:val="23"/>
          <w:szCs w:val="23"/>
          <w:lang w:val="en-AU"/>
        </w:rPr>
        <w:t xml:space="preserve"> on and consolidate the </w:t>
      </w:r>
      <w:r w:rsidR="0089062E" w:rsidRPr="00CB6389">
        <w:rPr>
          <w:rFonts w:asciiTheme="minorHAnsi" w:hAnsiTheme="minorHAnsi" w:cstheme="minorHAnsi"/>
          <w:sz w:val="23"/>
          <w:szCs w:val="23"/>
          <w:lang w:val="en-AU"/>
        </w:rPr>
        <w:t xml:space="preserve">strengthening </w:t>
      </w:r>
      <w:r w:rsidR="00F300B4" w:rsidRPr="00CB6389">
        <w:rPr>
          <w:rFonts w:asciiTheme="minorHAnsi" w:hAnsiTheme="minorHAnsi" w:cstheme="minorHAnsi"/>
          <w:sz w:val="23"/>
          <w:szCs w:val="23"/>
          <w:lang w:val="en-AU"/>
        </w:rPr>
        <w:t>of local capacity across the region during the preceding phase</w:t>
      </w:r>
      <w:r w:rsidR="000A3E71" w:rsidRPr="00CB6389">
        <w:rPr>
          <w:rFonts w:asciiTheme="minorHAnsi" w:hAnsiTheme="minorHAnsi" w:cstheme="minorHAnsi"/>
          <w:sz w:val="23"/>
          <w:szCs w:val="23"/>
          <w:lang w:val="en-AU"/>
        </w:rPr>
        <w:t xml:space="preserve">. This strategy will tighten the programmatic focus </w:t>
      </w:r>
      <w:r w:rsidRPr="00CB6389">
        <w:rPr>
          <w:rFonts w:asciiTheme="minorHAnsi" w:hAnsiTheme="minorHAnsi" w:cstheme="minorHAnsi"/>
          <w:sz w:val="23"/>
          <w:szCs w:val="23"/>
          <w:lang w:val="en-AU"/>
        </w:rPr>
        <w:t xml:space="preserve">on embedding </w:t>
      </w:r>
      <w:r w:rsidR="00CB6C50" w:rsidRPr="00CB6389">
        <w:rPr>
          <w:rFonts w:asciiTheme="minorHAnsi" w:hAnsiTheme="minorHAnsi" w:cstheme="minorHAnsi"/>
          <w:sz w:val="23"/>
          <w:szCs w:val="23"/>
          <w:lang w:val="en-AU"/>
        </w:rPr>
        <w:t xml:space="preserve">activities undertaken during PJSI Phase I in selected Partner Courts, so that </w:t>
      </w:r>
      <w:r w:rsidR="000A3E71" w:rsidRPr="00CB6389">
        <w:rPr>
          <w:rFonts w:asciiTheme="minorHAnsi" w:hAnsiTheme="minorHAnsi" w:cstheme="minorHAnsi"/>
          <w:sz w:val="23"/>
          <w:szCs w:val="23"/>
          <w:lang w:val="en-AU"/>
        </w:rPr>
        <w:t xml:space="preserve">capacity and responsibility </w:t>
      </w:r>
      <w:r w:rsidR="00CB6C50" w:rsidRPr="00CB6389">
        <w:rPr>
          <w:rFonts w:asciiTheme="minorHAnsi" w:hAnsiTheme="minorHAnsi" w:cstheme="minorHAnsi"/>
          <w:sz w:val="23"/>
          <w:szCs w:val="23"/>
          <w:lang w:val="en-AU"/>
        </w:rPr>
        <w:t xml:space="preserve">for ongoing </w:t>
      </w:r>
      <w:r w:rsidR="000A3E71" w:rsidRPr="00CB6389">
        <w:rPr>
          <w:rFonts w:asciiTheme="minorHAnsi" w:hAnsiTheme="minorHAnsi" w:cstheme="minorHAnsi"/>
          <w:sz w:val="23"/>
          <w:szCs w:val="23"/>
          <w:lang w:val="en-AU"/>
        </w:rPr>
        <w:t>implement</w:t>
      </w:r>
      <w:r w:rsidR="00CB6C50" w:rsidRPr="00CB6389">
        <w:rPr>
          <w:rFonts w:asciiTheme="minorHAnsi" w:hAnsiTheme="minorHAnsi" w:cstheme="minorHAnsi"/>
          <w:sz w:val="23"/>
          <w:szCs w:val="23"/>
          <w:lang w:val="en-AU"/>
        </w:rPr>
        <w:t>ation of changes resulting from PJSI’s support can be further devolved to local actors</w:t>
      </w:r>
      <w:r w:rsidR="000A3E71" w:rsidRPr="00CB6389">
        <w:rPr>
          <w:rFonts w:asciiTheme="minorHAnsi" w:hAnsiTheme="minorHAnsi" w:cstheme="minorHAnsi"/>
          <w:sz w:val="23"/>
          <w:szCs w:val="23"/>
          <w:lang w:val="en-AU"/>
        </w:rPr>
        <w:t xml:space="preserve">. </w:t>
      </w:r>
      <w:r w:rsidR="00CB6C50" w:rsidRPr="00CB6389">
        <w:rPr>
          <w:rFonts w:asciiTheme="minorHAnsi" w:hAnsiTheme="minorHAnsi" w:cstheme="minorHAnsi"/>
          <w:sz w:val="23"/>
          <w:szCs w:val="23"/>
          <w:lang w:val="en-AU"/>
        </w:rPr>
        <w:t xml:space="preserve"> </w:t>
      </w:r>
    </w:p>
    <w:p w14:paraId="24966460" w14:textId="77777777" w:rsidR="00D3045C" w:rsidRPr="00CB6389" w:rsidRDefault="00D3045C" w:rsidP="00824B7C">
      <w:pPr>
        <w:pStyle w:val="ListBullet"/>
        <w:numPr>
          <w:ilvl w:val="0"/>
          <w:numId w:val="0"/>
        </w:numPr>
        <w:tabs>
          <w:tab w:val="left" w:pos="720"/>
        </w:tabs>
        <w:spacing w:line="240" w:lineRule="auto"/>
        <w:rPr>
          <w:rFonts w:asciiTheme="minorHAnsi" w:hAnsiTheme="minorHAnsi" w:cstheme="minorHAnsi"/>
          <w:sz w:val="23"/>
          <w:szCs w:val="23"/>
          <w:lang w:val="en-AU"/>
        </w:rPr>
      </w:pPr>
    </w:p>
    <w:p w14:paraId="1F08089B" w14:textId="6EB4AE7A" w:rsidR="000A3E71" w:rsidRPr="00CB6389" w:rsidRDefault="00D3045C" w:rsidP="00824B7C">
      <w:pPr>
        <w:pStyle w:val="ListBullet"/>
        <w:numPr>
          <w:ilvl w:val="0"/>
          <w:numId w:val="0"/>
        </w:numPr>
        <w:tabs>
          <w:tab w:val="left" w:pos="720"/>
        </w:tabs>
        <w:spacing w:line="240" w:lineRule="auto"/>
        <w:rPr>
          <w:rFonts w:asciiTheme="minorHAnsi" w:hAnsiTheme="minorHAnsi" w:cstheme="minorHAnsi"/>
          <w:sz w:val="23"/>
          <w:szCs w:val="23"/>
          <w:lang w:val="en-AU"/>
        </w:rPr>
      </w:pPr>
      <w:r w:rsidRPr="00CB6389">
        <w:rPr>
          <w:rFonts w:asciiTheme="minorHAnsi" w:hAnsiTheme="minorHAnsi" w:cstheme="minorHAnsi"/>
          <w:sz w:val="23"/>
          <w:szCs w:val="23"/>
          <w:lang w:val="en-AU"/>
        </w:rPr>
        <w:t xml:space="preserve">PJSI </w:t>
      </w:r>
      <w:r w:rsidR="000A3E71" w:rsidRPr="00CB6389">
        <w:rPr>
          <w:rFonts w:asciiTheme="minorHAnsi" w:hAnsiTheme="minorHAnsi" w:cstheme="minorHAnsi"/>
          <w:sz w:val="23"/>
          <w:szCs w:val="23"/>
          <w:lang w:val="en-AU"/>
        </w:rPr>
        <w:t xml:space="preserve">will </w:t>
      </w:r>
      <w:r w:rsidR="00CB6C50" w:rsidRPr="00CB6389">
        <w:rPr>
          <w:rFonts w:asciiTheme="minorHAnsi" w:hAnsiTheme="minorHAnsi" w:cstheme="minorHAnsi"/>
          <w:sz w:val="23"/>
          <w:szCs w:val="23"/>
          <w:lang w:val="en-AU"/>
        </w:rPr>
        <w:t xml:space="preserve">promote </w:t>
      </w:r>
      <w:r w:rsidR="000A3E71" w:rsidRPr="00CB6389">
        <w:rPr>
          <w:rFonts w:asciiTheme="minorHAnsi" w:hAnsiTheme="minorHAnsi" w:cstheme="minorHAnsi"/>
          <w:sz w:val="23"/>
          <w:szCs w:val="23"/>
          <w:lang w:val="en-AU"/>
        </w:rPr>
        <w:t xml:space="preserve">capacity-building </w:t>
      </w:r>
      <w:r w:rsidR="00CB6C50" w:rsidRPr="00CB6389">
        <w:rPr>
          <w:rFonts w:asciiTheme="minorHAnsi" w:hAnsiTheme="minorHAnsi" w:cstheme="minorHAnsi"/>
          <w:sz w:val="23"/>
          <w:szCs w:val="23"/>
          <w:lang w:val="en-AU"/>
        </w:rPr>
        <w:t xml:space="preserve">across Partner Courts </w:t>
      </w:r>
      <w:r w:rsidR="000A3E71" w:rsidRPr="00CB6389">
        <w:rPr>
          <w:rFonts w:asciiTheme="minorHAnsi" w:hAnsiTheme="minorHAnsi" w:cstheme="minorHAnsi"/>
          <w:sz w:val="23"/>
          <w:szCs w:val="23"/>
          <w:lang w:val="en-AU"/>
        </w:rPr>
        <w:t>as follows:</w:t>
      </w:r>
    </w:p>
    <w:p w14:paraId="123EDB8F" w14:textId="1FF69521" w:rsidR="000A3E71" w:rsidRPr="00CB6389" w:rsidRDefault="00AD03EF" w:rsidP="00130CB6">
      <w:pPr>
        <w:pStyle w:val="ListBullet"/>
        <w:numPr>
          <w:ilvl w:val="0"/>
          <w:numId w:val="3"/>
        </w:numPr>
        <w:spacing w:before="80" w:line="240" w:lineRule="auto"/>
        <w:ind w:left="709" w:hanging="425"/>
        <w:rPr>
          <w:rFonts w:asciiTheme="minorHAnsi" w:hAnsiTheme="minorHAnsi" w:cstheme="minorHAnsi"/>
          <w:sz w:val="23"/>
          <w:szCs w:val="23"/>
          <w:lang w:val="en-AU"/>
        </w:rPr>
      </w:pPr>
      <w:r w:rsidRPr="00CB6389">
        <w:rPr>
          <w:rFonts w:asciiTheme="minorHAnsi" w:hAnsiTheme="minorHAnsi" w:cstheme="minorHAnsi"/>
          <w:sz w:val="23"/>
          <w:szCs w:val="23"/>
          <w:lang w:val="en-AU"/>
        </w:rPr>
        <w:t xml:space="preserve">At </w:t>
      </w:r>
      <w:r w:rsidR="000A3E71" w:rsidRPr="00CB6389">
        <w:rPr>
          <w:rFonts w:asciiTheme="minorHAnsi" w:hAnsiTheme="minorHAnsi" w:cstheme="minorHAnsi"/>
          <w:sz w:val="23"/>
          <w:szCs w:val="23"/>
          <w:lang w:val="en-AU"/>
        </w:rPr>
        <w:t xml:space="preserve">the regional level, </w:t>
      </w:r>
      <w:r w:rsidRPr="00CB6389">
        <w:rPr>
          <w:rFonts w:asciiTheme="minorHAnsi" w:hAnsiTheme="minorHAnsi" w:cstheme="minorHAnsi"/>
          <w:sz w:val="23"/>
          <w:szCs w:val="23"/>
          <w:lang w:val="en-AU"/>
        </w:rPr>
        <w:t xml:space="preserve">PJSI </w:t>
      </w:r>
      <w:r w:rsidR="000A3E71" w:rsidRPr="00CB6389">
        <w:rPr>
          <w:rFonts w:asciiTheme="minorHAnsi" w:hAnsiTheme="minorHAnsi" w:cstheme="minorHAnsi"/>
          <w:sz w:val="23"/>
          <w:szCs w:val="23"/>
          <w:lang w:val="en-AU"/>
        </w:rPr>
        <w:t xml:space="preserve">will </w:t>
      </w:r>
      <w:r w:rsidRPr="00CB6389">
        <w:rPr>
          <w:rFonts w:asciiTheme="minorHAnsi" w:hAnsiTheme="minorHAnsi" w:cstheme="minorHAnsi"/>
          <w:sz w:val="23"/>
          <w:szCs w:val="23"/>
          <w:lang w:val="en-AU"/>
        </w:rPr>
        <w:t xml:space="preserve">provide </w:t>
      </w:r>
      <w:r w:rsidR="000A3E71" w:rsidRPr="00CB6389">
        <w:rPr>
          <w:rFonts w:asciiTheme="minorHAnsi" w:hAnsiTheme="minorHAnsi" w:cstheme="minorHAnsi"/>
          <w:sz w:val="23"/>
          <w:szCs w:val="23"/>
          <w:lang w:val="en-AU"/>
        </w:rPr>
        <w:t xml:space="preserve">technical assistance to </w:t>
      </w:r>
      <w:r w:rsidRPr="00CB6389">
        <w:rPr>
          <w:rFonts w:asciiTheme="minorHAnsi" w:hAnsiTheme="minorHAnsi" w:cstheme="minorHAnsi"/>
          <w:sz w:val="23"/>
          <w:szCs w:val="23"/>
          <w:lang w:val="en-AU"/>
        </w:rPr>
        <w:t xml:space="preserve">the region’s leadership to guide, refine and approve proposed support and the </w:t>
      </w:r>
      <w:r w:rsidR="000A3E71" w:rsidRPr="00CB6389">
        <w:rPr>
          <w:rFonts w:asciiTheme="minorHAnsi" w:hAnsiTheme="minorHAnsi" w:cstheme="minorHAnsi"/>
          <w:sz w:val="23"/>
          <w:szCs w:val="23"/>
          <w:lang w:val="en-AU"/>
        </w:rPr>
        <w:t>deliver</w:t>
      </w:r>
      <w:r w:rsidRPr="00CB6389">
        <w:rPr>
          <w:rFonts w:asciiTheme="minorHAnsi" w:hAnsiTheme="minorHAnsi" w:cstheme="minorHAnsi"/>
          <w:sz w:val="23"/>
          <w:szCs w:val="23"/>
          <w:lang w:val="en-AU"/>
        </w:rPr>
        <w:t>y of</w:t>
      </w:r>
      <w:r w:rsidR="000A3E71" w:rsidRPr="00CB6389">
        <w:rPr>
          <w:rFonts w:asciiTheme="minorHAnsi" w:hAnsiTheme="minorHAnsi" w:cstheme="minorHAnsi"/>
          <w:sz w:val="23"/>
          <w:szCs w:val="23"/>
          <w:lang w:val="en-AU"/>
        </w:rPr>
        <w:t xml:space="preserve"> activities </w:t>
      </w:r>
      <w:r w:rsidRPr="00CB6389">
        <w:rPr>
          <w:rFonts w:asciiTheme="minorHAnsi" w:hAnsiTheme="minorHAnsi" w:cstheme="minorHAnsi"/>
          <w:sz w:val="23"/>
          <w:szCs w:val="23"/>
          <w:lang w:val="en-AU"/>
        </w:rPr>
        <w:t>locally.</w:t>
      </w:r>
      <w:r w:rsidR="000A3E71" w:rsidRPr="00CB6389">
        <w:rPr>
          <w:rFonts w:asciiTheme="minorHAnsi" w:hAnsiTheme="minorHAnsi" w:cstheme="minorHAnsi"/>
          <w:sz w:val="23"/>
          <w:szCs w:val="23"/>
          <w:lang w:val="en-AU"/>
        </w:rPr>
        <w:t xml:space="preserve"> </w:t>
      </w:r>
    </w:p>
    <w:p w14:paraId="1079A7BD" w14:textId="249F56DA" w:rsidR="000A3E71" w:rsidRPr="00CB6389" w:rsidRDefault="00AD03EF" w:rsidP="00130CB6">
      <w:pPr>
        <w:pStyle w:val="ListBullet"/>
        <w:numPr>
          <w:ilvl w:val="0"/>
          <w:numId w:val="3"/>
        </w:numPr>
        <w:spacing w:before="80" w:line="240" w:lineRule="auto"/>
        <w:ind w:left="709" w:hanging="425"/>
        <w:rPr>
          <w:rFonts w:asciiTheme="minorHAnsi" w:hAnsiTheme="minorHAnsi" w:cstheme="minorHAnsi"/>
          <w:sz w:val="23"/>
          <w:szCs w:val="23"/>
          <w:lang w:val="en-AU"/>
        </w:rPr>
      </w:pPr>
      <w:r w:rsidRPr="00CB6389">
        <w:rPr>
          <w:rFonts w:asciiTheme="minorHAnsi" w:hAnsiTheme="minorHAnsi" w:cstheme="minorHAnsi"/>
          <w:sz w:val="23"/>
          <w:szCs w:val="23"/>
          <w:lang w:val="en-AU"/>
        </w:rPr>
        <w:lastRenderedPageBreak/>
        <w:t xml:space="preserve">At </w:t>
      </w:r>
      <w:r w:rsidR="000A3E71" w:rsidRPr="00CB6389">
        <w:rPr>
          <w:rFonts w:asciiTheme="minorHAnsi" w:hAnsiTheme="minorHAnsi" w:cstheme="minorHAnsi"/>
          <w:sz w:val="23"/>
          <w:szCs w:val="23"/>
          <w:lang w:val="en-AU"/>
        </w:rPr>
        <w:t xml:space="preserve">the local </w:t>
      </w:r>
      <w:r w:rsidR="007223C0" w:rsidRPr="00CB6389">
        <w:rPr>
          <w:rFonts w:asciiTheme="minorHAnsi" w:hAnsiTheme="minorHAnsi" w:cstheme="minorHAnsi"/>
          <w:sz w:val="23"/>
          <w:szCs w:val="23"/>
          <w:lang w:val="en-AU"/>
        </w:rPr>
        <w:t xml:space="preserve">(and sub-regional) </w:t>
      </w:r>
      <w:r w:rsidR="000A3E71" w:rsidRPr="00CB6389">
        <w:rPr>
          <w:rFonts w:asciiTheme="minorHAnsi" w:hAnsiTheme="minorHAnsi" w:cstheme="minorHAnsi"/>
          <w:sz w:val="23"/>
          <w:szCs w:val="23"/>
          <w:lang w:val="en-AU"/>
        </w:rPr>
        <w:t xml:space="preserve">level, </w:t>
      </w:r>
      <w:r w:rsidR="007223C0" w:rsidRPr="00CB6389">
        <w:rPr>
          <w:rFonts w:asciiTheme="minorHAnsi" w:hAnsiTheme="minorHAnsi" w:cstheme="minorHAnsi"/>
          <w:sz w:val="23"/>
          <w:szCs w:val="23"/>
          <w:lang w:val="en-AU"/>
        </w:rPr>
        <w:t xml:space="preserve">PJSI </w:t>
      </w:r>
      <w:r w:rsidR="000A3E71" w:rsidRPr="00CB6389">
        <w:rPr>
          <w:rFonts w:asciiTheme="minorHAnsi" w:hAnsiTheme="minorHAnsi" w:cstheme="minorHAnsi"/>
          <w:sz w:val="23"/>
          <w:szCs w:val="23"/>
          <w:lang w:val="en-AU"/>
        </w:rPr>
        <w:t>will support those members of the R</w:t>
      </w:r>
      <w:r w:rsidR="0089062E" w:rsidRPr="00CB6389">
        <w:rPr>
          <w:rFonts w:asciiTheme="minorHAnsi" w:hAnsiTheme="minorHAnsi" w:cstheme="minorHAnsi"/>
          <w:sz w:val="23"/>
          <w:szCs w:val="23"/>
          <w:lang w:val="en-AU"/>
        </w:rPr>
        <w:t xml:space="preserve">egional </w:t>
      </w:r>
      <w:r w:rsidR="000A3E71" w:rsidRPr="00CB6389">
        <w:rPr>
          <w:rFonts w:asciiTheme="minorHAnsi" w:hAnsiTheme="minorHAnsi" w:cstheme="minorHAnsi"/>
          <w:sz w:val="23"/>
          <w:szCs w:val="23"/>
          <w:lang w:val="en-AU"/>
        </w:rPr>
        <w:t>T</w:t>
      </w:r>
      <w:r w:rsidR="0089062E" w:rsidRPr="00CB6389">
        <w:rPr>
          <w:rFonts w:asciiTheme="minorHAnsi" w:hAnsiTheme="minorHAnsi" w:cstheme="minorHAnsi"/>
          <w:sz w:val="23"/>
          <w:szCs w:val="23"/>
          <w:lang w:val="en-AU"/>
        </w:rPr>
        <w:t xml:space="preserve">raining </w:t>
      </w:r>
      <w:r w:rsidR="000A3E71" w:rsidRPr="00CB6389">
        <w:rPr>
          <w:rFonts w:asciiTheme="minorHAnsi" w:hAnsiTheme="minorHAnsi" w:cstheme="minorHAnsi"/>
          <w:sz w:val="23"/>
          <w:szCs w:val="23"/>
          <w:lang w:val="en-AU"/>
        </w:rPr>
        <w:t>T</w:t>
      </w:r>
      <w:r w:rsidR="0089062E" w:rsidRPr="00CB6389">
        <w:rPr>
          <w:rFonts w:asciiTheme="minorHAnsi" w:hAnsiTheme="minorHAnsi" w:cstheme="minorHAnsi"/>
          <w:sz w:val="23"/>
          <w:szCs w:val="23"/>
          <w:lang w:val="en-AU"/>
        </w:rPr>
        <w:t>eam</w:t>
      </w:r>
      <w:r w:rsidR="000A3E71" w:rsidRPr="00CB6389">
        <w:rPr>
          <w:rFonts w:asciiTheme="minorHAnsi" w:hAnsiTheme="minorHAnsi" w:cstheme="minorHAnsi"/>
          <w:sz w:val="23"/>
          <w:szCs w:val="23"/>
          <w:lang w:val="en-AU"/>
        </w:rPr>
        <w:t xml:space="preserve"> and/or N</w:t>
      </w:r>
      <w:r w:rsidR="0089062E" w:rsidRPr="00CB6389">
        <w:rPr>
          <w:rFonts w:asciiTheme="minorHAnsi" w:hAnsiTheme="minorHAnsi" w:cstheme="minorHAnsi"/>
          <w:sz w:val="23"/>
          <w:szCs w:val="23"/>
          <w:lang w:val="en-AU"/>
        </w:rPr>
        <w:t xml:space="preserve">ational Training </w:t>
      </w:r>
      <w:r w:rsidR="000A3E71" w:rsidRPr="00CB6389">
        <w:rPr>
          <w:rFonts w:asciiTheme="minorHAnsi" w:hAnsiTheme="minorHAnsi" w:cstheme="minorHAnsi"/>
          <w:sz w:val="23"/>
          <w:szCs w:val="23"/>
          <w:lang w:val="en-AU"/>
        </w:rPr>
        <w:t>T</w:t>
      </w:r>
      <w:r w:rsidR="0089062E" w:rsidRPr="00CB6389">
        <w:rPr>
          <w:rFonts w:asciiTheme="minorHAnsi" w:hAnsiTheme="minorHAnsi" w:cstheme="minorHAnsi"/>
          <w:sz w:val="23"/>
          <w:szCs w:val="23"/>
          <w:lang w:val="en-AU"/>
        </w:rPr>
        <w:t>eam</w:t>
      </w:r>
      <w:r w:rsidR="000A3E71" w:rsidRPr="00CB6389">
        <w:rPr>
          <w:rFonts w:asciiTheme="minorHAnsi" w:hAnsiTheme="minorHAnsi" w:cstheme="minorHAnsi"/>
          <w:sz w:val="23"/>
          <w:szCs w:val="23"/>
          <w:lang w:val="en-AU"/>
        </w:rPr>
        <w:t xml:space="preserve"> to </w:t>
      </w:r>
      <w:r w:rsidR="00D3045C" w:rsidRPr="00CB6389">
        <w:rPr>
          <w:rFonts w:asciiTheme="minorHAnsi" w:hAnsiTheme="minorHAnsi" w:cstheme="minorHAnsi"/>
          <w:sz w:val="23"/>
          <w:szCs w:val="23"/>
          <w:lang w:val="en-AU"/>
        </w:rPr>
        <w:t xml:space="preserve">further develop, </w:t>
      </w:r>
      <w:r w:rsidR="000A3E71" w:rsidRPr="00CB6389">
        <w:rPr>
          <w:rFonts w:asciiTheme="minorHAnsi" w:hAnsiTheme="minorHAnsi" w:cstheme="minorHAnsi"/>
          <w:sz w:val="23"/>
          <w:szCs w:val="23"/>
          <w:lang w:val="en-AU"/>
        </w:rPr>
        <w:t xml:space="preserve">adapt, </w:t>
      </w:r>
      <w:r w:rsidR="00D3045C" w:rsidRPr="00CB6389">
        <w:rPr>
          <w:rFonts w:asciiTheme="minorHAnsi" w:hAnsiTheme="minorHAnsi" w:cstheme="minorHAnsi"/>
          <w:sz w:val="23"/>
          <w:szCs w:val="23"/>
          <w:lang w:val="en-AU"/>
        </w:rPr>
        <w:t xml:space="preserve">and expand </w:t>
      </w:r>
      <w:r w:rsidR="00F300B4" w:rsidRPr="00CB6389">
        <w:rPr>
          <w:rFonts w:asciiTheme="minorHAnsi" w:hAnsiTheme="minorHAnsi" w:cstheme="minorHAnsi"/>
          <w:sz w:val="23"/>
          <w:szCs w:val="23"/>
          <w:lang w:val="en-AU"/>
        </w:rPr>
        <w:t xml:space="preserve">locally-delivered </w:t>
      </w:r>
      <w:r w:rsidR="000A3E71" w:rsidRPr="00CB6389">
        <w:rPr>
          <w:rFonts w:asciiTheme="minorHAnsi" w:hAnsiTheme="minorHAnsi" w:cstheme="minorHAnsi"/>
          <w:sz w:val="23"/>
          <w:szCs w:val="23"/>
          <w:lang w:val="en-AU"/>
        </w:rPr>
        <w:t xml:space="preserve">activities in </w:t>
      </w:r>
      <w:r w:rsidR="00D3045C" w:rsidRPr="00CB6389">
        <w:rPr>
          <w:rFonts w:asciiTheme="minorHAnsi" w:hAnsiTheme="minorHAnsi" w:cstheme="minorHAnsi"/>
          <w:sz w:val="23"/>
          <w:szCs w:val="23"/>
          <w:lang w:val="en-AU"/>
        </w:rPr>
        <w:t>areas where PJSI provided support in Phase I.</w:t>
      </w:r>
    </w:p>
    <w:p w14:paraId="2624A646" w14:textId="0FD3A30B" w:rsidR="000A3E71" w:rsidRPr="00CB6389" w:rsidRDefault="00E0009F" w:rsidP="00130CB6">
      <w:pPr>
        <w:pStyle w:val="ListBullet"/>
        <w:numPr>
          <w:ilvl w:val="0"/>
          <w:numId w:val="3"/>
        </w:numPr>
        <w:spacing w:before="80" w:line="240" w:lineRule="auto"/>
        <w:ind w:left="709" w:hanging="425"/>
        <w:rPr>
          <w:rFonts w:asciiTheme="minorHAnsi" w:hAnsiTheme="minorHAnsi" w:cstheme="minorHAnsi"/>
          <w:sz w:val="23"/>
          <w:szCs w:val="23"/>
          <w:lang w:val="en-AU"/>
        </w:rPr>
      </w:pPr>
      <w:r w:rsidRPr="00CB6389">
        <w:rPr>
          <w:rFonts w:asciiTheme="minorHAnsi" w:hAnsiTheme="minorHAnsi" w:cstheme="minorHAnsi"/>
          <w:sz w:val="23"/>
          <w:szCs w:val="23"/>
          <w:lang w:val="en-AU"/>
        </w:rPr>
        <w:t xml:space="preserve">PJSI </w:t>
      </w:r>
      <w:r w:rsidR="000A3E71" w:rsidRPr="00CB6389">
        <w:rPr>
          <w:rFonts w:asciiTheme="minorHAnsi" w:hAnsiTheme="minorHAnsi" w:cstheme="minorHAnsi"/>
          <w:sz w:val="23"/>
          <w:szCs w:val="23"/>
          <w:lang w:val="en-AU"/>
        </w:rPr>
        <w:t xml:space="preserve">will </w:t>
      </w:r>
      <w:r w:rsidRPr="00CB6389">
        <w:rPr>
          <w:rFonts w:asciiTheme="minorHAnsi" w:hAnsiTheme="minorHAnsi" w:cstheme="minorHAnsi"/>
          <w:sz w:val="23"/>
          <w:szCs w:val="23"/>
          <w:lang w:val="en-AU"/>
        </w:rPr>
        <w:t xml:space="preserve">continue </w:t>
      </w:r>
      <w:r w:rsidR="0089062E" w:rsidRPr="00CB6389">
        <w:rPr>
          <w:rFonts w:asciiTheme="minorHAnsi" w:hAnsiTheme="minorHAnsi" w:cstheme="minorHAnsi"/>
          <w:sz w:val="23"/>
          <w:szCs w:val="23"/>
          <w:lang w:val="en-AU"/>
        </w:rPr>
        <w:t xml:space="preserve">to </w:t>
      </w:r>
      <w:r w:rsidRPr="00CB6389">
        <w:rPr>
          <w:rFonts w:asciiTheme="minorHAnsi" w:hAnsiTheme="minorHAnsi" w:cstheme="minorHAnsi"/>
          <w:sz w:val="23"/>
          <w:szCs w:val="23"/>
          <w:lang w:val="en-AU"/>
        </w:rPr>
        <w:t>provide demand-driven support via the Leadership Incentive Fund</w:t>
      </w:r>
      <w:r w:rsidR="0089062E" w:rsidRPr="00CB6389">
        <w:rPr>
          <w:rFonts w:asciiTheme="minorHAnsi" w:hAnsiTheme="minorHAnsi" w:cstheme="minorHAnsi"/>
          <w:sz w:val="23"/>
          <w:szCs w:val="23"/>
          <w:lang w:val="en-AU"/>
        </w:rPr>
        <w:t xml:space="preserve"> (LIF)</w:t>
      </w:r>
      <w:r w:rsidRPr="00CB6389">
        <w:rPr>
          <w:rFonts w:asciiTheme="minorHAnsi" w:hAnsiTheme="minorHAnsi" w:cstheme="minorHAnsi"/>
          <w:sz w:val="23"/>
          <w:szCs w:val="23"/>
          <w:lang w:val="en-AU"/>
        </w:rPr>
        <w:t xml:space="preserve"> mechanism</w:t>
      </w:r>
      <w:r w:rsidR="0089062E" w:rsidRPr="00CB6389">
        <w:rPr>
          <w:rFonts w:asciiTheme="minorHAnsi" w:hAnsiTheme="minorHAnsi" w:cstheme="minorHAnsi"/>
          <w:sz w:val="23"/>
          <w:szCs w:val="23"/>
          <w:lang w:val="en-AU"/>
        </w:rPr>
        <w:t>,</w:t>
      </w:r>
      <w:r w:rsidR="000A3E71" w:rsidRPr="00CB6389">
        <w:rPr>
          <w:rFonts w:asciiTheme="minorHAnsi" w:hAnsiTheme="minorHAnsi" w:cstheme="minorHAnsi"/>
          <w:sz w:val="23"/>
          <w:szCs w:val="23"/>
          <w:lang w:val="en-AU"/>
        </w:rPr>
        <w:t xml:space="preserve"> to</w:t>
      </w:r>
      <w:r w:rsidRPr="00CB6389">
        <w:rPr>
          <w:rFonts w:asciiTheme="minorHAnsi" w:hAnsiTheme="minorHAnsi" w:cstheme="minorHAnsi"/>
          <w:sz w:val="23"/>
          <w:szCs w:val="23"/>
          <w:lang w:val="en-AU"/>
        </w:rPr>
        <w:t xml:space="preserve"> provide targeted support to selected court-specific priority needs that may not otherwise be addressed</w:t>
      </w:r>
      <w:r w:rsidR="00405668" w:rsidRPr="00CB6389">
        <w:rPr>
          <w:rFonts w:asciiTheme="minorHAnsi" w:hAnsiTheme="minorHAnsi" w:cstheme="minorHAnsi"/>
          <w:sz w:val="23"/>
          <w:szCs w:val="23"/>
          <w:lang w:val="en-AU"/>
        </w:rPr>
        <w:t xml:space="preserve"> during Phase II</w:t>
      </w:r>
      <w:r w:rsidRPr="00CB6389">
        <w:rPr>
          <w:rFonts w:asciiTheme="minorHAnsi" w:hAnsiTheme="minorHAnsi" w:cstheme="minorHAnsi"/>
          <w:sz w:val="23"/>
          <w:szCs w:val="23"/>
          <w:lang w:val="en-AU"/>
        </w:rPr>
        <w:t>.</w:t>
      </w:r>
    </w:p>
    <w:p w14:paraId="4E640F73" w14:textId="77777777" w:rsidR="00824B7C" w:rsidRPr="00CB6389" w:rsidRDefault="00824B7C" w:rsidP="001C3FBE">
      <w:pPr>
        <w:pStyle w:val="ListBullet"/>
        <w:numPr>
          <w:ilvl w:val="0"/>
          <w:numId w:val="0"/>
        </w:numPr>
        <w:tabs>
          <w:tab w:val="left" w:pos="720"/>
        </w:tabs>
        <w:spacing w:line="240" w:lineRule="auto"/>
        <w:rPr>
          <w:rFonts w:asciiTheme="minorHAnsi" w:hAnsiTheme="minorHAnsi" w:cstheme="minorHAnsi"/>
          <w:sz w:val="23"/>
          <w:szCs w:val="23"/>
          <w:lang w:val="en-AU"/>
        </w:rPr>
      </w:pPr>
    </w:p>
    <w:p w14:paraId="670B9023" w14:textId="72994652" w:rsidR="000A3E71" w:rsidRPr="00CB6389" w:rsidRDefault="000A3E71" w:rsidP="00130CB6">
      <w:pPr>
        <w:pStyle w:val="Heading1"/>
        <w:numPr>
          <w:ilvl w:val="0"/>
          <w:numId w:val="6"/>
        </w:numPr>
        <w:spacing w:before="180" w:after="180"/>
        <w:ind w:hanging="720"/>
        <w:rPr>
          <w:smallCaps/>
          <w:lang w:val="en-AU"/>
        </w:rPr>
      </w:pPr>
      <w:bookmarkStart w:id="20" w:name="_Toc10713315"/>
      <w:r w:rsidRPr="00CB6389">
        <w:rPr>
          <w:smallCaps/>
          <w:lang w:val="en-AU"/>
        </w:rPr>
        <w:t xml:space="preserve">Summary of </w:t>
      </w:r>
      <w:r w:rsidR="006F1F0D">
        <w:rPr>
          <w:smallCaps/>
          <w:lang w:val="en-AU"/>
        </w:rPr>
        <w:t xml:space="preserve">Proposed </w:t>
      </w:r>
      <w:r w:rsidRPr="00CB6389">
        <w:rPr>
          <w:smallCaps/>
          <w:lang w:val="en-AU"/>
        </w:rPr>
        <w:t>Activities</w:t>
      </w:r>
      <w:r w:rsidR="003C46DF" w:rsidRPr="00CB6389">
        <w:rPr>
          <w:smallCaps/>
          <w:lang w:val="en-AU"/>
        </w:rPr>
        <w:t xml:space="preserve"> and Locations</w:t>
      </w:r>
      <w:bookmarkEnd w:id="20"/>
    </w:p>
    <w:p w14:paraId="1014BF49" w14:textId="15F3A524" w:rsidR="00833663" w:rsidRPr="00CB6389" w:rsidRDefault="00D3045C" w:rsidP="00C96F5B">
      <w:pPr>
        <w:pStyle w:val="ListBullet"/>
        <w:numPr>
          <w:ilvl w:val="0"/>
          <w:numId w:val="0"/>
        </w:numPr>
        <w:tabs>
          <w:tab w:val="left" w:pos="720"/>
        </w:tabs>
        <w:spacing w:line="240" w:lineRule="auto"/>
        <w:ind w:right="-284"/>
        <w:rPr>
          <w:rFonts w:asciiTheme="minorHAnsi" w:hAnsiTheme="minorHAnsi" w:cstheme="minorHAnsi"/>
          <w:sz w:val="21"/>
          <w:szCs w:val="23"/>
          <w:lang w:val="en-AU"/>
        </w:rPr>
      </w:pPr>
      <w:r w:rsidRPr="00CB6389">
        <w:rPr>
          <w:rFonts w:asciiTheme="minorHAnsi" w:hAnsiTheme="minorHAnsi" w:cstheme="minorHAnsi"/>
          <w:sz w:val="23"/>
          <w:szCs w:val="23"/>
          <w:lang w:val="en-AU"/>
        </w:rPr>
        <w:t xml:space="preserve">The delivery modality for PJSI Phase II will mirror the structure developed in the PJSI Design with activities being </w:t>
      </w:r>
      <w:r w:rsidR="00354B16" w:rsidRPr="00CB6389">
        <w:rPr>
          <w:rFonts w:asciiTheme="minorHAnsi" w:hAnsiTheme="minorHAnsi" w:cstheme="minorHAnsi"/>
          <w:sz w:val="23"/>
          <w:szCs w:val="23"/>
          <w:lang w:val="en-AU"/>
        </w:rPr>
        <w:t>organise</w:t>
      </w:r>
      <w:r w:rsidRPr="00CB6389">
        <w:rPr>
          <w:rFonts w:asciiTheme="minorHAnsi" w:hAnsiTheme="minorHAnsi" w:cstheme="minorHAnsi"/>
          <w:sz w:val="23"/>
          <w:szCs w:val="23"/>
          <w:lang w:val="en-AU"/>
        </w:rPr>
        <w:t>d</w:t>
      </w:r>
      <w:r w:rsidR="00354B16" w:rsidRPr="00CB6389">
        <w:rPr>
          <w:rFonts w:asciiTheme="minorHAnsi" w:hAnsiTheme="minorHAnsi" w:cstheme="minorHAnsi"/>
          <w:sz w:val="23"/>
          <w:szCs w:val="23"/>
          <w:lang w:val="en-AU"/>
        </w:rPr>
        <w:t xml:space="preserve"> </w:t>
      </w:r>
      <w:r w:rsidRPr="00CB6389">
        <w:rPr>
          <w:rFonts w:asciiTheme="minorHAnsi" w:hAnsiTheme="minorHAnsi" w:cstheme="minorHAnsi"/>
          <w:sz w:val="23"/>
          <w:szCs w:val="23"/>
          <w:lang w:val="en-AU"/>
        </w:rPr>
        <w:t xml:space="preserve">across </w:t>
      </w:r>
      <w:r w:rsidR="00354B16" w:rsidRPr="00CB6389">
        <w:rPr>
          <w:rFonts w:asciiTheme="minorHAnsi" w:hAnsiTheme="minorHAnsi" w:cstheme="minorHAnsi"/>
          <w:sz w:val="23"/>
          <w:szCs w:val="23"/>
          <w:lang w:val="en-AU"/>
        </w:rPr>
        <w:t xml:space="preserve">eleven </w:t>
      </w:r>
      <w:r w:rsidR="00B26917">
        <w:rPr>
          <w:rFonts w:asciiTheme="minorHAnsi" w:hAnsiTheme="minorHAnsi" w:cstheme="minorHAnsi"/>
          <w:sz w:val="23"/>
          <w:szCs w:val="23"/>
          <w:lang w:val="en-AU"/>
        </w:rPr>
        <w:t>Projects</w:t>
      </w:r>
      <w:r w:rsidR="00354B16" w:rsidRPr="00CB6389">
        <w:rPr>
          <w:rFonts w:asciiTheme="minorHAnsi" w:hAnsiTheme="minorHAnsi" w:cstheme="minorHAnsi"/>
          <w:sz w:val="23"/>
          <w:szCs w:val="23"/>
          <w:lang w:val="en-AU"/>
        </w:rPr>
        <w:t xml:space="preserve"> </w:t>
      </w:r>
      <w:r w:rsidR="00D72DDE">
        <w:rPr>
          <w:rFonts w:asciiTheme="minorHAnsi" w:hAnsiTheme="minorHAnsi" w:cstheme="minorHAnsi"/>
          <w:sz w:val="23"/>
          <w:szCs w:val="23"/>
          <w:lang w:val="en-AU"/>
        </w:rPr>
        <w:t xml:space="preserve">and </w:t>
      </w:r>
      <w:r w:rsidR="006F1F0D">
        <w:rPr>
          <w:rFonts w:asciiTheme="minorHAnsi" w:hAnsiTheme="minorHAnsi" w:cstheme="minorHAnsi"/>
          <w:sz w:val="23"/>
          <w:szCs w:val="23"/>
          <w:lang w:val="en-AU"/>
        </w:rPr>
        <w:t>spread</w:t>
      </w:r>
      <w:r w:rsidR="006F1F0D" w:rsidRPr="00CB6389">
        <w:rPr>
          <w:rFonts w:asciiTheme="minorHAnsi" w:hAnsiTheme="minorHAnsi" w:cstheme="minorHAnsi"/>
          <w:sz w:val="23"/>
          <w:szCs w:val="23"/>
          <w:lang w:val="en-AU"/>
        </w:rPr>
        <w:t xml:space="preserve"> </w:t>
      </w:r>
      <w:r w:rsidR="00B46A70" w:rsidRPr="00CB6389">
        <w:rPr>
          <w:rFonts w:asciiTheme="minorHAnsi" w:hAnsiTheme="minorHAnsi" w:cstheme="minorHAnsi"/>
          <w:sz w:val="23"/>
          <w:szCs w:val="23"/>
          <w:lang w:val="en-AU"/>
        </w:rPr>
        <w:t xml:space="preserve">across </w:t>
      </w:r>
      <w:r w:rsidR="00354B16" w:rsidRPr="00CB6389">
        <w:rPr>
          <w:rFonts w:asciiTheme="minorHAnsi" w:hAnsiTheme="minorHAnsi" w:cstheme="minorHAnsi"/>
          <w:sz w:val="23"/>
          <w:szCs w:val="23"/>
          <w:lang w:val="en-AU"/>
        </w:rPr>
        <w:t xml:space="preserve">the five thematic areas, being: judicial leadership, access to justice, </w:t>
      </w:r>
      <w:proofErr w:type="spellStart"/>
      <w:r w:rsidR="00354B16" w:rsidRPr="00CB6389">
        <w:rPr>
          <w:rFonts w:asciiTheme="minorHAnsi" w:hAnsiTheme="minorHAnsi" w:cstheme="minorHAnsi"/>
          <w:sz w:val="23"/>
          <w:szCs w:val="23"/>
          <w:lang w:val="en-AU"/>
        </w:rPr>
        <w:t>professionalisation</w:t>
      </w:r>
      <w:proofErr w:type="spellEnd"/>
      <w:r w:rsidR="00354B16" w:rsidRPr="00CB6389">
        <w:rPr>
          <w:rFonts w:asciiTheme="minorHAnsi" w:hAnsiTheme="minorHAnsi" w:cstheme="minorHAnsi"/>
          <w:sz w:val="23"/>
          <w:szCs w:val="23"/>
          <w:lang w:val="en-AU"/>
        </w:rPr>
        <w:t>, substantive justice and procedural justice.</w:t>
      </w:r>
      <w:r w:rsidR="001009AF" w:rsidRPr="00CB6389">
        <w:rPr>
          <w:rFonts w:asciiTheme="minorHAnsi" w:hAnsiTheme="minorHAnsi" w:cstheme="minorHAnsi"/>
          <w:sz w:val="23"/>
          <w:szCs w:val="23"/>
          <w:lang w:val="en-AU"/>
        </w:rPr>
        <w:t xml:space="preserve"> The level of resources available</w:t>
      </w:r>
      <w:r w:rsidR="00030472" w:rsidRPr="00CB6389">
        <w:rPr>
          <w:rFonts w:asciiTheme="minorHAnsi" w:hAnsiTheme="minorHAnsi" w:cstheme="minorHAnsi"/>
          <w:sz w:val="23"/>
          <w:szCs w:val="23"/>
          <w:lang w:val="en-AU"/>
        </w:rPr>
        <w:t xml:space="preserve"> to implement activities will, however, be</w:t>
      </w:r>
      <w:r w:rsidR="00C331B4">
        <w:rPr>
          <w:rFonts w:asciiTheme="minorHAnsi" w:hAnsiTheme="minorHAnsi" w:cstheme="minorHAnsi"/>
          <w:sz w:val="23"/>
          <w:szCs w:val="23"/>
          <w:lang w:val="en-AU"/>
        </w:rPr>
        <w:t xml:space="preserve"> a little</w:t>
      </w:r>
      <w:r w:rsidR="00030472" w:rsidRPr="00CB6389">
        <w:rPr>
          <w:rFonts w:asciiTheme="minorHAnsi" w:hAnsiTheme="minorHAnsi" w:cstheme="minorHAnsi"/>
          <w:sz w:val="23"/>
          <w:szCs w:val="23"/>
          <w:lang w:val="en-AU"/>
        </w:rPr>
        <w:t xml:space="preserve"> less than under PJSI Phase I.  </w:t>
      </w:r>
      <w:proofErr w:type="gramStart"/>
      <w:r w:rsidR="007E1DD3" w:rsidRPr="00CB6389">
        <w:rPr>
          <w:rFonts w:asciiTheme="minorHAnsi" w:hAnsiTheme="minorHAnsi" w:cstheme="minorHAnsi"/>
          <w:sz w:val="23"/>
          <w:szCs w:val="23"/>
          <w:lang w:val="en-AU"/>
        </w:rPr>
        <w:t>The implementation approach developed and approved by the region’s leadership was to</w:t>
      </w:r>
      <w:r w:rsidR="00C42039" w:rsidRPr="00CB6389">
        <w:rPr>
          <w:rFonts w:asciiTheme="minorHAnsi" w:hAnsiTheme="minorHAnsi" w:cstheme="minorHAnsi"/>
          <w:sz w:val="23"/>
          <w:szCs w:val="23"/>
          <w:lang w:val="en-AU"/>
        </w:rPr>
        <w:t xml:space="preserve">:                  </w:t>
      </w:r>
      <w:r w:rsidR="00E957D8" w:rsidRPr="00CB6389">
        <w:rPr>
          <w:rFonts w:asciiTheme="minorHAnsi" w:hAnsiTheme="minorHAnsi" w:cstheme="minorHAnsi"/>
          <w:sz w:val="23"/>
          <w:szCs w:val="23"/>
          <w:lang w:val="en-AU"/>
        </w:rPr>
        <w:t xml:space="preserve">a) </w:t>
      </w:r>
      <w:r w:rsidR="007E1DD3" w:rsidRPr="00CB6389">
        <w:rPr>
          <w:rFonts w:asciiTheme="minorHAnsi" w:hAnsiTheme="minorHAnsi" w:cstheme="minorHAnsi"/>
          <w:sz w:val="23"/>
          <w:szCs w:val="23"/>
          <w:lang w:val="en-AU"/>
        </w:rPr>
        <w:t xml:space="preserve">prioritise implementation of activities </w:t>
      </w:r>
      <w:r w:rsidR="00C42039" w:rsidRPr="00CB6389">
        <w:rPr>
          <w:rFonts w:asciiTheme="minorHAnsi" w:hAnsiTheme="minorHAnsi" w:cstheme="minorHAnsi"/>
          <w:sz w:val="23"/>
          <w:szCs w:val="23"/>
          <w:lang w:val="en-AU"/>
        </w:rPr>
        <w:t xml:space="preserve">in </w:t>
      </w:r>
      <w:r w:rsidR="007E1DD3" w:rsidRPr="00CB6389">
        <w:rPr>
          <w:rFonts w:asciiTheme="minorHAnsi" w:hAnsiTheme="minorHAnsi" w:cstheme="minorHAnsi"/>
          <w:sz w:val="23"/>
          <w:szCs w:val="23"/>
          <w:lang w:val="en-AU"/>
        </w:rPr>
        <w:t>Phase I</w:t>
      </w:r>
      <w:r w:rsidR="00C42039" w:rsidRPr="00CB6389">
        <w:rPr>
          <w:rFonts w:asciiTheme="minorHAnsi" w:hAnsiTheme="minorHAnsi" w:cstheme="minorHAnsi"/>
          <w:sz w:val="23"/>
          <w:szCs w:val="23"/>
          <w:lang w:val="en-AU"/>
        </w:rPr>
        <w:t xml:space="preserve"> to ‘forward-load’ support</w:t>
      </w:r>
      <w:r w:rsidR="00E957D8" w:rsidRPr="00CB6389">
        <w:rPr>
          <w:rFonts w:asciiTheme="minorHAnsi" w:hAnsiTheme="minorHAnsi" w:cstheme="minorHAnsi"/>
          <w:sz w:val="23"/>
          <w:szCs w:val="23"/>
          <w:lang w:val="en-AU"/>
        </w:rPr>
        <w:t xml:space="preserve">; </w:t>
      </w:r>
      <w:r w:rsidR="00C42039" w:rsidRPr="00CB6389">
        <w:rPr>
          <w:rFonts w:asciiTheme="minorHAnsi" w:hAnsiTheme="minorHAnsi" w:cstheme="minorHAnsi"/>
          <w:sz w:val="23"/>
          <w:szCs w:val="23"/>
          <w:lang w:val="en-AU"/>
        </w:rPr>
        <w:t xml:space="preserve">and </w:t>
      </w:r>
      <w:r w:rsidR="00E957D8" w:rsidRPr="00CB6389">
        <w:rPr>
          <w:rFonts w:asciiTheme="minorHAnsi" w:hAnsiTheme="minorHAnsi" w:cstheme="minorHAnsi"/>
          <w:sz w:val="23"/>
          <w:szCs w:val="23"/>
          <w:lang w:val="en-AU"/>
        </w:rPr>
        <w:t xml:space="preserve">b) reduce the level of </w:t>
      </w:r>
      <w:r w:rsidR="00A64559" w:rsidRPr="00CB6389">
        <w:rPr>
          <w:rFonts w:asciiTheme="minorHAnsi" w:hAnsiTheme="minorHAnsi" w:cstheme="minorHAnsi"/>
          <w:sz w:val="23"/>
          <w:szCs w:val="23"/>
          <w:lang w:val="en-AU"/>
        </w:rPr>
        <w:t xml:space="preserve">support </w:t>
      </w:r>
      <w:r w:rsidR="00E957D8" w:rsidRPr="00CB6389">
        <w:rPr>
          <w:rFonts w:asciiTheme="minorHAnsi" w:hAnsiTheme="minorHAnsi" w:cstheme="minorHAnsi"/>
          <w:sz w:val="23"/>
          <w:szCs w:val="23"/>
          <w:lang w:val="en-AU"/>
        </w:rPr>
        <w:t xml:space="preserve">and </w:t>
      </w:r>
      <w:r w:rsidR="00E957D8" w:rsidRPr="00810275">
        <w:rPr>
          <w:rFonts w:asciiTheme="minorHAnsi" w:hAnsiTheme="minorHAnsi" w:cstheme="minorHAnsi"/>
          <w:sz w:val="23"/>
          <w:szCs w:val="23"/>
          <w:lang w:val="en-AU"/>
        </w:rPr>
        <w:t xml:space="preserve">duration of adviser </w:t>
      </w:r>
      <w:r w:rsidR="008A2084" w:rsidRPr="00810275">
        <w:rPr>
          <w:rFonts w:asciiTheme="minorHAnsi" w:hAnsiTheme="minorHAnsi" w:cstheme="minorHAnsi"/>
          <w:sz w:val="23"/>
          <w:szCs w:val="23"/>
          <w:lang w:val="en-AU"/>
        </w:rPr>
        <w:t xml:space="preserve">visits </w:t>
      </w:r>
      <w:r w:rsidR="00A64559" w:rsidRPr="00810275">
        <w:rPr>
          <w:rFonts w:asciiTheme="minorHAnsi" w:hAnsiTheme="minorHAnsi" w:cstheme="minorHAnsi"/>
          <w:sz w:val="23"/>
          <w:szCs w:val="23"/>
          <w:lang w:val="en-AU"/>
        </w:rPr>
        <w:t>in Phase II</w:t>
      </w:r>
      <w:r w:rsidR="00C42039" w:rsidRPr="00810275">
        <w:rPr>
          <w:rFonts w:asciiTheme="minorHAnsi" w:hAnsiTheme="minorHAnsi" w:cstheme="minorHAnsi"/>
          <w:sz w:val="23"/>
          <w:szCs w:val="23"/>
          <w:lang w:val="en-AU"/>
        </w:rPr>
        <w:t xml:space="preserve">, </w:t>
      </w:r>
      <w:r w:rsidR="008A2084" w:rsidRPr="00810275">
        <w:rPr>
          <w:rFonts w:asciiTheme="minorHAnsi" w:hAnsiTheme="minorHAnsi" w:cstheme="minorHAnsi"/>
          <w:sz w:val="23"/>
          <w:szCs w:val="23"/>
          <w:lang w:val="en-AU"/>
        </w:rPr>
        <w:t xml:space="preserve">so that inputs </w:t>
      </w:r>
      <w:r w:rsidR="00A64559" w:rsidRPr="00810275">
        <w:rPr>
          <w:rFonts w:asciiTheme="minorHAnsi" w:hAnsiTheme="minorHAnsi" w:cstheme="minorHAnsi"/>
          <w:sz w:val="23"/>
          <w:szCs w:val="23"/>
          <w:lang w:val="en-AU"/>
        </w:rPr>
        <w:t xml:space="preserve">focus on embedding </w:t>
      </w:r>
      <w:r w:rsidR="00E957D8" w:rsidRPr="00810275">
        <w:rPr>
          <w:rFonts w:asciiTheme="minorHAnsi" w:hAnsiTheme="minorHAnsi" w:cstheme="minorHAnsi"/>
          <w:sz w:val="23"/>
          <w:szCs w:val="23"/>
          <w:lang w:val="en-AU"/>
        </w:rPr>
        <w:t xml:space="preserve">Phase I </w:t>
      </w:r>
      <w:r w:rsidR="00A64559" w:rsidRPr="00810275">
        <w:rPr>
          <w:rFonts w:asciiTheme="minorHAnsi" w:hAnsiTheme="minorHAnsi" w:cstheme="minorHAnsi"/>
          <w:sz w:val="23"/>
          <w:szCs w:val="23"/>
          <w:lang w:val="en-AU"/>
        </w:rPr>
        <w:t>activities</w:t>
      </w:r>
      <w:r w:rsidR="00C42039" w:rsidRPr="00810275">
        <w:rPr>
          <w:rFonts w:asciiTheme="minorHAnsi" w:hAnsiTheme="minorHAnsi" w:cstheme="minorHAnsi"/>
          <w:sz w:val="23"/>
          <w:szCs w:val="23"/>
          <w:lang w:val="en-AU"/>
        </w:rPr>
        <w:t xml:space="preserve"> in Partner Courts that have demonstrated interest and </w:t>
      </w:r>
      <w:r w:rsidR="009938BD" w:rsidRPr="00810275">
        <w:rPr>
          <w:rFonts w:asciiTheme="minorHAnsi" w:hAnsiTheme="minorHAnsi" w:cstheme="minorHAnsi"/>
          <w:sz w:val="23"/>
          <w:szCs w:val="23"/>
          <w:lang w:val="en-AU"/>
        </w:rPr>
        <w:t xml:space="preserve">self-motivation in furthering the outcomes of the </w:t>
      </w:r>
      <w:r w:rsidR="00C42039" w:rsidRPr="00810275">
        <w:rPr>
          <w:rFonts w:asciiTheme="minorHAnsi" w:hAnsiTheme="minorHAnsi" w:cstheme="minorHAnsi"/>
          <w:sz w:val="23"/>
          <w:szCs w:val="23"/>
          <w:lang w:val="en-AU"/>
        </w:rPr>
        <w:t>support received</w:t>
      </w:r>
      <w:r w:rsidR="009938BD" w:rsidRPr="00810275">
        <w:rPr>
          <w:rFonts w:asciiTheme="minorHAnsi" w:hAnsiTheme="minorHAnsi" w:cstheme="minorHAnsi"/>
          <w:sz w:val="23"/>
          <w:szCs w:val="23"/>
          <w:lang w:val="en-AU"/>
        </w:rPr>
        <w:t xml:space="preserve"> </w:t>
      </w:r>
      <w:r w:rsidR="008A2084" w:rsidRPr="00810275">
        <w:rPr>
          <w:rFonts w:asciiTheme="minorHAnsi" w:hAnsiTheme="minorHAnsi" w:cstheme="minorHAnsi"/>
          <w:sz w:val="23"/>
          <w:szCs w:val="23"/>
          <w:lang w:val="en-AU"/>
        </w:rPr>
        <w:t>to-date</w:t>
      </w:r>
      <w:r w:rsidR="00E957D8" w:rsidRPr="00810275">
        <w:rPr>
          <w:rFonts w:asciiTheme="minorHAnsi" w:hAnsiTheme="minorHAnsi" w:cstheme="minorHAnsi"/>
          <w:sz w:val="23"/>
          <w:szCs w:val="23"/>
          <w:lang w:val="en-AU"/>
        </w:rPr>
        <w:t>.</w:t>
      </w:r>
      <w:proofErr w:type="gramEnd"/>
      <w:r w:rsidR="00E957D8" w:rsidRPr="00810275">
        <w:rPr>
          <w:rFonts w:asciiTheme="minorHAnsi" w:hAnsiTheme="minorHAnsi" w:cstheme="minorHAnsi"/>
          <w:sz w:val="23"/>
          <w:szCs w:val="23"/>
          <w:lang w:val="en-AU"/>
        </w:rPr>
        <w:t xml:space="preserve">  </w:t>
      </w:r>
    </w:p>
    <w:p w14:paraId="0B895780" w14:textId="77777777" w:rsidR="00833663" w:rsidRPr="00CB6389" w:rsidRDefault="00833663" w:rsidP="00824B7C">
      <w:pPr>
        <w:pStyle w:val="ListBullet"/>
        <w:numPr>
          <w:ilvl w:val="0"/>
          <w:numId w:val="0"/>
        </w:numPr>
        <w:tabs>
          <w:tab w:val="left" w:pos="720"/>
        </w:tabs>
        <w:spacing w:line="240" w:lineRule="auto"/>
        <w:rPr>
          <w:rFonts w:asciiTheme="minorHAnsi" w:hAnsiTheme="minorHAnsi" w:cstheme="minorHAnsi"/>
          <w:sz w:val="23"/>
          <w:szCs w:val="23"/>
          <w:lang w:val="en-AU"/>
        </w:rPr>
      </w:pPr>
    </w:p>
    <w:p w14:paraId="554B8E41" w14:textId="6EC9137A" w:rsidR="00483634" w:rsidRDefault="00E05E2E" w:rsidP="003E5789">
      <w:pPr>
        <w:rPr>
          <w:rFonts w:cstheme="minorHAnsi"/>
          <w:szCs w:val="23"/>
        </w:rPr>
      </w:pPr>
      <w:r>
        <w:rPr>
          <w:rFonts w:cstheme="minorHAnsi"/>
          <w:szCs w:val="23"/>
        </w:rPr>
        <w:t>As</w:t>
      </w:r>
      <w:r w:rsidR="000A3E71" w:rsidRPr="00CB6389">
        <w:rPr>
          <w:rFonts w:cstheme="minorHAnsi"/>
          <w:szCs w:val="23"/>
        </w:rPr>
        <w:t xml:space="preserve"> endorsed by </w:t>
      </w:r>
      <w:r w:rsidR="00B46A70" w:rsidRPr="00CB6389">
        <w:rPr>
          <w:rFonts w:cstheme="minorHAnsi"/>
          <w:szCs w:val="23"/>
        </w:rPr>
        <w:t>the regional leadership</w:t>
      </w:r>
      <w:r w:rsidR="000A3E71" w:rsidRPr="00CB6389">
        <w:rPr>
          <w:rFonts w:cstheme="minorHAnsi"/>
          <w:szCs w:val="23"/>
        </w:rPr>
        <w:t xml:space="preserve">, PJSI </w:t>
      </w:r>
      <w:r w:rsidR="000A3E71" w:rsidRPr="002956EF">
        <w:rPr>
          <w:rFonts w:cstheme="minorHAnsi"/>
          <w:szCs w:val="23"/>
        </w:rPr>
        <w:t>will us</w:t>
      </w:r>
      <w:r w:rsidR="00E461A9">
        <w:rPr>
          <w:rFonts w:cstheme="minorHAnsi"/>
          <w:szCs w:val="23"/>
        </w:rPr>
        <w:t>e</w:t>
      </w:r>
      <w:r w:rsidR="000A3E71" w:rsidRPr="002956EF">
        <w:rPr>
          <w:rFonts w:cstheme="minorHAnsi"/>
          <w:szCs w:val="23"/>
        </w:rPr>
        <w:t xml:space="preserve"> </w:t>
      </w:r>
      <w:r w:rsidR="00B46A70" w:rsidRPr="002956EF">
        <w:rPr>
          <w:rFonts w:cstheme="minorHAnsi"/>
          <w:szCs w:val="23"/>
        </w:rPr>
        <w:t xml:space="preserve">the </w:t>
      </w:r>
      <w:r w:rsidR="000A3E71" w:rsidRPr="002956EF">
        <w:rPr>
          <w:rFonts w:cstheme="minorHAnsi"/>
          <w:szCs w:val="23"/>
        </w:rPr>
        <w:t xml:space="preserve">delivery modality </w:t>
      </w:r>
      <w:r w:rsidR="00B46A70" w:rsidRPr="002956EF">
        <w:rPr>
          <w:rFonts w:cstheme="minorHAnsi"/>
          <w:szCs w:val="23"/>
        </w:rPr>
        <w:t xml:space="preserve">summarised above </w:t>
      </w:r>
      <w:r w:rsidR="000A3E71" w:rsidRPr="002956EF">
        <w:rPr>
          <w:rFonts w:cstheme="minorHAnsi"/>
          <w:szCs w:val="23"/>
        </w:rPr>
        <w:t>to</w:t>
      </w:r>
      <w:r w:rsidR="00E461A9">
        <w:rPr>
          <w:rFonts w:cstheme="minorHAnsi"/>
          <w:szCs w:val="23"/>
        </w:rPr>
        <w:t xml:space="preserve"> achieve its Outcomes by</w:t>
      </w:r>
      <w:r w:rsidR="000A3E71" w:rsidRPr="002956EF">
        <w:rPr>
          <w:rFonts w:cstheme="minorHAnsi"/>
          <w:szCs w:val="23"/>
        </w:rPr>
        <w:t xml:space="preserve"> </w:t>
      </w:r>
      <w:r w:rsidR="00E461A9">
        <w:rPr>
          <w:rFonts w:cstheme="minorHAnsi"/>
          <w:szCs w:val="23"/>
        </w:rPr>
        <w:t>delivering</w:t>
      </w:r>
      <w:r w:rsidR="000A3E71" w:rsidRPr="002956EF">
        <w:rPr>
          <w:rFonts w:cstheme="minorHAnsi"/>
          <w:szCs w:val="23"/>
        </w:rPr>
        <w:t xml:space="preserve"> the following suite of </w:t>
      </w:r>
      <w:r w:rsidR="005F5B33">
        <w:rPr>
          <w:rFonts w:cstheme="minorHAnsi"/>
          <w:szCs w:val="23"/>
        </w:rPr>
        <w:t>7</w:t>
      </w:r>
      <w:r w:rsidR="009F1EDC">
        <w:rPr>
          <w:rFonts w:cstheme="minorHAnsi"/>
          <w:szCs w:val="23"/>
        </w:rPr>
        <w:t>1</w:t>
      </w:r>
      <w:r w:rsidR="00185539" w:rsidRPr="007E2F35">
        <w:rPr>
          <w:rFonts w:cstheme="minorHAnsi"/>
          <w:szCs w:val="23"/>
        </w:rPr>
        <w:t xml:space="preserve"> </w:t>
      </w:r>
      <w:r w:rsidR="000A3E71" w:rsidRPr="007E2F35">
        <w:rPr>
          <w:rFonts w:cstheme="minorHAnsi"/>
          <w:szCs w:val="23"/>
        </w:rPr>
        <w:t xml:space="preserve">activities, </w:t>
      </w:r>
      <w:r w:rsidR="000A3E71" w:rsidRPr="003456B5">
        <w:rPr>
          <w:rFonts w:cstheme="minorHAnsi"/>
          <w:szCs w:val="23"/>
        </w:rPr>
        <w:t xml:space="preserve">of which: </w:t>
      </w:r>
      <w:r w:rsidR="00185539" w:rsidRPr="003456B5">
        <w:rPr>
          <w:rFonts w:cstheme="minorHAnsi"/>
          <w:szCs w:val="23"/>
        </w:rPr>
        <w:t>1</w:t>
      </w:r>
      <w:r w:rsidR="003456B5" w:rsidRPr="003456B5">
        <w:rPr>
          <w:rFonts w:cstheme="minorHAnsi"/>
          <w:szCs w:val="23"/>
        </w:rPr>
        <w:t>3</w:t>
      </w:r>
      <w:r w:rsidR="00185539" w:rsidRPr="003456B5">
        <w:rPr>
          <w:rFonts w:cstheme="minorHAnsi"/>
          <w:szCs w:val="23"/>
        </w:rPr>
        <w:t xml:space="preserve"> </w:t>
      </w:r>
      <w:r w:rsidR="000A3E71" w:rsidRPr="003456B5">
        <w:rPr>
          <w:rFonts w:cstheme="minorHAnsi"/>
          <w:szCs w:val="23"/>
        </w:rPr>
        <w:t xml:space="preserve">are regional; </w:t>
      </w:r>
      <w:r w:rsidR="003456B5" w:rsidRPr="00866EB2">
        <w:rPr>
          <w:rFonts w:cstheme="minorHAnsi"/>
          <w:szCs w:val="23"/>
        </w:rPr>
        <w:t>4</w:t>
      </w:r>
      <w:r w:rsidR="009F1EDC" w:rsidRPr="00866EB2">
        <w:rPr>
          <w:rFonts w:cstheme="minorHAnsi"/>
          <w:szCs w:val="23"/>
        </w:rPr>
        <w:t>2</w:t>
      </w:r>
      <w:r w:rsidR="00D20591" w:rsidRPr="00866EB2">
        <w:rPr>
          <w:rFonts w:cstheme="minorHAnsi"/>
          <w:szCs w:val="23"/>
        </w:rPr>
        <w:t xml:space="preserve"> </w:t>
      </w:r>
      <w:r w:rsidR="000A3E71" w:rsidRPr="00866EB2">
        <w:rPr>
          <w:rFonts w:cstheme="minorHAnsi"/>
          <w:szCs w:val="23"/>
        </w:rPr>
        <w:t xml:space="preserve">are local; and </w:t>
      </w:r>
      <w:r w:rsidR="009F1EDC" w:rsidRPr="00866EB2">
        <w:rPr>
          <w:rFonts w:cstheme="minorHAnsi"/>
          <w:szCs w:val="23"/>
        </w:rPr>
        <w:t>16</w:t>
      </w:r>
      <w:r w:rsidR="00185539" w:rsidRPr="003456B5">
        <w:rPr>
          <w:rFonts w:cstheme="minorHAnsi"/>
          <w:szCs w:val="23"/>
        </w:rPr>
        <w:t xml:space="preserve"> </w:t>
      </w:r>
      <w:r w:rsidR="000A3E71" w:rsidRPr="003456B5">
        <w:rPr>
          <w:rFonts w:cstheme="minorHAnsi"/>
          <w:szCs w:val="23"/>
        </w:rPr>
        <w:t>are remote activities.</w:t>
      </w:r>
    </w:p>
    <w:p w14:paraId="023C110D" w14:textId="77777777" w:rsidR="00483634" w:rsidRDefault="00483634">
      <w:pPr>
        <w:rPr>
          <w:rFonts w:cstheme="minorHAnsi"/>
          <w:szCs w:val="23"/>
        </w:rPr>
      </w:pPr>
      <w:r>
        <w:rPr>
          <w:rFonts w:cstheme="minorHAnsi"/>
          <w:szCs w:val="23"/>
        </w:rPr>
        <w:br w:type="page"/>
      </w:r>
    </w:p>
    <w:p w14:paraId="161803DD" w14:textId="326739DA" w:rsidR="00297C2A" w:rsidRDefault="00297C2A" w:rsidP="003E5789">
      <w:pPr>
        <w:rPr>
          <w:b/>
          <w:bCs/>
          <w:sz w:val="21"/>
          <w:szCs w:val="21"/>
        </w:rPr>
      </w:pPr>
    </w:p>
    <w:tbl>
      <w:tblPr>
        <w:tblStyle w:val="MediumList2-Accent1"/>
        <w:tblW w:w="5800" w:type="pct"/>
        <w:tblInd w:w="-274" w:type="dxa"/>
        <w:tblCellMar>
          <w:left w:w="57" w:type="dxa"/>
          <w:right w:w="57" w:type="dxa"/>
        </w:tblCellMar>
        <w:tblLook w:val="04A0" w:firstRow="1" w:lastRow="0" w:firstColumn="1" w:lastColumn="0" w:noHBand="0" w:noVBand="1"/>
      </w:tblPr>
      <w:tblGrid>
        <w:gridCol w:w="2285"/>
        <w:gridCol w:w="1929"/>
        <w:gridCol w:w="2247"/>
        <w:gridCol w:w="2062"/>
        <w:gridCol w:w="2064"/>
      </w:tblGrid>
      <w:tr w:rsidR="0047263D" w14:paraId="37A52AC6" w14:textId="77777777" w:rsidTr="00767D1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9" w:type="pct"/>
            <w:tcBorders>
              <w:right w:val="single" w:sz="24" w:space="0" w:color="4F81BD" w:themeColor="accent1"/>
            </w:tcBorders>
            <w:noWrap/>
            <w:vAlign w:val="center"/>
            <w:hideMark/>
          </w:tcPr>
          <w:p w14:paraId="66EF86BC" w14:textId="77777777" w:rsidR="00514364" w:rsidRDefault="0047263D">
            <w:pPr>
              <w:ind w:right="-57"/>
              <w:jc w:val="center"/>
              <w:rPr>
                <w:rFonts w:asciiTheme="minorHAnsi" w:hAnsiTheme="minorHAnsi"/>
                <w:b/>
                <w:smallCaps/>
                <w:sz w:val="22"/>
                <w:szCs w:val="22"/>
              </w:rPr>
            </w:pPr>
            <w:r>
              <w:rPr>
                <w:rFonts w:asciiTheme="minorHAnsi" w:hAnsiTheme="minorHAnsi"/>
                <w:b/>
                <w:smallCaps/>
                <w:sz w:val="22"/>
                <w:szCs w:val="22"/>
              </w:rPr>
              <w:t xml:space="preserve">Component One </w:t>
            </w:r>
          </w:p>
          <w:p w14:paraId="38A74B76" w14:textId="4687E881" w:rsidR="0047263D" w:rsidRDefault="0047263D">
            <w:pPr>
              <w:ind w:right="-57"/>
              <w:jc w:val="center"/>
              <w:rPr>
                <w:rFonts w:asciiTheme="minorHAnsi" w:hAnsiTheme="minorHAnsi"/>
                <w:b/>
                <w:smallCaps/>
                <w:sz w:val="22"/>
                <w:szCs w:val="22"/>
              </w:rPr>
            </w:pPr>
            <w:r>
              <w:rPr>
                <w:rFonts w:asciiTheme="minorHAnsi" w:hAnsiTheme="minorHAnsi"/>
                <w:b/>
                <w:smallCaps/>
                <w:sz w:val="22"/>
                <w:szCs w:val="22"/>
              </w:rPr>
              <w:t>Leadership</w:t>
            </w:r>
          </w:p>
        </w:tc>
        <w:tc>
          <w:tcPr>
            <w:tcW w:w="3921" w:type="pct"/>
            <w:gridSpan w:val="4"/>
            <w:vAlign w:val="center"/>
            <w:hideMark/>
          </w:tcPr>
          <w:p w14:paraId="0506B08F" w14:textId="77777777" w:rsidR="0047263D" w:rsidRDefault="0047263D">
            <w:pPr>
              <w:pStyle w:val="BodyText"/>
              <w:spacing w:after="0"/>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mallCaps/>
                <w:sz w:val="22"/>
                <w:szCs w:val="22"/>
                <w:lang w:val="en-AU"/>
              </w:rPr>
            </w:pPr>
            <w:r>
              <w:rPr>
                <w:rFonts w:asciiTheme="minorHAnsi" w:hAnsiTheme="minorHAnsi"/>
                <w:b/>
                <w:smallCaps/>
                <w:sz w:val="22"/>
                <w:szCs w:val="22"/>
                <w:lang w:val="en-AU"/>
              </w:rPr>
              <w:t xml:space="preserve">Component Two </w:t>
            </w:r>
          </w:p>
          <w:p w14:paraId="6CB00463" w14:textId="77777777" w:rsidR="0047263D" w:rsidRDefault="0047263D">
            <w:pPr>
              <w:pStyle w:val="BodyText"/>
              <w:spacing w:after="0"/>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en-AU" w:eastAsia="en-GB"/>
              </w:rPr>
            </w:pPr>
            <w:r>
              <w:rPr>
                <w:rFonts w:asciiTheme="minorHAnsi" w:hAnsiTheme="minorHAnsi"/>
                <w:b/>
                <w:smallCaps/>
                <w:sz w:val="22"/>
                <w:szCs w:val="22"/>
                <w:lang w:val="en-AU"/>
              </w:rPr>
              <w:t>Performance</w:t>
            </w:r>
          </w:p>
        </w:tc>
      </w:tr>
      <w:tr w:rsidR="0047263D" w:rsidRPr="0047263D" w14:paraId="2F7E4022" w14:textId="77777777" w:rsidTr="003456B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79" w:type="pct"/>
            <w:tcBorders>
              <w:right w:val="single" w:sz="24" w:space="0" w:color="4F81BD" w:themeColor="accent1"/>
            </w:tcBorders>
            <w:noWrap/>
            <w:vAlign w:val="center"/>
            <w:hideMark/>
          </w:tcPr>
          <w:p w14:paraId="5666BB7B" w14:textId="77777777" w:rsidR="0047263D" w:rsidRPr="007E2F35" w:rsidRDefault="0047263D">
            <w:pPr>
              <w:ind w:right="-57"/>
              <w:jc w:val="center"/>
              <w:rPr>
                <w:rFonts w:asciiTheme="minorHAnsi" w:hAnsiTheme="minorHAnsi"/>
                <w:b/>
                <w:smallCaps/>
                <w:sz w:val="22"/>
                <w:szCs w:val="22"/>
              </w:rPr>
            </w:pPr>
            <w:r w:rsidRPr="007E2F35">
              <w:rPr>
                <w:rFonts w:asciiTheme="minorHAnsi" w:hAnsiTheme="minorHAnsi"/>
                <w:b/>
                <w:smallCaps/>
                <w:sz w:val="22"/>
                <w:szCs w:val="22"/>
              </w:rPr>
              <w:t>Judicial Leadership</w:t>
            </w:r>
          </w:p>
          <w:p w14:paraId="3E333773" w14:textId="2CEDCB91" w:rsidR="0047263D" w:rsidRPr="001A676F" w:rsidRDefault="00514364">
            <w:pPr>
              <w:pStyle w:val="BodyText"/>
              <w:spacing w:after="0"/>
              <w:ind w:right="-57"/>
              <w:jc w:val="center"/>
              <w:rPr>
                <w:rFonts w:asciiTheme="minorHAnsi" w:hAnsiTheme="minorHAnsi"/>
                <w:b/>
                <w:i/>
                <w:color w:val="FF0000"/>
                <w:sz w:val="21"/>
                <w:szCs w:val="21"/>
                <w:lang w:val="en-AU" w:eastAsia="en-GB"/>
              </w:rPr>
            </w:pPr>
            <w:r>
              <w:rPr>
                <w:rFonts w:asciiTheme="minorHAnsi" w:eastAsiaTheme="minorEastAsia" w:hAnsiTheme="minorHAnsi"/>
                <w:b/>
                <w:i/>
                <w:sz w:val="21"/>
                <w:szCs w:val="21"/>
                <w:lang w:val="en-AU"/>
              </w:rPr>
              <w:t>(30</w:t>
            </w:r>
            <w:r w:rsidR="0047263D" w:rsidRPr="007E2F35">
              <w:rPr>
                <w:rFonts w:asciiTheme="minorHAnsi" w:eastAsiaTheme="minorEastAsia" w:hAnsiTheme="minorHAnsi"/>
                <w:b/>
                <w:i/>
                <w:sz w:val="21"/>
                <w:szCs w:val="21"/>
                <w:lang w:val="en-AU"/>
              </w:rPr>
              <w:t xml:space="preserve"> activities)</w:t>
            </w:r>
          </w:p>
        </w:tc>
        <w:tc>
          <w:tcPr>
            <w:tcW w:w="911" w:type="pct"/>
            <w:tcBorders>
              <w:right w:val="single" w:sz="24" w:space="0" w:color="4F81BD" w:themeColor="accent1"/>
            </w:tcBorders>
            <w:vAlign w:val="center"/>
            <w:hideMark/>
          </w:tcPr>
          <w:p w14:paraId="4DE3017B" w14:textId="77777777" w:rsidR="0047263D" w:rsidRPr="007E2F35" w:rsidRDefault="0047263D">
            <w:pPr>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mallCaps/>
                <w:sz w:val="22"/>
                <w:szCs w:val="22"/>
              </w:rPr>
            </w:pPr>
            <w:r w:rsidRPr="007E2F35">
              <w:rPr>
                <w:rFonts w:asciiTheme="minorHAnsi" w:hAnsiTheme="minorHAnsi"/>
                <w:b/>
                <w:smallCaps/>
                <w:sz w:val="22"/>
                <w:szCs w:val="22"/>
              </w:rPr>
              <w:t>Access to Justice</w:t>
            </w:r>
          </w:p>
          <w:p w14:paraId="18BCA932" w14:textId="6700441A" w:rsidR="0047263D" w:rsidRPr="007E2F35" w:rsidRDefault="00C81FBE">
            <w:pPr>
              <w:pStyle w:val="BodyText"/>
              <w:spacing w:after="0"/>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en-AU" w:eastAsia="en-GB"/>
              </w:rPr>
            </w:pPr>
            <w:r>
              <w:rPr>
                <w:rFonts w:asciiTheme="minorHAnsi" w:eastAsiaTheme="minorEastAsia" w:hAnsiTheme="minorHAnsi"/>
                <w:b/>
                <w:i/>
                <w:sz w:val="21"/>
                <w:szCs w:val="21"/>
                <w:lang w:val="en-AU"/>
              </w:rPr>
              <w:t>(5</w:t>
            </w:r>
            <w:r w:rsidR="0047263D" w:rsidRPr="007E2F35">
              <w:rPr>
                <w:rFonts w:asciiTheme="minorHAnsi" w:eastAsiaTheme="minorEastAsia" w:hAnsiTheme="minorHAnsi"/>
                <w:b/>
                <w:i/>
                <w:sz w:val="21"/>
                <w:szCs w:val="21"/>
                <w:lang w:val="en-AU"/>
              </w:rPr>
              <w:t xml:space="preserve"> activities)</w:t>
            </w:r>
          </w:p>
        </w:tc>
        <w:tc>
          <w:tcPr>
            <w:tcW w:w="1061" w:type="pct"/>
            <w:tcBorders>
              <w:left w:val="single" w:sz="24" w:space="0" w:color="4F81BD" w:themeColor="accent1"/>
              <w:right w:val="single" w:sz="24" w:space="0" w:color="4F81BD" w:themeColor="accent1"/>
            </w:tcBorders>
            <w:vAlign w:val="center"/>
            <w:hideMark/>
          </w:tcPr>
          <w:p w14:paraId="18B3B104" w14:textId="77777777" w:rsidR="0047263D" w:rsidRPr="007E2F35" w:rsidRDefault="0047263D">
            <w:pPr>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mallCaps/>
                <w:sz w:val="22"/>
                <w:szCs w:val="22"/>
              </w:rPr>
            </w:pPr>
            <w:r w:rsidRPr="007E2F35">
              <w:rPr>
                <w:rFonts w:asciiTheme="minorHAnsi" w:hAnsiTheme="minorHAnsi"/>
                <w:b/>
                <w:smallCaps/>
                <w:sz w:val="22"/>
                <w:szCs w:val="22"/>
              </w:rPr>
              <w:t>Professionalisation</w:t>
            </w:r>
          </w:p>
          <w:p w14:paraId="409AB5BA" w14:textId="30425DAF" w:rsidR="0047263D" w:rsidRPr="007E2F35" w:rsidRDefault="003456B5">
            <w:pPr>
              <w:pStyle w:val="BodyText"/>
              <w:spacing w:after="0"/>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en-AU" w:eastAsia="en-GB"/>
              </w:rPr>
            </w:pPr>
            <w:r>
              <w:rPr>
                <w:rFonts w:asciiTheme="minorHAnsi" w:eastAsiaTheme="minorEastAsia" w:hAnsiTheme="minorHAnsi"/>
                <w:b/>
                <w:i/>
                <w:sz w:val="21"/>
                <w:szCs w:val="21"/>
                <w:lang w:val="en-AU"/>
              </w:rPr>
              <w:t>(16</w:t>
            </w:r>
            <w:r w:rsidR="0047263D" w:rsidRPr="007E2F35">
              <w:rPr>
                <w:rFonts w:asciiTheme="minorHAnsi" w:eastAsiaTheme="minorEastAsia" w:hAnsiTheme="minorHAnsi"/>
                <w:b/>
                <w:i/>
                <w:sz w:val="21"/>
                <w:szCs w:val="21"/>
                <w:lang w:val="en-AU"/>
              </w:rPr>
              <w:t xml:space="preserve"> activities)</w:t>
            </w:r>
          </w:p>
        </w:tc>
        <w:tc>
          <w:tcPr>
            <w:tcW w:w="974" w:type="pct"/>
            <w:tcBorders>
              <w:right w:val="single" w:sz="24" w:space="0" w:color="4F81BD" w:themeColor="accent1"/>
            </w:tcBorders>
            <w:vAlign w:val="center"/>
            <w:hideMark/>
          </w:tcPr>
          <w:p w14:paraId="0A3A8128" w14:textId="77777777" w:rsidR="0047263D" w:rsidRPr="007E2F35" w:rsidRDefault="0047263D">
            <w:pPr>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mallCaps/>
                <w:sz w:val="22"/>
                <w:szCs w:val="22"/>
              </w:rPr>
            </w:pPr>
            <w:r w:rsidRPr="007E2F35">
              <w:rPr>
                <w:rFonts w:asciiTheme="minorHAnsi" w:hAnsiTheme="minorHAnsi"/>
                <w:b/>
                <w:smallCaps/>
                <w:sz w:val="22"/>
                <w:szCs w:val="22"/>
              </w:rPr>
              <w:t>Substantive Justice</w:t>
            </w:r>
          </w:p>
          <w:p w14:paraId="0179942E" w14:textId="77777777" w:rsidR="0047263D" w:rsidRPr="007E2F35" w:rsidRDefault="0047263D">
            <w:pPr>
              <w:pStyle w:val="BodyText"/>
              <w:spacing w:after="0"/>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en-AU" w:eastAsia="en-GB"/>
              </w:rPr>
            </w:pPr>
            <w:r w:rsidRPr="007E2F35">
              <w:rPr>
                <w:rFonts w:asciiTheme="minorHAnsi" w:eastAsiaTheme="minorEastAsia" w:hAnsiTheme="minorHAnsi"/>
                <w:b/>
                <w:i/>
                <w:sz w:val="21"/>
                <w:szCs w:val="21"/>
                <w:lang w:val="en-AU"/>
              </w:rPr>
              <w:t>(6 activities)</w:t>
            </w:r>
          </w:p>
        </w:tc>
        <w:tc>
          <w:tcPr>
            <w:tcW w:w="975" w:type="pct"/>
            <w:vAlign w:val="center"/>
            <w:hideMark/>
          </w:tcPr>
          <w:p w14:paraId="3036687A" w14:textId="77777777" w:rsidR="0047263D" w:rsidRPr="007E2F35" w:rsidRDefault="0047263D">
            <w:pPr>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mallCaps/>
                <w:sz w:val="22"/>
                <w:szCs w:val="22"/>
              </w:rPr>
            </w:pPr>
            <w:r w:rsidRPr="007E2F35">
              <w:rPr>
                <w:rFonts w:asciiTheme="minorHAnsi" w:hAnsiTheme="minorHAnsi"/>
                <w:b/>
                <w:smallCaps/>
                <w:sz w:val="22"/>
                <w:szCs w:val="22"/>
              </w:rPr>
              <w:t>Procedural Justice</w:t>
            </w:r>
          </w:p>
          <w:p w14:paraId="3252D9E7" w14:textId="3CA38BFC" w:rsidR="0047263D" w:rsidRPr="007E2F35" w:rsidRDefault="003456B5">
            <w:pPr>
              <w:pStyle w:val="BodyText"/>
              <w:spacing w:after="0"/>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en-AU" w:eastAsia="en-GB"/>
              </w:rPr>
            </w:pPr>
            <w:r>
              <w:rPr>
                <w:rFonts w:asciiTheme="minorHAnsi" w:eastAsiaTheme="minorEastAsia" w:hAnsiTheme="minorHAnsi"/>
                <w:b/>
                <w:i/>
                <w:sz w:val="21"/>
                <w:szCs w:val="21"/>
                <w:lang w:val="en-AU"/>
              </w:rPr>
              <w:t>(</w:t>
            </w:r>
            <w:r w:rsidR="009F1EDC">
              <w:rPr>
                <w:rFonts w:asciiTheme="minorHAnsi" w:eastAsiaTheme="minorEastAsia" w:hAnsiTheme="minorHAnsi"/>
                <w:b/>
                <w:i/>
                <w:sz w:val="21"/>
                <w:szCs w:val="21"/>
                <w:lang w:val="en-AU"/>
              </w:rPr>
              <w:t>14</w:t>
            </w:r>
            <w:r w:rsidR="0047263D" w:rsidRPr="007E2F35">
              <w:rPr>
                <w:rFonts w:asciiTheme="minorHAnsi" w:eastAsiaTheme="minorEastAsia" w:hAnsiTheme="minorHAnsi"/>
                <w:b/>
                <w:i/>
                <w:sz w:val="21"/>
                <w:szCs w:val="21"/>
                <w:lang w:val="en-AU"/>
              </w:rPr>
              <w:t xml:space="preserve"> activities)</w:t>
            </w:r>
          </w:p>
        </w:tc>
      </w:tr>
      <w:tr w:rsidR="0047263D" w:rsidRPr="0047263D" w14:paraId="2C047839" w14:textId="77777777" w:rsidTr="003456B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079" w:type="pct"/>
            <w:tcBorders>
              <w:top w:val="single" w:sz="24" w:space="0" w:color="4F81BD" w:themeColor="accent1"/>
              <w:left w:val="single" w:sz="4" w:space="0" w:color="4F81BD" w:themeColor="accent1"/>
              <w:right w:val="single" w:sz="4" w:space="0" w:color="4F81BD" w:themeColor="accent1"/>
            </w:tcBorders>
            <w:shd w:val="clear" w:color="auto" w:fill="DBE5F1"/>
            <w:noWrap/>
            <w:vAlign w:val="bottom"/>
            <w:hideMark/>
          </w:tcPr>
          <w:p w14:paraId="196F25F1" w14:textId="1CB29488" w:rsidR="0047263D" w:rsidRPr="007E2F35" w:rsidRDefault="009E5451" w:rsidP="009E5451">
            <w:pPr>
              <w:pStyle w:val="ListBullet"/>
              <w:numPr>
                <w:ilvl w:val="0"/>
                <w:numId w:val="0"/>
              </w:numPr>
              <w:tabs>
                <w:tab w:val="left" w:pos="720"/>
              </w:tabs>
              <w:spacing w:line="240" w:lineRule="auto"/>
              <w:ind w:right="-57"/>
              <w:rPr>
                <w:rFonts w:asciiTheme="minorHAnsi" w:hAnsiTheme="minorHAnsi"/>
                <w:b/>
                <w:i/>
                <w:sz w:val="21"/>
                <w:szCs w:val="21"/>
                <w:lang w:val="en-AU"/>
              </w:rPr>
            </w:pPr>
            <w:r>
              <w:rPr>
                <w:rFonts w:asciiTheme="minorHAnsi" w:hAnsiTheme="minorHAnsi"/>
                <w:b/>
                <w:i/>
                <w:sz w:val="21"/>
                <w:szCs w:val="21"/>
                <w:lang w:val="en-AU"/>
              </w:rPr>
              <w:t xml:space="preserve">1.  </w:t>
            </w:r>
            <w:r w:rsidR="0047263D" w:rsidRPr="007E2F35">
              <w:rPr>
                <w:rFonts w:asciiTheme="minorHAnsi" w:hAnsiTheme="minorHAnsi"/>
                <w:b/>
                <w:i/>
                <w:sz w:val="21"/>
                <w:szCs w:val="21"/>
                <w:lang w:val="en-AU"/>
              </w:rPr>
              <w:t>Regional Leadership</w:t>
            </w:r>
          </w:p>
        </w:tc>
        <w:tc>
          <w:tcPr>
            <w:tcW w:w="911" w:type="pct"/>
            <w:tcBorders>
              <w:top w:val="single" w:sz="24" w:space="0" w:color="4F81BD" w:themeColor="accent1"/>
              <w:left w:val="single" w:sz="4" w:space="0" w:color="4F81BD" w:themeColor="accent1"/>
              <w:right w:val="single" w:sz="4" w:space="0" w:color="4F81BD" w:themeColor="accent1"/>
            </w:tcBorders>
            <w:shd w:val="clear" w:color="auto" w:fill="DBE5F1"/>
            <w:vAlign w:val="bottom"/>
            <w:hideMark/>
          </w:tcPr>
          <w:p w14:paraId="580F589E" w14:textId="284FA808" w:rsidR="0047263D" w:rsidRPr="007E2F35" w:rsidRDefault="009E5451" w:rsidP="009E5451">
            <w:pPr>
              <w:pStyle w:val="ListBullet"/>
              <w:numPr>
                <w:ilvl w:val="0"/>
                <w:numId w:val="0"/>
              </w:numPr>
              <w:tabs>
                <w:tab w:val="left" w:pos="720"/>
              </w:tabs>
              <w:spacing w:line="240" w:lineRule="auto"/>
              <w:ind w:right="-57"/>
              <w:cnfStyle w:val="000000100000" w:firstRow="0" w:lastRow="0" w:firstColumn="0" w:lastColumn="0" w:oddVBand="0" w:evenVBand="0" w:oddHBand="1" w:evenHBand="0" w:firstRowFirstColumn="0" w:firstRowLastColumn="0" w:lastRowFirstColumn="0" w:lastRowLastColumn="0"/>
              <w:rPr>
                <w:rFonts w:asciiTheme="minorHAnsi" w:hAnsiTheme="minorHAnsi"/>
                <w:b/>
                <w:i/>
                <w:sz w:val="21"/>
                <w:szCs w:val="21"/>
                <w:lang w:val="en-AU"/>
              </w:rPr>
            </w:pPr>
            <w:r>
              <w:rPr>
                <w:rFonts w:asciiTheme="minorHAnsi" w:hAnsiTheme="minorHAnsi"/>
                <w:b/>
                <w:i/>
                <w:sz w:val="21"/>
                <w:szCs w:val="21"/>
                <w:lang w:val="en-AU"/>
              </w:rPr>
              <w:t xml:space="preserve">4.  </w:t>
            </w:r>
            <w:r w:rsidR="0047263D" w:rsidRPr="007E2F35">
              <w:rPr>
                <w:rFonts w:asciiTheme="minorHAnsi" w:hAnsiTheme="minorHAnsi"/>
                <w:b/>
                <w:i/>
                <w:sz w:val="21"/>
                <w:szCs w:val="21"/>
                <w:lang w:val="en-AU"/>
              </w:rPr>
              <w:t>Access to Justice</w:t>
            </w:r>
          </w:p>
        </w:tc>
        <w:tc>
          <w:tcPr>
            <w:tcW w:w="1061" w:type="pct"/>
            <w:tcBorders>
              <w:top w:val="single" w:sz="24" w:space="0" w:color="4F81BD" w:themeColor="accent1"/>
              <w:left w:val="single" w:sz="4" w:space="0" w:color="4F81BD" w:themeColor="accent1"/>
              <w:right w:val="single" w:sz="4" w:space="0" w:color="4F81BD" w:themeColor="accent1"/>
            </w:tcBorders>
            <w:shd w:val="clear" w:color="auto" w:fill="DBE5F1"/>
            <w:vAlign w:val="bottom"/>
            <w:hideMark/>
          </w:tcPr>
          <w:p w14:paraId="13E3F771" w14:textId="77777777" w:rsidR="009E5451" w:rsidRDefault="009E5451" w:rsidP="009E5451">
            <w:pPr>
              <w:pStyle w:val="ListBullet"/>
              <w:numPr>
                <w:ilvl w:val="0"/>
                <w:numId w:val="0"/>
              </w:numPr>
              <w:tabs>
                <w:tab w:val="left" w:pos="720"/>
              </w:tabs>
              <w:spacing w:line="240" w:lineRule="auto"/>
              <w:ind w:right="-57"/>
              <w:cnfStyle w:val="000000100000" w:firstRow="0" w:lastRow="0" w:firstColumn="0" w:lastColumn="0" w:oddVBand="0" w:evenVBand="0" w:oddHBand="1" w:evenHBand="0" w:firstRowFirstColumn="0" w:firstRowLastColumn="0" w:lastRowFirstColumn="0" w:lastRowLastColumn="0"/>
              <w:rPr>
                <w:rFonts w:asciiTheme="minorHAnsi" w:hAnsiTheme="minorHAnsi"/>
                <w:b/>
                <w:i/>
                <w:sz w:val="21"/>
                <w:szCs w:val="21"/>
                <w:lang w:val="en-AU"/>
              </w:rPr>
            </w:pPr>
            <w:r>
              <w:rPr>
                <w:rFonts w:asciiTheme="minorHAnsi" w:hAnsiTheme="minorHAnsi"/>
                <w:b/>
                <w:i/>
                <w:sz w:val="21"/>
                <w:szCs w:val="21"/>
                <w:lang w:val="en-AU"/>
              </w:rPr>
              <w:t xml:space="preserve">6.  </w:t>
            </w:r>
            <w:r w:rsidR="0047263D" w:rsidRPr="007E2F35">
              <w:rPr>
                <w:rFonts w:asciiTheme="minorHAnsi" w:hAnsiTheme="minorHAnsi"/>
                <w:b/>
                <w:i/>
                <w:sz w:val="21"/>
                <w:szCs w:val="21"/>
                <w:lang w:val="en-AU"/>
              </w:rPr>
              <w:t xml:space="preserve">Professional </w:t>
            </w:r>
            <w:r>
              <w:rPr>
                <w:rFonts w:asciiTheme="minorHAnsi" w:hAnsiTheme="minorHAnsi"/>
                <w:b/>
                <w:i/>
                <w:sz w:val="21"/>
                <w:szCs w:val="21"/>
                <w:lang w:val="en-AU"/>
              </w:rPr>
              <w:t xml:space="preserve"> </w:t>
            </w:r>
          </w:p>
          <w:p w14:paraId="5FC78139" w14:textId="3C3D5864" w:rsidR="0047263D" w:rsidRPr="007E2F35" w:rsidRDefault="009E5451" w:rsidP="009E5451">
            <w:pPr>
              <w:pStyle w:val="ListBullet"/>
              <w:numPr>
                <w:ilvl w:val="0"/>
                <w:numId w:val="0"/>
              </w:numPr>
              <w:tabs>
                <w:tab w:val="left" w:pos="720"/>
              </w:tabs>
              <w:spacing w:line="240" w:lineRule="auto"/>
              <w:ind w:right="-57"/>
              <w:cnfStyle w:val="000000100000" w:firstRow="0" w:lastRow="0" w:firstColumn="0" w:lastColumn="0" w:oddVBand="0" w:evenVBand="0" w:oddHBand="1" w:evenHBand="0" w:firstRowFirstColumn="0" w:firstRowLastColumn="0" w:lastRowFirstColumn="0" w:lastRowLastColumn="0"/>
              <w:rPr>
                <w:rFonts w:asciiTheme="minorHAnsi" w:hAnsiTheme="minorHAnsi"/>
                <w:b/>
                <w:i/>
                <w:sz w:val="21"/>
                <w:szCs w:val="21"/>
                <w:lang w:val="en-AU"/>
              </w:rPr>
            </w:pPr>
            <w:r>
              <w:rPr>
                <w:rFonts w:asciiTheme="minorHAnsi" w:hAnsiTheme="minorHAnsi"/>
                <w:b/>
                <w:i/>
                <w:sz w:val="21"/>
                <w:szCs w:val="21"/>
                <w:lang w:val="en-AU"/>
              </w:rPr>
              <w:t xml:space="preserve">     </w:t>
            </w:r>
            <w:r w:rsidR="0047263D" w:rsidRPr="007E2F35">
              <w:rPr>
                <w:rFonts w:asciiTheme="minorHAnsi" w:hAnsiTheme="minorHAnsi"/>
                <w:b/>
                <w:i/>
                <w:sz w:val="21"/>
                <w:szCs w:val="21"/>
                <w:lang w:val="en-AU"/>
              </w:rPr>
              <w:t>Development</w:t>
            </w:r>
          </w:p>
        </w:tc>
        <w:tc>
          <w:tcPr>
            <w:tcW w:w="974" w:type="pct"/>
            <w:tcBorders>
              <w:top w:val="single" w:sz="24" w:space="0" w:color="4F81BD" w:themeColor="accent1"/>
              <w:left w:val="single" w:sz="4" w:space="0" w:color="4F81BD" w:themeColor="accent1"/>
              <w:right w:val="single" w:sz="4" w:space="0" w:color="4F81BD" w:themeColor="accent1"/>
            </w:tcBorders>
            <w:shd w:val="clear" w:color="auto" w:fill="DBE5F1"/>
            <w:vAlign w:val="bottom"/>
            <w:hideMark/>
          </w:tcPr>
          <w:p w14:paraId="03B5455F" w14:textId="0363CF19" w:rsidR="0047263D" w:rsidRPr="007E2F35" w:rsidRDefault="00FD1803" w:rsidP="009E5451">
            <w:pPr>
              <w:pStyle w:val="ListBullet"/>
              <w:numPr>
                <w:ilvl w:val="0"/>
                <w:numId w:val="0"/>
              </w:numPr>
              <w:tabs>
                <w:tab w:val="left" w:pos="720"/>
              </w:tabs>
              <w:spacing w:line="240" w:lineRule="auto"/>
              <w:ind w:right="-57"/>
              <w:cnfStyle w:val="000000100000" w:firstRow="0" w:lastRow="0" w:firstColumn="0" w:lastColumn="0" w:oddVBand="0" w:evenVBand="0" w:oddHBand="1" w:evenHBand="0" w:firstRowFirstColumn="0" w:firstRowLastColumn="0" w:lastRowFirstColumn="0" w:lastRowLastColumn="0"/>
              <w:rPr>
                <w:rFonts w:asciiTheme="minorHAnsi" w:hAnsiTheme="minorHAnsi"/>
                <w:b/>
                <w:i/>
                <w:sz w:val="21"/>
                <w:szCs w:val="21"/>
                <w:lang w:val="en-AU"/>
              </w:rPr>
            </w:pPr>
            <w:r>
              <w:rPr>
                <w:rFonts w:asciiTheme="minorHAnsi" w:hAnsiTheme="minorHAnsi"/>
                <w:b/>
                <w:i/>
                <w:sz w:val="21"/>
                <w:szCs w:val="21"/>
                <w:lang w:val="en-AU"/>
              </w:rPr>
              <w:t xml:space="preserve">10.  </w:t>
            </w:r>
            <w:r w:rsidR="0047263D" w:rsidRPr="007E2F35">
              <w:rPr>
                <w:rFonts w:asciiTheme="minorHAnsi" w:hAnsiTheme="minorHAnsi"/>
                <w:b/>
                <w:i/>
                <w:sz w:val="21"/>
                <w:szCs w:val="21"/>
                <w:lang w:val="en-AU"/>
              </w:rPr>
              <w:t>Human Rights</w:t>
            </w:r>
          </w:p>
        </w:tc>
        <w:tc>
          <w:tcPr>
            <w:tcW w:w="975" w:type="pct"/>
            <w:tcBorders>
              <w:top w:val="single" w:sz="24" w:space="0" w:color="4F81BD" w:themeColor="accent1"/>
              <w:left w:val="single" w:sz="4" w:space="0" w:color="4F81BD" w:themeColor="accent1"/>
              <w:right w:val="single" w:sz="4" w:space="0" w:color="4F81BD" w:themeColor="accent1"/>
            </w:tcBorders>
            <w:shd w:val="clear" w:color="auto" w:fill="DBE5F1"/>
            <w:vAlign w:val="bottom"/>
            <w:hideMark/>
          </w:tcPr>
          <w:p w14:paraId="5C3302EF" w14:textId="2AFFB3C9" w:rsidR="0047263D" w:rsidRPr="007E2F35" w:rsidRDefault="00FD1803" w:rsidP="009E5451">
            <w:pPr>
              <w:pStyle w:val="ListBullet"/>
              <w:numPr>
                <w:ilvl w:val="0"/>
                <w:numId w:val="0"/>
              </w:numPr>
              <w:tabs>
                <w:tab w:val="left" w:pos="720"/>
              </w:tabs>
              <w:spacing w:line="240" w:lineRule="auto"/>
              <w:ind w:right="-57"/>
              <w:cnfStyle w:val="000000100000" w:firstRow="0" w:lastRow="0" w:firstColumn="0" w:lastColumn="0" w:oddVBand="0" w:evenVBand="0" w:oddHBand="1" w:evenHBand="0" w:firstRowFirstColumn="0" w:firstRowLastColumn="0" w:lastRowFirstColumn="0" w:lastRowLastColumn="0"/>
              <w:rPr>
                <w:rFonts w:asciiTheme="minorHAnsi" w:hAnsiTheme="minorHAnsi"/>
                <w:b/>
                <w:i/>
                <w:sz w:val="21"/>
                <w:szCs w:val="21"/>
                <w:lang w:val="en-AU"/>
              </w:rPr>
            </w:pPr>
            <w:r>
              <w:rPr>
                <w:rFonts w:asciiTheme="minorHAnsi" w:hAnsiTheme="minorHAnsi"/>
                <w:b/>
                <w:i/>
                <w:sz w:val="21"/>
                <w:szCs w:val="21"/>
                <w:lang w:val="en-AU"/>
              </w:rPr>
              <w:t xml:space="preserve">12. </w:t>
            </w:r>
            <w:r w:rsidR="0047263D" w:rsidRPr="007E2F35">
              <w:rPr>
                <w:rFonts w:asciiTheme="minorHAnsi" w:hAnsiTheme="minorHAnsi"/>
                <w:b/>
                <w:i/>
                <w:sz w:val="21"/>
                <w:szCs w:val="21"/>
                <w:lang w:val="en-AU"/>
              </w:rPr>
              <w:t>Efficiency</w:t>
            </w:r>
          </w:p>
        </w:tc>
      </w:tr>
      <w:tr w:rsidR="0047263D" w:rsidRPr="0047263D" w14:paraId="38CE2EFF" w14:textId="77777777" w:rsidTr="003456B5">
        <w:tc>
          <w:tcPr>
            <w:cnfStyle w:val="001000000000" w:firstRow="0" w:lastRow="0" w:firstColumn="1" w:lastColumn="0" w:oddVBand="0" w:evenVBand="0" w:oddHBand="0" w:evenHBand="0" w:firstRowFirstColumn="0" w:firstRowLastColumn="0" w:lastRowFirstColumn="0" w:lastRowLastColumn="0"/>
            <w:tcW w:w="1079" w:type="pct"/>
            <w:tcBorders>
              <w:left w:val="single" w:sz="4" w:space="0" w:color="4F81BD" w:themeColor="accent1"/>
              <w:right w:val="single" w:sz="4" w:space="0" w:color="4F81BD" w:themeColor="accent1"/>
            </w:tcBorders>
            <w:shd w:val="clear" w:color="auto" w:fill="DBE5F1"/>
            <w:noWrap/>
            <w:hideMark/>
          </w:tcPr>
          <w:p w14:paraId="4284DDAD" w14:textId="60C162A9" w:rsidR="0047263D" w:rsidRPr="00087E56" w:rsidRDefault="0047263D" w:rsidP="00FD1803">
            <w:pPr>
              <w:pStyle w:val="ListBullet"/>
              <w:numPr>
                <w:ilvl w:val="0"/>
                <w:numId w:val="0"/>
              </w:numPr>
              <w:spacing w:line="240" w:lineRule="auto"/>
              <w:ind w:left="220"/>
              <w:rPr>
                <w:rFonts w:asciiTheme="minorHAnsi" w:hAnsiTheme="minorHAnsi"/>
                <w:i/>
                <w:color w:val="auto"/>
                <w:sz w:val="21"/>
                <w:szCs w:val="21"/>
                <w:lang w:val="en-AU"/>
              </w:rPr>
            </w:pPr>
            <w:r w:rsidRPr="00087E56">
              <w:rPr>
                <w:rFonts w:asciiTheme="minorHAnsi" w:hAnsiTheme="minorHAnsi"/>
                <w:i/>
                <w:color w:val="auto"/>
                <w:sz w:val="21"/>
                <w:szCs w:val="21"/>
                <w:lang w:val="en-AU"/>
              </w:rPr>
              <w:t xml:space="preserve"> -  Regional: </w:t>
            </w:r>
            <w:r w:rsidR="00087E56" w:rsidRPr="00087E56">
              <w:rPr>
                <w:rFonts w:asciiTheme="minorHAnsi" w:hAnsiTheme="minorHAnsi"/>
                <w:i/>
                <w:color w:val="auto"/>
                <w:sz w:val="21"/>
                <w:szCs w:val="21"/>
                <w:lang w:val="en-AU"/>
              </w:rPr>
              <w:t>4</w:t>
            </w:r>
          </w:p>
        </w:tc>
        <w:tc>
          <w:tcPr>
            <w:tcW w:w="911" w:type="pct"/>
            <w:tcBorders>
              <w:top w:val="nil"/>
              <w:left w:val="single" w:sz="4" w:space="0" w:color="4F81BD" w:themeColor="accent1"/>
              <w:bottom w:val="nil"/>
              <w:right w:val="single" w:sz="4" w:space="0" w:color="4F81BD" w:themeColor="accent1"/>
            </w:tcBorders>
            <w:shd w:val="clear" w:color="auto" w:fill="DBE5F1"/>
            <w:hideMark/>
          </w:tcPr>
          <w:p w14:paraId="7E390DCF" w14:textId="54596B10" w:rsidR="0047263D" w:rsidRPr="007E2F35" w:rsidRDefault="00087E56" w:rsidP="00FD1803">
            <w:pPr>
              <w:pStyle w:val="ListBullet"/>
              <w:numPr>
                <w:ilvl w:val="0"/>
                <w:numId w:val="0"/>
              </w:numPr>
              <w:spacing w:line="240" w:lineRule="auto"/>
              <w:ind w:left="22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AU"/>
              </w:rPr>
            </w:pPr>
            <w:r>
              <w:rPr>
                <w:rFonts w:asciiTheme="minorHAnsi" w:hAnsiTheme="minorHAnsi"/>
                <w:i/>
                <w:sz w:val="21"/>
                <w:szCs w:val="21"/>
                <w:lang w:val="en-AU"/>
              </w:rPr>
              <w:t xml:space="preserve"> - Regional:  -</w:t>
            </w:r>
          </w:p>
        </w:tc>
        <w:tc>
          <w:tcPr>
            <w:tcW w:w="1061" w:type="pct"/>
            <w:tcBorders>
              <w:top w:val="nil"/>
              <w:left w:val="single" w:sz="4" w:space="0" w:color="4F81BD" w:themeColor="accent1"/>
              <w:bottom w:val="nil"/>
              <w:right w:val="single" w:sz="4" w:space="0" w:color="4F81BD" w:themeColor="accent1"/>
            </w:tcBorders>
            <w:shd w:val="clear" w:color="auto" w:fill="DBE5F1"/>
            <w:hideMark/>
          </w:tcPr>
          <w:p w14:paraId="6DD3C7D7" w14:textId="2374A47F" w:rsidR="0047263D" w:rsidRPr="001A676F" w:rsidRDefault="00767D1F" w:rsidP="00FD1803">
            <w:pPr>
              <w:pStyle w:val="ListBullet"/>
              <w:numPr>
                <w:ilvl w:val="0"/>
                <w:numId w:val="0"/>
              </w:numPr>
              <w:spacing w:line="240" w:lineRule="auto"/>
              <w:ind w:left="220"/>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sz w:val="21"/>
                <w:szCs w:val="21"/>
                <w:lang w:val="en-AU"/>
              </w:rPr>
            </w:pPr>
            <w:r>
              <w:rPr>
                <w:rFonts w:asciiTheme="minorHAnsi" w:hAnsiTheme="minorHAnsi"/>
                <w:i/>
                <w:sz w:val="21"/>
                <w:szCs w:val="21"/>
                <w:lang w:val="en-AU"/>
              </w:rPr>
              <w:t xml:space="preserve"> -  Regional:  -</w:t>
            </w:r>
            <w:r w:rsidR="001A676F">
              <w:rPr>
                <w:rFonts w:asciiTheme="minorHAnsi" w:hAnsiTheme="minorHAnsi"/>
                <w:i/>
                <w:sz w:val="21"/>
                <w:szCs w:val="21"/>
                <w:lang w:val="en-AU"/>
              </w:rPr>
              <w:t xml:space="preserve"> </w:t>
            </w:r>
          </w:p>
        </w:tc>
        <w:tc>
          <w:tcPr>
            <w:tcW w:w="974" w:type="pct"/>
            <w:tcBorders>
              <w:top w:val="nil"/>
              <w:left w:val="single" w:sz="4" w:space="0" w:color="4F81BD" w:themeColor="accent1"/>
              <w:bottom w:val="nil"/>
              <w:right w:val="single" w:sz="4" w:space="0" w:color="4F81BD" w:themeColor="accent1"/>
            </w:tcBorders>
            <w:shd w:val="clear" w:color="auto" w:fill="DBE5F1"/>
            <w:hideMark/>
          </w:tcPr>
          <w:p w14:paraId="70A676DE" w14:textId="345E56F5" w:rsidR="0047263D" w:rsidRPr="007E2F35" w:rsidRDefault="0047263D" w:rsidP="00FD1803">
            <w:pPr>
              <w:pStyle w:val="ListBullet"/>
              <w:numPr>
                <w:ilvl w:val="0"/>
                <w:numId w:val="0"/>
              </w:numPr>
              <w:spacing w:line="240" w:lineRule="auto"/>
              <w:ind w:left="22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AU"/>
              </w:rPr>
            </w:pPr>
            <w:r w:rsidRPr="007E2F35">
              <w:rPr>
                <w:rFonts w:asciiTheme="minorHAnsi" w:hAnsiTheme="minorHAnsi"/>
                <w:i/>
                <w:sz w:val="21"/>
                <w:szCs w:val="21"/>
                <w:lang w:val="en-AU"/>
              </w:rPr>
              <w:t xml:space="preserve"> -  Regional: </w:t>
            </w:r>
            <w:r w:rsidR="003456B5">
              <w:rPr>
                <w:rFonts w:asciiTheme="minorHAnsi" w:hAnsiTheme="minorHAnsi"/>
                <w:i/>
                <w:sz w:val="21"/>
                <w:szCs w:val="21"/>
                <w:lang w:val="en-AU"/>
              </w:rPr>
              <w:t>-</w:t>
            </w:r>
          </w:p>
        </w:tc>
        <w:tc>
          <w:tcPr>
            <w:tcW w:w="975" w:type="pct"/>
            <w:tcBorders>
              <w:top w:val="nil"/>
              <w:left w:val="single" w:sz="4" w:space="0" w:color="4F81BD" w:themeColor="accent1"/>
              <w:bottom w:val="nil"/>
              <w:right w:val="single" w:sz="4" w:space="0" w:color="4F81BD" w:themeColor="accent1"/>
            </w:tcBorders>
            <w:shd w:val="clear" w:color="auto" w:fill="DBE5F1"/>
            <w:hideMark/>
          </w:tcPr>
          <w:p w14:paraId="3D2B14EA" w14:textId="76E52165" w:rsidR="0047263D" w:rsidRPr="007E2F35" w:rsidRDefault="0047263D" w:rsidP="00FD1803">
            <w:pPr>
              <w:pStyle w:val="ListBullet"/>
              <w:numPr>
                <w:ilvl w:val="0"/>
                <w:numId w:val="0"/>
              </w:numPr>
              <w:spacing w:line="240" w:lineRule="auto"/>
              <w:ind w:left="22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AU"/>
              </w:rPr>
            </w:pPr>
            <w:r w:rsidRPr="007E2F35">
              <w:rPr>
                <w:rFonts w:asciiTheme="minorHAnsi" w:hAnsiTheme="minorHAnsi"/>
                <w:i/>
                <w:sz w:val="21"/>
                <w:szCs w:val="21"/>
                <w:lang w:val="en-AU"/>
              </w:rPr>
              <w:t xml:space="preserve"> -  Regional: 1</w:t>
            </w:r>
          </w:p>
        </w:tc>
      </w:tr>
      <w:tr w:rsidR="0047263D" w:rsidRPr="0047263D" w14:paraId="76EC6BBE" w14:textId="77777777" w:rsidTr="00345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pct"/>
            <w:tcBorders>
              <w:left w:val="single" w:sz="4" w:space="0" w:color="4F81BD" w:themeColor="accent1"/>
              <w:right w:val="single" w:sz="4" w:space="0" w:color="4F81BD" w:themeColor="accent1"/>
            </w:tcBorders>
            <w:shd w:val="clear" w:color="auto" w:fill="DBE5F1"/>
            <w:noWrap/>
            <w:hideMark/>
          </w:tcPr>
          <w:p w14:paraId="58EDCC3E" w14:textId="3F02C443" w:rsidR="0047263D" w:rsidRPr="00087E56" w:rsidRDefault="0047263D" w:rsidP="00FD1803">
            <w:pPr>
              <w:pStyle w:val="ListBullet"/>
              <w:numPr>
                <w:ilvl w:val="0"/>
                <w:numId w:val="0"/>
              </w:numPr>
              <w:spacing w:line="240" w:lineRule="auto"/>
              <w:ind w:left="220"/>
              <w:rPr>
                <w:rFonts w:asciiTheme="minorHAnsi" w:hAnsiTheme="minorHAnsi"/>
                <w:i/>
                <w:color w:val="auto"/>
                <w:sz w:val="21"/>
                <w:szCs w:val="21"/>
                <w:lang w:val="en-AU"/>
              </w:rPr>
            </w:pPr>
            <w:r w:rsidRPr="00087E56">
              <w:rPr>
                <w:rFonts w:asciiTheme="minorHAnsi" w:hAnsiTheme="minorHAnsi"/>
                <w:i/>
                <w:color w:val="auto"/>
                <w:sz w:val="21"/>
                <w:szCs w:val="21"/>
                <w:lang w:val="en-AU"/>
              </w:rPr>
              <w:t xml:space="preserve"> -  Local:  </w:t>
            </w:r>
            <w:r w:rsidR="00087E56" w:rsidRPr="00087E56">
              <w:rPr>
                <w:rFonts w:asciiTheme="minorHAnsi" w:hAnsiTheme="minorHAnsi"/>
                <w:i/>
                <w:color w:val="auto"/>
                <w:sz w:val="21"/>
                <w:szCs w:val="21"/>
                <w:lang w:val="en-AU"/>
              </w:rPr>
              <w:t>-</w:t>
            </w:r>
          </w:p>
        </w:tc>
        <w:tc>
          <w:tcPr>
            <w:tcW w:w="911" w:type="pct"/>
            <w:tcBorders>
              <w:left w:val="single" w:sz="4" w:space="0" w:color="4F81BD" w:themeColor="accent1"/>
              <w:right w:val="single" w:sz="4" w:space="0" w:color="4F81BD" w:themeColor="accent1"/>
            </w:tcBorders>
            <w:shd w:val="clear" w:color="auto" w:fill="DBE5F1"/>
            <w:hideMark/>
          </w:tcPr>
          <w:p w14:paraId="35C15E09" w14:textId="3DA56C4A" w:rsidR="0047263D" w:rsidRPr="001A676F" w:rsidRDefault="00087E56" w:rsidP="00FD1803">
            <w:pPr>
              <w:pStyle w:val="ListBullet"/>
              <w:numPr>
                <w:ilvl w:val="0"/>
                <w:numId w:val="0"/>
              </w:numPr>
              <w:spacing w:line="240" w:lineRule="auto"/>
              <w:ind w:left="220"/>
              <w:cnfStyle w:val="000000100000" w:firstRow="0" w:lastRow="0" w:firstColumn="0" w:lastColumn="0" w:oddVBand="0" w:evenVBand="0" w:oddHBand="1" w:evenHBand="0" w:firstRowFirstColumn="0" w:firstRowLastColumn="0" w:lastRowFirstColumn="0" w:lastRowLastColumn="0"/>
              <w:rPr>
                <w:rFonts w:asciiTheme="minorHAnsi" w:hAnsiTheme="minorHAnsi"/>
                <w:i/>
                <w:color w:val="FF0000"/>
                <w:sz w:val="21"/>
                <w:szCs w:val="21"/>
                <w:lang w:val="en-AU"/>
              </w:rPr>
            </w:pPr>
            <w:r>
              <w:rPr>
                <w:rFonts w:asciiTheme="minorHAnsi" w:hAnsiTheme="minorHAnsi"/>
                <w:i/>
                <w:sz w:val="21"/>
                <w:szCs w:val="21"/>
                <w:lang w:val="en-AU"/>
              </w:rPr>
              <w:t xml:space="preserve"> -  Local: 3</w:t>
            </w:r>
          </w:p>
        </w:tc>
        <w:tc>
          <w:tcPr>
            <w:tcW w:w="1061" w:type="pct"/>
            <w:tcBorders>
              <w:left w:val="single" w:sz="4" w:space="0" w:color="4F81BD" w:themeColor="accent1"/>
              <w:right w:val="single" w:sz="4" w:space="0" w:color="4F81BD" w:themeColor="accent1"/>
            </w:tcBorders>
            <w:shd w:val="clear" w:color="auto" w:fill="DBE5F1"/>
            <w:hideMark/>
          </w:tcPr>
          <w:p w14:paraId="56414E3E" w14:textId="60DCC6EC" w:rsidR="0047263D" w:rsidRPr="001A676F" w:rsidRDefault="0047263D" w:rsidP="00FD1803">
            <w:pPr>
              <w:pStyle w:val="ListBullet"/>
              <w:numPr>
                <w:ilvl w:val="0"/>
                <w:numId w:val="0"/>
              </w:numPr>
              <w:spacing w:line="240" w:lineRule="auto"/>
              <w:ind w:left="220"/>
              <w:cnfStyle w:val="000000100000" w:firstRow="0" w:lastRow="0" w:firstColumn="0" w:lastColumn="0" w:oddVBand="0" w:evenVBand="0" w:oddHBand="1" w:evenHBand="0" w:firstRowFirstColumn="0" w:firstRowLastColumn="0" w:lastRowFirstColumn="0" w:lastRowLastColumn="0"/>
              <w:rPr>
                <w:rFonts w:asciiTheme="minorHAnsi" w:hAnsiTheme="minorHAnsi"/>
                <w:i/>
                <w:color w:val="FF0000"/>
                <w:sz w:val="21"/>
                <w:szCs w:val="21"/>
                <w:lang w:val="en-AU"/>
              </w:rPr>
            </w:pPr>
            <w:r w:rsidRPr="007E2F35">
              <w:rPr>
                <w:rFonts w:asciiTheme="minorHAnsi" w:hAnsiTheme="minorHAnsi"/>
                <w:i/>
                <w:sz w:val="21"/>
                <w:szCs w:val="21"/>
                <w:lang w:val="en-AU"/>
              </w:rPr>
              <w:t xml:space="preserve"> </w:t>
            </w:r>
            <w:r w:rsidR="00767D1F">
              <w:rPr>
                <w:rFonts w:asciiTheme="minorHAnsi" w:hAnsiTheme="minorHAnsi"/>
                <w:i/>
                <w:sz w:val="21"/>
                <w:szCs w:val="21"/>
                <w:lang w:val="en-AU"/>
              </w:rPr>
              <w:t>-  Local:  -</w:t>
            </w:r>
            <w:r w:rsidR="001A676F">
              <w:rPr>
                <w:rFonts w:asciiTheme="minorHAnsi" w:hAnsiTheme="minorHAnsi"/>
                <w:i/>
                <w:sz w:val="21"/>
                <w:szCs w:val="21"/>
                <w:lang w:val="en-AU"/>
              </w:rPr>
              <w:t xml:space="preserve"> </w:t>
            </w:r>
          </w:p>
        </w:tc>
        <w:tc>
          <w:tcPr>
            <w:tcW w:w="974" w:type="pct"/>
            <w:tcBorders>
              <w:left w:val="single" w:sz="4" w:space="0" w:color="4F81BD" w:themeColor="accent1"/>
              <w:right w:val="single" w:sz="4" w:space="0" w:color="4F81BD" w:themeColor="accent1"/>
            </w:tcBorders>
            <w:shd w:val="clear" w:color="auto" w:fill="DBE5F1"/>
            <w:hideMark/>
          </w:tcPr>
          <w:p w14:paraId="22638B99" w14:textId="4194F6EA" w:rsidR="0047263D" w:rsidRPr="007E2F35" w:rsidRDefault="0047263D" w:rsidP="00FD1803">
            <w:pPr>
              <w:pStyle w:val="ListBullet"/>
              <w:numPr>
                <w:ilvl w:val="0"/>
                <w:numId w:val="0"/>
              </w:numPr>
              <w:spacing w:line="240" w:lineRule="auto"/>
              <w:ind w:left="220"/>
              <w:cnfStyle w:val="000000100000" w:firstRow="0" w:lastRow="0" w:firstColumn="0" w:lastColumn="0" w:oddVBand="0" w:evenVBand="0" w:oddHBand="1" w:evenHBand="0" w:firstRowFirstColumn="0" w:firstRowLastColumn="0" w:lastRowFirstColumn="0" w:lastRowLastColumn="0"/>
              <w:rPr>
                <w:rFonts w:asciiTheme="minorHAnsi" w:hAnsiTheme="minorHAnsi"/>
                <w:i/>
                <w:sz w:val="21"/>
                <w:szCs w:val="21"/>
                <w:lang w:val="en-AU"/>
              </w:rPr>
            </w:pPr>
            <w:r w:rsidRPr="007E2F35">
              <w:rPr>
                <w:rFonts w:asciiTheme="minorHAnsi" w:hAnsiTheme="minorHAnsi"/>
                <w:i/>
                <w:sz w:val="21"/>
                <w:szCs w:val="21"/>
                <w:lang w:val="en-AU"/>
              </w:rPr>
              <w:t xml:space="preserve"> -  Local: 3</w:t>
            </w:r>
          </w:p>
        </w:tc>
        <w:tc>
          <w:tcPr>
            <w:tcW w:w="975" w:type="pct"/>
            <w:tcBorders>
              <w:left w:val="single" w:sz="4" w:space="0" w:color="4F81BD" w:themeColor="accent1"/>
              <w:right w:val="single" w:sz="4" w:space="0" w:color="4F81BD" w:themeColor="accent1"/>
            </w:tcBorders>
            <w:shd w:val="clear" w:color="auto" w:fill="DBE5F1"/>
            <w:hideMark/>
          </w:tcPr>
          <w:p w14:paraId="5FEF35B6" w14:textId="7960B1B1" w:rsidR="0047263D" w:rsidRPr="007E2F35" w:rsidRDefault="0047263D" w:rsidP="00FD1803">
            <w:pPr>
              <w:pStyle w:val="ListBullet"/>
              <w:numPr>
                <w:ilvl w:val="0"/>
                <w:numId w:val="0"/>
              </w:numPr>
              <w:spacing w:line="240" w:lineRule="auto"/>
              <w:ind w:left="220"/>
              <w:cnfStyle w:val="000000100000" w:firstRow="0" w:lastRow="0" w:firstColumn="0" w:lastColumn="0" w:oddVBand="0" w:evenVBand="0" w:oddHBand="1" w:evenHBand="0" w:firstRowFirstColumn="0" w:firstRowLastColumn="0" w:lastRowFirstColumn="0" w:lastRowLastColumn="0"/>
              <w:rPr>
                <w:rFonts w:asciiTheme="minorHAnsi" w:hAnsiTheme="minorHAnsi"/>
                <w:i/>
                <w:sz w:val="21"/>
                <w:szCs w:val="21"/>
                <w:lang w:val="en-AU"/>
              </w:rPr>
            </w:pPr>
            <w:r w:rsidRPr="007E2F35">
              <w:rPr>
                <w:rFonts w:asciiTheme="minorHAnsi" w:hAnsiTheme="minorHAnsi"/>
                <w:i/>
                <w:sz w:val="21"/>
                <w:szCs w:val="21"/>
                <w:lang w:val="en-AU"/>
              </w:rPr>
              <w:t xml:space="preserve"> -  Local: 7</w:t>
            </w:r>
          </w:p>
        </w:tc>
      </w:tr>
      <w:tr w:rsidR="0047263D" w:rsidRPr="0047263D" w14:paraId="3BE65527" w14:textId="77777777" w:rsidTr="003456B5">
        <w:trPr>
          <w:trHeight w:val="74"/>
        </w:trPr>
        <w:tc>
          <w:tcPr>
            <w:cnfStyle w:val="001000000000" w:firstRow="0" w:lastRow="0" w:firstColumn="1" w:lastColumn="0" w:oddVBand="0" w:evenVBand="0" w:oddHBand="0" w:evenHBand="0" w:firstRowFirstColumn="0" w:firstRowLastColumn="0" w:lastRowFirstColumn="0" w:lastRowLastColumn="0"/>
            <w:tcW w:w="1079" w:type="pct"/>
            <w:tcBorders>
              <w:left w:val="single" w:sz="4" w:space="0" w:color="4F81BD" w:themeColor="accent1"/>
              <w:bottom w:val="single" w:sz="4" w:space="0" w:color="4F81BD" w:themeColor="accent1"/>
              <w:right w:val="single" w:sz="4" w:space="0" w:color="4F81BD" w:themeColor="accent1"/>
            </w:tcBorders>
            <w:shd w:val="clear" w:color="auto" w:fill="DBE5F1"/>
            <w:noWrap/>
            <w:hideMark/>
          </w:tcPr>
          <w:p w14:paraId="66EE560D" w14:textId="03D59567" w:rsidR="0047263D" w:rsidRPr="00087E56" w:rsidRDefault="0047263D" w:rsidP="00FD1803">
            <w:pPr>
              <w:pStyle w:val="ListBullet"/>
              <w:numPr>
                <w:ilvl w:val="0"/>
                <w:numId w:val="0"/>
              </w:numPr>
              <w:spacing w:line="240" w:lineRule="auto"/>
              <w:ind w:left="220"/>
              <w:rPr>
                <w:rFonts w:asciiTheme="minorHAnsi" w:hAnsiTheme="minorHAnsi"/>
                <w:i/>
                <w:color w:val="auto"/>
                <w:sz w:val="21"/>
                <w:szCs w:val="21"/>
                <w:lang w:val="en-AU"/>
              </w:rPr>
            </w:pPr>
            <w:r w:rsidRPr="00087E56">
              <w:rPr>
                <w:rFonts w:asciiTheme="minorHAnsi" w:hAnsiTheme="minorHAnsi"/>
                <w:i/>
                <w:color w:val="auto"/>
                <w:sz w:val="21"/>
                <w:szCs w:val="21"/>
                <w:lang w:val="en-AU"/>
              </w:rPr>
              <w:t xml:space="preserve"> -  Remote: </w:t>
            </w:r>
            <w:r w:rsidR="00087E56" w:rsidRPr="00087E56">
              <w:rPr>
                <w:rFonts w:asciiTheme="minorHAnsi" w:hAnsiTheme="minorHAnsi"/>
                <w:i/>
                <w:color w:val="auto"/>
                <w:sz w:val="21"/>
                <w:szCs w:val="21"/>
                <w:lang w:val="en-AU"/>
              </w:rPr>
              <w:t>2</w:t>
            </w:r>
          </w:p>
        </w:tc>
        <w:tc>
          <w:tcPr>
            <w:tcW w:w="911" w:type="pct"/>
            <w:tcBorders>
              <w:top w:val="nil"/>
              <w:left w:val="single" w:sz="4" w:space="0" w:color="4F81BD" w:themeColor="accent1"/>
              <w:bottom w:val="single" w:sz="4" w:space="0" w:color="4F81BD" w:themeColor="accent1"/>
              <w:right w:val="single" w:sz="4" w:space="0" w:color="4F81BD" w:themeColor="accent1"/>
            </w:tcBorders>
            <w:shd w:val="clear" w:color="auto" w:fill="DBE5F1"/>
            <w:hideMark/>
          </w:tcPr>
          <w:p w14:paraId="60681EA4" w14:textId="1D0BDC4D" w:rsidR="0047263D" w:rsidRPr="001A676F" w:rsidRDefault="0047263D" w:rsidP="00FD1803">
            <w:pPr>
              <w:pStyle w:val="ListBullet"/>
              <w:numPr>
                <w:ilvl w:val="0"/>
                <w:numId w:val="0"/>
              </w:numPr>
              <w:spacing w:line="240" w:lineRule="auto"/>
              <w:ind w:left="220"/>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sz w:val="21"/>
                <w:szCs w:val="21"/>
                <w:lang w:val="en-AU"/>
              </w:rPr>
            </w:pPr>
            <w:r w:rsidRPr="007E2F35">
              <w:rPr>
                <w:rFonts w:asciiTheme="minorHAnsi" w:hAnsiTheme="minorHAnsi"/>
                <w:i/>
                <w:sz w:val="21"/>
                <w:szCs w:val="21"/>
                <w:lang w:val="en-AU"/>
              </w:rPr>
              <w:t xml:space="preserve"> </w:t>
            </w:r>
            <w:r w:rsidR="005F5B33">
              <w:rPr>
                <w:rFonts w:asciiTheme="minorHAnsi" w:hAnsiTheme="minorHAnsi"/>
                <w:i/>
                <w:sz w:val="21"/>
                <w:szCs w:val="21"/>
                <w:lang w:val="en-AU"/>
              </w:rPr>
              <w:t>-  Remote: 1</w:t>
            </w:r>
          </w:p>
        </w:tc>
        <w:tc>
          <w:tcPr>
            <w:tcW w:w="1061" w:type="pct"/>
            <w:tcBorders>
              <w:top w:val="nil"/>
              <w:left w:val="single" w:sz="4" w:space="0" w:color="4F81BD" w:themeColor="accent1"/>
              <w:bottom w:val="single" w:sz="4" w:space="0" w:color="4F81BD" w:themeColor="accent1"/>
              <w:right w:val="single" w:sz="4" w:space="0" w:color="4F81BD" w:themeColor="accent1"/>
            </w:tcBorders>
            <w:shd w:val="clear" w:color="auto" w:fill="DBE5F1"/>
            <w:hideMark/>
          </w:tcPr>
          <w:p w14:paraId="156C6554" w14:textId="569CD027" w:rsidR="0047263D" w:rsidRPr="001A676F" w:rsidRDefault="0047263D" w:rsidP="00FD1803">
            <w:pPr>
              <w:pStyle w:val="ListBullet"/>
              <w:numPr>
                <w:ilvl w:val="0"/>
                <w:numId w:val="0"/>
              </w:numPr>
              <w:spacing w:line="240" w:lineRule="auto"/>
              <w:ind w:left="220"/>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sz w:val="21"/>
                <w:szCs w:val="21"/>
                <w:lang w:val="en-AU"/>
              </w:rPr>
            </w:pPr>
            <w:r w:rsidRPr="007E2F35">
              <w:rPr>
                <w:rFonts w:asciiTheme="minorHAnsi" w:hAnsiTheme="minorHAnsi"/>
                <w:i/>
                <w:sz w:val="21"/>
                <w:szCs w:val="21"/>
                <w:lang w:val="en-AU"/>
              </w:rPr>
              <w:t xml:space="preserve"> -  Remote: </w:t>
            </w:r>
            <w:r w:rsidR="00767D1F">
              <w:rPr>
                <w:rFonts w:asciiTheme="minorHAnsi" w:hAnsiTheme="minorHAnsi"/>
                <w:i/>
                <w:sz w:val="21"/>
                <w:szCs w:val="21"/>
                <w:lang w:val="en-AU"/>
              </w:rPr>
              <w:t>-</w:t>
            </w:r>
          </w:p>
        </w:tc>
        <w:tc>
          <w:tcPr>
            <w:tcW w:w="974" w:type="pct"/>
            <w:tcBorders>
              <w:top w:val="nil"/>
              <w:left w:val="single" w:sz="4" w:space="0" w:color="4F81BD" w:themeColor="accent1"/>
              <w:bottom w:val="single" w:sz="4" w:space="0" w:color="4F81BD" w:themeColor="accent1"/>
              <w:right w:val="single" w:sz="4" w:space="0" w:color="4F81BD" w:themeColor="accent1"/>
            </w:tcBorders>
            <w:shd w:val="clear" w:color="auto" w:fill="DBE5F1"/>
            <w:hideMark/>
          </w:tcPr>
          <w:p w14:paraId="7A7802A1" w14:textId="6920F806" w:rsidR="0047263D" w:rsidRPr="007E2F35" w:rsidRDefault="0047263D" w:rsidP="00FD1803">
            <w:pPr>
              <w:pStyle w:val="ListBullet"/>
              <w:numPr>
                <w:ilvl w:val="0"/>
                <w:numId w:val="0"/>
              </w:numPr>
              <w:spacing w:line="240" w:lineRule="auto"/>
              <w:ind w:left="22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AU"/>
              </w:rPr>
            </w:pPr>
            <w:r w:rsidRPr="007E2F35">
              <w:rPr>
                <w:rFonts w:asciiTheme="minorHAnsi" w:hAnsiTheme="minorHAnsi"/>
                <w:i/>
                <w:sz w:val="21"/>
                <w:szCs w:val="21"/>
                <w:lang w:val="en-AU"/>
              </w:rPr>
              <w:t xml:space="preserve"> -  Remote: </w:t>
            </w:r>
            <w:r w:rsidR="003456B5">
              <w:rPr>
                <w:rFonts w:asciiTheme="minorHAnsi" w:hAnsiTheme="minorHAnsi"/>
                <w:i/>
                <w:sz w:val="21"/>
                <w:szCs w:val="21"/>
                <w:lang w:val="en-AU"/>
              </w:rPr>
              <w:t>-</w:t>
            </w:r>
          </w:p>
        </w:tc>
        <w:tc>
          <w:tcPr>
            <w:tcW w:w="975" w:type="pct"/>
            <w:tcBorders>
              <w:top w:val="nil"/>
              <w:left w:val="single" w:sz="4" w:space="0" w:color="4F81BD" w:themeColor="accent1"/>
              <w:bottom w:val="single" w:sz="4" w:space="0" w:color="4F81BD" w:themeColor="accent1"/>
              <w:right w:val="single" w:sz="4" w:space="0" w:color="4F81BD" w:themeColor="accent1"/>
            </w:tcBorders>
            <w:shd w:val="clear" w:color="auto" w:fill="DBE5F1"/>
            <w:hideMark/>
          </w:tcPr>
          <w:p w14:paraId="6909E6C0" w14:textId="45742FA1" w:rsidR="0047263D" w:rsidRPr="007E2F35" w:rsidRDefault="0047263D" w:rsidP="00FD1803">
            <w:pPr>
              <w:pStyle w:val="ListBullet"/>
              <w:numPr>
                <w:ilvl w:val="0"/>
                <w:numId w:val="0"/>
              </w:numPr>
              <w:spacing w:line="240" w:lineRule="auto"/>
              <w:ind w:left="22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AU"/>
              </w:rPr>
            </w:pPr>
            <w:r w:rsidRPr="007E2F35">
              <w:rPr>
                <w:rFonts w:asciiTheme="minorHAnsi" w:hAnsiTheme="minorHAnsi"/>
                <w:i/>
                <w:sz w:val="21"/>
                <w:szCs w:val="21"/>
                <w:lang w:val="en-AU"/>
              </w:rPr>
              <w:t xml:space="preserve"> -  Remote: </w:t>
            </w:r>
            <w:r w:rsidR="003456B5">
              <w:rPr>
                <w:rFonts w:asciiTheme="minorHAnsi" w:hAnsiTheme="minorHAnsi"/>
                <w:i/>
                <w:sz w:val="21"/>
                <w:szCs w:val="21"/>
                <w:lang w:val="en-AU"/>
              </w:rPr>
              <w:t>-</w:t>
            </w:r>
          </w:p>
        </w:tc>
      </w:tr>
      <w:tr w:rsidR="00767D1F" w:rsidRPr="0047263D" w14:paraId="68977DB1" w14:textId="77777777" w:rsidTr="003456B5">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79" w:type="pct"/>
            <w:tcBorders>
              <w:top w:val="single" w:sz="4" w:space="0" w:color="4F81BD" w:themeColor="accent1"/>
              <w:left w:val="single" w:sz="4" w:space="0" w:color="4F81BD" w:themeColor="accent1"/>
              <w:right w:val="single" w:sz="4" w:space="0" w:color="4F81BD" w:themeColor="accent1"/>
            </w:tcBorders>
            <w:shd w:val="clear" w:color="auto" w:fill="DBE5F1"/>
            <w:noWrap/>
            <w:vAlign w:val="bottom"/>
            <w:hideMark/>
          </w:tcPr>
          <w:p w14:paraId="0E5D873F" w14:textId="569BC894" w:rsidR="00514364" w:rsidRPr="007E2F35" w:rsidRDefault="009E5451" w:rsidP="009E5451">
            <w:pPr>
              <w:ind w:right="-57"/>
              <w:rPr>
                <w:rFonts w:asciiTheme="minorHAnsi" w:eastAsiaTheme="minorEastAsia" w:hAnsiTheme="minorHAnsi" w:cstheme="minorHAnsi"/>
                <w:b/>
                <w:i/>
                <w:sz w:val="21"/>
                <w:szCs w:val="21"/>
              </w:rPr>
            </w:pPr>
            <w:r>
              <w:rPr>
                <w:rFonts w:asciiTheme="minorHAnsi" w:hAnsiTheme="minorHAnsi"/>
                <w:b/>
                <w:i/>
                <w:sz w:val="21"/>
                <w:szCs w:val="21"/>
              </w:rPr>
              <w:t xml:space="preserve">2.  </w:t>
            </w:r>
            <w:r w:rsidR="00514364" w:rsidRPr="007E2F35">
              <w:rPr>
                <w:rFonts w:asciiTheme="minorHAnsi" w:hAnsiTheme="minorHAnsi"/>
                <w:b/>
                <w:i/>
                <w:sz w:val="21"/>
                <w:szCs w:val="21"/>
              </w:rPr>
              <w:t xml:space="preserve">National Leadership </w:t>
            </w:r>
          </w:p>
        </w:tc>
        <w:tc>
          <w:tcPr>
            <w:tcW w:w="911" w:type="pct"/>
            <w:tcBorders>
              <w:top w:val="single" w:sz="4" w:space="0" w:color="4F81BD" w:themeColor="accent1"/>
              <w:left w:val="single" w:sz="4" w:space="0" w:color="4F81BD" w:themeColor="accent1"/>
              <w:right w:val="single" w:sz="4" w:space="0" w:color="4F81BD" w:themeColor="accent1"/>
            </w:tcBorders>
            <w:shd w:val="clear" w:color="auto" w:fill="DBE5F1"/>
            <w:vAlign w:val="bottom"/>
          </w:tcPr>
          <w:p w14:paraId="351A39B4" w14:textId="6A3EFA37" w:rsidR="00514364" w:rsidRPr="007E2F35" w:rsidRDefault="009E5451" w:rsidP="009E5451">
            <w:pPr>
              <w:pStyle w:val="ListBullet"/>
              <w:numPr>
                <w:ilvl w:val="0"/>
                <w:numId w:val="0"/>
              </w:numPr>
              <w:tabs>
                <w:tab w:val="left" w:pos="720"/>
              </w:tabs>
              <w:spacing w:line="240" w:lineRule="auto"/>
              <w:ind w:right="-57"/>
              <w:cnfStyle w:val="000000100000" w:firstRow="0" w:lastRow="0" w:firstColumn="0" w:lastColumn="0" w:oddVBand="0" w:evenVBand="0" w:oddHBand="1" w:evenHBand="0" w:firstRowFirstColumn="0" w:firstRowLastColumn="0" w:lastRowFirstColumn="0" w:lastRowLastColumn="0"/>
              <w:rPr>
                <w:rFonts w:asciiTheme="minorHAnsi" w:hAnsiTheme="minorHAnsi"/>
                <w:b/>
                <w:i/>
                <w:sz w:val="21"/>
                <w:szCs w:val="21"/>
                <w:lang w:val="en-AU"/>
              </w:rPr>
            </w:pPr>
            <w:r>
              <w:rPr>
                <w:rFonts w:asciiTheme="minorHAnsi" w:hAnsiTheme="minorHAnsi"/>
                <w:b/>
                <w:i/>
                <w:sz w:val="21"/>
                <w:szCs w:val="21"/>
                <w:lang w:val="en-AU"/>
              </w:rPr>
              <w:t xml:space="preserve">5.  </w:t>
            </w:r>
            <w:r w:rsidR="00767D1F">
              <w:rPr>
                <w:rFonts w:asciiTheme="minorHAnsi" w:hAnsiTheme="minorHAnsi"/>
                <w:b/>
                <w:i/>
                <w:sz w:val="21"/>
                <w:szCs w:val="21"/>
                <w:lang w:val="en-AU"/>
              </w:rPr>
              <w:t>Institutionalising Legal Aid</w:t>
            </w:r>
          </w:p>
        </w:tc>
        <w:tc>
          <w:tcPr>
            <w:tcW w:w="1061" w:type="pct"/>
            <w:tcBorders>
              <w:top w:val="single" w:sz="4" w:space="0" w:color="4F81BD" w:themeColor="accent1"/>
              <w:left w:val="single" w:sz="4" w:space="0" w:color="4F81BD" w:themeColor="accent1"/>
              <w:right w:val="single" w:sz="4" w:space="0" w:color="4F81BD" w:themeColor="accent1"/>
            </w:tcBorders>
            <w:shd w:val="clear" w:color="auto" w:fill="DBE5F1"/>
            <w:vAlign w:val="bottom"/>
            <w:hideMark/>
          </w:tcPr>
          <w:p w14:paraId="04DE3BBD" w14:textId="77777777" w:rsidR="009E5451" w:rsidRDefault="009E5451" w:rsidP="009E5451">
            <w:pPr>
              <w:ind w:right="-57"/>
              <w:cnfStyle w:val="000000100000" w:firstRow="0" w:lastRow="0" w:firstColumn="0" w:lastColumn="0" w:oddVBand="0" w:evenVBand="0" w:oddHBand="1" w:evenHBand="0" w:firstRowFirstColumn="0" w:firstRowLastColumn="0" w:lastRowFirstColumn="0" w:lastRowLastColumn="0"/>
              <w:rPr>
                <w:rFonts w:asciiTheme="minorHAnsi" w:hAnsiTheme="minorHAnsi"/>
                <w:b/>
                <w:i/>
                <w:sz w:val="21"/>
                <w:szCs w:val="21"/>
              </w:rPr>
            </w:pPr>
            <w:r>
              <w:rPr>
                <w:rFonts w:asciiTheme="minorHAnsi" w:hAnsiTheme="minorHAnsi"/>
                <w:b/>
                <w:i/>
                <w:sz w:val="21"/>
                <w:szCs w:val="21"/>
              </w:rPr>
              <w:t xml:space="preserve">7.  </w:t>
            </w:r>
            <w:r w:rsidR="00C81FBE">
              <w:rPr>
                <w:rFonts w:asciiTheme="minorHAnsi" w:hAnsiTheme="minorHAnsi"/>
                <w:b/>
                <w:i/>
                <w:sz w:val="21"/>
                <w:szCs w:val="21"/>
              </w:rPr>
              <w:t>Bar Associations</w:t>
            </w:r>
            <w:r w:rsidR="003456B5">
              <w:rPr>
                <w:rFonts w:asciiTheme="minorHAnsi" w:hAnsiTheme="minorHAnsi"/>
                <w:b/>
                <w:i/>
                <w:sz w:val="21"/>
                <w:szCs w:val="21"/>
              </w:rPr>
              <w:t xml:space="preserve">: </w:t>
            </w:r>
          </w:p>
          <w:p w14:paraId="7CA83B03" w14:textId="77777777" w:rsidR="009E5451" w:rsidRDefault="009E5451" w:rsidP="009E5451">
            <w:pPr>
              <w:ind w:right="-57"/>
              <w:cnfStyle w:val="000000100000" w:firstRow="0" w:lastRow="0" w:firstColumn="0" w:lastColumn="0" w:oddVBand="0" w:evenVBand="0" w:oddHBand="1" w:evenHBand="0" w:firstRowFirstColumn="0" w:firstRowLastColumn="0" w:lastRowFirstColumn="0" w:lastRowLastColumn="0"/>
              <w:rPr>
                <w:rFonts w:asciiTheme="minorHAnsi" w:hAnsiTheme="minorHAnsi"/>
                <w:b/>
                <w:i/>
                <w:sz w:val="21"/>
                <w:szCs w:val="21"/>
              </w:rPr>
            </w:pPr>
            <w:r>
              <w:rPr>
                <w:rFonts w:asciiTheme="minorHAnsi" w:hAnsiTheme="minorHAnsi"/>
                <w:b/>
                <w:i/>
                <w:sz w:val="21"/>
                <w:szCs w:val="21"/>
              </w:rPr>
              <w:t xml:space="preserve">     </w:t>
            </w:r>
            <w:r w:rsidR="003456B5">
              <w:rPr>
                <w:rFonts w:asciiTheme="minorHAnsi" w:hAnsiTheme="minorHAnsi"/>
                <w:b/>
                <w:i/>
                <w:sz w:val="21"/>
                <w:szCs w:val="21"/>
              </w:rPr>
              <w:t xml:space="preserve">Professionalising &amp; </w:t>
            </w:r>
          </w:p>
          <w:p w14:paraId="4A24829C" w14:textId="5DBA7C62" w:rsidR="00514364" w:rsidRPr="007E2F35" w:rsidRDefault="009E5451" w:rsidP="009E5451">
            <w:pPr>
              <w:ind w:right="-57"/>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i/>
                <w:sz w:val="21"/>
                <w:szCs w:val="21"/>
              </w:rPr>
            </w:pPr>
            <w:r>
              <w:rPr>
                <w:rFonts w:asciiTheme="minorHAnsi" w:hAnsiTheme="minorHAnsi"/>
                <w:b/>
                <w:i/>
                <w:sz w:val="21"/>
                <w:szCs w:val="21"/>
              </w:rPr>
              <w:t xml:space="preserve">     </w:t>
            </w:r>
            <w:r w:rsidR="003456B5">
              <w:rPr>
                <w:rFonts w:asciiTheme="minorHAnsi" w:hAnsiTheme="minorHAnsi"/>
                <w:b/>
                <w:i/>
                <w:sz w:val="21"/>
                <w:szCs w:val="21"/>
              </w:rPr>
              <w:t>Regulatory Roles</w:t>
            </w:r>
          </w:p>
        </w:tc>
        <w:tc>
          <w:tcPr>
            <w:tcW w:w="974" w:type="pct"/>
            <w:tcBorders>
              <w:top w:val="single" w:sz="4" w:space="0" w:color="4F81BD" w:themeColor="accent1"/>
              <w:left w:val="single" w:sz="4" w:space="0" w:color="4F81BD" w:themeColor="accent1"/>
              <w:right w:val="single" w:sz="4" w:space="0" w:color="4F81BD" w:themeColor="accent1"/>
            </w:tcBorders>
            <w:shd w:val="clear" w:color="auto" w:fill="DBE5F1"/>
            <w:vAlign w:val="bottom"/>
            <w:hideMark/>
          </w:tcPr>
          <w:p w14:paraId="3E400EFA" w14:textId="77777777" w:rsidR="00FD1803" w:rsidRDefault="00FD1803" w:rsidP="009E5451">
            <w:pPr>
              <w:ind w:right="-57"/>
              <w:cnfStyle w:val="000000100000" w:firstRow="0" w:lastRow="0" w:firstColumn="0" w:lastColumn="0" w:oddVBand="0" w:evenVBand="0" w:oddHBand="1" w:evenHBand="0" w:firstRowFirstColumn="0" w:firstRowLastColumn="0" w:lastRowFirstColumn="0" w:lastRowLastColumn="0"/>
              <w:rPr>
                <w:rFonts w:asciiTheme="minorHAnsi" w:hAnsiTheme="minorHAnsi"/>
                <w:b/>
                <w:i/>
                <w:sz w:val="21"/>
                <w:szCs w:val="21"/>
              </w:rPr>
            </w:pPr>
            <w:r>
              <w:rPr>
                <w:rFonts w:asciiTheme="minorHAnsi" w:hAnsiTheme="minorHAnsi"/>
                <w:b/>
                <w:i/>
                <w:sz w:val="21"/>
                <w:szCs w:val="21"/>
              </w:rPr>
              <w:t xml:space="preserve">11.  </w:t>
            </w:r>
            <w:r w:rsidR="00514364" w:rsidRPr="007E2F35">
              <w:rPr>
                <w:rFonts w:asciiTheme="minorHAnsi" w:hAnsiTheme="minorHAnsi"/>
                <w:b/>
                <w:i/>
                <w:sz w:val="21"/>
                <w:szCs w:val="21"/>
              </w:rPr>
              <w:t xml:space="preserve">Gender &amp; Family </w:t>
            </w:r>
          </w:p>
          <w:p w14:paraId="75B37ACD" w14:textId="4F2FB2CE" w:rsidR="00514364" w:rsidRPr="007E2F35" w:rsidRDefault="00FD1803" w:rsidP="009E5451">
            <w:pPr>
              <w:ind w:right="-57"/>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i/>
                <w:sz w:val="21"/>
                <w:szCs w:val="21"/>
              </w:rPr>
            </w:pPr>
            <w:r>
              <w:rPr>
                <w:rFonts w:asciiTheme="minorHAnsi" w:hAnsiTheme="minorHAnsi"/>
                <w:b/>
                <w:i/>
                <w:sz w:val="21"/>
                <w:szCs w:val="21"/>
              </w:rPr>
              <w:t xml:space="preserve">     </w:t>
            </w:r>
            <w:r w:rsidRPr="00FD1803">
              <w:rPr>
                <w:rFonts w:asciiTheme="minorHAnsi" w:hAnsiTheme="minorHAnsi"/>
                <w:b/>
                <w:i/>
                <w:sz w:val="17"/>
                <w:szCs w:val="21"/>
              </w:rPr>
              <w:t xml:space="preserve">   </w:t>
            </w:r>
            <w:r w:rsidR="00514364" w:rsidRPr="007E2F35">
              <w:rPr>
                <w:rFonts w:asciiTheme="minorHAnsi" w:hAnsiTheme="minorHAnsi"/>
                <w:b/>
                <w:i/>
                <w:sz w:val="21"/>
                <w:szCs w:val="21"/>
              </w:rPr>
              <w:t>Violence</w:t>
            </w:r>
          </w:p>
        </w:tc>
        <w:tc>
          <w:tcPr>
            <w:tcW w:w="975" w:type="pct"/>
            <w:tcBorders>
              <w:top w:val="single" w:sz="4" w:space="0" w:color="4F81BD" w:themeColor="accent1"/>
              <w:left w:val="single" w:sz="4" w:space="0" w:color="4F81BD" w:themeColor="accent1"/>
              <w:right w:val="single" w:sz="4" w:space="0" w:color="4F81BD" w:themeColor="accent1"/>
            </w:tcBorders>
            <w:shd w:val="clear" w:color="auto" w:fill="DBE5F1"/>
            <w:vAlign w:val="bottom"/>
            <w:hideMark/>
          </w:tcPr>
          <w:p w14:paraId="017B0C67" w14:textId="45D8D8BD" w:rsidR="00514364" w:rsidRPr="007E2F35" w:rsidRDefault="00FD1803" w:rsidP="009E5451">
            <w:pPr>
              <w:ind w:right="-57"/>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i/>
                <w:sz w:val="21"/>
                <w:szCs w:val="21"/>
              </w:rPr>
            </w:pPr>
            <w:r>
              <w:rPr>
                <w:rFonts w:asciiTheme="minorHAnsi" w:hAnsiTheme="minorHAnsi"/>
                <w:b/>
                <w:i/>
                <w:sz w:val="21"/>
                <w:szCs w:val="21"/>
              </w:rPr>
              <w:t xml:space="preserve">13. </w:t>
            </w:r>
            <w:r w:rsidR="00514364" w:rsidRPr="007E2F35">
              <w:rPr>
                <w:rFonts w:asciiTheme="minorHAnsi" w:hAnsiTheme="minorHAnsi"/>
                <w:b/>
                <w:i/>
                <w:sz w:val="21"/>
                <w:szCs w:val="21"/>
              </w:rPr>
              <w:t>Accountability</w:t>
            </w:r>
          </w:p>
        </w:tc>
      </w:tr>
      <w:tr w:rsidR="00767D1F" w:rsidRPr="0047263D" w14:paraId="27863198" w14:textId="77777777" w:rsidTr="003456B5">
        <w:tc>
          <w:tcPr>
            <w:cnfStyle w:val="001000000000" w:firstRow="0" w:lastRow="0" w:firstColumn="1" w:lastColumn="0" w:oddVBand="0" w:evenVBand="0" w:oddHBand="0" w:evenHBand="0" w:firstRowFirstColumn="0" w:firstRowLastColumn="0" w:lastRowFirstColumn="0" w:lastRowLastColumn="0"/>
            <w:tcW w:w="1079" w:type="pct"/>
            <w:tcBorders>
              <w:left w:val="single" w:sz="4" w:space="0" w:color="4F81BD" w:themeColor="accent1"/>
              <w:right w:val="single" w:sz="4" w:space="0" w:color="4F81BD" w:themeColor="accent1"/>
            </w:tcBorders>
            <w:shd w:val="clear" w:color="auto" w:fill="DBE5F1"/>
            <w:noWrap/>
            <w:hideMark/>
          </w:tcPr>
          <w:p w14:paraId="16BDEAF0" w14:textId="33453AB5" w:rsidR="00514364" w:rsidRPr="007E2F35" w:rsidRDefault="00514364" w:rsidP="00FD1803">
            <w:pPr>
              <w:pStyle w:val="ListBullet"/>
              <w:numPr>
                <w:ilvl w:val="0"/>
                <w:numId w:val="0"/>
              </w:numPr>
              <w:tabs>
                <w:tab w:val="left" w:pos="720"/>
              </w:tabs>
              <w:spacing w:line="240" w:lineRule="auto"/>
              <w:ind w:left="220"/>
              <w:rPr>
                <w:rFonts w:asciiTheme="minorHAnsi" w:hAnsiTheme="minorHAnsi"/>
                <w:i/>
                <w:sz w:val="21"/>
                <w:szCs w:val="21"/>
                <w:lang w:val="en-AU"/>
              </w:rPr>
            </w:pPr>
            <w:r w:rsidRPr="007E2F35">
              <w:rPr>
                <w:rFonts w:asciiTheme="minorHAnsi" w:hAnsiTheme="minorHAnsi"/>
                <w:i/>
                <w:sz w:val="21"/>
                <w:szCs w:val="21"/>
                <w:lang w:val="en-AU"/>
              </w:rPr>
              <w:t xml:space="preserve"> -  Regional:  </w:t>
            </w:r>
            <w:r>
              <w:rPr>
                <w:rFonts w:asciiTheme="minorHAnsi" w:hAnsiTheme="minorHAnsi"/>
                <w:i/>
                <w:sz w:val="21"/>
                <w:szCs w:val="21"/>
                <w:lang w:val="en-AU"/>
              </w:rPr>
              <w:t>-</w:t>
            </w:r>
          </w:p>
        </w:tc>
        <w:tc>
          <w:tcPr>
            <w:tcW w:w="0" w:type="auto"/>
            <w:tcBorders>
              <w:top w:val="nil"/>
              <w:left w:val="single" w:sz="4" w:space="0" w:color="4F81BD" w:themeColor="accent1"/>
              <w:bottom w:val="nil"/>
              <w:right w:val="single" w:sz="4" w:space="0" w:color="4F81BD" w:themeColor="accent1"/>
            </w:tcBorders>
            <w:shd w:val="clear" w:color="auto" w:fill="DBE5F1"/>
            <w:hideMark/>
          </w:tcPr>
          <w:p w14:paraId="0EEAACE4" w14:textId="2CF505E2" w:rsidR="00514364" w:rsidRPr="007E2F35" w:rsidRDefault="00514364" w:rsidP="00FD1803">
            <w:pPr>
              <w:ind w:left="220"/>
              <w:cnfStyle w:val="000000000000" w:firstRow="0" w:lastRow="0" w:firstColumn="0" w:lastColumn="0" w:oddVBand="0" w:evenVBand="0" w:oddHBand="0" w:evenHBand="0" w:firstRowFirstColumn="0" w:firstRowLastColumn="0" w:lastRowFirstColumn="0" w:lastRowLastColumn="0"/>
              <w:rPr>
                <w:rFonts w:asciiTheme="minorHAnsi" w:hAnsiTheme="minorHAnsi"/>
                <w:b/>
                <w:i/>
                <w:sz w:val="21"/>
                <w:szCs w:val="21"/>
                <w:lang w:eastAsia="en-US" w:bidi="ar-DZ"/>
              </w:rPr>
            </w:pPr>
            <w:r>
              <w:rPr>
                <w:rFonts w:asciiTheme="minorHAnsi" w:hAnsiTheme="minorHAnsi"/>
                <w:i/>
                <w:sz w:val="21"/>
                <w:szCs w:val="21"/>
              </w:rPr>
              <w:t xml:space="preserve"> - Regional: -</w:t>
            </w:r>
          </w:p>
        </w:tc>
        <w:tc>
          <w:tcPr>
            <w:tcW w:w="1061" w:type="pct"/>
            <w:tcBorders>
              <w:top w:val="nil"/>
              <w:left w:val="single" w:sz="4" w:space="0" w:color="4F81BD" w:themeColor="accent1"/>
              <w:bottom w:val="nil"/>
              <w:right w:val="single" w:sz="4" w:space="0" w:color="4F81BD" w:themeColor="accent1"/>
            </w:tcBorders>
            <w:shd w:val="clear" w:color="auto" w:fill="DBE5F1"/>
            <w:hideMark/>
          </w:tcPr>
          <w:p w14:paraId="5BF7670A" w14:textId="733A8FA9" w:rsidR="00514364" w:rsidRPr="001A676F" w:rsidRDefault="00514364" w:rsidP="00FD1803">
            <w:pPr>
              <w:pStyle w:val="ListBullet"/>
              <w:numPr>
                <w:ilvl w:val="0"/>
                <w:numId w:val="0"/>
              </w:numPr>
              <w:tabs>
                <w:tab w:val="left" w:pos="720"/>
              </w:tabs>
              <w:spacing w:line="240" w:lineRule="auto"/>
              <w:ind w:left="220"/>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sz w:val="21"/>
                <w:szCs w:val="21"/>
                <w:lang w:val="en-AU"/>
              </w:rPr>
            </w:pPr>
            <w:r w:rsidRPr="007E2F35">
              <w:rPr>
                <w:rFonts w:asciiTheme="minorHAnsi" w:hAnsiTheme="minorHAnsi"/>
                <w:i/>
                <w:sz w:val="21"/>
                <w:szCs w:val="21"/>
                <w:lang w:val="en-AU"/>
              </w:rPr>
              <w:t xml:space="preserve"> -  Regional: 1</w:t>
            </w:r>
            <w:r>
              <w:rPr>
                <w:rFonts w:asciiTheme="minorHAnsi" w:hAnsiTheme="minorHAnsi"/>
                <w:i/>
                <w:sz w:val="21"/>
                <w:szCs w:val="21"/>
                <w:lang w:val="en-AU"/>
              </w:rPr>
              <w:t xml:space="preserve"> </w:t>
            </w:r>
          </w:p>
        </w:tc>
        <w:tc>
          <w:tcPr>
            <w:tcW w:w="974" w:type="pct"/>
            <w:tcBorders>
              <w:top w:val="nil"/>
              <w:left w:val="single" w:sz="4" w:space="0" w:color="4F81BD" w:themeColor="accent1"/>
              <w:bottom w:val="nil"/>
              <w:right w:val="single" w:sz="4" w:space="0" w:color="4F81BD" w:themeColor="accent1"/>
            </w:tcBorders>
            <w:shd w:val="clear" w:color="auto" w:fill="DBE5F1"/>
            <w:hideMark/>
          </w:tcPr>
          <w:p w14:paraId="3D38DE06" w14:textId="30A3038B" w:rsidR="00514364" w:rsidRPr="007E2F35" w:rsidRDefault="00514364" w:rsidP="00FD1803">
            <w:pPr>
              <w:pStyle w:val="ListBullet"/>
              <w:numPr>
                <w:ilvl w:val="0"/>
                <w:numId w:val="0"/>
              </w:numPr>
              <w:tabs>
                <w:tab w:val="left" w:pos="720"/>
              </w:tabs>
              <w:spacing w:line="240" w:lineRule="auto"/>
              <w:ind w:left="22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AU"/>
              </w:rPr>
            </w:pPr>
            <w:r w:rsidRPr="007E2F35">
              <w:rPr>
                <w:rFonts w:asciiTheme="minorHAnsi" w:hAnsiTheme="minorHAnsi"/>
                <w:i/>
                <w:sz w:val="21"/>
                <w:szCs w:val="21"/>
                <w:lang w:val="en-AU"/>
              </w:rPr>
              <w:t xml:space="preserve"> -  Regional: </w:t>
            </w:r>
            <w:r w:rsidR="003456B5">
              <w:rPr>
                <w:rFonts w:asciiTheme="minorHAnsi" w:hAnsiTheme="minorHAnsi"/>
                <w:i/>
                <w:sz w:val="21"/>
                <w:szCs w:val="21"/>
                <w:lang w:val="en-AU"/>
              </w:rPr>
              <w:t>-</w:t>
            </w:r>
          </w:p>
        </w:tc>
        <w:tc>
          <w:tcPr>
            <w:tcW w:w="975" w:type="pct"/>
            <w:tcBorders>
              <w:top w:val="nil"/>
              <w:left w:val="single" w:sz="4" w:space="0" w:color="4F81BD" w:themeColor="accent1"/>
              <w:bottom w:val="nil"/>
              <w:right w:val="single" w:sz="4" w:space="0" w:color="4F81BD" w:themeColor="accent1"/>
            </w:tcBorders>
            <w:shd w:val="clear" w:color="auto" w:fill="DBE5F1"/>
            <w:hideMark/>
          </w:tcPr>
          <w:p w14:paraId="49AA5B87" w14:textId="57D536F7" w:rsidR="00514364" w:rsidRPr="000E102D" w:rsidRDefault="00514364" w:rsidP="00FD1803">
            <w:pPr>
              <w:pStyle w:val="ListBullet"/>
              <w:numPr>
                <w:ilvl w:val="0"/>
                <w:numId w:val="0"/>
              </w:numPr>
              <w:tabs>
                <w:tab w:val="left" w:pos="720"/>
              </w:tabs>
              <w:spacing w:line="240" w:lineRule="auto"/>
              <w:ind w:left="22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AU"/>
              </w:rPr>
            </w:pPr>
            <w:r w:rsidRPr="000E102D">
              <w:rPr>
                <w:rFonts w:asciiTheme="minorHAnsi" w:hAnsiTheme="minorHAnsi"/>
                <w:i/>
                <w:sz w:val="21"/>
                <w:szCs w:val="21"/>
                <w:lang w:val="en-AU"/>
              </w:rPr>
              <w:t xml:space="preserve"> -  Regional: </w:t>
            </w:r>
            <w:r w:rsidR="003456B5">
              <w:rPr>
                <w:rFonts w:asciiTheme="minorHAnsi" w:hAnsiTheme="minorHAnsi"/>
                <w:i/>
                <w:sz w:val="21"/>
                <w:szCs w:val="21"/>
                <w:lang w:val="en-AU"/>
              </w:rPr>
              <w:t>-</w:t>
            </w:r>
          </w:p>
        </w:tc>
      </w:tr>
      <w:tr w:rsidR="00767D1F" w:rsidRPr="0047263D" w14:paraId="3D594553" w14:textId="77777777" w:rsidTr="00345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pct"/>
            <w:tcBorders>
              <w:left w:val="single" w:sz="4" w:space="0" w:color="4F81BD" w:themeColor="accent1"/>
              <w:right w:val="single" w:sz="4" w:space="0" w:color="4F81BD" w:themeColor="accent1"/>
            </w:tcBorders>
            <w:shd w:val="clear" w:color="auto" w:fill="DBE5F1"/>
            <w:noWrap/>
            <w:hideMark/>
          </w:tcPr>
          <w:p w14:paraId="62296F1B" w14:textId="097A2353" w:rsidR="00514364" w:rsidRPr="007E2F35" w:rsidRDefault="00514364" w:rsidP="00FD1803">
            <w:pPr>
              <w:pStyle w:val="ListBullet"/>
              <w:numPr>
                <w:ilvl w:val="0"/>
                <w:numId w:val="0"/>
              </w:numPr>
              <w:tabs>
                <w:tab w:val="left" w:pos="720"/>
              </w:tabs>
              <w:spacing w:line="240" w:lineRule="auto"/>
              <w:ind w:left="220"/>
              <w:rPr>
                <w:rFonts w:asciiTheme="minorHAnsi" w:hAnsiTheme="minorHAnsi"/>
                <w:i/>
                <w:sz w:val="21"/>
                <w:szCs w:val="21"/>
                <w:lang w:val="en-AU"/>
              </w:rPr>
            </w:pPr>
            <w:r w:rsidRPr="007E2F35">
              <w:rPr>
                <w:rFonts w:asciiTheme="minorHAnsi" w:hAnsiTheme="minorHAnsi"/>
                <w:i/>
                <w:sz w:val="21"/>
                <w:szCs w:val="21"/>
                <w:lang w:val="en-AU"/>
              </w:rPr>
              <w:t xml:space="preserve"> -  Local: 5</w:t>
            </w:r>
          </w:p>
        </w:tc>
        <w:tc>
          <w:tcPr>
            <w:tcW w:w="0" w:type="auto"/>
            <w:tcBorders>
              <w:left w:val="single" w:sz="4" w:space="0" w:color="4F81BD" w:themeColor="accent1"/>
              <w:right w:val="single" w:sz="4" w:space="0" w:color="4F81BD" w:themeColor="accent1"/>
            </w:tcBorders>
            <w:shd w:val="clear" w:color="auto" w:fill="DBE5F1"/>
            <w:hideMark/>
          </w:tcPr>
          <w:p w14:paraId="6A98454F" w14:textId="3503D066" w:rsidR="00514364" w:rsidRPr="007E2F35" w:rsidRDefault="00514364" w:rsidP="00FD1803">
            <w:pPr>
              <w:ind w:left="220"/>
              <w:cnfStyle w:val="000000100000" w:firstRow="0" w:lastRow="0" w:firstColumn="0" w:lastColumn="0" w:oddVBand="0" w:evenVBand="0" w:oddHBand="1" w:evenHBand="0" w:firstRowFirstColumn="0" w:firstRowLastColumn="0" w:lastRowFirstColumn="0" w:lastRowLastColumn="0"/>
              <w:rPr>
                <w:rFonts w:asciiTheme="minorHAnsi" w:hAnsiTheme="minorHAnsi"/>
                <w:b/>
                <w:i/>
                <w:sz w:val="21"/>
                <w:szCs w:val="21"/>
                <w:lang w:eastAsia="en-US" w:bidi="ar-DZ"/>
              </w:rPr>
            </w:pPr>
            <w:r>
              <w:rPr>
                <w:rFonts w:asciiTheme="minorHAnsi" w:hAnsiTheme="minorHAnsi"/>
                <w:i/>
                <w:sz w:val="21"/>
                <w:szCs w:val="21"/>
              </w:rPr>
              <w:t xml:space="preserve"> -  Local: </w:t>
            </w:r>
            <w:r w:rsidR="00767D1F">
              <w:rPr>
                <w:rFonts w:asciiTheme="minorHAnsi" w:hAnsiTheme="minorHAnsi"/>
                <w:i/>
                <w:sz w:val="21"/>
                <w:szCs w:val="21"/>
              </w:rPr>
              <w:t>-</w:t>
            </w:r>
          </w:p>
        </w:tc>
        <w:tc>
          <w:tcPr>
            <w:tcW w:w="1061" w:type="pct"/>
            <w:tcBorders>
              <w:left w:val="single" w:sz="4" w:space="0" w:color="4F81BD" w:themeColor="accent1"/>
              <w:right w:val="single" w:sz="4" w:space="0" w:color="4F81BD" w:themeColor="accent1"/>
            </w:tcBorders>
            <w:shd w:val="clear" w:color="auto" w:fill="DBE5F1"/>
            <w:hideMark/>
          </w:tcPr>
          <w:p w14:paraId="6EA7D41E" w14:textId="5A4A994D" w:rsidR="00514364" w:rsidRPr="007E2F35" w:rsidRDefault="00514364" w:rsidP="00FD1803">
            <w:pPr>
              <w:pStyle w:val="ListBullet"/>
              <w:numPr>
                <w:ilvl w:val="0"/>
                <w:numId w:val="0"/>
              </w:numPr>
              <w:tabs>
                <w:tab w:val="left" w:pos="720"/>
              </w:tabs>
              <w:spacing w:line="240" w:lineRule="auto"/>
              <w:ind w:left="220"/>
              <w:cnfStyle w:val="000000100000" w:firstRow="0" w:lastRow="0" w:firstColumn="0" w:lastColumn="0" w:oddVBand="0" w:evenVBand="0" w:oddHBand="1" w:evenHBand="0" w:firstRowFirstColumn="0" w:firstRowLastColumn="0" w:lastRowFirstColumn="0" w:lastRowLastColumn="0"/>
              <w:rPr>
                <w:rFonts w:asciiTheme="minorHAnsi" w:hAnsiTheme="minorHAnsi"/>
                <w:i/>
                <w:sz w:val="21"/>
                <w:szCs w:val="21"/>
                <w:lang w:val="en-AU"/>
              </w:rPr>
            </w:pPr>
            <w:r w:rsidRPr="007E2F35">
              <w:rPr>
                <w:rFonts w:asciiTheme="minorHAnsi" w:hAnsiTheme="minorHAnsi"/>
                <w:i/>
                <w:sz w:val="21"/>
                <w:szCs w:val="21"/>
                <w:lang w:val="en-AU"/>
              </w:rPr>
              <w:t xml:space="preserve"> -  Local: </w:t>
            </w:r>
            <w:r w:rsidR="003456B5">
              <w:rPr>
                <w:rFonts w:asciiTheme="minorHAnsi" w:hAnsiTheme="minorHAnsi"/>
                <w:i/>
                <w:sz w:val="21"/>
                <w:szCs w:val="21"/>
                <w:lang w:val="en-AU"/>
              </w:rPr>
              <w:t>-</w:t>
            </w:r>
            <w:r>
              <w:rPr>
                <w:rFonts w:asciiTheme="minorHAnsi" w:hAnsiTheme="minorHAnsi"/>
                <w:i/>
                <w:sz w:val="21"/>
                <w:szCs w:val="21"/>
                <w:lang w:val="en-AU"/>
              </w:rPr>
              <w:t xml:space="preserve"> </w:t>
            </w:r>
          </w:p>
        </w:tc>
        <w:tc>
          <w:tcPr>
            <w:tcW w:w="974" w:type="pct"/>
            <w:tcBorders>
              <w:left w:val="single" w:sz="4" w:space="0" w:color="4F81BD" w:themeColor="accent1"/>
              <w:right w:val="single" w:sz="4" w:space="0" w:color="4F81BD" w:themeColor="accent1"/>
            </w:tcBorders>
            <w:shd w:val="clear" w:color="auto" w:fill="DBE5F1"/>
            <w:hideMark/>
          </w:tcPr>
          <w:p w14:paraId="37817CBC" w14:textId="2BB225CC" w:rsidR="00514364" w:rsidRPr="007E2F35" w:rsidRDefault="00514364" w:rsidP="00FD1803">
            <w:pPr>
              <w:pStyle w:val="ListBullet"/>
              <w:numPr>
                <w:ilvl w:val="0"/>
                <w:numId w:val="0"/>
              </w:numPr>
              <w:tabs>
                <w:tab w:val="left" w:pos="720"/>
              </w:tabs>
              <w:spacing w:line="240" w:lineRule="auto"/>
              <w:ind w:left="220"/>
              <w:cnfStyle w:val="000000100000" w:firstRow="0" w:lastRow="0" w:firstColumn="0" w:lastColumn="0" w:oddVBand="0" w:evenVBand="0" w:oddHBand="1" w:evenHBand="0" w:firstRowFirstColumn="0" w:firstRowLastColumn="0" w:lastRowFirstColumn="0" w:lastRowLastColumn="0"/>
              <w:rPr>
                <w:rFonts w:asciiTheme="minorHAnsi" w:hAnsiTheme="minorHAnsi"/>
                <w:i/>
                <w:sz w:val="21"/>
                <w:szCs w:val="21"/>
                <w:lang w:val="en-AU"/>
              </w:rPr>
            </w:pPr>
            <w:r w:rsidRPr="007E2F35">
              <w:rPr>
                <w:rFonts w:asciiTheme="minorHAnsi" w:hAnsiTheme="minorHAnsi"/>
                <w:i/>
                <w:sz w:val="21"/>
                <w:szCs w:val="21"/>
                <w:lang w:val="en-AU"/>
              </w:rPr>
              <w:t xml:space="preserve"> -  Local: 3</w:t>
            </w:r>
          </w:p>
        </w:tc>
        <w:tc>
          <w:tcPr>
            <w:tcW w:w="975" w:type="pct"/>
            <w:tcBorders>
              <w:left w:val="single" w:sz="4" w:space="0" w:color="4F81BD" w:themeColor="accent1"/>
              <w:right w:val="single" w:sz="4" w:space="0" w:color="4F81BD" w:themeColor="accent1"/>
            </w:tcBorders>
            <w:shd w:val="clear" w:color="auto" w:fill="DBE5F1"/>
            <w:hideMark/>
          </w:tcPr>
          <w:p w14:paraId="7D9AF942" w14:textId="7AC53AEC" w:rsidR="00514364" w:rsidRPr="000E102D" w:rsidRDefault="00514364" w:rsidP="00FD1803">
            <w:pPr>
              <w:pStyle w:val="ListBullet"/>
              <w:numPr>
                <w:ilvl w:val="0"/>
                <w:numId w:val="0"/>
              </w:numPr>
              <w:tabs>
                <w:tab w:val="left" w:pos="720"/>
              </w:tabs>
              <w:spacing w:line="240" w:lineRule="auto"/>
              <w:ind w:left="220"/>
              <w:cnfStyle w:val="000000100000" w:firstRow="0" w:lastRow="0" w:firstColumn="0" w:lastColumn="0" w:oddVBand="0" w:evenVBand="0" w:oddHBand="1" w:evenHBand="0" w:firstRowFirstColumn="0" w:firstRowLastColumn="0" w:lastRowFirstColumn="0" w:lastRowLastColumn="0"/>
              <w:rPr>
                <w:rFonts w:asciiTheme="minorHAnsi" w:hAnsiTheme="minorHAnsi"/>
                <w:i/>
                <w:color w:val="FF0000"/>
                <w:sz w:val="21"/>
                <w:szCs w:val="21"/>
                <w:lang w:val="en-AU"/>
              </w:rPr>
            </w:pPr>
            <w:r w:rsidRPr="000E102D">
              <w:rPr>
                <w:rFonts w:asciiTheme="minorHAnsi" w:hAnsiTheme="minorHAnsi"/>
                <w:i/>
                <w:sz w:val="21"/>
                <w:szCs w:val="21"/>
                <w:lang w:val="en-AU"/>
              </w:rPr>
              <w:t xml:space="preserve"> -  Local: </w:t>
            </w:r>
            <w:r w:rsidR="009F1EDC">
              <w:rPr>
                <w:rFonts w:asciiTheme="minorHAnsi" w:hAnsiTheme="minorHAnsi"/>
                <w:i/>
                <w:sz w:val="21"/>
                <w:szCs w:val="21"/>
                <w:lang w:val="en-AU"/>
              </w:rPr>
              <w:t>4</w:t>
            </w:r>
            <w:r w:rsidRPr="000E102D">
              <w:rPr>
                <w:rFonts w:asciiTheme="minorHAnsi" w:hAnsiTheme="minorHAnsi"/>
                <w:i/>
                <w:sz w:val="21"/>
                <w:szCs w:val="21"/>
                <w:lang w:val="en-AU"/>
              </w:rPr>
              <w:t xml:space="preserve"> </w:t>
            </w:r>
          </w:p>
        </w:tc>
      </w:tr>
      <w:tr w:rsidR="00767D1F" w:rsidRPr="0047263D" w14:paraId="6739BA9E" w14:textId="77777777" w:rsidTr="00541895">
        <w:tc>
          <w:tcPr>
            <w:cnfStyle w:val="001000000000" w:firstRow="0" w:lastRow="0" w:firstColumn="1" w:lastColumn="0" w:oddVBand="0" w:evenVBand="0" w:oddHBand="0" w:evenHBand="0" w:firstRowFirstColumn="0" w:firstRowLastColumn="0" w:lastRowFirstColumn="0" w:lastRowLastColumn="0"/>
            <w:tcW w:w="1079" w:type="pct"/>
            <w:tcBorders>
              <w:left w:val="single" w:sz="4" w:space="0" w:color="4F81BD" w:themeColor="accent1"/>
              <w:bottom w:val="single" w:sz="4" w:space="0" w:color="4F81BD" w:themeColor="accent1"/>
              <w:right w:val="single" w:sz="4" w:space="0" w:color="4F81BD" w:themeColor="accent1"/>
            </w:tcBorders>
            <w:shd w:val="clear" w:color="auto" w:fill="DBE5F1"/>
            <w:noWrap/>
            <w:hideMark/>
          </w:tcPr>
          <w:p w14:paraId="24C54DCE" w14:textId="7671BF37" w:rsidR="00514364" w:rsidRPr="007E2F35" w:rsidRDefault="00514364" w:rsidP="00FD1803">
            <w:pPr>
              <w:pStyle w:val="ListBullet"/>
              <w:numPr>
                <w:ilvl w:val="0"/>
                <w:numId w:val="0"/>
              </w:numPr>
              <w:tabs>
                <w:tab w:val="left" w:pos="720"/>
              </w:tabs>
              <w:spacing w:line="240" w:lineRule="auto"/>
              <w:ind w:left="220"/>
              <w:rPr>
                <w:rFonts w:asciiTheme="minorHAnsi" w:hAnsiTheme="minorHAnsi"/>
                <w:i/>
                <w:sz w:val="21"/>
                <w:szCs w:val="21"/>
                <w:lang w:val="en-AU"/>
              </w:rPr>
            </w:pPr>
            <w:r w:rsidRPr="007E2F35">
              <w:rPr>
                <w:rFonts w:asciiTheme="minorHAnsi" w:hAnsiTheme="minorHAnsi"/>
                <w:i/>
                <w:sz w:val="21"/>
                <w:szCs w:val="21"/>
                <w:lang w:val="en-AU"/>
              </w:rPr>
              <w:t xml:space="preserve"> -  Remote: 2</w:t>
            </w:r>
          </w:p>
        </w:tc>
        <w:tc>
          <w:tcPr>
            <w:tcW w:w="0" w:type="auto"/>
            <w:tcBorders>
              <w:top w:val="nil"/>
              <w:left w:val="single" w:sz="4" w:space="0" w:color="4F81BD" w:themeColor="accent1"/>
              <w:bottom w:val="single" w:sz="4" w:space="0" w:color="4F81BD" w:themeColor="accent1"/>
              <w:right w:val="single" w:sz="4" w:space="0" w:color="4F81BD" w:themeColor="accent1"/>
            </w:tcBorders>
            <w:shd w:val="clear" w:color="auto" w:fill="DBE5F1"/>
            <w:hideMark/>
          </w:tcPr>
          <w:p w14:paraId="4046AAB5" w14:textId="40462F4F" w:rsidR="00514364" w:rsidRPr="007E2F35" w:rsidRDefault="00514364" w:rsidP="00FD1803">
            <w:pPr>
              <w:ind w:left="220"/>
              <w:cnfStyle w:val="000000000000" w:firstRow="0" w:lastRow="0" w:firstColumn="0" w:lastColumn="0" w:oddVBand="0" w:evenVBand="0" w:oddHBand="0" w:evenHBand="0" w:firstRowFirstColumn="0" w:firstRowLastColumn="0" w:lastRowFirstColumn="0" w:lastRowLastColumn="0"/>
              <w:rPr>
                <w:rFonts w:asciiTheme="minorHAnsi" w:hAnsiTheme="minorHAnsi"/>
                <w:b/>
                <w:i/>
                <w:sz w:val="21"/>
                <w:szCs w:val="21"/>
                <w:lang w:eastAsia="en-US" w:bidi="ar-DZ"/>
              </w:rPr>
            </w:pPr>
            <w:r w:rsidRPr="007E2F35">
              <w:rPr>
                <w:rFonts w:asciiTheme="minorHAnsi" w:hAnsiTheme="minorHAnsi"/>
                <w:i/>
                <w:sz w:val="21"/>
                <w:szCs w:val="21"/>
              </w:rPr>
              <w:t xml:space="preserve"> </w:t>
            </w:r>
            <w:r w:rsidR="00767D1F">
              <w:rPr>
                <w:rFonts w:asciiTheme="minorHAnsi" w:hAnsiTheme="minorHAnsi"/>
                <w:i/>
                <w:sz w:val="21"/>
                <w:szCs w:val="21"/>
              </w:rPr>
              <w:t>-  Remote: 1</w:t>
            </w:r>
          </w:p>
        </w:tc>
        <w:tc>
          <w:tcPr>
            <w:tcW w:w="1061" w:type="pct"/>
            <w:tcBorders>
              <w:top w:val="nil"/>
              <w:left w:val="single" w:sz="4" w:space="0" w:color="4F81BD" w:themeColor="accent1"/>
              <w:bottom w:val="single" w:sz="4" w:space="0" w:color="4F81BD" w:themeColor="accent1"/>
              <w:right w:val="single" w:sz="4" w:space="0" w:color="4F81BD" w:themeColor="accent1"/>
            </w:tcBorders>
            <w:shd w:val="clear" w:color="auto" w:fill="DBE5F1"/>
            <w:hideMark/>
          </w:tcPr>
          <w:p w14:paraId="720FB78B" w14:textId="710A7AD6" w:rsidR="00514364" w:rsidRPr="001A676F" w:rsidRDefault="00514364" w:rsidP="00FD1803">
            <w:pPr>
              <w:pStyle w:val="ListBullet"/>
              <w:numPr>
                <w:ilvl w:val="0"/>
                <w:numId w:val="0"/>
              </w:numPr>
              <w:tabs>
                <w:tab w:val="left" w:pos="720"/>
              </w:tabs>
              <w:spacing w:line="240" w:lineRule="auto"/>
              <w:ind w:left="220"/>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sz w:val="21"/>
                <w:szCs w:val="21"/>
                <w:lang w:val="en-AU"/>
              </w:rPr>
            </w:pPr>
            <w:r w:rsidRPr="007E2F35">
              <w:rPr>
                <w:rFonts w:asciiTheme="minorHAnsi" w:hAnsiTheme="minorHAnsi"/>
                <w:i/>
                <w:sz w:val="21"/>
                <w:szCs w:val="21"/>
                <w:lang w:val="en-AU"/>
              </w:rPr>
              <w:t xml:space="preserve"> -  Remote: </w:t>
            </w:r>
            <w:r w:rsidR="003456B5">
              <w:rPr>
                <w:rFonts w:asciiTheme="minorHAnsi" w:hAnsiTheme="minorHAnsi"/>
                <w:i/>
                <w:sz w:val="21"/>
                <w:szCs w:val="21"/>
                <w:lang w:val="en-AU"/>
              </w:rPr>
              <w:t>1</w:t>
            </w:r>
          </w:p>
        </w:tc>
        <w:tc>
          <w:tcPr>
            <w:tcW w:w="974" w:type="pct"/>
            <w:tcBorders>
              <w:top w:val="nil"/>
              <w:left w:val="single" w:sz="4" w:space="0" w:color="4F81BD" w:themeColor="accent1"/>
              <w:bottom w:val="single" w:sz="4" w:space="0" w:color="4F81BD" w:themeColor="accent1"/>
              <w:right w:val="single" w:sz="4" w:space="0" w:color="4F81BD" w:themeColor="accent1"/>
            </w:tcBorders>
            <w:shd w:val="clear" w:color="auto" w:fill="DBE5F1"/>
            <w:hideMark/>
          </w:tcPr>
          <w:p w14:paraId="60014EDF" w14:textId="26A17ED6" w:rsidR="00514364" w:rsidRPr="007E2F35" w:rsidRDefault="00514364" w:rsidP="00FD1803">
            <w:pPr>
              <w:pStyle w:val="ListBullet"/>
              <w:numPr>
                <w:ilvl w:val="0"/>
                <w:numId w:val="0"/>
              </w:numPr>
              <w:tabs>
                <w:tab w:val="left" w:pos="720"/>
              </w:tabs>
              <w:spacing w:line="240" w:lineRule="auto"/>
              <w:ind w:left="22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AU"/>
              </w:rPr>
            </w:pPr>
            <w:r w:rsidRPr="007E2F35">
              <w:rPr>
                <w:rFonts w:asciiTheme="minorHAnsi" w:hAnsiTheme="minorHAnsi"/>
                <w:i/>
                <w:sz w:val="21"/>
                <w:szCs w:val="21"/>
                <w:lang w:val="en-AU"/>
              </w:rPr>
              <w:t xml:space="preserve"> -  Remote: </w:t>
            </w:r>
            <w:r w:rsidR="003456B5">
              <w:rPr>
                <w:rFonts w:asciiTheme="minorHAnsi" w:hAnsiTheme="minorHAnsi"/>
                <w:i/>
                <w:sz w:val="21"/>
                <w:szCs w:val="21"/>
                <w:lang w:val="en-AU"/>
              </w:rPr>
              <w:t>-</w:t>
            </w:r>
          </w:p>
        </w:tc>
        <w:tc>
          <w:tcPr>
            <w:tcW w:w="975" w:type="pct"/>
            <w:tcBorders>
              <w:top w:val="nil"/>
              <w:left w:val="single" w:sz="4" w:space="0" w:color="4F81BD" w:themeColor="accent1"/>
              <w:bottom w:val="single" w:sz="4" w:space="0" w:color="4F81BD" w:themeColor="accent1"/>
              <w:right w:val="single" w:sz="4" w:space="0" w:color="4F81BD" w:themeColor="accent1"/>
            </w:tcBorders>
            <w:shd w:val="clear" w:color="auto" w:fill="DBE5F1"/>
            <w:hideMark/>
          </w:tcPr>
          <w:p w14:paraId="2D3BB920" w14:textId="3D06EEAA" w:rsidR="00514364" w:rsidRPr="000E102D" w:rsidRDefault="00514364" w:rsidP="00FD1803">
            <w:pPr>
              <w:pStyle w:val="ListBullet"/>
              <w:numPr>
                <w:ilvl w:val="0"/>
                <w:numId w:val="0"/>
              </w:numPr>
              <w:tabs>
                <w:tab w:val="left" w:pos="720"/>
              </w:tabs>
              <w:spacing w:line="240" w:lineRule="auto"/>
              <w:ind w:left="220"/>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sz w:val="21"/>
                <w:szCs w:val="21"/>
                <w:lang w:val="en-AU"/>
              </w:rPr>
            </w:pPr>
            <w:r w:rsidRPr="007E2F35">
              <w:rPr>
                <w:rFonts w:asciiTheme="minorHAnsi" w:hAnsiTheme="minorHAnsi"/>
                <w:i/>
                <w:sz w:val="21"/>
                <w:szCs w:val="21"/>
                <w:lang w:val="en-AU"/>
              </w:rPr>
              <w:t xml:space="preserve"> -  </w:t>
            </w:r>
            <w:r w:rsidRPr="000E102D">
              <w:rPr>
                <w:rFonts w:asciiTheme="minorHAnsi" w:hAnsiTheme="minorHAnsi"/>
                <w:i/>
                <w:sz w:val="21"/>
                <w:szCs w:val="21"/>
                <w:lang w:val="en-AU"/>
              </w:rPr>
              <w:t xml:space="preserve">Remote: </w:t>
            </w:r>
            <w:r w:rsidR="009F1EDC">
              <w:rPr>
                <w:rFonts w:asciiTheme="minorHAnsi" w:hAnsiTheme="minorHAnsi"/>
                <w:i/>
                <w:sz w:val="21"/>
                <w:szCs w:val="21"/>
                <w:lang w:val="en-AU"/>
              </w:rPr>
              <w:t>1</w:t>
            </w:r>
            <w:r w:rsidRPr="000E102D">
              <w:rPr>
                <w:rFonts w:asciiTheme="minorHAnsi" w:hAnsiTheme="minorHAnsi"/>
                <w:i/>
                <w:sz w:val="21"/>
                <w:szCs w:val="21"/>
                <w:lang w:val="en-AU"/>
              </w:rPr>
              <w:t xml:space="preserve"> </w:t>
            </w:r>
          </w:p>
        </w:tc>
      </w:tr>
      <w:tr w:rsidR="003456B5" w:rsidRPr="0047263D" w14:paraId="2AB81C33" w14:textId="77777777" w:rsidTr="00541895">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079" w:type="pct"/>
            <w:tcBorders>
              <w:top w:val="single" w:sz="4" w:space="0" w:color="4F81BD" w:themeColor="accent1"/>
              <w:left w:val="single" w:sz="4" w:space="0" w:color="4F81BD" w:themeColor="accent1"/>
              <w:right w:val="single" w:sz="4" w:space="0" w:color="4F81BD" w:themeColor="accent1"/>
            </w:tcBorders>
            <w:shd w:val="clear" w:color="auto" w:fill="DBE5F1"/>
            <w:noWrap/>
            <w:vAlign w:val="bottom"/>
          </w:tcPr>
          <w:p w14:paraId="17799021" w14:textId="0D3E041D" w:rsidR="003456B5" w:rsidRPr="007E2F35" w:rsidRDefault="009E5451" w:rsidP="009E5451">
            <w:pPr>
              <w:ind w:right="-57"/>
              <w:rPr>
                <w:rFonts w:asciiTheme="minorHAnsi" w:hAnsiTheme="minorHAnsi"/>
                <w:b/>
                <w:i/>
                <w:sz w:val="21"/>
                <w:szCs w:val="21"/>
              </w:rPr>
            </w:pPr>
            <w:r>
              <w:rPr>
                <w:rFonts w:asciiTheme="minorHAnsi" w:hAnsiTheme="minorHAnsi"/>
                <w:b/>
                <w:i/>
                <w:sz w:val="21"/>
                <w:szCs w:val="21"/>
              </w:rPr>
              <w:t xml:space="preserve">3.  </w:t>
            </w:r>
            <w:r w:rsidR="003456B5" w:rsidRPr="007E2F35">
              <w:rPr>
                <w:rFonts w:asciiTheme="minorHAnsi" w:hAnsiTheme="minorHAnsi"/>
                <w:b/>
                <w:i/>
                <w:sz w:val="21"/>
                <w:szCs w:val="21"/>
              </w:rPr>
              <w:t>Leadership</w:t>
            </w:r>
          </w:p>
          <w:p w14:paraId="2623DF56" w14:textId="283F9770" w:rsidR="003456B5" w:rsidRPr="007E2F35" w:rsidRDefault="009E5451" w:rsidP="009E5451">
            <w:pPr>
              <w:ind w:left="362" w:right="-57" w:hanging="362"/>
              <w:rPr>
                <w:b/>
                <w:i/>
                <w:sz w:val="21"/>
                <w:szCs w:val="21"/>
              </w:rPr>
            </w:pPr>
            <w:r>
              <w:rPr>
                <w:rFonts w:asciiTheme="minorHAnsi" w:hAnsiTheme="minorHAnsi"/>
                <w:b/>
                <w:i/>
                <w:sz w:val="21"/>
                <w:szCs w:val="21"/>
              </w:rPr>
              <w:t xml:space="preserve">     </w:t>
            </w:r>
            <w:r w:rsidR="003456B5" w:rsidRPr="007E2F35">
              <w:rPr>
                <w:rFonts w:asciiTheme="minorHAnsi" w:hAnsiTheme="minorHAnsi"/>
                <w:b/>
                <w:i/>
                <w:sz w:val="21"/>
                <w:szCs w:val="21"/>
              </w:rPr>
              <w:t>Incentive Fund</w:t>
            </w:r>
          </w:p>
        </w:tc>
        <w:tc>
          <w:tcPr>
            <w:tcW w:w="0" w:type="auto"/>
            <w:vMerge w:val="restart"/>
            <w:tcBorders>
              <w:top w:val="single" w:sz="4" w:space="0" w:color="4F81BD" w:themeColor="accent1"/>
              <w:left w:val="single" w:sz="4" w:space="0" w:color="4F81BD" w:themeColor="accent1"/>
              <w:right w:val="single" w:sz="4" w:space="0" w:color="4F81BD" w:themeColor="accent1"/>
            </w:tcBorders>
            <w:shd w:val="clear" w:color="auto" w:fill="auto"/>
            <w:vAlign w:val="center"/>
          </w:tcPr>
          <w:p w14:paraId="493BB0B8" w14:textId="77777777" w:rsidR="003456B5" w:rsidRPr="007E2F35" w:rsidRDefault="003456B5" w:rsidP="009E5451">
            <w:pPr>
              <w:cnfStyle w:val="000000100000" w:firstRow="0" w:lastRow="0" w:firstColumn="0" w:lastColumn="0" w:oddVBand="0" w:evenVBand="0" w:oddHBand="1" w:evenHBand="0" w:firstRowFirstColumn="0" w:firstRowLastColumn="0" w:lastRowFirstColumn="0" w:lastRowLastColumn="0"/>
              <w:rPr>
                <w:b/>
                <w:i/>
                <w:sz w:val="21"/>
                <w:szCs w:val="21"/>
                <w:lang w:eastAsia="en-US" w:bidi="ar-DZ"/>
              </w:rPr>
            </w:pPr>
          </w:p>
        </w:tc>
        <w:tc>
          <w:tcPr>
            <w:tcW w:w="1061" w:type="pct"/>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vAlign w:val="bottom"/>
          </w:tcPr>
          <w:p w14:paraId="462A029F" w14:textId="77777777" w:rsidR="00FD1803" w:rsidRDefault="009E5451" w:rsidP="009E5451">
            <w:pPr>
              <w:ind w:right="-57"/>
              <w:cnfStyle w:val="000000100000" w:firstRow="0" w:lastRow="0" w:firstColumn="0" w:lastColumn="0" w:oddVBand="0" w:evenVBand="0" w:oddHBand="1" w:evenHBand="0" w:firstRowFirstColumn="0" w:firstRowLastColumn="0" w:lastRowFirstColumn="0" w:lastRowLastColumn="0"/>
              <w:rPr>
                <w:rFonts w:asciiTheme="minorHAnsi" w:hAnsiTheme="minorHAnsi"/>
                <w:b/>
                <w:i/>
                <w:sz w:val="21"/>
                <w:szCs w:val="21"/>
              </w:rPr>
            </w:pPr>
            <w:r>
              <w:rPr>
                <w:rFonts w:asciiTheme="minorHAnsi" w:hAnsiTheme="minorHAnsi"/>
                <w:b/>
                <w:i/>
                <w:sz w:val="21"/>
                <w:szCs w:val="21"/>
              </w:rPr>
              <w:t xml:space="preserve">8. </w:t>
            </w:r>
            <w:r w:rsidR="003456B5" w:rsidRPr="007E2F35">
              <w:rPr>
                <w:rFonts w:asciiTheme="minorHAnsi" w:hAnsiTheme="minorHAnsi"/>
                <w:b/>
                <w:i/>
                <w:sz w:val="21"/>
                <w:szCs w:val="21"/>
              </w:rPr>
              <w:t xml:space="preserve">Localising Professional </w:t>
            </w:r>
          </w:p>
          <w:p w14:paraId="11F771D1" w14:textId="7D49FD59" w:rsidR="003456B5" w:rsidRPr="007E2F35" w:rsidRDefault="00FD1803" w:rsidP="009E5451">
            <w:pPr>
              <w:ind w:right="-57"/>
              <w:cnfStyle w:val="000000100000" w:firstRow="0" w:lastRow="0" w:firstColumn="0" w:lastColumn="0" w:oddVBand="0" w:evenVBand="0" w:oddHBand="1" w:evenHBand="0" w:firstRowFirstColumn="0" w:firstRowLastColumn="0" w:lastRowFirstColumn="0" w:lastRowLastColumn="0"/>
              <w:rPr>
                <w:b/>
                <w:i/>
                <w:sz w:val="21"/>
                <w:szCs w:val="21"/>
              </w:rPr>
            </w:pPr>
            <w:r>
              <w:rPr>
                <w:rFonts w:asciiTheme="minorHAnsi" w:hAnsiTheme="minorHAnsi"/>
                <w:b/>
                <w:i/>
                <w:sz w:val="21"/>
                <w:szCs w:val="21"/>
              </w:rPr>
              <w:t xml:space="preserve">    </w:t>
            </w:r>
            <w:r w:rsidR="003456B5" w:rsidRPr="007E2F35">
              <w:rPr>
                <w:rFonts w:asciiTheme="minorHAnsi" w:hAnsiTheme="minorHAnsi"/>
                <w:b/>
                <w:i/>
                <w:sz w:val="21"/>
                <w:szCs w:val="21"/>
              </w:rPr>
              <w:t>Capacity Building</w:t>
            </w:r>
          </w:p>
        </w:tc>
        <w:tc>
          <w:tcPr>
            <w:tcW w:w="974" w:type="pct"/>
            <w:vMerge w:val="restart"/>
            <w:tcBorders>
              <w:top w:val="single" w:sz="4" w:space="0" w:color="4F81BD" w:themeColor="accent1"/>
              <w:left w:val="single" w:sz="4" w:space="0" w:color="4F81BD" w:themeColor="accent1"/>
              <w:right w:val="single" w:sz="4" w:space="0" w:color="4F81BD" w:themeColor="accent1"/>
            </w:tcBorders>
            <w:shd w:val="clear" w:color="auto" w:fill="auto"/>
            <w:vAlign w:val="bottom"/>
          </w:tcPr>
          <w:p w14:paraId="5CD612C6" w14:textId="77777777" w:rsidR="003456B5" w:rsidRPr="0047263D" w:rsidRDefault="003456B5" w:rsidP="009E5451">
            <w:pPr>
              <w:ind w:right="-57"/>
              <w:cnfStyle w:val="000000100000" w:firstRow="0" w:lastRow="0" w:firstColumn="0" w:lastColumn="0" w:oddVBand="0" w:evenVBand="0" w:oddHBand="1" w:evenHBand="0" w:firstRowFirstColumn="0" w:firstRowLastColumn="0" w:lastRowFirstColumn="0" w:lastRowLastColumn="0"/>
              <w:rPr>
                <w:rFonts w:cstheme="minorHAnsi"/>
                <w:b/>
                <w:i/>
                <w:sz w:val="21"/>
                <w:szCs w:val="21"/>
                <w:highlight w:val="yellow"/>
              </w:rPr>
            </w:pPr>
          </w:p>
        </w:tc>
        <w:tc>
          <w:tcPr>
            <w:tcW w:w="975" w:type="pct"/>
            <w:tcBorders>
              <w:top w:val="single" w:sz="4" w:space="0" w:color="4F81BD" w:themeColor="accent1"/>
              <w:left w:val="single" w:sz="4" w:space="0" w:color="4F81BD" w:themeColor="accent1"/>
              <w:right w:val="single" w:sz="4" w:space="0" w:color="4F81BD" w:themeColor="accent1"/>
            </w:tcBorders>
            <w:shd w:val="clear" w:color="auto" w:fill="DBE5F1"/>
            <w:vAlign w:val="bottom"/>
          </w:tcPr>
          <w:p w14:paraId="52DA9BF3" w14:textId="28B5144F" w:rsidR="00FD1803" w:rsidRDefault="00FD1803" w:rsidP="009E5451">
            <w:pPr>
              <w:ind w:right="-57"/>
              <w:cnfStyle w:val="000000100000" w:firstRow="0" w:lastRow="0" w:firstColumn="0" w:lastColumn="0" w:oddVBand="0" w:evenVBand="0" w:oddHBand="1" w:evenHBand="0" w:firstRowFirstColumn="0" w:firstRowLastColumn="0" w:lastRowFirstColumn="0" w:lastRowLastColumn="0"/>
              <w:rPr>
                <w:rFonts w:asciiTheme="minorHAnsi" w:hAnsiTheme="minorHAnsi"/>
                <w:b/>
                <w:i/>
                <w:sz w:val="21"/>
                <w:szCs w:val="21"/>
              </w:rPr>
            </w:pPr>
            <w:r>
              <w:rPr>
                <w:rFonts w:asciiTheme="minorHAnsi" w:hAnsiTheme="minorHAnsi"/>
                <w:b/>
                <w:i/>
                <w:sz w:val="21"/>
                <w:szCs w:val="21"/>
              </w:rPr>
              <w:t xml:space="preserve">14. </w:t>
            </w:r>
            <w:r w:rsidR="003456B5">
              <w:rPr>
                <w:rFonts w:asciiTheme="minorHAnsi" w:hAnsiTheme="minorHAnsi"/>
                <w:b/>
                <w:i/>
                <w:sz w:val="21"/>
                <w:szCs w:val="21"/>
              </w:rPr>
              <w:t xml:space="preserve">Sustainable </w:t>
            </w:r>
          </w:p>
          <w:p w14:paraId="1B9B2A72" w14:textId="1B04F844" w:rsidR="003456B5" w:rsidRPr="0047263D" w:rsidRDefault="00FD1803" w:rsidP="009E5451">
            <w:pPr>
              <w:ind w:right="-57"/>
              <w:cnfStyle w:val="000000100000" w:firstRow="0" w:lastRow="0" w:firstColumn="0" w:lastColumn="0" w:oddVBand="0" w:evenVBand="0" w:oddHBand="1" w:evenHBand="0" w:firstRowFirstColumn="0" w:firstRowLastColumn="0" w:lastRowFirstColumn="0" w:lastRowLastColumn="0"/>
              <w:rPr>
                <w:rFonts w:cstheme="minorHAnsi"/>
                <w:b/>
                <w:i/>
                <w:sz w:val="21"/>
                <w:szCs w:val="21"/>
                <w:highlight w:val="yellow"/>
              </w:rPr>
            </w:pPr>
            <w:r>
              <w:rPr>
                <w:rFonts w:asciiTheme="minorHAnsi" w:hAnsiTheme="minorHAnsi"/>
                <w:b/>
                <w:i/>
                <w:sz w:val="21"/>
                <w:szCs w:val="21"/>
              </w:rPr>
              <w:t xml:space="preserve">      </w:t>
            </w:r>
            <w:r w:rsidR="003456B5">
              <w:rPr>
                <w:rFonts w:asciiTheme="minorHAnsi" w:hAnsiTheme="minorHAnsi"/>
                <w:b/>
                <w:i/>
                <w:sz w:val="21"/>
                <w:szCs w:val="21"/>
              </w:rPr>
              <w:t>Development Goals</w:t>
            </w:r>
          </w:p>
        </w:tc>
      </w:tr>
      <w:tr w:rsidR="003456B5" w:rsidRPr="0047263D" w14:paraId="4AD63BBB" w14:textId="77777777" w:rsidTr="00541895">
        <w:trPr>
          <w:trHeight w:val="51"/>
        </w:trPr>
        <w:tc>
          <w:tcPr>
            <w:cnfStyle w:val="001000000000" w:firstRow="0" w:lastRow="0" w:firstColumn="1" w:lastColumn="0" w:oddVBand="0" w:evenVBand="0" w:oddHBand="0" w:evenHBand="0" w:firstRowFirstColumn="0" w:firstRowLastColumn="0" w:lastRowFirstColumn="0" w:lastRowLastColumn="0"/>
            <w:tcW w:w="1079" w:type="pct"/>
            <w:tcBorders>
              <w:left w:val="single" w:sz="4" w:space="0" w:color="4F81BD" w:themeColor="accent1"/>
              <w:right w:val="single" w:sz="4" w:space="0" w:color="4F81BD" w:themeColor="accent1"/>
            </w:tcBorders>
            <w:shd w:val="clear" w:color="auto" w:fill="DBE5F1"/>
            <w:noWrap/>
          </w:tcPr>
          <w:p w14:paraId="2F2FBDF4" w14:textId="2C7CEB44" w:rsidR="003456B5" w:rsidRPr="007E2F35" w:rsidRDefault="003456B5" w:rsidP="00FD1803">
            <w:pPr>
              <w:ind w:left="220" w:right="-57"/>
              <w:rPr>
                <w:b/>
                <w:i/>
                <w:sz w:val="21"/>
                <w:szCs w:val="21"/>
              </w:rPr>
            </w:pPr>
            <w:r w:rsidRPr="007E2F35">
              <w:rPr>
                <w:rFonts w:asciiTheme="minorHAnsi" w:hAnsiTheme="minorHAnsi"/>
                <w:i/>
                <w:sz w:val="21"/>
                <w:szCs w:val="21"/>
              </w:rPr>
              <w:t xml:space="preserve"> -  Regional:  </w:t>
            </w:r>
            <w:r>
              <w:rPr>
                <w:rFonts w:asciiTheme="minorHAnsi" w:hAnsiTheme="minorHAnsi"/>
                <w:i/>
                <w:sz w:val="21"/>
                <w:szCs w:val="21"/>
              </w:rPr>
              <w:t>-</w:t>
            </w:r>
          </w:p>
        </w:tc>
        <w:tc>
          <w:tcPr>
            <w:tcW w:w="0" w:type="auto"/>
            <w:vMerge/>
            <w:tcBorders>
              <w:top w:val="nil"/>
              <w:left w:val="single" w:sz="4" w:space="0" w:color="4F81BD" w:themeColor="accent1"/>
              <w:bottom w:val="nil"/>
              <w:right w:val="single" w:sz="4" w:space="0" w:color="4F81BD" w:themeColor="accent1"/>
            </w:tcBorders>
            <w:shd w:val="clear" w:color="auto" w:fill="auto"/>
            <w:vAlign w:val="center"/>
          </w:tcPr>
          <w:p w14:paraId="5596F5F5" w14:textId="77777777" w:rsidR="003456B5" w:rsidRPr="007E2F35" w:rsidRDefault="003456B5" w:rsidP="00FD1803">
            <w:pPr>
              <w:ind w:left="220"/>
              <w:cnfStyle w:val="000000000000" w:firstRow="0" w:lastRow="0" w:firstColumn="0" w:lastColumn="0" w:oddVBand="0" w:evenVBand="0" w:oddHBand="0" w:evenHBand="0" w:firstRowFirstColumn="0" w:firstRowLastColumn="0" w:lastRowFirstColumn="0" w:lastRowLastColumn="0"/>
              <w:rPr>
                <w:b/>
                <w:i/>
                <w:sz w:val="21"/>
                <w:szCs w:val="21"/>
                <w:lang w:eastAsia="en-US" w:bidi="ar-DZ"/>
              </w:rPr>
            </w:pPr>
          </w:p>
        </w:tc>
        <w:tc>
          <w:tcPr>
            <w:tcW w:w="1061" w:type="pct"/>
            <w:tcBorders>
              <w:top w:val="nil"/>
              <w:left w:val="single" w:sz="4" w:space="0" w:color="4F81BD" w:themeColor="accent1"/>
              <w:bottom w:val="nil"/>
              <w:right w:val="single" w:sz="4" w:space="0" w:color="4F81BD" w:themeColor="accent1"/>
            </w:tcBorders>
            <w:shd w:val="clear" w:color="auto" w:fill="DBE5F1" w:themeFill="accent1" w:themeFillTint="33"/>
          </w:tcPr>
          <w:p w14:paraId="1B669A50" w14:textId="5E6B6700" w:rsidR="003456B5" w:rsidRPr="007E2F35" w:rsidRDefault="003456B5" w:rsidP="00FD1803">
            <w:pPr>
              <w:ind w:left="220" w:right="-57"/>
              <w:cnfStyle w:val="000000000000" w:firstRow="0" w:lastRow="0" w:firstColumn="0" w:lastColumn="0" w:oddVBand="0" w:evenVBand="0" w:oddHBand="0" w:evenHBand="0" w:firstRowFirstColumn="0" w:firstRowLastColumn="0" w:lastRowFirstColumn="0" w:lastRowLastColumn="0"/>
              <w:rPr>
                <w:b/>
                <w:i/>
                <w:sz w:val="21"/>
                <w:szCs w:val="21"/>
              </w:rPr>
            </w:pPr>
            <w:r w:rsidRPr="007E2F35">
              <w:rPr>
                <w:rFonts w:asciiTheme="minorHAnsi" w:hAnsiTheme="minorHAnsi"/>
                <w:i/>
                <w:sz w:val="21"/>
                <w:szCs w:val="21"/>
              </w:rPr>
              <w:t xml:space="preserve"> </w:t>
            </w:r>
            <w:r>
              <w:rPr>
                <w:rFonts w:asciiTheme="minorHAnsi" w:hAnsiTheme="minorHAnsi"/>
                <w:i/>
                <w:sz w:val="21"/>
                <w:szCs w:val="21"/>
              </w:rPr>
              <w:t xml:space="preserve">-  Regional: </w:t>
            </w:r>
            <w:r w:rsidRPr="007E2F35">
              <w:rPr>
                <w:rFonts w:asciiTheme="minorHAnsi" w:hAnsiTheme="minorHAnsi"/>
                <w:i/>
                <w:sz w:val="21"/>
                <w:szCs w:val="21"/>
              </w:rPr>
              <w:t>1</w:t>
            </w:r>
            <w:r>
              <w:rPr>
                <w:rFonts w:asciiTheme="minorHAnsi" w:hAnsiTheme="minorHAnsi"/>
                <w:i/>
                <w:sz w:val="21"/>
                <w:szCs w:val="21"/>
              </w:rPr>
              <w:t xml:space="preserve"> </w:t>
            </w:r>
          </w:p>
        </w:tc>
        <w:tc>
          <w:tcPr>
            <w:tcW w:w="974" w:type="pct"/>
            <w:vMerge/>
            <w:tcBorders>
              <w:top w:val="nil"/>
              <w:left w:val="single" w:sz="4" w:space="0" w:color="4F81BD" w:themeColor="accent1"/>
              <w:bottom w:val="nil"/>
              <w:right w:val="single" w:sz="4" w:space="0" w:color="4F81BD" w:themeColor="accent1"/>
            </w:tcBorders>
            <w:shd w:val="clear" w:color="auto" w:fill="auto"/>
            <w:vAlign w:val="bottom"/>
          </w:tcPr>
          <w:p w14:paraId="4A3AAE87" w14:textId="77777777" w:rsidR="003456B5" w:rsidRPr="0047263D" w:rsidRDefault="003456B5" w:rsidP="00FD1803">
            <w:pPr>
              <w:ind w:left="220" w:right="-57"/>
              <w:cnfStyle w:val="000000000000" w:firstRow="0" w:lastRow="0" w:firstColumn="0" w:lastColumn="0" w:oddVBand="0" w:evenVBand="0" w:oddHBand="0" w:evenHBand="0" w:firstRowFirstColumn="0" w:firstRowLastColumn="0" w:lastRowFirstColumn="0" w:lastRowLastColumn="0"/>
              <w:rPr>
                <w:rFonts w:cstheme="minorHAnsi"/>
                <w:b/>
                <w:i/>
                <w:sz w:val="21"/>
                <w:szCs w:val="21"/>
                <w:highlight w:val="yellow"/>
              </w:rPr>
            </w:pPr>
          </w:p>
        </w:tc>
        <w:tc>
          <w:tcPr>
            <w:tcW w:w="975" w:type="pct"/>
            <w:tcBorders>
              <w:top w:val="nil"/>
              <w:left w:val="single" w:sz="4" w:space="0" w:color="4F81BD" w:themeColor="accent1"/>
              <w:bottom w:val="nil"/>
              <w:right w:val="single" w:sz="4" w:space="0" w:color="4F81BD" w:themeColor="accent1"/>
            </w:tcBorders>
            <w:shd w:val="clear" w:color="auto" w:fill="DBE5F1"/>
          </w:tcPr>
          <w:p w14:paraId="4846451D" w14:textId="0710AE25" w:rsidR="003456B5" w:rsidRPr="0047263D" w:rsidRDefault="003456B5" w:rsidP="00FD1803">
            <w:pPr>
              <w:ind w:left="220" w:right="-57"/>
              <w:cnfStyle w:val="000000000000" w:firstRow="0" w:lastRow="0" w:firstColumn="0" w:lastColumn="0" w:oddVBand="0" w:evenVBand="0" w:oddHBand="0" w:evenHBand="0" w:firstRowFirstColumn="0" w:firstRowLastColumn="0" w:lastRowFirstColumn="0" w:lastRowLastColumn="0"/>
              <w:rPr>
                <w:rFonts w:cstheme="minorHAnsi"/>
                <w:b/>
                <w:i/>
                <w:sz w:val="21"/>
                <w:szCs w:val="21"/>
                <w:highlight w:val="yellow"/>
              </w:rPr>
            </w:pPr>
            <w:r w:rsidRPr="000E102D">
              <w:rPr>
                <w:rFonts w:asciiTheme="minorHAnsi" w:hAnsiTheme="minorHAnsi"/>
                <w:i/>
                <w:sz w:val="21"/>
                <w:szCs w:val="21"/>
              </w:rPr>
              <w:t xml:space="preserve"> -  Regional: </w:t>
            </w:r>
            <w:r>
              <w:rPr>
                <w:rFonts w:asciiTheme="minorHAnsi" w:hAnsiTheme="minorHAnsi"/>
                <w:i/>
                <w:sz w:val="21"/>
                <w:szCs w:val="21"/>
              </w:rPr>
              <w:t>1</w:t>
            </w:r>
          </w:p>
        </w:tc>
      </w:tr>
      <w:tr w:rsidR="003456B5" w:rsidRPr="0047263D" w14:paraId="1F577B01" w14:textId="77777777" w:rsidTr="00541895">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079" w:type="pct"/>
            <w:tcBorders>
              <w:left w:val="single" w:sz="4" w:space="0" w:color="4F81BD" w:themeColor="accent1"/>
              <w:right w:val="single" w:sz="4" w:space="0" w:color="4F81BD" w:themeColor="accent1"/>
            </w:tcBorders>
            <w:shd w:val="clear" w:color="auto" w:fill="DBE5F1"/>
            <w:noWrap/>
          </w:tcPr>
          <w:p w14:paraId="1EFAE37A" w14:textId="4F5A6126" w:rsidR="003456B5" w:rsidRPr="007E2F35" w:rsidRDefault="003456B5" w:rsidP="00FD1803">
            <w:pPr>
              <w:ind w:left="220" w:right="-57"/>
              <w:rPr>
                <w:b/>
                <w:i/>
                <w:sz w:val="21"/>
                <w:szCs w:val="21"/>
              </w:rPr>
            </w:pPr>
            <w:r w:rsidRPr="007E2F35">
              <w:rPr>
                <w:rFonts w:asciiTheme="minorHAnsi" w:hAnsiTheme="minorHAnsi"/>
                <w:i/>
                <w:sz w:val="21"/>
                <w:szCs w:val="21"/>
              </w:rPr>
              <w:t xml:space="preserve"> -  Local: 17</w:t>
            </w:r>
          </w:p>
        </w:tc>
        <w:tc>
          <w:tcPr>
            <w:tcW w:w="0" w:type="auto"/>
            <w:vMerge/>
            <w:tcBorders>
              <w:left w:val="single" w:sz="4" w:space="0" w:color="4F81BD" w:themeColor="accent1"/>
              <w:right w:val="single" w:sz="4" w:space="0" w:color="4F81BD" w:themeColor="accent1"/>
            </w:tcBorders>
            <w:shd w:val="clear" w:color="auto" w:fill="auto"/>
            <w:vAlign w:val="center"/>
          </w:tcPr>
          <w:p w14:paraId="19F5903F" w14:textId="77777777" w:rsidR="003456B5" w:rsidRPr="007E2F35" w:rsidRDefault="003456B5" w:rsidP="00FD1803">
            <w:pPr>
              <w:ind w:left="220"/>
              <w:cnfStyle w:val="000000100000" w:firstRow="0" w:lastRow="0" w:firstColumn="0" w:lastColumn="0" w:oddVBand="0" w:evenVBand="0" w:oddHBand="1" w:evenHBand="0" w:firstRowFirstColumn="0" w:firstRowLastColumn="0" w:lastRowFirstColumn="0" w:lastRowLastColumn="0"/>
              <w:rPr>
                <w:b/>
                <w:i/>
                <w:sz w:val="21"/>
                <w:szCs w:val="21"/>
                <w:lang w:eastAsia="en-US" w:bidi="ar-DZ"/>
              </w:rPr>
            </w:pPr>
          </w:p>
        </w:tc>
        <w:tc>
          <w:tcPr>
            <w:tcW w:w="1061" w:type="pct"/>
            <w:tcBorders>
              <w:left w:val="single" w:sz="4" w:space="0" w:color="4F81BD" w:themeColor="accent1"/>
              <w:right w:val="single" w:sz="4" w:space="0" w:color="4F81BD" w:themeColor="accent1"/>
            </w:tcBorders>
            <w:shd w:val="clear" w:color="auto" w:fill="DBE5F1" w:themeFill="accent1" w:themeFillTint="33"/>
          </w:tcPr>
          <w:p w14:paraId="7CAB7AF4" w14:textId="3042FBFE" w:rsidR="003456B5" w:rsidRPr="007E2F35" w:rsidRDefault="003456B5" w:rsidP="00FD1803">
            <w:pPr>
              <w:ind w:left="220" w:right="-57"/>
              <w:cnfStyle w:val="000000100000" w:firstRow="0" w:lastRow="0" w:firstColumn="0" w:lastColumn="0" w:oddVBand="0" w:evenVBand="0" w:oddHBand="1" w:evenHBand="0" w:firstRowFirstColumn="0" w:firstRowLastColumn="0" w:lastRowFirstColumn="0" w:lastRowLastColumn="0"/>
              <w:rPr>
                <w:b/>
                <w:i/>
                <w:sz w:val="21"/>
                <w:szCs w:val="21"/>
              </w:rPr>
            </w:pPr>
            <w:r w:rsidRPr="007E2F35">
              <w:rPr>
                <w:rFonts w:asciiTheme="minorHAnsi" w:hAnsiTheme="minorHAnsi"/>
                <w:i/>
                <w:sz w:val="21"/>
                <w:szCs w:val="21"/>
              </w:rPr>
              <w:t xml:space="preserve"> -  Local: </w:t>
            </w:r>
            <w:r>
              <w:rPr>
                <w:rFonts w:asciiTheme="minorHAnsi" w:hAnsiTheme="minorHAnsi"/>
                <w:i/>
                <w:sz w:val="21"/>
                <w:szCs w:val="21"/>
              </w:rPr>
              <w:t xml:space="preserve">- </w:t>
            </w:r>
          </w:p>
        </w:tc>
        <w:tc>
          <w:tcPr>
            <w:tcW w:w="974" w:type="pct"/>
            <w:vMerge/>
            <w:tcBorders>
              <w:left w:val="single" w:sz="4" w:space="0" w:color="4F81BD" w:themeColor="accent1"/>
              <w:right w:val="single" w:sz="4" w:space="0" w:color="4F81BD" w:themeColor="accent1"/>
            </w:tcBorders>
            <w:shd w:val="clear" w:color="auto" w:fill="auto"/>
            <w:vAlign w:val="bottom"/>
          </w:tcPr>
          <w:p w14:paraId="5998DA13" w14:textId="77777777" w:rsidR="003456B5" w:rsidRPr="0047263D" w:rsidRDefault="003456B5" w:rsidP="00FD1803">
            <w:pPr>
              <w:ind w:left="220" w:right="-57"/>
              <w:cnfStyle w:val="000000100000" w:firstRow="0" w:lastRow="0" w:firstColumn="0" w:lastColumn="0" w:oddVBand="0" w:evenVBand="0" w:oddHBand="1" w:evenHBand="0" w:firstRowFirstColumn="0" w:firstRowLastColumn="0" w:lastRowFirstColumn="0" w:lastRowLastColumn="0"/>
              <w:rPr>
                <w:rFonts w:cstheme="minorHAnsi"/>
                <w:b/>
                <w:i/>
                <w:sz w:val="21"/>
                <w:szCs w:val="21"/>
                <w:highlight w:val="yellow"/>
              </w:rPr>
            </w:pPr>
          </w:p>
        </w:tc>
        <w:tc>
          <w:tcPr>
            <w:tcW w:w="975" w:type="pct"/>
            <w:tcBorders>
              <w:left w:val="single" w:sz="4" w:space="0" w:color="4F81BD" w:themeColor="accent1"/>
              <w:right w:val="single" w:sz="4" w:space="0" w:color="4F81BD" w:themeColor="accent1"/>
            </w:tcBorders>
            <w:shd w:val="clear" w:color="auto" w:fill="DBE5F1"/>
          </w:tcPr>
          <w:p w14:paraId="57F2F96C" w14:textId="4B1CC10F" w:rsidR="003456B5" w:rsidRPr="0047263D" w:rsidRDefault="003456B5" w:rsidP="00FD1803">
            <w:pPr>
              <w:ind w:left="220" w:right="-57"/>
              <w:cnfStyle w:val="000000100000" w:firstRow="0" w:lastRow="0" w:firstColumn="0" w:lastColumn="0" w:oddVBand="0" w:evenVBand="0" w:oddHBand="1" w:evenHBand="0" w:firstRowFirstColumn="0" w:firstRowLastColumn="0" w:lastRowFirstColumn="0" w:lastRowLastColumn="0"/>
              <w:rPr>
                <w:rFonts w:cstheme="minorHAnsi"/>
                <w:b/>
                <w:i/>
                <w:sz w:val="21"/>
                <w:szCs w:val="21"/>
                <w:highlight w:val="yellow"/>
              </w:rPr>
            </w:pPr>
            <w:r w:rsidRPr="000E102D">
              <w:rPr>
                <w:rFonts w:asciiTheme="minorHAnsi" w:hAnsiTheme="minorHAnsi"/>
                <w:i/>
                <w:sz w:val="21"/>
                <w:szCs w:val="21"/>
              </w:rPr>
              <w:t xml:space="preserve"> -  Local: </w:t>
            </w:r>
            <w:r>
              <w:rPr>
                <w:rFonts w:asciiTheme="minorHAnsi" w:hAnsiTheme="minorHAnsi"/>
                <w:i/>
                <w:sz w:val="21"/>
                <w:szCs w:val="21"/>
              </w:rPr>
              <w:t>-</w:t>
            </w:r>
            <w:r w:rsidRPr="000E102D">
              <w:rPr>
                <w:rFonts w:asciiTheme="minorHAnsi" w:hAnsiTheme="minorHAnsi"/>
                <w:i/>
                <w:sz w:val="21"/>
                <w:szCs w:val="21"/>
              </w:rPr>
              <w:t xml:space="preserve"> </w:t>
            </w:r>
          </w:p>
        </w:tc>
      </w:tr>
      <w:tr w:rsidR="003456B5" w:rsidRPr="0047263D" w14:paraId="6D1D25EF" w14:textId="77777777" w:rsidTr="00541895">
        <w:trPr>
          <w:trHeight w:val="51"/>
        </w:trPr>
        <w:tc>
          <w:tcPr>
            <w:cnfStyle w:val="001000000000" w:firstRow="0" w:lastRow="0" w:firstColumn="1" w:lastColumn="0" w:oddVBand="0" w:evenVBand="0" w:oddHBand="0" w:evenHBand="0" w:firstRowFirstColumn="0" w:firstRowLastColumn="0" w:lastRowFirstColumn="0" w:lastRowLastColumn="0"/>
            <w:tcW w:w="1079" w:type="pct"/>
            <w:tcBorders>
              <w:left w:val="single" w:sz="4" w:space="0" w:color="4F81BD" w:themeColor="accent1"/>
              <w:bottom w:val="single" w:sz="4" w:space="0" w:color="4F81BD" w:themeColor="accent1"/>
              <w:right w:val="single" w:sz="4" w:space="0" w:color="4F81BD" w:themeColor="accent1"/>
            </w:tcBorders>
            <w:shd w:val="clear" w:color="auto" w:fill="DBE5F1"/>
            <w:noWrap/>
          </w:tcPr>
          <w:p w14:paraId="460DB5E1" w14:textId="594DD9A7" w:rsidR="003456B5" w:rsidRPr="007E2F35" w:rsidRDefault="003456B5" w:rsidP="00FD1803">
            <w:pPr>
              <w:ind w:left="220" w:right="-57"/>
              <w:rPr>
                <w:b/>
                <w:i/>
                <w:sz w:val="21"/>
                <w:szCs w:val="21"/>
              </w:rPr>
            </w:pPr>
            <w:r w:rsidRPr="007E2F35">
              <w:rPr>
                <w:rFonts w:asciiTheme="minorHAnsi" w:hAnsiTheme="minorHAnsi"/>
                <w:i/>
                <w:sz w:val="21"/>
                <w:szCs w:val="21"/>
              </w:rPr>
              <w:t xml:space="preserve"> -  Remote:  </w:t>
            </w:r>
            <w:r>
              <w:rPr>
                <w:rFonts w:asciiTheme="minorHAnsi" w:hAnsiTheme="minorHAnsi"/>
                <w:i/>
                <w:sz w:val="21"/>
                <w:szCs w:val="21"/>
              </w:rPr>
              <w:t>-</w:t>
            </w:r>
          </w:p>
        </w:tc>
        <w:tc>
          <w:tcPr>
            <w:tcW w:w="0" w:type="auto"/>
            <w:vMerge/>
            <w:tcBorders>
              <w:top w:val="nil"/>
              <w:left w:val="single" w:sz="4" w:space="0" w:color="4F81BD" w:themeColor="accent1"/>
              <w:bottom w:val="nil"/>
              <w:right w:val="single" w:sz="4" w:space="0" w:color="4F81BD" w:themeColor="accent1"/>
            </w:tcBorders>
            <w:shd w:val="clear" w:color="auto" w:fill="auto"/>
            <w:vAlign w:val="center"/>
          </w:tcPr>
          <w:p w14:paraId="170762B1" w14:textId="77777777" w:rsidR="003456B5" w:rsidRPr="007E2F35" w:rsidRDefault="003456B5" w:rsidP="00FD1803">
            <w:pPr>
              <w:ind w:left="220"/>
              <w:cnfStyle w:val="000000000000" w:firstRow="0" w:lastRow="0" w:firstColumn="0" w:lastColumn="0" w:oddVBand="0" w:evenVBand="0" w:oddHBand="0" w:evenHBand="0" w:firstRowFirstColumn="0" w:firstRowLastColumn="0" w:lastRowFirstColumn="0" w:lastRowLastColumn="0"/>
              <w:rPr>
                <w:b/>
                <w:i/>
                <w:sz w:val="21"/>
                <w:szCs w:val="21"/>
                <w:lang w:eastAsia="en-US" w:bidi="ar-DZ"/>
              </w:rPr>
            </w:pPr>
          </w:p>
        </w:tc>
        <w:tc>
          <w:tcPr>
            <w:tcW w:w="1061" w:type="pct"/>
            <w:tcBorders>
              <w:top w:val="nil"/>
              <w:left w:val="single" w:sz="4" w:space="0" w:color="4F81BD" w:themeColor="accent1"/>
              <w:bottom w:val="single" w:sz="4" w:space="0" w:color="4F81BD" w:themeColor="accent1"/>
              <w:right w:val="single" w:sz="4" w:space="0" w:color="4F81BD" w:themeColor="accent1"/>
            </w:tcBorders>
            <w:shd w:val="clear" w:color="auto" w:fill="DBE5F1" w:themeFill="accent1" w:themeFillTint="33"/>
          </w:tcPr>
          <w:p w14:paraId="1161CDA3" w14:textId="3503B13F" w:rsidR="003456B5" w:rsidRPr="007E2F35" w:rsidRDefault="003456B5" w:rsidP="00FD1803">
            <w:pPr>
              <w:ind w:left="220" w:right="-57"/>
              <w:cnfStyle w:val="000000000000" w:firstRow="0" w:lastRow="0" w:firstColumn="0" w:lastColumn="0" w:oddVBand="0" w:evenVBand="0" w:oddHBand="0" w:evenHBand="0" w:firstRowFirstColumn="0" w:firstRowLastColumn="0" w:lastRowFirstColumn="0" w:lastRowLastColumn="0"/>
              <w:rPr>
                <w:b/>
                <w:i/>
                <w:sz w:val="21"/>
                <w:szCs w:val="21"/>
              </w:rPr>
            </w:pPr>
            <w:r w:rsidRPr="007E2F35">
              <w:rPr>
                <w:rFonts w:asciiTheme="minorHAnsi" w:hAnsiTheme="minorHAnsi"/>
                <w:i/>
                <w:sz w:val="21"/>
                <w:szCs w:val="21"/>
              </w:rPr>
              <w:t xml:space="preserve"> -  Remote: </w:t>
            </w:r>
            <w:r>
              <w:rPr>
                <w:rFonts w:asciiTheme="minorHAnsi" w:hAnsiTheme="minorHAnsi"/>
                <w:i/>
                <w:sz w:val="21"/>
                <w:szCs w:val="21"/>
              </w:rPr>
              <w:t>8</w:t>
            </w:r>
          </w:p>
        </w:tc>
        <w:tc>
          <w:tcPr>
            <w:tcW w:w="974" w:type="pct"/>
            <w:vMerge/>
            <w:tcBorders>
              <w:top w:val="nil"/>
              <w:left w:val="single" w:sz="4" w:space="0" w:color="4F81BD" w:themeColor="accent1"/>
              <w:bottom w:val="nil"/>
              <w:right w:val="single" w:sz="4" w:space="0" w:color="4F81BD" w:themeColor="accent1"/>
            </w:tcBorders>
            <w:shd w:val="clear" w:color="auto" w:fill="auto"/>
            <w:vAlign w:val="bottom"/>
          </w:tcPr>
          <w:p w14:paraId="701A9591" w14:textId="77777777" w:rsidR="003456B5" w:rsidRPr="0047263D" w:rsidRDefault="003456B5" w:rsidP="00FD1803">
            <w:pPr>
              <w:ind w:left="220" w:right="-57"/>
              <w:cnfStyle w:val="000000000000" w:firstRow="0" w:lastRow="0" w:firstColumn="0" w:lastColumn="0" w:oddVBand="0" w:evenVBand="0" w:oddHBand="0" w:evenHBand="0" w:firstRowFirstColumn="0" w:firstRowLastColumn="0" w:lastRowFirstColumn="0" w:lastRowLastColumn="0"/>
              <w:rPr>
                <w:rFonts w:cstheme="minorHAnsi"/>
                <w:b/>
                <w:i/>
                <w:sz w:val="21"/>
                <w:szCs w:val="21"/>
                <w:highlight w:val="yellow"/>
              </w:rPr>
            </w:pPr>
          </w:p>
        </w:tc>
        <w:tc>
          <w:tcPr>
            <w:tcW w:w="975" w:type="pct"/>
            <w:tcBorders>
              <w:top w:val="nil"/>
              <w:left w:val="single" w:sz="4" w:space="0" w:color="4F81BD" w:themeColor="accent1"/>
              <w:bottom w:val="single" w:sz="4" w:space="0" w:color="4F81BD" w:themeColor="accent1"/>
              <w:right w:val="single" w:sz="4" w:space="0" w:color="4F81BD" w:themeColor="accent1"/>
            </w:tcBorders>
            <w:shd w:val="clear" w:color="auto" w:fill="DBE5F1"/>
          </w:tcPr>
          <w:p w14:paraId="46E8D416" w14:textId="159D9A9D" w:rsidR="003456B5" w:rsidRPr="0047263D" w:rsidRDefault="003456B5" w:rsidP="00FD1803">
            <w:pPr>
              <w:ind w:left="220" w:right="-57"/>
              <w:cnfStyle w:val="000000000000" w:firstRow="0" w:lastRow="0" w:firstColumn="0" w:lastColumn="0" w:oddVBand="0" w:evenVBand="0" w:oddHBand="0" w:evenHBand="0" w:firstRowFirstColumn="0" w:firstRowLastColumn="0" w:lastRowFirstColumn="0" w:lastRowLastColumn="0"/>
              <w:rPr>
                <w:rFonts w:cstheme="minorHAnsi"/>
                <w:b/>
                <w:i/>
                <w:sz w:val="21"/>
                <w:szCs w:val="21"/>
                <w:highlight w:val="yellow"/>
              </w:rPr>
            </w:pPr>
            <w:r w:rsidRPr="007E2F35">
              <w:rPr>
                <w:rFonts w:asciiTheme="minorHAnsi" w:hAnsiTheme="minorHAnsi"/>
                <w:i/>
                <w:sz w:val="21"/>
                <w:szCs w:val="21"/>
              </w:rPr>
              <w:t xml:space="preserve"> -  </w:t>
            </w:r>
            <w:r w:rsidRPr="000E102D">
              <w:rPr>
                <w:rFonts w:asciiTheme="minorHAnsi" w:hAnsiTheme="minorHAnsi"/>
                <w:i/>
                <w:sz w:val="21"/>
                <w:szCs w:val="21"/>
              </w:rPr>
              <w:t xml:space="preserve">Remote: </w:t>
            </w:r>
            <w:r>
              <w:rPr>
                <w:rFonts w:asciiTheme="minorHAnsi" w:hAnsiTheme="minorHAnsi"/>
                <w:i/>
                <w:sz w:val="21"/>
                <w:szCs w:val="21"/>
              </w:rPr>
              <w:t>-</w:t>
            </w:r>
            <w:r w:rsidRPr="000E102D">
              <w:rPr>
                <w:rFonts w:asciiTheme="minorHAnsi" w:hAnsiTheme="minorHAnsi"/>
                <w:i/>
                <w:sz w:val="21"/>
                <w:szCs w:val="21"/>
              </w:rPr>
              <w:t xml:space="preserve"> </w:t>
            </w:r>
          </w:p>
        </w:tc>
      </w:tr>
      <w:tr w:rsidR="003456B5" w:rsidRPr="0047263D" w14:paraId="5993BDD9" w14:textId="77777777" w:rsidTr="003456B5">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079" w:type="pct"/>
            <w:vMerge w:val="restart"/>
            <w:tcBorders>
              <w:top w:val="single" w:sz="4" w:space="0" w:color="4F81BD" w:themeColor="accent1"/>
              <w:right w:val="nil"/>
            </w:tcBorders>
            <w:shd w:val="clear" w:color="auto" w:fill="auto"/>
            <w:noWrap/>
            <w:vAlign w:val="bottom"/>
          </w:tcPr>
          <w:p w14:paraId="576E23C6" w14:textId="5835BD38" w:rsidR="003456B5" w:rsidRPr="007E2F35" w:rsidRDefault="003456B5" w:rsidP="009E5451">
            <w:pPr>
              <w:ind w:right="-57"/>
              <w:rPr>
                <w:rFonts w:asciiTheme="minorHAnsi" w:eastAsiaTheme="minorEastAsia" w:hAnsiTheme="minorHAnsi" w:cstheme="minorHAnsi"/>
                <w:b/>
                <w:i/>
                <w:sz w:val="21"/>
                <w:szCs w:val="21"/>
              </w:rPr>
            </w:pPr>
          </w:p>
        </w:tc>
        <w:tc>
          <w:tcPr>
            <w:tcW w:w="0" w:type="auto"/>
            <w:vMerge/>
            <w:tcBorders>
              <w:right w:val="single" w:sz="4" w:space="0" w:color="4F81BD" w:themeColor="accent1"/>
            </w:tcBorders>
            <w:shd w:val="clear" w:color="auto" w:fill="auto"/>
            <w:vAlign w:val="center"/>
            <w:hideMark/>
          </w:tcPr>
          <w:p w14:paraId="375F51C0" w14:textId="77777777" w:rsidR="003456B5" w:rsidRPr="007E2F35" w:rsidRDefault="003456B5" w:rsidP="009E5451">
            <w:pPr>
              <w:cnfStyle w:val="000000100000" w:firstRow="0" w:lastRow="0" w:firstColumn="0" w:lastColumn="0" w:oddVBand="0" w:evenVBand="0" w:oddHBand="1" w:evenHBand="0" w:firstRowFirstColumn="0" w:firstRowLastColumn="0" w:lastRowFirstColumn="0" w:lastRowLastColumn="0"/>
              <w:rPr>
                <w:rFonts w:asciiTheme="minorHAnsi" w:hAnsiTheme="minorHAnsi"/>
                <w:b/>
                <w:i/>
                <w:sz w:val="21"/>
                <w:szCs w:val="21"/>
                <w:lang w:eastAsia="en-US" w:bidi="ar-DZ"/>
              </w:rPr>
            </w:pPr>
          </w:p>
        </w:tc>
        <w:tc>
          <w:tcPr>
            <w:tcW w:w="1061" w:type="pct"/>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vAlign w:val="bottom"/>
            <w:hideMark/>
          </w:tcPr>
          <w:p w14:paraId="15C2ED6E" w14:textId="77777777" w:rsidR="00FD1803" w:rsidRDefault="00FD1803" w:rsidP="009E5451">
            <w:pPr>
              <w:ind w:right="-57"/>
              <w:cnfStyle w:val="000000100000" w:firstRow="0" w:lastRow="0" w:firstColumn="0" w:lastColumn="0" w:oddVBand="0" w:evenVBand="0" w:oddHBand="1" w:evenHBand="0" w:firstRowFirstColumn="0" w:firstRowLastColumn="0" w:lastRowFirstColumn="0" w:lastRowLastColumn="0"/>
              <w:rPr>
                <w:rFonts w:asciiTheme="minorHAnsi" w:hAnsiTheme="minorHAnsi"/>
                <w:b/>
                <w:i/>
                <w:sz w:val="21"/>
                <w:szCs w:val="21"/>
              </w:rPr>
            </w:pPr>
            <w:r>
              <w:rPr>
                <w:rFonts w:asciiTheme="minorHAnsi" w:hAnsiTheme="minorHAnsi"/>
                <w:b/>
                <w:i/>
                <w:sz w:val="21"/>
                <w:szCs w:val="21"/>
              </w:rPr>
              <w:t xml:space="preserve">9.  </w:t>
            </w:r>
            <w:r w:rsidR="003456B5" w:rsidRPr="007E2F35">
              <w:rPr>
                <w:rFonts w:asciiTheme="minorHAnsi" w:hAnsiTheme="minorHAnsi"/>
                <w:b/>
                <w:i/>
                <w:sz w:val="21"/>
                <w:szCs w:val="21"/>
              </w:rPr>
              <w:t xml:space="preserve">Institutionalising </w:t>
            </w:r>
          </w:p>
          <w:p w14:paraId="027519BE" w14:textId="77777777" w:rsidR="00FD1803" w:rsidRDefault="00FD1803" w:rsidP="009E5451">
            <w:pPr>
              <w:ind w:right="-57"/>
              <w:cnfStyle w:val="000000100000" w:firstRow="0" w:lastRow="0" w:firstColumn="0" w:lastColumn="0" w:oddVBand="0" w:evenVBand="0" w:oddHBand="1" w:evenHBand="0" w:firstRowFirstColumn="0" w:firstRowLastColumn="0" w:lastRowFirstColumn="0" w:lastRowLastColumn="0"/>
              <w:rPr>
                <w:rFonts w:asciiTheme="minorHAnsi" w:hAnsiTheme="minorHAnsi"/>
                <w:b/>
                <w:i/>
                <w:sz w:val="21"/>
                <w:szCs w:val="21"/>
              </w:rPr>
            </w:pPr>
            <w:r>
              <w:rPr>
                <w:rFonts w:asciiTheme="minorHAnsi" w:hAnsiTheme="minorHAnsi"/>
                <w:b/>
                <w:i/>
                <w:sz w:val="21"/>
                <w:szCs w:val="21"/>
              </w:rPr>
              <w:t xml:space="preserve">     </w:t>
            </w:r>
            <w:r w:rsidR="003456B5" w:rsidRPr="007E2F35">
              <w:rPr>
                <w:rFonts w:asciiTheme="minorHAnsi" w:hAnsiTheme="minorHAnsi"/>
                <w:b/>
                <w:i/>
                <w:sz w:val="21"/>
                <w:szCs w:val="21"/>
              </w:rPr>
              <w:t xml:space="preserve">Professional </w:t>
            </w:r>
          </w:p>
          <w:p w14:paraId="5ECFFF07" w14:textId="0B1E3E80" w:rsidR="003456B5" w:rsidRPr="007E2F35" w:rsidRDefault="00FD1803" w:rsidP="009E5451">
            <w:pPr>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1"/>
                <w:szCs w:val="21"/>
              </w:rPr>
            </w:pPr>
            <w:r>
              <w:rPr>
                <w:rFonts w:asciiTheme="minorHAnsi" w:hAnsiTheme="minorHAnsi"/>
                <w:b/>
                <w:i/>
                <w:sz w:val="21"/>
                <w:szCs w:val="21"/>
              </w:rPr>
              <w:t xml:space="preserve">   </w:t>
            </w:r>
            <w:r w:rsidRPr="00FD1803">
              <w:rPr>
                <w:rFonts w:asciiTheme="minorHAnsi" w:hAnsiTheme="minorHAnsi"/>
                <w:b/>
                <w:i/>
                <w:sz w:val="17"/>
                <w:szCs w:val="21"/>
              </w:rPr>
              <w:t xml:space="preserve">  </w:t>
            </w:r>
            <w:r w:rsidR="003456B5" w:rsidRPr="007E2F35">
              <w:rPr>
                <w:rFonts w:asciiTheme="minorHAnsi" w:hAnsiTheme="minorHAnsi"/>
                <w:b/>
                <w:i/>
                <w:sz w:val="21"/>
                <w:szCs w:val="21"/>
              </w:rPr>
              <w:t>Development</w:t>
            </w:r>
          </w:p>
        </w:tc>
        <w:tc>
          <w:tcPr>
            <w:tcW w:w="974" w:type="pct"/>
            <w:vMerge/>
            <w:tcBorders>
              <w:left w:val="single" w:sz="4" w:space="0" w:color="4F81BD" w:themeColor="accent1"/>
            </w:tcBorders>
            <w:shd w:val="clear" w:color="auto" w:fill="auto"/>
            <w:vAlign w:val="bottom"/>
          </w:tcPr>
          <w:p w14:paraId="6C7785EF" w14:textId="77777777" w:rsidR="003456B5" w:rsidRPr="0047263D" w:rsidRDefault="003456B5" w:rsidP="009E5451">
            <w:pPr>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1"/>
                <w:szCs w:val="21"/>
                <w:highlight w:val="yellow"/>
              </w:rPr>
            </w:pPr>
          </w:p>
        </w:tc>
        <w:tc>
          <w:tcPr>
            <w:tcW w:w="975" w:type="pct"/>
            <w:vMerge w:val="restart"/>
            <w:tcBorders>
              <w:top w:val="single" w:sz="4" w:space="0" w:color="4F81BD" w:themeColor="accent1"/>
              <w:right w:val="nil"/>
            </w:tcBorders>
            <w:shd w:val="clear" w:color="auto" w:fill="auto"/>
            <w:vAlign w:val="bottom"/>
          </w:tcPr>
          <w:p w14:paraId="405A0C39" w14:textId="77777777" w:rsidR="003456B5" w:rsidRPr="0047263D" w:rsidRDefault="003456B5" w:rsidP="009E5451">
            <w:pPr>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1"/>
                <w:szCs w:val="21"/>
                <w:highlight w:val="yellow"/>
              </w:rPr>
            </w:pPr>
          </w:p>
        </w:tc>
      </w:tr>
      <w:tr w:rsidR="003456B5" w:rsidRPr="0047263D" w14:paraId="4183905B" w14:textId="77777777" w:rsidTr="003456B5">
        <w:tc>
          <w:tcPr>
            <w:cnfStyle w:val="001000000000" w:firstRow="0" w:lastRow="0" w:firstColumn="1" w:lastColumn="0" w:oddVBand="0" w:evenVBand="0" w:oddHBand="0" w:evenHBand="0" w:firstRowFirstColumn="0" w:firstRowLastColumn="0" w:lastRowFirstColumn="0" w:lastRowLastColumn="0"/>
            <w:tcW w:w="1079" w:type="pct"/>
            <w:vMerge/>
            <w:tcBorders>
              <w:top w:val="single" w:sz="4" w:space="0" w:color="auto"/>
              <w:right w:val="nil"/>
            </w:tcBorders>
            <w:shd w:val="clear" w:color="auto" w:fill="auto"/>
            <w:noWrap/>
          </w:tcPr>
          <w:p w14:paraId="13E71131" w14:textId="20A8EB88" w:rsidR="003456B5" w:rsidRPr="007E2F35" w:rsidRDefault="003456B5" w:rsidP="003456B5">
            <w:pPr>
              <w:pStyle w:val="ListBullet"/>
              <w:numPr>
                <w:ilvl w:val="0"/>
                <w:numId w:val="0"/>
              </w:numPr>
              <w:tabs>
                <w:tab w:val="left" w:pos="720"/>
              </w:tabs>
              <w:spacing w:line="240" w:lineRule="auto"/>
              <w:rPr>
                <w:rFonts w:asciiTheme="minorHAnsi" w:hAnsiTheme="minorHAnsi"/>
                <w:i/>
                <w:sz w:val="21"/>
                <w:szCs w:val="21"/>
                <w:lang w:val="en-AU"/>
              </w:rPr>
            </w:pPr>
          </w:p>
        </w:tc>
        <w:tc>
          <w:tcPr>
            <w:tcW w:w="0" w:type="auto"/>
            <w:vMerge/>
            <w:tcBorders>
              <w:top w:val="nil"/>
              <w:left w:val="nil"/>
              <w:bottom w:val="nil"/>
              <w:right w:val="single" w:sz="4" w:space="0" w:color="4F81BD" w:themeColor="accent1"/>
            </w:tcBorders>
            <w:shd w:val="clear" w:color="auto" w:fill="auto"/>
            <w:vAlign w:val="center"/>
            <w:hideMark/>
          </w:tcPr>
          <w:p w14:paraId="228B32BC" w14:textId="77777777" w:rsidR="003456B5" w:rsidRPr="007E2F35" w:rsidRDefault="003456B5" w:rsidP="003456B5">
            <w:pPr>
              <w:cnfStyle w:val="000000000000" w:firstRow="0" w:lastRow="0" w:firstColumn="0" w:lastColumn="0" w:oddVBand="0" w:evenVBand="0" w:oddHBand="0" w:evenHBand="0" w:firstRowFirstColumn="0" w:firstRowLastColumn="0" w:lastRowFirstColumn="0" w:lastRowLastColumn="0"/>
              <w:rPr>
                <w:rFonts w:asciiTheme="minorHAnsi" w:hAnsiTheme="minorHAnsi"/>
                <w:b/>
                <w:i/>
                <w:sz w:val="21"/>
                <w:szCs w:val="21"/>
                <w:lang w:eastAsia="en-US" w:bidi="ar-DZ"/>
              </w:rPr>
            </w:pPr>
          </w:p>
        </w:tc>
        <w:tc>
          <w:tcPr>
            <w:tcW w:w="1061" w:type="pct"/>
            <w:tcBorders>
              <w:top w:val="nil"/>
              <w:left w:val="single" w:sz="4" w:space="0" w:color="4F81BD" w:themeColor="accent1"/>
              <w:bottom w:val="nil"/>
              <w:right w:val="single" w:sz="4" w:space="0" w:color="4F81BD" w:themeColor="accent1"/>
            </w:tcBorders>
            <w:shd w:val="clear" w:color="auto" w:fill="DBE5F1" w:themeFill="accent1" w:themeFillTint="33"/>
            <w:hideMark/>
          </w:tcPr>
          <w:p w14:paraId="51261709" w14:textId="5CBA66BD" w:rsidR="003456B5" w:rsidRPr="007E2F35" w:rsidRDefault="003456B5" w:rsidP="0063459D">
            <w:pPr>
              <w:pStyle w:val="ListBullet"/>
              <w:numPr>
                <w:ilvl w:val="0"/>
                <w:numId w:val="0"/>
              </w:numPr>
              <w:spacing w:line="240" w:lineRule="auto"/>
              <w:ind w:left="221"/>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AU"/>
              </w:rPr>
            </w:pPr>
            <w:r w:rsidRPr="007E2F35">
              <w:rPr>
                <w:rFonts w:asciiTheme="minorHAnsi" w:hAnsiTheme="minorHAnsi"/>
                <w:i/>
                <w:sz w:val="21"/>
                <w:szCs w:val="21"/>
                <w:lang w:val="en-AU"/>
              </w:rPr>
              <w:t xml:space="preserve"> -  Regional: </w:t>
            </w:r>
            <w:r>
              <w:rPr>
                <w:rFonts w:asciiTheme="minorHAnsi" w:hAnsiTheme="minorHAnsi"/>
                <w:i/>
                <w:sz w:val="21"/>
                <w:szCs w:val="21"/>
                <w:lang w:val="en-AU"/>
              </w:rPr>
              <w:t>5</w:t>
            </w:r>
          </w:p>
        </w:tc>
        <w:tc>
          <w:tcPr>
            <w:tcW w:w="0" w:type="auto"/>
            <w:vMerge/>
            <w:tcBorders>
              <w:top w:val="nil"/>
              <w:left w:val="single" w:sz="4" w:space="0" w:color="4F81BD" w:themeColor="accent1"/>
              <w:bottom w:val="nil"/>
            </w:tcBorders>
            <w:shd w:val="clear" w:color="auto" w:fill="auto"/>
            <w:vAlign w:val="center"/>
            <w:hideMark/>
          </w:tcPr>
          <w:p w14:paraId="3D4E8BB6" w14:textId="77777777" w:rsidR="003456B5" w:rsidRPr="0047263D" w:rsidRDefault="003456B5" w:rsidP="003456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1"/>
                <w:szCs w:val="21"/>
                <w:highlight w:val="yellow"/>
              </w:rPr>
            </w:pPr>
          </w:p>
        </w:tc>
        <w:tc>
          <w:tcPr>
            <w:tcW w:w="0" w:type="auto"/>
            <w:vMerge/>
            <w:tcBorders>
              <w:top w:val="single" w:sz="4" w:space="0" w:color="4F81BD" w:themeColor="accent1"/>
              <w:bottom w:val="nil"/>
              <w:right w:val="nil"/>
            </w:tcBorders>
            <w:shd w:val="clear" w:color="auto" w:fill="auto"/>
            <w:vAlign w:val="center"/>
            <w:hideMark/>
          </w:tcPr>
          <w:p w14:paraId="09529DFC" w14:textId="77777777" w:rsidR="003456B5" w:rsidRPr="0047263D" w:rsidRDefault="003456B5" w:rsidP="003456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1"/>
                <w:szCs w:val="21"/>
                <w:highlight w:val="yellow"/>
              </w:rPr>
            </w:pPr>
          </w:p>
        </w:tc>
      </w:tr>
      <w:tr w:rsidR="003456B5" w:rsidRPr="0047263D" w14:paraId="07CB1A73" w14:textId="77777777" w:rsidTr="00345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 w:type="pct"/>
            <w:vMerge/>
            <w:tcBorders>
              <w:top w:val="single" w:sz="4" w:space="0" w:color="auto"/>
              <w:right w:val="nil"/>
            </w:tcBorders>
            <w:shd w:val="clear" w:color="auto" w:fill="auto"/>
            <w:noWrap/>
          </w:tcPr>
          <w:p w14:paraId="6F45DBA8" w14:textId="0B608040" w:rsidR="003456B5" w:rsidRPr="007E2F35" w:rsidRDefault="003456B5" w:rsidP="003456B5">
            <w:pPr>
              <w:pStyle w:val="ListBullet"/>
              <w:numPr>
                <w:ilvl w:val="0"/>
                <w:numId w:val="0"/>
              </w:numPr>
              <w:tabs>
                <w:tab w:val="left" w:pos="720"/>
              </w:tabs>
              <w:spacing w:line="240" w:lineRule="auto"/>
              <w:rPr>
                <w:rFonts w:asciiTheme="minorHAnsi" w:hAnsiTheme="minorHAnsi"/>
                <w:i/>
                <w:sz w:val="21"/>
                <w:szCs w:val="21"/>
                <w:lang w:val="en-AU"/>
              </w:rPr>
            </w:pPr>
          </w:p>
        </w:tc>
        <w:tc>
          <w:tcPr>
            <w:tcW w:w="0" w:type="auto"/>
            <w:vMerge/>
            <w:tcBorders>
              <w:right w:val="single" w:sz="4" w:space="0" w:color="4F81BD" w:themeColor="accent1"/>
            </w:tcBorders>
            <w:shd w:val="clear" w:color="auto" w:fill="auto"/>
            <w:vAlign w:val="center"/>
            <w:hideMark/>
          </w:tcPr>
          <w:p w14:paraId="6608ABBF" w14:textId="77777777" w:rsidR="003456B5" w:rsidRPr="007E2F35" w:rsidRDefault="003456B5" w:rsidP="003456B5">
            <w:pPr>
              <w:cnfStyle w:val="000000100000" w:firstRow="0" w:lastRow="0" w:firstColumn="0" w:lastColumn="0" w:oddVBand="0" w:evenVBand="0" w:oddHBand="1" w:evenHBand="0" w:firstRowFirstColumn="0" w:firstRowLastColumn="0" w:lastRowFirstColumn="0" w:lastRowLastColumn="0"/>
              <w:rPr>
                <w:rFonts w:asciiTheme="minorHAnsi" w:hAnsiTheme="minorHAnsi"/>
                <w:b/>
                <w:i/>
                <w:sz w:val="21"/>
                <w:szCs w:val="21"/>
                <w:lang w:eastAsia="en-US" w:bidi="ar-DZ"/>
              </w:rPr>
            </w:pPr>
          </w:p>
        </w:tc>
        <w:tc>
          <w:tcPr>
            <w:tcW w:w="1061" w:type="pct"/>
            <w:tcBorders>
              <w:left w:val="single" w:sz="4" w:space="0" w:color="4F81BD" w:themeColor="accent1"/>
              <w:right w:val="single" w:sz="4" w:space="0" w:color="4F81BD" w:themeColor="accent1"/>
            </w:tcBorders>
            <w:shd w:val="clear" w:color="auto" w:fill="DBE5F1" w:themeFill="accent1" w:themeFillTint="33"/>
            <w:hideMark/>
          </w:tcPr>
          <w:p w14:paraId="75B1B7FE" w14:textId="7BA866A8" w:rsidR="003456B5" w:rsidRPr="007E2F35" w:rsidRDefault="003456B5" w:rsidP="0063459D">
            <w:pPr>
              <w:pStyle w:val="ListBullet"/>
              <w:numPr>
                <w:ilvl w:val="0"/>
                <w:numId w:val="0"/>
              </w:numPr>
              <w:spacing w:line="240" w:lineRule="auto"/>
              <w:ind w:left="221"/>
              <w:cnfStyle w:val="000000100000" w:firstRow="0" w:lastRow="0" w:firstColumn="0" w:lastColumn="0" w:oddVBand="0" w:evenVBand="0" w:oddHBand="1" w:evenHBand="0" w:firstRowFirstColumn="0" w:firstRowLastColumn="0" w:lastRowFirstColumn="0" w:lastRowLastColumn="0"/>
              <w:rPr>
                <w:rFonts w:asciiTheme="minorHAnsi" w:hAnsiTheme="minorHAnsi"/>
                <w:i/>
                <w:sz w:val="21"/>
                <w:szCs w:val="21"/>
                <w:lang w:val="en-AU"/>
              </w:rPr>
            </w:pPr>
            <w:r w:rsidRPr="007E2F35">
              <w:rPr>
                <w:rFonts w:asciiTheme="minorHAnsi" w:hAnsiTheme="minorHAnsi"/>
                <w:i/>
                <w:sz w:val="21"/>
                <w:szCs w:val="21"/>
                <w:lang w:val="en-AU"/>
              </w:rPr>
              <w:t xml:space="preserve"> -  Local: </w:t>
            </w:r>
            <w:r>
              <w:rPr>
                <w:rFonts w:asciiTheme="minorHAnsi" w:hAnsiTheme="minorHAnsi"/>
                <w:i/>
                <w:sz w:val="21"/>
                <w:szCs w:val="21"/>
                <w:lang w:val="en-AU"/>
              </w:rPr>
              <w:t>-</w:t>
            </w:r>
          </w:p>
        </w:tc>
        <w:tc>
          <w:tcPr>
            <w:tcW w:w="0" w:type="auto"/>
            <w:vMerge/>
            <w:tcBorders>
              <w:left w:val="single" w:sz="4" w:space="0" w:color="4F81BD" w:themeColor="accent1"/>
            </w:tcBorders>
            <w:shd w:val="clear" w:color="auto" w:fill="auto"/>
            <w:vAlign w:val="center"/>
            <w:hideMark/>
          </w:tcPr>
          <w:p w14:paraId="3DEC83E9" w14:textId="77777777" w:rsidR="003456B5" w:rsidRPr="0047263D" w:rsidRDefault="003456B5" w:rsidP="003456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1"/>
                <w:szCs w:val="21"/>
                <w:highlight w:val="yellow"/>
              </w:rPr>
            </w:pPr>
          </w:p>
        </w:tc>
        <w:tc>
          <w:tcPr>
            <w:tcW w:w="0" w:type="auto"/>
            <w:vMerge/>
            <w:tcBorders>
              <w:top w:val="single" w:sz="4" w:space="0" w:color="4F81BD" w:themeColor="accent1"/>
              <w:right w:val="nil"/>
            </w:tcBorders>
            <w:shd w:val="clear" w:color="auto" w:fill="auto"/>
            <w:vAlign w:val="center"/>
            <w:hideMark/>
          </w:tcPr>
          <w:p w14:paraId="358D4634" w14:textId="77777777" w:rsidR="003456B5" w:rsidRPr="0047263D" w:rsidRDefault="003456B5" w:rsidP="003456B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sz w:val="21"/>
                <w:szCs w:val="21"/>
                <w:highlight w:val="yellow"/>
              </w:rPr>
            </w:pPr>
          </w:p>
        </w:tc>
      </w:tr>
      <w:tr w:rsidR="003456B5" w:rsidRPr="0047263D" w14:paraId="32601C6B" w14:textId="77777777" w:rsidTr="003456B5">
        <w:tc>
          <w:tcPr>
            <w:cnfStyle w:val="001000000000" w:firstRow="0" w:lastRow="0" w:firstColumn="1" w:lastColumn="0" w:oddVBand="0" w:evenVBand="0" w:oddHBand="0" w:evenHBand="0" w:firstRowFirstColumn="0" w:firstRowLastColumn="0" w:lastRowFirstColumn="0" w:lastRowLastColumn="0"/>
            <w:tcW w:w="1079" w:type="pct"/>
            <w:vMerge/>
            <w:tcBorders>
              <w:top w:val="single" w:sz="4" w:space="0" w:color="auto"/>
              <w:right w:val="nil"/>
            </w:tcBorders>
            <w:shd w:val="clear" w:color="auto" w:fill="auto"/>
            <w:noWrap/>
          </w:tcPr>
          <w:p w14:paraId="15C2744A" w14:textId="1024C170" w:rsidR="003456B5" w:rsidRPr="007E2F35" w:rsidRDefault="003456B5" w:rsidP="003456B5">
            <w:pPr>
              <w:pStyle w:val="ListBullet"/>
              <w:numPr>
                <w:ilvl w:val="0"/>
                <w:numId w:val="0"/>
              </w:numPr>
              <w:tabs>
                <w:tab w:val="left" w:pos="720"/>
              </w:tabs>
              <w:spacing w:line="240" w:lineRule="auto"/>
              <w:rPr>
                <w:rFonts w:asciiTheme="minorHAnsi" w:hAnsiTheme="minorHAnsi"/>
                <w:i/>
                <w:sz w:val="21"/>
                <w:szCs w:val="21"/>
                <w:lang w:val="en-AU"/>
              </w:rPr>
            </w:pPr>
          </w:p>
        </w:tc>
        <w:tc>
          <w:tcPr>
            <w:tcW w:w="0" w:type="auto"/>
            <w:vMerge/>
            <w:tcBorders>
              <w:top w:val="nil"/>
              <w:left w:val="nil"/>
              <w:bottom w:val="nil"/>
              <w:right w:val="single" w:sz="4" w:space="0" w:color="4F81BD" w:themeColor="accent1"/>
            </w:tcBorders>
            <w:shd w:val="clear" w:color="auto" w:fill="auto"/>
            <w:vAlign w:val="center"/>
            <w:hideMark/>
          </w:tcPr>
          <w:p w14:paraId="5FF3EB6F" w14:textId="77777777" w:rsidR="003456B5" w:rsidRPr="007E2F35" w:rsidRDefault="003456B5" w:rsidP="003456B5">
            <w:pPr>
              <w:cnfStyle w:val="000000000000" w:firstRow="0" w:lastRow="0" w:firstColumn="0" w:lastColumn="0" w:oddVBand="0" w:evenVBand="0" w:oddHBand="0" w:evenHBand="0" w:firstRowFirstColumn="0" w:firstRowLastColumn="0" w:lastRowFirstColumn="0" w:lastRowLastColumn="0"/>
              <w:rPr>
                <w:rFonts w:asciiTheme="minorHAnsi" w:hAnsiTheme="minorHAnsi"/>
                <w:b/>
                <w:i/>
                <w:sz w:val="21"/>
                <w:szCs w:val="21"/>
                <w:lang w:eastAsia="en-US" w:bidi="ar-DZ"/>
              </w:rPr>
            </w:pPr>
          </w:p>
        </w:tc>
        <w:tc>
          <w:tcPr>
            <w:tcW w:w="1061" w:type="pct"/>
            <w:tcBorders>
              <w:top w:val="nil"/>
              <w:left w:val="single" w:sz="4" w:space="0" w:color="4F81BD" w:themeColor="accent1"/>
              <w:bottom w:val="single" w:sz="4" w:space="0" w:color="4F81BD" w:themeColor="accent1"/>
              <w:right w:val="single" w:sz="4" w:space="0" w:color="4F81BD" w:themeColor="accent1"/>
            </w:tcBorders>
            <w:shd w:val="clear" w:color="auto" w:fill="DBE5F1" w:themeFill="accent1" w:themeFillTint="33"/>
            <w:hideMark/>
          </w:tcPr>
          <w:p w14:paraId="2B9BF624" w14:textId="7AF6F33F" w:rsidR="003456B5" w:rsidRPr="007E2F35" w:rsidRDefault="003456B5" w:rsidP="0063459D">
            <w:pPr>
              <w:pStyle w:val="ListBullet"/>
              <w:numPr>
                <w:ilvl w:val="0"/>
                <w:numId w:val="0"/>
              </w:numPr>
              <w:spacing w:line="240" w:lineRule="auto"/>
              <w:ind w:left="221"/>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AU"/>
              </w:rPr>
            </w:pPr>
            <w:r w:rsidRPr="007E2F35">
              <w:rPr>
                <w:rFonts w:asciiTheme="minorHAnsi" w:hAnsiTheme="minorHAnsi"/>
                <w:i/>
                <w:sz w:val="21"/>
                <w:szCs w:val="21"/>
                <w:lang w:val="en-AU"/>
              </w:rPr>
              <w:t xml:space="preserve"> -  Remote: </w:t>
            </w:r>
            <w:r>
              <w:rPr>
                <w:rFonts w:asciiTheme="minorHAnsi" w:hAnsiTheme="minorHAnsi"/>
                <w:i/>
                <w:sz w:val="21"/>
                <w:szCs w:val="21"/>
                <w:lang w:val="en-AU"/>
              </w:rPr>
              <w:t>-</w:t>
            </w:r>
          </w:p>
        </w:tc>
        <w:tc>
          <w:tcPr>
            <w:tcW w:w="0" w:type="auto"/>
            <w:vMerge/>
            <w:tcBorders>
              <w:top w:val="nil"/>
              <w:left w:val="single" w:sz="4" w:space="0" w:color="4F81BD" w:themeColor="accent1"/>
              <w:bottom w:val="nil"/>
            </w:tcBorders>
            <w:shd w:val="clear" w:color="auto" w:fill="auto"/>
            <w:vAlign w:val="center"/>
            <w:hideMark/>
          </w:tcPr>
          <w:p w14:paraId="193E7D60" w14:textId="77777777" w:rsidR="003456B5" w:rsidRPr="0047263D" w:rsidRDefault="003456B5" w:rsidP="003456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1"/>
                <w:szCs w:val="21"/>
                <w:highlight w:val="yellow"/>
              </w:rPr>
            </w:pPr>
          </w:p>
        </w:tc>
        <w:tc>
          <w:tcPr>
            <w:tcW w:w="0" w:type="auto"/>
            <w:vMerge/>
            <w:tcBorders>
              <w:top w:val="single" w:sz="4" w:space="0" w:color="4F81BD" w:themeColor="accent1"/>
              <w:bottom w:val="nil"/>
              <w:right w:val="nil"/>
            </w:tcBorders>
            <w:shd w:val="clear" w:color="auto" w:fill="auto"/>
            <w:vAlign w:val="center"/>
            <w:hideMark/>
          </w:tcPr>
          <w:p w14:paraId="0D5C8B7E" w14:textId="77777777" w:rsidR="003456B5" w:rsidRPr="0047263D" w:rsidRDefault="003456B5" w:rsidP="003456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sz w:val="21"/>
                <w:szCs w:val="21"/>
                <w:highlight w:val="yellow"/>
              </w:rPr>
            </w:pPr>
          </w:p>
        </w:tc>
      </w:tr>
    </w:tbl>
    <w:p w14:paraId="2C2EFED4" w14:textId="77777777" w:rsidR="0047263D" w:rsidRDefault="0047263D" w:rsidP="0047263D"/>
    <w:p w14:paraId="3064620A" w14:textId="5B4789DB" w:rsidR="0002459E" w:rsidRPr="00BB6758" w:rsidRDefault="008D1A5C" w:rsidP="008D1A5C">
      <w:pPr>
        <w:pStyle w:val="Heading2"/>
        <w:rPr>
          <w:smallCaps/>
          <w:color w:val="1F497D" w:themeColor="text2"/>
        </w:rPr>
      </w:pPr>
      <w:bookmarkStart w:id="21" w:name="_Toc10713316"/>
      <w:r w:rsidRPr="00BB6758">
        <w:rPr>
          <w:smallCaps/>
          <w:color w:val="1F497D" w:themeColor="text2"/>
        </w:rPr>
        <w:t>4.1</w:t>
      </w:r>
      <w:r w:rsidRPr="00BB6758">
        <w:rPr>
          <w:smallCaps/>
          <w:color w:val="1F497D" w:themeColor="text2"/>
        </w:rPr>
        <w:tab/>
      </w:r>
      <w:r w:rsidR="00E05E2E" w:rsidRPr="00BB6758">
        <w:rPr>
          <w:smallCaps/>
          <w:color w:val="1F497D" w:themeColor="text2"/>
        </w:rPr>
        <w:t xml:space="preserve">Key </w:t>
      </w:r>
      <w:r w:rsidR="00E81EFE" w:rsidRPr="00BB6758">
        <w:rPr>
          <w:smallCaps/>
          <w:color w:val="1F497D" w:themeColor="text2"/>
        </w:rPr>
        <w:t xml:space="preserve">Outcomes </w:t>
      </w:r>
      <w:r w:rsidR="00E05E2E" w:rsidRPr="00BB6758">
        <w:rPr>
          <w:smallCaps/>
          <w:color w:val="1F497D" w:themeColor="text2"/>
        </w:rPr>
        <w:t xml:space="preserve">to be </w:t>
      </w:r>
      <w:r w:rsidR="00E81EFE" w:rsidRPr="00BB6758">
        <w:rPr>
          <w:smallCaps/>
          <w:color w:val="1F497D" w:themeColor="text2"/>
        </w:rPr>
        <w:t>Achieved</w:t>
      </w:r>
      <w:bookmarkEnd w:id="21"/>
    </w:p>
    <w:p w14:paraId="07B4E04C" w14:textId="4E96E46D" w:rsidR="001D3825" w:rsidRPr="001D3825" w:rsidRDefault="001D3825" w:rsidP="001D3825">
      <w:pPr>
        <w:spacing w:before="120" w:after="120"/>
        <w:rPr>
          <w:bCs/>
          <w:szCs w:val="23"/>
        </w:rPr>
      </w:pPr>
      <w:r w:rsidRPr="001D3825">
        <w:rPr>
          <w:bCs/>
          <w:szCs w:val="23"/>
        </w:rPr>
        <w:t>PJSIs End of Initiative Outcomes are that:</w:t>
      </w:r>
    </w:p>
    <w:p w14:paraId="7C951C7F" w14:textId="1D5C49A5" w:rsidR="001D3825" w:rsidRPr="001D3825" w:rsidRDefault="001D3825" w:rsidP="001D3825">
      <w:pPr>
        <w:pStyle w:val="ListParagraph"/>
        <w:numPr>
          <w:ilvl w:val="0"/>
          <w:numId w:val="48"/>
        </w:numPr>
        <w:spacing w:before="120" w:after="120"/>
        <w:rPr>
          <w:bCs/>
          <w:sz w:val="23"/>
          <w:szCs w:val="23"/>
        </w:rPr>
      </w:pPr>
      <w:r w:rsidRPr="001D3825">
        <w:rPr>
          <w:bCs/>
          <w:sz w:val="23"/>
          <w:szCs w:val="23"/>
        </w:rPr>
        <w:t>Judicial Leaders are leading and managing change locally</w:t>
      </w:r>
      <w:r w:rsidR="00B26917">
        <w:rPr>
          <w:bCs/>
          <w:sz w:val="23"/>
          <w:szCs w:val="23"/>
        </w:rPr>
        <w:t>; and</w:t>
      </w:r>
    </w:p>
    <w:p w14:paraId="5BCEF636" w14:textId="44C3AEC6" w:rsidR="001D3825" w:rsidRDefault="001D3825" w:rsidP="001D3825">
      <w:pPr>
        <w:pStyle w:val="ListParagraph"/>
        <w:numPr>
          <w:ilvl w:val="0"/>
          <w:numId w:val="48"/>
        </w:numPr>
        <w:spacing w:before="120" w:after="120"/>
        <w:rPr>
          <w:bCs/>
          <w:sz w:val="23"/>
          <w:szCs w:val="23"/>
        </w:rPr>
      </w:pPr>
      <w:r w:rsidRPr="001D3825">
        <w:rPr>
          <w:bCs/>
          <w:sz w:val="23"/>
          <w:szCs w:val="23"/>
        </w:rPr>
        <w:t>Court services are more accessible, professional, responsive, just, efficient and transparent</w:t>
      </w:r>
      <w:r w:rsidR="00B26917">
        <w:rPr>
          <w:bCs/>
          <w:sz w:val="23"/>
          <w:szCs w:val="23"/>
        </w:rPr>
        <w:t>.</w:t>
      </w:r>
    </w:p>
    <w:p w14:paraId="0AD7BCDE" w14:textId="45CE804A" w:rsidR="001D3825" w:rsidRDefault="001D3825" w:rsidP="001D3825">
      <w:pPr>
        <w:spacing w:before="120" w:after="120"/>
        <w:rPr>
          <w:rFonts w:cstheme="minorHAnsi"/>
          <w:bCs/>
          <w:szCs w:val="23"/>
        </w:rPr>
      </w:pPr>
      <w:r w:rsidRPr="007D4D93">
        <w:rPr>
          <w:rFonts w:cstheme="minorHAnsi"/>
          <w:bCs/>
          <w:szCs w:val="23"/>
        </w:rPr>
        <w:t>PJSIs Intermediate Outcomes – i.e. those to be achieved at the end of Year 4 (2020) are:</w:t>
      </w:r>
    </w:p>
    <w:tbl>
      <w:tblPr>
        <w:tblStyle w:val="TableGrid"/>
        <w:tblW w:w="0" w:type="auto"/>
        <w:tblLook w:val="04A0" w:firstRow="1" w:lastRow="0" w:firstColumn="1" w:lastColumn="0" w:noHBand="0" w:noVBand="1"/>
      </w:tblPr>
      <w:tblGrid>
        <w:gridCol w:w="2263"/>
        <w:gridCol w:w="6804"/>
      </w:tblGrid>
      <w:tr w:rsidR="007D4D93" w:rsidRPr="007D4D93" w14:paraId="53A0DA97" w14:textId="77777777" w:rsidTr="007D4D93">
        <w:tc>
          <w:tcPr>
            <w:tcW w:w="2263" w:type="dxa"/>
          </w:tcPr>
          <w:p w14:paraId="71BC9417" w14:textId="3A6AD61B" w:rsidR="007D4D93" w:rsidRPr="007D4D93" w:rsidRDefault="007D4D93" w:rsidP="007D4D93">
            <w:pPr>
              <w:spacing w:before="40" w:after="40"/>
              <w:rPr>
                <w:rFonts w:asciiTheme="minorHAnsi" w:hAnsiTheme="minorHAnsi" w:cstheme="minorHAnsi"/>
                <w:b/>
                <w:bCs/>
                <w:color w:val="244061" w:themeColor="accent1" w:themeShade="80"/>
                <w:szCs w:val="23"/>
              </w:rPr>
            </w:pPr>
            <w:r w:rsidRPr="007D4D93">
              <w:rPr>
                <w:rFonts w:asciiTheme="minorHAnsi" w:hAnsiTheme="minorHAnsi" w:cstheme="minorHAnsi"/>
                <w:b/>
                <w:bCs/>
                <w:color w:val="244061" w:themeColor="accent1" w:themeShade="80"/>
                <w:szCs w:val="23"/>
              </w:rPr>
              <w:t>Leadership</w:t>
            </w:r>
          </w:p>
        </w:tc>
        <w:tc>
          <w:tcPr>
            <w:tcW w:w="6804" w:type="dxa"/>
          </w:tcPr>
          <w:p w14:paraId="6A8A385B" w14:textId="66614EFF" w:rsidR="007D4D93" w:rsidRPr="007D4D93" w:rsidRDefault="007D4D93" w:rsidP="007D4D93">
            <w:pPr>
              <w:spacing w:before="40" w:after="40"/>
              <w:rPr>
                <w:rFonts w:asciiTheme="minorHAnsi" w:hAnsiTheme="minorHAnsi" w:cstheme="minorHAnsi"/>
                <w:bCs/>
                <w:szCs w:val="23"/>
              </w:rPr>
            </w:pPr>
            <w:r>
              <w:rPr>
                <w:rFonts w:asciiTheme="minorHAnsi" w:hAnsiTheme="minorHAnsi" w:cstheme="minorHAnsi"/>
                <w:color w:val="000000"/>
                <w:szCs w:val="23"/>
              </w:rPr>
              <w:t xml:space="preserve">1 </w:t>
            </w:r>
            <w:r w:rsidRPr="007D4D93">
              <w:rPr>
                <w:rFonts w:asciiTheme="minorHAnsi" w:hAnsiTheme="minorHAnsi" w:cstheme="minorHAnsi"/>
                <w:color w:val="000000"/>
                <w:szCs w:val="23"/>
              </w:rPr>
              <w:t>priority change, as agreed to by each Chief Justice, progressed.</w:t>
            </w:r>
          </w:p>
        </w:tc>
      </w:tr>
      <w:tr w:rsidR="007D4D93" w:rsidRPr="007D4D93" w14:paraId="5ADEE380" w14:textId="77777777" w:rsidTr="007D4D93">
        <w:tc>
          <w:tcPr>
            <w:tcW w:w="2263" w:type="dxa"/>
          </w:tcPr>
          <w:p w14:paraId="5CEEC365" w14:textId="3E950C20" w:rsidR="007D4D93" w:rsidRPr="007D4D93" w:rsidRDefault="007D4D93" w:rsidP="007D4D93">
            <w:pPr>
              <w:spacing w:before="40" w:after="40"/>
              <w:rPr>
                <w:rFonts w:asciiTheme="minorHAnsi" w:hAnsiTheme="minorHAnsi" w:cstheme="minorHAnsi"/>
                <w:b/>
                <w:bCs/>
                <w:color w:val="244061" w:themeColor="accent1" w:themeShade="80"/>
                <w:szCs w:val="23"/>
              </w:rPr>
            </w:pPr>
            <w:r w:rsidRPr="007D4D93">
              <w:rPr>
                <w:rFonts w:asciiTheme="minorHAnsi" w:hAnsiTheme="minorHAnsi" w:cstheme="minorHAnsi"/>
                <w:b/>
                <w:bCs/>
                <w:color w:val="244061" w:themeColor="accent1" w:themeShade="80"/>
                <w:szCs w:val="23"/>
              </w:rPr>
              <w:t>Accessibility</w:t>
            </w:r>
          </w:p>
        </w:tc>
        <w:tc>
          <w:tcPr>
            <w:tcW w:w="6804" w:type="dxa"/>
          </w:tcPr>
          <w:p w14:paraId="4ECAF326" w14:textId="6D8B12DA" w:rsidR="007D4D93" w:rsidRPr="007D4D93" w:rsidRDefault="007D4D93" w:rsidP="007D4D93">
            <w:pPr>
              <w:spacing w:before="40" w:after="40"/>
              <w:rPr>
                <w:rFonts w:asciiTheme="minorHAnsi" w:hAnsiTheme="minorHAnsi" w:cstheme="minorHAnsi"/>
                <w:bCs/>
                <w:szCs w:val="23"/>
              </w:rPr>
            </w:pPr>
            <w:r>
              <w:rPr>
                <w:rFonts w:asciiTheme="minorHAnsi" w:hAnsiTheme="minorHAnsi" w:cstheme="minorHAnsi"/>
                <w:color w:val="000000"/>
                <w:szCs w:val="23"/>
              </w:rPr>
              <w:t xml:space="preserve">1 </w:t>
            </w:r>
            <w:r w:rsidRPr="007D4D93">
              <w:rPr>
                <w:rFonts w:asciiTheme="minorHAnsi" w:hAnsiTheme="minorHAnsi" w:cstheme="minorHAnsi"/>
                <w:color w:val="000000"/>
                <w:szCs w:val="23"/>
              </w:rPr>
              <w:t>priority change, as agreed to by 3 Chief Justices, progressed.</w:t>
            </w:r>
          </w:p>
        </w:tc>
      </w:tr>
      <w:tr w:rsidR="007D4D93" w:rsidRPr="007D4D93" w14:paraId="7129BE71" w14:textId="77777777" w:rsidTr="007D4D93">
        <w:tc>
          <w:tcPr>
            <w:tcW w:w="2263" w:type="dxa"/>
          </w:tcPr>
          <w:p w14:paraId="33CA9884" w14:textId="00005574" w:rsidR="007D4D93" w:rsidRPr="007D4D93" w:rsidRDefault="007D4D93" w:rsidP="007D4D93">
            <w:pPr>
              <w:spacing w:before="40" w:after="40"/>
              <w:rPr>
                <w:rFonts w:asciiTheme="minorHAnsi" w:hAnsiTheme="minorHAnsi" w:cstheme="minorHAnsi"/>
                <w:b/>
                <w:bCs/>
                <w:color w:val="244061" w:themeColor="accent1" w:themeShade="80"/>
                <w:szCs w:val="23"/>
              </w:rPr>
            </w:pPr>
            <w:r w:rsidRPr="007D4D93">
              <w:rPr>
                <w:rFonts w:asciiTheme="minorHAnsi" w:hAnsiTheme="minorHAnsi" w:cstheme="minorHAnsi"/>
                <w:b/>
                <w:bCs/>
                <w:color w:val="244061" w:themeColor="accent1" w:themeShade="80"/>
                <w:szCs w:val="23"/>
              </w:rPr>
              <w:t>Professionalism</w:t>
            </w:r>
          </w:p>
        </w:tc>
        <w:tc>
          <w:tcPr>
            <w:tcW w:w="6804" w:type="dxa"/>
          </w:tcPr>
          <w:p w14:paraId="7E49D2D2" w14:textId="19CF750A" w:rsidR="007D4D93" w:rsidRPr="007D4D93" w:rsidRDefault="007D4D93" w:rsidP="007D4D93">
            <w:pPr>
              <w:spacing w:before="40" w:after="40"/>
              <w:rPr>
                <w:rFonts w:asciiTheme="minorHAnsi" w:hAnsiTheme="minorHAnsi" w:cstheme="minorHAnsi"/>
                <w:bCs/>
                <w:szCs w:val="23"/>
              </w:rPr>
            </w:pPr>
            <w:r w:rsidRPr="007D4D93">
              <w:rPr>
                <w:rFonts w:asciiTheme="minorHAnsi" w:hAnsiTheme="minorHAnsi" w:cstheme="minorHAnsi"/>
                <w:color w:val="000000"/>
                <w:szCs w:val="23"/>
              </w:rPr>
              <w:t xml:space="preserve">Judicial &amp; court officers have access to ‘in-region’ training.  Those participating in PJSI / partner / local capacity building activities, perform their roles more competently </w:t>
            </w:r>
            <w:r>
              <w:rPr>
                <w:rFonts w:asciiTheme="minorHAnsi" w:hAnsiTheme="minorHAnsi" w:cstheme="minorHAnsi"/>
                <w:color w:val="000000"/>
                <w:szCs w:val="23"/>
              </w:rPr>
              <w:t>after</w:t>
            </w:r>
            <w:r w:rsidRPr="007D4D93">
              <w:rPr>
                <w:rFonts w:asciiTheme="minorHAnsi" w:hAnsiTheme="minorHAnsi" w:cstheme="minorHAnsi"/>
                <w:color w:val="000000"/>
                <w:szCs w:val="23"/>
              </w:rPr>
              <w:t xml:space="preserve"> participating in those activities.</w:t>
            </w:r>
          </w:p>
        </w:tc>
      </w:tr>
      <w:tr w:rsidR="007D4D93" w:rsidRPr="007D4D93" w14:paraId="1463426F" w14:textId="77777777" w:rsidTr="007D4D93">
        <w:tc>
          <w:tcPr>
            <w:tcW w:w="2263" w:type="dxa"/>
          </w:tcPr>
          <w:p w14:paraId="30F751EB" w14:textId="53074613" w:rsidR="007D4D93" w:rsidRPr="007D4D93" w:rsidRDefault="007D4D93" w:rsidP="007D4D93">
            <w:pPr>
              <w:spacing w:before="40" w:after="40"/>
              <w:rPr>
                <w:rFonts w:asciiTheme="minorHAnsi" w:hAnsiTheme="minorHAnsi" w:cstheme="minorHAnsi"/>
                <w:b/>
                <w:bCs/>
                <w:color w:val="244061" w:themeColor="accent1" w:themeShade="80"/>
                <w:szCs w:val="23"/>
              </w:rPr>
            </w:pPr>
            <w:r w:rsidRPr="007D4D93">
              <w:rPr>
                <w:rFonts w:asciiTheme="minorHAnsi" w:hAnsiTheme="minorHAnsi" w:cstheme="minorHAnsi"/>
                <w:b/>
                <w:bCs/>
                <w:color w:val="244061" w:themeColor="accent1" w:themeShade="80"/>
                <w:szCs w:val="23"/>
              </w:rPr>
              <w:t>Substantive justice</w:t>
            </w:r>
          </w:p>
        </w:tc>
        <w:tc>
          <w:tcPr>
            <w:tcW w:w="6804" w:type="dxa"/>
          </w:tcPr>
          <w:p w14:paraId="1B0E7320" w14:textId="70371DFA" w:rsidR="007D4D93" w:rsidRPr="007D4D93" w:rsidRDefault="007D4D93" w:rsidP="007D4D93">
            <w:pPr>
              <w:spacing w:before="40" w:after="40"/>
              <w:rPr>
                <w:rFonts w:asciiTheme="minorHAnsi" w:hAnsiTheme="minorHAnsi" w:cstheme="minorHAnsi"/>
                <w:color w:val="000000"/>
                <w:szCs w:val="23"/>
              </w:rPr>
            </w:pPr>
            <w:r w:rsidRPr="007D4D93">
              <w:rPr>
                <w:rFonts w:asciiTheme="minorHAnsi" w:hAnsiTheme="minorHAnsi" w:cstheme="minorHAnsi"/>
                <w:b/>
                <w:color w:val="000000"/>
                <w:szCs w:val="23"/>
              </w:rPr>
              <w:t>Human Rights &amp; Gender &amp; Family Violence</w:t>
            </w:r>
            <w:r w:rsidRPr="007D4D93">
              <w:rPr>
                <w:rFonts w:asciiTheme="minorHAnsi" w:hAnsiTheme="minorHAnsi" w:cstheme="minorHAnsi"/>
                <w:color w:val="000000"/>
                <w:szCs w:val="23"/>
              </w:rPr>
              <w:t xml:space="preserve"> </w:t>
            </w:r>
            <w:r>
              <w:rPr>
                <w:rFonts w:asciiTheme="minorHAnsi" w:hAnsiTheme="minorHAnsi" w:cstheme="minorHAnsi"/>
                <w:color w:val="000000"/>
                <w:szCs w:val="23"/>
              </w:rPr>
              <w:t>–</w:t>
            </w:r>
            <w:r w:rsidRPr="007D4D93">
              <w:rPr>
                <w:rFonts w:asciiTheme="minorHAnsi" w:hAnsiTheme="minorHAnsi" w:cstheme="minorHAnsi"/>
                <w:color w:val="000000"/>
                <w:szCs w:val="23"/>
              </w:rPr>
              <w:t xml:space="preserve"> </w:t>
            </w:r>
            <w:r>
              <w:rPr>
                <w:rFonts w:asciiTheme="minorHAnsi" w:hAnsiTheme="minorHAnsi" w:cstheme="minorHAnsi"/>
                <w:color w:val="000000"/>
                <w:szCs w:val="23"/>
              </w:rPr>
              <w:t xml:space="preserve">1 </w:t>
            </w:r>
            <w:r w:rsidRPr="001D3825">
              <w:rPr>
                <w:rFonts w:asciiTheme="minorHAnsi" w:hAnsiTheme="minorHAnsi" w:cstheme="minorHAnsi"/>
                <w:color w:val="000000"/>
                <w:szCs w:val="23"/>
              </w:rPr>
              <w:t>priority change, as agreed</w:t>
            </w:r>
            <w:r w:rsidR="00B26917">
              <w:rPr>
                <w:rFonts w:asciiTheme="minorHAnsi" w:hAnsiTheme="minorHAnsi" w:cstheme="minorHAnsi"/>
                <w:color w:val="000000"/>
                <w:szCs w:val="23"/>
              </w:rPr>
              <w:t xml:space="preserve"> to</w:t>
            </w:r>
            <w:r w:rsidRPr="001D3825">
              <w:rPr>
                <w:rFonts w:asciiTheme="minorHAnsi" w:hAnsiTheme="minorHAnsi" w:cstheme="minorHAnsi"/>
                <w:color w:val="000000"/>
                <w:szCs w:val="23"/>
              </w:rPr>
              <w:t xml:space="preserve"> b</w:t>
            </w:r>
            <w:r w:rsidRPr="007D4D93">
              <w:rPr>
                <w:rFonts w:asciiTheme="minorHAnsi" w:hAnsiTheme="minorHAnsi" w:cstheme="minorHAnsi"/>
                <w:color w:val="000000"/>
                <w:szCs w:val="23"/>
              </w:rPr>
              <w:t>y each</w:t>
            </w:r>
            <w:r>
              <w:rPr>
                <w:rFonts w:asciiTheme="minorHAnsi" w:hAnsiTheme="minorHAnsi" w:cstheme="minorHAnsi"/>
                <w:color w:val="000000"/>
                <w:szCs w:val="23"/>
              </w:rPr>
              <w:t xml:space="preserve"> </w:t>
            </w:r>
            <w:r w:rsidR="00B26917">
              <w:rPr>
                <w:rFonts w:asciiTheme="minorHAnsi" w:hAnsiTheme="minorHAnsi" w:cstheme="minorHAnsi"/>
                <w:color w:val="000000"/>
                <w:szCs w:val="23"/>
              </w:rPr>
              <w:t xml:space="preserve">of the </w:t>
            </w:r>
            <w:r>
              <w:rPr>
                <w:rFonts w:asciiTheme="minorHAnsi" w:hAnsiTheme="minorHAnsi" w:cstheme="minorHAnsi"/>
                <w:color w:val="000000"/>
                <w:szCs w:val="23"/>
              </w:rPr>
              <w:t>3</w:t>
            </w:r>
            <w:r w:rsidR="00B26917">
              <w:rPr>
                <w:rFonts w:asciiTheme="minorHAnsi" w:hAnsiTheme="minorHAnsi" w:cstheme="minorHAnsi"/>
                <w:color w:val="000000"/>
                <w:szCs w:val="23"/>
              </w:rPr>
              <w:t xml:space="preserve"> participating</w:t>
            </w:r>
            <w:r w:rsidRPr="007D4D93">
              <w:rPr>
                <w:rFonts w:asciiTheme="minorHAnsi" w:hAnsiTheme="minorHAnsi" w:cstheme="minorHAnsi"/>
                <w:color w:val="000000"/>
                <w:szCs w:val="23"/>
              </w:rPr>
              <w:t xml:space="preserve"> Chief Justice</w:t>
            </w:r>
            <w:r>
              <w:rPr>
                <w:rFonts w:asciiTheme="minorHAnsi" w:hAnsiTheme="minorHAnsi" w:cstheme="minorHAnsi"/>
                <w:color w:val="000000"/>
                <w:szCs w:val="23"/>
              </w:rPr>
              <w:t>s</w:t>
            </w:r>
            <w:r w:rsidRPr="007D4D93">
              <w:rPr>
                <w:rFonts w:asciiTheme="minorHAnsi" w:hAnsiTheme="minorHAnsi" w:cstheme="minorHAnsi"/>
                <w:color w:val="000000"/>
                <w:szCs w:val="23"/>
              </w:rPr>
              <w:t>, progressed</w:t>
            </w:r>
            <w:r w:rsidR="00B26917">
              <w:rPr>
                <w:rFonts w:asciiTheme="minorHAnsi" w:hAnsiTheme="minorHAnsi" w:cstheme="minorHAnsi"/>
                <w:color w:val="000000"/>
                <w:szCs w:val="23"/>
              </w:rPr>
              <w:t>.</w:t>
            </w:r>
          </w:p>
        </w:tc>
      </w:tr>
      <w:tr w:rsidR="007D4D93" w:rsidRPr="007D4D93" w14:paraId="0659504B" w14:textId="77777777" w:rsidTr="007D4D93">
        <w:tc>
          <w:tcPr>
            <w:tcW w:w="2263" w:type="dxa"/>
          </w:tcPr>
          <w:p w14:paraId="5C299314" w14:textId="2A2633AB" w:rsidR="007D4D93" w:rsidRPr="007D4D93" w:rsidRDefault="007D4D93" w:rsidP="007D4D93">
            <w:pPr>
              <w:spacing w:before="40" w:after="40"/>
              <w:rPr>
                <w:rFonts w:asciiTheme="minorHAnsi" w:hAnsiTheme="minorHAnsi" w:cstheme="minorHAnsi"/>
                <w:b/>
                <w:bCs/>
                <w:color w:val="244061" w:themeColor="accent1" w:themeShade="80"/>
                <w:szCs w:val="23"/>
              </w:rPr>
            </w:pPr>
            <w:r w:rsidRPr="007D4D93">
              <w:rPr>
                <w:rFonts w:asciiTheme="minorHAnsi" w:hAnsiTheme="minorHAnsi" w:cstheme="minorHAnsi"/>
                <w:b/>
                <w:bCs/>
                <w:color w:val="244061" w:themeColor="accent1" w:themeShade="80"/>
                <w:szCs w:val="23"/>
              </w:rPr>
              <w:t>Procedural justice</w:t>
            </w:r>
          </w:p>
        </w:tc>
        <w:tc>
          <w:tcPr>
            <w:tcW w:w="6804" w:type="dxa"/>
          </w:tcPr>
          <w:p w14:paraId="45952659" w14:textId="5D3FFC40" w:rsidR="007D4D93" w:rsidRPr="007D4D93" w:rsidRDefault="007D4D93" w:rsidP="007D4D93">
            <w:pPr>
              <w:spacing w:before="40" w:after="40"/>
              <w:rPr>
                <w:rFonts w:asciiTheme="minorHAnsi" w:hAnsiTheme="minorHAnsi" w:cstheme="minorHAnsi"/>
                <w:color w:val="000000"/>
                <w:szCs w:val="23"/>
              </w:rPr>
            </w:pPr>
            <w:r>
              <w:rPr>
                <w:rFonts w:asciiTheme="minorHAnsi" w:hAnsiTheme="minorHAnsi" w:cstheme="minorHAnsi"/>
                <w:b/>
                <w:bCs/>
                <w:color w:val="000000"/>
                <w:szCs w:val="23"/>
              </w:rPr>
              <w:t>E</w:t>
            </w:r>
            <w:r w:rsidRPr="001D3825">
              <w:rPr>
                <w:rFonts w:asciiTheme="minorHAnsi" w:hAnsiTheme="minorHAnsi" w:cstheme="minorHAnsi"/>
                <w:b/>
                <w:bCs/>
                <w:color w:val="000000"/>
                <w:szCs w:val="23"/>
              </w:rPr>
              <w:t>fficiency</w:t>
            </w:r>
            <w:r w:rsidRPr="001D3825">
              <w:rPr>
                <w:rFonts w:asciiTheme="minorHAnsi" w:hAnsiTheme="minorHAnsi" w:cstheme="minorHAnsi"/>
                <w:color w:val="000000"/>
                <w:szCs w:val="23"/>
              </w:rPr>
              <w:t xml:space="preserve"> priority change, as agreed to by each of the 3 Chief justices, progressed.</w:t>
            </w:r>
          </w:p>
          <w:p w14:paraId="41FC47BF" w14:textId="2B032E29" w:rsidR="007D4D93" w:rsidRPr="007D4D93" w:rsidRDefault="007D4D93" w:rsidP="007D4D93">
            <w:pPr>
              <w:spacing w:before="40" w:after="40"/>
              <w:rPr>
                <w:rFonts w:asciiTheme="minorHAnsi" w:hAnsiTheme="minorHAnsi" w:cstheme="minorHAnsi"/>
                <w:color w:val="000000"/>
                <w:szCs w:val="23"/>
              </w:rPr>
            </w:pPr>
            <w:r>
              <w:rPr>
                <w:rFonts w:asciiTheme="minorHAnsi" w:hAnsiTheme="minorHAnsi" w:cstheme="minorHAnsi"/>
                <w:b/>
                <w:bCs/>
                <w:color w:val="000000"/>
                <w:szCs w:val="23"/>
              </w:rPr>
              <w:t>A</w:t>
            </w:r>
            <w:r w:rsidRPr="001D3825">
              <w:rPr>
                <w:rFonts w:asciiTheme="minorHAnsi" w:hAnsiTheme="minorHAnsi" w:cstheme="minorHAnsi"/>
                <w:b/>
                <w:bCs/>
                <w:color w:val="000000"/>
                <w:szCs w:val="23"/>
              </w:rPr>
              <w:t xml:space="preserve">ccountability - </w:t>
            </w:r>
            <w:r w:rsidRPr="001D3825">
              <w:rPr>
                <w:rFonts w:asciiTheme="minorHAnsi" w:hAnsiTheme="minorHAnsi" w:cstheme="minorHAnsi"/>
                <w:color w:val="000000"/>
                <w:szCs w:val="23"/>
              </w:rPr>
              <w:t>PIC</w:t>
            </w:r>
            <w:r>
              <w:rPr>
                <w:rFonts w:asciiTheme="minorHAnsi" w:hAnsiTheme="minorHAnsi" w:cstheme="minorHAnsi"/>
                <w:color w:val="000000"/>
                <w:szCs w:val="23"/>
              </w:rPr>
              <w:t>s</w:t>
            </w:r>
            <w:r w:rsidRPr="001D3825">
              <w:rPr>
                <w:rFonts w:asciiTheme="minorHAnsi" w:hAnsiTheme="minorHAnsi" w:cstheme="minorHAnsi"/>
                <w:color w:val="000000"/>
                <w:szCs w:val="23"/>
              </w:rPr>
              <w:t xml:space="preserve"> presenting information publicly about court performance against the CII, plus gender/GFV disaggregated data</w:t>
            </w:r>
            <w:r w:rsidR="00B26917">
              <w:rPr>
                <w:rFonts w:asciiTheme="minorHAnsi" w:hAnsiTheme="minorHAnsi" w:cstheme="minorHAnsi"/>
                <w:color w:val="000000"/>
                <w:szCs w:val="23"/>
              </w:rPr>
              <w:t>.</w:t>
            </w:r>
          </w:p>
        </w:tc>
      </w:tr>
    </w:tbl>
    <w:p w14:paraId="3E5B807F" w14:textId="64729F27" w:rsidR="001D3825" w:rsidRPr="007D4D93" w:rsidRDefault="007D4D93" w:rsidP="0002459E">
      <w:pPr>
        <w:rPr>
          <w:bCs/>
          <w:szCs w:val="23"/>
        </w:rPr>
      </w:pPr>
      <w:r w:rsidRPr="007D4D93">
        <w:rPr>
          <w:bCs/>
          <w:szCs w:val="23"/>
        </w:rPr>
        <w:lastRenderedPageBreak/>
        <w:t xml:space="preserve">For further details about the baseline, targets, indicators and data sources, please see </w:t>
      </w:r>
      <w:r w:rsidRPr="00B26917">
        <w:rPr>
          <w:b/>
          <w:bCs/>
          <w:i/>
          <w:szCs w:val="23"/>
        </w:rPr>
        <w:t xml:space="preserve">Annex </w:t>
      </w:r>
      <w:r w:rsidR="00B26917" w:rsidRPr="00B26917">
        <w:rPr>
          <w:b/>
          <w:bCs/>
          <w:i/>
          <w:szCs w:val="23"/>
        </w:rPr>
        <w:t>One</w:t>
      </w:r>
      <w:r w:rsidRPr="007D4D93">
        <w:rPr>
          <w:bCs/>
          <w:szCs w:val="23"/>
        </w:rPr>
        <w:t>.</w:t>
      </w:r>
    </w:p>
    <w:p w14:paraId="15569F4F" w14:textId="287F06F9" w:rsidR="008D1A5C" w:rsidRPr="00BB6758" w:rsidRDefault="008D1A5C" w:rsidP="008D1A5C">
      <w:pPr>
        <w:pStyle w:val="Heading2"/>
        <w:rPr>
          <w:smallCaps/>
          <w:color w:val="1F497D" w:themeColor="text2"/>
        </w:rPr>
      </w:pPr>
      <w:bookmarkStart w:id="22" w:name="_Toc10713317"/>
      <w:r w:rsidRPr="00BB6758">
        <w:rPr>
          <w:smallCaps/>
          <w:color w:val="1F497D" w:themeColor="text2"/>
        </w:rPr>
        <w:t>4.2</w:t>
      </w:r>
      <w:r w:rsidRPr="00BB6758">
        <w:rPr>
          <w:smallCaps/>
          <w:color w:val="1F497D" w:themeColor="text2"/>
        </w:rPr>
        <w:tab/>
        <w:t>Activity Summary</w:t>
      </w:r>
      <w:bookmarkEnd w:id="22"/>
    </w:p>
    <w:p w14:paraId="484AF75B" w14:textId="425EB626" w:rsidR="003C46DF" w:rsidRPr="00BB6758" w:rsidRDefault="008D1A5C" w:rsidP="003C46DF">
      <w:pPr>
        <w:pStyle w:val="BodyText"/>
        <w:spacing w:before="120"/>
        <w:rPr>
          <w:rFonts w:cstheme="minorHAnsi"/>
          <w:b/>
          <w:smallCaps/>
          <w:color w:val="1F497D" w:themeColor="text2"/>
          <w:sz w:val="25"/>
          <w:szCs w:val="25"/>
          <w:lang w:val="en-AU" w:eastAsia="en-GB"/>
        </w:rPr>
      </w:pPr>
      <w:r w:rsidRPr="00BB6758">
        <w:rPr>
          <w:b/>
          <w:smallCaps/>
          <w:color w:val="1F497D" w:themeColor="text2"/>
          <w:sz w:val="25"/>
          <w:szCs w:val="25"/>
        </w:rPr>
        <w:t xml:space="preserve">Theme One: </w:t>
      </w:r>
      <w:r w:rsidR="00C52D8C">
        <w:rPr>
          <w:b/>
          <w:smallCaps/>
          <w:color w:val="1F497D" w:themeColor="text2"/>
          <w:sz w:val="25"/>
          <w:szCs w:val="25"/>
        </w:rPr>
        <w:t xml:space="preserve">Judicial </w:t>
      </w:r>
      <w:r w:rsidRPr="00BB6758">
        <w:rPr>
          <w:rFonts w:cstheme="minorHAnsi"/>
          <w:b/>
          <w:smallCaps/>
          <w:color w:val="1F497D" w:themeColor="text2"/>
          <w:sz w:val="25"/>
          <w:szCs w:val="25"/>
          <w:lang w:val="en-AU" w:eastAsia="en-GB"/>
        </w:rPr>
        <w:t>Lea</w:t>
      </w:r>
      <w:r w:rsidR="00EC1C69" w:rsidRPr="00BB6758">
        <w:rPr>
          <w:rFonts w:cstheme="minorHAnsi"/>
          <w:b/>
          <w:smallCaps/>
          <w:color w:val="1F497D" w:themeColor="text2"/>
          <w:sz w:val="25"/>
          <w:szCs w:val="25"/>
          <w:lang w:val="en-AU" w:eastAsia="en-GB"/>
        </w:rPr>
        <w:t xml:space="preserve">dership </w:t>
      </w:r>
    </w:p>
    <w:p w14:paraId="3057418C" w14:textId="40D84426" w:rsidR="00637DDC" w:rsidRPr="00285E15" w:rsidRDefault="00637DDC" w:rsidP="00285E15">
      <w:pPr>
        <w:rPr>
          <w:sz w:val="16"/>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CB6389" w14:paraId="4D89F25B" w14:textId="77777777" w:rsidTr="00637DDC">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C00DD" w14:textId="43BB4B1C" w:rsidR="003C46DF" w:rsidRPr="00CB6389" w:rsidRDefault="00BF0926" w:rsidP="00637DDC">
            <w:pPr>
              <w:pStyle w:val="BodyText"/>
              <w:spacing w:before="80" w:after="80"/>
              <w:jc w:val="center"/>
              <w:rPr>
                <w:rFonts w:asciiTheme="minorHAnsi" w:hAnsiTheme="minorHAnsi" w:cstheme="minorHAnsi"/>
                <w:b/>
                <w:szCs w:val="23"/>
                <w:lang w:val="en-AU" w:eastAsia="en-GB"/>
              </w:rPr>
            </w:pPr>
            <w:r>
              <w:rPr>
                <w:rFonts w:asciiTheme="minorHAnsi" w:hAnsiTheme="minorHAnsi" w:cstheme="minorHAnsi"/>
                <w:b/>
                <w:szCs w:val="23"/>
                <w:lang w:val="en-AU" w:eastAsia="en-GB"/>
              </w:rPr>
              <w:t>Project</w:t>
            </w:r>
            <w:r w:rsidRPr="00CB6389">
              <w:rPr>
                <w:rFonts w:asciiTheme="minorHAnsi" w:hAnsiTheme="minorHAnsi" w:cstheme="minorHAnsi"/>
                <w:b/>
                <w:szCs w:val="23"/>
                <w:lang w:val="en-AU" w:eastAsia="en-GB"/>
              </w:rPr>
              <w:t xml:space="preserve"> </w:t>
            </w:r>
            <w:r w:rsidR="003C46DF" w:rsidRPr="00CB6389">
              <w:rPr>
                <w:rFonts w:asciiTheme="minorHAnsi" w:hAnsiTheme="minorHAnsi" w:cstheme="minorHAnsi"/>
                <w:b/>
                <w:szCs w:val="23"/>
                <w:lang w:val="en-AU" w:eastAsia="en-GB"/>
              </w:rPr>
              <w:t xml:space="preserve">1 - Regional Leadership </w:t>
            </w:r>
          </w:p>
        </w:tc>
      </w:tr>
      <w:tr w:rsidR="003C46DF" w:rsidRPr="00CB6389" w14:paraId="066BF96A" w14:textId="77777777" w:rsidTr="00637DDC">
        <w:tc>
          <w:tcPr>
            <w:tcW w:w="9127" w:type="dxa"/>
          </w:tcPr>
          <w:p w14:paraId="2823F49D" w14:textId="33A6549C" w:rsidR="003C46DF" w:rsidRPr="00BA3DBC" w:rsidRDefault="003C46DF" w:rsidP="00601EE1">
            <w:pPr>
              <w:pStyle w:val="BodyText"/>
              <w:spacing w:before="120" w:after="0"/>
              <w:rPr>
                <w:rFonts w:asciiTheme="minorHAnsi" w:hAnsiTheme="minorHAnsi" w:cstheme="minorHAnsi"/>
                <w:b/>
                <w:szCs w:val="23"/>
                <w:lang w:val="en-AU" w:eastAsia="en-GB"/>
              </w:rPr>
            </w:pPr>
            <w:r w:rsidRPr="00BA3DBC">
              <w:rPr>
                <w:rFonts w:asciiTheme="minorHAnsi" w:hAnsiTheme="minorHAnsi" w:cstheme="minorHAnsi"/>
                <w:b/>
                <w:szCs w:val="23"/>
                <w:lang w:val="en-AU" w:eastAsia="en-GB"/>
              </w:rPr>
              <w:t>Purpose</w:t>
            </w:r>
            <w:r w:rsidRPr="00BA3DBC">
              <w:rPr>
                <w:rFonts w:asciiTheme="minorHAnsi" w:hAnsiTheme="minorHAnsi" w:cstheme="minorHAnsi"/>
                <w:szCs w:val="23"/>
                <w:lang w:val="en-AU" w:eastAsia="en-GB"/>
              </w:rPr>
              <w:t xml:space="preserve">: Strengthen </w:t>
            </w:r>
            <w:r w:rsidR="003B72A1" w:rsidRPr="00BA3DBC">
              <w:rPr>
                <w:rFonts w:asciiTheme="minorHAnsi" w:hAnsiTheme="minorHAnsi" w:cstheme="minorHAnsi"/>
                <w:szCs w:val="23"/>
                <w:lang w:val="en-AU" w:eastAsia="en-GB"/>
              </w:rPr>
              <w:t xml:space="preserve">the </w:t>
            </w:r>
            <w:r w:rsidRPr="00BA3DBC">
              <w:rPr>
                <w:rFonts w:asciiTheme="minorHAnsi" w:hAnsiTheme="minorHAnsi" w:cstheme="minorHAnsi"/>
                <w:szCs w:val="23"/>
                <w:lang w:val="en-AU" w:eastAsia="en-GB"/>
              </w:rPr>
              <w:t>capacity</w:t>
            </w:r>
            <w:r w:rsidR="003B72A1" w:rsidRPr="00BA3DBC">
              <w:rPr>
                <w:rFonts w:asciiTheme="minorHAnsi" w:hAnsiTheme="minorHAnsi" w:cstheme="minorHAnsi"/>
                <w:szCs w:val="23"/>
                <w:lang w:val="en-AU" w:eastAsia="en-GB"/>
              </w:rPr>
              <w:t xml:space="preserve"> of</w:t>
            </w:r>
            <w:r w:rsidR="009B67CF" w:rsidRPr="00BA3DBC">
              <w:rPr>
                <w:rFonts w:asciiTheme="minorHAnsi" w:hAnsiTheme="minorHAnsi" w:cstheme="minorHAnsi"/>
                <w:szCs w:val="23"/>
                <w:lang w:val="en-AU" w:eastAsia="en-GB"/>
              </w:rPr>
              <w:t xml:space="preserve"> the region’s</w:t>
            </w:r>
            <w:r w:rsidR="003B72A1" w:rsidRPr="00BA3DBC">
              <w:rPr>
                <w:rFonts w:asciiTheme="minorHAnsi" w:hAnsiTheme="minorHAnsi" w:cstheme="minorHAnsi"/>
                <w:szCs w:val="23"/>
                <w:lang w:val="en-AU" w:eastAsia="en-GB"/>
              </w:rPr>
              <w:t xml:space="preserve"> judicial leaders</w:t>
            </w:r>
            <w:r w:rsidR="003B72A1" w:rsidRPr="00BA3DBC">
              <w:rPr>
                <w:rStyle w:val="FootnoteReference"/>
                <w:rFonts w:asciiTheme="minorHAnsi" w:hAnsiTheme="minorHAnsi" w:cstheme="minorHAnsi"/>
                <w:szCs w:val="23"/>
                <w:lang w:val="en-AU"/>
              </w:rPr>
              <w:footnoteReference w:id="3"/>
            </w:r>
            <w:r w:rsidR="003B72A1" w:rsidRPr="00BA3DBC">
              <w:rPr>
                <w:rFonts w:asciiTheme="minorHAnsi" w:hAnsiTheme="minorHAnsi" w:cstheme="minorHAnsi"/>
                <w:szCs w:val="23"/>
                <w:lang w:val="en-AU" w:eastAsia="en-GB"/>
              </w:rPr>
              <w:t xml:space="preserve"> with systems, processes, strategies</w:t>
            </w:r>
            <w:r w:rsidRPr="00BA3DBC">
              <w:rPr>
                <w:rFonts w:asciiTheme="minorHAnsi" w:hAnsiTheme="minorHAnsi" w:cstheme="minorHAnsi"/>
                <w:szCs w:val="23"/>
                <w:lang w:val="en-AU" w:eastAsia="en-GB"/>
              </w:rPr>
              <w:t xml:space="preserve"> and tools enabling </w:t>
            </w:r>
            <w:r w:rsidR="003B72A1" w:rsidRPr="00BA3DBC">
              <w:rPr>
                <w:rFonts w:asciiTheme="minorHAnsi" w:hAnsiTheme="minorHAnsi" w:cstheme="minorHAnsi"/>
                <w:szCs w:val="23"/>
                <w:lang w:val="en-AU" w:eastAsia="en-GB"/>
              </w:rPr>
              <w:t xml:space="preserve">proactive and </w:t>
            </w:r>
            <w:r w:rsidRPr="00BA3DBC">
              <w:rPr>
                <w:rFonts w:asciiTheme="minorHAnsi" w:hAnsiTheme="minorHAnsi" w:cstheme="minorHAnsi"/>
                <w:szCs w:val="23"/>
                <w:lang w:val="en-AU" w:eastAsia="en-GB"/>
              </w:rPr>
              <w:t xml:space="preserve">competent </w:t>
            </w:r>
            <w:r w:rsidR="00BF1675" w:rsidRPr="00BA3DBC">
              <w:rPr>
                <w:rFonts w:asciiTheme="minorHAnsi" w:hAnsiTheme="minorHAnsi" w:cstheme="minorHAnsi"/>
                <w:szCs w:val="23"/>
                <w:lang w:val="en-AU" w:eastAsia="en-GB"/>
              </w:rPr>
              <w:t xml:space="preserve">management </w:t>
            </w:r>
            <w:r w:rsidRPr="00BA3DBC">
              <w:rPr>
                <w:rFonts w:asciiTheme="minorHAnsi" w:hAnsiTheme="minorHAnsi" w:cstheme="minorHAnsi"/>
                <w:szCs w:val="23"/>
                <w:lang w:val="en-AU" w:eastAsia="en-GB"/>
              </w:rPr>
              <w:t xml:space="preserve">of </w:t>
            </w:r>
            <w:r w:rsidR="00BF1675" w:rsidRPr="00BA3DBC">
              <w:rPr>
                <w:rFonts w:asciiTheme="minorHAnsi" w:hAnsiTheme="minorHAnsi" w:cstheme="minorHAnsi"/>
                <w:szCs w:val="23"/>
                <w:lang w:val="en-AU" w:eastAsia="en-GB"/>
              </w:rPr>
              <w:t xml:space="preserve">successful </w:t>
            </w:r>
            <w:r w:rsidRPr="00BA3DBC">
              <w:rPr>
                <w:rFonts w:asciiTheme="minorHAnsi" w:hAnsiTheme="minorHAnsi" w:cstheme="minorHAnsi"/>
                <w:szCs w:val="23"/>
                <w:lang w:val="en-AU" w:eastAsia="en-GB"/>
              </w:rPr>
              <w:t>local judicial development</w:t>
            </w:r>
            <w:r w:rsidR="00601EE1" w:rsidRPr="00BA3DBC">
              <w:rPr>
                <w:rFonts w:asciiTheme="minorHAnsi" w:hAnsiTheme="minorHAnsi" w:cstheme="minorHAnsi"/>
                <w:szCs w:val="23"/>
                <w:lang w:val="en-AU" w:eastAsia="en-GB"/>
              </w:rPr>
              <w:t xml:space="preserve"> activities</w:t>
            </w:r>
            <w:r w:rsidRPr="00BA3DBC">
              <w:rPr>
                <w:rFonts w:asciiTheme="minorHAnsi" w:hAnsiTheme="minorHAnsi" w:cstheme="minorHAnsi"/>
                <w:szCs w:val="23"/>
                <w:lang w:val="en-AU" w:eastAsia="en-GB"/>
              </w:rPr>
              <w:t>.</w:t>
            </w:r>
            <w:r w:rsidR="003B72A1" w:rsidRPr="00BA3DBC">
              <w:rPr>
                <w:rStyle w:val="FootnoteReference"/>
                <w:rFonts w:asciiTheme="minorHAnsi" w:hAnsiTheme="minorHAnsi" w:cstheme="minorHAnsi"/>
                <w:szCs w:val="23"/>
                <w:lang w:val="en-AU"/>
              </w:rPr>
              <w:t xml:space="preserve"> </w:t>
            </w:r>
            <w:r w:rsidR="003B72A1" w:rsidRPr="00BA3DBC">
              <w:rPr>
                <w:rStyle w:val="FootnoteReference"/>
                <w:rFonts w:asciiTheme="minorHAnsi" w:hAnsiTheme="minorHAnsi" w:cstheme="minorHAnsi"/>
                <w:szCs w:val="23"/>
                <w:lang w:val="en-AU"/>
              </w:rPr>
              <w:footnoteReference w:id="4"/>
            </w:r>
          </w:p>
        </w:tc>
      </w:tr>
      <w:tr w:rsidR="003C46DF" w:rsidRPr="00CB6389" w14:paraId="29EF5A8C" w14:textId="77777777" w:rsidTr="00D1562E">
        <w:tc>
          <w:tcPr>
            <w:tcW w:w="9127" w:type="dxa"/>
          </w:tcPr>
          <w:p w14:paraId="774C0AD5" w14:textId="39CF1610" w:rsidR="003C46DF" w:rsidRPr="00285E15" w:rsidRDefault="003C46DF" w:rsidP="00637DDC">
            <w:pPr>
              <w:pStyle w:val="BodyText"/>
              <w:spacing w:before="120" w:after="0"/>
              <w:rPr>
                <w:rFonts w:asciiTheme="minorHAnsi" w:hAnsiTheme="minorHAnsi" w:cstheme="minorHAnsi"/>
                <w:szCs w:val="23"/>
                <w:lang w:val="en-AU" w:eastAsia="en-GB"/>
              </w:rPr>
            </w:pPr>
            <w:r w:rsidRPr="00285E15">
              <w:rPr>
                <w:rFonts w:asciiTheme="minorHAnsi" w:hAnsiTheme="minorHAnsi" w:cstheme="minorHAnsi"/>
                <w:b/>
                <w:szCs w:val="23"/>
                <w:lang w:val="en-AU" w:eastAsia="en-GB"/>
              </w:rPr>
              <w:t>Outputs</w:t>
            </w:r>
            <w:r w:rsidRPr="00285E15">
              <w:rPr>
                <w:rFonts w:asciiTheme="minorHAnsi" w:hAnsiTheme="minorHAnsi" w:cstheme="minorHAnsi"/>
                <w:szCs w:val="23"/>
                <w:lang w:val="en-AU" w:eastAsia="en-GB"/>
              </w:rPr>
              <w:t>:</w:t>
            </w:r>
          </w:p>
          <w:p w14:paraId="7311360B" w14:textId="7653447F" w:rsidR="00226402" w:rsidRDefault="00226402" w:rsidP="00C940C5">
            <w:pPr>
              <w:pStyle w:val="BodyText"/>
              <w:numPr>
                <w:ilvl w:val="0"/>
                <w:numId w:val="8"/>
              </w:numPr>
              <w:spacing w:before="120" w:after="0"/>
              <w:rPr>
                <w:rFonts w:asciiTheme="minorHAnsi" w:hAnsiTheme="minorHAnsi" w:cstheme="minorHAnsi"/>
                <w:szCs w:val="23"/>
                <w:lang w:val="en-AU" w:eastAsia="en-GB"/>
              </w:rPr>
            </w:pPr>
            <w:r w:rsidRPr="00285E15">
              <w:rPr>
                <w:rFonts w:asciiTheme="minorHAnsi" w:hAnsiTheme="minorHAnsi" w:cstheme="minorHAnsi"/>
                <w:szCs w:val="23"/>
                <w:lang w:val="en-AU" w:eastAsia="en-GB"/>
              </w:rPr>
              <w:t>Briefings, recommendations, management and technical reports developed and approved</w:t>
            </w:r>
            <w:r w:rsidRPr="00285E15">
              <w:rPr>
                <w:rFonts w:cstheme="minorHAnsi"/>
                <w:szCs w:val="23"/>
                <w:lang w:eastAsia="en-GB"/>
              </w:rPr>
              <w:t>.</w:t>
            </w:r>
          </w:p>
          <w:p w14:paraId="094EAA7E" w14:textId="406EA9A6" w:rsidR="003C46DF" w:rsidRPr="006B4D32" w:rsidRDefault="00015077" w:rsidP="006B4D32">
            <w:pPr>
              <w:pStyle w:val="BodyText"/>
              <w:numPr>
                <w:ilvl w:val="0"/>
                <w:numId w:val="8"/>
              </w:numPr>
              <w:spacing w:before="120" w:after="0"/>
              <w:rPr>
                <w:rFonts w:asciiTheme="minorHAnsi" w:hAnsiTheme="minorHAnsi" w:cstheme="minorHAnsi"/>
                <w:b/>
                <w:szCs w:val="23"/>
                <w:lang w:val="en-AU" w:eastAsia="en-GB"/>
              </w:rPr>
            </w:pPr>
            <w:r w:rsidRPr="00285E15">
              <w:rPr>
                <w:rFonts w:asciiTheme="minorHAnsi" w:hAnsiTheme="minorHAnsi" w:cstheme="minorHAnsi"/>
                <w:szCs w:val="23"/>
                <w:lang w:val="en-AU" w:eastAsia="en-GB"/>
              </w:rPr>
              <w:t xml:space="preserve">Capacity building resources along with complimentary strategies, systems, </w:t>
            </w:r>
            <w:r w:rsidR="00BA7229">
              <w:rPr>
                <w:rFonts w:asciiTheme="minorHAnsi" w:hAnsiTheme="minorHAnsi" w:cstheme="minorHAnsi"/>
                <w:szCs w:val="23"/>
                <w:lang w:val="en-AU" w:eastAsia="en-GB"/>
              </w:rPr>
              <w:t xml:space="preserve">plans, </w:t>
            </w:r>
            <w:r w:rsidRPr="00285E15">
              <w:rPr>
                <w:rFonts w:asciiTheme="minorHAnsi" w:hAnsiTheme="minorHAnsi" w:cstheme="minorHAnsi"/>
                <w:szCs w:val="23"/>
                <w:lang w:val="en-AU" w:eastAsia="en-GB"/>
              </w:rPr>
              <w:t>processes and tools developed.</w:t>
            </w:r>
          </w:p>
        </w:tc>
      </w:tr>
      <w:tr w:rsidR="003C46DF" w:rsidRPr="00CB6389" w14:paraId="73163B23" w14:textId="77777777" w:rsidTr="00D1562E">
        <w:tc>
          <w:tcPr>
            <w:tcW w:w="9127" w:type="dxa"/>
          </w:tcPr>
          <w:p w14:paraId="5E717E3B" w14:textId="46E7B7EA" w:rsidR="003C46DF" w:rsidRPr="00285E15" w:rsidRDefault="003C46DF" w:rsidP="00637DDC">
            <w:pPr>
              <w:pStyle w:val="BodyText"/>
              <w:spacing w:before="120" w:after="0"/>
              <w:rPr>
                <w:rFonts w:asciiTheme="minorHAnsi" w:hAnsiTheme="minorHAnsi" w:cstheme="minorHAnsi"/>
                <w:szCs w:val="23"/>
                <w:lang w:val="en-AU" w:eastAsia="en-GB"/>
              </w:rPr>
            </w:pPr>
            <w:r w:rsidRPr="00285E15">
              <w:rPr>
                <w:rFonts w:asciiTheme="minorHAnsi" w:hAnsiTheme="minorHAnsi" w:cstheme="minorHAnsi"/>
                <w:b/>
                <w:szCs w:val="23"/>
                <w:lang w:val="en-AU" w:eastAsia="en-GB"/>
              </w:rPr>
              <w:t>Activities</w:t>
            </w:r>
            <w:r w:rsidRPr="00285E15">
              <w:rPr>
                <w:rFonts w:asciiTheme="minorHAnsi" w:hAnsiTheme="minorHAnsi" w:cstheme="minorHAnsi"/>
                <w:szCs w:val="23"/>
                <w:lang w:val="en-AU" w:eastAsia="en-GB"/>
              </w:rPr>
              <w:t>: Regional workshops, complemented by follow-up remote support:</w:t>
            </w:r>
          </w:p>
          <w:p w14:paraId="43048150" w14:textId="6EFC4CFF" w:rsidR="003C46DF" w:rsidRPr="00285E15" w:rsidRDefault="00844754" w:rsidP="00CE3D9F">
            <w:pPr>
              <w:pStyle w:val="BodyText"/>
              <w:numPr>
                <w:ilvl w:val="0"/>
                <w:numId w:val="7"/>
              </w:numPr>
              <w:spacing w:before="40" w:after="40"/>
              <w:ind w:left="510" w:hanging="340"/>
              <w:rPr>
                <w:rFonts w:asciiTheme="minorHAnsi" w:hAnsiTheme="minorHAnsi" w:cstheme="minorHAnsi"/>
                <w:szCs w:val="23"/>
                <w:lang w:val="en-AU" w:eastAsia="en-GB"/>
              </w:rPr>
            </w:pPr>
            <w:r w:rsidRPr="00285E15">
              <w:rPr>
                <w:rFonts w:asciiTheme="minorHAnsi" w:hAnsiTheme="minorHAnsi" w:cstheme="minorHAnsi"/>
                <w:szCs w:val="23"/>
                <w:lang w:val="en-AU" w:eastAsia="en-GB"/>
              </w:rPr>
              <w:t xml:space="preserve">2 </w:t>
            </w:r>
            <w:r w:rsidR="003C46DF" w:rsidRPr="00285E15">
              <w:rPr>
                <w:rFonts w:asciiTheme="minorHAnsi" w:hAnsiTheme="minorHAnsi" w:cstheme="minorHAnsi"/>
                <w:szCs w:val="23"/>
                <w:lang w:val="en-AU" w:eastAsia="en-GB"/>
              </w:rPr>
              <w:t xml:space="preserve">x three-day </w:t>
            </w:r>
            <w:r w:rsidR="003C46DF" w:rsidRPr="00285E15">
              <w:rPr>
                <w:rFonts w:asciiTheme="minorHAnsi" w:hAnsiTheme="minorHAnsi" w:cstheme="minorHAnsi"/>
                <w:i/>
                <w:szCs w:val="23"/>
                <w:lang w:val="en-AU" w:eastAsia="en-GB"/>
              </w:rPr>
              <w:t xml:space="preserve">Regional </w:t>
            </w:r>
            <w:r w:rsidR="009B3793" w:rsidRPr="00285E15">
              <w:rPr>
                <w:rFonts w:asciiTheme="minorHAnsi" w:hAnsiTheme="minorHAnsi" w:cstheme="minorHAnsi"/>
                <w:i/>
                <w:szCs w:val="23"/>
                <w:lang w:val="en-AU" w:eastAsia="en-GB"/>
              </w:rPr>
              <w:t xml:space="preserve">Chief Justices’ </w:t>
            </w:r>
            <w:r w:rsidR="003C46DF" w:rsidRPr="00285E15">
              <w:rPr>
                <w:rFonts w:asciiTheme="minorHAnsi" w:hAnsiTheme="minorHAnsi" w:cstheme="minorHAnsi"/>
                <w:i/>
                <w:szCs w:val="23"/>
                <w:lang w:val="en-AU" w:eastAsia="en-GB"/>
              </w:rPr>
              <w:t xml:space="preserve">Leadership </w:t>
            </w:r>
            <w:r w:rsidR="009B3793" w:rsidRPr="00285E15">
              <w:rPr>
                <w:rFonts w:asciiTheme="minorHAnsi" w:hAnsiTheme="minorHAnsi" w:cstheme="minorHAnsi"/>
                <w:i/>
                <w:szCs w:val="23"/>
                <w:lang w:val="en-AU" w:eastAsia="en-GB"/>
              </w:rPr>
              <w:t xml:space="preserve">Forum </w:t>
            </w:r>
            <w:r w:rsidR="00D158FD" w:rsidRPr="00285E15">
              <w:rPr>
                <w:rFonts w:asciiTheme="minorHAnsi" w:hAnsiTheme="minorHAnsi" w:cstheme="minorHAnsi"/>
                <w:szCs w:val="23"/>
                <w:lang w:val="en-AU" w:eastAsia="en-GB"/>
              </w:rPr>
              <w:t xml:space="preserve">- </w:t>
            </w:r>
            <w:r w:rsidR="003C46DF" w:rsidRPr="00285E15">
              <w:rPr>
                <w:rFonts w:asciiTheme="minorHAnsi" w:hAnsiTheme="minorHAnsi" w:cstheme="minorHAnsi"/>
                <w:szCs w:val="23"/>
                <w:lang w:val="en-AU" w:eastAsia="en-GB"/>
              </w:rPr>
              <w:t xml:space="preserve">up to </w:t>
            </w:r>
            <w:r w:rsidR="00C61C62" w:rsidRPr="00285E15">
              <w:rPr>
                <w:rFonts w:asciiTheme="minorHAnsi" w:hAnsiTheme="minorHAnsi" w:cstheme="minorHAnsi"/>
                <w:szCs w:val="23"/>
                <w:lang w:val="en-AU" w:eastAsia="en-GB"/>
              </w:rPr>
              <w:t xml:space="preserve">15 </w:t>
            </w:r>
            <w:r w:rsidR="003C46DF" w:rsidRPr="00285E15">
              <w:rPr>
                <w:rFonts w:asciiTheme="minorHAnsi" w:hAnsiTheme="minorHAnsi" w:cstheme="minorHAnsi"/>
                <w:szCs w:val="23"/>
                <w:lang w:val="en-AU" w:eastAsia="en-GB"/>
              </w:rPr>
              <w:t xml:space="preserve">participants </w:t>
            </w:r>
            <w:r w:rsidR="00D158FD" w:rsidRPr="00285E15">
              <w:rPr>
                <w:rFonts w:asciiTheme="minorHAnsi" w:hAnsiTheme="minorHAnsi" w:cstheme="minorHAnsi"/>
                <w:szCs w:val="23"/>
                <w:lang w:val="en-AU" w:eastAsia="en-GB"/>
              </w:rPr>
              <w:t>(</w:t>
            </w:r>
            <w:r w:rsidR="003C46DF" w:rsidRPr="00285E15">
              <w:rPr>
                <w:rFonts w:asciiTheme="minorHAnsi" w:hAnsiTheme="minorHAnsi" w:cstheme="minorHAnsi"/>
                <w:szCs w:val="23"/>
                <w:lang w:val="en-AU" w:eastAsia="en-GB"/>
              </w:rPr>
              <w:t xml:space="preserve">1 per </w:t>
            </w:r>
            <w:r w:rsidR="00F47DD5" w:rsidRPr="00285E15">
              <w:rPr>
                <w:rFonts w:asciiTheme="minorHAnsi" w:hAnsiTheme="minorHAnsi" w:cstheme="minorHAnsi"/>
                <w:szCs w:val="23"/>
                <w:lang w:val="en-AU" w:eastAsia="en-GB"/>
              </w:rPr>
              <w:t>Partner Court</w:t>
            </w:r>
            <w:r w:rsidR="00D158FD" w:rsidRPr="00285E15">
              <w:rPr>
                <w:rFonts w:asciiTheme="minorHAnsi" w:hAnsiTheme="minorHAnsi" w:cstheme="minorHAnsi"/>
                <w:szCs w:val="23"/>
                <w:lang w:val="en-AU" w:eastAsia="en-GB"/>
              </w:rPr>
              <w:t>)</w:t>
            </w:r>
            <w:r w:rsidR="003C46DF" w:rsidRPr="00285E15">
              <w:rPr>
                <w:rFonts w:asciiTheme="minorHAnsi" w:hAnsiTheme="minorHAnsi" w:cstheme="minorHAnsi"/>
                <w:szCs w:val="23"/>
                <w:lang w:val="en-AU" w:eastAsia="en-GB"/>
              </w:rPr>
              <w:t>.  At least one</w:t>
            </w:r>
            <w:r w:rsidR="00040E7C">
              <w:rPr>
                <w:rFonts w:asciiTheme="minorHAnsi" w:hAnsiTheme="minorHAnsi" w:cstheme="minorHAnsi"/>
                <w:szCs w:val="23"/>
                <w:lang w:val="en-AU" w:eastAsia="en-GB"/>
              </w:rPr>
              <w:t xml:space="preserve"> </w:t>
            </w:r>
            <w:r w:rsidR="005A7F11">
              <w:rPr>
                <w:rFonts w:asciiTheme="minorHAnsi" w:hAnsiTheme="minorHAnsi" w:cstheme="minorHAnsi"/>
                <w:szCs w:val="23"/>
                <w:lang w:val="en-AU" w:eastAsia="en-GB"/>
              </w:rPr>
              <w:t>per</w:t>
            </w:r>
            <w:r w:rsidR="003C46DF" w:rsidRPr="00285E15">
              <w:rPr>
                <w:rFonts w:asciiTheme="minorHAnsi" w:hAnsiTheme="minorHAnsi" w:cstheme="minorHAnsi"/>
                <w:szCs w:val="23"/>
                <w:lang w:val="en-AU" w:eastAsia="en-GB"/>
              </w:rPr>
              <w:t xml:space="preserve"> year</w:t>
            </w:r>
            <w:r w:rsidR="00040E7C">
              <w:rPr>
                <w:rFonts w:asciiTheme="minorHAnsi" w:hAnsiTheme="minorHAnsi" w:cstheme="minorHAnsi"/>
                <w:szCs w:val="23"/>
                <w:lang w:val="en-AU" w:eastAsia="en-GB"/>
              </w:rPr>
              <w:t>.</w:t>
            </w:r>
          </w:p>
          <w:p w14:paraId="1EE1B8C6" w14:textId="027CA241" w:rsidR="003C46DF" w:rsidRPr="00285E15" w:rsidRDefault="00844754" w:rsidP="00CE3D9F">
            <w:pPr>
              <w:pStyle w:val="BodyText"/>
              <w:numPr>
                <w:ilvl w:val="0"/>
                <w:numId w:val="7"/>
              </w:numPr>
              <w:spacing w:before="40" w:after="40"/>
              <w:ind w:left="510" w:hanging="340"/>
              <w:rPr>
                <w:rFonts w:asciiTheme="minorHAnsi" w:hAnsiTheme="minorHAnsi" w:cstheme="minorHAnsi"/>
                <w:szCs w:val="23"/>
                <w:lang w:val="en-AU" w:eastAsia="en-GB"/>
              </w:rPr>
            </w:pPr>
            <w:r w:rsidRPr="00285E15">
              <w:rPr>
                <w:rFonts w:asciiTheme="minorHAnsi" w:hAnsiTheme="minorHAnsi" w:cstheme="minorHAnsi"/>
                <w:szCs w:val="23"/>
                <w:lang w:val="en-AU" w:eastAsia="en-GB"/>
              </w:rPr>
              <w:t xml:space="preserve">2 </w:t>
            </w:r>
            <w:r w:rsidR="003C46DF" w:rsidRPr="00285E15">
              <w:rPr>
                <w:rFonts w:asciiTheme="minorHAnsi" w:hAnsiTheme="minorHAnsi" w:cstheme="minorHAnsi"/>
                <w:szCs w:val="23"/>
                <w:lang w:val="en-AU" w:eastAsia="en-GB"/>
              </w:rPr>
              <w:t xml:space="preserve">x </w:t>
            </w:r>
            <w:r w:rsidR="00866FDD" w:rsidRPr="00285E15">
              <w:rPr>
                <w:rFonts w:asciiTheme="minorHAnsi" w:hAnsiTheme="minorHAnsi" w:cstheme="minorHAnsi"/>
                <w:szCs w:val="23"/>
                <w:lang w:val="en-AU" w:eastAsia="en-GB"/>
              </w:rPr>
              <w:t>one</w:t>
            </w:r>
            <w:r w:rsidR="003C46DF" w:rsidRPr="00285E15">
              <w:rPr>
                <w:rFonts w:asciiTheme="minorHAnsi" w:hAnsiTheme="minorHAnsi" w:cstheme="minorHAnsi"/>
                <w:szCs w:val="23"/>
                <w:lang w:val="en-AU" w:eastAsia="en-GB"/>
              </w:rPr>
              <w:t xml:space="preserve">-day </w:t>
            </w:r>
            <w:r w:rsidR="00866FDD" w:rsidRPr="00285E15">
              <w:rPr>
                <w:rFonts w:asciiTheme="minorHAnsi" w:hAnsiTheme="minorHAnsi" w:cstheme="minorHAnsi"/>
                <w:szCs w:val="23"/>
                <w:lang w:val="en-AU" w:eastAsia="en-GB"/>
              </w:rPr>
              <w:t xml:space="preserve">(face-to-face) </w:t>
            </w:r>
            <w:r w:rsidR="003C46DF" w:rsidRPr="00285E15">
              <w:rPr>
                <w:rFonts w:asciiTheme="minorHAnsi" w:hAnsiTheme="minorHAnsi" w:cstheme="minorHAnsi"/>
                <w:i/>
                <w:szCs w:val="23"/>
                <w:lang w:val="en-AU" w:eastAsia="en-GB"/>
              </w:rPr>
              <w:t>Initiative Executive Committee</w:t>
            </w:r>
            <w:r w:rsidR="003C46DF" w:rsidRPr="00285E15">
              <w:rPr>
                <w:rFonts w:asciiTheme="minorHAnsi" w:hAnsiTheme="minorHAnsi" w:cstheme="minorHAnsi"/>
                <w:szCs w:val="23"/>
                <w:lang w:val="en-AU" w:eastAsia="en-GB"/>
              </w:rPr>
              <w:t xml:space="preserve"> (IEC) Meetings over </w:t>
            </w:r>
            <w:r w:rsidR="006F30C3" w:rsidRPr="00285E15">
              <w:rPr>
                <w:rFonts w:asciiTheme="minorHAnsi" w:hAnsiTheme="minorHAnsi" w:cstheme="minorHAnsi"/>
                <w:szCs w:val="23"/>
                <w:lang w:val="en-AU" w:eastAsia="en-GB"/>
              </w:rPr>
              <w:t xml:space="preserve">2 </w:t>
            </w:r>
            <w:r w:rsidR="003C46DF" w:rsidRPr="00285E15">
              <w:rPr>
                <w:rFonts w:asciiTheme="minorHAnsi" w:hAnsiTheme="minorHAnsi" w:cstheme="minorHAnsi"/>
                <w:szCs w:val="23"/>
                <w:lang w:val="en-AU" w:eastAsia="en-GB"/>
              </w:rPr>
              <w:t xml:space="preserve">years, plus </w:t>
            </w:r>
            <w:r w:rsidRPr="00285E15">
              <w:rPr>
                <w:rFonts w:asciiTheme="minorHAnsi" w:hAnsiTheme="minorHAnsi" w:cstheme="minorHAnsi"/>
                <w:szCs w:val="23"/>
                <w:lang w:val="en-AU" w:eastAsia="en-GB"/>
              </w:rPr>
              <w:t xml:space="preserve">2 </w:t>
            </w:r>
            <w:r w:rsidR="003C46DF" w:rsidRPr="00285E15">
              <w:rPr>
                <w:rFonts w:asciiTheme="minorHAnsi" w:hAnsiTheme="minorHAnsi" w:cstheme="minorHAnsi"/>
                <w:szCs w:val="23"/>
                <w:lang w:val="en-AU" w:eastAsia="en-GB"/>
              </w:rPr>
              <w:t xml:space="preserve">x Remote IEC Meetings being held via teleconference.  </w:t>
            </w:r>
            <w:r w:rsidR="003C46DF" w:rsidRPr="00285E15">
              <w:rPr>
                <w:rFonts w:asciiTheme="minorHAnsi" w:hAnsiTheme="minorHAnsi" w:cstheme="minorHAnsi"/>
                <w:i/>
                <w:szCs w:val="23"/>
                <w:lang w:val="en-AU" w:eastAsia="en-GB"/>
              </w:rPr>
              <w:t>Note:</w:t>
            </w:r>
            <w:r w:rsidR="003C46DF" w:rsidRPr="00285E15">
              <w:rPr>
                <w:rFonts w:asciiTheme="minorHAnsi" w:hAnsiTheme="minorHAnsi" w:cstheme="minorHAnsi"/>
                <w:szCs w:val="23"/>
                <w:lang w:val="en-AU" w:eastAsia="en-GB"/>
              </w:rPr>
              <w:t xml:space="preserve"> </w:t>
            </w:r>
            <w:r w:rsidR="00E7193E" w:rsidRPr="00285E15">
              <w:rPr>
                <w:rFonts w:asciiTheme="minorHAnsi" w:hAnsiTheme="minorHAnsi" w:cstheme="minorHAnsi"/>
                <w:szCs w:val="23"/>
                <w:lang w:val="en-AU" w:eastAsia="en-GB"/>
              </w:rPr>
              <w:t xml:space="preserve">the face-to-face </w:t>
            </w:r>
            <w:r w:rsidR="003C46DF" w:rsidRPr="00285E15">
              <w:rPr>
                <w:rFonts w:asciiTheme="minorHAnsi" w:hAnsiTheme="minorHAnsi" w:cstheme="minorHAnsi"/>
                <w:szCs w:val="23"/>
                <w:lang w:val="en-AU" w:eastAsia="en-GB"/>
              </w:rPr>
              <w:t xml:space="preserve">IEC </w:t>
            </w:r>
            <w:r w:rsidR="00E7193E" w:rsidRPr="00285E15">
              <w:rPr>
                <w:rFonts w:asciiTheme="minorHAnsi" w:hAnsiTheme="minorHAnsi" w:cstheme="minorHAnsi"/>
                <w:szCs w:val="23"/>
                <w:lang w:val="en-AU" w:eastAsia="en-GB"/>
              </w:rPr>
              <w:t xml:space="preserve">meeting </w:t>
            </w:r>
            <w:r w:rsidR="003C46DF" w:rsidRPr="00285E15">
              <w:rPr>
                <w:rFonts w:asciiTheme="minorHAnsi" w:hAnsiTheme="minorHAnsi" w:cstheme="minorHAnsi"/>
                <w:szCs w:val="23"/>
                <w:lang w:val="en-AU" w:eastAsia="en-GB"/>
              </w:rPr>
              <w:t xml:space="preserve">would be linked with the </w:t>
            </w:r>
            <w:r w:rsidR="00E7193E" w:rsidRPr="00285E15">
              <w:rPr>
                <w:rFonts w:asciiTheme="minorHAnsi" w:hAnsiTheme="minorHAnsi" w:cstheme="minorHAnsi"/>
                <w:szCs w:val="23"/>
                <w:lang w:val="en-AU" w:eastAsia="en-GB"/>
              </w:rPr>
              <w:t xml:space="preserve">Chief Justices’ </w:t>
            </w:r>
            <w:r w:rsidR="003C46DF" w:rsidRPr="00285E15">
              <w:rPr>
                <w:rFonts w:asciiTheme="minorHAnsi" w:hAnsiTheme="minorHAnsi" w:cstheme="minorHAnsi"/>
                <w:szCs w:val="23"/>
                <w:lang w:val="en-AU" w:eastAsia="en-GB"/>
              </w:rPr>
              <w:t xml:space="preserve">Leadership </w:t>
            </w:r>
            <w:r w:rsidR="00BC578F" w:rsidRPr="00285E15">
              <w:rPr>
                <w:rFonts w:asciiTheme="minorHAnsi" w:hAnsiTheme="minorHAnsi" w:cstheme="minorHAnsi"/>
                <w:szCs w:val="23"/>
                <w:lang w:val="en-AU" w:eastAsia="en-GB"/>
              </w:rPr>
              <w:t>Forum</w:t>
            </w:r>
            <w:r w:rsidR="003C46DF" w:rsidRPr="00285E15">
              <w:rPr>
                <w:rFonts w:asciiTheme="minorHAnsi" w:hAnsiTheme="minorHAnsi" w:cstheme="minorHAnsi"/>
                <w:szCs w:val="23"/>
                <w:lang w:val="en-AU" w:eastAsia="en-GB"/>
              </w:rPr>
              <w:t>.</w:t>
            </w:r>
          </w:p>
          <w:p w14:paraId="547A4E2F" w14:textId="1E2E874A" w:rsidR="003C46DF" w:rsidRPr="00285E15" w:rsidRDefault="003C46DF" w:rsidP="00CE3D9F">
            <w:pPr>
              <w:pStyle w:val="BodyText"/>
              <w:numPr>
                <w:ilvl w:val="0"/>
                <w:numId w:val="7"/>
              </w:numPr>
              <w:spacing w:before="40" w:after="40"/>
              <w:ind w:left="510" w:hanging="340"/>
              <w:rPr>
                <w:rFonts w:asciiTheme="minorHAnsi" w:hAnsiTheme="minorHAnsi" w:cstheme="minorHAnsi"/>
                <w:szCs w:val="23"/>
                <w:lang w:val="en-AU" w:eastAsia="en-GB"/>
              </w:rPr>
            </w:pPr>
            <w:r w:rsidRPr="00285E15">
              <w:rPr>
                <w:rFonts w:asciiTheme="minorHAnsi" w:hAnsiTheme="minorHAnsi" w:cstheme="minorHAnsi"/>
                <w:szCs w:val="23"/>
                <w:lang w:val="en-AU" w:eastAsia="en-GB"/>
              </w:rPr>
              <w:t xml:space="preserve">Follow-up remote support to </w:t>
            </w:r>
            <w:r w:rsidR="00F47DD5" w:rsidRPr="00285E15">
              <w:rPr>
                <w:rFonts w:asciiTheme="minorHAnsi" w:hAnsiTheme="minorHAnsi" w:cstheme="minorHAnsi"/>
                <w:szCs w:val="23"/>
                <w:lang w:val="en-AU" w:eastAsia="en-GB"/>
              </w:rPr>
              <w:t>Partner Court</w:t>
            </w:r>
            <w:r w:rsidRPr="00285E15">
              <w:rPr>
                <w:rFonts w:asciiTheme="minorHAnsi" w:hAnsiTheme="minorHAnsi" w:cstheme="minorHAnsi"/>
                <w:szCs w:val="23"/>
                <w:lang w:val="en-AU" w:eastAsia="en-GB"/>
              </w:rPr>
              <w:t>s</w:t>
            </w:r>
            <w:r w:rsidR="00162F10" w:rsidRPr="00285E15">
              <w:rPr>
                <w:rFonts w:asciiTheme="minorHAnsi" w:hAnsiTheme="minorHAnsi" w:cstheme="minorHAnsi"/>
                <w:szCs w:val="23"/>
                <w:lang w:val="en-AU" w:eastAsia="en-GB"/>
              </w:rPr>
              <w:t>, as required</w:t>
            </w:r>
            <w:r w:rsidRPr="00285E15">
              <w:rPr>
                <w:rFonts w:asciiTheme="minorHAnsi" w:hAnsiTheme="minorHAnsi" w:cstheme="minorHAnsi"/>
                <w:szCs w:val="23"/>
                <w:lang w:val="en-AU" w:eastAsia="en-GB"/>
              </w:rPr>
              <w:t>.</w:t>
            </w:r>
          </w:p>
        </w:tc>
      </w:tr>
    </w:tbl>
    <w:p w14:paraId="4D406A01" w14:textId="107F39F8" w:rsidR="007F38DF" w:rsidRPr="00285E15" w:rsidRDefault="007F38DF">
      <w:pPr>
        <w:rPr>
          <w:sz w:val="36"/>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CB6389" w14:paraId="4B977DBC" w14:textId="77777777" w:rsidTr="00637DDC">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902A7" w14:textId="5768E4D9" w:rsidR="003C46DF" w:rsidRPr="00CB6389" w:rsidRDefault="00BF0926" w:rsidP="00637DDC">
            <w:pPr>
              <w:pStyle w:val="BodyText"/>
              <w:spacing w:before="80" w:after="80"/>
              <w:jc w:val="center"/>
              <w:rPr>
                <w:rFonts w:asciiTheme="minorHAnsi" w:hAnsiTheme="minorHAnsi" w:cstheme="minorHAnsi"/>
                <w:b/>
                <w:szCs w:val="23"/>
                <w:lang w:val="en-AU" w:eastAsia="en-GB"/>
              </w:rPr>
            </w:pPr>
            <w:r>
              <w:rPr>
                <w:rFonts w:asciiTheme="minorHAnsi" w:hAnsiTheme="minorHAnsi" w:cstheme="minorHAnsi"/>
                <w:b/>
                <w:szCs w:val="23"/>
                <w:lang w:val="en-AU" w:eastAsia="en-GB"/>
              </w:rPr>
              <w:t>Project</w:t>
            </w:r>
            <w:r w:rsidRPr="00CB6389">
              <w:rPr>
                <w:rFonts w:asciiTheme="minorHAnsi" w:hAnsiTheme="minorHAnsi" w:cstheme="minorHAnsi"/>
                <w:b/>
                <w:szCs w:val="23"/>
                <w:lang w:val="en-AU" w:eastAsia="en-GB"/>
              </w:rPr>
              <w:t xml:space="preserve"> </w:t>
            </w:r>
            <w:r w:rsidR="003C46DF" w:rsidRPr="00CB6389">
              <w:rPr>
                <w:rFonts w:asciiTheme="minorHAnsi" w:hAnsiTheme="minorHAnsi" w:cstheme="minorHAnsi"/>
                <w:b/>
                <w:szCs w:val="23"/>
                <w:lang w:val="en-AU" w:eastAsia="en-GB"/>
              </w:rPr>
              <w:t xml:space="preserve">2 - National Leadership </w:t>
            </w:r>
          </w:p>
        </w:tc>
      </w:tr>
      <w:tr w:rsidR="003C46DF" w:rsidRPr="00CB6389" w14:paraId="2640B323" w14:textId="77777777" w:rsidTr="00637DDC">
        <w:tc>
          <w:tcPr>
            <w:tcW w:w="9127" w:type="dxa"/>
          </w:tcPr>
          <w:p w14:paraId="3F868247" w14:textId="79BC2FBC" w:rsidR="003C46DF" w:rsidRPr="00CB6389" w:rsidRDefault="003C46DF" w:rsidP="004375F6">
            <w:pPr>
              <w:pStyle w:val="BodyText"/>
              <w:spacing w:before="120" w:after="0"/>
              <w:rPr>
                <w:rFonts w:asciiTheme="minorHAnsi" w:hAnsiTheme="minorHAnsi" w:cstheme="minorHAnsi"/>
                <w:b/>
                <w:szCs w:val="23"/>
                <w:lang w:val="en-AU" w:eastAsia="en-GB"/>
              </w:rPr>
            </w:pPr>
            <w:r w:rsidRPr="00CB6389">
              <w:rPr>
                <w:rFonts w:asciiTheme="minorHAnsi" w:hAnsiTheme="minorHAnsi" w:cstheme="minorHAnsi"/>
                <w:b/>
                <w:szCs w:val="23"/>
                <w:lang w:val="en-AU" w:eastAsia="en-GB"/>
              </w:rPr>
              <w:t>Purpose</w:t>
            </w:r>
            <w:r w:rsidRPr="00CB6389">
              <w:rPr>
                <w:rFonts w:asciiTheme="minorHAnsi" w:hAnsiTheme="minorHAnsi" w:cstheme="minorHAnsi"/>
                <w:szCs w:val="23"/>
                <w:lang w:val="en-AU" w:eastAsia="en-GB"/>
              </w:rPr>
              <w:t xml:space="preserve">: Strengthen </w:t>
            </w:r>
            <w:r w:rsidR="004375F6">
              <w:rPr>
                <w:rFonts w:asciiTheme="minorHAnsi" w:hAnsiTheme="minorHAnsi" w:cstheme="minorHAnsi"/>
                <w:szCs w:val="23"/>
                <w:lang w:val="en-AU" w:eastAsia="en-GB"/>
              </w:rPr>
              <w:t>the</w:t>
            </w:r>
            <w:r w:rsidR="004375F6" w:rsidRPr="00CB6389">
              <w:rPr>
                <w:rFonts w:asciiTheme="minorHAnsi" w:hAnsiTheme="minorHAnsi" w:cstheme="minorHAnsi"/>
                <w:szCs w:val="23"/>
                <w:lang w:val="en-AU" w:eastAsia="en-GB"/>
              </w:rPr>
              <w:t xml:space="preserve"> </w:t>
            </w:r>
            <w:r w:rsidRPr="00CB6389">
              <w:rPr>
                <w:rFonts w:asciiTheme="minorHAnsi" w:hAnsiTheme="minorHAnsi" w:cstheme="minorHAnsi"/>
                <w:szCs w:val="23"/>
                <w:lang w:val="en-AU" w:eastAsia="en-GB"/>
              </w:rPr>
              <w:t>capacity</w:t>
            </w:r>
            <w:r w:rsidR="004375F6">
              <w:rPr>
                <w:rFonts w:asciiTheme="minorHAnsi" w:hAnsiTheme="minorHAnsi" w:cstheme="minorHAnsi"/>
                <w:szCs w:val="23"/>
                <w:lang w:val="en-AU" w:eastAsia="en-GB"/>
              </w:rPr>
              <w:t xml:space="preserve"> of national judicial leaders</w:t>
            </w:r>
            <w:r w:rsidRPr="00CB6389">
              <w:rPr>
                <w:rFonts w:asciiTheme="minorHAnsi" w:hAnsiTheme="minorHAnsi" w:cstheme="minorHAnsi"/>
                <w:szCs w:val="23"/>
                <w:lang w:val="en-AU" w:eastAsia="en-GB"/>
              </w:rPr>
              <w:t xml:space="preserve"> </w:t>
            </w:r>
            <w:r w:rsidR="004375F6">
              <w:rPr>
                <w:rFonts w:asciiTheme="minorHAnsi" w:hAnsiTheme="minorHAnsi" w:cstheme="minorHAnsi"/>
                <w:szCs w:val="23"/>
                <w:lang w:val="en-AU" w:eastAsia="en-GB"/>
              </w:rPr>
              <w:t xml:space="preserve">to </w:t>
            </w:r>
            <w:r w:rsidRPr="00CB6389">
              <w:rPr>
                <w:rFonts w:asciiTheme="minorHAnsi" w:hAnsiTheme="minorHAnsi" w:cstheme="minorHAnsi"/>
                <w:szCs w:val="23"/>
                <w:lang w:val="en-AU" w:eastAsia="en-GB"/>
              </w:rPr>
              <w:t>competent</w:t>
            </w:r>
            <w:r w:rsidR="004375F6">
              <w:rPr>
                <w:rFonts w:asciiTheme="minorHAnsi" w:hAnsiTheme="minorHAnsi" w:cstheme="minorHAnsi"/>
                <w:szCs w:val="23"/>
                <w:lang w:val="en-AU" w:eastAsia="en-GB"/>
              </w:rPr>
              <w:t>ly</w:t>
            </w:r>
            <w:r w:rsidRPr="00CB6389">
              <w:rPr>
                <w:rFonts w:asciiTheme="minorHAnsi" w:hAnsiTheme="minorHAnsi" w:cstheme="minorHAnsi"/>
                <w:szCs w:val="23"/>
                <w:lang w:val="en-AU" w:eastAsia="en-GB"/>
              </w:rPr>
              <w:t xml:space="preserve"> manag</w:t>
            </w:r>
            <w:r w:rsidR="004375F6">
              <w:rPr>
                <w:rFonts w:asciiTheme="minorHAnsi" w:hAnsiTheme="minorHAnsi" w:cstheme="minorHAnsi"/>
                <w:szCs w:val="23"/>
                <w:lang w:val="en-AU" w:eastAsia="en-GB"/>
              </w:rPr>
              <w:t>e</w:t>
            </w:r>
            <w:r w:rsidR="00BA7229">
              <w:rPr>
                <w:rFonts w:asciiTheme="minorHAnsi" w:hAnsiTheme="minorHAnsi" w:cstheme="minorHAnsi"/>
                <w:szCs w:val="23"/>
                <w:lang w:val="en-AU" w:eastAsia="en-GB"/>
              </w:rPr>
              <w:t xml:space="preserve"> </w:t>
            </w:r>
            <w:r w:rsidR="004375F6">
              <w:rPr>
                <w:rFonts w:asciiTheme="minorHAnsi" w:hAnsiTheme="minorHAnsi" w:cstheme="minorHAnsi"/>
                <w:szCs w:val="23"/>
                <w:lang w:val="en-AU" w:eastAsia="en-GB"/>
              </w:rPr>
              <w:t>and achieve the objectives</w:t>
            </w:r>
            <w:r w:rsidRPr="00CB6389">
              <w:rPr>
                <w:rFonts w:asciiTheme="minorHAnsi" w:hAnsiTheme="minorHAnsi" w:cstheme="minorHAnsi"/>
                <w:szCs w:val="23"/>
                <w:lang w:val="en-AU" w:eastAsia="en-GB"/>
              </w:rPr>
              <w:t xml:space="preserve"> of local judicial development activities</w:t>
            </w:r>
            <w:r w:rsidR="004375F6">
              <w:rPr>
                <w:rFonts w:asciiTheme="minorHAnsi" w:hAnsiTheme="minorHAnsi" w:cstheme="minorHAnsi"/>
                <w:szCs w:val="23"/>
                <w:lang w:val="en-AU" w:eastAsia="en-GB"/>
              </w:rPr>
              <w:t>.</w:t>
            </w:r>
            <w:r w:rsidR="003A0A18">
              <w:rPr>
                <w:rStyle w:val="FootnoteReference"/>
                <w:rFonts w:asciiTheme="minorHAnsi" w:hAnsiTheme="minorHAnsi" w:cstheme="minorHAnsi"/>
                <w:szCs w:val="23"/>
                <w:lang w:val="en-AU" w:eastAsia="en-GB"/>
              </w:rPr>
              <w:footnoteReference w:id="5"/>
            </w:r>
          </w:p>
        </w:tc>
      </w:tr>
      <w:tr w:rsidR="003C46DF" w:rsidRPr="00CB6389" w14:paraId="213DB450" w14:textId="77777777" w:rsidTr="00BF0926">
        <w:tc>
          <w:tcPr>
            <w:tcW w:w="9127" w:type="dxa"/>
          </w:tcPr>
          <w:p w14:paraId="1B251B49" w14:textId="77777777" w:rsidR="003C46DF" w:rsidRPr="00CB6389" w:rsidRDefault="003C46DF" w:rsidP="00637DDC">
            <w:pPr>
              <w:pStyle w:val="BodyText"/>
              <w:spacing w:before="120" w:after="0"/>
              <w:rPr>
                <w:rFonts w:asciiTheme="minorHAnsi" w:hAnsiTheme="minorHAnsi" w:cstheme="minorHAnsi"/>
                <w:szCs w:val="23"/>
                <w:lang w:val="en-AU" w:eastAsia="en-GB"/>
              </w:rPr>
            </w:pPr>
            <w:r w:rsidRPr="00CB6389">
              <w:rPr>
                <w:rFonts w:asciiTheme="minorHAnsi" w:hAnsiTheme="minorHAnsi" w:cstheme="minorHAnsi"/>
                <w:b/>
                <w:szCs w:val="23"/>
                <w:lang w:val="en-AU" w:eastAsia="en-GB"/>
              </w:rPr>
              <w:t>Outputs</w:t>
            </w:r>
            <w:r w:rsidRPr="00CB6389">
              <w:rPr>
                <w:rFonts w:asciiTheme="minorHAnsi" w:hAnsiTheme="minorHAnsi" w:cstheme="minorHAnsi"/>
                <w:szCs w:val="23"/>
                <w:lang w:val="en-AU" w:eastAsia="en-GB"/>
              </w:rPr>
              <w:t>:</w:t>
            </w:r>
          </w:p>
          <w:p w14:paraId="0D74A0B2" w14:textId="77777777" w:rsidR="004375F6" w:rsidRDefault="004375F6" w:rsidP="00381775">
            <w:pPr>
              <w:pStyle w:val="BodyText"/>
              <w:numPr>
                <w:ilvl w:val="0"/>
                <w:numId w:val="9"/>
              </w:numPr>
              <w:spacing w:before="40" w:after="40"/>
              <w:rPr>
                <w:rFonts w:asciiTheme="minorHAnsi" w:hAnsiTheme="minorHAnsi" w:cstheme="minorHAnsi"/>
                <w:szCs w:val="23"/>
                <w:lang w:val="en-AU" w:eastAsia="en-GB"/>
              </w:rPr>
            </w:pPr>
            <w:r>
              <w:rPr>
                <w:rFonts w:asciiTheme="minorHAnsi" w:hAnsiTheme="minorHAnsi" w:cstheme="minorHAnsi"/>
                <w:szCs w:val="23"/>
                <w:lang w:val="en-AU"/>
              </w:rPr>
              <w:t>Progress reports from PICs about the quality and quantum of locally-led activities.</w:t>
            </w:r>
          </w:p>
          <w:p w14:paraId="48453F98" w14:textId="7D37C9A9" w:rsidR="003C46DF" w:rsidRPr="00CB6389" w:rsidRDefault="003C46DF" w:rsidP="00381775">
            <w:pPr>
              <w:pStyle w:val="BodyText"/>
              <w:numPr>
                <w:ilvl w:val="0"/>
                <w:numId w:val="9"/>
              </w:numPr>
              <w:spacing w:before="40" w:after="40"/>
              <w:rPr>
                <w:rFonts w:asciiTheme="minorHAnsi" w:hAnsiTheme="minorHAnsi" w:cstheme="minorHAnsi"/>
                <w:szCs w:val="23"/>
                <w:lang w:val="en-AU" w:eastAsia="en-GB"/>
              </w:rPr>
            </w:pPr>
            <w:r w:rsidRPr="00CB6389">
              <w:rPr>
                <w:rFonts w:asciiTheme="minorHAnsi" w:hAnsiTheme="minorHAnsi" w:cstheme="minorHAnsi"/>
                <w:szCs w:val="23"/>
                <w:lang w:val="en-AU"/>
              </w:rPr>
              <w:t>Resources</w:t>
            </w:r>
            <w:r w:rsidR="004375F6">
              <w:rPr>
                <w:rFonts w:asciiTheme="minorHAnsi" w:hAnsiTheme="minorHAnsi" w:cstheme="minorHAnsi"/>
                <w:szCs w:val="23"/>
                <w:lang w:val="en-AU"/>
              </w:rPr>
              <w:t xml:space="preserve"> developed to further support capacity building, including, as required,</w:t>
            </w:r>
            <w:r w:rsidRPr="00CB6389">
              <w:rPr>
                <w:rFonts w:asciiTheme="minorHAnsi" w:hAnsiTheme="minorHAnsi" w:cstheme="minorHAnsi"/>
                <w:szCs w:val="23"/>
                <w:lang w:val="en-AU"/>
              </w:rPr>
              <w:t xml:space="preserve"> add</w:t>
            </w:r>
            <w:r w:rsidR="004375F6">
              <w:rPr>
                <w:rFonts w:asciiTheme="minorHAnsi" w:hAnsiTheme="minorHAnsi" w:cstheme="minorHAnsi"/>
                <w:szCs w:val="23"/>
                <w:lang w:val="en-AU"/>
              </w:rPr>
              <w:t>itions</w:t>
            </w:r>
            <w:r w:rsidRPr="00CB6389">
              <w:rPr>
                <w:rFonts w:asciiTheme="minorHAnsi" w:hAnsiTheme="minorHAnsi" w:cstheme="minorHAnsi"/>
                <w:szCs w:val="23"/>
                <w:lang w:val="en-AU"/>
              </w:rPr>
              <w:t xml:space="preserve"> to</w:t>
            </w:r>
            <w:r w:rsidR="004375F6">
              <w:rPr>
                <w:rFonts w:asciiTheme="minorHAnsi" w:hAnsiTheme="minorHAnsi" w:cstheme="minorHAnsi"/>
                <w:szCs w:val="23"/>
                <w:lang w:val="en-AU"/>
              </w:rPr>
              <w:t xml:space="preserve"> the</w:t>
            </w:r>
            <w:r w:rsidRPr="00CB6389">
              <w:rPr>
                <w:rFonts w:asciiTheme="minorHAnsi" w:hAnsiTheme="minorHAnsi" w:cstheme="minorHAnsi"/>
                <w:szCs w:val="23"/>
                <w:lang w:val="en-AU"/>
              </w:rPr>
              <w:t xml:space="preserve"> Project Management Toolkit</w:t>
            </w:r>
            <w:r w:rsidR="004375F6">
              <w:rPr>
                <w:rFonts w:asciiTheme="minorHAnsi" w:hAnsiTheme="minorHAnsi" w:cstheme="minorHAnsi"/>
                <w:szCs w:val="23"/>
                <w:lang w:val="en-AU"/>
              </w:rPr>
              <w:t xml:space="preserve"> </w:t>
            </w:r>
            <w:r w:rsidRPr="00CB6389">
              <w:rPr>
                <w:rFonts w:asciiTheme="minorHAnsi" w:hAnsiTheme="minorHAnsi" w:cstheme="minorHAnsi"/>
                <w:szCs w:val="23"/>
                <w:lang w:val="en-AU"/>
              </w:rPr>
              <w:t xml:space="preserve">and used to monitor and evaluate progress of LIF and/or </w:t>
            </w:r>
            <w:r w:rsidRPr="00CB6389">
              <w:rPr>
                <w:rFonts w:asciiTheme="minorHAnsi" w:hAnsiTheme="minorHAnsi" w:cstheme="minorHAnsi"/>
                <w:szCs w:val="23"/>
                <w:lang w:val="en-AU" w:eastAsia="en-GB"/>
              </w:rPr>
              <w:t>Annual Development Plans.</w:t>
            </w:r>
          </w:p>
          <w:p w14:paraId="23A58DCD" w14:textId="569A30B6" w:rsidR="00381775" w:rsidRPr="009E2ECD" w:rsidRDefault="00964486" w:rsidP="00D17008">
            <w:pPr>
              <w:pStyle w:val="BodyText"/>
              <w:numPr>
                <w:ilvl w:val="0"/>
                <w:numId w:val="9"/>
              </w:numPr>
              <w:spacing w:before="40" w:after="40"/>
              <w:rPr>
                <w:rFonts w:cs="Arial"/>
                <w:b/>
                <w:bCs/>
                <w:i/>
                <w:szCs w:val="23"/>
                <w:lang w:val="en-AU"/>
              </w:rPr>
            </w:pPr>
            <w:r w:rsidRPr="00AF179A">
              <w:rPr>
                <w:rFonts w:asciiTheme="minorHAnsi" w:hAnsiTheme="minorHAnsi" w:cstheme="minorHAnsi"/>
                <w:szCs w:val="23"/>
                <w:lang w:val="en-AU" w:eastAsia="en-GB"/>
              </w:rPr>
              <w:t>Assessment of needs</w:t>
            </w:r>
            <w:r w:rsidR="004375F6">
              <w:rPr>
                <w:rFonts w:asciiTheme="minorHAnsi" w:hAnsiTheme="minorHAnsi" w:cstheme="minorHAnsi"/>
                <w:szCs w:val="23"/>
                <w:lang w:val="en-AU" w:eastAsia="en-GB"/>
              </w:rPr>
              <w:t>, prioritisation,</w:t>
            </w:r>
            <w:r w:rsidRPr="00AF179A">
              <w:rPr>
                <w:rFonts w:asciiTheme="minorHAnsi" w:hAnsiTheme="minorHAnsi" w:cstheme="minorHAnsi"/>
                <w:szCs w:val="23"/>
                <w:lang w:val="en-AU" w:eastAsia="en-GB"/>
              </w:rPr>
              <w:t xml:space="preserve"> design</w:t>
            </w:r>
            <w:r w:rsidR="004375F6">
              <w:rPr>
                <w:rFonts w:asciiTheme="minorHAnsi" w:hAnsiTheme="minorHAnsi" w:cstheme="minorHAnsi"/>
                <w:szCs w:val="23"/>
                <w:lang w:val="en-AU" w:eastAsia="en-GB"/>
              </w:rPr>
              <w:t xml:space="preserve"> and delivery</w:t>
            </w:r>
            <w:r w:rsidRPr="00AF179A">
              <w:rPr>
                <w:rFonts w:asciiTheme="minorHAnsi" w:hAnsiTheme="minorHAnsi" w:cstheme="minorHAnsi"/>
                <w:szCs w:val="23"/>
                <w:lang w:val="en-AU" w:eastAsia="en-GB"/>
              </w:rPr>
              <w:t xml:space="preserve"> </w:t>
            </w:r>
            <w:r w:rsidR="00217A09" w:rsidRPr="00AF179A">
              <w:rPr>
                <w:rFonts w:asciiTheme="minorHAnsi" w:hAnsiTheme="minorHAnsi" w:cstheme="minorHAnsi"/>
                <w:szCs w:val="23"/>
                <w:lang w:val="en-AU" w:eastAsia="en-GB"/>
              </w:rPr>
              <w:t xml:space="preserve">of activities </w:t>
            </w:r>
            <w:r w:rsidRPr="00AF179A">
              <w:rPr>
                <w:rFonts w:asciiTheme="minorHAnsi" w:hAnsiTheme="minorHAnsi" w:cstheme="minorHAnsi"/>
                <w:szCs w:val="23"/>
                <w:lang w:val="en-AU" w:eastAsia="en-GB"/>
              </w:rPr>
              <w:t>support</w:t>
            </w:r>
            <w:r w:rsidR="004375F6">
              <w:rPr>
                <w:rFonts w:asciiTheme="minorHAnsi" w:hAnsiTheme="minorHAnsi" w:cstheme="minorHAnsi"/>
                <w:szCs w:val="23"/>
                <w:lang w:val="en-AU" w:eastAsia="en-GB"/>
              </w:rPr>
              <w:t xml:space="preserve">ing the Fijian </w:t>
            </w:r>
            <w:r w:rsidR="005A7F11">
              <w:rPr>
                <w:rFonts w:asciiTheme="minorHAnsi" w:hAnsiTheme="minorHAnsi" w:cstheme="minorHAnsi"/>
                <w:szCs w:val="23"/>
                <w:lang w:val="en-AU" w:eastAsia="en-GB"/>
              </w:rPr>
              <w:t>J</w:t>
            </w:r>
            <w:r w:rsidR="004375F6">
              <w:rPr>
                <w:rFonts w:asciiTheme="minorHAnsi" w:hAnsiTheme="minorHAnsi" w:cstheme="minorHAnsi"/>
                <w:szCs w:val="23"/>
                <w:lang w:val="en-AU" w:eastAsia="en-GB"/>
              </w:rPr>
              <w:t>udiciary’s</w:t>
            </w:r>
            <w:r w:rsidRPr="00AF179A">
              <w:rPr>
                <w:rFonts w:asciiTheme="minorHAnsi" w:hAnsiTheme="minorHAnsi" w:cstheme="minorHAnsi"/>
                <w:szCs w:val="23"/>
                <w:lang w:val="en-AU" w:eastAsia="en-GB"/>
              </w:rPr>
              <w:t xml:space="preserve"> </w:t>
            </w:r>
            <w:r w:rsidR="00B01498">
              <w:rPr>
                <w:rFonts w:asciiTheme="minorHAnsi" w:hAnsiTheme="minorHAnsi" w:cstheme="minorHAnsi"/>
                <w:szCs w:val="23"/>
                <w:lang w:val="en-AU" w:eastAsia="en-GB"/>
              </w:rPr>
              <w:t>reform and development</w:t>
            </w:r>
            <w:r w:rsidR="004375F6">
              <w:rPr>
                <w:rFonts w:asciiTheme="minorHAnsi" w:hAnsiTheme="minorHAnsi" w:cstheme="minorHAnsi"/>
                <w:szCs w:val="23"/>
                <w:lang w:val="en-AU" w:eastAsia="en-GB"/>
              </w:rPr>
              <w:t xml:space="preserve"> objectives</w:t>
            </w:r>
            <w:r w:rsidRPr="00AF179A">
              <w:rPr>
                <w:rFonts w:asciiTheme="minorHAnsi" w:hAnsiTheme="minorHAnsi" w:cstheme="minorHAnsi"/>
                <w:szCs w:val="23"/>
                <w:lang w:val="en-AU" w:eastAsia="en-GB"/>
              </w:rPr>
              <w:t>.</w:t>
            </w:r>
            <w:r w:rsidR="00F034A2" w:rsidRPr="00AF179A" w:rsidDel="004412A6">
              <w:rPr>
                <w:rFonts w:asciiTheme="minorHAnsi" w:hAnsiTheme="minorHAnsi" w:cstheme="minorHAnsi"/>
                <w:szCs w:val="23"/>
                <w:lang w:val="en-AU" w:eastAsia="en-GB"/>
              </w:rPr>
              <w:t xml:space="preserve"> </w:t>
            </w:r>
          </w:p>
        </w:tc>
      </w:tr>
      <w:tr w:rsidR="003C46DF" w:rsidRPr="00CB6389" w14:paraId="66BA73A3" w14:textId="77777777" w:rsidTr="00BF0926">
        <w:tc>
          <w:tcPr>
            <w:tcW w:w="9127" w:type="dxa"/>
          </w:tcPr>
          <w:p w14:paraId="573B1570" w14:textId="2D3C60F9" w:rsidR="003C46DF" w:rsidRPr="00AF179A" w:rsidRDefault="003C46DF" w:rsidP="00637DDC">
            <w:pPr>
              <w:pStyle w:val="BodyText"/>
              <w:spacing w:before="120" w:after="0"/>
              <w:rPr>
                <w:rFonts w:asciiTheme="minorHAnsi" w:hAnsiTheme="minorHAnsi" w:cstheme="minorHAnsi"/>
                <w:szCs w:val="23"/>
                <w:lang w:val="en-AU" w:eastAsia="en-GB"/>
              </w:rPr>
            </w:pPr>
            <w:r w:rsidRPr="00CB6389">
              <w:rPr>
                <w:rFonts w:asciiTheme="minorHAnsi" w:hAnsiTheme="minorHAnsi" w:cstheme="minorHAnsi"/>
                <w:b/>
                <w:szCs w:val="23"/>
                <w:lang w:val="en-AU" w:eastAsia="en-GB"/>
              </w:rPr>
              <w:t>Activities</w:t>
            </w:r>
            <w:r w:rsidRPr="00CB6389">
              <w:rPr>
                <w:rFonts w:asciiTheme="minorHAnsi" w:hAnsiTheme="minorHAnsi" w:cstheme="minorHAnsi"/>
                <w:szCs w:val="23"/>
                <w:lang w:val="en-AU" w:eastAsia="en-GB"/>
              </w:rPr>
              <w:t xml:space="preserve">: The 2-step regional </w:t>
            </w:r>
            <w:r w:rsidRPr="00CB6389">
              <w:rPr>
                <w:rFonts w:asciiTheme="minorHAnsi" w:hAnsiTheme="minorHAnsi" w:cstheme="minorHAnsi"/>
                <w:szCs w:val="23"/>
                <w:lang w:val="en-AU" w:eastAsia="en-GB"/>
              </w:rPr>
              <w:sym w:font="Wingdings" w:char="F0E0"/>
            </w:r>
            <w:r w:rsidRPr="00CB6389">
              <w:rPr>
                <w:rFonts w:asciiTheme="minorHAnsi" w:hAnsiTheme="minorHAnsi" w:cstheme="minorHAnsi"/>
                <w:szCs w:val="23"/>
                <w:lang w:val="en-AU" w:eastAsia="en-GB"/>
              </w:rPr>
              <w:t xml:space="preserve"> local capacity building modality </w:t>
            </w:r>
            <w:r w:rsidR="009B72CE" w:rsidRPr="00CB6389">
              <w:rPr>
                <w:rFonts w:asciiTheme="minorHAnsi" w:hAnsiTheme="minorHAnsi" w:cstheme="minorHAnsi"/>
                <w:szCs w:val="23"/>
                <w:lang w:val="en-AU" w:eastAsia="en-GB"/>
              </w:rPr>
              <w:t xml:space="preserve">adopted in PJSI Phase I </w:t>
            </w:r>
            <w:r w:rsidRPr="00CB6389">
              <w:rPr>
                <w:rFonts w:asciiTheme="minorHAnsi" w:hAnsiTheme="minorHAnsi" w:cstheme="minorHAnsi"/>
                <w:szCs w:val="23"/>
                <w:lang w:val="en-AU" w:eastAsia="en-GB"/>
              </w:rPr>
              <w:t xml:space="preserve">will be </w:t>
            </w:r>
            <w:r w:rsidRPr="00AF179A">
              <w:rPr>
                <w:rFonts w:asciiTheme="minorHAnsi" w:hAnsiTheme="minorHAnsi" w:cstheme="minorHAnsi"/>
                <w:szCs w:val="23"/>
                <w:lang w:val="en-AU" w:eastAsia="en-GB"/>
              </w:rPr>
              <w:t xml:space="preserve">complimented by </w:t>
            </w:r>
            <w:r w:rsidR="004412A6" w:rsidRPr="00AF179A">
              <w:rPr>
                <w:rFonts w:asciiTheme="minorHAnsi" w:hAnsiTheme="minorHAnsi" w:cstheme="minorHAnsi"/>
                <w:szCs w:val="23"/>
                <w:lang w:val="en-AU" w:eastAsia="en-GB"/>
              </w:rPr>
              <w:t xml:space="preserve">follow-up support to </w:t>
            </w:r>
            <w:r w:rsidR="004412A6" w:rsidRPr="00AF179A">
              <w:rPr>
                <w:rFonts w:asciiTheme="minorHAnsi" w:hAnsiTheme="minorHAnsi" w:cstheme="minorHAnsi"/>
                <w:szCs w:val="23"/>
                <w:lang w:val="en-AU"/>
              </w:rPr>
              <w:t xml:space="preserve">promote uptake of interim results </w:t>
            </w:r>
            <w:r w:rsidRPr="00AF179A">
              <w:rPr>
                <w:rFonts w:asciiTheme="minorHAnsi" w:hAnsiTheme="minorHAnsi" w:cstheme="minorHAnsi"/>
                <w:szCs w:val="23"/>
                <w:lang w:val="en-AU" w:eastAsia="en-GB"/>
              </w:rPr>
              <w:t>as follows:</w:t>
            </w:r>
          </w:p>
          <w:p w14:paraId="21A485EA" w14:textId="4CE424C9" w:rsidR="003C46DF" w:rsidRPr="00AF179A" w:rsidRDefault="003C46DF" w:rsidP="00CE3D9F">
            <w:pPr>
              <w:pStyle w:val="BodyText"/>
              <w:numPr>
                <w:ilvl w:val="0"/>
                <w:numId w:val="7"/>
              </w:numPr>
              <w:spacing w:before="40" w:after="40"/>
              <w:ind w:left="510" w:hanging="340"/>
              <w:rPr>
                <w:rFonts w:asciiTheme="minorHAnsi" w:hAnsiTheme="minorHAnsi" w:cstheme="minorHAnsi"/>
                <w:szCs w:val="23"/>
                <w:lang w:val="en-AU" w:eastAsia="en-GB"/>
              </w:rPr>
            </w:pPr>
            <w:r w:rsidRPr="00AF179A">
              <w:rPr>
                <w:rFonts w:asciiTheme="minorHAnsi" w:hAnsiTheme="minorHAnsi" w:cstheme="minorHAnsi"/>
                <w:szCs w:val="23"/>
                <w:lang w:val="en-AU" w:eastAsia="en-GB"/>
              </w:rPr>
              <w:lastRenderedPageBreak/>
              <w:t xml:space="preserve">Up to </w:t>
            </w:r>
            <w:r w:rsidR="004412A6" w:rsidRPr="00AF179A">
              <w:rPr>
                <w:rFonts w:asciiTheme="minorHAnsi" w:hAnsiTheme="minorHAnsi" w:cstheme="minorHAnsi"/>
                <w:szCs w:val="23"/>
                <w:lang w:val="en-AU" w:eastAsia="en-GB"/>
              </w:rPr>
              <w:t xml:space="preserve">2 </w:t>
            </w:r>
            <w:r w:rsidRPr="00AF179A">
              <w:rPr>
                <w:rFonts w:asciiTheme="minorHAnsi" w:hAnsiTheme="minorHAnsi" w:cstheme="minorHAnsi"/>
                <w:szCs w:val="23"/>
                <w:lang w:val="en-AU" w:eastAsia="en-GB"/>
              </w:rPr>
              <w:t xml:space="preserve">x local </w:t>
            </w:r>
            <w:r w:rsidRPr="00AF179A">
              <w:rPr>
                <w:rFonts w:asciiTheme="minorHAnsi" w:hAnsiTheme="minorHAnsi" w:cstheme="minorHAnsi"/>
                <w:i/>
                <w:szCs w:val="23"/>
                <w:lang w:val="en-AU" w:eastAsia="en-GB"/>
              </w:rPr>
              <w:t xml:space="preserve">Project Management and Planning </w:t>
            </w:r>
            <w:r w:rsidR="005B7C29">
              <w:rPr>
                <w:rFonts w:asciiTheme="minorHAnsi" w:hAnsiTheme="minorHAnsi" w:cstheme="minorHAnsi"/>
                <w:i/>
                <w:szCs w:val="23"/>
                <w:lang w:val="en-AU" w:eastAsia="en-GB"/>
              </w:rPr>
              <w:t>V</w:t>
            </w:r>
            <w:r w:rsidRPr="00AF179A">
              <w:rPr>
                <w:rFonts w:asciiTheme="minorHAnsi" w:hAnsiTheme="minorHAnsi" w:cstheme="minorHAnsi"/>
                <w:i/>
                <w:szCs w:val="23"/>
                <w:lang w:val="en-AU" w:eastAsia="en-GB"/>
              </w:rPr>
              <w:t>isits</w:t>
            </w:r>
            <w:r w:rsidRPr="00AF179A">
              <w:rPr>
                <w:rFonts w:asciiTheme="minorHAnsi" w:hAnsiTheme="minorHAnsi" w:cstheme="minorHAnsi"/>
                <w:szCs w:val="23"/>
                <w:lang w:val="en-AU" w:eastAsia="en-GB"/>
              </w:rPr>
              <w:t xml:space="preserve"> to </w:t>
            </w:r>
            <w:r w:rsidR="00DE767C" w:rsidRPr="00AF179A">
              <w:rPr>
                <w:rFonts w:asciiTheme="minorHAnsi" w:hAnsiTheme="minorHAnsi" w:cstheme="minorHAnsi"/>
                <w:szCs w:val="23"/>
                <w:lang w:val="en-AU" w:eastAsia="en-GB"/>
              </w:rPr>
              <w:t>Partner Courts that received support in Phase I</w:t>
            </w:r>
            <w:r w:rsidR="00395FA6">
              <w:rPr>
                <w:rFonts w:asciiTheme="minorHAnsi" w:hAnsiTheme="minorHAnsi" w:cstheme="minorHAnsi"/>
                <w:szCs w:val="23"/>
                <w:lang w:val="en-AU" w:eastAsia="en-GB"/>
              </w:rPr>
              <w:t>. P</w:t>
            </w:r>
            <w:r w:rsidR="00DE767C" w:rsidRPr="00AF179A">
              <w:rPr>
                <w:rFonts w:asciiTheme="minorHAnsi" w:hAnsiTheme="minorHAnsi" w:cstheme="minorHAnsi"/>
                <w:szCs w:val="23"/>
                <w:lang w:val="en-AU" w:eastAsia="en-GB"/>
              </w:rPr>
              <w:t>roposed locations: Federated States of Micronesia and Tokelau [TBC]</w:t>
            </w:r>
            <w:r w:rsidRPr="00AF179A">
              <w:rPr>
                <w:rFonts w:asciiTheme="minorHAnsi" w:hAnsiTheme="minorHAnsi" w:cstheme="minorHAnsi"/>
                <w:szCs w:val="23"/>
                <w:lang w:val="en-AU" w:eastAsia="en-GB"/>
              </w:rPr>
              <w:t>.</w:t>
            </w:r>
          </w:p>
          <w:p w14:paraId="1EC8A23F" w14:textId="773DC189" w:rsidR="003C46DF" w:rsidRPr="00AF179A" w:rsidRDefault="00DE767C" w:rsidP="00CE3D9F">
            <w:pPr>
              <w:pStyle w:val="BodyText"/>
              <w:numPr>
                <w:ilvl w:val="0"/>
                <w:numId w:val="7"/>
              </w:numPr>
              <w:spacing w:before="40" w:after="40"/>
              <w:ind w:left="510" w:hanging="340"/>
              <w:rPr>
                <w:rFonts w:asciiTheme="minorHAnsi" w:hAnsiTheme="minorHAnsi" w:cstheme="minorHAnsi"/>
                <w:szCs w:val="23"/>
                <w:lang w:val="en-AU" w:eastAsia="en-GB"/>
              </w:rPr>
            </w:pPr>
            <w:r w:rsidRPr="00AF179A">
              <w:rPr>
                <w:rFonts w:asciiTheme="minorHAnsi" w:hAnsiTheme="minorHAnsi" w:cstheme="minorHAnsi"/>
                <w:szCs w:val="23"/>
                <w:lang w:val="en-AU" w:eastAsia="en-GB"/>
              </w:rPr>
              <w:t xml:space="preserve">2 </w:t>
            </w:r>
            <w:r w:rsidR="003C46DF" w:rsidRPr="00AF179A">
              <w:rPr>
                <w:rFonts w:asciiTheme="minorHAnsi" w:hAnsiTheme="minorHAnsi" w:cstheme="minorHAnsi"/>
                <w:szCs w:val="23"/>
                <w:lang w:val="en-AU" w:eastAsia="en-GB"/>
              </w:rPr>
              <w:t>x inputs to facilitate remote support throughout the Initiative.</w:t>
            </w:r>
          </w:p>
          <w:p w14:paraId="79D8301A" w14:textId="4CFD911E" w:rsidR="00964486" w:rsidRPr="00AF179A" w:rsidRDefault="00964486" w:rsidP="00CE3D9F">
            <w:pPr>
              <w:pStyle w:val="BodyText"/>
              <w:numPr>
                <w:ilvl w:val="0"/>
                <w:numId w:val="7"/>
              </w:numPr>
              <w:spacing w:before="40" w:after="40"/>
              <w:ind w:left="510" w:hanging="340"/>
              <w:rPr>
                <w:rFonts w:asciiTheme="minorHAnsi" w:hAnsiTheme="minorHAnsi" w:cstheme="minorHAnsi"/>
                <w:szCs w:val="23"/>
                <w:lang w:val="en-AU" w:eastAsia="en-GB"/>
              </w:rPr>
            </w:pPr>
            <w:r w:rsidRPr="00AF179A">
              <w:rPr>
                <w:rFonts w:asciiTheme="minorHAnsi" w:hAnsiTheme="minorHAnsi" w:cstheme="minorHAnsi"/>
                <w:szCs w:val="23"/>
                <w:lang w:val="en-AU" w:eastAsia="en-GB"/>
              </w:rPr>
              <w:t xml:space="preserve">1 x </w:t>
            </w:r>
            <w:r w:rsidR="0078747C">
              <w:rPr>
                <w:rFonts w:asciiTheme="minorHAnsi" w:hAnsiTheme="minorHAnsi" w:cstheme="minorHAnsi"/>
                <w:szCs w:val="23"/>
                <w:lang w:val="en-AU" w:eastAsia="en-GB"/>
              </w:rPr>
              <w:t>visit</w:t>
            </w:r>
            <w:r w:rsidR="0078747C" w:rsidRPr="00AF179A">
              <w:rPr>
                <w:rFonts w:asciiTheme="minorHAnsi" w:hAnsiTheme="minorHAnsi" w:cstheme="minorHAnsi"/>
                <w:szCs w:val="23"/>
                <w:lang w:val="en-AU" w:eastAsia="en-GB"/>
              </w:rPr>
              <w:t xml:space="preserve"> </w:t>
            </w:r>
            <w:r w:rsidRPr="00AF179A">
              <w:rPr>
                <w:rFonts w:asciiTheme="minorHAnsi" w:hAnsiTheme="minorHAnsi" w:cstheme="minorHAnsi"/>
                <w:szCs w:val="23"/>
                <w:lang w:val="en-AU" w:eastAsia="en-GB"/>
              </w:rPr>
              <w:t xml:space="preserve">to facilitate the </w:t>
            </w:r>
            <w:r w:rsidR="0057436F" w:rsidRPr="00AF179A">
              <w:rPr>
                <w:rFonts w:asciiTheme="minorHAnsi" w:hAnsiTheme="minorHAnsi" w:cstheme="minorHAnsi"/>
                <w:szCs w:val="23"/>
                <w:lang w:val="en-AU" w:eastAsia="en-GB"/>
              </w:rPr>
              <w:t xml:space="preserve">reengagement, </w:t>
            </w:r>
            <w:r w:rsidRPr="00AF179A">
              <w:rPr>
                <w:rFonts w:asciiTheme="minorHAnsi" w:hAnsiTheme="minorHAnsi" w:cstheme="minorHAnsi"/>
                <w:szCs w:val="23"/>
                <w:lang w:val="en-AU" w:eastAsia="en-GB"/>
              </w:rPr>
              <w:t>assessment of needs</w:t>
            </w:r>
            <w:r w:rsidR="00D3767C" w:rsidRPr="00AF179A">
              <w:rPr>
                <w:rFonts w:asciiTheme="minorHAnsi" w:hAnsiTheme="minorHAnsi" w:cstheme="minorHAnsi"/>
                <w:szCs w:val="23"/>
                <w:lang w:val="en-AU" w:eastAsia="en-GB"/>
              </w:rPr>
              <w:t>,</w:t>
            </w:r>
            <w:r w:rsidRPr="00AF179A">
              <w:rPr>
                <w:rFonts w:asciiTheme="minorHAnsi" w:hAnsiTheme="minorHAnsi" w:cstheme="minorHAnsi"/>
                <w:szCs w:val="23"/>
                <w:lang w:val="en-AU" w:eastAsia="en-GB"/>
              </w:rPr>
              <w:t xml:space="preserve"> and design </w:t>
            </w:r>
            <w:r w:rsidR="00D3767C" w:rsidRPr="00AF179A">
              <w:rPr>
                <w:rFonts w:asciiTheme="minorHAnsi" w:hAnsiTheme="minorHAnsi" w:cstheme="minorHAnsi"/>
                <w:szCs w:val="23"/>
                <w:lang w:val="en-AU" w:eastAsia="en-GB"/>
              </w:rPr>
              <w:t xml:space="preserve">of </w:t>
            </w:r>
            <w:r w:rsidRPr="00AF179A">
              <w:rPr>
                <w:rFonts w:asciiTheme="minorHAnsi" w:hAnsiTheme="minorHAnsi" w:cstheme="minorHAnsi"/>
                <w:szCs w:val="23"/>
                <w:lang w:val="en-AU" w:eastAsia="en-GB"/>
              </w:rPr>
              <w:t>PJSI support for Fiji.</w:t>
            </w:r>
            <w:r w:rsidR="00F034A2" w:rsidRPr="00AF179A">
              <w:rPr>
                <w:rStyle w:val="FootnoteReference"/>
                <w:rFonts w:asciiTheme="minorHAnsi" w:hAnsiTheme="minorHAnsi" w:cstheme="minorHAnsi"/>
                <w:szCs w:val="23"/>
                <w:lang w:val="en-AU" w:eastAsia="en-GB"/>
              </w:rPr>
              <w:footnoteReference w:id="6"/>
            </w:r>
          </w:p>
          <w:p w14:paraId="329DB1CA" w14:textId="3D85D4D4" w:rsidR="00381775" w:rsidRPr="009E2ECD" w:rsidRDefault="00381775" w:rsidP="005B7C29">
            <w:pPr>
              <w:pStyle w:val="BodyText"/>
              <w:numPr>
                <w:ilvl w:val="0"/>
                <w:numId w:val="7"/>
              </w:numPr>
              <w:spacing w:before="40" w:after="40"/>
              <w:ind w:left="510" w:hanging="340"/>
              <w:rPr>
                <w:rFonts w:asciiTheme="minorHAnsi" w:hAnsiTheme="minorHAnsi" w:cstheme="minorHAnsi"/>
                <w:b/>
                <w:bCs/>
                <w:i/>
                <w:szCs w:val="23"/>
                <w:lang w:val="en-AU"/>
              </w:rPr>
            </w:pPr>
            <w:r w:rsidRPr="00AF179A">
              <w:rPr>
                <w:rFonts w:asciiTheme="minorHAnsi" w:hAnsiTheme="minorHAnsi" w:cstheme="minorHAnsi"/>
                <w:szCs w:val="23"/>
                <w:lang w:val="en-AU" w:eastAsia="en-GB"/>
              </w:rPr>
              <w:t xml:space="preserve">Up to </w:t>
            </w:r>
            <w:r w:rsidRPr="00AF179A">
              <w:rPr>
                <w:rFonts w:asciiTheme="minorHAnsi" w:hAnsiTheme="minorHAnsi" w:cstheme="minorHAnsi"/>
                <w:szCs w:val="23"/>
                <w:lang w:eastAsia="en-GB"/>
              </w:rPr>
              <w:t>2 x</w:t>
            </w:r>
            <w:r w:rsidRPr="00AF179A">
              <w:rPr>
                <w:rFonts w:asciiTheme="minorHAnsi" w:hAnsiTheme="minorHAnsi" w:cstheme="minorHAnsi"/>
                <w:i/>
                <w:szCs w:val="23"/>
                <w:lang w:eastAsia="en-GB"/>
              </w:rPr>
              <w:t xml:space="preserve"> </w:t>
            </w:r>
            <w:r w:rsidRPr="00AF179A">
              <w:rPr>
                <w:rFonts w:asciiTheme="minorHAnsi" w:hAnsiTheme="minorHAnsi" w:cstheme="minorHAnsi"/>
                <w:szCs w:val="23"/>
                <w:lang w:eastAsia="en-US"/>
              </w:rPr>
              <w:t>remote</w:t>
            </w:r>
            <w:r w:rsidRPr="003D0B6B">
              <w:rPr>
                <w:rFonts w:asciiTheme="minorHAnsi" w:hAnsiTheme="minorHAnsi" w:cstheme="minorHAnsi"/>
                <w:szCs w:val="23"/>
                <w:lang w:eastAsia="en-US"/>
              </w:rPr>
              <w:t xml:space="preserve"> and in-country inputs</w:t>
            </w:r>
            <w:r>
              <w:rPr>
                <w:rFonts w:asciiTheme="minorHAnsi" w:hAnsiTheme="minorHAnsi" w:cstheme="minorHAnsi"/>
                <w:szCs w:val="23"/>
                <w:lang w:eastAsia="en-US"/>
              </w:rPr>
              <w:t xml:space="preserve"> to Fiji</w:t>
            </w:r>
            <w:r w:rsidRPr="003D0B6B">
              <w:rPr>
                <w:rFonts w:asciiTheme="minorHAnsi" w:hAnsiTheme="minorHAnsi" w:cstheme="minorHAnsi"/>
                <w:szCs w:val="23"/>
                <w:lang w:val="en-AU" w:eastAsia="en-GB"/>
              </w:rPr>
              <w:t xml:space="preserve"> </w:t>
            </w:r>
            <w:r w:rsidRPr="000A40D0">
              <w:rPr>
                <w:rFonts w:asciiTheme="minorHAnsi" w:hAnsiTheme="minorHAnsi" w:cstheme="minorHAnsi"/>
                <w:szCs w:val="23"/>
                <w:lang w:val="en-AU" w:eastAsia="en-GB"/>
              </w:rPr>
              <w:t>- technical areas to be confirmed.</w:t>
            </w:r>
          </w:p>
        </w:tc>
      </w:tr>
    </w:tbl>
    <w:p w14:paraId="3C1168A3" w14:textId="77777777" w:rsidR="00637DDC" w:rsidRPr="00285E15" w:rsidRDefault="00637DDC">
      <w:pPr>
        <w:rPr>
          <w:sz w:val="36"/>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CB6389" w14:paraId="0BE4E1C4" w14:textId="77777777" w:rsidTr="00637DDC">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BE4CA" w14:textId="6764085C" w:rsidR="003C46DF" w:rsidRPr="00CB6389" w:rsidRDefault="00BF0926" w:rsidP="00637DDC">
            <w:pPr>
              <w:pStyle w:val="BodyText"/>
              <w:spacing w:before="80" w:after="80"/>
              <w:jc w:val="center"/>
              <w:rPr>
                <w:rFonts w:asciiTheme="minorHAnsi" w:hAnsiTheme="minorHAnsi" w:cstheme="minorHAnsi"/>
                <w:b/>
                <w:szCs w:val="23"/>
                <w:lang w:val="en-AU" w:eastAsia="en-GB"/>
              </w:rPr>
            </w:pPr>
            <w:r>
              <w:rPr>
                <w:rFonts w:asciiTheme="minorHAnsi" w:hAnsiTheme="minorHAnsi" w:cstheme="minorHAnsi"/>
                <w:b/>
                <w:szCs w:val="23"/>
                <w:lang w:val="en-AU" w:eastAsia="en-GB"/>
              </w:rPr>
              <w:t>Project</w:t>
            </w:r>
            <w:r w:rsidRPr="00CB6389">
              <w:rPr>
                <w:rFonts w:asciiTheme="minorHAnsi" w:hAnsiTheme="minorHAnsi" w:cstheme="minorHAnsi"/>
                <w:b/>
                <w:szCs w:val="23"/>
                <w:lang w:val="en-AU" w:eastAsia="en-GB"/>
              </w:rPr>
              <w:t xml:space="preserve"> </w:t>
            </w:r>
            <w:r w:rsidR="003C46DF" w:rsidRPr="00CB6389">
              <w:rPr>
                <w:rFonts w:asciiTheme="minorHAnsi" w:hAnsiTheme="minorHAnsi" w:cstheme="minorHAnsi"/>
                <w:b/>
                <w:szCs w:val="23"/>
                <w:lang w:val="en-AU" w:eastAsia="en-GB"/>
              </w:rPr>
              <w:t>3 - Leadership Incentive Fund</w:t>
            </w:r>
            <w:r w:rsidR="003C46DF" w:rsidRPr="00CB6389">
              <w:rPr>
                <w:rStyle w:val="FootnoteReference"/>
                <w:rFonts w:asciiTheme="minorHAnsi" w:hAnsiTheme="minorHAnsi" w:cstheme="minorHAnsi"/>
                <w:b/>
                <w:szCs w:val="23"/>
                <w:lang w:val="en-AU" w:eastAsia="en-GB"/>
              </w:rPr>
              <w:footnoteReference w:id="7"/>
            </w:r>
          </w:p>
        </w:tc>
      </w:tr>
      <w:tr w:rsidR="003C46DF" w:rsidRPr="00CB6389" w14:paraId="4756CA42" w14:textId="77777777" w:rsidTr="00637DDC">
        <w:tc>
          <w:tcPr>
            <w:tcW w:w="9127" w:type="dxa"/>
          </w:tcPr>
          <w:p w14:paraId="13308479" w14:textId="47709811" w:rsidR="003C46DF" w:rsidRPr="00CB6389" w:rsidRDefault="003C46DF" w:rsidP="00B01498">
            <w:pPr>
              <w:pStyle w:val="BodyText"/>
              <w:spacing w:before="120" w:after="0"/>
              <w:rPr>
                <w:rFonts w:asciiTheme="minorHAnsi" w:hAnsiTheme="minorHAnsi" w:cstheme="minorHAnsi"/>
                <w:b/>
                <w:szCs w:val="23"/>
                <w:lang w:val="en-AU" w:eastAsia="en-GB"/>
              </w:rPr>
            </w:pPr>
            <w:r w:rsidRPr="00CB6389">
              <w:rPr>
                <w:rFonts w:asciiTheme="minorHAnsi" w:hAnsiTheme="minorHAnsi" w:cstheme="minorHAnsi"/>
                <w:b/>
                <w:szCs w:val="23"/>
                <w:lang w:val="en-AU" w:eastAsia="en-GB"/>
              </w:rPr>
              <w:t>Purpose</w:t>
            </w:r>
            <w:r w:rsidRPr="00CB6389">
              <w:rPr>
                <w:rFonts w:asciiTheme="minorHAnsi" w:hAnsiTheme="minorHAnsi" w:cstheme="minorHAnsi"/>
                <w:szCs w:val="23"/>
                <w:lang w:val="en-AU" w:eastAsia="en-GB"/>
              </w:rPr>
              <w:t>: Strengthen local capacity to manage development activities</w:t>
            </w:r>
            <w:r w:rsidR="00B01498">
              <w:rPr>
                <w:rFonts w:asciiTheme="minorHAnsi" w:hAnsiTheme="minorHAnsi" w:cstheme="minorHAnsi"/>
                <w:szCs w:val="23"/>
                <w:lang w:val="en-AU" w:eastAsia="en-GB"/>
              </w:rPr>
              <w:t xml:space="preserve"> efficiently and effectively</w:t>
            </w:r>
            <w:r w:rsidRPr="00CB6389">
              <w:rPr>
                <w:rFonts w:asciiTheme="minorHAnsi" w:hAnsiTheme="minorHAnsi" w:cstheme="minorHAnsi"/>
                <w:szCs w:val="23"/>
                <w:lang w:val="en-AU" w:eastAsia="en-GB"/>
              </w:rPr>
              <w:t xml:space="preserve">. </w:t>
            </w:r>
          </w:p>
        </w:tc>
      </w:tr>
      <w:tr w:rsidR="003C46DF" w:rsidRPr="00CB6389" w14:paraId="5978D4BC" w14:textId="77777777" w:rsidTr="00B01498">
        <w:tc>
          <w:tcPr>
            <w:tcW w:w="9127" w:type="dxa"/>
          </w:tcPr>
          <w:p w14:paraId="679A1792" w14:textId="77777777" w:rsidR="003C46DF" w:rsidRPr="00CB6389" w:rsidRDefault="003C46DF" w:rsidP="00637DDC">
            <w:pPr>
              <w:pStyle w:val="BodyText"/>
              <w:spacing w:before="120" w:after="0"/>
              <w:rPr>
                <w:rFonts w:asciiTheme="minorHAnsi" w:hAnsiTheme="minorHAnsi" w:cstheme="minorHAnsi"/>
                <w:szCs w:val="23"/>
                <w:lang w:val="en-AU" w:eastAsia="en-GB"/>
              </w:rPr>
            </w:pPr>
            <w:r w:rsidRPr="00CB6389">
              <w:rPr>
                <w:rFonts w:asciiTheme="minorHAnsi" w:hAnsiTheme="minorHAnsi" w:cstheme="minorHAnsi"/>
                <w:b/>
                <w:szCs w:val="23"/>
                <w:lang w:val="en-AU" w:eastAsia="en-GB"/>
              </w:rPr>
              <w:t>Outputs</w:t>
            </w:r>
            <w:r w:rsidRPr="00CB6389">
              <w:rPr>
                <w:rFonts w:asciiTheme="minorHAnsi" w:hAnsiTheme="minorHAnsi" w:cstheme="minorHAnsi"/>
                <w:szCs w:val="23"/>
                <w:lang w:val="en-AU" w:eastAsia="en-GB"/>
              </w:rPr>
              <w:t>:</w:t>
            </w:r>
          </w:p>
          <w:p w14:paraId="670254FF" w14:textId="588B4F92" w:rsidR="003C46DF" w:rsidRPr="00CB6389" w:rsidRDefault="003C46DF" w:rsidP="00CE3D9F">
            <w:pPr>
              <w:pStyle w:val="BodyText"/>
              <w:numPr>
                <w:ilvl w:val="0"/>
                <w:numId w:val="10"/>
              </w:numPr>
              <w:spacing w:before="40" w:after="40"/>
              <w:ind w:left="510" w:hanging="340"/>
              <w:rPr>
                <w:rFonts w:asciiTheme="minorHAnsi" w:hAnsiTheme="minorHAnsi" w:cstheme="minorHAnsi"/>
                <w:szCs w:val="23"/>
                <w:lang w:val="en-AU" w:eastAsia="en-GB"/>
              </w:rPr>
            </w:pPr>
            <w:r w:rsidRPr="00CB6389">
              <w:rPr>
                <w:rFonts w:asciiTheme="minorHAnsi" w:hAnsiTheme="minorHAnsi" w:cstheme="minorHAnsi"/>
                <w:szCs w:val="23"/>
                <w:lang w:val="en-AU"/>
              </w:rPr>
              <w:t xml:space="preserve">Funds dispersed for qualifying </w:t>
            </w:r>
            <w:r w:rsidR="00B01498">
              <w:rPr>
                <w:rFonts w:asciiTheme="minorHAnsi" w:hAnsiTheme="minorHAnsi" w:cstheme="minorHAnsi"/>
                <w:szCs w:val="23"/>
                <w:lang w:val="en-AU"/>
              </w:rPr>
              <w:t xml:space="preserve">and approved </w:t>
            </w:r>
            <w:r w:rsidRPr="00CB6389">
              <w:rPr>
                <w:rFonts w:asciiTheme="minorHAnsi" w:hAnsiTheme="minorHAnsi" w:cstheme="minorHAnsi"/>
                <w:szCs w:val="23"/>
                <w:lang w:val="en-AU"/>
              </w:rPr>
              <w:t xml:space="preserve">applications. </w:t>
            </w:r>
          </w:p>
          <w:p w14:paraId="5F83AC60" w14:textId="6A953988" w:rsidR="003C46DF" w:rsidRPr="00CB6389" w:rsidRDefault="003C46DF" w:rsidP="00CE3D9F">
            <w:pPr>
              <w:pStyle w:val="BodyText"/>
              <w:numPr>
                <w:ilvl w:val="0"/>
                <w:numId w:val="10"/>
              </w:numPr>
              <w:spacing w:before="40" w:after="40"/>
              <w:ind w:left="510" w:hanging="340"/>
              <w:rPr>
                <w:rFonts w:asciiTheme="minorHAnsi" w:hAnsiTheme="minorHAnsi" w:cstheme="minorHAnsi"/>
                <w:szCs w:val="23"/>
                <w:lang w:val="en-AU" w:eastAsia="en-GB"/>
              </w:rPr>
            </w:pPr>
            <w:r w:rsidRPr="00CB6389">
              <w:rPr>
                <w:rFonts w:asciiTheme="minorHAnsi" w:hAnsiTheme="minorHAnsi" w:cstheme="minorHAnsi"/>
                <w:szCs w:val="23"/>
                <w:lang w:val="en-AU"/>
              </w:rPr>
              <w:t>Local activities implemented</w:t>
            </w:r>
            <w:r w:rsidR="00B01498">
              <w:rPr>
                <w:rFonts w:asciiTheme="minorHAnsi" w:hAnsiTheme="minorHAnsi" w:cstheme="minorHAnsi"/>
                <w:szCs w:val="23"/>
                <w:lang w:val="en-AU"/>
              </w:rPr>
              <w:t xml:space="preserve"> and evaluated</w:t>
            </w:r>
            <w:r w:rsidRPr="00CB6389">
              <w:rPr>
                <w:rFonts w:asciiTheme="minorHAnsi" w:hAnsiTheme="minorHAnsi" w:cstheme="minorHAnsi"/>
                <w:szCs w:val="23"/>
                <w:lang w:val="en-AU"/>
              </w:rPr>
              <w:t>.</w:t>
            </w:r>
          </w:p>
        </w:tc>
      </w:tr>
      <w:tr w:rsidR="003C46DF" w:rsidRPr="00CB6389" w14:paraId="346462AB" w14:textId="77777777" w:rsidTr="00B01498">
        <w:tc>
          <w:tcPr>
            <w:tcW w:w="9127" w:type="dxa"/>
          </w:tcPr>
          <w:p w14:paraId="0B8625CA" w14:textId="57D28A8A" w:rsidR="003C46DF" w:rsidRPr="00CB6389" w:rsidRDefault="003C46DF" w:rsidP="00637DDC">
            <w:pPr>
              <w:pStyle w:val="BodyText"/>
              <w:spacing w:before="120" w:after="0"/>
              <w:rPr>
                <w:rFonts w:asciiTheme="minorHAnsi" w:hAnsiTheme="minorHAnsi" w:cstheme="minorHAnsi"/>
                <w:szCs w:val="23"/>
                <w:lang w:val="en-AU" w:eastAsia="en-GB"/>
              </w:rPr>
            </w:pPr>
            <w:r w:rsidRPr="00CB6389">
              <w:rPr>
                <w:rFonts w:asciiTheme="minorHAnsi" w:hAnsiTheme="minorHAnsi" w:cstheme="minorHAnsi"/>
                <w:b/>
                <w:szCs w:val="23"/>
                <w:lang w:val="en-AU" w:eastAsia="en-GB"/>
              </w:rPr>
              <w:t>Activities</w:t>
            </w:r>
            <w:r w:rsidRPr="00CB6389">
              <w:rPr>
                <w:rFonts w:asciiTheme="minorHAnsi" w:hAnsiTheme="minorHAnsi" w:cstheme="minorHAnsi"/>
                <w:szCs w:val="23"/>
                <w:lang w:val="en-AU" w:eastAsia="en-GB"/>
              </w:rPr>
              <w:t xml:space="preserve">: up </w:t>
            </w:r>
            <w:r w:rsidRPr="00AF179A">
              <w:rPr>
                <w:rFonts w:asciiTheme="minorHAnsi" w:hAnsiTheme="minorHAnsi" w:cstheme="minorHAnsi"/>
                <w:szCs w:val="23"/>
                <w:lang w:val="en-AU" w:eastAsia="en-GB"/>
              </w:rPr>
              <w:t xml:space="preserve">to </w:t>
            </w:r>
            <w:r w:rsidR="007723BB" w:rsidRPr="00AF179A">
              <w:rPr>
                <w:rFonts w:asciiTheme="minorHAnsi" w:hAnsiTheme="minorHAnsi" w:cstheme="minorHAnsi"/>
                <w:szCs w:val="23"/>
                <w:lang w:val="en-AU" w:eastAsia="en-GB"/>
              </w:rPr>
              <w:t>1</w:t>
            </w:r>
            <w:r w:rsidR="00911AB6">
              <w:rPr>
                <w:rFonts w:asciiTheme="minorHAnsi" w:hAnsiTheme="minorHAnsi" w:cstheme="minorHAnsi"/>
                <w:szCs w:val="23"/>
                <w:lang w:val="en-AU" w:eastAsia="en-GB"/>
              </w:rPr>
              <w:t>7</w:t>
            </w:r>
            <w:r w:rsidRPr="00AF179A">
              <w:rPr>
                <w:rFonts w:asciiTheme="minorHAnsi" w:hAnsiTheme="minorHAnsi" w:cstheme="minorHAnsi"/>
                <w:szCs w:val="23"/>
                <w:lang w:val="en-AU" w:eastAsia="en-GB"/>
              </w:rPr>
              <w:t xml:space="preserve"> (</w:t>
            </w:r>
            <w:r w:rsidR="007723BB" w:rsidRPr="00AF179A">
              <w:rPr>
                <w:rFonts w:asciiTheme="minorHAnsi" w:hAnsiTheme="minorHAnsi" w:cstheme="minorHAnsi"/>
                <w:szCs w:val="23"/>
                <w:lang w:val="en-AU" w:eastAsia="en-GB"/>
              </w:rPr>
              <w:t xml:space="preserve">15 </w:t>
            </w:r>
            <w:r w:rsidRPr="00AF179A">
              <w:rPr>
                <w:rFonts w:asciiTheme="minorHAnsi" w:hAnsiTheme="minorHAnsi" w:cstheme="minorHAnsi"/>
                <w:szCs w:val="23"/>
                <w:lang w:val="en-AU" w:eastAsia="en-GB"/>
              </w:rPr>
              <w:t xml:space="preserve">x small grants and </w:t>
            </w:r>
            <w:r w:rsidR="00911AB6">
              <w:rPr>
                <w:rFonts w:asciiTheme="minorHAnsi" w:hAnsiTheme="minorHAnsi" w:cstheme="minorHAnsi"/>
                <w:szCs w:val="23"/>
                <w:lang w:val="en-AU" w:eastAsia="en-GB"/>
              </w:rPr>
              <w:t>2</w:t>
            </w:r>
            <w:r w:rsidR="007723BB" w:rsidRPr="00AF179A">
              <w:rPr>
                <w:rFonts w:asciiTheme="minorHAnsi" w:hAnsiTheme="minorHAnsi" w:cstheme="minorHAnsi"/>
                <w:szCs w:val="23"/>
                <w:lang w:val="en-AU" w:eastAsia="en-GB"/>
              </w:rPr>
              <w:t xml:space="preserve"> </w:t>
            </w:r>
            <w:r w:rsidRPr="00AF179A">
              <w:rPr>
                <w:rFonts w:asciiTheme="minorHAnsi" w:hAnsiTheme="minorHAnsi" w:cstheme="minorHAnsi"/>
                <w:szCs w:val="23"/>
                <w:lang w:val="en-AU" w:eastAsia="en-GB"/>
              </w:rPr>
              <w:t>x large grants) partner court-led incentive-driven grants will be provided, which will rely on courts’ willingness</w:t>
            </w:r>
            <w:r w:rsidRPr="00CB6389">
              <w:rPr>
                <w:rFonts w:asciiTheme="minorHAnsi" w:hAnsiTheme="minorHAnsi" w:cstheme="minorHAnsi"/>
                <w:szCs w:val="23"/>
                <w:lang w:val="en-AU" w:eastAsia="en-GB"/>
              </w:rPr>
              <w:t xml:space="preserve"> and ability to engage in ongoing development activities. </w:t>
            </w:r>
            <w:r w:rsidR="008B2EA3" w:rsidRPr="00CB6389">
              <w:rPr>
                <w:rFonts w:asciiTheme="minorHAnsi" w:hAnsiTheme="minorHAnsi" w:cstheme="minorHAnsi"/>
                <w:szCs w:val="23"/>
                <w:lang w:val="en-AU" w:eastAsia="en-GB"/>
              </w:rPr>
              <w:t xml:space="preserve">PJSI </w:t>
            </w:r>
            <w:r w:rsidRPr="00CB6389">
              <w:rPr>
                <w:rFonts w:asciiTheme="minorHAnsi" w:hAnsiTheme="minorHAnsi" w:cstheme="minorHAnsi"/>
                <w:szCs w:val="23"/>
                <w:lang w:val="en-AU" w:eastAsia="en-GB"/>
              </w:rPr>
              <w:t>management and administration to assess applications, review progress, reports and acquittals.</w:t>
            </w:r>
          </w:p>
        </w:tc>
      </w:tr>
    </w:tbl>
    <w:p w14:paraId="228D196F" w14:textId="30E9866E" w:rsidR="003C46DF" w:rsidRDefault="003C46DF" w:rsidP="005C4B1F">
      <w:pPr>
        <w:rPr>
          <w:rFonts w:cstheme="minorHAnsi"/>
          <w:sz w:val="36"/>
          <w:szCs w:val="23"/>
        </w:rPr>
      </w:pPr>
    </w:p>
    <w:p w14:paraId="2711DE82" w14:textId="3C22BC1D" w:rsidR="00EC1C69" w:rsidRPr="00BB6758" w:rsidRDefault="00285E15" w:rsidP="005C4B1F">
      <w:pPr>
        <w:rPr>
          <w:rFonts w:cstheme="minorHAnsi"/>
          <w:b/>
          <w:bCs/>
          <w:caps/>
          <w:color w:val="1F497D" w:themeColor="text2"/>
          <w:sz w:val="25"/>
          <w:szCs w:val="25"/>
        </w:rPr>
      </w:pPr>
      <w:r w:rsidRPr="00BB6758">
        <w:rPr>
          <w:rFonts w:cstheme="minorHAnsi"/>
          <w:b/>
          <w:smallCaps/>
          <w:color w:val="1F497D" w:themeColor="text2"/>
          <w:sz w:val="25"/>
          <w:szCs w:val="25"/>
          <w:lang w:eastAsia="en-GB"/>
        </w:rPr>
        <w:t xml:space="preserve">Theme Two:  </w:t>
      </w:r>
      <w:r w:rsidR="00EC1C69" w:rsidRPr="00BB6758">
        <w:rPr>
          <w:rFonts w:cstheme="minorHAnsi"/>
          <w:b/>
          <w:smallCaps/>
          <w:color w:val="1F497D" w:themeColor="text2"/>
          <w:sz w:val="25"/>
          <w:szCs w:val="25"/>
          <w:lang w:eastAsia="en-GB"/>
        </w:rPr>
        <w:t>Access to Justice</w:t>
      </w:r>
      <w:r w:rsidR="00EC1C69" w:rsidRPr="00BB6758" w:rsidDel="00BF0926">
        <w:rPr>
          <w:rFonts w:cstheme="minorHAnsi"/>
          <w:b/>
          <w:smallCaps/>
          <w:color w:val="1F497D" w:themeColor="text2"/>
          <w:sz w:val="25"/>
          <w:szCs w:val="25"/>
        </w:rPr>
        <w:t xml:space="preserve"> </w:t>
      </w:r>
    </w:p>
    <w:p w14:paraId="26F6E7D6" w14:textId="77777777" w:rsidR="003C46DF" w:rsidRPr="00285E15" w:rsidRDefault="003C46DF" w:rsidP="00285E15">
      <w:pPr>
        <w:rPr>
          <w:sz w:val="16"/>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CB6389" w14:paraId="5D07F775" w14:textId="77777777" w:rsidTr="00637DDC">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8CB31" w14:textId="25EA172B" w:rsidR="003C46DF" w:rsidRPr="00CB6389" w:rsidRDefault="00BF0926" w:rsidP="00637DDC">
            <w:pPr>
              <w:pStyle w:val="BodyText"/>
              <w:spacing w:before="80" w:after="80"/>
              <w:jc w:val="center"/>
              <w:rPr>
                <w:rFonts w:asciiTheme="minorHAnsi" w:hAnsiTheme="minorHAnsi" w:cstheme="minorHAnsi"/>
                <w:b/>
                <w:szCs w:val="23"/>
                <w:lang w:val="en-AU" w:eastAsia="en-GB"/>
              </w:rPr>
            </w:pPr>
            <w:r>
              <w:rPr>
                <w:rFonts w:asciiTheme="minorHAnsi" w:hAnsiTheme="minorHAnsi" w:cstheme="minorHAnsi"/>
                <w:b/>
                <w:szCs w:val="23"/>
                <w:lang w:val="en-AU" w:eastAsia="en-GB"/>
              </w:rPr>
              <w:t>Project</w:t>
            </w:r>
            <w:r w:rsidRPr="00CB6389">
              <w:rPr>
                <w:rFonts w:asciiTheme="minorHAnsi" w:hAnsiTheme="minorHAnsi" w:cstheme="minorHAnsi"/>
                <w:b/>
                <w:szCs w:val="23"/>
                <w:lang w:val="en-AU" w:eastAsia="en-GB"/>
              </w:rPr>
              <w:t xml:space="preserve"> </w:t>
            </w:r>
            <w:r w:rsidR="003C46DF" w:rsidRPr="00CB6389">
              <w:rPr>
                <w:rFonts w:asciiTheme="minorHAnsi" w:hAnsiTheme="minorHAnsi" w:cstheme="minorHAnsi"/>
                <w:b/>
                <w:szCs w:val="23"/>
                <w:lang w:val="en-AU" w:eastAsia="en-GB"/>
              </w:rPr>
              <w:t>4 - Access to Justice</w:t>
            </w:r>
          </w:p>
        </w:tc>
      </w:tr>
      <w:tr w:rsidR="003C46DF" w:rsidRPr="00CB6389" w14:paraId="674E4F2A" w14:textId="77777777" w:rsidTr="00637DDC">
        <w:tc>
          <w:tcPr>
            <w:tcW w:w="9127" w:type="dxa"/>
          </w:tcPr>
          <w:p w14:paraId="0EA19142" w14:textId="43BD8011" w:rsidR="003C46DF" w:rsidRPr="00CB6389" w:rsidRDefault="003C46DF" w:rsidP="00BF0926">
            <w:pPr>
              <w:pStyle w:val="BodyText"/>
              <w:spacing w:before="120" w:after="0"/>
              <w:rPr>
                <w:rFonts w:asciiTheme="minorHAnsi" w:hAnsiTheme="minorHAnsi" w:cstheme="minorHAnsi"/>
                <w:b/>
                <w:szCs w:val="23"/>
                <w:lang w:val="en-AU" w:eastAsia="en-GB"/>
              </w:rPr>
            </w:pPr>
            <w:r w:rsidRPr="00CB6389">
              <w:rPr>
                <w:rFonts w:asciiTheme="minorHAnsi" w:hAnsiTheme="minorHAnsi" w:cstheme="minorHAnsi"/>
                <w:b/>
                <w:szCs w:val="23"/>
                <w:lang w:val="en-AU" w:eastAsia="en-GB"/>
              </w:rPr>
              <w:t>Purpose</w:t>
            </w:r>
            <w:r w:rsidRPr="00CB6389">
              <w:rPr>
                <w:rFonts w:asciiTheme="minorHAnsi" w:hAnsiTheme="minorHAnsi" w:cstheme="minorHAnsi"/>
                <w:szCs w:val="23"/>
                <w:lang w:val="en-AU" w:eastAsia="en-GB"/>
              </w:rPr>
              <w:t xml:space="preserve">: To </w:t>
            </w:r>
            <w:r w:rsidR="00BF0926">
              <w:rPr>
                <w:rFonts w:asciiTheme="minorHAnsi" w:hAnsiTheme="minorHAnsi" w:cstheme="minorHAnsi"/>
                <w:szCs w:val="23"/>
                <w:lang w:val="en-AU" w:eastAsia="en-GB"/>
              </w:rPr>
              <w:t xml:space="preserve">improve accessibility of court remedies to vulnerable and marginalised groups </w:t>
            </w:r>
            <w:r w:rsidRPr="00CB6389">
              <w:rPr>
                <w:rFonts w:asciiTheme="minorHAnsi" w:hAnsiTheme="minorHAnsi" w:cstheme="minorHAnsi"/>
                <w:szCs w:val="23"/>
                <w:lang w:val="en-AU" w:eastAsia="en-GB"/>
              </w:rPr>
              <w:t xml:space="preserve">through </w:t>
            </w:r>
            <w:r w:rsidR="00BF0926">
              <w:rPr>
                <w:rFonts w:asciiTheme="minorHAnsi" w:hAnsiTheme="minorHAnsi" w:cstheme="minorHAnsi"/>
                <w:szCs w:val="23"/>
                <w:lang w:val="en-AU" w:eastAsia="en-GB"/>
              </w:rPr>
              <w:t xml:space="preserve">court </w:t>
            </w:r>
            <w:r w:rsidRPr="00CB6389">
              <w:rPr>
                <w:rFonts w:asciiTheme="minorHAnsi" w:hAnsiTheme="minorHAnsi" w:cstheme="minorHAnsi"/>
                <w:szCs w:val="23"/>
                <w:lang w:val="en-AU" w:eastAsia="en-GB"/>
              </w:rPr>
              <w:t xml:space="preserve">outreach and community legal education </w:t>
            </w:r>
            <w:r w:rsidR="00BF0926">
              <w:rPr>
                <w:rFonts w:asciiTheme="minorHAnsi" w:hAnsiTheme="minorHAnsi" w:cstheme="minorHAnsi"/>
                <w:szCs w:val="23"/>
                <w:lang w:val="en-AU" w:eastAsia="en-GB"/>
              </w:rPr>
              <w:t>about</w:t>
            </w:r>
            <w:r w:rsidRPr="00CB6389">
              <w:rPr>
                <w:rFonts w:asciiTheme="minorHAnsi" w:hAnsiTheme="minorHAnsi" w:cstheme="minorHAnsi"/>
                <w:szCs w:val="23"/>
                <w:lang w:val="en-AU" w:eastAsia="en-GB"/>
              </w:rPr>
              <w:t xml:space="preserve"> </w:t>
            </w:r>
            <w:r w:rsidRPr="00CB6389">
              <w:rPr>
                <w:rFonts w:asciiTheme="minorHAnsi" w:hAnsiTheme="minorHAnsi" w:cstheme="minorHAnsi"/>
                <w:szCs w:val="23"/>
                <w:lang w:val="en-AU"/>
              </w:rPr>
              <w:t>the role of courts, the rule of law, and the exercise of legal rights</w:t>
            </w:r>
            <w:r w:rsidR="0032197B">
              <w:rPr>
                <w:rFonts w:asciiTheme="minorHAnsi" w:hAnsiTheme="minorHAnsi" w:cstheme="minorHAnsi"/>
                <w:szCs w:val="23"/>
                <w:lang w:val="en-AU"/>
              </w:rPr>
              <w:t>;</w:t>
            </w:r>
            <w:r w:rsidR="003A0A18">
              <w:rPr>
                <w:rStyle w:val="FootnoteReference"/>
                <w:rFonts w:asciiTheme="minorHAnsi" w:hAnsiTheme="minorHAnsi" w:cstheme="minorHAnsi"/>
                <w:szCs w:val="23"/>
                <w:lang w:val="en-AU"/>
              </w:rPr>
              <w:footnoteReference w:id="8"/>
            </w:r>
            <w:r w:rsidR="00BF0926">
              <w:rPr>
                <w:rFonts w:asciiTheme="minorHAnsi" w:hAnsiTheme="minorHAnsi" w:cstheme="minorHAnsi"/>
                <w:szCs w:val="23"/>
                <w:lang w:val="en-AU"/>
              </w:rPr>
              <w:t xml:space="preserve"> and by embedding strategies within PIC courts to improve accessibility</w:t>
            </w:r>
            <w:r w:rsidRPr="00CB6389">
              <w:rPr>
                <w:rFonts w:asciiTheme="minorHAnsi" w:hAnsiTheme="minorHAnsi" w:cstheme="minorHAnsi"/>
                <w:szCs w:val="23"/>
                <w:lang w:val="en-AU"/>
              </w:rPr>
              <w:t>.</w:t>
            </w:r>
          </w:p>
        </w:tc>
      </w:tr>
      <w:tr w:rsidR="003C46DF" w:rsidRPr="00CB6389" w14:paraId="1AF14DAA" w14:textId="77777777" w:rsidTr="00BF0926">
        <w:tc>
          <w:tcPr>
            <w:tcW w:w="9127" w:type="dxa"/>
          </w:tcPr>
          <w:p w14:paraId="423FF552" w14:textId="77777777" w:rsidR="003C46DF" w:rsidRPr="00CB6389" w:rsidRDefault="003C46DF" w:rsidP="00637DDC">
            <w:pPr>
              <w:pStyle w:val="BodyText"/>
              <w:spacing w:before="120" w:after="0"/>
              <w:rPr>
                <w:rFonts w:asciiTheme="minorHAnsi" w:hAnsiTheme="minorHAnsi" w:cstheme="minorHAnsi"/>
                <w:szCs w:val="23"/>
                <w:lang w:val="en-AU" w:eastAsia="en-GB"/>
              </w:rPr>
            </w:pPr>
            <w:r w:rsidRPr="00CB6389">
              <w:rPr>
                <w:rFonts w:asciiTheme="minorHAnsi" w:hAnsiTheme="minorHAnsi" w:cstheme="minorHAnsi"/>
                <w:b/>
                <w:szCs w:val="23"/>
                <w:lang w:val="en-AU" w:eastAsia="en-GB"/>
              </w:rPr>
              <w:t>Outputs</w:t>
            </w:r>
            <w:r w:rsidRPr="00CB6389">
              <w:rPr>
                <w:rFonts w:asciiTheme="minorHAnsi" w:hAnsiTheme="minorHAnsi" w:cstheme="minorHAnsi"/>
                <w:szCs w:val="23"/>
                <w:lang w:val="en-AU" w:eastAsia="en-GB"/>
              </w:rPr>
              <w:t>:</w:t>
            </w:r>
          </w:p>
          <w:p w14:paraId="336BFEDD" w14:textId="1402D661" w:rsidR="003C46DF" w:rsidRDefault="007723BB" w:rsidP="00CE3D9F">
            <w:pPr>
              <w:pStyle w:val="BodyText"/>
              <w:numPr>
                <w:ilvl w:val="0"/>
                <w:numId w:val="11"/>
              </w:numPr>
              <w:spacing w:before="40" w:after="40"/>
              <w:ind w:left="510" w:hanging="340"/>
              <w:rPr>
                <w:rFonts w:asciiTheme="minorHAnsi" w:hAnsiTheme="minorHAnsi" w:cstheme="minorHAnsi"/>
                <w:szCs w:val="23"/>
                <w:lang w:val="en-AU" w:eastAsia="en-US"/>
              </w:rPr>
            </w:pPr>
            <w:r w:rsidRPr="00CB6389">
              <w:rPr>
                <w:rFonts w:asciiTheme="minorHAnsi" w:hAnsiTheme="minorHAnsi" w:cstheme="minorHAnsi"/>
                <w:szCs w:val="23"/>
                <w:lang w:val="en-AU" w:eastAsia="en-GB"/>
              </w:rPr>
              <w:t xml:space="preserve">Follow-up support / </w:t>
            </w:r>
            <w:r w:rsidRPr="00CB6389">
              <w:rPr>
                <w:rFonts w:asciiTheme="minorHAnsi" w:hAnsiTheme="minorHAnsi" w:cstheme="minorHAnsi"/>
                <w:szCs w:val="23"/>
                <w:lang w:val="en-AU" w:eastAsia="en-US"/>
              </w:rPr>
              <w:t xml:space="preserve">local </w:t>
            </w:r>
            <w:r w:rsidR="003C46DF" w:rsidRPr="00CB6389">
              <w:rPr>
                <w:rFonts w:asciiTheme="minorHAnsi" w:hAnsiTheme="minorHAnsi" w:cstheme="minorHAnsi"/>
                <w:szCs w:val="23"/>
                <w:lang w:val="en-AU" w:eastAsia="en-US"/>
              </w:rPr>
              <w:t xml:space="preserve">workshop(s) </w:t>
            </w:r>
            <w:r w:rsidRPr="00CB6389">
              <w:rPr>
                <w:rFonts w:asciiTheme="minorHAnsi" w:hAnsiTheme="minorHAnsi" w:cstheme="minorHAnsi"/>
                <w:szCs w:val="23"/>
                <w:lang w:val="en-AU" w:eastAsia="en-GB"/>
              </w:rPr>
              <w:t xml:space="preserve">provided to up to </w:t>
            </w:r>
            <w:r w:rsidR="00040E7C">
              <w:rPr>
                <w:rFonts w:asciiTheme="minorHAnsi" w:hAnsiTheme="minorHAnsi" w:cstheme="minorHAnsi"/>
                <w:szCs w:val="23"/>
                <w:lang w:val="en-AU" w:eastAsia="en-GB"/>
              </w:rPr>
              <w:t>3</w:t>
            </w:r>
            <w:r w:rsidRPr="00CB6389">
              <w:rPr>
                <w:rFonts w:asciiTheme="minorHAnsi" w:hAnsiTheme="minorHAnsi" w:cstheme="minorHAnsi"/>
                <w:szCs w:val="23"/>
                <w:lang w:val="en-AU" w:eastAsia="en-GB"/>
              </w:rPr>
              <w:t xml:space="preserve"> Partner Courts that received support during PJSI Phase I</w:t>
            </w:r>
            <w:r w:rsidRPr="00CB6389" w:rsidDel="007723BB">
              <w:rPr>
                <w:rFonts w:asciiTheme="minorHAnsi" w:hAnsiTheme="minorHAnsi" w:cstheme="minorHAnsi"/>
                <w:szCs w:val="23"/>
                <w:lang w:val="en-AU"/>
              </w:rPr>
              <w:t xml:space="preserve"> </w:t>
            </w:r>
            <w:r w:rsidR="003C46DF" w:rsidRPr="00CB6389">
              <w:rPr>
                <w:rFonts w:asciiTheme="minorHAnsi" w:hAnsiTheme="minorHAnsi" w:cstheme="minorHAnsi"/>
                <w:szCs w:val="23"/>
                <w:lang w:val="en-AU" w:eastAsia="en-US"/>
              </w:rPr>
              <w:t xml:space="preserve">on </w:t>
            </w:r>
            <w:r w:rsidR="003C46DF" w:rsidRPr="00CB6389">
              <w:rPr>
                <w:rFonts w:asciiTheme="minorHAnsi" w:hAnsiTheme="minorHAnsi" w:cstheme="minorHAnsi"/>
                <w:szCs w:val="23"/>
                <w:lang w:val="en-AU"/>
              </w:rPr>
              <w:t>access to justice, community legal education and legal empowerment to develop local training curricula and outreach strategies.</w:t>
            </w:r>
          </w:p>
          <w:p w14:paraId="486B04FC" w14:textId="4A46F8EB" w:rsidR="004A44D8" w:rsidRPr="00F03FAC" w:rsidRDefault="004A44D8" w:rsidP="00F03FAC">
            <w:pPr>
              <w:pStyle w:val="BodyText"/>
              <w:numPr>
                <w:ilvl w:val="0"/>
                <w:numId w:val="11"/>
              </w:numPr>
              <w:spacing w:before="40" w:after="40"/>
              <w:ind w:left="510" w:hanging="340"/>
              <w:rPr>
                <w:rFonts w:asciiTheme="minorHAnsi" w:hAnsiTheme="minorHAnsi" w:cstheme="minorHAnsi"/>
                <w:szCs w:val="23"/>
                <w:lang w:val="en-AU" w:eastAsia="en-US"/>
              </w:rPr>
            </w:pPr>
            <w:r w:rsidRPr="00F03FAC">
              <w:rPr>
                <w:rFonts w:asciiTheme="minorHAnsi" w:hAnsiTheme="minorHAnsi" w:cstheme="minorHAnsi"/>
                <w:szCs w:val="23"/>
              </w:rPr>
              <w:t xml:space="preserve">Develop a discussion paper on promoting access to justice through the exercise of rights of citizens </w:t>
            </w:r>
            <w:r w:rsidR="00BA7229">
              <w:rPr>
                <w:rFonts w:asciiTheme="minorHAnsi" w:hAnsiTheme="minorHAnsi" w:cstheme="minorHAnsi"/>
                <w:szCs w:val="23"/>
              </w:rPr>
              <w:t>by</w:t>
            </w:r>
            <w:r w:rsidRPr="00F03FAC">
              <w:rPr>
                <w:rFonts w:asciiTheme="minorHAnsi" w:hAnsiTheme="minorHAnsi" w:cstheme="minorHAnsi"/>
                <w:szCs w:val="23"/>
              </w:rPr>
              <w:t xml:space="preserve"> raising community awareness particularly in remote/traditional communities of the respective roles </w:t>
            </w:r>
            <w:r w:rsidRPr="00F03FAC">
              <w:rPr>
                <w:rFonts w:asciiTheme="minorHAnsi" w:hAnsiTheme="minorHAnsi" w:cstheme="minorHAnsi"/>
                <w:szCs w:val="23"/>
                <w:lang w:val="en-AU"/>
              </w:rPr>
              <w:t xml:space="preserve">and relationships </w:t>
            </w:r>
            <w:r w:rsidRPr="00F03FAC">
              <w:rPr>
                <w:rFonts w:asciiTheme="minorHAnsi" w:hAnsiTheme="minorHAnsi" w:cstheme="minorHAnsi"/>
                <w:szCs w:val="23"/>
              </w:rPr>
              <w:t>of custom and law, including the role, functions and jurisdiction of Courts</w:t>
            </w:r>
            <w:r w:rsidR="00F03FAC">
              <w:rPr>
                <w:rFonts w:asciiTheme="minorHAnsi" w:hAnsiTheme="minorHAnsi" w:cstheme="minorHAnsi"/>
                <w:szCs w:val="23"/>
              </w:rPr>
              <w:t>.</w:t>
            </w:r>
          </w:p>
          <w:p w14:paraId="670DE404" w14:textId="0B131DA2" w:rsidR="00D16F54" w:rsidRPr="004A44D8" w:rsidRDefault="00871198" w:rsidP="004A44D8">
            <w:pPr>
              <w:pStyle w:val="BodyText"/>
              <w:numPr>
                <w:ilvl w:val="0"/>
                <w:numId w:val="11"/>
              </w:numPr>
              <w:spacing w:before="40" w:after="40"/>
              <w:ind w:left="510" w:hanging="340"/>
              <w:rPr>
                <w:rFonts w:asciiTheme="minorHAnsi" w:hAnsiTheme="minorHAnsi" w:cstheme="minorHAnsi"/>
                <w:szCs w:val="23"/>
                <w:lang w:val="en-AU" w:eastAsia="en-GB"/>
              </w:rPr>
            </w:pPr>
            <w:r w:rsidRPr="004A44D8">
              <w:rPr>
                <w:rFonts w:asciiTheme="minorHAnsi" w:hAnsiTheme="minorHAnsi" w:cstheme="minorHAnsi"/>
                <w:szCs w:val="23"/>
                <w:lang w:val="en-AU"/>
              </w:rPr>
              <w:lastRenderedPageBreak/>
              <w:t xml:space="preserve">Enabling Rights / </w:t>
            </w:r>
            <w:r w:rsidR="003C46DF" w:rsidRPr="004A44D8">
              <w:rPr>
                <w:rFonts w:asciiTheme="minorHAnsi" w:hAnsiTheme="minorHAnsi" w:cstheme="minorHAnsi"/>
                <w:szCs w:val="23"/>
                <w:lang w:val="en-AU"/>
              </w:rPr>
              <w:t xml:space="preserve">Unrepresented Litigants Toolkit reviewed/extended </w:t>
            </w:r>
            <w:r w:rsidR="005D7D38" w:rsidRPr="004A44D8">
              <w:rPr>
                <w:rFonts w:asciiTheme="minorHAnsi" w:hAnsiTheme="minorHAnsi" w:cstheme="minorHAnsi"/>
                <w:szCs w:val="23"/>
                <w:lang w:val="en-AU"/>
              </w:rPr>
              <w:t xml:space="preserve">and refined </w:t>
            </w:r>
            <w:r w:rsidR="008A6B2D" w:rsidRPr="004A44D8">
              <w:rPr>
                <w:rFonts w:asciiTheme="minorHAnsi" w:hAnsiTheme="minorHAnsi" w:cstheme="minorHAnsi"/>
                <w:szCs w:val="23"/>
                <w:lang w:val="en-AU"/>
              </w:rPr>
              <w:t xml:space="preserve">to include </w:t>
            </w:r>
            <w:r w:rsidR="004A44D8" w:rsidRPr="004A44D8">
              <w:rPr>
                <w:rFonts w:asciiTheme="minorHAnsi" w:hAnsiTheme="minorHAnsi" w:cstheme="minorHAnsi"/>
                <w:szCs w:val="23"/>
                <w:lang w:val="en-AU"/>
              </w:rPr>
              <w:t xml:space="preserve">aspects relating to custom and </w:t>
            </w:r>
            <w:r w:rsidR="004A44D8" w:rsidRPr="004A44D8">
              <w:rPr>
                <w:rFonts w:asciiTheme="minorHAnsi" w:hAnsiTheme="minorHAnsi" w:cstheme="minorHAnsi"/>
                <w:szCs w:val="23"/>
              </w:rPr>
              <w:t xml:space="preserve">awareness raising in remote/traditional communities </w:t>
            </w:r>
            <w:r w:rsidR="005D7D38" w:rsidRPr="004A44D8">
              <w:rPr>
                <w:rFonts w:asciiTheme="minorHAnsi" w:hAnsiTheme="minorHAnsi" w:cstheme="minorHAnsi"/>
                <w:szCs w:val="23"/>
                <w:lang w:val="en-AU"/>
              </w:rPr>
              <w:t>based on implementation experience</w:t>
            </w:r>
            <w:r w:rsidR="003C46DF" w:rsidRPr="004A44D8">
              <w:rPr>
                <w:rFonts w:asciiTheme="minorHAnsi" w:hAnsiTheme="minorHAnsi" w:cstheme="minorHAnsi"/>
                <w:szCs w:val="23"/>
                <w:lang w:val="en-AU"/>
              </w:rPr>
              <w:t>.</w:t>
            </w:r>
          </w:p>
        </w:tc>
      </w:tr>
      <w:tr w:rsidR="003C46DF" w:rsidRPr="00CB6389" w14:paraId="0904407D" w14:textId="77777777" w:rsidTr="00BF0926">
        <w:tc>
          <w:tcPr>
            <w:tcW w:w="9127" w:type="dxa"/>
          </w:tcPr>
          <w:p w14:paraId="428B6A0B" w14:textId="1B33AC8C" w:rsidR="009B72CE" w:rsidRPr="00AF179A" w:rsidRDefault="003C46DF" w:rsidP="009B72CE">
            <w:pPr>
              <w:spacing w:before="120"/>
              <w:rPr>
                <w:rFonts w:asciiTheme="minorHAnsi" w:hAnsiTheme="minorHAnsi"/>
                <w:lang w:eastAsia="en-GB"/>
              </w:rPr>
            </w:pPr>
            <w:r w:rsidRPr="00CB6389">
              <w:rPr>
                <w:rFonts w:asciiTheme="minorHAnsi" w:hAnsiTheme="minorHAnsi" w:cstheme="minorHAnsi"/>
                <w:b/>
                <w:szCs w:val="23"/>
              </w:rPr>
              <w:lastRenderedPageBreak/>
              <w:t>Activities</w:t>
            </w:r>
            <w:r w:rsidRPr="00CB6389">
              <w:rPr>
                <w:rFonts w:asciiTheme="minorHAnsi" w:hAnsiTheme="minorHAnsi" w:cstheme="minorHAnsi"/>
                <w:szCs w:val="23"/>
              </w:rPr>
              <w:t xml:space="preserve">:  </w:t>
            </w:r>
            <w:r w:rsidR="00FC55D4" w:rsidRPr="00CB6389">
              <w:rPr>
                <w:rFonts w:asciiTheme="minorHAnsi" w:hAnsiTheme="minorHAnsi" w:cstheme="minorHAnsi"/>
                <w:szCs w:val="23"/>
              </w:rPr>
              <w:t xml:space="preserve">The </w:t>
            </w:r>
            <w:r w:rsidRPr="00CB6389">
              <w:rPr>
                <w:rFonts w:asciiTheme="minorHAnsi" w:hAnsiTheme="minorHAnsi"/>
                <w:lang w:eastAsia="en-GB"/>
              </w:rPr>
              <w:t xml:space="preserve">2-step regional </w:t>
            </w:r>
            <w:r w:rsidRPr="00CB6389">
              <w:rPr>
                <w:rFonts w:asciiTheme="minorHAnsi" w:hAnsiTheme="minorHAnsi"/>
                <w:lang w:eastAsia="en-GB"/>
              </w:rPr>
              <w:sym w:font="Wingdings" w:char="F0E0"/>
            </w:r>
            <w:r w:rsidRPr="00CB6389">
              <w:rPr>
                <w:rFonts w:asciiTheme="minorHAnsi" w:hAnsiTheme="minorHAnsi"/>
                <w:lang w:eastAsia="en-GB"/>
              </w:rPr>
              <w:t xml:space="preserve"> local capacity-building modality</w:t>
            </w:r>
            <w:r w:rsidR="009B72CE" w:rsidRPr="00CB6389">
              <w:rPr>
                <w:rFonts w:asciiTheme="minorHAnsi" w:hAnsiTheme="minorHAnsi"/>
                <w:lang w:eastAsia="en-GB"/>
              </w:rPr>
              <w:t xml:space="preserve"> adopted in PJSI Phase I will be </w:t>
            </w:r>
            <w:r w:rsidR="009B72CE" w:rsidRPr="00AF179A">
              <w:rPr>
                <w:rFonts w:asciiTheme="minorHAnsi" w:hAnsiTheme="minorHAnsi"/>
                <w:lang w:eastAsia="en-GB"/>
              </w:rPr>
              <w:t xml:space="preserve">complimented by follow-up support to </w:t>
            </w:r>
            <w:r w:rsidR="009B72CE" w:rsidRPr="00AF179A">
              <w:rPr>
                <w:rFonts w:asciiTheme="minorHAnsi" w:hAnsiTheme="minorHAnsi"/>
              </w:rPr>
              <w:t>promote uptake of interim results</w:t>
            </w:r>
            <w:r w:rsidRPr="00AF179A">
              <w:rPr>
                <w:rFonts w:asciiTheme="minorHAnsi" w:hAnsiTheme="minorHAnsi"/>
                <w:lang w:eastAsia="en-GB"/>
              </w:rPr>
              <w:t xml:space="preserve">: </w:t>
            </w:r>
          </w:p>
          <w:p w14:paraId="1EAD4F14" w14:textId="2A7D930E" w:rsidR="00D16F54" w:rsidRPr="0078747C" w:rsidRDefault="00056969" w:rsidP="008A6B2D">
            <w:pPr>
              <w:pStyle w:val="BodyText"/>
              <w:numPr>
                <w:ilvl w:val="0"/>
                <w:numId w:val="17"/>
              </w:numPr>
              <w:spacing w:before="40" w:after="40"/>
              <w:ind w:left="510" w:hanging="340"/>
              <w:rPr>
                <w:rFonts w:asciiTheme="minorHAnsi" w:hAnsiTheme="minorHAnsi" w:cstheme="minorHAnsi"/>
                <w:szCs w:val="23"/>
                <w:lang w:val="en-AU" w:eastAsia="en-GB"/>
              </w:rPr>
            </w:pPr>
            <w:r w:rsidRPr="00AF179A">
              <w:rPr>
                <w:rFonts w:asciiTheme="minorHAnsi" w:hAnsiTheme="minorHAnsi" w:cstheme="minorHAnsi"/>
                <w:szCs w:val="23"/>
                <w:lang w:val="en-AU" w:eastAsia="en-GB"/>
              </w:rPr>
              <w:t xml:space="preserve">Up </w:t>
            </w:r>
            <w:r w:rsidR="003C46DF" w:rsidRPr="00AF179A">
              <w:rPr>
                <w:rFonts w:asciiTheme="minorHAnsi" w:hAnsiTheme="minorHAnsi" w:cstheme="minorHAnsi"/>
                <w:szCs w:val="23"/>
                <w:lang w:val="en-AU" w:eastAsia="en-GB"/>
              </w:rPr>
              <w:t xml:space="preserve">to </w:t>
            </w:r>
            <w:r w:rsidR="00F03FAC">
              <w:rPr>
                <w:rFonts w:asciiTheme="minorHAnsi" w:hAnsiTheme="minorHAnsi" w:cstheme="minorHAnsi"/>
                <w:szCs w:val="23"/>
                <w:lang w:val="en-AU" w:eastAsia="en-GB"/>
              </w:rPr>
              <w:t>3</w:t>
            </w:r>
            <w:r w:rsidR="00F03FAC" w:rsidRPr="00AF179A">
              <w:rPr>
                <w:rFonts w:asciiTheme="minorHAnsi" w:hAnsiTheme="minorHAnsi" w:cstheme="minorHAnsi"/>
                <w:szCs w:val="23"/>
                <w:lang w:val="en-AU" w:eastAsia="en-GB"/>
              </w:rPr>
              <w:t xml:space="preserve"> </w:t>
            </w:r>
            <w:r w:rsidR="003C46DF" w:rsidRPr="00AF179A">
              <w:rPr>
                <w:rFonts w:asciiTheme="minorHAnsi" w:hAnsiTheme="minorHAnsi" w:cstheme="minorHAnsi"/>
                <w:szCs w:val="23"/>
                <w:lang w:val="en-AU" w:eastAsia="en-GB"/>
              </w:rPr>
              <w:t xml:space="preserve">x </w:t>
            </w:r>
            <w:r w:rsidR="00D6406A" w:rsidRPr="00AF179A">
              <w:rPr>
                <w:rFonts w:asciiTheme="minorHAnsi" w:hAnsiTheme="minorHAnsi" w:cstheme="minorHAnsi"/>
                <w:i/>
                <w:szCs w:val="23"/>
                <w:lang w:val="en-AU" w:eastAsia="en-GB"/>
              </w:rPr>
              <w:t>Access to Justice</w:t>
            </w:r>
            <w:r w:rsidR="00D6406A" w:rsidRPr="00AF179A">
              <w:rPr>
                <w:rFonts w:asciiTheme="minorHAnsi" w:hAnsiTheme="minorHAnsi" w:cstheme="minorHAnsi"/>
                <w:szCs w:val="23"/>
                <w:lang w:val="en-AU" w:eastAsia="en-GB"/>
              </w:rPr>
              <w:t xml:space="preserve"> </w:t>
            </w:r>
            <w:r w:rsidR="003C46DF" w:rsidRPr="00AF179A">
              <w:rPr>
                <w:rFonts w:asciiTheme="minorHAnsi" w:hAnsiTheme="minorHAnsi" w:cstheme="minorHAnsi"/>
                <w:i/>
                <w:szCs w:val="23"/>
                <w:lang w:val="en-AU" w:eastAsia="en-GB"/>
              </w:rPr>
              <w:t>visits</w:t>
            </w:r>
            <w:r w:rsidR="003C46DF" w:rsidRPr="00AF179A">
              <w:rPr>
                <w:rFonts w:asciiTheme="minorHAnsi" w:hAnsiTheme="minorHAnsi" w:cstheme="minorHAnsi"/>
                <w:szCs w:val="23"/>
                <w:lang w:val="en-AU" w:eastAsia="en-GB"/>
              </w:rPr>
              <w:t xml:space="preserve"> to </w:t>
            </w:r>
            <w:r w:rsidR="00D6406A" w:rsidRPr="00AF179A">
              <w:rPr>
                <w:rFonts w:asciiTheme="minorHAnsi" w:hAnsiTheme="minorHAnsi" w:cstheme="minorHAnsi"/>
                <w:szCs w:val="23"/>
                <w:lang w:val="en-AU" w:eastAsia="en-GB"/>
              </w:rPr>
              <w:t xml:space="preserve">Partner Courts </w:t>
            </w:r>
            <w:r w:rsidR="00F03FAC">
              <w:rPr>
                <w:rFonts w:asciiTheme="minorHAnsi" w:hAnsiTheme="minorHAnsi" w:cstheme="minorHAnsi"/>
                <w:szCs w:val="23"/>
                <w:lang w:val="en-AU" w:eastAsia="en-GB"/>
              </w:rPr>
              <w:t xml:space="preserve">- one in each sub-region - </w:t>
            </w:r>
            <w:r w:rsidR="003C46DF" w:rsidRPr="00AF179A">
              <w:rPr>
                <w:rFonts w:asciiTheme="minorHAnsi" w:hAnsiTheme="minorHAnsi" w:cstheme="minorHAnsi"/>
                <w:szCs w:val="23"/>
                <w:lang w:val="en-AU" w:eastAsia="en-GB"/>
              </w:rPr>
              <w:t xml:space="preserve">to localise and </w:t>
            </w:r>
            <w:r w:rsidR="00D6406A" w:rsidRPr="00AF179A">
              <w:rPr>
                <w:rFonts w:asciiTheme="minorHAnsi" w:hAnsiTheme="minorHAnsi" w:cstheme="minorHAnsi"/>
                <w:szCs w:val="23"/>
                <w:lang w:val="en-AU" w:eastAsia="en-GB"/>
              </w:rPr>
              <w:t xml:space="preserve">embed Enabling Rights </w:t>
            </w:r>
            <w:r w:rsidR="003C46DF" w:rsidRPr="00AF179A">
              <w:rPr>
                <w:rFonts w:asciiTheme="minorHAnsi" w:hAnsiTheme="minorHAnsi" w:cstheme="minorHAnsi"/>
                <w:szCs w:val="23"/>
                <w:lang w:val="en-AU" w:eastAsia="en-GB"/>
              </w:rPr>
              <w:t>activities locally</w:t>
            </w:r>
            <w:r w:rsidR="0078747C">
              <w:rPr>
                <w:rFonts w:asciiTheme="minorHAnsi" w:hAnsiTheme="minorHAnsi" w:cstheme="minorHAnsi"/>
                <w:szCs w:val="23"/>
                <w:lang w:val="en-AU" w:eastAsia="en-GB"/>
              </w:rPr>
              <w:t xml:space="preserve"> and </w:t>
            </w:r>
            <w:r w:rsidR="00785B05">
              <w:rPr>
                <w:rFonts w:asciiTheme="minorHAnsi" w:hAnsiTheme="minorHAnsi" w:cstheme="minorHAnsi"/>
                <w:szCs w:val="23"/>
                <w:lang w:val="en-AU" w:eastAsia="en-GB"/>
              </w:rPr>
              <w:t>implement community awareness raising activities</w:t>
            </w:r>
            <w:r w:rsidR="009B72CE" w:rsidRPr="00AF179A">
              <w:rPr>
                <w:rFonts w:asciiTheme="minorHAnsi" w:hAnsiTheme="minorHAnsi" w:cstheme="minorHAnsi"/>
                <w:szCs w:val="23"/>
                <w:lang w:val="en-AU" w:eastAsia="en-GB"/>
              </w:rPr>
              <w:t xml:space="preserve"> (proposed locations: </w:t>
            </w:r>
            <w:r w:rsidR="004C71CE" w:rsidRPr="00AF179A">
              <w:rPr>
                <w:rFonts w:asciiTheme="minorHAnsi" w:hAnsiTheme="minorHAnsi" w:cstheme="minorHAnsi"/>
                <w:szCs w:val="23"/>
                <w:lang w:val="en-AU" w:eastAsia="en-GB"/>
              </w:rPr>
              <w:t>Cook Islands</w:t>
            </w:r>
            <w:r w:rsidR="00F03FAC">
              <w:rPr>
                <w:rFonts w:asciiTheme="minorHAnsi" w:hAnsiTheme="minorHAnsi" w:cstheme="minorHAnsi"/>
                <w:szCs w:val="23"/>
                <w:lang w:val="en-AU" w:eastAsia="en-GB"/>
              </w:rPr>
              <w:t>,</w:t>
            </w:r>
            <w:r w:rsidR="004C71CE" w:rsidRPr="00AF179A">
              <w:rPr>
                <w:rFonts w:asciiTheme="minorHAnsi" w:hAnsiTheme="minorHAnsi" w:cstheme="minorHAnsi"/>
                <w:szCs w:val="23"/>
                <w:lang w:val="en-AU" w:eastAsia="en-GB"/>
              </w:rPr>
              <w:t xml:space="preserve"> Kiribati</w:t>
            </w:r>
            <w:r w:rsidR="00F03FAC">
              <w:rPr>
                <w:rFonts w:asciiTheme="minorHAnsi" w:hAnsiTheme="minorHAnsi" w:cstheme="minorHAnsi"/>
                <w:szCs w:val="23"/>
                <w:lang w:val="en-AU" w:eastAsia="en-GB"/>
              </w:rPr>
              <w:t>, and Vanuatu</w:t>
            </w:r>
            <w:r w:rsidR="004C71CE" w:rsidRPr="00AF179A">
              <w:rPr>
                <w:rFonts w:asciiTheme="minorHAnsi" w:hAnsiTheme="minorHAnsi" w:cstheme="minorHAnsi"/>
                <w:szCs w:val="23"/>
                <w:lang w:val="en-AU" w:eastAsia="en-GB"/>
              </w:rPr>
              <w:t xml:space="preserve"> </w:t>
            </w:r>
            <w:r w:rsidR="009B72CE" w:rsidRPr="00AF179A">
              <w:rPr>
                <w:rFonts w:asciiTheme="minorHAnsi" w:hAnsiTheme="minorHAnsi" w:cstheme="minorHAnsi"/>
                <w:szCs w:val="23"/>
                <w:lang w:val="en-AU" w:eastAsia="en-GB"/>
              </w:rPr>
              <w:t>[TBC])</w:t>
            </w:r>
            <w:r w:rsidR="003C46DF" w:rsidRPr="00AF179A">
              <w:rPr>
                <w:rFonts w:asciiTheme="minorHAnsi" w:hAnsiTheme="minorHAnsi" w:cstheme="minorHAnsi"/>
                <w:szCs w:val="23"/>
                <w:lang w:val="en-AU" w:eastAsia="en-GB"/>
              </w:rPr>
              <w:t>.</w:t>
            </w:r>
            <w:r w:rsidR="00F03FAC">
              <w:rPr>
                <w:rFonts w:asciiTheme="minorHAnsi" w:hAnsiTheme="minorHAnsi" w:cstheme="minorHAnsi"/>
                <w:szCs w:val="23"/>
                <w:lang w:val="en-AU" w:eastAsia="en-GB"/>
              </w:rPr>
              <w:t xml:space="preserve">  Visits will both embed enabling rights activities undertaken in Phase I and develop research/data to inform the </w:t>
            </w:r>
            <w:r w:rsidR="00F03FAC" w:rsidRPr="00F03FAC">
              <w:rPr>
                <w:rFonts w:asciiTheme="minorHAnsi" w:hAnsiTheme="minorHAnsi" w:cstheme="minorHAnsi"/>
                <w:szCs w:val="23"/>
              </w:rPr>
              <w:t>discussion paper</w:t>
            </w:r>
            <w:r w:rsidR="00F03FAC">
              <w:rPr>
                <w:rFonts w:asciiTheme="minorHAnsi" w:hAnsiTheme="minorHAnsi" w:cstheme="minorHAnsi"/>
                <w:szCs w:val="23"/>
              </w:rPr>
              <w:t>.</w:t>
            </w:r>
            <w:r w:rsidR="00F03FAC" w:rsidRPr="00F03FAC">
              <w:rPr>
                <w:rFonts w:asciiTheme="minorHAnsi" w:hAnsiTheme="minorHAnsi" w:cstheme="minorHAnsi"/>
                <w:szCs w:val="23"/>
              </w:rPr>
              <w:t xml:space="preserve"> </w:t>
            </w:r>
          </w:p>
          <w:p w14:paraId="084B7F3E" w14:textId="6866B8AB" w:rsidR="005F15E3" w:rsidRPr="008A6B2D" w:rsidRDefault="005F15E3" w:rsidP="008A6B2D">
            <w:pPr>
              <w:pStyle w:val="BodyText"/>
              <w:numPr>
                <w:ilvl w:val="0"/>
                <w:numId w:val="17"/>
              </w:numPr>
              <w:spacing w:before="40" w:after="40"/>
              <w:ind w:left="510" w:hanging="340"/>
              <w:rPr>
                <w:rFonts w:asciiTheme="minorHAnsi" w:hAnsiTheme="minorHAnsi" w:cstheme="minorHAnsi"/>
                <w:szCs w:val="23"/>
                <w:lang w:val="en-AU" w:eastAsia="en-GB"/>
              </w:rPr>
            </w:pPr>
            <w:r>
              <w:rPr>
                <w:rFonts w:asciiTheme="minorHAnsi" w:hAnsiTheme="minorHAnsi" w:cstheme="minorHAnsi"/>
                <w:szCs w:val="23"/>
              </w:rPr>
              <w:t>1</w:t>
            </w:r>
            <w:r w:rsidR="00E313F9">
              <w:rPr>
                <w:rFonts w:asciiTheme="minorHAnsi" w:hAnsiTheme="minorHAnsi" w:cstheme="minorHAnsi"/>
                <w:szCs w:val="23"/>
              </w:rPr>
              <w:t xml:space="preserve"> </w:t>
            </w:r>
            <w:r>
              <w:rPr>
                <w:rFonts w:asciiTheme="minorHAnsi" w:hAnsiTheme="minorHAnsi" w:cstheme="minorHAnsi"/>
                <w:szCs w:val="23"/>
              </w:rPr>
              <w:t>x discussion paper on promoting access to justice and raising community awareness</w:t>
            </w:r>
            <w:r w:rsidR="00B26917">
              <w:rPr>
                <w:rFonts w:asciiTheme="minorHAnsi" w:hAnsiTheme="minorHAnsi" w:cstheme="minorHAnsi"/>
                <w:szCs w:val="23"/>
              </w:rPr>
              <w:t>.</w:t>
            </w:r>
          </w:p>
          <w:p w14:paraId="7D46324A" w14:textId="2E7F4984" w:rsidR="00D45581" w:rsidRPr="003E20A7" w:rsidRDefault="008818F9" w:rsidP="005F15E3">
            <w:pPr>
              <w:pStyle w:val="BodyText"/>
              <w:numPr>
                <w:ilvl w:val="0"/>
                <w:numId w:val="17"/>
              </w:numPr>
              <w:spacing w:before="40" w:after="40"/>
              <w:ind w:left="510" w:hanging="340"/>
              <w:rPr>
                <w:rFonts w:asciiTheme="minorHAnsi" w:hAnsiTheme="minorHAnsi" w:cstheme="minorHAnsi"/>
                <w:szCs w:val="23"/>
                <w:lang w:val="en-AU" w:eastAsia="en-GB"/>
              </w:rPr>
            </w:pPr>
            <w:r w:rsidRPr="00AF179A">
              <w:rPr>
                <w:rFonts w:asciiTheme="minorHAnsi" w:hAnsiTheme="minorHAnsi" w:cstheme="minorHAnsi"/>
                <w:szCs w:val="23"/>
                <w:lang w:val="en-AU" w:eastAsia="en-GB"/>
              </w:rPr>
              <w:t xml:space="preserve">1 x review </w:t>
            </w:r>
            <w:r w:rsidR="009562AD" w:rsidRPr="00AF179A">
              <w:rPr>
                <w:rFonts w:asciiTheme="minorHAnsi" w:hAnsiTheme="minorHAnsi" w:cstheme="minorHAnsi"/>
                <w:szCs w:val="23"/>
                <w:lang w:val="en-AU" w:eastAsia="en-GB"/>
              </w:rPr>
              <w:t>/</w:t>
            </w:r>
            <w:r w:rsidR="00056969" w:rsidRPr="00AF179A">
              <w:rPr>
                <w:rFonts w:asciiTheme="minorHAnsi" w:hAnsiTheme="minorHAnsi" w:cstheme="minorHAnsi"/>
                <w:szCs w:val="23"/>
                <w:lang w:val="en-AU" w:eastAsia="en-GB"/>
              </w:rPr>
              <w:t xml:space="preserve"> update</w:t>
            </w:r>
            <w:r w:rsidR="00056969" w:rsidRPr="00CB6389">
              <w:rPr>
                <w:rFonts w:asciiTheme="minorHAnsi" w:hAnsiTheme="minorHAnsi" w:cstheme="minorHAnsi"/>
                <w:szCs w:val="23"/>
                <w:lang w:val="en-AU" w:eastAsia="en-GB"/>
              </w:rPr>
              <w:t xml:space="preserve"> of </w:t>
            </w:r>
            <w:r w:rsidR="005F15E3">
              <w:rPr>
                <w:rFonts w:asciiTheme="minorHAnsi" w:hAnsiTheme="minorHAnsi" w:cstheme="minorHAnsi"/>
                <w:szCs w:val="23"/>
                <w:lang w:val="en-AU" w:eastAsia="en-GB"/>
              </w:rPr>
              <w:t>Enabling Rights T</w:t>
            </w:r>
            <w:r w:rsidR="00056969" w:rsidRPr="00CB6389">
              <w:rPr>
                <w:rFonts w:asciiTheme="minorHAnsi" w:hAnsiTheme="minorHAnsi" w:cstheme="minorHAnsi"/>
                <w:szCs w:val="23"/>
                <w:lang w:val="en-AU" w:eastAsia="en-GB"/>
              </w:rPr>
              <w:t>oolkit.</w:t>
            </w:r>
          </w:p>
        </w:tc>
      </w:tr>
    </w:tbl>
    <w:p w14:paraId="59F7A8C9" w14:textId="0D13104C" w:rsidR="00126180" w:rsidRPr="00AF17BA" w:rsidRDefault="00126180" w:rsidP="005C4B1F">
      <w:pPr>
        <w:rPr>
          <w:rFonts w:cstheme="minorHAnsi"/>
          <w:b/>
          <w:color w:val="365F91" w:themeColor="accent1" w:themeShade="BF"/>
          <w:sz w:val="36"/>
          <w:szCs w:val="23"/>
          <w:lang w:val="en-GB" w:eastAsia="en-GB"/>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126180" w:rsidRPr="00CB6389" w14:paraId="219F413B" w14:textId="77777777" w:rsidTr="00D5441E">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13808" w14:textId="32D2277B" w:rsidR="00126180" w:rsidRPr="00CB6389" w:rsidRDefault="00AF17BA" w:rsidP="002F67FF">
            <w:pPr>
              <w:pStyle w:val="BodyText"/>
              <w:spacing w:before="80" w:after="80"/>
              <w:jc w:val="center"/>
              <w:rPr>
                <w:rFonts w:asciiTheme="minorHAnsi" w:hAnsiTheme="minorHAnsi" w:cstheme="minorHAnsi"/>
                <w:b/>
                <w:szCs w:val="23"/>
                <w:lang w:val="en-AU" w:eastAsia="en-GB"/>
              </w:rPr>
            </w:pPr>
            <w:r>
              <w:rPr>
                <w:rFonts w:asciiTheme="minorHAnsi" w:hAnsiTheme="minorHAnsi" w:cstheme="minorHAnsi"/>
                <w:b/>
                <w:szCs w:val="23"/>
                <w:lang w:val="en-AU" w:eastAsia="en-GB"/>
              </w:rPr>
              <w:t xml:space="preserve">Project 5 - </w:t>
            </w:r>
            <w:r w:rsidR="00126180" w:rsidRPr="00CB6389">
              <w:rPr>
                <w:rFonts w:asciiTheme="minorHAnsi" w:hAnsiTheme="minorHAnsi" w:cstheme="minorHAnsi"/>
                <w:b/>
                <w:szCs w:val="23"/>
                <w:lang w:val="en-AU" w:eastAsia="en-GB"/>
              </w:rPr>
              <w:t xml:space="preserve">Institutionalising </w:t>
            </w:r>
            <w:r w:rsidR="00126180">
              <w:rPr>
                <w:rFonts w:asciiTheme="minorHAnsi" w:hAnsiTheme="minorHAnsi" w:cstheme="minorHAnsi"/>
                <w:b/>
                <w:szCs w:val="23"/>
                <w:lang w:val="en-AU" w:eastAsia="en-GB"/>
              </w:rPr>
              <w:t>Legal Aid</w:t>
            </w:r>
          </w:p>
        </w:tc>
      </w:tr>
      <w:tr w:rsidR="00126180" w:rsidRPr="00CB6389" w14:paraId="207C99AB" w14:textId="77777777" w:rsidTr="00D5441E">
        <w:tc>
          <w:tcPr>
            <w:tcW w:w="9127" w:type="dxa"/>
            <w:tcBorders>
              <w:top w:val="single" w:sz="4" w:space="0" w:color="auto"/>
            </w:tcBorders>
          </w:tcPr>
          <w:p w14:paraId="7596425B" w14:textId="77777777" w:rsidR="00126180" w:rsidRPr="00CB6389" w:rsidRDefault="00126180" w:rsidP="002F67FF">
            <w:pPr>
              <w:spacing w:before="120"/>
              <w:rPr>
                <w:rFonts w:asciiTheme="minorHAnsi" w:eastAsiaTheme="minorEastAsia" w:hAnsiTheme="minorHAnsi" w:cstheme="minorHAnsi"/>
                <w:szCs w:val="23"/>
                <w:lang w:eastAsia="en-US"/>
              </w:rPr>
            </w:pPr>
            <w:r>
              <w:rPr>
                <w:rFonts w:asciiTheme="minorHAnsi" w:hAnsiTheme="minorHAnsi" w:cstheme="minorHAnsi"/>
                <w:b/>
                <w:szCs w:val="23"/>
              </w:rPr>
              <w:t>Purpose</w:t>
            </w:r>
            <w:r w:rsidRPr="00CB6389">
              <w:rPr>
                <w:rFonts w:asciiTheme="minorHAnsi" w:hAnsiTheme="minorHAnsi" w:cstheme="minorHAnsi"/>
                <w:szCs w:val="23"/>
              </w:rPr>
              <w:t xml:space="preserve">: </w:t>
            </w:r>
            <w:r w:rsidRPr="00CB6389">
              <w:rPr>
                <w:rFonts w:asciiTheme="minorHAnsi" w:eastAsiaTheme="minorEastAsia" w:hAnsiTheme="minorHAnsi" w:cstheme="minorHAnsi"/>
                <w:szCs w:val="23"/>
                <w:lang w:eastAsia="en-US"/>
              </w:rPr>
              <w:t xml:space="preserve">To </w:t>
            </w:r>
            <w:r>
              <w:rPr>
                <w:rFonts w:asciiTheme="minorHAnsi" w:eastAsiaTheme="minorEastAsia" w:hAnsiTheme="minorHAnsi" w:cstheme="minorHAnsi"/>
                <w:szCs w:val="23"/>
                <w:lang w:eastAsia="en-US"/>
              </w:rPr>
              <w:t>appraise the need and nature of support access to legal aid within the region.</w:t>
            </w:r>
            <w:r>
              <w:rPr>
                <w:rStyle w:val="FootnoteReference"/>
                <w:rFonts w:asciiTheme="minorHAnsi" w:eastAsiaTheme="minorEastAsia" w:hAnsiTheme="minorHAnsi" w:cstheme="minorHAnsi"/>
                <w:szCs w:val="23"/>
                <w:lang w:eastAsia="en-US"/>
              </w:rPr>
              <w:footnoteReference w:id="9"/>
            </w:r>
          </w:p>
        </w:tc>
      </w:tr>
      <w:tr w:rsidR="00126180" w:rsidRPr="00CB6389" w14:paraId="205A95E4" w14:textId="77777777" w:rsidTr="002F67FF">
        <w:tc>
          <w:tcPr>
            <w:tcW w:w="9127" w:type="dxa"/>
          </w:tcPr>
          <w:p w14:paraId="671FEB4B" w14:textId="096D4B32" w:rsidR="00126180" w:rsidRPr="007549FC" w:rsidRDefault="00126180" w:rsidP="002F67FF">
            <w:pPr>
              <w:spacing w:before="120"/>
              <w:rPr>
                <w:rFonts w:asciiTheme="minorHAnsi" w:eastAsiaTheme="minorEastAsia" w:hAnsiTheme="minorHAnsi" w:cstheme="minorHAnsi"/>
                <w:szCs w:val="23"/>
                <w:lang w:eastAsia="en-US"/>
              </w:rPr>
            </w:pPr>
            <w:r w:rsidRPr="007549FC">
              <w:rPr>
                <w:rFonts w:asciiTheme="minorHAnsi" w:hAnsiTheme="minorHAnsi" w:cstheme="minorHAnsi"/>
                <w:b/>
                <w:szCs w:val="23"/>
              </w:rPr>
              <w:t>Rationale</w:t>
            </w:r>
            <w:r w:rsidRPr="007549FC">
              <w:rPr>
                <w:rFonts w:asciiTheme="minorHAnsi" w:hAnsiTheme="minorHAnsi" w:cstheme="minorHAnsi"/>
                <w:szCs w:val="23"/>
              </w:rPr>
              <w:t>: PJSI support</w:t>
            </w:r>
            <w:r w:rsidR="008B5384">
              <w:rPr>
                <w:rFonts w:asciiTheme="minorHAnsi" w:hAnsiTheme="minorHAnsi" w:cstheme="minorHAnsi"/>
                <w:szCs w:val="23"/>
              </w:rPr>
              <w:t>s</w:t>
            </w:r>
            <w:r w:rsidRPr="007549FC">
              <w:rPr>
                <w:rFonts w:asciiTheme="minorHAnsi" w:hAnsiTheme="minorHAnsi" w:cstheme="minorHAnsi"/>
                <w:szCs w:val="23"/>
              </w:rPr>
              <w:t xml:space="preserve"> the courts to administer justices across the region. </w:t>
            </w:r>
            <w:r w:rsidRPr="007549FC">
              <w:rPr>
                <w:rFonts w:asciiTheme="minorHAnsi" w:eastAsiaTheme="minorEastAsia" w:hAnsiTheme="minorHAnsi" w:cstheme="minorHAnsi"/>
                <w:szCs w:val="23"/>
                <w:lang w:eastAsia="en-US"/>
              </w:rPr>
              <w:t xml:space="preserve">The performance of the courts, which operate in the adversarial system of justice, is heavily interdependent on the ability of citizens to access legal advice and </w:t>
            </w:r>
            <w:r>
              <w:rPr>
                <w:rFonts w:asciiTheme="minorHAnsi" w:eastAsiaTheme="minorEastAsia" w:hAnsiTheme="minorHAnsi" w:cstheme="minorHAnsi"/>
                <w:szCs w:val="23"/>
                <w:lang w:eastAsia="en-US"/>
              </w:rPr>
              <w:t xml:space="preserve">representation to </w:t>
            </w:r>
            <w:r w:rsidRPr="007549FC">
              <w:rPr>
                <w:rFonts w:asciiTheme="minorHAnsi" w:eastAsiaTheme="minorEastAsia" w:hAnsiTheme="minorHAnsi" w:cstheme="minorHAnsi"/>
                <w:szCs w:val="23"/>
                <w:lang w:eastAsia="en-US"/>
              </w:rPr>
              <w:t>exercise their legal rights in court.</w:t>
            </w:r>
            <w:r w:rsidR="005D59A9">
              <w:rPr>
                <w:rStyle w:val="FootnoteReference"/>
                <w:rFonts w:asciiTheme="minorHAnsi" w:eastAsiaTheme="minorEastAsia" w:hAnsiTheme="minorHAnsi" w:cstheme="minorHAnsi"/>
                <w:szCs w:val="23"/>
                <w:lang w:eastAsia="en-US"/>
              </w:rPr>
              <w:footnoteReference w:id="10"/>
            </w:r>
          </w:p>
          <w:p w14:paraId="4E928299" w14:textId="407E497D" w:rsidR="00126180" w:rsidRPr="007549FC" w:rsidRDefault="00126180" w:rsidP="002F67FF">
            <w:pPr>
              <w:spacing w:before="120"/>
              <w:rPr>
                <w:rFonts w:asciiTheme="minorHAnsi" w:eastAsiaTheme="minorEastAsia" w:hAnsiTheme="minorHAnsi" w:cstheme="minorHAnsi"/>
                <w:szCs w:val="23"/>
                <w:lang w:eastAsia="en-US"/>
              </w:rPr>
            </w:pPr>
            <w:r w:rsidRPr="009167AA">
              <w:rPr>
                <w:rFonts w:asciiTheme="minorHAnsi" w:eastAsiaTheme="minorEastAsia" w:hAnsiTheme="minorHAnsi" w:cstheme="minorHAnsi"/>
                <w:szCs w:val="23"/>
                <w:lang w:eastAsia="en-US"/>
              </w:rPr>
              <w:t>Legal aid</w:t>
            </w:r>
            <w:r w:rsidRPr="007549FC">
              <w:rPr>
                <w:rFonts w:asciiTheme="minorHAnsi" w:eastAsiaTheme="minorEastAsia" w:hAnsiTheme="minorHAnsi" w:cstheme="minorHAnsi"/>
                <w:szCs w:val="23"/>
                <w:lang w:eastAsia="en-US"/>
              </w:rPr>
              <w:t xml:space="preserve"> serves a crucial role in enabling access to justice through the provision of free or subsidised legal services. While legal aid exists in some jurisdictions - however named as the Public Defender, Public Lawyer or for example the Micronesian Legal Service - its existence and coverage is variable</w:t>
            </w:r>
            <w:r w:rsidR="00511545">
              <w:rPr>
                <w:rFonts w:asciiTheme="minorHAnsi" w:eastAsiaTheme="minorEastAsia" w:hAnsiTheme="minorHAnsi" w:cstheme="minorHAnsi"/>
                <w:szCs w:val="23"/>
                <w:lang w:eastAsia="en-US"/>
              </w:rPr>
              <w:t xml:space="preserve"> and patchy</w:t>
            </w:r>
            <w:r w:rsidRPr="007549FC">
              <w:rPr>
                <w:rFonts w:asciiTheme="minorHAnsi" w:eastAsiaTheme="minorEastAsia" w:hAnsiTheme="minorHAnsi" w:cstheme="minorHAnsi"/>
                <w:szCs w:val="23"/>
                <w:lang w:eastAsia="en-US"/>
              </w:rPr>
              <w:t xml:space="preserve">. Many people across the region operate in relatively cashless economies and cannot readily afford to pay for the services of private lawyers, thereby being disadvantaged in claiming or defending their legal rights in court.  </w:t>
            </w:r>
            <w:r w:rsidR="00511545">
              <w:rPr>
                <w:rFonts w:asciiTheme="minorHAnsi" w:eastAsiaTheme="minorEastAsia" w:hAnsiTheme="minorHAnsi" w:cstheme="minorHAnsi"/>
                <w:szCs w:val="23"/>
                <w:lang w:eastAsia="en-US"/>
              </w:rPr>
              <w:t xml:space="preserve">This inability to pay for legal services constitutes a </w:t>
            </w:r>
            <w:r w:rsidR="007C4B33">
              <w:rPr>
                <w:rFonts w:asciiTheme="minorHAnsi" w:eastAsiaTheme="minorEastAsia" w:hAnsiTheme="minorHAnsi" w:cstheme="minorHAnsi"/>
                <w:szCs w:val="23"/>
                <w:lang w:eastAsia="en-US"/>
              </w:rPr>
              <w:t xml:space="preserve">gap or </w:t>
            </w:r>
            <w:r w:rsidR="00511545">
              <w:rPr>
                <w:rFonts w:asciiTheme="minorHAnsi" w:eastAsiaTheme="minorEastAsia" w:hAnsiTheme="minorHAnsi" w:cstheme="minorHAnsi"/>
                <w:szCs w:val="23"/>
                <w:lang w:eastAsia="en-US"/>
              </w:rPr>
              <w:t>barrier to justice</w:t>
            </w:r>
            <w:r w:rsidR="007C4B33">
              <w:rPr>
                <w:rFonts w:asciiTheme="minorHAnsi" w:eastAsiaTheme="minorEastAsia" w:hAnsiTheme="minorHAnsi" w:cstheme="minorHAnsi"/>
                <w:szCs w:val="23"/>
                <w:lang w:eastAsia="en-US"/>
              </w:rPr>
              <w:t>.</w:t>
            </w:r>
            <w:r w:rsidR="00511545">
              <w:rPr>
                <w:rFonts w:asciiTheme="minorHAnsi" w:eastAsiaTheme="minorEastAsia" w:hAnsiTheme="minorHAnsi" w:cstheme="minorHAnsi"/>
                <w:szCs w:val="23"/>
                <w:lang w:eastAsia="en-US"/>
              </w:rPr>
              <w:t xml:space="preserve"> </w:t>
            </w:r>
            <w:r w:rsidRPr="007549FC">
              <w:rPr>
                <w:rFonts w:asciiTheme="minorHAnsi" w:eastAsiaTheme="minorEastAsia" w:hAnsiTheme="minorHAnsi" w:cstheme="minorHAnsi"/>
                <w:szCs w:val="23"/>
                <w:lang w:eastAsia="en-US"/>
              </w:rPr>
              <w:t xml:space="preserve">PJDP-PJSI have already undertaken considerable work through its </w:t>
            </w:r>
            <w:r w:rsidRPr="00511545">
              <w:rPr>
                <w:rFonts w:asciiTheme="minorHAnsi" w:eastAsiaTheme="minorEastAsia" w:hAnsiTheme="minorHAnsi" w:cstheme="minorHAnsi"/>
                <w:i/>
                <w:szCs w:val="23"/>
                <w:lang w:eastAsia="en-US"/>
              </w:rPr>
              <w:t>Access to Justice/Enabling Rights</w:t>
            </w:r>
            <w:r w:rsidRPr="007549FC">
              <w:rPr>
                <w:rFonts w:asciiTheme="minorHAnsi" w:eastAsiaTheme="minorEastAsia" w:hAnsiTheme="minorHAnsi" w:cstheme="minorHAnsi"/>
                <w:szCs w:val="23"/>
                <w:lang w:eastAsia="en-US"/>
              </w:rPr>
              <w:t xml:space="preserve"> project, which could provide a foundation for this project further enabling citizens to access justice by using the courts more effectively through the provision of improved legal aid services. Any pilot would undertake a situation/needs assessment and explore the </w:t>
            </w:r>
            <w:r w:rsidR="00511545">
              <w:rPr>
                <w:rFonts w:asciiTheme="minorHAnsi" w:eastAsiaTheme="minorEastAsia" w:hAnsiTheme="minorHAnsi" w:cstheme="minorHAnsi"/>
                <w:szCs w:val="23"/>
                <w:lang w:eastAsia="en-US"/>
              </w:rPr>
              <w:t xml:space="preserve">appropriateness and </w:t>
            </w:r>
            <w:r w:rsidRPr="007549FC">
              <w:rPr>
                <w:rFonts w:asciiTheme="minorHAnsi" w:eastAsiaTheme="minorEastAsia" w:hAnsiTheme="minorHAnsi" w:cstheme="minorHAnsi"/>
                <w:szCs w:val="23"/>
                <w:lang w:eastAsia="en-US"/>
              </w:rPr>
              <w:t>feasibility of including para</w:t>
            </w:r>
            <w:r w:rsidR="00511545">
              <w:rPr>
                <w:rFonts w:asciiTheme="minorHAnsi" w:eastAsiaTheme="minorEastAsia" w:hAnsiTheme="minorHAnsi" w:cstheme="minorHAnsi"/>
                <w:szCs w:val="23"/>
                <w:lang w:eastAsia="en-US"/>
              </w:rPr>
              <w:t>-</w:t>
            </w:r>
            <w:proofErr w:type="spellStart"/>
            <w:r w:rsidRPr="007549FC">
              <w:rPr>
                <w:rFonts w:asciiTheme="minorHAnsi" w:eastAsiaTheme="minorEastAsia" w:hAnsiTheme="minorHAnsi" w:cstheme="minorHAnsi"/>
                <w:szCs w:val="23"/>
                <w:lang w:eastAsia="en-US"/>
              </w:rPr>
              <w:t>legals</w:t>
            </w:r>
            <w:proofErr w:type="spellEnd"/>
            <w:r w:rsidRPr="007549FC">
              <w:rPr>
                <w:rFonts w:asciiTheme="minorHAnsi" w:eastAsiaTheme="minorEastAsia" w:hAnsiTheme="minorHAnsi" w:cstheme="minorHAnsi"/>
                <w:szCs w:val="23"/>
                <w:lang w:eastAsia="en-US"/>
              </w:rPr>
              <w:t xml:space="preserve"> in those jurisdictions that may want them.</w:t>
            </w:r>
          </w:p>
          <w:p w14:paraId="65A90611" w14:textId="1C6F8083" w:rsidR="00126180" w:rsidRPr="007549FC" w:rsidRDefault="00126180" w:rsidP="002F67FF">
            <w:pPr>
              <w:spacing w:before="120"/>
              <w:rPr>
                <w:rFonts w:asciiTheme="minorHAnsi" w:eastAsiaTheme="minorEastAsia" w:hAnsiTheme="minorHAnsi" w:cstheme="minorHAnsi"/>
                <w:szCs w:val="23"/>
                <w:lang w:eastAsia="en-US"/>
              </w:rPr>
            </w:pPr>
            <w:r w:rsidRPr="009167AA">
              <w:rPr>
                <w:rFonts w:asciiTheme="minorHAnsi" w:eastAsiaTheme="minorEastAsia" w:hAnsiTheme="minorHAnsi" w:cstheme="minorHAnsi"/>
                <w:szCs w:val="23"/>
                <w:lang w:eastAsia="en-US"/>
              </w:rPr>
              <w:t xml:space="preserve">Without diverting </w:t>
            </w:r>
            <w:r w:rsidR="00242E43">
              <w:rPr>
                <w:rFonts w:asciiTheme="minorHAnsi" w:eastAsiaTheme="minorEastAsia" w:hAnsiTheme="minorHAnsi" w:cstheme="minorHAnsi"/>
                <w:szCs w:val="23"/>
                <w:lang w:eastAsia="en-US"/>
              </w:rPr>
              <w:t>PJSI’s</w:t>
            </w:r>
            <w:r w:rsidR="00242E43" w:rsidRPr="009167AA">
              <w:rPr>
                <w:rFonts w:asciiTheme="minorHAnsi" w:eastAsiaTheme="minorEastAsia" w:hAnsiTheme="minorHAnsi" w:cstheme="minorHAnsi"/>
                <w:szCs w:val="23"/>
                <w:lang w:eastAsia="en-US"/>
              </w:rPr>
              <w:t xml:space="preserve"> </w:t>
            </w:r>
            <w:r w:rsidRPr="009167AA">
              <w:rPr>
                <w:rFonts w:asciiTheme="minorHAnsi" w:eastAsiaTheme="minorEastAsia" w:hAnsiTheme="minorHAnsi" w:cstheme="minorHAnsi"/>
                <w:szCs w:val="23"/>
                <w:lang w:eastAsia="en-US"/>
              </w:rPr>
              <w:t xml:space="preserve">core focus on </w:t>
            </w:r>
            <w:r w:rsidR="00242E43">
              <w:rPr>
                <w:rFonts w:asciiTheme="minorHAnsi" w:eastAsiaTheme="minorEastAsia" w:hAnsiTheme="minorHAnsi" w:cstheme="minorHAnsi"/>
                <w:szCs w:val="23"/>
                <w:lang w:eastAsia="en-US"/>
              </w:rPr>
              <w:t xml:space="preserve">supporting </w:t>
            </w:r>
            <w:r w:rsidRPr="009167AA">
              <w:rPr>
                <w:rFonts w:asciiTheme="minorHAnsi" w:eastAsiaTheme="minorEastAsia" w:hAnsiTheme="minorHAnsi" w:cstheme="minorHAnsi"/>
                <w:szCs w:val="23"/>
                <w:lang w:eastAsia="en-US"/>
              </w:rPr>
              <w:t>court-based justice services, the purpose of th</w:t>
            </w:r>
            <w:r w:rsidR="00873C9E">
              <w:rPr>
                <w:rFonts w:asciiTheme="minorHAnsi" w:eastAsiaTheme="minorEastAsia" w:hAnsiTheme="minorHAnsi" w:cstheme="minorHAnsi"/>
                <w:szCs w:val="23"/>
                <w:lang w:eastAsia="en-US"/>
              </w:rPr>
              <w:t>is</w:t>
            </w:r>
            <w:r w:rsidRPr="009167AA">
              <w:rPr>
                <w:rFonts w:asciiTheme="minorHAnsi" w:eastAsiaTheme="minorEastAsia" w:hAnsiTheme="minorHAnsi" w:cstheme="minorHAnsi"/>
                <w:szCs w:val="23"/>
                <w:lang w:eastAsia="en-US"/>
              </w:rPr>
              <w:t xml:space="preserve"> pilot activit</w:t>
            </w:r>
            <w:r w:rsidR="00242E43">
              <w:rPr>
                <w:rFonts w:asciiTheme="minorHAnsi" w:eastAsiaTheme="minorEastAsia" w:hAnsiTheme="minorHAnsi" w:cstheme="minorHAnsi"/>
                <w:szCs w:val="23"/>
                <w:lang w:eastAsia="en-US"/>
              </w:rPr>
              <w:t>y</w:t>
            </w:r>
            <w:r w:rsidRPr="009167AA">
              <w:rPr>
                <w:rFonts w:asciiTheme="minorHAnsi" w:eastAsiaTheme="minorEastAsia" w:hAnsiTheme="minorHAnsi" w:cstheme="minorHAnsi"/>
                <w:szCs w:val="23"/>
                <w:lang w:eastAsia="en-US"/>
              </w:rPr>
              <w:t xml:space="preserve"> is to appraise what is needed to address these gaps.</w:t>
            </w:r>
          </w:p>
        </w:tc>
      </w:tr>
      <w:tr w:rsidR="00126180" w:rsidRPr="00CB6389" w14:paraId="0409CA31" w14:textId="77777777" w:rsidTr="002F67FF">
        <w:tc>
          <w:tcPr>
            <w:tcW w:w="9127" w:type="dxa"/>
          </w:tcPr>
          <w:p w14:paraId="4E350BE4" w14:textId="77777777" w:rsidR="00126180" w:rsidRPr="00AF17BA" w:rsidRDefault="00126180" w:rsidP="002F67FF">
            <w:pPr>
              <w:spacing w:before="120"/>
              <w:rPr>
                <w:rFonts w:asciiTheme="minorHAnsi" w:hAnsiTheme="minorHAnsi" w:cstheme="minorHAnsi"/>
                <w:b/>
                <w:szCs w:val="23"/>
              </w:rPr>
            </w:pPr>
            <w:r w:rsidRPr="00AF17BA">
              <w:rPr>
                <w:rFonts w:asciiTheme="minorHAnsi" w:hAnsiTheme="minorHAnsi" w:cstheme="minorHAnsi"/>
                <w:b/>
                <w:szCs w:val="23"/>
              </w:rPr>
              <w:t>Outputs:</w:t>
            </w:r>
          </w:p>
          <w:p w14:paraId="64160F47" w14:textId="77777777" w:rsidR="00126180" w:rsidRPr="00AF17BA" w:rsidRDefault="00126180" w:rsidP="002F67FF">
            <w:pPr>
              <w:pStyle w:val="BodyText"/>
              <w:numPr>
                <w:ilvl w:val="0"/>
                <w:numId w:val="7"/>
              </w:numPr>
              <w:spacing w:before="40" w:after="40"/>
              <w:ind w:left="510" w:hanging="340"/>
              <w:rPr>
                <w:rFonts w:asciiTheme="minorHAnsi" w:hAnsiTheme="minorHAnsi" w:cstheme="minorHAnsi"/>
                <w:szCs w:val="23"/>
                <w:lang w:eastAsia="en-US"/>
              </w:rPr>
            </w:pPr>
            <w:r w:rsidRPr="00AF17BA">
              <w:rPr>
                <w:rFonts w:asciiTheme="minorHAnsi" w:hAnsiTheme="minorHAnsi" w:cstheme="minorHAnsi"/>
                <w:szCs w:val="23"/>
                <w:lang w:eastAsia="en-US"/>
              </w:rPr>
              <w:t>A ‘desk review’ (web/literature review and survey) situation analysis report of the needs for and the needs of legal aid conducted, and strategic recommendations developed including and any external resource partnerships.</w:t>
            </w:r>
          </w:p>
          <w:p w14:paraId="3D5514BF" w14:textId="36695351" w:rsidR="00126180" w:rsidRPr="00AF17BA" w:rsidRDefault="00126180" w:rsidP="002F67FF">
            <w:pPr>
              <w:pStyle w:val="BodyText"/>
              <w:numPr>
                <w:ilvl w:val="0"/>
                <w:numId w:val="7"/>
              </w:numPr>
              <w:spacing w:before="40" w:after="40"/>
              <w:ind w:left="510" w:hanging="340"/>
              <w:rPr>
                <w:rFonts w:asciiTheme="minorHAnsi" w:hAnsiTheme="minorHAnsi" w:cstheme="minorHAnsi"/>
                <w:szCs w:val="23"/>
                <w:lang w:eastAsia="en-US"/>
              </w:rPr>
            </w:pPr>
            <w:r w:rsidRPr="00AF17BA">
              <w:rPr>
                <w:rFonts w:asciiTheme="minorHAnsi" w:hAnsiTheme="minorHAnsi" w:cstheme="minorHAnsi"/>
                <w:szCs w:val="23"/>
                <w:lang w:eastAsia="en-US"/>
              </w:rPr>
              <w:t>Stakeholders consulted and a</w:t>
            </w:r>
            <w:r w:rsidR="00193A53">
              <w:rPr>
                <w:rFonts w:asciiTheme="minorHAnsi" w:hAnsiTheme="minorHAnsi" w:cstheme="minorHAnsi"/>
                <w:szCs w:val="23"/>
                <w:lang w:eastAsia="en-US"/>
              </w:rPr>
              <w:t xml:space="preserve"> proposed</w:t>
            </w:r>
            <w:r w:rsidRPr="00AF17BA">
              <w:rPr>
                <w:rFonts w:asciiTheme="minorHAnsi" w:hAnsiTheme="minorHAnsi" w:cstheme="minorHAnsi"/>
                <w:szCs w:val="23"/>
                <w:lang w:eastAsia="en-US"/>
              </w:rPr>
              <w:t xml:space="preserve"> action plan developed.</w:t>
            </w:r>
          </w:p>
        </w:tc>
      </w:tr>
      <w:tr w:rsidR="00126180" w:rsidRPr="00CB6389" w14:paraId="065BABE4" w14:textId="77777777" w:rsidTr="002F67FF">
        <w:tc>
          <w:tcPr>
            <w:tcW w:w="9127" w:type="dxa"/>
          </w:tcPr>
          <w:p w14:paraId="069E755F" w14:textId="77777777" w:rsidR="00126180" w:rsidRPr="00AF17BA" w:rsidRDefault="00126180" w:rsidP="002F67FF">
            <w:pPr>
              <w:rPr>
                <w:rFonts w:asciiTheme="minorHAnsi" w:hAnsiTheme="minorHAnsi" w:cstheme="minorHAnsi"/>
                <w:b/>
                <w:szCs w:val="23"/>
                <w:lang w:eastAsia="en-GB"/>
              </w:rPr>
            </w:pPr>
            <w:r w:rsidRPr="00AF17BA">
              <w:rPr>
                <w:rFonts w:asciiTheme="minorHAnsi" w:hAnsiTheme="minorHAnsi" w:cstheme="minorHAnsi"/>
                <w:b/>
                <w:szCs w:val="23"/>
                <w:lang w:eastAsia="en-GB"/>
              </w:rPr>
              <w:lastRenderedPageBreak/>
              <w:t>Activities:</w:t>
            </w:r>
            <w:r w:rsidRPr="00AF17BA">
              <w:rPr>
                <w:rStyle w:val="FootnoteReference"/>
                <w:rFonts w:asciiTheme="minorHAnsi" w:hAnsiTheme="minorHAnsi" w:cstheme="minorHAnsi"/>
                <w:b/>
                <w:szCs w:val="23"/>
                <w:lang w:eastAsia="en-GB"/>
              </w:rPr>
              <w:footnoteReference w:id="11"/>
            </w:r>
          </w:p>
          <w:p w14:paraId="08098080" w14:textId="40EA8026" w:rsidR="00126180" w:rsidRPr="00AF17BA" w:rsidRDefault="00126180" w:rsidP="002F67FF">
            <w:pPr>
              <w:pStyle w:val="BodyText"/>
              <w:numPr>
                <w:ilvl w:val="0"/>
                <w:numId w:val="7"/>
              </w:numPr>
              <w:spacing w:before="40" w:after="40"/>
              <w:ind w:left="510" w:hanging="340"/>
              <w:rPr>
                <w:rFonts w:asciiTheme="minorHAnsi" w:hAnsiTheme="minorHAnsi" w:cstheme="minorHAnsi"/>
                <w:szCs w:val="23"/>
                <w:lang w:eastAsia="en-GB"/>
              </w:rPr>
            </w:pPr>
            <w:r w:rsidRPr="00AF17BA">
              <w:rPr>
                <w:rFonts w:asciiTheme="minorHAnsi" w:hAnsiTheme="minorHAnsi" w:cstheme="minorHAnsi"/>
                <w:szCs w:val="23"/>
                <w:lang w:eastAsia="en-GB"/>
              </w:rPr>
              <w:t>1 x desk review situation analysis report of the needs for/o</w:t>
            </w:r>
            <w:r w:rsidR="001860C4">
              <w:rPr>
                <w:rFonts w:asciiTheme="minorHAnsi" w:hAnsiTheme="minorHAnsi" w:cstheme="minorHAnsi"/>
                <w:szCs w:val="23"/>
                <w:lang w:eastAsia="en-GB"/>
              </w:rPr>
              <w:t>f</w:t>
            </w:r>
            <w:r w:rsidRPr="00AF17BA">
              <w:rPr>
                <w:rFonts w:asciiTheme="minorHAnsi" w:hAnsiTheme="minorHAnsi" w:cstheme="minorHAnsi"/>
                <w:szCs w:val="23"/>
                <w:lang w:eastAsia="en-GB"/>
              </w:rPr>
              <w:t xml:space="preserve"> legal aid.</w:t>
            </w:r>
          </w:p>
          <w:p w14:paraId="6F9370CF" w14:textId="6668A82F" w:rsidR="00D5441E" w:rsidRPr="00D5441E" w:rsidRDefault="00D5441E" w:rsidP="00D5441E">
            <w:pPr>
              <w:pStyle w:val="BodyText"/>
              <w:numPr>
                <w:ilvl w:val="0"/>
                <w:numId w:val="7"/>
              </w:numPr>
              <w:spacing w:before="40" w:after="40"/>
              <w:ind w:left="510" w:hanging="340"/>
              <w:rPr>
                <w:rFonts w:asciiTheme="minorHAnsi" w:hAnsiTheme="minorHAnsi" w:cstheme="minorHAnsi"/>
                <w:szCs w:val="23"/>
                <w:lang w:eastAsia="en-GB"/>
              </w:rPr>
            </w:pPr>
            <w:r w:rsidRPr="008D0249">
              <w:rPr>
                <w:rFonts w:asciiTheme="minorHAnsi" w:hAnsiTheme="minorHAnsi" w:cstheme="minorHAnsi"/>
                <w:szCs w:val="23"/>
                <w:lang w:eastAsia="en-GB"/>
              </w:rPr>
              <w:t>1x five-day regional workshop (</w:t>
            </w:r>
            <w:r>
              <w:rPr>
                <w:rFonts w:asciiTheme="minorHAnsi" w:hAnsiTheme="minorHAnsi" w:cstheme="minorHAnsi"/>
                <w:szCs w:val="23"/>
                <w:lang w:eastAsia="en-GB"/>
              </w:rPr>
              <w:t xml:space="preserve">to be shared </w:t>
            </w:r>
            <w:r w:rsidRPr="008D0249">
              <w:rPr>
                <w:rFonts w:asciiTheme="minorHAnsi" w:hAnsiTheme="minorHAnsi" w:cstheme="minorHAnsi"/>
                <w:szCs w:val="23"/>
                <w:lang w:eastAsia="en-GB"/>
              </w:rPr>
              <w:t>with the</w:t>
            </w:r>
            <w:r>
              <w:rPr>
                <w:rFonts w:asciiTheme="minorHAnsi" w:hAnsiTheme="minorHAnsi" w:cstheme="minorHAnsi"/>
                <w:szCs w:val="23"/>
                <w:lang w:eastAsia="en-GB"/>
              </w:rPr>
              <w:t xml:space="preserve"> Bar Association Project – i.e. up to approximately 2.5 days allocated to each project</w:t>
            </w:r>
            <w:r w:rsidRPr="008D0249">
              <w:rPr>
                <w:rFonts w:asciiTheme="minorHAnsi" w:hAnsiTheme="minorHAnsi" w:cstheme="minorHAnsi"/>
                <w:szCs w:val="23"/>
                <w:lang w:eastAsia="en-GB"/>
              </w:rPr>
              <w:t>) for stakeholders and representatives of bar associations and legal aid - up to 30 participants (1 representative from bar associations; 1 representative from legal aid x 15 PICs).</w:t>
            </w:r>
          </w:p>
        </w:tc>
      </w:tr>
    </w:tbl>
    <w:p w14:paraId="2F64EEF4" w14:textId="77777777" w:rsidR="00126180" w:rsidRPr="00285E15" w:rsidRDefault="00126180" w:rsidP="005C4B1F">
      <w:pPr>
        <w:rPr>
          <w:rFonts w:cstheme="minorHAnsi"/>
          <w:b/>
          <w:color w:val="365F91" w:themeColor="accent1" w:themeShade="BF"/>
          <w:sz w:val="36"/>
          <w:szCs w:val="23"/>
          <w:lang w:eastAsia="en-GB"/>
        </w:rPr>
      </w:pPr>
    </w:p>
    <w:p w14:paraId="718F3AF1" w14:textId="7C35053F" w:rsidR="00EC1C69" w:rsidRPr="00BB6758" w:rsidRDefault="00285E15" w:rsidP="005C4B1F">
      <w:pPr>
        <w:pStyle w:val="BodyText"/>
        <w:tabs>
          <w:tab w:val="left" w:pos="-1134"/>
        </w:tabs>
        <w:spacing w:after="0"/>
        <w:rPr>
          <w:rFonts w:cstheme="minorHAnsi"/>
          <w:b/>
          <w:caps/>
          <w:smallCaps/>
          <w:color w:val="1F497D" w:themeColor="text2"/>
          <w:sz w:val="25"/>
          <w:szCs w:val="25"/>
          <w:lang w:val="en-AU" w:eastAsia="en-GB"/>
        </w:rPr>
      </w:pPr>
      <w:r w:rsidRPr="00BB6758">
        <w:rPr>
          <w:rFonts w:cstheme="minorHAnsi"/>
          <w:b/>
          <w:smallCaps/>
          <w:color w:val="1F497D" w:themeColor="text2"/>
          <w:sz w:val="25"/>
          <w:szCs w:val="25"/>
          <w:lang w:eastAsia="en-GB"/>
        </w:rPr>
        <w:t xml:space="preserve">Theme Three:  </w:t>
      </w:r>
      <w:r w:rsidR="00EC1C69" w:rsidRPr="00BB6758">
        <w:rPr>
          <w:rFonts w:cstheme="minorHAnsi"/>
          <w:b/>
          <w:smallCaps/>
          <w:color w:val="1F497D" w:themeColor="text2"/>
          <w:sz w:val="25"/>
          <w:szCs w:val="25"/>
          <w:lang w:val="en-AU" w:eastAsia="en-GB"/>
        </w:rPr>
        <w:t>Professiona</w:t>
      </w:r>
      <w:r w:rsidR="00785B05">
        <w:rPr>
          <w:rFonts w:cstheme="minorHAnsi"/>
          <w:b/>
          <w:smallCaps/>
          <w:color w:val="1F497D" w:themeColor="text2"/>
          <w:sz w:val="25"/>
          <w:szCs w:val="25"/>
          <w:lang w:val="en-AU" w:eastAsia="en-GB"/>
        </w:rPr>
        <w:t>lisation</w:t>
      </w:r>
    </w:p>
    <w:p w14:paraId="25C6CD3C" w14:textId="77777777" w:rsidR="00AC3A5C" w:rsidRPr="00CB6389" w:rsidRDefault="00AC3A5C" w:rsidP="005C4B1F">
      <w:pPr>
        <w:rPr>
          <w:rFonts w:cstheme="minorHAnsi"/>
          <w:szCs w:val="23"/>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CB6389" w14:paraId="58B05494" w14:textId="77777777" w:rsidTr="00785B05">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5E7F3" w14:textId="7DC28CBD" w:rsidR="003C46DF" w:rsidRPr="00CB6389" w:rsidRDefault="00BF0926" w:rsidP="00637DDC">
            <w:pPr>
              <w:pStyle w:val="BodyText"/>
              <w:spacing w:before="80" w:after="80"/>
              <w:jc w:val="center"/>
              <w:rPr>
                <w:rFonts w:asciiTheme="minorHAnsi" w:hAnsiTheme="minorHAnsi" w:cstheme="minorHAnsi"/>
                <w:b/>
                <w:szCs w:val="23"/>
                <w:lang w:val="en-AU" w:eastAsia="en-GB"/>
              </w:rPr>
            </w:pPr>
            <w:r>
              <w:rPr>
                <w:rFonts w:asciiTheme="minorHAnsi" w:hAnsiTheme="minorHAnsi" w:cstheme="minorHAnsi"/>
                <w:b/>
                <w:szCs w:val="23"/>
                <w:lang w:val="en-AU" w:eastAsia="en-GB"/>
              </w:rPr>
              <w:t>Project</w:t>
            </w:r>
            <w:r w:rsidRPr="00CB6389">
              <w:rPr>
                <w:rFonts w:asciiTheme="minorHAnsi" w:hAnsiTheme="minorHAnsi" w:cstheme="minorHAnsi"/>
                <w:b/>
                <w:szCs w:val="23"/>
                <w:lang w:val="en-AU" w:eastAsia="en-GB"/>
              </w:rPr>
              <w:t xml:space="preserve"> </w:t>
            </w:r>
            <w:r w:rsidR="00AF17BA">
              <w:rPr>
                <w:rFonts w:asciiTheme="minorHAnsi" w:hAnsiTheme="minorHAnsi" w:cstheme="minorHAnsi"/>
                <w:b/>
                <w:szCs w:val="23"/>
                <w:lang w:val="en-AU" w:eastAsia="en-GB"/>
              </w:rPr>
              <w:t>6</w:t>
            </w:r>
            <w:r w:rsidR="003C46DF" w:rsidRPr="00CB6389">
              <w:rPr>
                <w:rFonts w:asciiTheme="minorHAnsi" w:hAnsiTheme="minorHAnsi" w:cstheme="minorHAnsi"/>
                <w:b/>
                <w:szCs w:val="23"/>
                <w:lang w:val="en-AU" w:eastAsia="en-GB"/>
              </w:rPr>
              <w:t xml:space="preserve"> - Professional Development </w:t>
            </w:r>
          </w:p>
        </w:tc>
      </w:tr>
      <w:tr w:rsidR="003C46DF" w:rsidRPr="00CB6389" w14:paraId="23568CA2" w14:textId="77777777" w:rsidTr="00785B05">
        <w:tc>
          <w:tcPr>
            <w:tcW w:w="9127" w:type="dxa"/>
            <w:tcBorders>
              <w:top w:val="single" w:sz="4" w:space="0" w:color="auto"/>
            </w:tcBorders>
          </w:tcPr>
          <w:p w14:paraId="537AA69C" w14:textId="3B3F08CE" w:rsidR="003C46DF" w:rsidRPr="00CB6389" w:rsidRDefault="003C46DF" w:rsidP="00395FA6">
            <w:pPr>
              <w:spacing w:before="120"/>
              <w:rPr>
                <w:rFonts w:asciiTheme="minorHAnsi" w:hAnsiTheme="minorHAnsi" w:cstheme="minorHAnsi"/>
                <w:szCs w:val="23"/>
                <w:lang w:eastAsia="en-US"/>
              </w:rPr>
            </w:pPr>
            <w:r w:rsidRPr="00CB6389">
              <w:rPr>
                <w:rFonts w:asciiTheme="minorHAnsi" w:hAnsiTheme="minorHAnsi" w:cstheme="minorHAnsi"/>
                <w:b/>
                <w:szCs w:val="23"/>
              </w:rPr>
              <w:t>Purpose</w:t>
            </w:r>
            <w:r w:rsidRPr="00CB6389">
              <w:rPr>
                <w:rFonts w:asciiTheme="minorHAnsi" w:hAnsiTheme="minorHAnsi" w:cstheme="minorHAnsi"/>
                <w:szCs w:val="23"/>
              </w:rPr>
              <w:t xml:space="preserve">: </w:t>
            </w:r>
            <w:r w:rsidRPr="00CB6389">
              <w:rPr>
                <w:rFonts w:asciiTheme="minorHAnsi" w:hAnsiTheme="minorHAnsi" w:cstheme="minorHAnsi"/>
                <w:szCs w:val="23"/>
                <w:lang w:eastAsia="en-US"/>
              </w:rPr>
              <w:t>Build the competence and professionalism of key actors in priority aspects of knowledge, judicial skills and ethical attitudes</w:t>
            </w:r>
            <w:r w:rsidR="00395FA6">
              <w:rPr>
                <w:rFonts w:asciiTheme="minorHAnsi" w:hAnsiTheme="minorHAnsi" w:cstheme="minorHAnsi"/>
                <w:szCs w:val="23"/>
                <w:lang w:eastAsia="en-US"/>
              </w:rPr>
              <w:t>.</w:t>
            </w:r>
            <w:r w:rsidRPr="00CB6389">
              <w:rPr>
                <w:rFonts w:asciiTheme="minorHAnsi" w:hAnsiTheme="minorHAnsi" w:cstheme="minorHAnsi"/>
                <w:szCs w:val="23"/>
                <w:lang w:eastAsia="en-US"/>
              </w:rPr>
              <w:t xml:space="preserve"> </w:t>
            </w:r>
          </w:p>
        </w:tc>
      </w:tr>
      <w:tr w:rsidR="003C46DF" w:rsidRPr="00CB6389" w14:paraId="3ABAEA49" w14:textId="77777777" w:rsidTr="00AB1FB1">
        <w:tc>
          <w:tcPr>
            <w:tcW w:w="9127" w:type="dxa"/>
          </w:tcPr>
          <w:p w14:paraId="4F7FB9B0" w14:textId="797F23E4" w:rsidR="003C46DF" w:rsidRPr="00AF179A" w:rsidRDefault="00EC1C69" w:rsidP="004F15F4">
            <w:pPr>
              <w:pStyle w:val="BodyText"/>
              <w:spacing w:before="120" w:after="0"/>
              <w:rPr>
                <w:rFonts w:asciiTheme="minorHAnsi" w:hAnsiTheme="minorHAnsi" w:cstheme="minorHAnsi"/>
                <w:szCs w:val="23"/>
                <w:lang w:val="en-AU" w:eastAsia="en-GB"/>
              </w:rPr>
            </w:pPr>
            <w:r>
              <w:rPr>
                <w:rFonts w:asciiTheme="minorHAnsi" w:hAnsiTheme="minorHAnsi" w:cstheme="minorHAnsi"/>
                <w:b/>
                <w:szCs w:val="23"/>
                <w:lang w:val="en-AU" w:eastAsia="en-GB"/>
              </w:rPr>
              <w:t>Localising</w:t>
            </w:r>
            <w:r w:rsidR="00D16F54">
              <w:rPr>
                <w:rFonts w:asciiTheme="minorHAnsi" w:hAnsiTheme="minorHAnsi" w:cstheme="minorHAnsi"/>
                <w:b/>
                <w:szCs w:val="23"/>
                <w:lang w:val="en-AU" w:eastAsia="en-GB"/>
              </w:rPr>
              <w:t xml:space="preserve"> </w:t>
            </w:r>
            <w:r w:rsidR="00AB1FB1">
              <w:rPr>
                <w:rFonts w:asciiTheme="minorHAnsi" w:hAnsiTheme="minorHAnsi" w:cstheme="minorHAnsi"/>
                <w:b/>
                <w:szCs w:val="23"/>
                <w:lang w:val="en-AU" w:eastAsia="en-GB"/>
              </w:rPr>
              <w:t>training for Judicial/Court officers</w:t>
            </w:r>
            <w:r w:rsidR="003C46DF" w:rsidRPr="00AF179A">
              <w:rPr>
                <w:rFonts w:asciiTheme="minorHAnsi" w:hAnsiTheme="minorHAnsi" w:cstheme="minorHAnsi"/>
                <w:szCs w:val="23"/>
                <w:lang w:val="en-AU" w:eastAsia="en-GB"/>
              </w:rPr>
              <w:t>:</w:t>
            </w:r>
            <w:r w:rsidR="008C365B" w:rsidRPr="00AF179A">
              <w:rPr>
                <w:rFonts w:asciiTheme="minorHAnsi" w:hAnsiTheme="minorHAnsi" w:cstheme="minorHAnsi"/>
                <w:szCs w:val="23"/>
                <w:lang w:val="en-AU" w:eastAsia="en-GB"/>
              </w:rPr>
              <w:t xml:space="preserve">  </w:t>
            </w:r>
          </w:p>
          <w:p w14:paraId="5154BBF1" w14:textId="59D82125" w:rsidR="00933168" w:rsidRPr="009E2ECD" w:rsidRDefault="00865892" w:rsidP="00395FA6">
            <w:pPr>
              <w:pStyle w:val="BodyText"/>
              <w:spacing w:before="40" w:after="40"/>
              <w:rPr>
                <w:rFonts w:cs="Arial"/>
                <w:b/>
                <w:bCs/>
                <w:i/>
                <w:szCs w:val="23"/>
                <w:lang w:val="en-AU"/>
              </w:rPr>
            </w:pPr>
            <w:r w:rsidRPr="00AF179A">
              <w:rPr>
                <w:rFonts w:asciiTheme="minorHAnsi" w:hAnsiTheme="minorHAnsi" w:cstheme="minorHAnsi"/>
                <w:szCs w:val="23"/>
                <w:lang w:val="en-AU" w:eastAsia="en-GB"/>
              </w:rPr>
              <w:t xml:space="preserve">Significant support has been provided in this area during PJDP and PJSI Phase I.  </w:t>
            </w:r>
            <w:r w:rsidR="00A51C1B">
              <w:rPr>
                <w:rFonts w:asciiTheme="minorHAnsi" w:hAnsiTheme="minorHAnsi" w:cstheme="minorHAnsi"/>
                <w:szCs w:val="23"/>
                <w:lang w:val="en-AU" w:eastAsia="en-GB"/>
              </w:rPr>
              <w:t>As directed by the regions’ Leadership,</w:t>
            </w:r>
            <w:r w:rsidR="00A51C1B">
              <w:rPr>
                <w:rStyle w:val="FootnoteReference"/>
                <w:rFonts w:asciiTheme="minorHAnsi" w:hAnsiTheme="minorHAnsi" w:cstheme="minorHAnsi"/>
                <w:szCs w:val="23"/>
                <w:lang w:val="en-AU" w:eastAsia="en-GB"/>
              </w:rPr>
              <w:footnoteReference w:id="12"/>
            </w:r>
            <w:r w:rsidR="00A51C1B">
              <w:rPr>
                <w:rFonts w:asciiTheme="minorHAnsi" w:hAnsiTheme="minorHAnsi" w:cstheme="minorHAnsi"/>
                <w:szCs w:val="23"/>
                <w:lang w:val="en-AU" w:eastAsia="en-GB"/>
              </w:rPr>
              <w:t xml:space="preserve"> </w:t>
            </w:r>
            <w:r w:rsidR="00A51C1B" w:rsidRPr="00AF179A">
              <w:rPr>
                <w:rFonts w:asciiTheme="minorHAnsi" w:hAnsiTheme="minorHAnsi" w:cstheme="minorHAnsi"/>
                <w:szCs w:val="23"/>
                <w:lang w:val="en-AU" w:eastAsia="en-GB"/>
              </w:rPr>
              <w:t xml:space="preserve">ongoing </w:t>
            </w:r>
            <w:r w:rsidR="00AB1FB1">
              <w:rPr>
                <w:rFonts w:asciiTheme="minorHAnsi" w:hAnsiTheme="minorHAnsi" w:cstheme="minorHAnsi"/>
                <w:szCs w:val="23"/>
                <w:lang w:val="en-AU" w:eastAsia="en-GB"/>
              </w:rPr>
              <w:t xml:space="preserve">and responsive </w:t>
            </w:r>
            <w:r w:rsidR="00236AE8" w:rsidRPr="00AF179A">
              <w:rPr>
                <w:rFonts w:asciiTheme="minorHAnsi" w:hAnsiTheme="minorHAnsi" w:cstheme="minorHAnsi"/>
                <w:szCs w:val="23"/>
                <w:lang w:val="en-AU" w:eastAsia="en-GB"/>
              </w:rPr>
              <w:t>support to interested Partner Courts to address the professional development needs</w:t>
            </w:r>
            <w:r w:rsidR="00AB1FB1">
              <w:rPr>
                <w:rFonts w:asciiTheme="minorHAnsi" w:hAnsiTheme="minorHAnsi" w:cstheme="minorHAnsi"/>
                <w:szCs w:val="23"/>
                <w:lang w:val="en-AU" w:eastAsia="en-GB"/>
              </w:rPr>
              <w:t xml:space="preserve"> of judicial and court officers</w:t>
            </w:r>
            <w:r w:rsidR="00236AE8" w:rsidRPr="00AF179A">
              <w:rPr>
                <w:rFonts w:asciiTheme="minorHAnsi" w:hAnsiTheme="minorHAnsi" w:cstheme="minorHAnsi"/>
                <w:szCs w:val="23"/>
                <w:lang w:val="en-AU" w:eastAsia="en-GB"/>
              </w:rPr>
              <w:t xml:space="preserve"> will be </w:t>
            </w:r>
            <w:r w:rsidR="004E7066">
              <w:rPr>
                <w:rFonts w:asciiTheme="minorHAnsi" w:hAnsiTheme="minorHAnsi" w:cstheme="minorHAnsi"/>
                <w:szCs w:val="23"/>
                <w:lang w:val="en-AU" w:eastAsia="en-GB"/>
              </w:rPr>
              <w:t>available</w:t>
            </w:r>
            <w:r w:rsidR="004E7066" w:rsidRPr="00AF179A">
              <w:rPr>
                <w:rFonts w:asciiTheme="minorHAnsi" w:hAnsiTheme="minorHAnsi" w:cstheme="minorHAnsi"/>
                <w:szCs w:val="23"/>
                <w:lang w:val="en-AU" w:eastAsia="en-GB"/>
              </w:rPr>
              <w:t xml:space="preserve"> </w:t>
            </w:r>
            <w:r w:rsidR="004E7066">
              <w:rPr>
                <w:rFonts w:asciiTheme="minorHAnsi" w:hAnsiTheme="minorHAnsi" w:cstheme="minorHAnsi"/>
                <w:szCs w:val="23"/>
                <w:lang w:val="en-AU"/>
              </w:rPr>
              <w:t>through</w:t>
            </w:r>
            <w:r w:rsidR="004E7066" w:rsidRPr="00AF179A">
              <w:rPr>
                <w:rFonts w:asciiTheme="minorHAnsi" w:hAnsiTheme="minorHAnsi" w:cstheme="minorHAnsi"/>
                <w:szCs w:val="23"/>
                <w:lang w:val="en-AU"/>
              </w:rPr>
              <w:t xml:space="preserve"> </w:t>
            </w:r>
            <w:r w:rsidRPr="00AF179A">
              <w:rPr>
                <w:rFonts w:asciiTheme="minorHAnsi" w:hAnsiTheme="minorHAnsi" w:cstheme="minorHAnsi"/>
                <w:szCs w:val="23"/>
                <w:lang w:val="en-AU"/>
              </w:rPr>
              <w:t xml:space="preserve">the </w:t>
            </w:r>
            <w:r w:rsidR="00236AE8" w:rsidRPr="00AF179A">
              <w:rPr>
                <w:rFonts w:asciiTheme="minorHAnsi" w:hAnsiTheme="minorHAnsi" w:cstheme="minorHAnsi"/>
                <w:szCs w:val="23"/>
                <w:lang w:val="en-AU"/>
              </w:rPr>
              <w:t xml:space="preserve">Leadership Incentive </w:t>
            </w:r>
            <w:r w:rsidRPr="00AF179A">
              <w:rPr>
                <w:rFonts w:asciiTheme="minorHAnsi" w:hAnsiTheme="minorHAnsi" w:cstheme="minorHAnsi"/>
                <w:szCs w:val="23"/>
                <w:lang w:val="en-AU"/>
              </w:rPr>
              <w:t>Fund.</w:t>
            </w:r>
            <w:r w:rsidR="00CB6389" w:rsidRPr="00AF179A">
              <w:rPr>
                <w:rStyle w:val="FootnoteReference"/>
                <w:rFonts w:asciiTheme="minorHAnsi" w:hAnsiTheme="minorHAnsi" w:cstheme="minorHAnsi"/>
                <w:szCs w:val="23"/>
                <w:lang w:val="en-AU"/>
              </w:rPr>
              <w:footnoteReference w:id="13"/>
            </w:r>
          </w:p>
        </w:tc>
      </w:tr>
    </w:tbl>
    <w:p w14:paraId="1065B48B" w14:textId="6282C9D6" w:rsidR="007F38DF" w:rsidRPr="00285E15" w:rsidRDefault="007F38DF">
      <w:pPr>
        <w:rPr>
          <w:sz w:val="36"/>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7F38DF" w:rsidRPr="00CB6389" w14:paraId="3752F1F1" w14:textId="77777777" w:rsidTr="00D5441E">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BA2D7" w14:textId="40956212" w:rsidR="007F38DF" w:rsidRPr="00CB6389" w:rsidRDefault="00AF17BA" w:rsidP="008D38B8">
            <w:pPr>
              <w:pStyle w:val="BodyText"/>
              <w:spacing w:before="80" w:after="80"/>
              <w:jc w:val="center"/>
              <w:rPr>
                <w:rFonts w:asciiTheme="minorHAnsi" w:hAnsiTheme="minorHAnsi" w:cstheme="minorHAnsi"/>
                <w:b/>
                <w:szCs w:val="23"/>
                <w:lang w:val="en-AU" w:eastAsia="en-GB"/>
              </w:rPr>
            </w:pPr>
            <w:r>
              <w:rPr>
                <w:rFonts w:asciiTheme="minorHAnsi" w:hAnsiTheme="minorHAnsi" w:cstheme="minorHAnsi"/>
                <w:b/>
                <w:szCs w:val="23"/>
                <w:lang w:val="en-AU" w:eastAsia="en-GB"/>
              </w:rPr>
              <w:t xml:space="preserve">Project 7 </w:t>
            </w:r>
            <w:r w:rsidR="004202CA">
              <w:rPr>
                <w:rFonts w:asciiTheme="minorHAnsi" w:hAnsiTheme="minorHAnsi" w:cstheme="minorHAnsi"/>
                <w:b/>
                <w:szCs w:val="23"/>
                <w:lang w:val="en-AU" w:eastAsia="en-GB"/>
              </w:rPr>
              <w:t>–</w:t>
            </w:r>
            <w:r>
              <w:rPr>
                <w:rFonts w:asciiTheme="minorHAnsi" w:hAnsiTheme="minorHAnsi" w:cstheme="minorHAnsi"/>
                <w:b/>
                <w:szCs w:val="23"/>
                <w:lang w:val="en-AU" w:eastAsia="en-GB"/>
              </w:rPr>
              <w:t xml:space="preserve"> </w:t>
            </w:r>
            <w:r w:rsidR="007F38DF">
              <w:rPr>
                <w:rFonts w:asciiTheme="minorHAnsi" w:hAnsiTheme="minorHAnsi" w:cstheme="minorHAnsi"/>
                <w:b/>
                <w:szCs w:val="23"/>
                <w:lang w:val="en-AU" w:eastAsia="en-GB"/>
              </w:rPr>
              <w:t>Bar Associations</w:t>
            </w:r>
            <w:r w:rsidR="004202CA">
              <w:rPr>
                <w:rFonts w:asciiTheme="minorHAnsi" w:hAnsiTheme="minorHAnsi" w:cstheme="minorHAnsi"/>
                <w:b/>
                <w:szCs w:val="23"/>
                <w:lang w:val="en-AU" w:eastAsia="en-GB"/>
              </w:rPr>
              <w:t>: Professionalising &amp; Regulatory Roles</w:t>
            </w:r>
          </w:p>
        </w:tc>
      </w:tr>
      <w:tr w:rsidR="007F38DF" w:rsidRPr="00CB6389" w14:paraId="37B08F23" w14:textId="77777777" w:rsidTr="00D5441E">
        <w:tc>
          <w:tcPr>
            <w:tcW w:w="9127" w:type="dxa"/>
            <w:tcBorders>
              <w:top w:val="single" w:sz="4" w:space="0" w:color="auto"/>
            </w:tcBorders>
          </w:tcPr>
          <w:p w14:paraId="04186A3E" w14:textId="027EE213" w:rsidR="007F38DF" w:rsidRPr="00CB6389" w:rsidRDefault="004F2EDD" w:rsidP="008D38B8">
            <w:pPr>
              <w:spacing w:before="120"/>
              <w:rPr>
                <w:rFonts w:asciiTheme="minorHAnsi" w:eastAsiaTheme="minorEastAsia" w:hAnsiTheme="minorHAnsi" w:cstheme="minorHAnsi"/>
                <w:szCs w:val="23"/>
                <w:lang w:eastAsia="en-US"/>
              </w:rPr>
            </w:pPr>
            <w:r>
              <w:rPr>
                <w:rFonts w:asciiTheme="minorHAnsi" w:hAnsiTheme="minorHAnsi" w:cstheme="minorHAnsi"/>
                <w:b/>
                <w:szCs w:val="23"/>
              </w:rPr>
              <w:t>Purpose</w:t>
            </w:r>
            <w:r w:rsidR="007F38DF" w:rsidRPr="00CB6389">
              <w:rPr>
                <w:rFonts w:asciiTheme="minorHAnsi" w:hAnsiTheme="minorHAnsi" w:cstheme="minorHAnsi"/>
                <w:szCs w:val="23"/>
              </w:rPr>
              <w:t xml:space="preserve">: </w:t>
            </w:r>
            <w:r w:rsidR="007F38DF" w:rsidRPr="00CB6389">
              <w:rPr>
                <w:rFonts w:asciiTheme="minorHAnsi" w:eastAsiaTheme="minorEastAsia" w:hAnsiTheme="minorHAnsi" w:cstheme="minorHAnsi"/>
                <w:szCs w:val="23"/>
                <w:lang w:eastAsia="en-US"/>
              </w:rPr>
              <w:t xml:space="preserve">To </w:t>
            </w:r>
            <w:r w:rsidR="007F38DF">
              <w:rPr>
                <w:rFonts w:asciiTheme="minorHAnsi" w:eastAsiaTheme="minorEastAsia" w:hAnsiTheme="minorHAnsi" w:cstheme="minorHAnsi"/>
                <w:szCs w:val="23"/>
                <w:lang w:eastAsia="en-US"/>
              </w:rPr>
              <w:t xml:space="preserve">appraise the need </w:t>
            </w:r>
            <w:r w:rsidR="008B5384">
              <w:rPr>
                <w:rFonts w:asciiTheme="minorHAnsi" w:eastAsiaTheme="minorEastAsia" w:hAnsiTheme="minorHAnsi" w:cstheme="minorHAnsi"/>
                <w:szCs w:val="23"/>
                <w:lang w:eastAsia="en-US"/>
              </w:rPr>
              <w:t xml:space="preserve">for </w:t>
            </w:r>
            <w:r w:rsidR="000D6341">
              <w:rPr>
                <w:rFonts w:asciiTheme="minorHAnsi" w:eastAsiaTheme="minorEastAsia" w:hAnsiTheme="minorHAnsi" w:cstheme="minorHAnsi"/>
                <w:szCs w:val="23"/>
                <w:lang w:eastAsia="en-US"/>
              </w:rPr>
              <w:t xml:space="preserve">and nature of support to </w:t>
            </w:r>
            <w:r w:rsidR="007F38DF">
              <w:rPr>
                <w:rFonts w:asciiTheme="minorHAnsi" w:eastAsiaTheme="minorEastAsia" w:hAnsiTheme="minorHAnsi" w:cstheme="minorHAnsi"/>
                <w:szCs w:val="23"/>
                <w:lang w:eastAsia="en-US"/>
              </w:rPr>
              <w:t xml:space="preserve">bar associations </w:t>
            </w:r>
            <w:r w:rsidR="004202CA">
              <w:rPr>
                <w:rFonts w:asciiTheme="minorHAnsi" w:eastAsiaTheme="minorEastAsia" w:hAnsiTheme="minorHAnsi" w:cstheme="minorHAnsi"/>
                <w:szCs w:val="23"/>
                <w:lang w:eastAsia="en-US"/>
              </w:rPr>
              <w:t xml:space="preserve">in their professionalising and regulatory roles </w:t>
            </w:r>
            <w:r w:rsidR="000D6341">
              <w:rPr>
                <w:rFonts w:asciiTheme="minorHAnsi" w:eastAsiaTheme="minorEastAsia" w:hAnsiTheme="minorHAnsi" w:cstheme="minorHAnsi"/>
                <w:szCs w:val="23"/>
                <w:lang w:eastAsia="en-US"/>
              </w:rPr>
              <w:t xml:space="preserve">to provide </w:t>
            </w:r>
            <w:r w:rsidR="00A42A13">
              <w:rPr>
                <w:rFonts w:asciiTheme="minorHAnsi" w:eastAsiaTheme="minorEastAsia" w:hAnsiTheme="minorHAnsi" w:cstheme="minorHAnsi"/>
                <w:szCs w:val="23"/>
                <w:lang w:eastAsia="en-US"/>
              </w:rPr>
              <w:t xml:space="preserve">continuing legal education, </w:t>
            </w:r>
            <w:r w:rsidR="00011B91">
              <w:rPr>
                <w:rFonts w:asciiTheme="minorHAnsi" w:eastAsiaTheme="minorEastAsia" w:hAnsiTheme="minorHAnsi" w:cstheme="minorHAnsi"/>
                <w:szCs w:val="23"/>
                <w:lang w:eastAsia="en-US"/>
              </w:rPr>
              <w:t xml:space="preserve">instil </w:t>
            </w:r>
            <w:r w:rsidR="00A42A13">
              <w:rPr>
                <w:rFonts w:asciiTheme="minorHAnsi" w:eastAsiaTheme="minorEastAsia" w:hAnsiTheme="minorHAnsi" w:cstheme="minorHAnsi"/>
                <w:szCs w:val="23"/>
                <w:lang w:eastAsia="en-US"/>
              </w:rPr>
              <w:t>ethic</w:t>
            </w:r>
            <w:r w:rsidR="007549FC">
              <w:rPr>
                <w:rFonts w:asciiTheme="minorHAnsi" w:eastAsiaTheme="minorEastAsia" w:hAnsiTheme="minorHAnsi" w:cstheme="minorHAnsi"/>
                <w:szCs w:val="23"/>
                <w:lang w:eastAsia="en-US"/>
              </w:rPr>
              <w:t>al standards</w:t>
            </w:r>
            <w:r w:rsidR="00A42A13">
              <w:rPr>
                <w:rFonts w:asciiTheme="minorHAnsi" w:eastAsiaTheme="minorEastAsia" w:hAnsiTheme="minorHAnsi" w:cstheme="minorHAnsi"/>
                <w:szCs w:val="23"/>
                <w:lang w:eastAsia="en-US"/>
              </w:rPr>
              <w:t xml:space="preserve">, and </w:t>
            </w:r>
            <w:r w:rsidR="00011B91">
              <w:rPr>
                <w:rFonts w:asciiTheme="minorHAnsi" w:eastAsiaTheme="minorEastAsia" w:hAnsiTheme="minorHAnsi" w:cstheme="minorHAnsi"/>
                <w:szCs w:val="23"/>
                <w:lang w:eastAsia="en-US"/>
              </w:rPr>
              <w:t xml:space="preserve">administer </w:t>
            </w:r>
            <w:r w:rsidR="007549FC">
              <w:rPr>
                <w:rFonts w:asciiTheme="minorHAnsi" w:eastAsiaTheme="minorEastAsia" w:hAnsiTheme="minorHAnsi" w:cstheme="minorHAnsi"/>
                <w:szCs w:val="23"/>
                <w:lang w:eastAsia="en-US"/>
              </w:rPr>
              <w:t xml:space="preserve">professional </w:t>
            </w:r>
            <w:r w:rsidR="00A42A13">
              <w:rPr>
                <w:rFonts w:asciiTheme="minorHAnsi" w:eastAsiaTheme="minorEastAsia" w:hAnsiTheme="minorHAnsi" w:cstheme="minorHAnsi"/>
                <w:szCs w:val="23"/>
                <w:lang w:eastAsia="en-US"/>
              </w:rPr>
              <w:t>discipline</w:t>
            </w:r>
            <w:r w:rsidR="000D6341">
              <w:rPr>
                <w:rFonts w:asciiTheme="minorHAnsi" w:eastAsiaTheme="minorEastAsia" w:hAnsiTheme="minorHAnsi" w:cstheme="minorHAnsi"/>
                <w:szCs w:val="23"/>
                <w:lang w:eastAsia="en-US"/>
              </w:rPr>
              <w:t>.</w:t>
            </w:r>
            <w:r w:rsidR="003D3B3B">
              <w:rPr>
                <w:rStyle w:val="FootnoteReference"/>
                <w:rFonts w:asciiTheme="minorHAnsi" w:eastAsiaTheme="minorEastAsia" w:hAnsiTheme="minorHAnsi" w:cstheme="minorHAnsi"/>
                <w:szCs w:val="23"/>
                <w:lang w:eastAsia="en-US"/>
              </w:rPr>
              <w:footnoteReference w:id="14"/>
            </w:r>
          </w:p>
        </w:tc>
      </w:tr>
      <w:tr w:rsidR="007F38DF" w:rsidRPr="00CB6389" w14:paraId="2A73402F" w14:textId="77777777" w:rsidTr="008D38B8">
        <w:tc>
          <w:tcPr>
            <w:tcW w:w="9127" w:type="dxa"/>
          </w:tcPr>
          <w:p w14:paraId="0B6FF78D" w14:textId="324C3A62" w:rsidR="007F38DF" w:rsidRPr="001E3C6D" w:rsidRDefault="004F2EDD" w:rsidP="008D38B8">
            <w:pPr>
              <w:spacing w:before="120"/>
              <w:rPr>
                <w:rFonts w:asciiTheme="minorHAnsi" w:eastAsiaTheme="minorEastAsia" w:hAnsiTheme="minorHAnsi" w:cstheme="minorHAnsi"/>
                <w:szCs w:val="23"/>
                <w:lang w:eastAsia="en-US"/>
              </w:rPr>
            </w:pPr>
            <w:r w:rsidRPr="007549FC">
              <w:rPr>
                <w:rFonts w:asciiTheme="minorHAnsi" w:hAnsiTheme="minorHAnsi" w:cstheme="minorHAnsi"/>
                <w:b/>
                <w:szCs w:val="23"/>
              </w:rPr>
              <w:t>Rationale</w:t>
            </w:r>
            <w:r w:rsidR="007F38DF" w:rsidRPr="007549FC">
              <w:rPr>
                <w:rFonts w:asciiTheme="minorHAnsi" w:hAnsiTheme="minorHAnsi" w:cstheme="minorHAnsi"/>
                <w:szCs w:val="23"/>
              </w:rPr>
              <w:t>: PJSI support</w:t>
            </w:r>
            <w:r w:rsidR="008B5384">
              <w:rPr>
                <w:rFonts w:asciiTheme="minorHAnsi" w:hAnsiTheme="minorHAnsi" w:cstheme="minorHAnsi"/>
                <w:szCs w:val="23"/>
              </w:rPr>
              <w:t>s</w:t>
            </w:r>
            <w:r w:rsidR="007F38DF" w:rsidRPr="007549FC">
              <w:rPr>
                <w:rFonts w:asciiTheme="minorHAnsi" w:hAnsiTheme="minorHAnsi" w:cstheme="minorHAnsi"/>
                <w:szCs w:val="23"/>
              </w:rPr>
              <w:t xml:space="preserve"> the courts to administer justices across the region. </w:t>
            </w:r>
            <w:r w:rsidR="007F38DF" w:rsidRPr="007549FC">
              <w:rPr>
                <w:rFonts w:asciiTheme="minorHAnsi" w:eastAsiaTheme="minorEastAsia" w:hAnsiTheme="minorHAnsi" w:cstheme="minorHAnsi"/>
                <w:szCs w:val="23"/>
                <w:lang w:eastAsia="en-US"/>
              </w:rPr>
              <w:t xml:space="preserve">The performance of the </w:t>
            </w:r>
            <w:r w:rsidR="007F38DF" w:rsidRPr="001E3C6D">
              <w:rPr>
                <w:rFonts w:asciiTheme="minorHAnsi" w:eastAsiaTheme="minorEastAsia" w:hAnsiTheme="minorHAnsi" w:cstheme="minorHAnsi"/>
                <w:szCs w:val="23"/>
                <w:lang w:eastAsia="en-US"/>
              </w:rPr>
              <w:t xml:space="preserve">courts, which operate in the adversarial system of justice, is heavily interdependent on the capacity of the practising bar </w:t>
            </w:r>
            <w:r w:rsidR="007549FC" w:rsidRPr="001E3C6D">
              <w:rPr>
                <w:rFonts w:asciiTheme="minorHAnsi" w:eastAsiaTheme="minorEastAsia" w:hAnsiTheme="minorHAnsi" w:cstheme="minorHAnsi"/>
                <w:szCs w:val="23"/>
                <w:lang w:eastAsia="en-US"/>
              </w:rPr>
              <w:t xml:space="preserve">to </w:t>
            </w:r>
            <w:r w:rsidR="008B5384">
              <w:rPr>
                <w:rFonts w:asciiTheme="minorHAnsi" w:eastAsiaTheme="minorEastAsia" w:hAnsiTheme="minorHAnsi" w:cstheme="minorHAnsi"/>
                <w:szCs w:val="23"/>
                <w:lang w:eastAsia="en-US"/>
              </w:rPr>
              <w:t>enable</w:t>
            </w:r>
            <w:r w:rsidR="008B5384" w:rsidRPr="001E3C6D">
              <w:rPr>
                <w:rFonts w:asciiTheme="minorHAnsi" w:eastAsiaTheme="minorEastAsia" w:hAnsiTheme="minorHAnsi" w:cstheme="minorHAnsi"/>
                <w:szCs w:val="23"/>
                <w:lang w:eastAsia="en-US"/>
              </w:rPr>
              <w:t xml:space="preserve"> </w:t>
            </w:r>
            <w:r w:rsidR="007F38DF" w:rsidRPr="001E3C6D">
              <w:rPr>
                <w:rFonts w:asciiTheme="minorHAnsi" w:eastAsiaTheme="minorEastAsia" w:hAnsiTheme="minorHAnsi" w:cstheme="minorHAnsi"/>
                <w:szCs w:val="23"/>
                <w:lang w:eastAsia="en-US"/>
              </w:rPr>
              <w:t xml:space="preserve">citizens to exercise their legal rights in court. </w:t>
            </w:r>
          </w:p>
          <w:p w14:paraId="61789AC9" w14:textId="75196343" w:rsidR="007F38DF" w:rsidRPr="007549FC" w:rsidRDefault="007F38DF" w:rsidP="008D38B8">
            <w:pPr>
              <w:spacing w:before="120"/>
              <w:rPr>
                <w:rFonts w:asciiTheme="minorHAnsi" w:eastAsiaTheme="minorEastAsia" w:hAnsiTheme="minorHAnsi" w:cstheme="minorHAnsi"/>
                <w:szCs w:val="23"/>
                <w:lang w:eastAsia="en-US"/>
              </w:rPr>
            </w:pPr>
            <w:r w:rsidRPr="001E3C6D">
              <w:rPr>
                <w:rFonts w:asciiTheme="minorHAnsi" w:eastAsiaTheme="minorEastAsia" w:hAnsiTheme="minorHAnsi" w:cstheme="minorHAnsi"/>
                <w:szCs w:val="23"/>
                <w:lang w:eastAsia="en-US"/>
              </w:rPr>
              <w:t xml:space="preserve">The institutionalisation of bar associations is </w:t>
            </w:r>
            <w:r w:rsidR="008B5384">
              <w:rPr>
                <w:rFonts w:asciiTheme="minorHAnsi" w:eastAsiaTheme="minorEastAsia" w:hAnsiTheme="minorHAnsi" w:cstheme="minorHAnsi"/>
                <w:szCs w:val="23"/>
                <w:lang w:eastAsia="en-US"/>
              </w:rPr>
              <w:t>variable</w:t>
            </w:r>
            <w:r w:rsidRPr="001E3C6D">
              <w:rPr>
                <w:rFonts w:asciiTheme="minorHAnsi" w:eastAsiaTheme="minorEastAsia" w:hAnsiTheme="minorHAnsi" w:cstheme="minorHAnsi"/>
                <w:szCs w:val="23"/>
                <w:lang w:eastAsia="en-US"/>
              </w:rPr>
              <w:t xml:space="preserve"> across the region in terms of </w:t>
            </w:r>
            <w:r w:rsidR="00396EA8">
              <w:rPr>
                <w:rFonts w:asciiTheme="minorHAnsi" w:eastAsiaTheme="minorEastAsia" w:hAnsiTheme="minorHAnsi" w:cstheme="minorHAnsi"/>
                <w:szCs w:val="23"/>
                <w:lang w:eastAsia="en-US"/>
              </w:rPr>
              <w:t>their</w:t>
            </w:r>
            <w:r w:rsidR="00396EA8" w:rsidRPr="001E3C6D">
              <w:rPr>
                <w:rFonts w:asciiTheme="minorHAnsi" w:eastAsiaTheme="minorEastAsia" w:hAnsiTheme="minorHAnsi" w:cstheme="minorHAnsi"/>
                <w:szCs w:val="23"/>
                <w:lang w:eastAsia="en-US"/>
              </w:rPr>
              <w:t xml:space="preserve"> </w:t>
            </w:r>
            <w:r w:rsidRPr="001E3C6D">
              <w:rPr>
                <w:rFonts w:asciiTheme="minorHAnsi" w:eastAsiaTheme="minorEastAsia" w:hAnsiTheme="minorHAnsi" w:cstheme="minorHAnsi"/>
                <w:szCs w:val="23"/>
                <w:lang w:eastAsia="en-US"/>
              </w:rPr>
              <w:t xml:space="preserve">existence, </w:t>
            </w:r>
            <w:r w:rsidR="00396EA8">
              <w:rPr>
                <w:rFonts w:asciiTheme="minorHAnsi" w:eastAsiaTheme="minorEastAsia" w:hAnsiTheme="minorHAnsi" w:cstheme="minorHAnsi"/>
                <w:szCs w:val="23"/>
                <w:lang w:eastAsia="en-US"/>
              </w:rPr>
              <w:t xml:space="preserve">role, </w:t>
            </w:r>
            <w:r w:rsidRPr="001E3C6D">
              <w:rPr>
                <w:rFonts w:asciiTheme="minorHAnsi" w:eastAsiaTheme="minorEastAsia" w:hAnsiTheme="minorHAnsi" w:cstheme="minorHAnsi"/>
                <w:szCs w:val="23"/>
                <w:lang w:eastAsia="en-US"/>
              </w:rPr>
              <w:t>capacity and operation.  Bar associations are</w:t>
            </w:r>
            <w:r w:rsidRPr="007549FC">
              <w:rPr>
                <w:rFonts w:asciiTheme="minorHAnsi" w:eastAsiaTheme="minorEastAsia" w:hAnsiTheme="minorHAnsi" w:cstheme="minorHAnsi"/>
                <w:szCs w:val="23"/>
                <w:lang w:eastAsia="en-US"/>
              </w:rPr>
              <w:t xml:space="preserve"> responsible for the</w:t>
            </w:r>
            <w:r w:rsidR="008B5384">
              <w:rPr>
                <w:rFonts w:asciiTheme="minorHAnsi" w:eastAsiaTheme="minorEastAsia" w:hAnsiTheme="minorHAnsi" w:cstheme="minorHAnsi"/>
                <w:szCs w:val="23"/>
                <w:lang w:eastAsia="en-US"/>
              </w:rPr>
              <w:t xml:space="preserve"> </w:t>
            </w:r>
            <w:r w:rsidRPr="007549FC">
              <w:rPr>
                <w:rFonts w:asciiTheme="minorHAnsi" w:eastAsiaTheme="minorEastAsia" w:hAnsiTheme="minorHAnsi" w:cstheme="minorHAnsi"/>
                <w:szCs w:val="23"/>
                <w:lang w:eastAsia="en-US"/>
              </w:rPr>
              <w:t xml:space="preserve">regulation and </w:t>
            </w:r>
            <w:r w:rsidR="008B5384">
              <w:rPr>
                <w:rFonts w:asciiTheme="minorHAnsi" w:eastAsiaTheme="minorEastAsia" w:hAnsiTheme="minorHAnsi" w:cstheme="minorHAnsi"/>
                <w:szCs w:val="23"/>
                <w:lang w:eastAsia="en-US"/>
              </w:rPr>
              <w:t xml:space="preserve">supervision </w:t>
            </w:r>
            <w:r w:rsidRPr="007549FC">
              <w:rPr>
                <w:rFonts w:asciiTheme="minorHAnsi" w:eastAsiaTheme="minorEastAsia" w:hAnsiTheme="minorHAnsi" w:cstheme="minorHAnsi"/>
                <w:szCs w:val="23"/>
                <w:lang w:eastAsia="en-US"/>
              </w:rPr>
              <w:t xml:space="preserve">of practising lawyers </w:t>
            </w:r>
            <w:r w:rsidR="00EA3B82" w:rsidRPr="007549FC">
              <w:rPr>
                <w:rFonts w:asciiTheme="minorHAnsi" w:eastAsiaTheme="minorEastAsia" w:hAnsiTheme="minorHAnsi" w:cstheme="minorHAnsi"/>
                <w:szCs w:val="23"/>
                <w:lang w:eastAsia="en-US"/>
              </w:rPr>
              <w:t>-</w:t>
            </w:r>
            <w:r w:rsidRPr="007549FC">
              <w:rPr>
                <w:rFonts w:asciiTheme="minorHAnsi" w:eastAsiaTheme="minorEastAsia" w:hAnsiTheme="minorHAnsi" w:cstheme="minorHAnsi"/>
                <w:szCs w:val="23"/>
                <w:lang w:eastAsia="en-US"/>
              </w:rPr>
              <w:t xml:space="preserve"> notably including </w:t>
            </w:r>
            <w:r w:rsidR="008B5384">
              <w:rPr>
                <w:rFonts w:asciiTheme="minorHAnsi" w:eastAsiaTheme="minorEastAsia" w:hAnsiTheme="minorHAnsi" w:cstheme="minorHAnsi"/>
                <w:szCs w:val="23"/>
                <w:lang w:eastAsia="en-US"/>
              </w:rPr>
              <w:t xml:space="preserve">professional admission, </w:t>
            </w:r>
            <w:r w:rsidRPr="007549FC">
              <w:rPr>
                <w:rFonts w:asciiTheme="minorHAnsi" w:eastAsiaTheme="minorEastAsia" w:hAnsiTheme="minorHAnsi" w:cstheme="minorHAnsi"/>
                <w:szCs w:val="23"/>
                <w:lang w:eastAsia="en-US"/>
              </w:rPr>
              <w:t xml:space="preserve">standards, ethics and discipline. </w:t>
            </w:r>
            <w:r w:rsidR="008B5384">
              <w:rPr>
                <w:rFonts w:asciiTheme="minorHAnsi" w:eastAsiaTheme="minorEastAsia" w:hAnsiTheme="minorHAnsi" w:cstheme="minorHAnsi"/>
                <w:szCs w:val="23"/>
                <w:lang w:eastAsia="en-US"/>
              </w:rPr>
              <w:t xml:space="preserve">But their performance is very patchy. </w:t>
            </w:r>
            <w:r w:rsidRPr="007549FC">
              <w:rPr>
                <w:rFonts w:asciiTheme="minorHAnsi" w:eastAsiaTheme="minorEastAsia" w:hAnsiTheme="minorHAnsi" w:cstheme="minorHAnsi"/>
                <w:szCs w:val="23"/>
                <w:lang w:eastAsia="en-US"/>
              </w:rPr>
              <w:t xml:space="preserve">Lawyers’ </w:t>
            </w:r>
            <w:r w:rsidR="008B5384">
              <w:rPr>
                <w:rFonts w:asciiTheme="minorHAnsi" w:eastAsiaTheme="minorEastAsia" w:hAnsiTheme="minorHAnsi" w:cstheme="minorHAnsi"/>
                <w:szCs w:val="23"/>
                <w:lang w:eastAsia="en-US"/>
              </w:rPr>
              <w:t xml:space="preserve">professional </w:t>
            </w:r>
            <w:r w:rsidRPr="007549FC">
              <w:rPr>
                <w:rFonts w:asciiTheme="minorHAnsi" w:eastAsiaTheme="minorEastAsia" w:hAnsiTheme="minorHAnsi" w:cstheme="minorHAnsi"/>
                <w:szCs w:val="23"/>
                <w:lang w:eastAsia="en-US"/>
              </w:rPr>
              <w:t>standards, ethic</w:t>
            </w:r>
            <w:r w:rsidR="008B5384">
              <w:rPr>
                <w:rFonts w:asciiTheme="minorHAnsi" w:eastAsiaTheme="minorEastAsia" w:hAnsiTheme="minorHAnsi" w:cstheme="minorHAnsi"/>
                <w:szCs w:val="23"/>
                <w:lang w:eastAsia="en-US"/>
              </w:rPr>
              <w:t>s</w:t>
            </w:r>
            <w:r w:rsidRPr="007549FC">
              <w:rPr>
                <w:rFonts w:asciiTheme="minorHAnsi" w:eastAsiaTheme="minorEastAsia" w:hAnsiTheme="minorHAnsi" w:cstheme="minorHAnsi"/>
                <w:szCs w:val="23"/>
                <w:lang w:eastAsia="en-US"/>
              </w:rPr>
              <w:t xml:space="preserve"> and discipline are characteristically weak across the region owing the lack of capacity of bar associations. </w:t>
            </w:r>
            <w:r w:rsidR="00242E43">
              <w:rPr>
                <w:rFonts w:asciiTheme="minorHAnsi" w:eastAsiaTheme="minorEastAsia" w:hAnsiTheme="minorHAnsi" w:cstheme="minorHAnsi"/>
                <w:szCs w:val="23"/>
                <w:lang w:eastAsia="en-US"/>
              </w:rPr>
              <w:t xml:space="preserve">These deficiencies constitute gaps or barriers to justice. </w:t>
            </w:r>
            <w:r w:rsidRPr="007549FC">
              <w:rPr>
                <w:rFonts w:asciiTheme="minorHAnsi" w:eastAsiaTheme="minorEastAsia" w:hAnsiTheme="minorHAnsi" w:cstheme="minorHAnsi"/>
                <w:szCs w:val="23"/>
                <w:lang w:eastAsia="en-US"/>
              </w:rPr>
              <w:t>This lack of capacity has a direct knock-on effect in eroding the performance of the court</w:t>
            </w:r>
            <w:r w:rsidR="008B5384">
              <w:rPr>
                <w:rFonts w:asciiTheme="minorHAnsi" w:eastAsiaTheme="minorEastAsia" w:hAnsiTheme="minorHAnsi" w:cstheme="minorHAnsi"/>
                <w:szCs w:val="23"/>
                <w:lang w:eastAsia="en-US"/>
              </w:rPr>
              <w:t>s</w:t>
            </w:r>
            <w:r w:rsidRPr="007549FC">
              <w:rPr>
                <w:rFonts w:asciiTheme="minorHAnsi" w:eastAsiaTheme="minorEastAsia" w:hAnsiTheme="minorHAnsi" w:cstheme="minorHAnsi"/>
                <w:szCs w:val="23"/>
                <w:lang w:eastAsia="en-US"/>
              </w:rPr>
              <w:t xml:space="preserve"> to administer justice owing to </w:t>
            </w:r>
            <w:r w:rsidR="008B5384">
              <w:rPr>
                <w:rFonts w:asciiTheme="minorHAnsi" w:eastAsiaTheme="minorEastAsia" w:hAnsiTheme="minorHAnsi" w:cstheme="minorHAnsi"/>
                <w:szCs w:val="23"/>
                <w:lang w:eastAsia="en-US"/>
              </w:rPr>
              <w:t xml:space="preserve">the prevalence of </w:t>
            </w:r>
            <w:r w:rsidRPr="007549FC">
              <w:rPr>
                <w:rFonts w:asciiTheme="minorHAnsi" w:eastAsiaTheme="minorEastAsia" w:hAnsiTheme="minorHAnsi" w:cstheme="minorHAnsi"/>
                <w:szCs w:val="23"/>
                <w:lang w:eastAsia="en-US"/>
              </w:rPr>
              <w:t xml:space="preserve">unethical, </w:t>
            </w:r>
            <w:r w:rsidR="008B5384">
              <w:rPr>
                <w:rFonts w:asciiTheme="minorHAnsi" w:eastAsiaTheme="minorEastAsia" w:hAnsiTheme="minorHAnsi" w:cstheme="minorHAnsi"/>
                <w:szCs w:val="23"/>
                <w:lang w:eastAsia="en-US"/>
              </w:rPr>
              <w:t>incompetent</w:t>
            </w:r>
            <w:r w:rsidRPr="007549FC">
              <w:rPr>
                <w:rFonts w:asciiTheme="minorHAnsi" w:eastAsiaTheme="minorEastAsia" w:hAnsiTheme="minorHAnsi" w:cstheme="minorHAnsi"/>
                <w:szCs w:val="23"/>
                <w:lang w:eastAsia="en-US"/>
              </w:rPr>
              <w:t xml:space="preserve"> and inefficient lawyers. </w:t>
            </w:r>
          </w:p>
          <w:p w14:paraId="55D6BF3C" w14:textId="69A730CF" w:rsidR="007F38DF" w:rsidRPr="007549FC" w:rsidRDefault="007F38DF" w:rsidP="008D38B8">
            <w:pPr>
              <w:spacing w:before="120"/>
              <w:rPr>
                <w:rFonts w:asciiTheme="minorHAnsi" w:eastAsiaTheme="minorEastAsia" w:hAnsiTheme="minorHAnsi" w:cstheme="minorHAnsi"/>
                <w:szCs w:val="23"/>
                <w:lang w:eastAsia="en-US"/>
              </w:rPr>
            </w:pPr>
            <w:r w:rsidRPr="007549FC">
              <w:rPr>
                <w:rFonts w:asciiTheme="minorHAnsi" w:eastAsiaTheme="minorEastAsia" w:hAnsiTheme="minorHAnsi" w:cstheme="minorHAnsi"/>
                <w:szCs w:val="23"/>
                <w:lang w:eastAsia="en-US"/>
              </w:rPr>
              <w:lastRenderedPageBreak/>
              <w:t xml:space="preserve">Without diverting </w:t>
            </w:r>
            <w:r w:rsidR="00242E43">
              <w:rPr>
                <w:rFonts w:asciiTheme="minorHAnsi" w:eastAsiaTheme="minorEastAsia" w:hAnsiTheme="minorHAnsi" w:cstheme="minorHAnsi"/>
                <w:szCs w:val="23"/>
                <w:lang w:eastAsia="en-US"/>
              </w:rPr>
              <w:t>PJSI’s</w:t>
            </w:r>
            <w:r w:rsidR="00242E43" w:rsidRPr="007549FC">
              <w:rPr>
                <w:rFonts w:asciiTheme="minorHAnsi" w:eastAsiaTheme="minorEastAsia" w:hAnsiTheme="minorHAnsi" w:cstheme="minorHAnsi"/>
                <w:szCs w:val="23"/>
                <w:lang w:eastAsia="en-US"/>
              </w:rPr>
              <w:t xml:space="preserve"> </w:t>
            </w:r>
            <w:r w:rsidRPr="007549FC">
              <w:rPr>
                <w:rFonts w:asciiTheme="minorHAnsi" w:eastAsiaTheme="minorEastAsia" w:hAnsiTheme="minorHAnsi" w:cstheme="minorHAnsi"/>
                <w:szCs w:val="23"/>
                <w:lang w:eastAsia="en-US"/>
              </w:rPr>
              <w:t xml:space="preserve">core focus on </w:t>
            </w:r>
            <w:r w:rsidR="00242E43">
              <w:rPr>
                <w:rFonts w:asciiTheme="minorHAnsi" w:eastAsiaTheme="minorEastAsia" w:hAnsiTheme="minorHAnsi" w:cstheme="minorHAnsi"/>
                <w:szCs w:val="23"/>
                <w:lang w:eastAsia="en-US"/>
              </w:rPr>
              <w:t xml:space="preserve">supporting </w:t>
            </w:r>
            <w:r w:rsidRPr="007549FC">
              <w:rPr>
                <w:rFonts w:asciiTheme="minorHAnsi" w:eastAsiaTheme="minorEastAsia" w:hAnsiTheme="minorHAnsi" w:cstheme="minorHAnsi"/>
                <w:szCs w:val="23"/>
                <w:lang w:eastAsia="en-US"/>
              </w:rPr>
              <w:t>court-based justice services, the purpose of th</w:t>
            </w:r>
            <w:r w:rsidR="00DD4359">
              <w:rPr>
                <w:rFonts w:asciiTheme="minorHAnsi" w:eastAsiaTheme="minorEastAsia" w:hAnsiTheme="minorHAnsi" w:cstheme="minorHAnsi"/>
                <w:szCs w:val="23"/>
                <w:lang w:eastAsia="en-US"/>
              </w:rPr>
              <w:t>is</w:t>
            </w:r>
            <w:r w:rsidRPr="007549FC">
              <w:rPr>
                <w:rFonts w:asciiTheme="minorHAnsi" w:eastAsiaTheme="minorEastAsia" w:hAnsiTheme="minorHAnsi" w:cstheme="minorHAnsi"/>
                <w:szCs w:val="23"/>
                <w:lang w:eastAsia="en-US"/>
              </w:rPr>
              <w:t xml:space="preserve"> pilot activit</w:t>
            </w:r>
            <w:r w:rsidR="00242E43">
              <w:rPr>
                <w:rFonts w:asciiTheme="minorHAnsi" w:eastAsiaTheme="minorEastAsia" w:hAnsiTheme="minorHAnsi" w:cstheme="minorHAnsi"/>
                <w:szCs w:val="23"/>
                <w:lang w:eastAsia="en-US"/>
              </w:rPr>
              <w:t>y</w:t>
            </w:r>
            <w:r w:rsidRPr="007549FC">
              <w:rPr>
                <w:rFonts w:asciiTheme="minorHAnsi" w:eastAsiaTheme="minorEastAsia" w:hAnsiTheme="minorHAnsi" w:cstheme="minorHAnsi"/>
                <w:szCs w:val="23"/>
                <w:lang w:eastAsia="en-US"/>
              </w:rPr>
              <w:t xml:space="preserve"> is to appraise what is needed to address these gaps.</w:t>
            </w:r>
          </w:p>
        </w:tc>
      </w:tr>
      <w:tr w:rsidR="007F38DF" w:rsidRPr="00CB6389" w14:paraId="547B1B59" w14:textId="77777777" w:rsidTr="008D38B8">
        <w:tc>
          <w:tcPr>
            <w:tcW w:w="9127" w:type="dxa"/>
          </w:tcPr>
          <w:p w14:paraId="22720752" w14:textId="77777777" w:rsidR="007F38DF" w:rsidRPr="008D0249" w:rsidRDefault="007F38DF" w:rsidP="008D38B8">
            <w:pPr>
              <w:spacing w:before="120"/>
              <w:rPr>
                <w:rFonts w:asciiTheme="minorHAnsi" w:hAnsiTheme="minorHAnsi" w:cstheme="minorHAnsi"/>
                <w:b/>
                <w:szCs w:val="23"/>
              </w:rPr>
            </w:pPr>
            <w:r w:rsidRPr="008D0249">
              <w:rPr>
                <w:rFonts w:asciiTheme="minorHAnsi" w:hAnsiTheme="minorHAnsi" w:cstheme="minorHAnsi"/>
                <w:b/>
                <w:szCs w:val="23"/>
              </w:rPr>
              <w:lastRenderedPageBreak/>
              <w:t>Outputs:</w:t>
            </w:r>
          </w:p>
          <w:p w14:paraId="59043A8E" w14:textId="74E2A641" w:rsidR="00395FA6" w:rsidRPr="008D0249" w:rsidRDefault="007F38DF" w:rsidP="00AF17BA">
            <w:pPr>
              <w:pStyle w:val="BodyText"/>
              <w:spacing w:before="40" w:after="40"/>
              <w:rPr>
                <w:rFonts w:asciiTheme="minorHAnsi" w:hAnsiTheme="minorHAnsi" w:cstheme="minorHAnsi"/>
                <w:szCs w:val="23"/>
                <w:lang w:eastAsia="en-US"/>
              </w:rPr>
            </w:pPr>
            <w:r w:rsidRPr="008D0249">
              <w:rPr>
                <w:rFonts w:asciiTheme="minorHAnsi" w:hAnsiTheme="minorHAnsi" w:cstheme="minorHAnsi"/>
                <w:szCs w:val="23"/>
                <w:lang w:eastAsia="en-US"/>
              </w:rPr>
              <w:t xml:space="preserve">A ‘desk review’ </w:t>
            </w:r>
            <w:r w:rsidR="00395FA6" w:rsidRPr="008D0249">
              <w:rPr>
                <w:rFonts w:asciiTheme="minorHAnsi" w:hAnsiTheme="minorHAnsi" w:cstheme="minorHAnsi"/>
                <w:szCs w:val="23"/>
                <w:lang w:eastAsia="en-US"/>
              </w:rPr>
              <w:t xml:space="preserve">(web/literature review and survey) </w:t>
            </w:r>
            <w:r w:rsidRPr="008D0249">
              <w:rPr>
                <w:rFonts w:asciiTheme="minorHAnsi" w:hAnsiTheme="minorHAnsi" w:cstheme="minorHAnsi"/>
                <w:szCs w:val="23"/>
                <w:lang w:eastAsia="en-US"/>
              </w:rPr>
              <w:t>situation analysis report of the needs for and the needs of bar associations/law societies conducted including</w:t>
            </w:r>
            <w:r w:rsidR="00395FA6" w:rsidRPr="008D0249">
              <w:rPr>
                <w:rFonts w:asciiTheme="minorHAnsi" w:hAnsiTheme="minorHAnsi" w:cstheme="minorHAnsi"/>
                <w:szCs w:val="23"/>
                <w:lang w:eastAsia="en-US"/>
              </w:rPr>
              <w:t xml:space="preserve">: </w:t>
            </w:r>
            <w:r w:rsidR="00395FA6" w:rsidRPr="008D0249">
              <w:rPr>
                <w:rFonts w:asciiTheme="minorHAnsi" w:hAnsiTheme="minorHAnsi" w:cstheme="minorHAnsi"/>
                <w:szCs w:val="23"/>
              </w:rPr>
              <w:t>admission, regulation, compliance and disqualification of lawyers; professional standards and ethics; trust accounts; practice management; continuing legal education; and complaints.</w:t>
            </w:r>
          </w:p>
          <w:p w14:paraId="69434356" w14:textId="49A6CAC9" w:rsidR="007F38DF" w:rsidRPr="008D0249" w:rsidRDefault="00395FA6" w:rsidP="00AF17BA">
            <w:pPr>
              <w:pStyle w:val="BodyText"/>
              <w:rPr>
                <w:rFonts w:asciiTheme="minorHAnsi" w:hAnsiTheme="minorHAnsi" w:cstheme="minorHAnsi"/>
                <w:szCs w:val="23"/>
                <w:lang w:eastAsia="en-US"/>
              </w:rPr>
            </w:pPr>
            <w:r w:rsidRPr="008D0249">
              <w:rPr>
                <w:rFonts w:asciiTheme="minorHAnsi" w:hAnsiTheme="minorHAnsi" w:cstheme="minorHAnsi"/>
                <w:szCs w:val="23"/>
                <w:lang w:eastAsia="en-US"/>
              </w:rPr>
              <w:t>S</w:t>
            </w:r>
            <w:r w:rsidR="007F38DF" w:rsidRPr="008D0249">
              <w:rPr>
                <w:rFonts w:asciiTheme="minorHAnsi" w:hAnsiTheme="minorHAnsi" w:cstheme="minorHAnsi"/>
                <w:szCs w:val="23"/>
                <w:lang w:eastAsia="en-US"/>
              </w:rPr>
              <w:t xml:space="preserve">takeholders </w:t>
            </w:r>
            <w:r w:rsidRPr="008D0249">
              <w:rPr>
                <w:rFonts w:asciiTheme="minorHAnsi" w:hAnsiTheme="minorHAnsi" w:cstheme="minorHAnsi"/>
                <w:szCs w:val="23"/>
                <w:lang w:eastAsia="en-US"/>
              </w:rPr>
              <w:t xml:space="preserve">consulted and </w:t>
            </w:r>
            <w:r w:rsidR="007F38DF" w:rsidRPr="008D0249">
              <w:rPr>
                <w:rFonts w:asciiTheme="minorHAnsi" w:hAnsiTheme="minorHAnsi" w:cstheme="minorHAnsi"/>
                <w:szCs w:val="23"/>
                <w:lang w:eastAsia="en-US"/>
              </w:rPr>
              <w:t>a</w:t>
            </w:r>
            <w:r w:rsidR="00193A53">
              <w:rPr>
                <w:rFonts w:asciiTheme="minorHAnsi" w:hAnsiTheme="minorHAnsi" w:cstheme="minorHAnsi"/>
                <w:szCs w:val="23"/>
                <w:lang w:eastAsia="en-US"/>
              </w:rPr>
              <w:t xml:space="preserve"> proposed</w:t>
            </w:r>
            <w:r w:rsidR="007F38DF" w:rsidRPr="008D0249">
              <w:rPr>
                <w:rFonts w:asciiTheme="minorHAnsi" w:hAnsiTheme="minorHAnsi" w:cstheme="minorHAnsi"/>
                <w:szCs w:val="23"/>
                <w:lang w:eastAsia="en-US"/>
              </w:rPr>
              <w:t xml:space="preserve"> action plan</w:t>
            </w:r>
            <w:r w:rsidR="00E4730F" w:rsidRPr="008D0249">
              <w:rPr>
                <w:rFonts w:asciiTheme="minorHAnsi" w:hAnsiTheme="minorHAnsi" w:cstheme="minorHAnsi"/>
                <w:szCs w:val="23"/>
                <w:lang w:eastAsia="en-US"/>
              </w:rPr>
              <w:t xml:space="preserve"> </w:t>
            </w:r>
            <w:r w:rsidRPr="008D0249">
              <w:rPr>
                <w:rFonts w:asciiTheme="minorHAnsi" w:hAnsiTheme="minorHAnsi" w:cstheme="minorHAnsi"/>
                <w:szCs w:val="23"/>
                <w:lang w:eastAsia="en-US"/>
              </w:rPr>
              <w:t>developed</w:t>
            </w:r>
            <w:r w:rsidR="007F38DF" w:rsidRPr="008D0249">
              <w:rPr>
                <w:rFonts w:asciiTheme="minorHAnsi" w:hAnsiTheme="minorHAnsi" w:cstheme="minorHAnsi"/>
                <w:szCs w:val="23"/>
                <w:lang w:eastAsia="en-US"/>
              </w:rPr>
              <w:t>.</w:t>
            </w:r>
            <w:r w:rsidR="007F38DF" w:rsidRPr="008D0249">
              <w:rPr>
                <w:rFonts w:asciiTheme="minorHAnsi" w:hAnsiTheme="minorHAnsi" w:cstheme="minorHAnsi"/>
                <w:b/>
                <w:szCs w:val="23"/>
              </w:rPr>
              <w:t xml:space="preserve"> </w:t>
            </w:r>
          </w:p>
        </w:tc>
      </w:tr>
      <w:tr w:rsidR="00A42A13" w:rsidRPr="00CB6389" w14:paraId="35C6C2A6" w14:textId="77777777" w:rsidTr="008D38B8">
        <w:tc>
          <w:tcPr>
            <w:tcW w:w="9127" w:type="dxa"/>
          </w:tcPr>
          <w:p w14:paraId="354E4109" w14:textId="6E42E25F" w:rsidR="00A42A13" w:rsidRPr="008D0249" w:rsidRDefault="00A42A13" w:rsidP="00A42A13">
            <w:pPr>
              <w:rPr>
                <w:rFonts w:asciiTheme="minorHAnsi" w:hAnsiTheme="minorHAnsi" w:cstheme="minorHAnsi"/>
                <w:b/>
                <w:szCs w:val="23"/>
                <w:lang w:eastAsia="en-GB"/>
              </w:rPr>
            </w:pPr>
            <w:r w:rsidRPr="008D0249">
              <w:rPr>
                <w:rFonts w:asciiTheme="minorHAnsi" w:hAnsiTheme="minorHAnsi" w:cstheme="minorHAnsi"/>
                <w:b/>
                <w:szCs w:val="23"/>
                <w:lang w:eastAsia="en-GB"/>
              </w:rPr>
              <w:t>Activities:</w:t>
            </w:r>
            <w:r w:rsidRPr="008D0249">
              <w:rPr>
                <w:rStyle w:val="FootnoteReference"/>
                <w:rFonts w:asciiTheme="minorHAnsi" w:hAnsiTheme="minorHAnsi" w:cstheme="minorHAnsi"/>
                <w:b/>
                <w:szCs w:val="23"/>
                <w:lang w:eastAsia="en-GB"/>
              </w:rPr>
              <w:footnoteReference w:id="15"/>
            </w:r>
          </w:p>
          <w:p w14:paraId="3C5B0744" w14:textId="41988724" w:rsidR="007549FC" w:rsidRPr="008D0249" w:rsidRDefault="00A42A13" w:rsidP="00A42A13">
            <w:pPr>
              <w:pStyle w:val="BodyText"/>
              <w:numPr>
                <w:ilvl w:val="0"/>
                <w:numId w:val="7"/>
              </w:numPr>
              <w:spacing w:before="40" w:after="40"/>
              <w:ind w:left="510" w:hanging="340"/>
              <w:rPr>
                <w:rFonts w:asciiTheme="minorHAnsi" w:hAnsiTheme="minorHAnsi" w:cstheme="minorHAnsi"/>
                <w:szCs w:val="23"/>
                <w:lang w:eastAsia="en-GB"/>
              </w:rPr>
            </w:pPr>
            <w:r w:rsidRPr="008D0249">
              <w:rPr>
                <w:rFonts w:asciiTheme="minorHAnsi" w:hAnsiTheme="minorHAnsi" w:cstheme="minorHAnsi"/>
                <w:szCs w:val="23"/>
                <w:lang w:eastAsia="en-GB"/>
              </w:rPr>
              <w:t xml:space="preserve"> 1</w:t>
            </w:r>
            <w:r w:rsidR="00FC26C9">
              <w:rPr>
                <w:rFonts w:asciiTheme="minorHAnsi" w:hAnsiTheme="minorHAnsi" w:cstheme="minorHAnsi"/>
                <w:szCs w:val="23"/>
                <w:lang w:eastAsia="en-GB"/>
              </w:rPr>
              <w:t xml:space="preserve"> </w:t>
            </w:r>
            <w:r w:rsidRPr="008D0249">
              <w:rPr>
                <w:rFonts w:asciiTheme="minorHAnsi" w:hAnsiTheme="minorHAnsi" w:cstheme="minorHAnsi"/>
                <w:szCs w:val="23"/>
                <w:lang w:eastAsia="en-GB"/>
              </w:rPr>
              <w:t>x desk review situation analysis report of the needs for/of bar associations/law societies.</w:t>
            </w:r>
          </w:p>
          <w:p w14:paraId="1D32828B" w14:textId="13854F04" w:rsidR="00A42A13" w:rsidRPr="008D0249" w:rsidRDefault="007549FC" w:rsidP="00AF17BA">
            <w:pPr>
              <w:pStyle w:val="BodyText"/>
              <w:numPr>
                <w:ilvl w:val="0"/>
                <w:numId w:val="7"/>
              </w:numPr>
              <w:spacing w:before="40" w:after="40"/>
              <w:ind w:left="510" w:hanging="340"/>
              <w:rPr>
                <w:rFonts w:asciiTheme="minorHAnsi" w:hAnsiTheme="minorHAnsi" w:cstheme="minorHAnsi"/>
                <w:b/>
                <w:szCs w:val="23"/>
              </w:rPr>
            </w:pPr>
            <w:r w:rsidRPr="008D0249">
              <w:rPr>
                <w:rFonts w:asciiTheme="minorHAnsi" w:hAnsiTheme="minorHAnsi" w:cstheme="minorHAnsi"/>
                <w:szCs w:val="23"/>
                <w:lang w:eastAsia="en-GB"/>
              </w:rPr>
              <w:t>1</w:t>
            </w:r>
            <w:r w:rsidR="00FC26C9">
              <w:rPr>
                <w:rFonts w:asciiTheme="minorHAnsi" w:hAnsiTheme="minorHAnsi" w:cstheme="minorHAnsi"/>
                <w:szCs w:val="23"/>
                <w:lang w:eastAsia="en-GB"/>
              </w:rPr>
              <w:t xml:space="preserve"> </w:t>
            </w:r>
            <w:r w:rsidRPr="008D0249">
              <w:rPr>
                <w:rFonts w:asciiTheme="minorHAnsi" w:hAnsiTheme="minorHAnsi" w:cstheme="minorHAnsi"/>
                <w:szCs w:val="23"/>
                <w:lang w:eastAsia="en-GB"/>
              </w:rPr>
              <w:t>x five-day regional workshop (</w:t>
            </w:r>
            <w:r w:rsidR="008D0249">
              <w:rPr>
                <w:rFonts w:asciiTheme="minorHAnsi" w:hAnsiTheme="minorHAnsi" w:cstheme="minorHAnsi"/>
                <w:szCs w:val="23"/>
                <w:lang w:eastAsia="en-GB"/>
              </w:rPr>
              <w:t xml:space="preserve">to be shared </w:t>
            </w:r>
            <w:r w:rsidRPr="008D0249">
              <w:rPr>
                <w:rFonts w:asciiTheme="minorHAnsi" w:hAnsiTheme="minorHAnsi" w:cstheme="minorHAnsi"/>
                <w:szCs w:val="23"/>
                <w:lang w:eastAsia="en-GB"/>
              </w:rPr>
              <w:t>with the Institutionalising Legal Aid Project</w:t>
            </w:r>
            <w:r w:rsidR="00193A53">
              <w:rPr>
                <w:rFonts w:asciiTheme="minorHAnsi" w:hAnsiTheme="minorHAnsi" w:cstheme="minorHAnsi"/>
                <w:szCs w:val="23"/>
                <w:lang w:eastAsia="en-GB"/>
              </w:rPr>
              <w:t xml:space="preserve"> – i</w:t>
            </w:r>
            <w:r w:rsidR="007E24D3">
              <w:rPr>
                <w:rFonts w:asciiTheme="minorHAnsi" w:hAnsiTheme="minorHAnsi" w:cstheme="minorHAnsi"/>
                <w:szCs w:val="23"/>
                <w:lang w:eastAsia="en-GB"/>
              </w:rPr>
              <w:t>.</w:t>
            </w:r>
            <w:r w:rsidR="00193A53">
              <w:rPr>
                <w:rFonts w:asciiTheme="minorHAnsi" w:hAnsiTheme="minorHAnsi" w:cstheme="minorHAnsi"/>
                <w:szCs w:val="23"/>
                <w:lang w:eastAsia="en-GB"/>
              </w:rPr>
              <w:t>e. up to approximately 2.5 days allocated to each project</w:t>
            </w:r>
            <w:r w:rsidRPr="008D0249">
              <w:rPr>
                <w:rFonts w:asciiTheme="minorHAnsi" w:hAnsiTheme="minorHAnsi" w:cstheme="minorHAnsi"/>
                <w:szCs w:val="23"/>
                <w:lang w:eastAsia="en-GB"/>
              </w:rPr>
              <w:t>) for stakeholders and representatives of bar associations and legal aid - up to 30 participants (1 representative from bar associations; 1 representative from legal aid x 15 PICs).</w:t>
            </w:r>
          </w:p>
        </w:tc>
      </w:tr>
    </w:tbl>
    <w:p w14:paraId="590E05A0" w14:textId="09FAA9C3" w:rsidR="007549FC" w:rsidRPr="00285E15" w:rsidRDefault="007549FC" w:rsidP="007549FC">
      <w:pPr>
        <w:rPr>
          <w:rFonts w:cstheme="minorHAnsi"/>
          <w:b/>
          <w:sz w:val="36"/>
          <w:szCs w:val="23"/>
          <w:lang w:eastAsia="en-GB"/>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CB6389" w14:paraId="18B65CA2" w14:textId="77777777" w:rsidTr="00D5441E">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98A96" w14:textId="345BC56E" w:rsidR="003C46DF" w:rsidRPr="00CB6389" w:rsidRDefault="00BC2FB7" w:rsidP="00637DDC">
            <w:pPr>
              <w:pStyle w:val="BodyText"/>
              <w:spacing w:before="80" w:after="80"/>
              <w:jc w:val="center"/>
              <w:rPr>
                <w:rFonts w:asciiTheme="minorHAnsi" w:hAnsiTheme="minorHAnsi" w:cstheme="minorHAnsi"/>
                <w:b/>
                <w:szCs w:val="23"/>
                <w:lang w:val="en-AU" w:eastAsia="en-GB"/>
              </w:rPr>
            </w:pPr>
            <w:r>
              <w:rPr>
                <w:rFonts w:asciiTheme="minorHAnsi" w:hAnsiTheme="minorHAnsi" w:cstheme="minorHAnsi"/>
                <w:b/>
                <w:szCs w:val="23"/>
                <w:lang w:val="en-AU" w:eastAsia="en-GB"/>
              </w:rPr>
              <w:t>Project</w:t>
            </w:r>
            <w:r w:rsidRPr="00CB6389">
              <w:rPr>
                <w:rFonts w:asciiTheme="minorHAnsi" w:hAnsiTheme="minorHAnsi" w:cstheme="minorHAnsi"/>
                <w:b/>
                <w:szCs w:val="23"/>
                <w:lang w:val="en-AU" w:eastAsia="en-GB"/>
              </w:rPr>
              <w:t xml:space="preserve"> </w:t>
            </w:r>
            <w:r w:rsidR="00AF17BA">
              <w:rPr>
                <w:rFonts w:asciiTheme="minorHAnsi" w:hAnsiTheme="minorHAnsi" w:cstheme="minorHAnsi"/>
                <w:b/>
                <w:szCs w:val="23"/>
                <w:lang w:val="en-AU" w:eastAsia="en-GB"/>
              </w:rPr>
              <w:t>8</w:t>
            </w:r>
            <w:r w:rsidR="003C46DF" w:rsidRPr="00CB6389">
              <w:rPr>
                <w:rFonts w:asciiTheme="minorHAnsi" w:hAnsiTheme="minorHAnsi" w:cstheme="minorHAnsi"/>
                <w:b/>
                <w:szCs w:val="23"/>
                <w:lang w:val="en-AU" w:eastAsia="en-GB"/>
              </w:rPr>
              <w:t xml:space="preserve"> - </w:t>
            </w:r>
            <w:bookmarkStart w:id="23" w:name="_Hlk5439732"/>
            <w:r w:rsidR="003C46DF" w:rsidRPr="00CB6389">
              <w:rPr>
                <w:rFonts w:asciiTheme="minorHAnsi" w:hAnsiTheme="minorHAnsi" w:cstheme="minorHAnsi"/>
                <w:b/>
                <w:szCs w:val="23"/>
                <w:lang w:val="en-AU" w:eastAsia="en-GB"/>
              </w:rPr>
              <w:t xml:space="preserve">Localising Professional Capacity Building </w:t>
            </w:r>
            <w:bookmarkEnd w:id="23"/>
          </w:p>
        </w:tc>
      </w:tr>
      <w:tr w:rsidR="003C46DF" w:rsidRPr="00CB6389" w14:paraId="42868D87" w14:textId="77777777" w:rsidTr="00D5441E">
        <w:tc>
          <w:tcPr>
            <w:tcW w:w="9127" w:type="dxa"/>
            <w:tcBorders>
              <w:top w:val="single" w:sz="4" w:space="0" w:color="auto"/>
            </w:tcBorders>
          </w:tcPr>
          <w:p w14:paraId="76FF7DB5" w14:textId="7BB7C6D1" w:rsidR="003C46DF" w:rsidRPr="00CB6389" w:rsidRDefault="003C46DF" w:rsidP="004F2EDD">
            <w:pPr>
              <w:spacing w:before="120"/>
              <w:rPr>
                <w:rFonts w:asciiTheme="minorHAnsi" w:hAnsiTheme="minorHAnsi" w:cstheme="minorHAnsi"/>
                <w:szCs w:val="23"/>
              </w:rPr>
            </w:pPr>
            <w:r w:rsidRPr="00CB6389">
              <w:rPr>
                <w:rFonts w:asciiTheme="minorHAnsi" w:hAnsiTheme="minorHAnsi" w:cstheme="minorHAnsi"/>
                <w:b/>
                <w:szCs w:val="23"/>
              </w:rPr>
              <w:t>Purpose</w:t>
            </w:r>
            <w:r w:rsidRPr="00CB6389">
              <w:rPr>
                <w:rFonts w:asciiTheme="minorHAnsi" w:hAnsiTheme="minorHAnsi" w:cstheme="minorHAnsi"/>
                <w:szCs w:val="23"/>
              </w:rPr>
              <w:t xml:space="preserve">: </w:t>
            </w:r>
            <w:r w:rsidR="004F2EDD" w:rsidRPr="004F2EDD">
              <w:rPr>
                <w:rFonts w:asciiTheme="minorHAnsi" w:hAnsiTheme="minorHAnsi" w:cstheme="minorHAnsi"/>
                <w:szCs w:val="23"/>
              </w:rPr>
              <w:t>Human capital across the region consolidated, more competent to, &amp; actively delivering training locally</w:t>
            </w:r>
            <w:r w:rsidR="004F2EDD">
              <w:rPr>
                <w:rFonts w:asciiTheme="minorHAnsi" w:hAnsiTheme="minorHAnsi" w:cstheme="minorHAnsi"/>
                <w:szCs w:val="23"/>
              </w:rPr>
              <w:t>.</w:t>
            </w:r>
          </w:p>
        </w:tc>
      </w:tr>
      <w:tr w:rsidR="003C46DF" w:rsidRPr="00CB6389" w14:paraId="31784198" w14:textId="77777777" w:rsidTr="005B7C29">
        <w:tc>
          <w:tcPr>
            <w:tcW w:w="9127" w:type="dxa"/>
          </w:tcPr>
          <w:p w14:paraId="3EF048CA" w14:textId="77777777" w:rsidR="003C46DF" w:rsidRPr="004C13FE" w:rsidRDefault="003C46DF" w:rsidP="00637DDC">
            <w:pPr>
              <w:pStyle w:val="BodyText"/>
              <w:spacing w:before="120" w:after="0"/>
              <w:rPr>
                <w:rFonts w:asciiTheme="minorHAnsi" w:hAnsiTheme="minorHAnsi" w:cstheme="minorHAnsi"/>
                <w:szCs w:val="23"/>
                <w:lang w:val="en-AU" w:eastAsia="en-GB"/>
              </w:rPr>
            </w:pPr>
            <w:r w:rsidRPr="004C13FE">
              <w:rPr>
                <w:rFonts w:asciiTheme="minorHAnsi" w:hAnsiTheme="minorHAnsi" w:cstheme="minorHAnsi"/>
                <w:b/>
                <w:szCs w:val="23"/>
                <w:lang w:val="en-AU" w:eastAsia="en-GB"/>
              </w:rPr>
              <w:t>Outputs</w:t>
            </w:r>
            <w:r w:rsidRPr="004C13FE">
              <w:rPr>
                <w:rFonts w:asciiTheme="minorHAnsi" w:hAnsiTheme="minorHAnsi" w:cstheme="minorHAnsi"/>
                <w:szCs w:val="23"/>
                <w:lang w:val="en-AU" w:eastAsia="en-GB"/>
              </w:rPr>
              <w:t>:</w:t>
            </w:r>
          </w:p>
          <w:p w14:paraId="7653AD62" w14:textId="5453436D" w:rsidR="00921725" w:rsidRPr="004C13FE" w:rsidRDefault="004F2EDD" w:rsidP="00921725">
            <w:pPr>
              <w:pStyle w:val="BodyText"/>
              <w:numPr>
                <w:ilvl w:val="0"/>
                <w:numId w:val="13"/>
              </w:numPr>
              <w:spacing w:before="40" w:after="40"/>
              <w:ind w:left="510" w:hanging="340"/>
              <w:rPr>
                <w:rFonts w:asciiTheme="minorHAnsi" w:hAnsiTheme="minorHAnsi" w:cstheme="minorHAnsi"/>
                <w:szCs w:val="23"/>
                <w:lang w:val="en-AU" w:eastAsia="en-GB"/>
              </w:rPr>
            </w:pPr>
            <w:r>
              <w:rPr>
                <w:rFonts w:asciiTheme="minorHAnsi" w:hAnsiTheme="minorHAnsi" w:cstheme="minorHAnsi"/>
                <w:szCs w:val="23"/>
                <w:lang w:val="en-AU" w:eastAsia="en-GB"/>
              </w:rPr>
              <w:t xml:space="preserve">Webinar technology and courseware developed and shared </w:t>
            </w:r>
            <w:r w:rsidR="003C46DF" w:rsidRPr="004C13FE">
              <w:rPr>
                <w:rFonts w:asciiTheme="minorHAnsi" w:hAnsiTheme="minorHAnsi" w:cstheme="minorHAnsi"/>
                <w:szCs w:val="23"/>
                <w:lang w:val="en-AU" w:eastAsia="en-GB"/>
              </w:rPr>
              <w:t xml:space="preserve">with </w:t>
            </w:r>
            <w:r w:rsidR="00921725" w:rsidRPr="004C13FE">
              <w:rPr>
                <w:rFonts w:asciiTheme="minorHAnsi" w:hAnsiTheme="minorHAnsi" w:cstheme="minorHAnsi"/>
                <w:szCs w:val="23"/>
                <w:lang w:val="en-AU" w:eastAsia="en-GB"/>
              </w:rPr>
              <w:t>partner courts</w:t>
            </w:r>
            <w:r w:rsidR="003C46DF" w:rsidRPr="004C13FE">
              <w:rPr>
                <w:rFonts w:asciiTheme="minorHAnsi" w:hAnsiTheme="minorHAnsi" w:cstheme="minorHAnsi"/>
                <w:szCs w:val="23"/>
                <w:lang w:val="en-AU" w:eastAsia="en-GB"/>
              </w:rPr>
              <w:t>.</w:t>
            </w:r>
          </w:p>
          <w:p w14:paraId="4C609D1D" w14:textId="194E7E0C" w:rsidR="00921725" w:rsidRPr="004C13FE" w:rsidRDefault="004F2EDD" w:rsidP="00921725">
            <w:pPr>
              <w:pStyle w:val="BodyText"/>
              <w:numPr>
                <w:ilvl w:val="0"/>
                <w:numId w:val="13"/>
              </w:numPr>
              <w:spacing w:before="40" w:after="40"/>
              <w:ind w:left="510" w:hanging="340"/>
              <w:rPr>
                <w:rFonts w:asciiTheme="minorHAnsi" w:hAnsiTheme="minorHAnsi" w:cstheme="minorHAnsi"/>
                <w:szCs w:val="23"/>
                <w:lang w:val="en-AU" w:eastAsia="en-GB"/>
              </w:rPr>
            </w:pPr>
            <w:r>
              <w:rPr>
                <w:rFonts w:asciiTheme="minorHAnsi" w:hAnsiTheme="minorHAnsi" w:cstheme="minorHAnsi"/>
                <w:szCs w:val="23"/>
                <w:lang w:eastAsia="en-GB"/>
              </w:rPr>
              <w:t>S</w:t>
            </w:r>
            <w:r w:rsidR="00921725" w:rsidRPr="004C13FE">
              <w:rPr>
                <w:rFonts w:asciiTheme="minorHAnsi" w:hAnsiTheme="minorHAnsi" w:cstheme="minorHAnsi"/>
                <w:szCs w:val="23"/>
                <w:lang w:eastAsia="en-GB"/>
              </w:rPr>
              <w:t>ubstantive / capacity development workshop designed</w:t>
            </w:r>
            <w:r>
              <w:rPr>
                <w:rFonts w:asciiTheme="minorHAnsi" w:hAnsiTheme="minorHAnsi" w:cstheme="minorHAnsi"/>
                <w:szCs w:val="23"/>
                <w:lang w:eastAsia="en-GB"/>
              </w:rPr>
              <w:t>, courseware developed</w:t>
            </w:r>
            <w:r w:rsidR="00921725" w:rsidRPr="004C13FE">
              <w:rPr>
                <w:rFonts w:asciiTheme="minorHAnsi" w:hAnsiTheme="minorHAnsi" w:cstheme="minorHAnsi"/>
                <w:szCs w:val="23"/>
                <w:lang w:eastAsia="en-GB"/>
              </w:rPr>
              <w:t xml:space="preserve"> and delivered</w:t>
            </w:r>
            <w:r w:rsidR="004C13FE" w:rsidRPr="004C13FE">
              <w:rPr>
                <w:rFonts w:asciiTheme="minorHAnsi" w:hAnsiTheme="minorHAnsi" w:cstheme="minorHAnsi"/>
                <w:szCs w:val="23"/>
                <w:lang w:eastAsia="en-GB"/>
              </w:rPr>
              <w:t>.</w:t>
            </w:r>
          </w:p>
        </w:tc>
      </w:tr>
      <w:tr w:rsidR="003C46DF" w:rsidRPr="00CB6389" w14:paraId="29AD1E1E" w14:textId="77777777" w:rsidTr="005B7C29">
        <w:tc>
          <w:tcPr>
            <w:tcW w:w="9127" w:type="dxa"/>
          </w:tcPr>
          <w:p w14:paraId="6D7938CF" w14:textId="67D3E226" w:rsidR="003C46DF" w:rsidRPr="00CB6389" w:rsidRDefault="003C46DF" w:rsidP="00637DDC">
            <w:pPr>
              <w:spacing w:before="120"/>
              <w:rPr>
                <w:rFonts w:asciiTheme="minorHAnsi" w:hAnsiTheme="minorHAnsi" w:cstheme="minorHAnsi"/>
                <w:szCs w:val="23"/>
              </w:rPr>
            </w:pPr>
            <w:r w:rsidRPr="00CB6389">
              <w:rPr>
                <w:rFonts w:asciiTheme="minorHAnsi" w:hAnsiTheme="minorHAnsi" w:cstheme="minorHAnsi"/>
                <w:b/>
                <w:szCs w:val="23"/>
              </w:rPr>
              <w:t>Activities</w:t>
            </w:r>
            <w:r w:rsidRPr="00CB6389">
              <w:rPr>
                <w:rFonts w:asciiTheme="minorHAnsi" w:hAnsiTheme="minorHAnsi" w:cstheme="minorHAnsi"/>
                <w:szCs w:val="23"/>
              </w:rPr>
              <w:t xml:space="preserve">:  </w:t>
            </w:r>
          </w:p>
          <w:p w14:paraId="1F36FFE0" w14:textId="18BD55AF" w:rsidR="00921725" w:rsidRPr="00C0250B" w:rsidRDefault="008B3FB5" w:rsidP="00C94FD3">
            <w:pPr>
              <w:pStyle w:val="BodyText"/>
              <w:numPr>
                <w:ilvl w:val="0"/>
                <w:numId w:val="7"/>
              </w:numPr>
              <w:spacing w:before="40" w:after="40"/>
              <w:ind w:left="510" w:hanging="340"/>
              <w:rPr>
                <w:rFonts w:asciiTheme="minorHAnsi" w:hAnsiTheme="minorHAnsi" w:cstheme="minorHAnsi"/>
                <w:szCs w:val="23"/>
                <w:lang w:val="en-AU" w:eastAsia="en-GB"/>
              </w:rPr>
            </w:pPr>
            <w:r w:rsidRPr="00C94FD3">
              <w:rPr>
                <w:rFonts w:asciiTheme="minorHAnsi" w:hAnsiTheme="minorHAnsi" w:cstheme="minorHAnsi"/>
                <w:szCs w:val="23"/>
                <w:lang w:val="en-AU" w:eastAsia="en-GB"/>
              </w:rPr>
              <w:t xml:space="preserve">Extend </w:t>
            </w:r>
            <w:r w:rsidR="00DF5FB6" w:rsidRPr="00C94FD3">
              <w:rPr>
                <w:rFonts w:asciiTheme="minorHAnsi" w:hAnsiTheme="minorHAnsi" w:cstheme="minorHAnsi"/>
                <w:szCs w:val="23"/>
                <w:lang w:val="en-AU" w:eastAsia="en-GB"/>
              </w:rPr>
              <w:t xml:space="preserve">remote </w:t>
            </w:r>
            <w:r w:rsidRPr="00C94FD3">
              <w:rPr>
                <w:rFonts w:asciiTheme="minorHAnsi" w:hAnsiTheme="minorHAnsi" w:cstheme="minorHAnsi"/>
                <w:szCs w:val="23"/>
                <w:lang w:val="en-AU" w:eastAsia="en-GB"/>
              </w:rPr>
              <w:t xml:space="preserve">pilot </w:t>
            </w:r>
            <w:r w:rsidR="00DF5FB6" w:rsidRPr="00C94FD3">
              <w:rPr>
                <w:rFonts w:asciiTheme="minorHAnsi" w:hAnsiTheme="minorHAnsi" w:cstheme="minorHAnsi"/>
                <w:szCs w:val="23"/>
                <w:lang w:val="en-AU" w:eastAsia="en-GB"/>
              </w:rPr>
              <w:t xml:space="preserve">by </w:t>
            </w:r>
            <w:r w:rsidRPr="00C94FD3">
              <w:rPr>
                <w:rFonts w:asciiTheme="minorHAnsi" w:hAnsiTheme="minorHAnsi" w:cstheme="minorHAnsi"/>
                <w:szCs w:val="23"/>
                <w:lang w:val="en-AU" w:eastAsia="en-GB"/>
              </w:rPr>
              <w:t xml:space="preserve">up </w:t>
            </w:r>
            <w:r w:rsidR="00174EA9" w:rsidRPr="00C94FD3">
              <w:rPr>
                <w:rFonts w:asciiTheme="minorHAnsi" w:hAnsiTheme="minorHAnsi" w:cstheme="minorHAnsi"/>
                <w:szCs w:val="23"/>
                <w:lang w:val="en-AU" w:eastAsia="en-GB"/>
              </w:rPr>
              <w:t xml:space="preserve">to </w:t>
            </w:r>
            <w:r w:rsidR="004F15F4" w:rsidRPr="00C94FD3">
              <w:rPr>
                <w:rFonts w:asciiTheme="minorHAnsi" w:hAnsiTheme="minorHAnsi" w:cstheme="minorHAnsi"/>
                <w:szCs w:val="23"/>
                <w:lang w:val="en-AU" w:eastAsia="en-GB"/>
              </w:rPr>
              <w:t>4</w:t>
            </w:r>
            <w:r w:rsidR="00174EA9" w:rsidRPr="00C94FD3">
              <w:rPr>
                <w:rFonts w:asciiTheme="minorHAnsi" w:hAnsiTheme="minorHAnsi" w:cstheme="minorHAnsi"/>
                <w:szCs w:val="23"/>
                <w:lang w:val="en-AU" w:eastAsia="en-GB"/>
              </w:rPr>
              <w:t xml:space="preserve"> </w:t>
            </w:r>
            <w:r w:rsidR="003C46DF" w:rsidRPr="00C94FD3">
              <w:rPr>
                <w:rFonts w:asciiTheme="minorHAnsi" w:hAnsiTheme="minorHAnsi" w:cstheme="minorHAnsi"/>
                <w:szCs w:val="23"/>
                <w:lang w:val="en-AU" w:eastAsia="en-GB"/>
              </w:rPr>
              <w:t xml:space="preserve">x remote </w:t>
            </w:r>
            <w:r w:rsidR="00174EA9" w:rsidRPr="00C94FD3">
              <w:rPr>
                <w:rFonts w:asciiTheme="minorHAnsi" w:hAnsiTheme="minorHAnsi" w:cstheme="minorHAnsi"/>
                <w:szCs w:val="23"/>
                <w:lang w:val="en-AU" w:eastAsia="en-GB"/>
              </w:rPr>
              <w:t>webinars</w:t>
            </w:r>
            <w:r w:rsidR="009C2855">
              <w:rPr>
                <w:rStyle w:val="FootnoteReference"/>
                <w:rFonts w:asciiTheme="minorHAnsi" w:hAnsiTheme="minorHAnsi" w:cstheme="minorHAnsi"/>
                <w:szCs w:val="23"/>
                <w:lang w:val="en-AU" w:eastAsia="en-GB"/>
              </w:rPr>
              <w:footnoteReference w:id="16"/>
            </w:r>
            <w:r w:rsidR="00174EA9" w:rsidRPr="00C94FD3">
              <w:rPr>
                <w:rFonts w:asciiTheme="minorHAnsi" w:hAnsiTheme="minorHAnsi" w:cstheme="minorHAnsi"/>
                <w:szCs w:val="23"/>
                <w:lang w:val="en-AU" w:eastAsia="en-GB"/>
              </w:rPr>
              <w:t xml:space="preserve"> </w:t>
            </w:r>
            <w:r w:rsidR="00DD708E" w:rsidRPr="00C94FD3">
              <w:rPr>
                <w:rFonts w:asciiTheme="minorHAnsi" w:hAnsiTheme="minorHAnsi" w:cstheme="minorHAnsi"/>
                <w:szCs w:val="23"/>
                <w:lang w:val="en-AU" w:eastAsia="en-GB"/>
              </w:rPr>
              <w:t xml:space="preserve">open to all Partner Courts </w:t>
            </w:r>
            <w:r w:rsidR="004F15F4" w:rsidRPr="00C94FD3">
              <w:rPr>
                <w:rFonts w:asciiTheme="minorHAnsi" w:hAnsiTheme="minorHAnsi" w:cstheme="minorHAnsi"/>
                <w:szCs w:val="23"/>
                <w:lang w:val="en-AU"/>
              </w:rPr>
              <w:t xml:space="preserve">with the support of the </w:t>
            </w:r>
            <w:r w:rsidR="004F15F4" w:rsidRPr="00C0250B">
              <w:rPr>
                <w:rFonts w:asciiTheme="minorHAnsi" w:hAnsiTheme="minorHAnsi" w:cstheme="minorHAnsi"/>
                <w:szCs w:val="23"/>
                <w:lang w:val="en-AU"/>
              </w:rPr>
              <w:t xml:space="preserve">National Judicial College to complement face-to-face training, and to </w:t>
            </w:r>
            <w:r w:rsidR="00395FA6" w:rsidRPr="00C0250B">
              <w:rPr>
                <w:rFonts w:asciiTheme="minorHAnsi" w:hAnsiTheme="minorHAnsi" w:cstheme="minorHAnsi"/>
                <w:szCs w:val="23"/>
                <w:lang w:val="en-AU"/>
              </w:rPr>
              <w:t xml:space="preserve">bolster </w:t>
            </w:r>
            <w:r w:rsidR="004F15F4" w:rsidRPr="00C0250B">
              <w:rPr>
                <w:rFonts w:asciiTheme="minorHAnsi" w:hAnsiTheme="minorHAnsi" w:cstheme="minorHAnsi"/>
                <w:szCs w:val="23"/>
                <w:lang w:val="en-AU"/>
              </w:rPr>
              <w:t>a culture of online learning</w:t>
            </w:r>
            <w:r w:rsidR="00395FA6" w:rsidRPr="00C0250B">
              <w:rPr>
                <w:rFonts w:asciiTheme="minorHAnsi" w:hAnsiTheme="minorHAnsi" w:cstheme="minorHAnsi"/>
                <w:szCs w:val="23"/>
                <w:lang w:val="en-AU"/>
              </w:rPr>
              <w:t xml:space="preserve">. </w:t>
            </w:r>
            <w:r w:rsidR="00FA2C73" w:rsidRPr="00C0250B">
              <w:rPr>
                <w:rFonts w:asciiTheme="minorHAnsi" w:hAnsiTheme="minorHAnsi" w:cstheme="minorHAnsi"/>
                <w:szCs w:val="23"/>
                <w:lang w:val="en-AU"/>
              </w:rPr>
              <w:t>As directed by the region’s leadership,</w:t>
            </w:r>
            <w:r w:rsidR="00FA2C73" w:rsidRPr="00C0250B">
              <w:rPr>
                <w:rStyle w:val="FootnoteReference"/>
                <w:rFonts w:asciiTheme="minorHAnsi" w:hAnsiTheme="minorHAnsi" w:cstheme="minorHAnsi"/>
                <w:szCs w:val="23"/>
                <w:lang w:val="en-AU" w:eastAsia="en-GB"/>
              </w:rPr>
              <w:footnoteReference w:id="17"/>
            </w:r>
            <w:r w:rsidR="00FA2C73" w:rsidRPr="00C0250B">
              <w:rPr>
                <w:rFonts w:asciiTheme="minorHAnsi" w:hAnsiTheme="minorHAnsi" w:cstheme="minorHAnsi"/>
                <w:szCs w:val="23"/>
                <w:lang w:val="en-AU"/>
              </w:rPr>
              <w:t xml:space="preserve"> P</w:t>
            </w:r>
            <w:r w:rsidR="00FA2C73" w:rsidRPr="00C0250B">
              <w:rPr>
                <w:rFonts w:asciiTheme="minorHAnsi" w:hAnsiTheme="minorHAnsi" w:cstheme="minorHAnsi"/>
              </w:rPr>
              <w:t xml:space="preserve">JSI will pilot the use of </w:t>
            </w:r>
            <w:r w:rsidR="0070237C" w:rsidRPr="00C0250B">
              <w:rPr>
                <w:rFonts w:asciiTheme="minorHAnsi" w:hAnsiTheme="minorHAnsi" w:cstheme="minorHAnsi"/>
              </w:rPr>
              <w:t>webinars</w:t>
            </w:r>
            <w:r w:rsidR="00FA2C73" w:rsidRPr="00C0250B">
              <w:rPr>
                <w:rFonts w:asciiTheme="minorHAnsi" w:hAnsiTheme="minorHAnsi" w:cstheme="minorHAnsi"/>
              </w:rPr>
              <w:t xml:space="preserve"> to </w:t>
            </w:r>
            <w:r w:rsidR="00C94FD3" w:rsidRPr="00C0250B">
              <w:rPr>
                <w:rFonts w:asciiTheme="minorHAnsi" w:hAnsiTheme="minorHAnsi" w:cstheme="minorHAnsi"/>
              </w:rPr>
              <w:t xml:space="preserve">support </w:t>
            </w:r>
            <w:r w:rsidR="00C94FD3" w:rsidRPr="00C0250B">
              <w:rPr>
                <w:rFonts w:asciiTheme="minorHAnsi" w:hAnsiTheme="minorHAnsi" w:cstheme="minorHAnsi"/>
                <w:szCs w:val="23"/>
              </w:rPr>
              <w:t xml:space="preserve">remote </w:t>
            </w:r>
            <w:r w:rsidR="00C94FD3" w:rsidRPr="00C0250B">
              <w:rPr>
                <w:rFonts w:asciiTheme="minorHAnsi" w:hAnsiTheme="minorHAnsi" w:cstheme="minorHAnsi"/>
              </w:rPr>
              <w:t>engagement</w:t>
            </w:r>
            <w:r w:rsidR="00AB2C2D" w:rsidRPr="00C0250B">
              <w:rPr>
                <w:rFonts w:asciiTheme="minorHAnsi" w:hAnsiTheme="minorHAnsi" w:cstheme="minorHAnsi"/>
              </w:rPr>
              <w:t xml:space="preserve"> </w:t>
            </w:r>
            <w:r w:rsidR="00C94FD3" w:rsidRPr="00C0250B">
              <w:rPr>
                <w:rFonts w:asciiTheme="minorHAnsi" w:hAnsiTheme="minorHAnsi" w:cstheme="minorHAnsi"/>
              </w:rPr>
              <w:t>/</w:t>
            </w:r>
            <w:r w:rsidR="00AB2C2D" w:rsidRPr="00C0250B">
              <w:rPr>
                <w:rFonts w:asciiTheme="minorHAnsi" w:hAnsiTheme="minorHAnsi" w:cstheme="minorHAnsi"/>
              </w:rPr>
              <w:t xml:space="preserve"> </w:t>
            </w:r>
            <w:r w:rsidR="00C94FD3" w:rsidRPr="00C0250B">
              <w:rPr>
                <w:rFonts w:asciiTheme="minorHAnsi" w:hAnsiTheme="minorHAnsi" w:cstheme="minorHAnsi"/>
                <w:szCs w:val="23"/>
              </w:rPr>
              <w:t xml:space="preserve">consultations between relevant IEC representatives </w:t>
            </w:r>
            <w:r w:rsidR="00842F80">
              <w:rPr>
                <w:rFonts w:asciiTheme="minorHAnsi" w:hAnsiTheme="minorHAnsi" w:cstheme="minorHAnsi"/>
                <w:szCs w:val="23"/>
              </w:rPr>
              <w:t>and</w:t>
            </w:r>
            <w:r w:rsidR="00C94FD3" w:rsidRPr="00C0250B">
              <w:rPr>
                <w:rFonts w:asciiTheme="minorHAnsi" w:hAnsiTheme="minorHAnsi" w:cstheme="minorHAnsi"/>
                <w:szCs w:val="23"/>
              </w:rPr>
              <w:t xml:space="preserve"> lay judicial </w:t>
            </w:r>
            <w:r w:rsidR="00842F80">
              <w:rPr>
                <w:rFonts w:asciiTheme="minorHAnsi" w:hAnsiTheme="minorHAnsi" w:cstheme="minorHAnsi"/>
                <w:szCs w:val="23"/>
              </w:rPr>
              <w:t xml:space="preserve">officers </w:t>
            </w:r>
            <w:r w:rsidR="00C94FD3" w:rsidRPr="00C0250B">
              <w:rPr>
                <w:rFonts w:asciiTheme="minorHAnsi" w:hAnsiTheme="minorHAnsi" w:cstheme="minorHAnsi"/>
                <w:szCs w:val="23"/>
              </w:rPr>
              <w:t xml:space="preserve">and court officers.  Additionally, </w:t>
            </w:r>
            <w:r w:rsidR="00C94FD3" w:rsidRPr="00C0250B">
              <w:rPr>
                <w:rFonts w:asciiTheme="minorHAnsi" w:hAnsiTheme="minorHAnsi" w:cstheme="minorHAnsi"/>
                <w:szCs w:val="23"/>
                <w:lang w:val="en-AU"/>
              </w:rPr>
              <w:t>indicative</w:t>
            </w:r>
            <w:r w:rsidR="00C94FD3" w:rsidRPr="00C0250B">
              <w:rPr>
                <w:rFonts w:asciiTheme="minorHAnsi" w:hAnsiTheme="minorHAnsi" w:cstheme="minorHAnsi"/>
                <w:szCs w:val="23"/>
                <w:lang w:val="en-AU" w:eastAsia="en-GB"/>
              </w:rPr>
              <w:t xml:space="preserve"> substantive </w:t>
            </w:r>
            <w:r w:rsidR="004F15F4" w:rsidRPr="00C0250B">
              <w:rPr>
                <w:rFonts w:asciiTheme="minorHAnsi" w:hAnsiTheme="minorHAnsi" w:cstheme="minorHAnsi"/>
                <w:szCs w:val="23"/>
                <w:lang w:val="en-AU" w:eastAsia="en-GB"/>
              </w:rPr>
              <w:t>topic</w:t>
            </w:r>
            <w:r w:rsidR="00DF5FB6" w:rsidRPr="00C0250B">
              <w:rPr>
                <w:rFonts w:asciiTheme="minorHAnsi" w:hAnsiTheme="minorHAnsi" w:cstheme="minorHAnsi"/>
                <w:szCs w:val="23"/>
                <w:lang w:val="en-AU" w:eastAsia="en-GB"/>
              </w:rPr>
              <w:t>s</w:t>
            </w:r>
            <w:r w:rsidR="006F300C" w:rsidRPr="00C0250B">
              <w:rPr>
                <w:rFonts w:asciiTheme="minorHAnsi" w:hAnsiTheme="minorHAnsi" w:cstheme="minorHAnsi"/>
                <w:szCs w:val="23"/>
                <w:lang w:val="en-AU" w:eastAsia="en-GB"/>
              </w:rPr>
              <w:t xml:space="preserve"> </w:t>
            </w:r>
            <w:r w:rsidR="00C94FD3" w:rsidRPr="00C0250B">
              <w:rPr>
                <w:rFonts w:asciiTheme="minorHAnsi" w:hAnsiTheme="minorHAnsi" w:cstheme="minorHAnsi"/>
                <w:szCs w:val="23"/>
                <w:lang w:val="en-AU" w:eastAsia="en-GB"/>
              </w:rPr>
              <w:t xml:space="preserve">proposed (subject to the availability of funds) </w:t>
            </w:r>
            <w:r w:rsidR="006F300C" w:rsidRPr="00C0250B">
              <w:rPr>
                <w:rFonts w:asciiTheme="minorHAnsi" w:hAnsiTheme="minorHAnsi" w:cstheme="minorHAnsi"/>
                <w:szCs w:val="23"/>
                <w:lang w:val="en-AU" w:eastAsia="en-GB"/>
              </w:rPr>
              <w:t>include</w:t>
            </w:r>
            <w:r w:rsidR="00C94FD3" w:rsidRPr="00C0250B">
              <w:rPr>
                <w:rFonts w:asciiTheme="minorHAnsi" w:hAnsiTheme="minorHAnsi" w:cstheme="minorHAnsi"/>
                <w:szCs w:val="23"/>
                <w:lang w:val="en-AU" w:eastAsia="en-GB"/>
              </w:rPr>
              <w:t xml:space="preserve">: </w:t>
            </w:r>
            <w:r w:rsidR="007216EB" w:rsidRPr="00C0250B">
              <w:rPr>
                <w:rFonts w:asciiTheme="minorHAnsi" w:hAnsiTheme="minorHAnsi" w:cstheme="minorHAnsi"/>
                <w:szCs w:val="23"/>
                <w:lang w:val="en-AU" w:eastAsia="en-GB"/>
              </w:rPr>
              <w:t xml:space="preserve">judicial </w:t>
            </w:r>
            <w:r w:rsidR="00C94FD3" w:rsidRPr="00C0250B">
              <w:rPr>
                <w:rFonts w:asciiTheme="minorHAnsi" w:hAnsiTheme="minorHAnsi" w:cstheme="minorHAnsi"/>
                <w:szCs w:val="23"/>
                <w:lang w:val="en-AU" w:eastAsia="en-GB"/>
              </w:rPr>
              <w:t>wellbeing</w:t>
            </w:r>
            <w:r w:rsidR="007216EB" w:rsidRPr="00C0250B">
              <w:rPr>
                <w:rFonts w:asciiTheme="minorHAnsi" w:hAnsiTheme="minorHAnsi" w:cstheme="minorHAnsi"/>
                <w:szCs w:val="23"/>
                <w:lang w:val="en-AU" w:eastAsia="en-GB"/>
              </w:rPr>
              <w:t xml:space="preserve"> </w:t>
            </w:r>
            <w:r w:rsidR="00C94FD3" w:rsidRPr="00C0250B">
              <w:rPr>
                <w:rFonts w:asciiTheme="minorHAnsi" w:hAnsiTheme="minorHAnsi" w:cstheme="minorHAnsi"/>
                <w:szCs w:val="23"/>
                <w:lang w:val="en-AU" w:eastAsia="en-GB"/>
              </w:rPr>
              <w:t>/</w:t>
            </w:r>
            <w:r w:rsidR="007216EB" w:rsidRPr="00C0250B">
              <w:rPr>
                <w:rFonts w:asciiTheme="minorHAnsi" w:hAnsiTheme="minorHAnsi" w:cstheme="minorHAnsi"/>
                <w:szCs w:val="23"/>
                <w:lang w:val="en-AU" w:eastAsia="en-GB"/>
              </w:rPr>
              <w:t xml:space="preserve"> mindfulness;</w:t>
            </w:r>
            <w:r w:rsidR="006F300C" w:rsidRPr="00C0250B">
              <w:rPr>
                <w:rFonts w:asciiTheme="minorHAnsi" w:hAnsiTheme="minorHAnsi" w:cstheme="minorHAnsi"/>
                <w:szCs w:val="23"/>
                <w:lang w:val="en-AU" w:eastAsia="en-GB"/>
              </w:rPr>
              <w:t xml:space="preserve"> </w:t>
            </w:r>
            <w:r w:rsidR="001E21C8" w:rsidRPr="00C0250B">
              <w:rPr>
                <w:rFonts w:asciiTheme="minorHAnsi" w:hAnsiTheme="minorHAnsi" w:cstheme="minorHAnsi"/>
                <w:szCs w:val="23"/>
                <w:lang w:val="en-AU" w:eastAsia="en-GB"/>
              </w:rPr>
              <w:t>gender and family violence</w:t>
            </w:r>
            <w:r w:rsidR="00DF5FB6" w:rsidRPr="00C0250B">
              <w:rPr>
                <w:rFonts w:asciiTheme="minorHAnsi" w:hAnsiTheme="minorHAnsi" w:cstheme="minorHAnsi"/>
                <w:szCs w:val="23"/>
                <w:lang w:val="en-AU" w:eastAsia="en-GB"/>
              </w:rPr>
              <w:t xml:space="preserve">, ethics, </w:t>
            </w:r>
            <w:r w:rsidR="00871B16" w:rsidRPr="00C0250B">
              <w:rPr>
                <w:rFonts w:asciiTheme="minorHAnsi" w:hAnsiTheme="minorHAnsi" w:cstheme="minorHAnsi"/>
              </w:rPr>
              <w:t xml:space="preserve">court </w:t>
            </w:r>
            <w:r w:rsidR="006F300C" w:rsidRPr="00C0250B">
              <w:rPr>
                <w:rFonts w:asciiTheme="minorHAnsi" w:hAnsiTheme="minorHAnsi" w:cstheme="minorHAnsi"/>
              </w:rPr>
              <w:t>administration</w:t>
            </w:r>
            <w:r w:rsidR="007E24D3">
              <w:rPr>
                <w:rFonts w:asciiTheme="minorHAnsi" w:hAnsiTheme="minorHAnsi" w:cstheme="minorHAnsi"/>
              </w:rPr>
              <w:t xml:space="preserve"> </w:t>
            </w:r>
            <w:r w:rsidR="00871B16" w:rsidRPr="00C0250B">
              <w:rPr>
                <w:rFonts w:asciiTheme="minorHAnsi" w:hAnsiTheme="minorHAnsi" w:cstheme="minorHAnsi"/>
              </w:rPr>
              <w:t>/</w:t>
            </w:r>
            <w:r w:rsidR="007E24D3">
              <w:rPr>
                <w:rFonts w:asciiTheme="minorHAnsi" w:hAnsiTheme="minorHAnsi" w:cstheme="minorHAnsi"/>
              </w:rPr>
              <w:t xml:space="preserve"> </w:t>
            </w:r>
            <w:r w:rsidR="00871B16" w:rsidRPr="00C0250B">
              <w:rPr>
                <w:rFonts w:asciiTheme="minorHAnsi" w:hAnsiTheme="minorHAnsi" w:cstheme="minorHAnsi"/>
              </w:rPr>
              <w:t xml:space="preserve">case </w:t>
            </w:r>
            <w:r w:rsidR="006F300C" w:rsidRPr="00C0250B">
              <w:rPr>
                <w:rFonts w:asciiTheme="minorHAnsi" w:hAnsiTheme="minorHAnsi" w:cstheme="minorHAnsi"/>
              </w:rPr>
              <w:t>management</w:t>
            </w:r>
            <w:r w:rsidR="006F300C" w:rsidRPr="00C0250B">
              <w:rPr>
                <w:rFonts w:asciiTheme="minorHAnsi" w:hAnsiTheme="minorHAnsi" w:cstheme="minorHAnsi"/>
                <w:szCs w:val="23"/>
                <w:lang w:val="en-AU" w:eastAsia="en-GB"/>
              </w:rPr>
              <w:t xml:space="preserve"> </w:t>
            </w:r>
            <w:r w:rsidR="00174EA9" w:rsidRPr="00C0250B">
              <w:rPr>
                <w:rFonts w:asciiTheme="minorHAnsi" w:hAnsiTheme="minorHAnsi" w:cstheme="minorHAnsi"/>
                <w:szCs w:val="23"/>
                <w:lang w:val="en-AU" w:eastAsia="en-GB"/>
              </w:rPr>
              <w:t>issues)</w:t>
            </w:r>
            <w:r w:rsidR="003C46DF" w:rsidRPr="00C0250B">
              <w:rPr>
                <w:rFonts w:asciiTheme="minorHAnsi" w:hAnsiTheme="minorHAnsi" w:cstheme="minorHAnsi"/>
                <w:szCs w:val="23"/>
                <w:lang w:val="en-AU" w:eastAsia="en-GB"/>
              </w:rPr>
              <w:t>.</w:t>
            </w:r>
            <w:r w:rsidR="00DF5FB6" w:rsidRPr="00C0250B">
              <w:rPr>
                <w:rFonts w:asciiTheme="minorHAnsi" w:hAnsiTheme="minorHAnsi" w:cstheme="minorHAnsi"/>
                <w:szCs w:val="23"/>
                <w:lang w:val="en-AU" w:eastAsia="en-GB"/>
              </w:rPr>
              <w:t xml:space="preserve"> </w:t>
            </w:r>
            <w:r w:rsidR="006C4937" w:rsidRPr="00C0250B">
              <w:rPr>
                <w:rFonts w:asciiTheme="minorHAnsi" w:hAnsiTheme="minorHAnsi" w:cstheme="minorHAnsi"/>
                <w:szCs w:val="23"/>
                <w:lang w:val="en-AU" w:eastAsia="en-GB"/>
              </w:rPr>
              <w:t xml:space="preserve"> Each </w:t>
            </w:r>
            <w:r w:rsidR="007216EB" w:rsidRPr="00C0250B">
              <w:rPr>
                <w:rFonts w:asciiTheme="minorHAnsi" w:hAnsiTheme="minorHAnsi" w:cstheme="minorHAnsi"/>
                <w:szCs w:val="23"/>
                <w:lang w:val="en-AU" w:eastAsia="en-GB"/>
              </w:rPr>
              <w:t xml:space="preserve">substantive </w:t>
            </w:r>
            <w:r w:rsidR="006C4937" w:rsidRPr="00C0250B">
              <w:rPr>
                <w:rFonts w:asciiTheme="minorHAnsi" w:hAnsiTheme="minorHAnsi" w:cstheme="minorHAnsi"/>
                <w:szCs w:val="23"/>
                <w:lang w:val="en-AU" w:eastAsia="en-GB"/>
              </w:rPr>
              <w:t>webinar will include a</w:t>
            </w:r>
            <w:r w:rsidR="001E21C8" w:rsidRPr="00C0250B">
              <w:rPr>
                <w:rFonts w:asciiTheme="minorHAnsi" w:hAnsiTheme="minorHAnsi" w:cstheme="minorHAnsi"/>
                <w:szCs w:val="23"/>
                <w:lang w:val="en-AU" w:eastAsia="en-GB"/>
              </w:rPr>
              <w:t xml:space="preserve"> post-activity assessment, a review to determine the success of these </w:t>
            </w:r>
            <w:r w:rsidR="004F2EDD" w:rsidRPr="00C0250B">
              <w:rPr>
                <w:rFonts w:asciiTheme="minorHAnsi" w:hAnsiTheme="minorHAnsi" w:cstheme="minorHAnsi"/>
                <w:szCs w:val="23"/>
                <w:lang w:val="en-AU" w:eastAsia="en-GB"/>
              </w:rPr>
              <w:t xml:space="preserve">webinars </w:t>
            </w:r>
            <w:r w:rsidR="001E21C8" w:rsidRPr="00C0250B">
              <w:rPr>
                <w:rFonts w:asciiTheme="minorHAnsi" w:hAnsiTheme="minorHAnsi" w:cstheme="minorHAnsi"/>
                <w:szCs w:val="23"/>
                <w:lang w:val="en-AU" w:eastAsia="en-GB"/>
              </w:rPr>
              <w:t>and the feasibility of further remote engagement approaches with Partner Courts.</w:t>
            </w:r>
          </w:p>
          <w:p w14:paraId="25863BB4" w14:textId="5D4278A0" w:rsidR="00921725" w:rsidRPr="004C13FE" w:rsidRDefault="004C13FE" w:rsidP="00993011">
            <w:pPr>
              <w:pStyle w:val="BodyText"/>
              <w:numPr>
                <w:ilvl w:val="0"/>
                <w:numId w:val="7"/>
              </w:numPr>
              <w:spacing w:before="40" w:after="40"/>
              <w:ind w:left="510" w:hanging="340"/>
              <w:rPr>
                <w:rFonts w:asciiTheme="minorHAnsi" w:hAnsiTheme="minorHAnsi" w:cstheme="minorHAnsi"/>
                <w:szCs w:val="23"/>
                <w:lang w:val="en-AU" w:eastAsia="en-GB"/>
              </w:rPr>
            </w:pPr>
            <w:r w:rsidRPr="00C0250B">
              <w:rPr>
                <w:rFonts w:asciiTheme="minorHAnsi" w:hAnsiTheme="minorHAnsi" w:cstheme="minorHAnsi"/>
                <w:szCs w:val="23"/>
                <w:lang w:val="en-US"/>
              </w:rPr>
              <w:lastRenderedPageBreak/>
              <w:t>1</w:t>
            </w:r>
            <w:r w:rsidR="00921725" w:rsidRPr="00C0250B">
              <w:rPr>
                <w:rFonts w:asciiTheme="minorHAnsi" w:hAnsiTheme="minorHAnsi" w:cstheme="minorHAnsi"/>
                <w:szCs w:val="23"/>
                <w:lang w:val="en-US"/>
              </w:rPr>
              <w:t xml:space="preserve"> x </w:t>
            </w:r>
            <w:r w:rsidRPr="00C0250B">
              <w:rPr>
                <w:rFonts w:asciiTheme="minorHAnsi" w:hAnsiTheme="minorHAnsi" w:cstheme="minorHAnsi"/>
                <w:szCs w:val="23"/>
                <w:lang w:val="en-US"/>
              </w:rPr>
              <w:t>five</w:t>
            </w:r>
            <w:r w:rsidR="00921725" w:rsidRPr="00C0250B">
              <w:rPr>
                <w:rFonts w:asciiTheme="minorHAnsi" w:hAnsiTheme="minorHAnsi" w:cstheme="minorHAnsi"/>
                <w:szCs w:val="23"/>
                <w:lang w:val="en-US"/>
              </w:rPr>
              <w:t xml:space="preserve">-day </w:t>
            </w:r>
            <w:r w:rsidR="00153E8C" w:rsidRPr="00C0250B">
              <w:rPr>
                <w:rFonts w:asciiTheme="minorHAnsi" w:hAnsiTheme="minorHAnsi" w:cstheme="minorHAnsi"/>
                <w:i/>
                <w:szCs w:val="23"/>
                <w:lang w:val="en-US"/>
              </w:rPr>
              <w:t>Regional</w:t>
            </w:r>
            <w:r w:rsidR="00153E8C" w:rsidRPr="00C0250B">
              <w:rPr>
                <w:rFonts w:asciiTheme="minorHAnsi" w:hAnsiTheme="minorHAnsi" w:cstheme="minorHAnsi"/>
                <w:szCs w:val="23"/>
                <w:lang w:val="en-US"/>
              </w:rPr>
              <w:t xml:space="preserve"> </w:t>
            </w:r>
            <w:r w:rsidR="00921725" w:rsidRPr="00C0250B">
              <w:rPr>
                <w:rFonts w:asciiTheme="minorHAnsi" w:hAnsiTheme="minorHAnsi" w:cstheme="minorHAnsi"/>
                <w:i/>
                <w:szCs w:val="23"/>
                <w:lang w:val="en-US"/>
              </w:rPr>
              <w:t xml:space="preserve">Substantive / Capacity Development </w:t>
            </w:r>
            <w:r w:rsidR="00921725" w:rsidRPr="00C0250B">
              <w:rPr>
                <w:rFonts w:asciiTheme="minorHAnsi" w:hAnsiTheme="minorHAnsi" w:cstheme="minorHAnsi"/>
                <w:szCs w:val="23"/>
                <w:lang w:val="en-US"/>
              </w:rPr>
              <w:t>Workshop</w:t>
            </w:r>
            <w:r w:rsidR="000979BB">
              <w:rPr>
                <w:rFonts w:asciiTheme="minorHAnsi" w:hAnsiTheme="minorHAnsi" w:cstheme="minorHAnsi"/>
                <w:szCs w:val="23"/>
                <w:lang w:val="en-US"/>
              </w:rPr>
              <w:t xml:space="preserve"> (to be shared with Project 14)</w:t>
            </w:r>
            <w:r w:rsidR="00D5441E">
              <w:rPr>
                <w:rFonts w:asciiTheme="minorHAnsi" w:hAnsiTheme="minorHAnsi" w:cstheme="minorHAnsi"/>
                <w:szCs w:val="23"/>
                <w:lang w:val="en-US"/>
              </w:rPr>
              <w:t xml:space="preserve"> </w:t>
            </w:r>
            <w:r w:rsidR="00D5441E">
              <w:rPr>
                <w:rFonts w:asciiTheme="minorHAnsi" w:hAnsiTheme="minorHAnsi" w:cstheme="minorHAnsi"/>
                <w:szCs w:val="23"/>
                <w:lang w:val="en-AU" w:eastAsia="en-GB"/>
              </w:rPr>
              <w:t>up to 30 p</w:t>
            </w:r>
            <w:r w:rsidRPr="00C0250B">
              <w:rPr>
                <w:rFonts w:asciiTheme="minorHAnsi" w:hAnsiTheme="minorHAnsi" w:cstheme="minorHAnsi"/>
                <w:szCs w:val="23"/>
                <w:lang w:val="en-AU" w:eastAsia="en-GB"/>
              </w:rPr>
              <w:t>articipants (2 per Partner</w:t>
            </w:r>
            <w:r w:rsidRPr="004C13FE">
              <w:rPr>
                <w:rFonts w:asciiTheme="minorHAnsi" w:hAnsiTheme="minorHAnsi" w:cstheme="minorHAnsi"/>
                <w:szCs w:val="23"/>
                <w:lang w:val="en-AU" w:eastAsia="en-GB"/>
              </w:rPr>
              <w:t xml:space="preserve"> Court).</w:t>
            </w:r>
            <w:r w:rsidR="00805EFB">
              <w:rPr>
                <w:rStyle w:val="FootnoteReference"/>
                <w:rFonts w:asciiTheme="minorHAnsi" w:hAnsiTheme="minorHAnsi" w:cstheme="minorHAnsi"/>
                <w:szCs w:val="23"/>
                <w:lang w:val="en-AU" w:eastAsia="en-GB"/>
              </w:rPr>
              <w:footnoteReference w:id="18"/>
            </w:r>
          </w:p>
        </w:tc>
      </w:tr>
    </w:tbl>
    <w:p w14:paraId="73A4EFF2" w14:textId="77777777" w:rsidR="00637DDC" w:rsidRPr="00285E15" w:rsidRDefault="00637DDC">
      <w:pPr>
        <w:rPr>
          <w:sz w:val="36"/>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CB6389" w14:paraId="4E7A7DE1" w14:textId="77777777" w:rsidTr="00637DDC">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3F9D19" w14:textId="4474E6C3" w:rsidR="003C46DF" w:rsidRPr="00CB6389" w:rsidRDefault="00BC2FB7" w:rsidP="00637DDC">
            <w:pPr>
              <w:pStyle w:val="BodyText"/>
              <w:spacing w:before="80" w:after="80"/>
              <w:jc w:val="center"/>
              <w:rPr>
                <w:rFonts w:asciiTheme="minorHAnsi" w:hAnsiTheme="minorHAnsi" w:cstheme="minorHAnsi"/>
                <w:b/>
                <w:szCs w:val="23"/>
                <w:lang w:val="en-AU" w:eastAsia="en-GB"/>
              </w:rPr>
            </w:pPr>
            <w:r>
              <w:rPr>
                <w:rFonts w:asciiTheme="minorHAnsi" w:hAnsiTheme="minorHAnsi" w:cstheme="minorHAnsi"/>
                <w:b/>
                <w:szCs w:val="23"/>
                <w:lang w:val="en-AU" w:eastAsia="en-GB"/>
              </w:rPr>
              <w:t>Project</w:t>
            </w:r>
            <w:r w:rsidRPr="00CB6389">
              <w:rPr>
                <w:rFonts w:asciiTheme="minorHAnsi" w:hAnsiTheme="minorHAnsi" w:cstheme="minorHAnsi"/>
                <w:b/>
                <w:szCs w:val="23"/>
                <w:lang w:val="en-AU" w:eastAsia="en-GB"/>
              </w:rPr>
              <w:t xml:space="preserve"> </w:t>
            </w:r>
            <w:r w:rsidR="00AF17BA">
              <w:rPr>
                <w:rFonts w:asciiTheme="minorHAnsi" w:hAnsiTheme="minorHAnsi" w:cstheme="minorHAnsi"/>
                <w:b/>
                <w:szCs w:val="23"/>
                <w:lang w:val="en-AU" w:eastAsia="en-GB"/>
              </w:rPr>
              <w:t>9</w:t>
            </w:r>
            <w:r w:rsidR="003C46DF" w:rsidRPr="00CB6389">
              <w:rPr>
                <w:rFonts w:asciiTheme="minorHAnsi" w:hAnsiTheme="minorHAnsi" w:cstheme="minorHAnsi"/>
                <w:b/>
                <w:szCs w:val="23"/>
                <w:lang w:val="en-AU" w:eastAsia="en-GB"/>
              </w:rPr>
              <w:t xml:space="preserve"> - Institutionalising Professional Development </w:t>
            </w:r>
          </w:p>
        </w:tc>
      </w:tr>
      <w:tr w:rsidR="003C46DF" w:rsidRPr="00CB6389" w14:paraId="366FF5C3" w14:textId="77777777" w:rsidTr="00637DDC">
        <w:tc>
          <w:tcPr>
            <w:tcW w:w="9127" w:type="dxa"/>
            <w:tcBorders>
              <w:top w:val="single" w:sz="4" w:space="0" w:color="auto"/>
            </w:tcBorders>
          </w:tcPr>
          <w:p w14:paraId="4C3C0A9D" w14:textId="53E3C5AA" w:rsidR="003C46DF" w:rsidRPr="00CB6389" w:rsidRDefault="003C46DF" w:rsidP="00637DDC">
            <w:pPr>
              <w:spacing w:before="120"/>
              <w:rPr>
                <w:rFonts w:asciiTheme="minorHAnsi" w:eastAsiaTheme="minorEastAsia" w:hAnsiTheme="minorHAnsi" w:cstheme="minorHAnsi"/>
                <w:szCs w:val="23"/>
                <w:lang w:eastAsia="en-US"/>
              </w:rPr>
            </w:pPr>
            <w:r w:rsidRPr="00CB6389">
              <w:rPr>
                <w:rFonts w:asciiTheme="minorHAnsi" w:hAnsiTheme="minorHAnsi" w:cstheme="minorHAnsi"/>
                <w:b/>
                <w:szCs w:val="23"/>
              </w:rPr>
              <w:t>Aim</w:t>
            </w:r>
            <w:r w:rsidRPr="00CB6389">
              <w:rPr>
                <w:rFonts w:asciiTheme="minorHAnsi" w:hAnsiTheme="minorHAnsi" w:cstheme="minorHAnsi"/>
                <w:szCs w:val="23"/>
              </w:rPr>
              <w:t xml:space="preserve">: </w:t>
            </w:r>
            <w:r w:rsidRPr="00CB6389">
              <w:rPr>
                <w:rFonts w:asciiTheme="minorHAnsi" w:eastAsiaTheme="minorEastAsia" w:hAnsiTheme="minorHAnsi" w:cstheme="minorHAnsi"/>
                <w:szCs w:val="23"/>
                <w:lang w:eastAsia="en-US"/>
              </w:rPr>
              <w:t xml:space="preserve">To enable cost-effective and sustainable in-region </w:t>
            </w:r>
            <w:proofErr w:type="spellStart"/>
            <w:r w:rsidRPr="00CB6389">
              <w:rPr>
                <w:rFonts w:asciiTheme="minorHAnsi" w:eastAsiaTheme="minorEastAsia" w:hAnsiTheme="minorHAnsi" w:cstheme="minorHAnsi"/>
                <w:szCs w:val="23"/>
                <w:lang w:eastAsia="en-US"/>
              </w:rPr>
              <w:t>professionalisation</w:t>
            </w:r>
            <w:proofErr w:type="spellEnd"/>
            <w:r w:rsidRPr="00CB6389">
              <w:rPr>
                <w:rFonts w:asciiTheme="minorHAnsi" w:eastAsiaTheme="minorEastAsia" w:hAnsiTheme="minorHAnsi" w:cstheme="minorHAnsi"/>
                <w:szCs w:val="23"/>
                <w:lang w:eastAsia="en-US"/>
              </w:rPr>
              <w:t xml:space="preserve"> of Pacific judicial</w:t>
            </w:r>
            <w:r w:rsidR="00000DCA">
              <w:rPr>
                <w:rFonts w:asciiTheme="minorHAnsi" w:eastAsiaTheme="minorEastAsia" w:hAnsiTheme="minorHAnsi" w:cstheme="minorHAnsi"/>
                <w:szCs w:val="23"/>
                <w:lang w:eastAsia="en-US"/>
              </w:rPr>
              <w:t xml:space="preserve"> </w:t>
            </w:r>
            <w:r w:rsidRPr="00CB6389">
              <w:rPr>
                <w:rFonts w:asciiTheme="minorHAnsi" w:eastAsiaTheme="minorEastAsia" w:hAnsiTheme="minorHAnsi" w:cstheme="minorHAnsi"/>
                <w:szCs w:val="23"/>
                <w:lang w:eastAsia="en-US"/>
              </w:rPr>
              <w:t>/</w:t>
            </w:r>
            <w:r w:rsidR="00000DCA">
              <w:rPr>
                <w:rFonts w:asciiTheme="minorHAnsi" w:eastAsiaTheme="minorEastAsia" w:hAnsiTheme="minorHAnsi" w:cstheme="minorHAnsi"/>
                <w:szCs w:val="23"/>
                <w:lang w:eastAsia="en-US"/>
              </w:rPr>
              <w:t xml:space="preserve"> </w:t>
            </w:r>
            <w:r w:rsidRPr="00CB6389">
              <w:rPr>
                <w:rFonts w:asciiTheme="minorHAnsi" w:eastAsiaTheme="minorEastAsia" w:hAnsiTheme="minorHAnsi" w:cstheme="minorHAnsi"/>
                <w:szCs w:val="23"/>
                <w:lang w:eastAsia="en-US"/>
              </w:rPr>
              <w:t>court officers</w:t>
            </w:r>
            <w:r w:rsidR="00000DCA">
              <w:rPr>
                <w:rFonts w:asciiTheme="minorHAnsi" w:eastAsiaTheme="minorEastAsia" w:hAnsiTheme="minorHAnsi" w:cstheme="minorHAnsi"/>
                <w:szCs w:val="23"/>
                <w:lang w:eastAsia="en-US"/>
              </w:rPr>
              <w:t xml:space="preserve"> </w:t>
            </w:r>
            <w:r w:rsidR="0068100A">
              <w:rPr>
                <w:rFonts w:asciiTheme="minorHAnsi" w:eastAsiaTheme="minorEastAsia" w:hAnsiTheme="minorHAnsi" w:cstheme="minorHAnsi"/>
                <w:szCs w:val="23"/>
                <w:lang w:eastAsia="en-US"/>
              </w:rPr>
              <w:t>/</w:t>
            </w:r>
            <w:r w:rsidR="00000DCA">
              <w:rPr>
                <w:rFonts w:asciiTheme="minorHAnsi" w:eastAsiaTheme="minorEastAsia" w:hAnsiTheme="minorHAnsi" w:cstheme="minorHAnsi"/>
                <w:szCs w:val="23"/>
                <w:lang w:eastAsia="en-US"/>
              </w:rPr>
              <w:t xml:space="preserve"> </w:t>
            </w:r>
            <w:r w:rsidR="0068100A">
              <w:rPr>
                <w:rFonts w:asciiTheme="minorHAnsi" w:eastAsiaTheme="minorEastAsia" w:hAnsiTheme="minorHAnsi" w:cstheme="minorHAnsi"/>
                <w:szCs w:val="23"/>
                <w:lang w:eastAsia="en-US"/>
              </w:rPr>
              <w:t>and legal officers</w:t>
            </w:r>
            <w:r w:rsidRPr="00CB6389">
              <w:rPr>
                <w:rFonts w:asciiTheme="minorHAnsi" w:eastAsiaTheme="minorEastAsia" w:hAnsiTheme="minorHAnsi" w:cstheme="minorHAnsi"/>
                <w:szCs w:val="23"/>
                <w:lang w:eastAsia="en-US"/>
              </w:rPr>
              <w:t>.</w:t>
            </w:r>
            <w:r w:rsidRPr="00CB6389">
              <w:rPr>
                <w:rStyle w:val="FootnoteReference"/>
                <w:rFonts w:asciiTheme="minorHAnsi" w:eastAsiaTheme="minorEastAsia" w:hAnsiTheme="minorHAnsi" w:cstheme="minorHAnsi"/>
                <w:szCs w:val="23"/>
                <w:lang w:eastAsia="en-US"/>
              </w:rPr>
              <w:footnoteReference w:id="19"/>
            </w:r>
          </w:p>
        </w:tc>
      </w:tr>
      <w:tr w:rsidR="003C46DF" w:rsidRPr="00CB6389" w14:paraId="68E3CBE1" w14:textId="77777777" w:rsidTr="00637DDC">
        <w:tc>
          <w:tcPr>
            <w:tcW w:w="9127" w:type="dxa"/>
          </w:tcPr>
          <w:p w14:paraId="003413AF" w14:textId="509EEC0A" w:rsidR="003C46DF" w:rsidRPr="00CB6389" w:rsidRDefault="003C46DF" w:rsidP="00D269C2">
            <w:pPr>
              <w:spacing w:before="120"/>
              <w:rPr>
                <w:rFonts w:asciiTheme="minorHAnsi" w:eastAsiaTheme="minorEastAsia" w:hAnsiTheme="minorHAnsi" w:cstheme="minorHAnsi"/>
                <w:szCs w:val="23"/>
                <w:lang w:eastAsia="en-US"/>
              </w:rPr>
            </w:pPr>
            <w:r w:rsidRPr="00CB6389">
              <w:rPr>
                <w:rFonts w:asciiTheme="minorHAnsi" w:hAnsiTheme="minorHAnsi" w:cstheme="minorHAnsi"/>
                <w:b/>
                <w:szCs w:val="23"/>
              </w:rPr>
              <w:t>Purpose</w:t>
            </w:r>
            <w:r w:rsidRPr="00CB6389">
              <w:rPr>
                <w:rFonts w:asciiTheme="minorHAnsi" w:hAnsiTheme="minorHAnsi" w:cstheme="minorHAnsi"/>
                <w:szCs w:val="23"/>
              </w:rPr>
              <w:t xml:space="preserve">: </w:t>
            </w:r>
            <w:r w:rsidR="00D269C2">
              <w:rPr>
                <w:rFonts w:asciiTheme="minorHAnsi" w:eastAsiaTheme="minorEastAsia" w:hAnsiTheme="minorHAnsi" w:cstheme="minorHAnsi"/>
                <w:szCs w:val="23"/>
                <w:lang w:eastAsia="en-US"/>
              </w:rPr>
              <w:t xml:space="preserve">Enable affordable and sustainable in-region </w:t>
            </w:r>
            <w:proofErr w:type="spellStart"/>
            <w:r w:rsidR="00D269C2">
              <w:rPr>
                <w:rFonts w:asciiTheme="minorHAnsi" w:eastAsiaTheme="minorEastAsia" w:hAnsiTheme="minorHAnsi" w:cstheme="minorHAnsi"/>
                <w:szCs w:val="23"/>
                <w:lang w:eastAsia="en-US"/>
              </w:rPr>
              <w:t>professionalisation</w:t>
            </w:r>
            <w:proofErr w:type="spellEnd"/>
            <w:r w:rsidR="00D269C2">
              <w:rPr>
                <w:rFonts w:asciiTheme="minorHAnsi" w:eastAsiaTheme="minorEastAsia" w:hAnsiTheme="minorHAnsi" w:cstheme="minorHAnsi"/>
                <w:szCs w:val="23"/>
                <w:lang w:eastAsia="en-US"/>
              </w:rPr>
              <w:t xml:space="preserve"> of Judicial/Court Officers by </w:t>
            </w:r>
            <w:r w:rsidRPr="00CB6389">
              <w:rPr>
                <w:rFonts w:asciiTheme="minorHAnsi" w:eastAsiaTheme="minorEastAsia" w:hAnsiTheme="minorHAnsi" w:cstheme="minorHAnsi"/>
                <w:szCs w:val="23"/>
                <w:lang w:eastAsia="en-US"/>
              </w:rPr>
              <w:t>providing structured career development to judicial and court officers across the region</w:t>
            </w:r>
            <w:r w:rsidR="00D269C2">
              <w:rPr>
                <w:rFonts w:asciiTheme="minorHAnsi" w:eastAsiaTheme="minorEastAsia" w:hAnsiTheme="minorHAnsi" w:cstheme="minorHAnsi"/>
                <w:szCs w:val="23"/>
                <w:lang w:eastAsia="en-US"/>
              </w:rPr>
              <w:t xml:space="preserve"> and </w:t>
            </w:r>
            <w:r w:rsidRPr="00CB6389">
              <w:rPr>
                <w:rFonts w:asciiTheme="minorHAnsi" w:eastAsiaTheme="minorEastAsia" w:hAnsiTheme="minorHAnsi" w:cstheme="minorHAnsi"/>
                <w:szCs w:val="23"/>
                <w:lang w:eastAsia="en-US"/>
              </w:rPr>
              <w:t>building the capacity of a judicial training institution</w:t>
            </w:r>
            <w:r w:rsidR="00D269C2">
              <w:rPr>
                <w:rFonts w:asciiTheme="minorHAnsi" w:eastAsiaTheme="minorEastAsia" w:hAnsiTheme="minorHAnsi" w:cstheme="minorHAnsi"/>
                <w:szCs w:val="23"/>
                <w:lang w:eastAsia="en-US"/>
              </w:rPr>
              <w:t>.</w:t>
            </w:r>
            <w:r w:rsidR="003A0A18">
              <w:rPr>
                <w:rStyle w:val="FootnoteReference"/>
                <w:rFonts w:asciiTheme="minorHAnsi" w:eastAsiaTheme="minorEastAsia" w:hAnsiTheme="minorHAnsi" w:cstheme="minorHAnsi"/>
                <w:szCs w:val="23"/>
                <w:lang w:eastAsia="en-US"/>
              </w:rPr>
              <w:footnoteReference w:id="20"/>
            </w:r>
          </w:p>
        </w:tc>
      </w:tr>
      <w:tr w:rsidR="003C46DF" w:rsidRPr="00CB6389" w14:paraId="0DD5A606" w14:textId="77777777" w:rsidTr="00637DDC">
        <w:tc>
          <w:tcPr>
            <w:tcW w:w="9127" w:type="dxa"/>
          </w:tcPr>
          <w:p w14:paraId="0611767F" w14:textId="77777777" w:rsidR="003C46DF" w:rsidRPr="00CB6389" w:rsidRDefault="003C46DF" w:rsidP="00637DDC">
            <w:pPr>
              <w:spacing w:before="120"/>
              <w:rPr>
                <w:rFonts w:asciiTheme="minorHAnsi" w:hAnsiTheme="minorHAnsi" w:cstheme="minorHAnsi"/>
                <w:b/>
                <w:szCs w:val="23"/>
              </w:rPr>
            </w:pPr>
            <w:r w:rsidRPr="00CB6389">
              <w:rPr>
                <w:rFonts w:asciiTheme="minorHAnsi" w:hAnsiTheme="minorHAnsi" w:cstheme="minorHAnsi"/>
                <w:b/>
                <w:szCs w:val="23"/>
              </w:rPr>
              <w:t>Outputs:</w:t>
            </w:r>
          </w:p>
          <w:p w14:paraId="66FB9C62" w14:textId="5D4E535E" w:rsidR="003C46DF" w:rsidRPr="00CB6389" w:rsidRDefault="003C46DF" w:rsidP="005C4B1F">
            <w:pPr>
              <w:rPr>
                <w:rFonts w:asciiTheme="minorHAnsi" w:hAnsiTheme="minorHAnsi" w:cstheme="minorHAnsi"/>
                <w:szCs w:val="23"/>
              </w:rPr>
            </w:pPr>
            <w:r w:rsidRPr="00CB6389">
              <w:rPr>
                <w:rFonts w:asciiTheme="minorHAnsi" w:hAnsiTheme="minorHAnsi" w:cstheme="minorHAnsi"/>
                <w:b/>
                <w:szCs w:val="23"/>
              </w:rPr>
              <w:t xml:space="preserve">a) Career Gateway: </w:t>
            </w:r>
            <w:r w:rsidR="00D269C2">
              <w:rPr>
                <w:rFonts w:asciiTheme="minorHAnsi" w:hAnsiTheme="minorHAnsi" w:cstheme="minorHAnsi"/>
                <w:szCs w:val="23"/>
              </w:rPr>
              <w:t>T</w:t>
            </w:r>
            <w:r w:rsidR="00FC55D4" w:rsidRPr="00CB6389">
              <w:rPr>
                <w:rFonts w:asciiTheme="minorHAnsi" w:hAnsiTheme="minorHAnsi" w:cstheme="minorHAnsi"/>
                <w:szCs w:val="23"/>
              </w:rPr>
              <w:t>he</w:t>
            </w:r>
            <w:r w:rsidR="00FC55D4" w:rsidRPr="00CB6389">
              <w:rPr>
                <w:rFonts w:asciiTheme="minorHAnsi" w:hAnsiTheme="minorHAnsi" w:cstheme="minorHAnsi"/>
                <w:b/>
                <w:szCs w:val="23"/>
              </w:rPr>
              <w:t xml:space="preserve"> </w:t>
            </w:r>
            <w:r w:rsidR="00DA1FAA" w:rsidRPr="00CB6389">
              <w:rPr>
                <w:rFonts w:asciiTheme="minorHAnsi" w:hAnsiTheme="minorHAnsi" w:cstheme="minorHAnsi"/>
                <w:szCs w:val="23"/>
              </w:rPr>
              <w:t>further develop</w:t>
            </w:r>
            <w:r w:rsidR="00FC55D4" w:rsidRPr="00CB6389">
              <w:rPr>
                <w:rFonts w:asciiTheme="minorHAnsi" w:hAnsiTheme="minorHAnsi" w:cstheme="minorHAnsi"/>
                <w:szCs w:val="23"/>
              </w:rPr>
              <w:t>ment of</w:t>
            </w:r>
            <w:r w:rsidRPr="00CB6389">
              <w:rPr>
                <w:rFonts w:asciiTheme="minorHAnsi" w:hAnsiTheme="minorHAnsi" w:cstheme="minorHAnsi"/>
                <w:szCs w:val="23"/>
              </w:rPr>
              <w:t xml:space="preserve"> educational process</w:t>
            </w:r>
            <w:r w:rsidR="00DA1FAA" w:rsidRPr="00CB6389">
              <w:rPr>
                <w:rFonts w:asciiTheme="minorHAnsi" w:hAnsiTheme="minorHAnsi" w:cstheme="minorHAnsi"/>
                <w:szCs w:val="23"/>
              </w:rPr>
              <w:t>es</w:t>
            </w:r>
            <w:r w:rsidRPr="00CB6389">
              <w:rPr>
                <w:rFonts w:asciiTheme="minorHAnsi" w:hAnsiTheme="minorHAnsi" w:cstheme="minorHAnsi"/>
                <w:szCs w:val="23"/>
              </w:rPr>
              <w:t xml:space="preserve"> and qualification</w:t>
            </w:r>
            <w:r w:rsidR="00DA1FAA" w:rsidRPr="00CB6389">
              <w:rPr>
                <w:rFonts w:asciiTheme="minorHAnsi" w:hAnsiTheme="minorHAnsi" w:cstheme="minorHAnsi"/>
                <w:szCs w:val="23"/>
              </w:rPr>
              <w:t>s</w:t>
            </w:r>
            <w:r w:rsidRPr="00CB6389">
              <w:rPr>
                <w:rFonts w:asciiTheme="minorHAnsi" w:hAnsiTheme="minorHAnsi" w:cstheme="minorHAnsi"/>
                <w:szCs w:val="23"/>
              </w:rPr>
              <w:t xml:space="preserve"> for new entrants to the judicial service is </w:t>
            </w:r>
            <w:r w:rsidR="00D269C2">
              <w:rPr>
                <w:rFonts w:asciiTheme="minorHAnsi" w:hAnsiTheme="minorHAnsi" w:cstheme="minorHAnsi"/>
                <w:szCs w:val="23"/>
              </w:rPr>
              <w:t>proposed</w:t>
            </w:r>
            <w:r w:rsidRPr="00CB6389">
              <w:rPr>
                <w:rFonts w:asciiTheme="minorHAnsi" w:hAnsiTheme="minorHAnsi" w:cstheme="minorHAnsi"/>
                <w:szCs w:val="23"/>
              </w:rPr>
              <w:t xml:space="preserve">, agreed and operationalised with </w:t>
            </w:r>
            <w:r w:rsidR="00DA1FAA" w:rsidRPr="00CB6389">
              <w:rPr>
                <w:rFonts w:asciiTheme="minorHAnsi" w:hAnsiTheme="minorHAnsi" w:cstheme="minorHAnsi"/>
                <w:szCs w:val="23"/>
              </w:rPr>
              <w:t>USP</w:t>
            </w:r>
            <w:r w:rsidR="00FC55D4" w:rsidRPr="00CB6389">
              <w:rPr>
                <w:rFonts w:asciiTheme="minorHAnsi" w:hAnsiTheme="minorHAnsi" w:cstheme="minorHAnsi"/>
                <w:szCs w:val="23"/>
              </w:rPr>
              <w:t xml:space="preserve"> by developing</w:t>
            </w:r>
            <w:r w:rsidR="007F3310" w:rsidRPr="00CB6389">
              <w:rPr>
                <w:rFonts w:asciiTheme="minorHAnsi" w:hAnsiTheme="minorHAnsi" w:cstheme="minorHAnsi"/>
                <w:szCs w:val="23"/>
              </w:rPr>
              <w:t>:</w:t>
            </w:r>
          </w:p>
          <w:p w14:paraId="0F19601A" w14:textId="516E9536" w:rsidR="003C46DF" w:rsidRPr="00CB6389" w:rsidRDefault="003C46DF" w:rsidP="00CE3D9F">
            <w:pPr>
              <w:pStyle w:val="ListParagraph"/>
              <w:numPr>
                <w:ilvl w:val="0"/>
                <w:numId w:val="14"/>
              </w:numPr>
              <w:spacing w:before="40" w:after="40"/>
              <w:ind w:left="510" w:hanging="340"/>
              <w:contextualSpacing w:val="0"/>
              <w:rPr>
                <w:rFonts w:asciiTheme="minorHAnsi" w:hAnsiTheme="minorHAnsi" w:cstheme="minorHAnsi"/>
                <w:sz w:val="23"/>
                <w:szCs w:val="23"/>
                <w:lang w:eastAsia="en-US"/>
              </w:rPr>
            </w:pPr>
            <w:r w:rsidRPr="00CB6389">
              <w:rPr>
                <w:rFonts w:asciiTheme="minorHAnsi" w:hAnsiTheme="minorHAnsi" w:cstheme="minorHAnsi"/>
                <w:sz w:val="23"/>
                <w:szCs w:val="23"/>
                <w:lang w:eastAsia="en-US"/>
              </w:rPr>
              <w:t xml:space="preserve">A </w:t>
            </w:r>
            <w:r w:rsidR="0014584C" w:rsidRPr="00CB6389">
              <w:rPr>
                <w:rFonts w:asciiTheme="minorHAnsi" w:hAnsiTheme="minorHAnsi" w:cstheme="minorHAnsi"/>
                <w:sz w:val="23"/>
                <w:szCs w:val="23"/>
                <w:lang w:eastAsia="en-US"/>
              </w:rPr>
              <w:t xml:space="preserve">strategy </w:t>
            </w:r>
            <w:r w:rsidRPr="00CB6389">
              <w:rPr>
                <w:rFonts w:asciiTheme="minorHAnsi" w:hAnsiTheme="minorHAnsi" w:cstheme="minorHAnsi"/>
                <w:sz w:val="23"/>
                <w:szCs w:val="23"/>
                <w:lang w:eastAsia="en-US"/>
              </w:rPr>
              <w:t xml:space="preserve">paper </w:t>
            </w:r>
            <w:r w:rsidR="00D269C2">
              <w:rPr>
                <w:rFonts w:asciiTheme="minorHAnsi" w:hAnsiTheme="minorHAnsi" w:cstheme="minorHAnsi"/>
                <w:sz w:val="23"/>
                <w:szCs w:val="23"/>
                <w:lang w:eastAsia="en-US"/>
              </w:rPr>
              <w:t>for endorsement by</w:t>
            </w:r>
            <w:r w:rsidRPr="00CB6389">
              <w:rPr>
                <w:rFonts w:asciiTheme="minorHAnsi" w:hAnsiTheme="minorHAnsi" w:cstheme="minorHAnsi"/>
                <w:sz w:val="23"/>
                <w:szCs w:val="23"/>
                <w:lang w:eastAsia="en-US"/>
              </w:rPr>
              <w:t xml:space="preserve"> PJSI regional leaders </w:t>
            </w:r>
            <w:r w:rsidR="0014584C" w:rsidRPr="00CB6389">
              <w:rPr>
                <w:rFonts w:asciiTheme="minorHAnsi" w:hAnsiTheme="minorHAnsi" w:cstheme="minorHAnsi"/>
                <w:sz w:val="23"/>
                <w:szCs w:val="23"/>
                <w:lang w:eastAsia="en-US"/>
              </w:rPr>
              <w:t xml:space="preserve">on practical </w:t>
            </w:r>
            <w:r w:rsidR="00D269C2">
              <w:rPr>
                <w:rFonts w:asciiTheme="minorHAnsi" w:hAnsiTheme="minorHAnsi" w:cstheme="minorHAnsi"/>
                <w:sz w:val="23"/>
                <w:szCs w:val="23"/>
                <w:lang w:eastAsia="en-US"/>
              </w:rPr>
              <w:t xml:space="preserve">and effective </w:t>
            </w:r>
            <w:r w:rsidR="0014584C" w:rsidRPr="00CB6389">
              <w:rPr>
                <w:rFonts w:asciiTheme="minorHAnsi" w:hAnsiTheme="minorHAnsi" w:cstheme="minorHAnsi"/>
                <w:sz w:val="23"/>
                <w:szCs w:val="23"/>
                <w:lang w:eastAsia="en-US"/>
              </w:rPr>
              <w:t xml:space="preserve">ways to promote ongoing awareness / participation in </w:t>
            </w:r>
            <w:r w:rsidR="00D269C2">
              <w:rPr>
                <w:rFonts w:asciiTheme="minorHAnsi" w:hAnsiTheme="minorHAnsi" w:cstheme="minorHAnsi"/>
                <w:sz w:val="23"/>
                <w:szCs w:val="23"/>
                <w:lang w:eastAsia="en-US"/>
              </w:rPr>
              <w:t>University of the South Pacific’s (</w:t>
            </w:r>
            <w:r w:rsidR="00B31380" w:rsidRPr="00CB6389">
              <w:rPr>
                <w:rFonts w:asciiTheme="minorHAnsi" w:hAnsiTheme="minorHAnsi" w:cstheme="minorHAnsi"/>
                <w:sz w:val="23"/>
                <w:szCs w:val="23"/>
                <w:lang w:eastAsia="en-US"/>
              </w:rPr>
              <w:t>USP</w:t>
            </w:r>
            <w:r w:rsidR="00D269C2">
              <w:rPr>
                <w:rFonts w:asciiTheme="minorHAnsi" w:hAnsiTheme="minorHAnsi" w:cstheme="minorHAnsi"/>
                <w:sz w:val="23"/>
                <w:szCs w:val="23"/>
                <w:lang w:eastAsia="en-US"/>
              </w:rPr>
              <w:t>)</w:t>
            </w:r>
            <w:r w:rsidR="00B31380" w:rsidRPr="00CB6389">
              <w:rPr>
                <w:rFonts w:asciiTheme="minorHAnsi" w:hAnsiTheme="minorHAnsi" w:cstheme="minorHAnsi"/>
                <w:sz w:val="23"/>
                <w:szCs w:val="23"/>
                <w:lang w:eastAsia="en-US"/>
              </w:rPr>
              <w:t xml:space="preserve"> Certificate and Diploma of Justices </w:t>
            </w:r>
            <w:r w:rsidR="0014584C" w:rsidRPr="00CB6389">
              <w:rPr>
                <w:rFonts w:asciiTheme="minorHAnsi" w:hAnsiTheme="minorHAnsi" w:cstheme="minorHAnsi"/>
                <w:sz w:val="23"/>
                <w:szCs w:val="23"/>
                <w:lang w:eastAsia="en-US"/>
              </w:rPr>
              <w:t>by Partner Court staff</w:t>
            </w:r>
            <w:r w:rsidR="00B31380" w:rsidRPr="00CB6389">
              <w:rPr>
                <w:rFonts w:asciiTheme="minorHAnsi" w:hAnsiTheme="minorHAnsi" w:cstheme="minorHAnsi"/>
                <w:sz w:val="23"/>
                <w:szCs w:val="23"/>
                <w:lang w:eastAsia="en-US"/>
              </w:rPr>
              <w:t>,</w:t>
            </w:r>
            <w:r w:rsidR="0014584C" w:rsidRPr="00CB6389">
              <w:rPr>
                <w:rFonts w:asciiTheme="minorHAnsi" w:hAnsiTheme="minorHAnsi" w:cstheme="minorHAnsi"/>
                <w:sz w:val="23"/>
                <w:szCs w:val="23"/>
                <w:lang w:eastAsia="en-US"/>
              </w:rPr>
              <w:t xml:space="preserve"> </w:t>
            </w:r>
            <w:r w:rsidR="00D269C2">
              <w:rPr>
                <w:rFonts w:asciiTheme="minorHAnsi" w:hAnsiTheme="minorHAnsi" w:cstheme="minorHAnsi"/>
                <w:sz w:val="23"/>
                <w:szCs w:val="23"/>
                <w:lang w:eastAsia="en-US"/>
              </w:rPr>
              <w:t>including</w:t>
            </w:r>
            <w:r w:rsidR="00D269C2" w:rsidRPr="00CB6389">
              <w:rPr>
                <w:rFonts w:asciiTheme="minorHAnsi" w:hAnsiTheme="minorHAnsi" w:cstheme="minorHAnsi"/>
                <w:sz w:val="23"/>
                <w:szCs w:val="23"/>
                <w:lang w:eastAsia="en-US"/>
              </w:rPr>
              <w:t xml:space="preserve"> </w:t>
            </w:r>
            <w:r w:rsidR="00B31380" w:rsidRPr="00CB6389">
              <w:rPr>
                <w:rFonts w:asciiTheme="minorHAnsi" w:hAnsiTheme="minorHAnsi" w:cstheme="minorHAnsi"/>
                <w:sz w:val="23"/>
                <w:szCs w:val="23"/>
                <w:lang w:eastAsia="en-US"/>
              </w:rPr>
              <w:t xml:space="preserve">options for Partner Courts to develop </w:t>
            </w:r>
            <w:r w:rsidR="0014584C" w:rsidRPr="00CB6389">
              <w:rPr>
                <w:rFonts w:asciiTheme="minorHAnsi" w:hAnsiTheme="minorHAnsi" w:cstheme="minorHAnsi"/>
                <w:sz w:val="23"/>
                <w:szCs w:val="23"/>
                <w:lang w:eastAsia="en-US"/>
              </w:rPr>
              <w:t>self-funding strategies</w:t>
            </w:r>
            <w:r w:rsidRPr="00CB6389">
              <w:rPr>
                <w:rFonts w:asciiTheme="minorHAnsi" w:hAnsiTheme="minorHAnsi" w:cstheme="minorHAnsi"/>
                <w:sz w:val="23"/>
                <w:szCs w:val="23"/>
                <w:lang w:eastAsia="en-US"/>
              </w:rPr>
              <w:t>.</w:t>
            </w:r>
          </w:p>
          <w:p w14:paraId="3B0B4932" w14:textId="40598E7C" w:rsidR="00B31380" w:rsidRPr="00CB6389" w:rsidRDefault="00D269C2" w:rsidP="00CE3D9F">
            <w:pPr>
              <w:pStyle w:val="ListParagraph"/>
              <w:numPr>
                <w:ilvl w:val="0"/>
                <w:numId w:val="14"/>
              </w:numPr>
              <w:spacing w:before="40" w:after="40"/>
              <w:ind w:left="510" w:hanging="340"/>
              <w:contextualSpacing w:val="0"/>
              <w:rPr>
                <w:rFonts w:asciiTheme="minorHAnsi" w:hAnsiTheme="minorHAnsi" w:cstheme="minorHAnsi"/>
                <w:sz w:val="23"/>
                <w:szCs w:val="23"/>
                <w:lang w:eastAsia="en-US"/>
              </w:rPr>
            </w:pPr>
            <w:r>
              <w:rPr>
                <w:rFonts w:asciiTheme="minorHAnsi" w:hAnsiTheme="minorHAnsi" w:cstheme="minorHAnsi"/>
                <w:sz w:val="23"/>
                <w:szCs w:val="23"/>
                <w:lang w:eastAsia="en-US"/>
              </w:rPr>
              <w:t>P</w:t>
            </w:r>
            <w:r w:rsidR="00B31380" w:rsidRPr="00CB6389">
              <w:rPr>
                <w:rFonts w:asciiTheme="minorHAnsi" w:hAnsiTheme="minorHAnsi" w:cstheme="minorHAnsi"/>
                <w:sz w:val="23"/>
                <w:szCs w:val="23"/>
                <w:lang w:eastAsia="en-US"/>
              </w:rPr>
              <w:t>rogress and educational outcomes achieved to-date, curriculum and content, and USP’s experience</w:t>
            </w:r>
            <w:r>
              <w:rPr>
                <w:rFonts w:asciiTheme="minorHAnsi" w:hAnsiTheme="minorHAnsi" w:cstheme="minorHAnsi"/>
                <w:sz w:val="23"/>
                <w:szCs w:val="23"/>
                <w:lang w:eastAsia="en-US"/>
              </w:rPr>
              <w:t xml:space="preserve"> evaluated</w:t>
            </w:r>
            <w:r w:rsidR="00B31380" w:rsidRPr="00CB6389">
              <w:rPr>
                <w:rFonts w:asciiTheme="minorHAnsi" w:hAnsiTheme="minorHAnsi" w:cstheme="minorHAnsi"/>
                <w:sz w:val="23"/>
                <w:szCs w:val="23"/>
                <w:lang w:eastAsia="en-US"/>
              </w:rPr>
              <w:t>.</w:t>
            </w:r>
          </w:p>
          <w:p w14:paraId="6BE50EAE" w14:textId="77777777" w:rsidR="003C46DF" w:rsidRPr="00CB6389" w:rsidRDefault="003C46DF" w:rsidP="005C4B1F">
            <w:pPr>
              <w:rPr>
                <w:rFonts w:asciiTheme="minorHAnsi" w:hAnsiTheme="minorHAnsi" w:cstheme="minorHAnsi"/>
                <w:b/>
                <w:szCs w:val="23"/>
              </w:rPr>
            </w:pPr>
            <w:r w:rsidRPr="00CB6389">
              <w:rPr>
                <w:rFonts w:asciiTheme="minorHAnsi" w:hAnsiTheme="minorHAnsi" w:cstheme="minorHAnsi"/>
                <w:b/>
                <w:szCs w:val="23"/>
              </w:rPr>
              <w:t xml:space="preserve">b) Career Pathway </w:t>
            </w:r>
          </w:p>
          <w:p w14:paraId="07493089" w14:textId="5B870F05" w:rsidR="003C46DF" w:rsidRPr="00CB6389" w:rsidRDefault="007F3310" w:rsidP="005B7C29">
            <w:pPr>
              <w:pStyle w:val="ListParagraph"/>
              <w:numPr>
                <w:ilvl w:val="0"/>
                <w:numId w:val="25"/>
              </w:numPr>
              <w:spacing w:before="40" w:after="40"/>
              <w:ind w:left="510" w:hanging="340"/>
              <w:contextualSpacing w:val="0"/>
              <w:rPr>
                <w:rFonts w:asciiTheme="minorHAnsi" w:hAnsiTheme="minorHAnsi" w:cstheme="minorHAnsi"/>
                <w:sz w:val="23"/>
                <w:szCs w:val="23"/>
              </w:rPr>
            </w:pPr>
            <w:r w:rsidRPr="00CB6389">
              <w:rPr>
                <w:rFonts w:asciiTheme="minorHAnsi" w:hAnsiTheme="minorHAnsi" w:cstheme="minorHAnsi"/>
                <w:sz w:val="23"/>
                <w:szCs w:val="23"/>
                <w:lang w:eastAsia="en-US"/>
              </w:rPr>
              <w:t>Review</w:t>
            </w:r>
            <w:r w:rsidRPr="00CB6389">
              <w:rPr>
                <w:rFonts w:asciiTheme="minorHAnsi" w:hAnsiTheme="minorHAnsi" w:cstheme="minorHAnsi"/>
                <w:sz w:val="23"/>
                <w:szCs w:val="23"/>
              </w:rPr>
              <w:t xml:space="preserve"> and assess institutional </w:t>
            </w:r>
            <w:r w:rsidR="003C46DF" w:rsidRPr="00CB6389">
              <w:rPr>
                <w:rFonts w:asciiTheme="minorHAnsi" w:hAnsiTheme="minorHAnsi" w:cstheme="minorHAnsi"/>
                <w:sz w:val="23"/>
                <w:szCs w:val="23"/>
              </w:rPr>
              <w:t xml:space="preserve">and organisational capacity </w:t>
            </w:r>
            <w:r w:rsidR="00DD708E" w:rsidRPr="00CB6389">
              <w:rPr>
                <w:rFonts w:asciiTheme="minorHAnsi" w:hAnsiTheme="minorHAnsi" w:cstheme="minorHAnsi"/>
                <w:sz w:val="23"/>
                <w:szCs w:val="23"/>
              </w:rPr>
              <w:t xml:space="preserve">and quality of services </w:t>
            </w:r>
            <w:r w:rsidRPr="00CB6389">
              <w:rPr>
                <w:rFonts w:asciiTheme="minorHAnsi" w:hAnsiTheme="minorHAnsi" w:cstheme="minorHAnsi"/>
                <w:sz w:val="23"/>
                <w:szCs w:val="23"/>
              </w:rPr>
              <w:t xml:space="preserve">to determine whether </w:t>
            </w:r>
            <w:r w:rsidR="00DD708E" w:rsidRPr="00CB6389">
              <w:rPr>
                <w:rFonts w:asciiTheme="minorHAnsi" w:hAnsiTheme="minorHAnsi" w:cstheme="minorHAnsi"/>
                <w:sz w:val="23"/>
                <w:szCs w:val="23"/>
              </w:rPr>
              <w:t xml:space="preserve">they are </w:t>
            </w:r>
            <w:r w:rsidR="003C46DF" w:rsidRPr="00CB6389">
              <w:rPr>
                <w:rFonts w:asciiTheme="minorHAnsi" w:hAnsiTheme="minorHAnsi" w:cstheme="minorHAnsi"/>
                <w:sz w:val="23"/>
                <w:szCs w:val="23"/>
              </w:rPr>
              <w:t>sufficiently robust to provide ongoing professional development courses to judicial and court officers from the Pacific region</w:t>
            </w:r>
            <w:r w:rsidR="00D269C2">
              <w:rPr>
                <w:rFonts w:asciiTheme="minorHAnsi" w:hAnsiTheme="minorHAnsi" w:cstheme="minorHAnsi"/>
                <w:sz w:val="23"/>
                <w:szCs w:val="23"/>
              </w:rPr>
              <w:t>.</w:t>
            </w:r>
          </w:p>
          <w:p w14:paraId="78B9E00F" w14:textId="6E576E77" w:rsidR="003C46DF" w:rsidRPr="00CB6389" w:rsidRDefault="007F3310" w:rsidP="00D269C2">
            <w:pPr>
              <w:pStyle w:val="ListParagraph"/>
              <w:numPr>
                <w:ilvl w:val="0"/>
                <w:numId w:val="25"/>
              </w:numPr>
              <w:spacing w:before="40" w:after="40"/>
              <w:ind w:left="510" w:hanging="340"/>
              <w:contextualSpacing w:val="0"/>
              <w:rPr>
                <w:rFonts w:asciiTheme="minorHAnsi" w:hAnsiTheme="minorHAnsi" w:cstheme="minorHAnsi"/>
                <w:sz w:val="23"/>
                <w:szCs w:val="23"/>
                <w:lang w:eastAsia="en-US"/>
              </w:rPr>
            </w:pPr>
            <w:r w:rsidRPr="00CB6389">
              <w:rPr>
                <w:rFonts w:asciiTheme="minorHAnsi" w:hAnsiTheme="minorHAnsi" w:cstheme="minorHAnsi"/>
                <w:sz w:val="23"/>
                <w:szCs w:val="23"/>
                <w:lang w:eastAsia="en-US"/>
              </w:rPr>
              <w:t>Develop curricula</w:t>
            </w:r>
            <w:r w:rsidR="00DD708E" w:rsidRPr="00CB6389">
              <w:rPr>
                <w:rFonts w:asciiTheme="minorHAnsi" w:hAnsiTheme="minorHAnsi" w:cstheme="minorHAnsi"/>
                <w:sz w:val="23"/>
                <w:szCs w:val="23"/>
                <w:lang w:eastAsia="en-US"/>
              </w:rPr>
              <w:t xml:space="preserve">, </w:t>
            </w:r>
            <w:r w:rsidR="003C46DF" w:rsidRPr="00CB6389">
              <w:rPr>
                <w:rFonts w:asciiTheme="minorHAnsi" w:hAnsiTheme="minorHAnsi" w:cstheme="minorHAnsi"/>
                <w:sz w:val="23"/>
                <w:szCs w:val="23"/>
                <w:lang w:eastAsia="en-US"/>
              </w:rPr>
              <w:t>courseware</w:t>
            </w:r>
            <w:r w:rsidR="00DD708E" w:rsidRPr="00CB6389">
              <w:rPr>
                <w:rFonts w:asciiTheme="minorHAnsi" w:hAnsiTheme="minorHAnsi" w:cstheme="minorHAnsi"/>
                <w:sz w:val="23"/>
                <w:szCs w:val="23"/>
                <w:lang w:eastAsia="en-US"/>
              </w:rPr>
              <w:t>, and costings</w:t>
            </w:r>
            <w:r w:rsidR="003C46DF" w:rsidRPr="00CB6389">
              <w:rPr>
                <w:rFonts w:asciiTheme="minorHAnsi" w:hAnsiTheme="minorHAnsi" w:cstheme="minorHAnsi"/>
                <w:sz w:val="23"/>
                <w:szCs w:val="23"/>
                <w:lang w:eastAsia="en-US"/>
              </w:rPr>
              <w:t xml:space="preserve"> </w:t>
            </w:r>
            <w:r w:rsidRPr="00CB6389">
              <w:rPr>
                <w:rFonts w:asciiTheme="minorHAnsi" w:hAnsiTheme="minorHAnsi" w:cstheme="minorHAnsi"/>
                <w:sz w:val="23"/>
                <w:szCs w:val="23"/>
                <w:lang w:eastAsia="en-US"/>
              </w:rPr>
              <w:t xml:space="preserve">for </w:t>
            </w:r>
            <w:r w:rsidR="00DD708E" w:rsidRPr="00CB6389">
              <w:rPr>
                <w:rFonts w:asciiTheme="minorHAnsi" w:hAnsiTheme="minorHAnsi" w:cstheme="minorHAnsi"/>
                <w:sz w:val="23"/>
                <w:szCs w:val="23"/>
                <w:lang w:eastAsia="en-US"/>
              </w:rPr>
              <w:t xml:space="preserve">3 to 4 regional training services that </w:t>
            </w:r>
            <w:r w:rsidR="00D269C2">
              <w:rPr>
                <w:rFonts w:asciiTheme="minorHAnsi" w:hAnsiTheme="minorHAnsi" w:cstheme="minorHAnsi"/>
                <w:sz w:val="23"/>
                <w:szCs w:val="23"/>
                <w:lang w:eastAsia="en-US"/>
              </w:rPr>
              <w:t>PNGs Centre for Judicial Excellent</w:t>
            </w:r>
            <w:r w:rsidR="00D269C2" w:rsidRPr="00CB6389">
              <w:rPr>
                <w:rFonts w:asciiTheme="minorHAnsi" w:hAnsiTheme="minorHAnsi" w:cstheme="minorHAnsi"/>
                <w:sz w:val="23"/>
                <w:szCs w:val="23"/>
                <w:lang w:eastAsia="en-US"/>
              </w:rPr>
              <w:t xml:space="preserve"> </w:t>
            </w:r>
            <w:r w:rsidR="00D269C2">
              <w:rPr>
                <w:rFonts w:asciiTheme="minorHAnsi" w:hAnsiTheme="minorHAnsi" w:cstheme="minorHAnsi"/>
                <w:sz w:val="23"/>
                <w:szCs w:val="23"/>
                <w:lang w:eastAsia="en-US"/>
              </w:rPr>
              <w:t>(</w:t>
            </w:r>
            <w:r w:rsidR="00DD708E" w:rsidRPr="00CB6389">
              <w:rPr>
                <w:rFonts w:asciiTheme="minorHAnsi" w:hAnsiTheme="minorHAnsi" w:cstheme="minorHAnsi"/>
                <w:sz w:val="23"/>
                <w:szCs w:val="23"/>
                <w:lang w:eastAsia="en-US"/>
              </w:rPr>
              <w:t>CJE</w:t>
            </w:r>
            <w:r w:rsidR="00D269C2">
              <w:rPr>
                <w:rFonts w:asciiTheme="minorHAnsi" w:hAnsiTheme="minorHAnsi" w:cstheme="minorHAnsi"/>
                <w:sz w:val="23"/>
                <w:szCs w:val="23"/>
                <w:lang w:eastAsia="en-US"/>
              </w:rPr>
              <w:t>)</w:t>
            </w:r>
            <w:r w:rsidR="00DD708E" w:rsidRPr="00CB6389">
              <w:rPr>
                <w:rFonts w:asciiTheme="minorHAnsi" w:hAnsiTheme="minorHAnsi" w:cstheme="minorHAnsi"/>
                <w:sz w:val="23"/>
                <w:szCs w:val="23"/>
                <w:lang w:eastAsia="en-US"/>
              </w:rPr>
              <w:t xml:space="preserve"> can provide to Partner Courts for presentation to PJSI regional leaders for endorsement</w:t>
            </w:r>
            <w:r w:rsidR="003C46DF" w:rsidRPr="00CB6389">
              <w:rPr>
                <w:rFonts w:asciiTheme="minorHAnsi" w:hAnsiTheme="minorHAnsi" w:cstheme="minorHAnsi"/>
                <w:sz w:val="23"/>
                <w:szCs w:val="23"/>
                <w:lang w:eastAsia="en-US"/>
              </w:rPr>
              <w:t>.</w:t>
            </w:r>
          </w:p>
        </w:tc>
      </w:tr>
      <w:tr w:rsidR="003C46DF" w:rsidRPr="00CB6389" w14:paraId="02BF5968" w14:textId="77777777" w:rsidTr="00637DDC">
        <w:tc>
          <w:tcPr>
            <w:tcW w:w="9127" w:type="dxa"/>
          </w:tcPr>
          <w:p w14:paraId="584EF059" w14:textId="77777777" w:rsidR="003C46DF" w:rsidRPr="00CB6389" w:rsidRDefault="003C46DF" w:rsidP="005C4B1F">
            <w:pPr>
              <w:rPr>
                <w:rFonts w:asciiTheme="minorHAnsi" w:hAnsiTheme="minorHAnsi" w:cstheme="minorHAnsi"/>
                <w:szCs w:val="23"/>
              </w:rPr>
            </w:pPr>
            <w:r w:rsidRPr="00CB6389">
              <w:rPr>
                <w:rFonts w:asciiTheme="minorHAnsi" w:hAnsiTheme="minorHAnsi" w:cstheme="minorHAnsi"/>
                <w:b/>
                <w:szCs w:val="23"/>
              </w:rPr>
              <w:t>Activities</w:t>
            </w:r>
            <w:r w:rsidRPr="00CB6389">
              <w:rPr>
                <w:rFonts w:asciiTheme="minorHAnsi" w:hAnsiTheme="minorHAnsi" w:cstheme="minorHAnsi"/>
                <w:szCs w:val="23"/>
              </w:rPr>
              <w:t xml:space="preserve">:  </w:t>
            </w:r>
          </w:p>
          <w:p w14:paraId="36E4A859" w14:textId="68F126E3" w:rsidR="00087E56" w:rsidRDefault="00087E56" w:rsidP="00265240">
            <w:pPr>
              <w:pStyle w:val="BodyText"/>
              <w:numPr>
                <w:ilvl w:val="0"/>
                <w:numId w:val="7"/>
              </w:numPr>
              <w:spacing w:before="40" w:after="40"/>
              <w:ind w:left="510" w:hanging="340"/>
              <w:rPr>
                <w:rFonts w:asciiTheme="minorHAnsi" w:hAnsiTheme="minorHAnsi" w:cstheme="minorHAnsi"/>
                <w:szCs w:val="23"/>
                <w:lang w:eastAsia="en-GB"/>
              </w:rPr>
            </w:pPr>
            <w:r>
              <w:rPr>
                <w:rFonts w:asciiTheme="minorHAnsi" w:hAnsiTheme="minorHAnsi" w:cstheme="minorHAnsi"/>
                <w:szCs w:val="23"/>
                <w:lang w:eastAsia="en-GB"/>
              </w:rPr>
              <w:t>1 x Gateway Strategy Paper</w:t>
            </w:r>
            <w:r w:rsidR="00B26917">
              <w:rPr>
                <w:rFonts w:asciiTheme="minorHAnsi" w:hAnsiTheme="minorHAnsi" w:cstheme="minorHAnsi"/>
                <w:szCs w:val="23"/>
                <w:lang w:eastAsia="en-GB"/>
              </w:rPr>
              <w:t>.</w:t>
            </w:r>
          </w:p>
          <w:p w14:paraId="5CE348F2" w14:textId="50267C77" w:rsidR="00087E56" w:rsidRPr="00993011" w:rsidRDefault="00087E56" w:rsidP="00265240">
            <w:pPr>
              <w:pStyle w:val="BodyText"/>
              <w:numPr>
                <w:ilvl w:val="0"/>
                <w:numId w:val="7"/>
              </w:numPr>
              <w:spacing w:before="40" w:after="40"/>
              <w:ind w:left="510" w:hanging="340"/>
              <w:rPr>
                <w:rFonts w:asciiTheme="minorHAnsi" w:hAnsiTheme="minorHAnsi" w:cstheme="minorHAnsi"/>
                <w:szCs w:val="23"/>
                <w:lang w:eastAsia="en-GB"/>
              </w:rPr>
            </w:pPr>
            <w:r>
              <w:rPr>
                <w:rFonts w:asciiTheme="minorHAnsi" w:hAnsiTheme="minorHAnsi" w:cstheme="minorHAnsi"/>
                <w:szCs w:val="23"/>
                <w:lang w:eastAsia="en-GB"/>
              </w:rPr>
              <w:t xml:space="preserve">1 x Pathway Institutional </w:t>
            </w:r>
            <w:r w:rsidR="00993011">
              <w:rPr>
                <w:rFonts w:asciiTheme="minorHAnsi" w:hAnsiTheme="minorHAnsi" w:cstheme="minorHAnsi"/>
                <w:szCs w:val="23"/>
                <w:lang w:eastAsia="en-GB"/>
              </w:rPr>
              <w:t xml:space="preserve">Capacity and </w:t>
            </w:r>
            <w:r w:rsidR="006F5F1B">
              <w:rPr>
                <w:rFonts w:asciiTheme="minorHAnsi" w:hAnsiTheme="minorHAnsi" w:cstheme="minorHAnsi"/>
                <w:szCs w:val="23"/>
                <w:lang w:eastAsia="en-GB"/>
              </w:rPr>
              <w:t xml:space="preserve">Curriculum </w:t>
            </w:r>
            <w:r w:rsidR="00993011">
              <w:rPr>
                <w:rFonts w:asciiTheme="minorHAnsi" w:hAnsiTheme="minorHAnsi" w:cstheme="minorHAnsi"/>
                <w:szCs w:val="23"/>
                <w:lang w:eastAsia="en-GB"/>
              </w:rPr>
              <w:t>A</w:t>
            </w:r>
            <w:r>
              <w:rPr>
                <w:rFonts w:asciiTheme="minorHAnsi" w:hAnsiTheme="minorHAnsi" w:cstheme="minorHAnsi"/>
                <w:szCs w:val="23"/>
                <w:lang w:eastAsia="en-GB"/>
              </w:rPr>
              <w:t>ssess</w:t>
            </w:r>
            <w:r w:rsidR="00B26917">
              <w:rPr>
                <w:rFonts w:asciiTheme="minorHAnsi" w:hAnsiTheme="minorHAnsi" w:cstheme="minorHAnsi"/>
                <w:szCs w:val="23"/>
                <w:lang w:eastAsia="en-GB"/>
              </w:rPr>
              <w:t>ment.</w:t>
            </w:r>
          </w:p>
          <w:p w14:paraId="030F731A" w14:textId="4A83A1D8" w:rsidR="003C46DF" w:rsidRPr="00CB6389" w:rsidRDefault="003C46DF" w:rsidP="00265240">
            <w:pPr>
              <w:pStyle w:val="BodyText"/>
              <w:numPr>
                <w:ilvl w:val="0"/>
                <w:numId w:val="7"/>
              </w:numPr>
              <w:spacing w:before="40" w:after="40"/>
              <w:ind w:left="510" w:hanging="340"/>
              <w:rPr>
                <w:rFonts w:asciiTheme="minorHAnsi" w:hAnsiTheme="minorHAnsi" w:cstheme="minorHAnsi"/>
                <w:szCs w:val="23"/>
                <w:lang w:eastAsia="en-GB"/>
              </w:rPr>
            </w:pPr>
            <w:r w:rsidRPr="00CB6389">
              <w:rPr>
                <w:rFonts w:asciiTheme="minorHAnsi" w:hAnsiTheme="minorHAnsi" w:cstheme="minorHAnsi"/>
                <w:i/>
                <w:szCs w:val="23"/>
              </w:rPr>
              <w:t>Career Gateway</w:t>
            </w:r>
            <w:r w:rsidR="004C13FE">
              <w:rPr>
                <w:rFonts w:asciiTheme="minorHAnsi" w:hAnsiTheme="minorHAnsi" w:cstheme="minorHAnsi"/>
                <w:i/>
                <w:szCs w:val="23"/>
              </w:rPr>
              <w:t xml:space="preserve"> &amp; </w:t>
            </w:r>
            <w:r w:rsidR="004C13FE" w:rsidRPr="00CB6389">
              <w:rPr>
                <w:rFonts w:asciiTheme="minorHAnsi" w:hAnsiTheme="minorHAnsi" w:cstheme="minorHAnsi"/>
                <w:i/>
                <w:szCs w:val="23"/>
              </w:rPr>
              <w:t xml:space="preserve">Career </w:t>
            </w:r>
            <w:r w:rsidR="004C13FE" w:rsidRPr="00AF179A">
              <w:rPr>
                <w:rFonts w:asciiTheme="minorHAnsi" w:hAnsiTheme="minorHAnsi" w:cstheme="minorHAnsi"/>
                <w:i/>
                <w:szCs w:val="23"/>
              </w:rPr>
              <w:t>Pathway</w:t>
            </w:r>
            <w:r w:rsidRPr="00AF179A">
              <w:rPr>
                <w:rFonts w:asciiTheme="minorHAnsi" w:hAnsiTheme="minorHAnsi" w:cstheme="minorHAnsi"/>
                <w:i/>
                <w:szCs w:val="23"/>
              </w:rPr>
              <w:t>:</w:t>
            </w:r>
            <w:r w:rsidRPr="00AF179A">
              <w:rPr>
                <w:rFonts w:asciiTheme="minorHAnsi" w:hAnsiTheme="minorHAnsi" w:cstheme="minorHAnsi"/>
                <w:i/>
                <w:szCs w:val="23"/>
                <w:lang w:eastAsia="en-GB"/>
              </w:rPr>
              <w:t xml:space="preserve"> </w:t>
            </w:r>
            <w:r w:rsidR="004C13FE" w:rsidRPr="00AF179A">
              <w:rPr>
                <w:rFonts w:asciiTheme="minorHAnsi" w:hAnsiTheme="minorHAnsi" w:cstheme="minorHAnsi"/>
                <w:szCs w:val="23"/>
                <w:lang w:eastAsia="en-GB"/>
              </w:rPr>
              <w:t>3</w:t>
            </w:r>
            <w:r w:rsidRPr="00AF179A">
              <w:rPr>
                <w:rFonts w:asciiTheme="minorHAnsi" w:hAnsiTheme="minorHAnsi" w:cstheme="minorHAnsi"/>
                <w:szCs w:val="23"/>
                <w:lang w:eastAsia="en-GB"/>
              </w:rPr>
              <w:t xml:space="preserve"> x</w:t>
            </w:r>
            <w:r w:rsidRPr="00AF179A">
              <w:rPr>
                <w:rFonts w:asciiTheme="minorHAnsi" w:hAnsiTheme="minorHAnsi" w:cstheme="minorHAnsi"/>
                <w:i/>
                <w:szCs w:val="23"/>
                <w:lang w:eastAsia="en-GB"/>
              </w:rPr>
              <w:t xml:space="preserve"> </w:t>
            </w:r>
            <w:r w:rsidRPr="00AF179A">
              <w:rPr>
                <w:rFonts w:asciiTheme="minorHAnsi" w:hAnsiTheme="minorHAnsi" w:cstheme="minorHAnsi"/>
                <w:szCs w:val="23"/>
                <w:lang w:eastAsia="en-US"/>
              </w:rPr>
              <w:t>remote</w:t>
            </w:r>
            <w:r w:rsidRPr="00CB6389">
              <w:rPr>
                <w:rFonts w:asciiTheme="minorHAnsi" w:hAnsiTheme="minorHAnsi" w:cstheme="minorHAnsi"/>
                <w:szCs w:val="23"/>
                <w:lang w:eastAsia="en-US"/>
              </w:rPr>
              <w:t xml:space="preserve"> and in-</w:t>
            </w:r>
            <w:r w:rsidR="00F47DD5" w:rsidRPr="00CB6389">
              <w:rPr>
                <w:rFonts w:asciiTheme="minorHAnsi" w:hAnsiTheme="minorHAnsi" w:cstheme="minorHAnsi"/>
                <w:szCs w:val="23"/>
                <w:lang w:eastAsia="en-US"/>
              </w:rPr>
              <w:t>country</w:t>
            </w:r>
            <w:r w:rsidRPr="00CB6389">
              <w:rPr>
                <w:rFonts w:asciiTheme="minorHAnsi" w:hAnsiTheme="minorHAnsi" w:cstheme="minorHAnsi"/>
                <w:szCs w:val="23"/>
                <w:lang w:eastAsia="en-US"/>
              </w:rPr>
              <w:t>/region inputs.</w:t>
            </w:r>
          </w:p>
        </w:tc>
      </w:tr>
    </w:tbl>
    <w:p w14:paraId="6AE183E0" w14:textId="77777777" w:rsidR="003C46DF" w:rsidRPr="00285E15" w:rsidRDefault="003C46DF" w:rsidP="005C4B1F">
      <w:pPr>
        <w:pStyle w:val="BodyText"/>
        <w:spacing w:after="0"/>
        <w:rPr>
          <w:rFonts w:cstheme="minorHAnsi"/>
          <w:b/>
          <w:sz w:val="36"/>
          <w:szCs w:val="23"/>
          <w:lang w:val="en-AU" w:eastAsia="en-GB"/>
        </w:rPr>
      </w:pPr>
    </w:p>
    <w:p w14:paraId="038A0C1F" w14:textId="77777777" w:rsidR="007C27A9" w:rsidRDefault="007C27A9">
      <w:pPr>
        <w:rPr>
          <w:rFonts w:cstheme="minorHAnsi"/>
          <w:b/>
          <w:smallCaps/>
          <w:color w:val="1F497D" w:themeColor="text2"/>
          <w:sz w:val="25"/>
          <w:szCs w:val="25"/>
          <w:lang w:eastAsia="en-GB"/>
        </w:rPr>
      </w:pPr>
    </w:p>
    <w:p w14:paraId="700F0126" w14:textId="77777777" w:rsidR="007C27A9" w:rsidRDefault="007C27A9">
      <w:pPr>
        <w:rPr>
          <w:rFonts w:cstheme="minorHAnsi"/>
          <w:b/>
          <w:smallCaps/>
          <w:color w:val="1F497D" w:themeColor="text2"/>
          <w:sz w:val="25"/>
          <w:szCs w:val="25"/>
          <w:lang w:eastAsia="en-GB"/>
        </w:rPr>
      </w:pPr>
    </w:p>
    <w:p w14:paraId="0198ADB1" w14:textId="77777777" w:rsidR="007C27A9" w:rsidRDefault="007C27A9">
      <w:pPr>
        <w:rPr>
          <w:rFonts w:cstheme="minorHAnsi"/>
          <w:b/>
          <w:smallCaps/>
          <w:color w:val="1F497D" w:themeColor="text2"/>
          <w:sz w:val="25"/>
          <w:szCs w:val="25"/>
          <w:lang w:eastAsia="en-GB"/>
        </w:rPr>
      </w:pPr>
    </w:p>
    <w:p w14:paraId="3D55D0A2" w14:textId="06B24F4B" w:rsidR="00284FC4" w:rsidRPr="00BB6758" w:rsidRDefault="00285E15">
      <w:pPr>
        <w:rPr>
          <w:rFonts w:cstheme="minorHAnsi"/>
          <w:b/>
          <w:smallCaps/>
          <w:color w:val="1F497D" w:themeColor="text2"/>
          <w:sz w:val="25"/>
          <w:szCs w:val="25"/>
          <w:lang w:eastAsia="en-GB"/>
        </w:rPr>
      </w:pPr>
      <w:r w:rsidRPr="00BB6758">
        <w:rPr>
          <w:rFonts w:cstheme="minorHAnsi"/>
          <w:b/>
          <w:smallCaps/>
          <w:color w:val="1F497D" w:themeColor="text2"/>
          <w:sz w:val="25"/>
          <w:szCs w:val="25"/>
          <w:lang w:eastAsia="en-GB"/>
        </w:rPr>
        <w:lastRenderedPageBreak/>
        <w:t xml:space="preserve">Theme Four: </w:t>
      </w:r>
      <w:r w:rsidR="00826DAB" w:rsidRPr="00BB6758">
        <w:rPr>
          <w:rFonts w:cstheme="minorHAnsi"/>
          <w:b/>
          <w:smallCaps/>
          <w:color w:val="1F497D" w:themeColor="text2"/>
          <w:sz w:val="25"/>
          <w:szCs w:val="25"/>
          <w:lang w:eastAsia="en-GB"/>
        </w:rPr>
        <w:t>Substantive Justice</w:t>
      </w:r>
    </w:p>
    <w:p w14:paraId="2B93DC26" w14:textId="77777777" w:rsidR="00284FC4" w:rsidRPr="00285E15" w:rsidRDefault="00284FC4">
      <w:pPr>
        <w:rPr>
          <w:rFonts w:cstheme="minorHAnsi"/>
          <w:b/>
          <w:sz w:val="16"/>
          <w:szCs w:val="23"/>
          <w:lang w:eastAsia="en-GB"/>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CB6389" w14:paraId="74740E52" w14:textId="77777777" w:rsidTr="00637DDC">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8A29D7" w14:textId="318E52FF" w:rsidR="003C46DF" w:rsidRPr="00CB6389" w:rsidRDefault="00BC2FB7" w:rsidP="00637DDC">
            <w:pPr>
              <w:pStyle w:val="BodyText"/>
              <w:spacing w:before="80" w:after="80"/>
              <w:jc w:val="center"/>
              <w:rPr>
                <w:rFonts w:asciiTheme="minorHAnsi" w:hAnsiTheme="minorHAnsi" w:cstheme="minorHAnsi"/>
                <w:b/>
                <w:szCs w:val="23"/>
                <w:lang w:val="en-AU" w:eastAsia="en-GB"/>
              </w:rPr>
            </w:pPr>
            <w:r>
              <w:rPr>
                <w:rFonts w:asciiTheme="minorHAnsi" w:hAnsiTheme="minorHAnsi" w:cstheme="minorHAnsi"/>
                <w:b/>
                <w:szCs w:val="23"/>
                <w:lang w:val="en-AU" w:eastAsia="en-GB"/>
              </w:rPr>
              <w:t>Project</w:t>
            </w:r>
            <w:r w:rsidR="00AF17BA">
              <w:rPr>
                <w:rFonts w:asciiTheme="minorHAnsi" w:hAnsiTheme="minorHAnsi" w:cstheme="minorHAnsi"/>
                <w:b/>
                <w:szCs w:val="23"/>
                <w:lang w:val="en-AU" w:eastAsia="en-GB"/>
              </w:rPr>
              <w:t xml:space="preserve"> 10</w:t>
            </w:r>
            <w:r w:rsidR="003C46DF" w:rsidRPr="00CB6389">
              <w:rPr>
                <w:rFonts w:asciiTheme="minorHAnsi" w:hAnsiTheme="minorHAnsi" w:cstheme="minorHAnsi"/>
                <w:b/>
                <w:szCs w:val="23"/>
                <w:lang w:val="en-AU" w:eastAsia="en-GB"/>
              </w:rPr>
              <w:t xml:space="preserve"> - Human Rights </w:t>
            </w:r>
          </w:p>
        </w:tc>
      </w:tr>
      <w:tr w:rsidR="003C46DF" w:rsidRPr="00CB6389" w14:paraId="532F972D" w14:textId="77777777" w:rsidTr="00637DDC">
        <w:tc>
          <w:tcPr>
            <w:tcW w:w="9127" w:type="dxa"/>
          </w:tcPr>
          <w:p w14:paraId="1BDB9D55" w14:textId="44208DB1" w:rsidR="00BB756B" w:rsidRPr="00CB6389" w:rsidRDefault="003C46DF" w:rsidP="000C001D">
            <w:pPr>
              <w:spacing w:before="120"/>
              <w:rPr>
                <w:rFonts w:asciiTheme="minorHAnsi" w:hAnsiTheme="minorHAnsi" w:cstheme="minorHAnsi"/>
                <w:szCs w:val="23"/>
                <w:lang w:eastAsia="en-US"/>
              </w:rPr>
            </w:pPr>
            <w:r w:rsidRPr="00CB6389">
              <w:rPr>
                <w:rFonts w:asciiTheme="minorHAnsi" w:hAnsiTheme="minorHAnsi" w:cstheme="minorHAnsi"/>
                <w:b/>
                <w:szCs w:val="23"/>
              </w:rPr>
              <w:t>Purpose</w:t>
            </w:r>
            <w:r w:rsidRPr="00CB6389">
              <w:rPr>
                <w:rFonts w:asciiTheme="minorHAnsi" w:hAnsiTheme="minorHAnsi" w:cstheme="minorHAnsi"/>
                <w:szCs w:val="23"/>
              </w:rPr>
              <w:t xml:space="preserve">: </w:t>
            </w:r>
            <w:r w:rsidR="00982319">
              <w:rPr>
                <w:rFonts w:asciiTheme="minorHAnsi" w:hAnsiTheme="minorHAnsi" w:cstheme="minorHAnsi"/>
                <w:szCs w:val="23"/>
              </w:rPr>
              <w:t>C</w:t>
            </w:r>
            <w:r w:rsidR="00982319">
              <w:rPr>
                <w:rFonts w:asciiTheme="minorHAnsi" w:hAnsiTheme="minorHAnsi" w:cstheme="minorHAnsi"/>
                <w:color w:val="000000"/>
                <w:szCs w:val="23"/>
                <w:lang w:eastAsia="en-US"/>
              </w:rPr>
              <w:t>onsolidate</w:t>
            </w:r>
            <w:r w:rsidR="000C001D">
              <w:rPr>
                <w:rFonts w:asciiTheme="minorHAnsi" w:hAnsiTheme="minorHAnsi" w:cstheme="minorHAnsi"/>
                <w:color w:val="000000"/>
                <w:szCs w:val="23"/>
                <w:lang w:eastAsia="en-US"/>
              </w:rPr>
              <w:t xml:space="preserve"> the capacity of the courts to apply human rights standards in decision making - including in relation to responses to gender</w:t>
            </w:r>
            <w:r w:rsidR="00873C9E">
              <w:rPr>
                <w:rFonts w:asciiTheme="minorHAnsi" w:hAnsiTheme="minorHAnsi" w:cstheme="minorHAnsi"/>
                <w:color w:val="000000"/>
                <w:szCs w:val="23"/>
                <w:lang w:eastAsia="en-US"/>
              </w:rPr>
              <w:t>-</w:t>
            </w:r>
            <w:r w:rsidR="000C001D">
              <w:rPr>
                <w:rFonts w:asciiTheme="minorHAnsi" w:hAnsiTheme="minorHAnsi" w:cstheme="minorHAnsi"/>
                <w:color w:val="000000"/>
                <w:szCs w:val="23"/>
                <w:lang w:eastAsia="en-US"/>
              </w:rPr>
              <w:t>based violence and tensions with customary justice systems - and, more widely, to apply a human rights-based approach to expand access to justice and increase procedural fairness</w:t>
            </w:r>
            <w:r w:rsidR="000C001D">
              <w:rPr>
                <w:rFonts w:asciiTheme="minorHAnsi" w:hAnsiTheme="minorHAnsi" w:cstheme="minorHAnsi"/>
                <w:szCs w:val="23"/>
                <w:lang w:eastAsia="en-US"/>
              </w:rPr>
              <w:t>.</w:t>
            </w:r>
            <w:r w:rsidR="003A0A18">
              <w:rPr>
                <w:rStyle w:val="FootnoteReference"/>
                <w:rFonts w:asciiTheme="minorHAnsi" w:hAnsiTheme="minorHAnsi" w:cstheme="minorHAnsi"/>
                <w:szCs w:val="23"/>
                <w:lang w:eastAsia="en-US"/>
              </w:rPr>
              <w:footnoteReference w:id="21"/>
            </w:r>
          </w:p>
        </w:tc>
      </w:tr>
      <w:tr w:rsidR="003C46DF" w:rsidRPr="00CB6389" w14:paraId="51A8E081" w14:textId="77777777" w:rsidTr="00637DDC">
        <w:tc>
          <w:tcPr>
            <w:tcW w:w="9127" w:type="dxa"/>
          </w:tcPr>
          <w:p w14:paraId="3B061890" w14:textId="31AD9587" w:rsidR="003C46DF" w:rsidRPr="00AF179A" w:rsidRDefault="003C46DF" w:rsidP="00893970">
            <w:pPr>
              <w:spacing w:before="120"/>
              <w:rPr>
                <w:rFonts w:asciiTheme="minorHAnsi" w:hAnsiTheme="minorHAnsi" w:cstheme="minorHAnsi"/>
                <w:szCs w:val="23"/>
              </w:rPr>
            </w:pPr>
            <w:r w:rsidRPr="00AF179A">
              <w:rPr>
                <w:rFonts w:asciiTheme="minorHAnsi" w:hAnsiTheme="minorHAnsi" w:cstheme="minorHAnsi"/>
                <w:b/>
                <w:szCs w:val="23"/>
              </w:rPr>
              <w:t>Outputs:</w:t>
            </w:r>
          </w:p>
          <w:p w14:paraId="118267E1" w14:textId="65779C58" w:rsidR="000A40D0" w:rsidRDefault="006E2BB5" w:rsidP="00CE3D9F">
            <w:pPr>
              <w:pStyle w:val="ListParagraph"/>
              <w:numPr>
                <w:ilvl w:val="0"/>
                <w:numId w:val="16"/>
              </w:numPr>
              <w:spacing w:before="40" w:after="40"/>
              <w:ind w:left="510" w:hanging="340"/>
              <w:contextualSpacing w:val="0"/>
              <w:rPr>
                <w:rFonts w:asciiTheme="minorHAnsi" w:hAnsiTheme="minorHAnsi" w:cstheme="minorHAnsi"/>
                <w:sz w:val="23"/>
                <w:szCs w:val="23"/>
              </w:rPr>
            </w:pPr>
            <w:r w:rsidRPr="00AF179A">
              <w:rPr>
                <w:rFonts w:asciiTheme="minorHAnsi" w:hAnsiTheme="minorHAnsi" w:cstheme="minorHAnsi"/>
                <w:sz w:val="23"/>
                <w:szCs w:val="23"/>
                <w:lang w:eastAsia="en-GB"/>
              </w:rPr>
              <w:t xml:space="preserve">Follow-up support / </w:t>
            </w:r>
            <w:r w:rsidRPr="00AF179A">
              <w:rPr>
                <w:rFonts w:asciiTheme="minorHAnsi" w:hAnsiTheme="minorHAnsi" w:cstheme="minorHAnsi"/>
                <w:sz w:val="23"/>
                <w:szCs w:val="23"/>
                <w:lang w:eastAsia="en-US"/>
              </w:rPr>
              <w:t xml:space="preserve">local workshop(s) </w:t>
            </w:r>
            <w:r w:rsidRPr="00AF179A">
              <w:rPr>
                <w:rFonts w:asciiTheme="minorHAnsi" w:hAnsiTheme="minorHAnsi" w:cstheme="minorHAnsi"/>
                <w:sz w:val="23"/>
                <w:szCs w:val="23"/>
                <w:lang w:eastAsia="en-GB"/>
              </w:rPr>
              <w:t xml:space="preserve">provided to up to </w:t>
            </w:r>
            <w:r w:rsidR="004C13FE" w:rsidRPr="00AF179A">
              <w:rPr>
                <w:rFonts w:asciiTheme="minorHAnsi" w:hAnsiTheme="minorHAnsi" w:cstheme="minorHAnsi"/>
                <w:sz w:val="23"/>
                <w:szCs w:val="23"/>
                <w:lang w:eastAsia="en-GB"/>
              </w:rPr>
              <w:t>3</w:t>
            </w:r>
            <w:r w:rsidRPr="00AF179A">
              <w:rPr>
                <w:rFonts w:asciiTheme="minorHAnsi" w:hAnsiTheme="minorHAnsi" w:cstheme="minorHAnsi"/>
                <w:sz w:val="23"/>
                <w:szCs w:val="23"/>
                <w:lang w:eastAsia="en-GB"/>
              </w:rPr>
              <w:t xml:space="preserve"> Partner Courts that received support during PJSI Phase I</w:t>
            </w:r>
            <w:r w:rsidRPr="00AF179A" w:rsidDel="007723BB">
              <w:rPr>
                <w:rFonts w:asciiTheme="minorHAnsi" w:hAnsiTheme="minorHAnsi" w:cstheme="minorHAnsi"/>
                <w:sz w:val="23"/>
                <w:szCs w:val="23"/>
              </w:rPr>
              <w:t xml:space="preserve"> </w:t>
            </w:r>
            <w:r w:rsidR="00D269C2">
              <w:rPr>
                <w:rFonts w:asciiTheme="minorHAnsi" w:hAnsiTheme="minorHAnsi" w:cstheme="minorHAnsi"/>
                <w:sz w:val="23"/>
                <w:szCs w:val="23"/>
                <w:lang w:eastAsia="en-US"/>
              </w:rPr>
              <w:t>to</w:t>
            </w:r>
            <w:r w:rsidR="000C001D">
              <w:rPr>
                <w:rFonts w:asciiTheme="minorHAnsi" w:hAnsiTheme="minorHAnsi" w:cstheme="minorHAnsi"/>
                <w:sz w:val="23"/>
                <w:szCs w:val="23"/>
                <w:lang w:eastAsia="en-US"/>
              </w:rPr>
              <w:t xml:space="preserve"> </w:t>
            </w:r>
            <w:r w:rsidR="001A0B5F">
              <w:rPr>
                <w:rFonts w:asciiTheme="minorHAnsi" w:hAnsiTheme="minorHAnsi" w:cstheme="minorHAnsi"/>
                <w:sz w:val="23"/>
                <w:szCs w:val="23"/>
                <w:lang w:eastAsia="en-US"/>
              </w:rPr>
              <w:t xml:space="preserve">promote improved compliance with </w:t>
            </w:r>
            <w:r w:rsidR="000C001D">
              <w:rPr>
                <w:rFonts w:asciiTheme="minorHAnsi" w:hAnsiTheme="minorHAnsi" w:cstheme="minorHAnsi"/>
                <w:color w:val="000000"/>
                <w:sz w:val="23"/>
                <w:szCs w:val="23"/>
                <w:lang w:eastAsia="en-US"/>
              </w:rPr>
              <w:t>human rights standards in decision making</w:t>
            </w:r>
            <w:r w:rsidR="00893970" w:rsidRPr="00AF179A">
              <w:rPr>
                <w:rFonts w:asciiTheme="minorHAnsi" w:hAnsiTheme="minorHAnsi" w:cstheme="minorHAnsi"/>
                <w:sz w:val="23"/>
                <w:szCs w:val="23"/>
                <w:lang w:eastAsia="en-US"/>
              </w:rPr>
              <w:t>.</w:t>
            </w:r>
          </w:p>
          <w:p w14:paraId="07C853DF" w14:textId="5E0EF5BB" w:rsidR="006B426B" w:rsidRPr="00AF179A" w:rsidRDefault="006B426B" w:rsidP="00CE3D9F">
            <w:pPr>
              <w:pStyle w:val="ListParagraph"/>
              <w:numPr>
                <w:ilvl w:val="0"/>
                <w:numId w:val="16"/>
              </w:numPr>
              <w:spacing w:before="40" w:after="40"/>
              <w:ind w:left="510" w:hanging="340"/>
              <w:contextualSpacing w:val="0"/>
              <w:rPr>
                <w:rFonts w:asciiTheme="minorHAnsi" w:hAnsiTheme="minorHAnsi" w:cstheme="minorHAnsi"/>
                <w:sz w:val="23"/>
                <w:szCs w:val="23"/>
              </w:rPr>
            </w:pPr>
            <w:r w:rsidRPr="003E04AE">
              <w:rPr>
                <w:rFonts w:cstheme="minorHAnsi"/>
                <w:sz w:val="23"/>
                <w:szCs w:val="23"/>
                <w:lang w:eastAsia="en-GB"/>
              </w:rPr>
              <w:t xml:space="preserve">Support the programmatic </w:t>
            </w:r>
            <w:r w:rsidR="00D21133">
              <w:rPr>
                <w:rFonts w:cstheme="minorHAnsi"/>
                <w:sz w:val="23"/>
                <w:szCs w:val="23"/>
                <w:lang w:eastAsia="en-GB"/>
              </w:rPr>
              <w:t>objectives</w:t>
            </w:r>
            <w:r w:rsidR="00D21133" w:rsidRPr="003E04AE">
              <w:rPr>
                <w:rFonts w:cstheme="minorHAnsi"/>
                <w:sz w:val="23"/>
                <w:szCs w:val="23"/>
                <w:lang w:eastAsia="en-GB"/>
              </w:rPr>
              <w:t xml:space="preserve"> </w:t>
            </w:r>
            <w:r w:rsidRPr="003E04AE">
              <w:rPr>
                <w:rFonts w:cstheme="minorHAnsi"/>
                <w:sz w:val="23"/>
                <w:szCs w:val="23"/>
                <w:lang w:eastAsia="en-GB"/>
              </w:rPr>
              <w:t xml:space="preserve">to </w:t>
            </w:r>
            <w:r>
              <w:rPr>
                <w:rFonts w:cstheme="minorHAnsi"/>
                <w:sz w:val="23"/>
                <w:szCs w:val="23"/>
                <w:lang w:eastAsia="en-GB"/>
              </w:rPr>
              <w:t xml:space="preserve">support court performance and accountability, and the </w:t>
            </w:r>
            <w:r w:rsidRPr="003E04AE">
              <w:rPr>
                <w:rFonts w:cstheme="minorHAnsi"/>
                <w:sz w:val="23"/>
                <w:szCs w:val="23"/>
                <w:lang w:eastAsia="en-GB"/>
              </w:rPr>
              <w:t>develop</w:t>
            </w:r>
            <w:r>
              <w:rPr>
                <w:rFonts w:cstheme="minorHAnsi"/>
                <w:sz w:val="23"/>
                <w:szCs w:val="23"/>
                <w:lang w:eastAsia="en-GB"/>
              </w:rPr>
              <w:t xml:space="preserve">ment of </w:t>
            </w:r>
            <w:r w:rsidRPr="003E04AE">
              <w:rPr>
                <w:rFonts w:cstheme="minorHAnsi"/>
                <w:sz w:val="23"/>
                <w:szCs w:val="23"/>
                <w:lang w:eastAsia="en-GB"/>
              </w:rPr>
              <w:t>the tools and capacity with Partner Courts to collect gender and GFV-disaggregated data</w:t>
            </w:r>
            <w:r w:rsidR="00B26917">
              <w:rPr>
                <w:rFonts w:cstheme="minorHAnsi"/>
                <w:sz w:val="23"/>
                <w:szCs w:val="23"/>
                <w:lang w:eastAsia="en-GB"/>
              </w:rPr>
              <w:t>.</w:t>
            </w:r>
          </w:p>
          <w:p w14:paraId="73E92121" w14:textId="41F76B0A" w:rsidR="006E2BB5" w:rsidRPr="00AF179A" w:rsidRDefault="00893970" w:rsidP="00AF67AE">
            <w:pPr>
              <w:pStyle w:val="ListParagraph"/>
              <w:numPr>
                <w:ilvl w:val="0"/>
                <w:numId w:val="16"/>
              </w:numPr>
              <w:spacing w:before="40" w:after="40"/>
              <w:ind w:left="510" w:hanging="340"/>
              <w:contextualSpacing w:val="0"/>
              <w:rPr>
                <w:rFonts w:cstheme="minorHAnsi"/>
                <w:sz w:val="23"/>
                <w:szCs w:val="23"/>
              </w:rPr>
            </w:pPr>
            <w:r w:rsidRPr="00AF179A">
              <w:rPr>
                <w:rFonts w:cstheme="minorHAnsi"/>
                <w:sz w:val="23"/>
                <w:szCs w:val="23"/>
              </w:rPr>
              <w:t>Human</w:t>
            </w:r>
            <w:r w:rsidR="006E2BB5" w:rsidRPr="00AF179A">
              <w:rPr>
                <w:rFonts w:cstheme="minorHAnsi"/>
                <w:sz w:val="23"/>
                <w:szCs w:val="23"/>
              </w:rPr>
              <w:t xml:space="preserve"> Rights Toolkit reviewed/extended and </w:t>
            </w:r>
            <w:r w:rsidR="005D7D38" w:rsidRPr="00AF179A">
              <w:rPr>
                <w:rFonts w:cstheme="minorHAnsi"/>
                <w:sz w:val="23"/>
                <w:szCs w:val="23"/>
              </w:rPr>
              <w:t>refined</w:t>
            </w:r>
            <w:r w:rsidR="006E2BB5" w:rsidRPr="00AF179A">
              <w:rPr>
                <w:rFonts w:cstheme="minorHAnsi"/>
                <w:sz w:val="23"/>
                <w:szCs w:val="23"/>
              </w:rPr>
              <w:t>.</w:t>
            </w:r>
          </w:p>
        </w:tc>
      </w:tr>
      <w:tr w:rsidR="003C46DF" w:rsidRPr="00CB6389" w14:paraId="233046A7" w14:textId="77777777" w:rsidTr="00637DDC">
        <w:tc>
          <w:tcPr>
            <w:tcW w:w="9127" w:type="dxa"/>
            <w:tcBorders>
              <w:bottom w:val="single" w:sz="4" w:space="0" w:color="auto"/>
            </w:tcBorders>
          </w:tcPr>
          <w:p w14:paraId="56B995E5" w14:textId="2E31A1EB" w:rsidR="003C46DF" w:rsidRPr="00AF179A" w:rsidRDefault="00214EB2" w:rsidP="00FC55D4">
            <w:pPr>
              <w:spacing w:before="120"/>
              <w:rPr>
                <w:rFonts w:asciiTheme="minorHAnsi" w:hAnsiTheme="minorHAnsi" w:cstheme="minorHAnsi"/>
                <w:szCs w:val="23"/>
              </w:rPr>
            </w:pPr>
            <w:r w:rsidRPr="00AF179A">
              <w:rPr>
                <w:rFonts w:asciiTheme="minorHAnsi" w:hAnsiTheme="minorHAnsi" w:cstheme="minorHAnsi"/>
                <w:b/>
                <w:szCs w:val="23"/>
              </w:rPr>
              <w:t>Activities</w:t>
            </w:r>
            <w:r w:rsidRPr="00AF179A">
              <w:rPr>
                <w:rFonts w:asciiTheme="minorHAnsi" w:hAnsiTheme="minorHAnsi" w:cstheme="minorHAnsi"/>
                <w:szCs w:val="23"/>
              </w:rPr>
              <w:t xml:space="preserve">:  </w:t>
            </w:r>
            <w:r w:rsidR="00FC55D4" w:rsidRPr="00AF179A">
              <w:rPr>
                <w:rFonts w:asciiTheme="minorHAnsi" w:hAnsiTheme="minorHAnsi" w:cstheme="minorHAnsi"/>
                <w:szCs w:val="23"/>
              </w:rPr>
              <w:t xml:space="preserve">The </w:t>
            </w:r>
            <w:r w:rsidR="003C46DF" w:rsidRPr="00AF179A">
              <w:rPr>
                <w:rFonts w:asciiTheme="minorHAnsi" w:hAnsiTheme="minorHAnsi" w:cstheme="minorHAnsi"/>
                <w:szCs w:val="23"/>
              </w:rPr>
              <w:t xml:space="preserve">2-step regional </w:t>
            </w:r>
            <w:r w:rsidR="003C46DF" w:rsidRPr="00AF179A">
              <w:rPr>
                <w:rFonts w:asciiTheme="minorHAnsi" w:hAnsiTheme="minorHAnsi" w:cstheme="minorHAnsi"/>
                <w:szCs w:val="23"/>
              </w:rPr>
              <w:sym w:font="Wingdings" w:char="F0E0"/>
            </w:r>
            <w:r w:rsidR="003C46DF" w:rsidRPr="00AF179A">
              <w:rPr>
                <w:rFonts w:asciiTheme="minorHAnsi" w:hAnsiTheme="minorHAnsi" w:cstheme="minorHAnsi"/>
                <w:szCs w:val="23"/>
              </w:rPr>
              <w:t xml:space="preserve"> local capacity-building modality</w:t>
            </w:r>
            <w:r w:rsidR="00FC55D4" w:rsidRPr="00AF179A">
              <w:rPr>
                <w:rFonts w:asciiTheme="minorHAnsi" w:hAnsiTheme="minorHAnsi"/>
                <w:lang w:eastAsia="en-GB"/>
              </w:rPr>
              <w:t xml:space="preserve"> adopted in PJSI Phase I will be complimented by follow-up support to </w:t>
            </w:r>
            <w:r w:rsidR="00FC55D4" w:rsidRPr="00AF179A">
              <w:rPr>
                <w:rFonts w:asciiTheme="minorHAnsi" w:hAnsiTheme="minorHAnsi"/>
              </w:rPr>
              <w:t>promote uptake of interim results</w:t>
            </w:r>
            <w:r w:rsidR="003C46DF" w:rsidRPr="00AF179A">
              <w:rPr>
                <w:rFonts w:asciiTheme="minorHAnsi" w:hAnsiTheme="minorHAnsi" w:cstheme="minorHAnsi"/>
                <w:szCs w:val="23"/>
              </w:rPr>
              <w:t xml:space="preserve">: </w:t>
            </w:r>
          </w:p>
          <w:p w14:paraId="4A43B895" w14:textId="36378572" w:rsidR="003C46DF" w:rsidRPr="00AF179A" w:rsidRDefault="003C46DF" w:rsidP="00CE3D9F">
            <w:pPr>
              <w:pStyle w:val="BodyText"/>
              <w:numPr>
                <w:ilvl w:val="0"/>
                <w:numId w:val="17"/>
              </w:numPr>
              <w:spacing w:before="40" w:after="40"/>
              <w:ind w:left="510" w:hanging="340"/>
              <w:rPr>
                <w:rFonts w:asciiTheme="minorHAnsi" w:hAnsiTheme="minorHAnsi" w:cstheme="minorHAnsi"/>
                <w:szCs w:val="23"/>
                <w:lang w:val="en-AU" w:eastAsia="en-GB"/>
              </w:rPr>
            </w:pPr>
            <w:r w:rsidRPr="00AF179A">
              <w:rPr>
                <w:rFonts w:asciiTheme="minorHAnsi" w:hAnsiTheme="minorHAnsi" w:cstheme="minorHAnsi"/>
                <w:szCs w:val="23"/>
                <w:lang w:val="en-AU" w:eastAsia="en-GB"/>
              </w:rPr>
              <w:t xml:space="preserve">Up to </w:t>
            </w:r>
            <w:r w:rsidR="004C13FE" w:rsidRPr="00AF179A">
              <w:rPr>
                <w:rFonts w:asciiTheme="minorHAnsi" w:hAnsiTheme="minorHAnsi" w:cstheme="minorHAnsi"/>
                <w:szCs w:val="23"/>
                <w:lang w:eastAsia="en-GB"/>
              </w:rPr>
              <w:t>3 x</w:t>
            </w:r>
            <w:r w:rsidR="004C13FE" w:rsidRPr="00AF179A">
              <w:rPr>
                <w:rFonts w:asciiTheme="minorHAnsi" w:hAnsiTheme="minorHAnsi" w:cstheme="minorHAnsi"/>
                <w:i/>
                <w:szCs w:val="23"/>
                <w:lang w:eastAsia="en-GB"/>
              </w:rPr>
              <w:t xml:space="preserve"> </w:t>
            </w:r>
            <w:r w:rsidR="004C13FE" w:rsidRPr="00AF179A">
              <w:rPr>
                <w:rFonts w:asciiTheme="minorHAnsi" w:hAnsiTheme="minorHAnsi" w:cstheme="minorHAnsi"/>
                <w:szCs w:val="23"/>
                <w:lang w:eastAsia="en-US"/>
              </w:rPr>
              <w:t>remote and in-country inputs</w:t>
            </w:r>
            <w:r w:rsidR="004C13FE" w:rsidRPr="00AF179A">
              <w:rPr>
                <w:rFonts w:asciiTheme="minorHAnsi" w:hAnsiTheme="minorHAnsi" w:cstheme="minorHAnsi"/>
                <w:szCs w:val="23"/>
                <w:lang w:val="en-AU" w:eastAsia="en-GB"/>
              </w:rPr>
              <w:t xml:space="preserve"> </w:t>
            </w:r>
            <w:r w:rsidR="005D7D38" w:rsidRPr="00AF179A">
              <w:rPr>
                <w:rFonts w:asciiTheme="minorHAnsi" w:hAnsiTheme="minorHAnsi" w:cstheme="minorHAnsi"/>
                <w:szCs w:val="23"/>
                <w:lang w:val="en-AU" w:eastAsia="en-GB"/>
              </w:rPr>
              <w:t>Partner Courts that received support in Phase I</w:t>
            </w:r>
            <w:r w:rsidR="00D269C2">
              <w:rPr>
                <w:rFonts w:asciiTheme="minorHAnsi" w:hAnsiTheme="minorHAnsi" w:cstheme="minorHAnsi"/>
                <w:szCs w:val="23"/>
                <w:lang w:val="en-AU" w:eastAsia="en-GB"/>
              </w:rPr>
              <w:t xml:space="preserve">. Proposed </w:t>
            </w:r>
            <w:r w:rsidR="005D7D38" w:rsidRPr="00AF179A">
              <w:rPr>
                <w:rFonts w:asciiTheme="minorHAnsi" w:hAnsiTheme="minorHAnsi" w:cstheme="minorHAnsi"/>
                <w:szCs w:val="23"/>
                <w:lang w:val="en-AU" w:eastAsia="en-GB"/>
              </w:rPr>
              <w:t xml:space="preserve">locations: </w:t>
            </w:r>
            <w:r w:rsidR="00485360" w:rsidRPr="00AF179A">
              <w:rPr>
                <w:rFonts w:asciiTheme="minorHAnsi" w:hAnsiTheme="minorHAnsi" w:cstheme="minorHAnsi"/>
                <w:szCs w:val="23"/>
                <w:lang w:val="en-AU" w:eastAsia="en-GB"/>
              </w:rPr>
              <w:t xml:space="preserve">Kiribati, </w:t>
            </w:r>
            <w:r w:rsidR="005D7D38" w:rsidRPr="00AF179A">
              <w:rPr>
                <w:rFonts w:asciiTheme="minorHAnsi" w:hAnsiTheme="minorHAnsi" w:cstheme="minorHAnsi"/>
                <w:szCs w:val="23"/>
                <w:lang w:val="en-AU" w:eastAsia="en-GB"/>
              </w:rPr>
              <w:t>Solomon Islands and Tonga [TBC]</w:t>
            </w:r>
            <w:r w:rsidR="00D269C2">
              <w:rPr>
                <w:rFonts w:asciiTheme="minorHAnsi" w:hAnsiTheme="minorHAnsi" w:cstheme="minorHAnsi"/>
                <w:szCs w:val="23"/>
                <w:lang w:val="en-AU" w:eastAsia="en-GB"/>
              </w:rPr>
              <w:t>.</w:t>
            </w:r>
          </w:p>
          <w:p w14:paraId="44A258AA" w14:textId="04EC6128" w:rsidR="00FC55D4" w:rsidRPr="0008138E" w:rsidRDefault="009562AD" w:rsidP="00993011">
            <w:pPr>
              <w:pStyle w:val="BodyText"/>
              <w:numPr>
                <w:ilvl w:val="0"/>
                <w:numId w:val="17"/>
              </w:numPr>
              <w:spacing w:before="40" w:after="40"/>
              <w:ind w:left="510" w:hanging="340"/>
              <w:rPr>
                <w:rFonts w:asciiTheme="minorHAnsi" w:hAnsiTheme="minorHAnsi" w:cstheme="minorHAnsi"/>
                <w:szCs w:val="23"/>
                <w:lang w:val="en-AU" w:eastAsia="en-GB"/>
              </w:rPr>
            </w:pPr>
            <w:r w:rsidRPr="00AF179A">
              <w:rPr>
                <w:rFonts w:asciiTheme="minorHAnsi" w:hAnsiTheme="minorHAnsi" w:cstheme="minorHAnsi"/>
                <w:szCs w:val="23"/>
                <w:lang w:val="en-AU" w:eastAsia="en-GB"/>
              </w:rPr>
              <w:t xml:space="preserve">1 x review / update of </w:t>
            </w:r>
            <w:r w:rsidR="00D63C8B">
              <w:rPr>
                <w:rFonts w:asciiTheme="minorHAnsi" w:hAnsiTheme="minorHAnsi" w:cstheme="minorHAnsi"/>
                <w:szCs w:val="23"/>
                <w:lang w:val="en-AU" w:eastAsia="en-GB"/>
              </w:rPr>
              <w:t>Human Rights To</w:t>
            </w:r>
            <w:r w:rsidRPr="00AF179A">
              <w:rPr>
                <w:rFonts w:asciiTheme="minorHAnsi" w:hAnsiTheme="minorHAnsi" w:cstheme="minorHAnsi"/>
                <w:szCs w:val="23"/>
                <w:lang w:val="en-AU" w:eastAsia="en-GB"/>
              </w:rPr>
              <w:t>olkit</w:t>
            </w:r>
            <w:r w:rsidR="007D3B8B" w:rsidRPr="00AF179A">
              <w:rPr>
                <w:rFonts w:asciiTheme="minorHAnsi" w:hAnsiTheme="minorHAnsi" w:cstheme="minorHAnsi"/>
                <w:szCs w:val="23"/>
                <w:lang w:val="en-AU"/>
              </w:rPr>
              <w:t>.</w:t>
            </w:r>
          </w:p>
        </w:tc>
      </w:tr>
    </w:tbl>
    <w:p w14:paraId="052E98B5" w14:textId="67A51006" w:rsidR="00637DDC" w:rsidRPr="00285E15" w:rsidRDefault="00637DDC">
      <w:pPr>
        <w:rPr>
          <w:sz w:val="36"/>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CB6389" w14:paraId="2B550F41" w14:textId="77777777" w:rsidTr="00637DDC">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9C9034" w14:textId="50C8E2E3" w:rsidR="003C46DF" w:rsidRPr="00CB6389" w:rsidRDefault="00BC2FB7" w:rsidP="00637DDC">
            <w:pPr>
              <w:pStyle w:val="BodyText"/>
              <w:spacing w:before="80" w:after="80"/>
              <w:jc w:val="center"/>
              <w:rPr>
                <w:rFonts w:asciiTheme="minorHAnsi" w:hAnsiTheme="minorHAnsi" w:cstheme="minorHAnsi"/>
                <w:b/>
                <w:szCs w:val="23"/>
                <w:lang w:val="en-AU" w:eastAsia="en-GB"/>
              </w:rPr>
            </w:pPr>
            <w:r>
              <w:rPr>
                <w:rFonts w:asciiTheme="minorHAnsi" w:hAnsiTheme="minorHAnsi" w:cstheme="minorHAnsi"/>
                <w:b/>
                <w:szCs w:val="23"/>
                <w:lang w:val="en-AU" w:eastAsia="en-GB"/>
              </w:rPr>
              <w:t>Project</w:t>
            </w:r>
            <w:r w:rsidRPr="00CB6389">
              <w:rPr>
                <w:rFonts w:asciiTheme="minorHAnsi" w:hAnsiTheme="minorHAnsi" w:cstheme="minorHAnsi"/>
                <w:b/>
                <w:szCs w:val="23"/>
                <w:lang w:val="en-AU" w:eastAsia="en-GB"/>
              </w:rPr>
              <w:t xml:space="preserve"> </w:t>
            </w:r>
            <w:r w:rsidR="00AF17BA">
              <w:rPr>
                <w:rFonts w:asciiTheme="minorHAnsi" w:hAnsiTheme="minorHAnsi" w:cstheme="minorHAnsi"/>
                <w:b/>
                <w:szCs w:val="23"/>
                <w:lang w:val="en-AU" w:eastAsia="en-GB"/>
              </w:rPr>
              <w:t>11</w:t>
            </w:r>
            <w:r w:rsidR="003C46DF" w:rsidRPr="00CB6389">
              <w:rPr>
                <w:rFonts w:asciiTheme="minorHAnsi" w:hAnsiTheme="minorHAnsi" w:cstheme="minorHAnsi"/>
                <w:b/>
                <w:szCs w:val="23"/>
                <w:lang w:val="en-AU" w:eastAsia="en-GB"/>
              </w:rPr>
              <w:t xml:space="preserve"> - Gender &amp; Family Violence</w:t>
            </w:r>
          </w:p>
        </w:tc>
      </w:tr>
      <w:tr w:rsidR="003C46DF" w:rsidRPr="00CB6389" w14:paraId="567408DC" w14:textId="77777777" w:rsidTr="00637DDC">
        <w:tc>
          <w:tcPr>
            <w:tcW w:w="9127" w:type="dxa"/>
          </w:tcPr>
          <w:p w14:paraId="17B0031C" w14:textId="6B01C753" w:rsidR="003C46DF" w:rsidRPr="00CB6389" w:rsidRDefault="003C46DF" w:rsidP="00412819">
            <w:pPr>
              <w:spacing w:before="120"/>
              <w:rPr>
                <w:rFonts w:asciiTheme="minorHAnsi" w:eastAsiaTheme="minorEastAsia" w:hAnsiTheme="minorHAnsi" w:cstheme="minorHAnsi"/>
                <w:szCs w:val="23"/>
                <w:lang w:eastAsia="en-US"/>
              </w:rPr>
            </w:pPr>
            <w:r w:rsidRPr="00CB6389">
              <w:rPr>
                <w:rFonts w:asciiTheme="minorHAnsi" w:hAnsiTheme="minorHAnsi" w:cstheme="minorHAnsi"/>
                <w:b/>
                <w:szCs w:val="23"/>
              </w:rPr>
              <w:t>Purpose</w:t>
            </w:r>
            <w:r w:rsidRPr="00CB6389">
              <w:rPr>
                <w:rFonts w:asciiTheme="minorHAnsi" w:hAnsiTheme="minorHAnsi" w:cstheme="minorHAnsi"/>
                <w:szCs w:val="23"/>
              </w:rPr>
              <w:t xml:space="preserve">: </w:t>
            </w:r>
            <w:r w:rsidR="00D269C2">
              <w:rPr>
                <w:rFonts w:asciiTheme="minorHAnsi" w:hAnsiTheme="minorHAnsi" w:cstheme="minorHAnsi"/>
                <w:szCs w:val="23"/>
              </w:rPr>
              <w:t>Measurably improve accessibility to, responsiveness of and satisfaction with courts and justice outcomes in Gender and Family Violence matters</w:t>
            </w:r>
            <w:r w:rsidR="00D269C2">
              <w:rPr>
                <w:rFonts w:asciiTheme="minorHAnsi" w:hAnsiTheme="minorHAnsi" w:cstheme="minorHAnsi"/>
                <w:szCs w:val="23"/>
                <w:lang w:eastAsia="en-US"/>
              </w:rPr>
              <w:t>.</w:t>
            </w:r>
            <w:r w:rsidR="003A0A18">
              <w:rPr>
                <w:rStyle w:val="FootnoteReference"/>
                <w:rFonts w:asciiTheme="minorHAnsi" w:hAnsiTheme="minorHAnsi" w:cstheme="minorHAnsi"/>
                <w:szCs w:val="23"/>
                <w:lang w:eastAsia="en-US"/>
              </w:rPr>
              <w:footnoteReference w:id="22"/>
            </w:r>
            <w:r w:rsidR="00805EFB">
              <w:rPr>
                <w:rFonts w:asciiTheme="minorHAnsi" w:hAnsiTheme="minorHAnsi" w:cstheme="minorHAnsi"/>
                <w:szCs w:val="23"/>
                <w:lang w:eastAsia="en-US"/>
              </w:rPr>
              <w:t xml:space="preserve"> </w:t>
            </w:r>
          </w:p>
        </w:tc>
      </w:tr>
      <w:tr w:rsidR="003C46DF" w:rsidRPr="00CB6389" w14:paraId="2740A3D7" w14:textId="77777777" w:rsidTr="00637DDC">
        <w:tc>
          <w:tcPr>
            <w:tcW w:w="9127" w:type="dxa"/>
          </w:tcPr>
          <w:p w14:paraId="3C84C8E6" w14:textId="77777777" w:rsidR="003C46DF" w:rsidRPr="00AF179A" w:rsidRDefault="003C46DF" w:rsidP="00637DDC">
            <w:pPr>
              <w:spacing w:before="120"/>
              <w:rPr>
                <w:rFonts w:asciiTheme="minorHAnsi" w:hAnsiTheme="minorHAnsi" w:cstheme="minorHAnsi"/>
                <w:b/>
                <w:szCs w:val="23"/>
              </w:rPr>
            </w:pPr>
            <w:r w:rsidRPr="00AF179A">
              <w:rPr>
                <w:rFonts w:asciiTheme="minorHAnsi" w:hAnsiTheme="minorHAnsi" w:cstheme="minorHAnsi"/>
                <w:b/>
                <w:szCs w:val="23"/>
              </w:rPr>
              <w:t>Outputs:</w:t>
            </w:r>
          </w:p>
          <w:p w14:paraId="00D28E75" w14:textId="13B0F4F0" w:rsidR="00AF2CD4" w:rsidRPr="00AF179A" w:rsidRDefault="00840A7A" w:rsidP="00516B58">
            <w:pPr>
              <w:pStyle w:val="ListParagraph"/>
              <w:numPr>
                <w:ilvl w:val="0"/>
                <w:numId w:val="23"/>
              </w:numPr>
              <w:spacing w:before="40" w:after="40"/>
              <w:contextualSpacing w:val="0"/>
              <w:rPr>
                <w:rFonts w:asciiTheme="minorHAnsi" w:hAnsiTheme="minorHAnsi" w:cstheme="minorHAnsi"/>
                <w:sz w:val="23"/>
                <w:szCs w:val="23"/>
              </w:rPr>
            </w:pPr>
            <w:r w:rsidRPr="00AF179A">
              <w:rPr>
                <w:rFonts w:asciiTheme="minorHAnsi" w:hAnsiTheme="minorHAnsi" w:cstheme="minorHAnsi"/>
                <w:sz w:val="23"/>
                <w:szCs w:val="23"/>
                <w:lang w:eastAsia="en-GB"/>
              </w:rPr>
              <w:t xml:space="preserve">Follow-up support / </w:t>
            </w:r>
            <w:r w:rsidRPr="00AF179A">
              <w:rPr>
                <w:rFonts w:asciiTheme="minorHAnsi" w:hAnsiTheme="minorHAnsi" w:cstheme="minorHAnsi"/>
                <w:sz w:val="23"/>
                <w:szCs w:val="23"/>
                <w:lang w:eastAsia="en-US"/>
              </w:rPr>
              <w:t xml:space="preserve">local workshop(s) </w:t>
            </w:r>
            <w:r w:rsidRPr="00AF179A">
              <w:rPr>
                <w:rFonts w:asciiTheme="minorHAnsi" w:hAnsiTheme="minorHAnsi" w:cstheme="minorHAnsi"/>
                <w:sz w:val="23"/>
                <w:szCs w:val="23"/>
                <w:lang w:eastAsia="en-GB"/>
              </w:rPr>
              <w:t>provided to up to 3 Partner Courts that received support during PJSI Phase I</w:t>
            </w:r>
            <w:r w:rsidRPr="00AF179A" w:rsidDel="007723BB">
              <w:rPr>
                <w:rFonts w:asciiTheme="minorHAnsi" w:hAnsiTheme="minorHAnsi" w:cstheme="minorHAnsi"/>
                <w:sz w:val="23"/>
                <w:szCs w:val="23"/>
              </w:rPr>
              <w:t xml:space="preserve"> </w:t>
            </w:r>
            <w:r w:rsidR="00D269C2">
              <w:rPr>
                <w:rFonts w:asciiTheme="minorHAnsi" w:hAnsiTheme="minorHAnsi" w:cstheme="minorHAnsi"/>
                <w:sz w:val="23"/>
                <w:szCs w:val="23"/>
                <w:lang w:eastAsia="en-US"/>
              </w:rPr>
              <w:t>to</w:t>
            </w:r>
            <w:r w:rsidR="00D269C2" w:rsidRPr="00AF179A">
              <w:rPr>
                <w:rFonts w:asciiTheme="minorHAnsi" w:hAnsiTheme="minorHAnsi" w:cstheme="minorHAnsi"/>
                <w:sz w:val="23"/>
                <w:szCs w:val="23"/>
                <w:lang w:eastAsia="en-US"/>
              </w:rPr>
              <w:t xml:space="preserve"> </w:t>
            </w:r>
            <w:r w:rsidRPr="00AF179A">
              <w:rPr>
                <w:rFonts w:asciiTheme="minorHAnsi" w:hAnsiTheme="minorHAnsi" w:cstheme="minorHAnsi"/>
                <w:sz w:val="23"/>
                <w:szCs w:val="23"/>
                <w:lang w:eastAsia="en-US"/>
              </w:rPr>
              <w:t>further adapt</w:t>
            </w:r>
            <w:r w:rsidR="00D269C2">
              <w:rPr>
                <w:rFonts w:asciiTheme="minorHAnsi" w:hAnsiTheme="minorHAnsi" w:cstheme="minorHAnsi"/>
                <w:sz w:val="23"/>
                <w:szCs w:val="23"/>
                <w:lang w:eastAsia="en-US"/>
              </w:rPr>
              <w:t>,</w:t>
            </w:r>
            <w:r w:rsidRPr="00AF179A">
              <w:rPr>
                <w:rFonts w:asciiTheme="minorHAnsi" w:hAnsiTheme="minorHAnsi" w:cstheme="minorHAnsi"/>
                <w:sz w:val="23"/>
                <w:szCs w:val="23"/>
                <w:lang w:eastAsia="en-US"/>
              </w:rPr>
              <w:t xml:space="preserve"> adopt</w:t>
            </w:r>
            <w:r w:rsidR="00D269C2">
              <w:rPr>
                <w:rFonts w:asciiTheme="minorHAnsi" w:hAnsiTheme="minorHAnsi" w:cstheme="minorHAnsi"/>
                <w:sz w:val="23"/>
                <w:szCs w:val="23"/>
                <w:lang w:eastAsia="en-US"/>
              </w:rPr>
              <w:t xml:space="preserve"> and integrate</w:t>
            </w:r>
            <w:r w:rsidR="00805EFB">
              <w:rPr>
                <w:rFonts w:asciiTheme="minorHAnsi" w:hAnsiTheme="minorHAnsi" w:cstheme="minorHAnsi"/>
                <w:sz w:val="23"/>
                <w:szCs w:val="23"/>
                <w:lang w:eastAsia="en-US"/>
              </w:rPr>
              <w:t xml:space="preserve"> </w:t>
            </w:r>
            <w:r w:rsidRPr="00AF179A">
              <w:rPr>
                <w:rFonts w:asciiTheme="minorHAnsi" w:hAnsiTheme="minorHAnsi" w:cstheme="minorHAnsi"/>
                <w:sz w:val="23"/>
                <w:szCs w:val="23"/>
                <w:lang w:eastAsia="en-US"/>
              </w:rPr>
              <w:t>culturally-appropriate local GFV plans.</w:t>
            </w:r>
          </w:p>
          <w:p w14:paraId="70663B7C" w14:textId="7A5FC661" w:rsidR="003C46DF" w:rsidRDefault="00962ECF" w:rsidP="00516B58">
            <w:pPr>
              <w:pStyle w:val="ListParagraph"/>
              <w:numPr>
                <w:ilvl w:val="0"/>
                <w:numId w:val="23"/>
              </w:numPr>
              <w:spacing w:before="40" w:after="40"/>
              <w:contextualSpacing w:val="0"/>
              <w:rPr>
                <w:rFonts w:asciiTheme="minorHAnsi" w:hAnsiTheme="minorHAnsi" w:cstheme="minorHAnsi"/>
                <w:sz w:val="23"/>
                <w:szCs w:val="23"/>
                <w:lang w:eastAsia="en-US"/>
              </w:rPr>
            </w:pPr>
            <w:r w:rsidRPr="00AF179A">
              <w:rPr>
                <w:rFonts w:asciiTheme="minorHAnsi" w:hAnsiTheme="minorHAnsi" w:cstheme="minorHAnsi"/>
                <w:sz w:val="23"/>
                <w:szCs w:val="23"/>
              </w:rPr>
              <w:t>Gender and Family Violence Toolkit reviewed</w:t>
            </w:r>
            <w:r w:rsidR="00000DCA">
              <w:rPr>
                <w:rFonts w:asciiTheme="minorHAnsi" w:hAnsiTheme="minorHAnsi" w:cstheme="minorHAnsi"/>
                <w:sz w:val="23"/>
                <w:szCs w:val="23"/>
              </w:rPr>
              <w:t xml:space="preserve"> </w:t>
            </w:r>
            <w:r w:rsidRPr="00AF179A">
              <w:rPr>
                <w:rFonts w:asciiTheme="minorHAnsi" w:hAnsiTheme="minorHAnsi" w:cstheme="minorHAnsi"/>
                <w:sz w:val="23"/>
                <w:szCs w:val="23"/>
              </w:rPr>
              <w:t>/</w:t>
            </w:r>
            <w:r w:rsidR="00000DCA">
              <w:rPr>
                <w:rFonts w:asciiTheme="minorHAnsi" w:hAnsiTheme="minorHAnsi" w:cstheme="minorHAnsi"/>
                <w:sz w:val="23"/>
                <w:szCs w:val="23"/>
              </w:rPr>
              <w:t xml:space="preserve"> </w:t>
            </w:r>
            <w:r w:rsidRPr="00AF179A">
              <w:rPr>
                <w:rFonts w:asciiTheme="minorHAnsi" w:hAnsiTheme="minorHAnsi" w:cstheme="minorHAnsi"/>
                <w:sz w:val="23"/>
                <w:szCs w:val="23"/>
              </w:rPr>
              <w:t>extended and refined based on implementation experience</w:t>
            </w:r>
            <w:r w:rsidR="005F0592" w:rsidRPr="00AF179A">
              <w:rPr>
                <w:rFonts w:asciiTheme="minorHAnsi" w:hAnsiTheme="minorHAnsi" w:cstheme="minorHAnsi"/>
                <w:sz w:val="23"/>
                <w:szCs w:val="23"/>
              </w:rPr>
              <w:t>.</w:t>
            </w:r>
          </w:p>
          <w:p w14:paraId="3E4284A5" w14:textId="0F2A8489" w:rsidR="00516B58" w:rsidRPr="00E3095C" w:rsidRDefault="00516B58" w:rsidP="00516B58">
            <w:pPr>
              <w:pStyle w:val="ListParagraph"/>
              <w:numPr>
                <w:ilvl w:val="0"/>
                <w:numId w:val="23"/>
              </w:numPr>
              <w:spacing w:before="40" w:after="40"/>
              <w:contextualSpacing w:val="0"/>
              <w:rPr>
                <w:rFonts w:asciiTheme="minorHAnsi" w:hAnsiTheme="minorHAnsi" w:cstheme="minorHAnsi"/>
                <w:sz w:val="23"/>
                <w:szCs w:val="23"/>
              </w:rPr>
            </w:pPr>
            <w:r w:rsidRPr="003E04AE">
              <w:rPr>
                <w:rFonts w:cstheme="minorHAnsi"/>
                <w:sz w:val="23"/>
                <w:szCs w:val="23"/>
                <w:lang w:eastAsia="en-GB"/>
              </w:rPr>
              <w:t xml:space="preserve">Support the programmatic </w:t>
            </w:r>
            <w:r w:rsidR="00D21133">
              <w:rPr>
                <w:rFonts w:cstheme="minorHAnsi"/>
                <w:sz w:val="23"/>
                <w:szCs w:val="23"/>
                <w:lang w:eastAsia="en-GB"/>
              </w:rPr>
              <w:t>objectives</w:t>
            </w:r>
            <w:r w:rsidR="00D21133" w:rsidRPr="003E04AE">
              <w:rPr>
                <w:rFonts w:cstheme="minorHAnsi"/>
                <w:sz w:val="23"/>
                <w:szCs w:val="23"/>
                <w:lang w:eastAsia="en-GB"/>
              </w:rPr>
              <w:t xml:space="preserve"> </w:t>
            </w:r>
            <w:r w:rsidRPr="003E04AE">
              <w:rPr>
                <w:rFonts w:cstheme="minorHAnsi"/>
                <w:sz w:val="23"/>
                <w:szCs w:val="23"/>
                <w:lang w:eastAsia="en-GB"/>
              </w:rPr>
              <w:t xml:space="preserve">to </w:t>
            </w:r>
            <w:r>
              <w:rPr>
                <w:rFonts w:cstheme="minorHAnsi"/>
                <w:sz w:val="23"/>
                <w:szCs w:val="23"/>
                <w:lang w:eastAsia="en-GB"/>
              </w:rPr>
              <w:t xml:space="preserve">support </w:t>
            </w:r>
            <w:r w:rsidR="006B426B">
              <w:rPr>
                <w:rFonts w:cstheme="minorHAnsi"/>
                <w:sz w:val="23"/>
                <w:szCs w:val="23"/>
                <w:lang w:eastAsia="en-GB"/>
              </w:rPr>
              <w:t xml:space="preserve">court performance and </w:t>
            </w:r>
            <w:r>
              <w:rPr>
                <w:rFonts w:cstheme="minorHAnsi"/>
                <w:sz w:val="23"/>
                <w:szCs w:val="23"/>
                <w:lang w:eastAsia="en-GB"/>
              </w:rPr>
              <w:t>accountability</w:t>
            </w:r>
            <w:r w:rsidR="006B426B">
              <w:rPr>
                <w:rFonts w:cstheme="minorHAnsi"/>
                <w:sz w:val="23"/>
                <w:szCs w:val="23"/>
                <w:lang w:eastAsia="en-GB"/>
              </w:rPr>
              <w:t>,</w:t>
            </w:r>
            <w:r>
              <w:rPr>
                <w:rFonts w:cstheme="minorHAnsi"/>
                <w:sz w:val="23"/>
                <w:szCs w:val="23"/>
                <w:lang w:eastAsia="en-GB"/>
              </w:rPr>
              <w:t xml:space="preserve"> </w:t>
            </w:r>
            <w:r w:rsidR="006B426B">
              <w:rPr>
                <w:rFonts w:cstheme="minorHAnsi"/>
                <w:sz w:val="23"/>
                <w:szCs w:val="23"/>
                <w:lang w:eastAsia="en-GB"/>
              </w:rPr>
              <w:t xml:space="preserve">and the </w:t>
            </w:r>
            <w:r w:rsidRPr="003E04AE">
              <w:rPr>
                <w:rFonts w:cstheme="minorHAnsi"/>
                <w:sz w:val="23"/>
                <w:szCs w:val="23"/>
                <w:lang w:eastAsia="en-GB"/>
              </w:rPr>
              <w:t>develop</w:t>
            </w:r>
            <w:r w:rsidR="00805EFB">
              <w:rPr>
                <w:rFonts w:cstheme="minorHAnsi"/>
                <w:sz w:val="23"/>
                <w:szCs w:val="23"/>
                <w:lang w:eastAsia="en-GB"/>
              </w:rPr>
              <w:t>ment of</w:t>
            </w:r>
            <w:r w:rsidRPr="003E04AE">
              <w:rPr>
                <w:rFonts w:cstheme="minorHAnsi"/>
                <w:sz w:val="23"/>
                <w:szCs w:val="23"/>
                <w:lang w:eastAsia="en-GB"/>
              </w:rPr>
              <w:t xml:space="preserve"> the tools and capacity with Partner Courts to collect gender and GFV-disaggregated data</w:t>
            </w:r>
            <w:r w:rsidR="006B426B">
              <w:rPr>
                <w:rFonts w:cstheme="minorHAnsi"/>
                <w:sz w:val="23"/>
                <w:szCs w:val="23"/>
                <w:lang w:eastAsia="en-GB"/>
              </w:rPr>
              <w:t>.</w:t>
            </w:r>
          </w:p>
          <w:p w14:paraId="0D4EE8AB" w14:textId="126C5E32" w:rsidR="008818F9" w:rsidRPr="007850D9" w:rsidRDefault="003C46DF" w:rsidP="00516B58">
            <w:pPr>
              <w:pStyle w:val="ListParagraph"/>
              <w:numPr>
                <w:ilvl w:val="0"/>
                <w:numId w:val="23"/>
              </w:numPr>
              <w:spacing w:before="40" w:after="40"/>
              <w:contextualSpacing w:val="0"/>
              <w:rPr>
                <w:rFonts w:asciiTheme="minorHAnsi" w:hAnsiTheme="minorHAnsi" w:cstheme="minorHAnsi"/>
                <w:sz w:val="23"/>
                <w:szCs w:val="23"/>
                <w:lang w:eastAsia="en-US"/>
              </w:rPr>
            </w:pPr>
            <w:r w:rsidRPr="00AF179A">
              <w:rPr>
                <w:rFonts w:asciiTheme="minorHAnsi" w:hAnsiTheme="minorHAnsi" w:cstheme="minorHAnsi"/>
                <w:sz w:val="23"/>
                <w:szCs w:val="23"/>
                <w:lang w:eastAsia="en-US"/>
              </w:rPr>
              <w:t xml:space="preserve">All </w:t>
            </w:r>
            <w:r w:rsidR="00F47DD5" w:rsidRPr="00AF179A">
              <w:rPr>
                <w:rFonts w:asciiTheme="minorHAnsi" w:hAnsiTheme="minorHAnsi" w:cstheme="minorHAnsi"/>
                <w:szCs w:val="23"/>
                <w:lang w:eastAsia="en-GB"/>
              </w:rPr>
              <w:t>Partner Court</w:t>
            </w:r>
            <w:r w:rsidRPr="00AF179A">
              <w:rPr>
                <w:rFonts w:asciiTheme="minorHAnsi" w:hAnsiTheme="minorHAnsi" w:cstheme="minorHAnsi"/>
                <w:sz w:val="23"/>
                <w:szCs w:val="23"/>
                <w:lang w:eastAsia="en-US"/>
              </w:rPr>
              <w:t xml:space="preserve">s collect gender-disaggregated data and </w:t>
            </w:r>
            <w:r w:rsidR="00D269C2">
              <w:rPr>
                <w:rFonts w:asciiTheme="minorHAnsi" w:hAnsiTheme="minorHAnsi" w:cstheme="minorHAnsi"/>
                <w:sz w:val="23"/>
                <w:szCs w:val="23"/>
                <w:lang w:eastAsia="en-US"/>
              </w:rPr>
              <w:t>progress</w:t>
            </w:r>
            <w:r w:rsidR="00D269C2" w:rsidRPr="00AF179A">
              <w:rPr>
                <w:rFonts w:asciiTheme="minorHAnsi" w:hAnsiTheme="minorHAnsi" w:cstheme="minorHAnsi"/>
                <w:sz w:val="23"/>
                <w:szCs w:val="23"/>
                <w:lang w:eastAsia="en-US"/>
              </w:rPr>
              <w:t xml:space="preserve"> </w:t>
            </w:r>
            <w:r w:rsidRPr="00AF179A">
              <w:rPr>
                <w:rFonts w:asciiTheme="minorHAnsi" w:hAnsiTheme="minorHAnsi" w:cstheme="minorHAnsi"/>
                <w:sz w:val="23"/>
                <w:szCs w:val="23"/>
                <w:lang w:eastAsia="en-US"/>
              </w:rPr>
              <w:t>towards collection of GFV data.</w:t>
            </w:r>
          </w:p>
        </w:tc>
      </w:tr>
      <w:tr w:rsidR="003C46DF" w:rsidRPr="00CB6389" w14:paraId="28426B62" w14:textId="77777777" w:rsidTr="00637DDC">
        <w:tc>
          <w:tcPr>
            <w:tcW w:w="9127" w:type="dxa"/>
          </w:tcPr>
          <w:p w14:paraId="75DA4006" w14:textId="7403ED2B" w:rsidR="003C46DF" w:rsidRPr="00AF179A" w:rsidRDefault="00214EB2" w:rsidP="00FC55D4">
            <w:pPr>
              <w:spacing w:before="120"/>
              <w:rPr>
                <w:rFonts w:asciiTheme="minorHAnsi" w:hAnsiTheme="minorHAnsi" w:cstheme="minorHAnsi"/>
                <w:szCs w:val="23"/>
              </w:rPr>
            </w:pPr>
            <w:r w:rsidRPr="00AF179A">
              <w:rPr>
                <w:rFonts w:asciiTheme="minorHAnsi" w:hAnsiTheme="minorHAnsi" w:cstheme="minorHAnsi"/>
                <w:b/>
                <w:szCs w:val="23"/>
              </w:rPr>
              <w:t>Activities</w:t>
            </w:r>
            <w:r w:rsidR="00FC55D4" w:rsidRPr="00AF179A">
              <w:rPr>
                <w:rFonts w:asciiTheme="minorHAnsi" w:hAnsiTheme="minorHAnsi" w:cstheme="minorHAnsi"/>
                <w:szCs w:val="23"/>
              </w:rPr>
              <w:t xml:space="preserve">:  The </w:t>
            </w:r>
            <w:r w:rsidR="003C46DF" w:rsidRPr="00AF179A">
              <w:rPr>
                <w:rFonts w:asciiTheme="minorHAnsi" w:hAnsiTheme="minorHAnsi" w:cstheme="minorHAnsi"/>
                <w:szCs w:val="23"/>
              </w:rPr>
              <w:t xml:space="preserve">2-step regional </w:t>
            </w:r>
            <w:r w:rsidR="003C46DF" w:rsidRPr="00AF179A">
              <w:rPr>
                <w:rFonts w:asciiTheme="minorHAnsi" w:hAnsiTheme="minorHAnsi" w:cstheme="minorHAnsi"/>
                <w:szCs w:val="23"/>
              </w:rPr>
              <w:sym w:font="Wingdings" w:char="F0E0"/>
            </w:r>
            <w:r w:rsidR="003C46DF" w:rsidRPr="00AF179A">
              <w:rPr>
                <w:rFonts w:asciiTheme="minorHAnsi" w:hAnsiTheme="minorHAnsi" w:cstheme="minorHAnsi"/>
                <w:szCs w:val="23"/>
              </w:rPr>
              <w:t xml:space="preserve"> local capacity-building modality</w:t>
            </w:r>
            <w:r w:rsidR="00FC55D4" w:rsidRPr="00AF179A">
              <w:rPr>
                <w:rFonts w:asciiTheme="minorHAnsi" w:hAnsiTheme="minorHAnsi"/>
                <w:szCs w:val="23"/>
                <w:lang w:eastAsia="en-GB"/>
              </w:rPr>
              <w:t xml:space="preserve"> adopted in PJSI Phase I will be complimented by follow-up support to </w:t>
            </w:r>
            <w:r w:rsidR="00FC55D4" w:rsidRPr="00AF179A">
              <w:rPr>
                <w:rFonts w:asciiTheme="minorHAnsi" w:hAnsiTheme="minorHAnsi"/>
                <w:szCs w:val="23"/>
              </w:rPr>
              <w:t>promote uptake of interim results</w:t>
            </w:r>
            <w:r w:rsidR="003C46DF" w:rsidRPr="00AF179A">
              <w:rPr>
                <w:rFonts w:asciiTheme="minorHAnsi" w:hAnsiTheme="minorHAnsi" w:cstheme="minorHAnsi"/>
                <w:szCs w:val="23"/>
              </w:rPr>
              <w:t xml:space="preserve">: </w:t>
            </w:r>
          </w:p>
          <w:p w14:paraId="1B6D5012" w14:textId="2816F764" w:rsidR="003C46DF" w:rsidRPr="00AF179A" w:rsidRDefault="004C13FE" w:rsidP="00CE3D9F">
            <w:pPr>
              <w:pStyle w:val="ListParagraph"/>
              <w:numPr>
                <w:ilvl w:val="0"/>
                <w:numId w:val="26"/>
              </w:numPr>
              <w:spacing w:before="40" w:after="40"/>
              <w:ind w:left="510" w:hanging="340"/>
              <w:contextualSpacing w:val="0"/>
              <w:rPr>
                <w:rFonts w:asciiTheme="minorHAnsi" w:hAnsiTheme="minorHAnsi" w:cstheme="minorHAnsi"/>
                <w:sz w:val="23"/>
                <w:szCs w:val="23"/>
              </w:rPr>
            </w:pPr>
            <w:r w:rsidRPr="00AF179A">
              <w:rPr>
                <w:rFonts w:asciiTheme="minorHAnsi" w:hAnsiTheme="minorHAnsi" w:cstheme="minorHAnsi"/>
                <w:sz w:val="23"/>
                <w:szCs w:val="23"/>
                <w:lang w:eastAsia="en-GB"/>
              </w:rPr>
              <w:lastRenderedPageBreak/>
              <w:t>Up to 3 x</w:t>
            </w:r>
            <w:r w:rsidRPr="00AF179A">
              <w:rPr>
                <w:rFonts w:asciiTheme="minorHAnsi" w:hAnsiTheme="minorHAnsi" w:cstheme="minorHAnsi"/>
                <w:sz w:val="23"/>
                <w:szCs w:val="23"/>
                <w:lang w:eastAsia="en-US"/>
              </w:rPr>
              <w:t xml:space="preserve"> remote and in-country inputs</w:t>
            </w:r>
            <w:r w:rsidRPr="00AF179A">
              <w:rPr>
                <w:rFonts w:asciiTheme="minorHAnsi" w:hAnsiTheme="minorHAnsi" w:cstheme="minorHAnsi"/>
                <w:sz w:val="23"/>
                <w:szCs w:val="23"/>
                <w:lang w:eastAsia="en-GB"/>
              </w:rPr>
              <w:t xml:space="preserve"> Partner Courts that received support in Phase I</w:t>
            </w:r>
            <w:r w:rsidR="00D269C2">
              <w:rPr>
                <w:rFonts w:asciiTheme="minorHAnsi" w:hAnsiTheme="minorHAnsi" w:cstheme="minorHAnsi"/>
                <w:sz w:val="23"/>
                <w:szCs w:val="23"/>
                <w:lang w:eastAsia="en-GB"/>
              </w:rPr>
              <w:t>. P</w:t>
            </w:r>
            <w:r w:rsidR="00840A7A" w:rsidRPr="00AF179A">
              <w:rPr>
                <w:rFonts w:asciiTheme="minorHAnsi" w:hAnsiTheme="minorHAnsi" w:cstheme="minorHAnsi"/>
                <w:sz w:val="23"/>
                <w:szCs w:val="23"/>
                <w:lang w:eastAsia="en-GB"/>
              </w:rPr>
              <w:t xml:space="preserve">roposed locations: </w:t>
            </w:r>
            <w:r w:rsidR="00485360" w:rsidRPr="00AF179A">
              <w:rPr>
                <w:rFonts w:asciiTheme="minorHAnsi" w:hAnsiTheme="minorHAnsi" w:cstheme="minorHAnsi"/>
                <w:sz w:val="23"/>
                <w:szCs w:val="23"/>
                <w:lang w:eastAsia="en-GB"/>
              </w:rPr>
              <w:t xml:space="preserve">Federated States of Micronesia, </w:t>
            </w:r>
            <w:r w:rsidR="00840A7A" w:rsidRPr="00AF179A">
              <w:rPr>
                <w:rFonts w:asciiTheme="minorHAnsi" w:hAnsiTheme="minorHAnsi" w:cstheme="minorHAnsi"/>
                <w:sz w:val="23"/>
                <w:szCs w:val="23"/>
                <w:lang w:eastAsia="en-GB"/>
              </w:rPr>
              <w:t>Samoa and Vanuatu [TBC]</w:t>
            </w:r>
            <w:r w:rsidR="003C46DF" w:rsidRPr="00AF179A">
              <w:rPr>
                <w:rFonts w:asciiTheme="minorHAnsi" w:hAnsiTheme="minorHAnsi" w:cstheme="minorHAnsi"/>
                <w:sz w:val="23"/>
                <w:szCs w:val="23"/>
              </w:rPr>
              <w:t>.</w:t>
            </w:r>
          </w:p>
          <w:p w14:paraId="4BA5873F" w14:textId="7B57DEF8" w:rsidR="00840A7A" w:rsidRPr="007850D9" w:rsidRDefault="008818F9" w:rsidP="00993011">
            <w:pPr>
              <w:pStyle w:val="BodyText"/>
              <w:numPr>
                <w:ilvl w:val="0"/>
                <w:numId w:val="17"/>
              </w:numPr>
              <w:spacing w:before="40" w:after="40"/>
              <w:ind w:left="510" w:hanging="340"/>
              <w:rPr>
                <w:rFonts w:asciiTheme="minorHAnsi" w:hAnsiTheme="minorHAnsi" w:cstheme="minorHAnsi"/>
                <w:szCs w:val="23"/>
                <w:lang w:val="en-AU" w:eastAsia="en-GB"/>
              </w:rPr>
            </w:pPr>
            <w:r w:rsidRPr="00AF179A">
              <w:rPr>
                <w:rFonts w:asciiTheme="minorHAnsi" w:hAnsiTheme="minorHAnsi" w:cstheme="minorHAnsi"/>
                <w:szCs w:val="23"/>
                <w:lang w:val="en-AU" w:eastAsia="en-GB"/>
              </w:rPr>
              <w:t xml:space="preserve">1 x review </w:t>
            </w:r>
            <w:r w:rsidR="009562AD" w:rsidRPr="00AF179A">
              <w:rPr>
                <w:rFonts w:asciiTheme="minorHAnsi" w:hAnsiTheme="minorHAnsi" w:cstheme="minorHAnsi"/>
                <w:szCs w:val="23"/>
                <w:lang w:val="en-AU" w:eastAsia="en-GB"/>
              </w:rPr>
              <w:t>/</w:t>
            </w:r>
            <w:r w:rsidR="00056969" w:rsidRPr="00AF179A">
              <w:rPr>
                <w:rFonts w:asciiTheme="minorHAnsi" w:hAnsiTheme="minorHAnsi" w:cstheme="minorHAnsi"/>
                <w:szCs w:val="23"/>
                <w:lang w:val="en-AU" w:eastAsia="en-GB"/>
              </w:rPr>
              <w:t xml:space="preserve"> update of</w:t>
            </w:r>
            <w:r w:rsidR="00D63C8B">
              <w:rPr>
                <w:rFonts w:asciiTheme="minorHAnsi" w:hAnsiTheme="minorHAnsi" w:cstheme="minorHAnsi"/>
                <w:szCs w:val="23"/>
                <w:lang w:val="en-AU" w:eastAsia="en-GB"/>
              </w:rPr>
              <w:t xml:space="preserve"> Gender &amp; Family Violence T</w:t>
            </w:r>
            <w:r w:rsidR="00056969" w:rsidRPr="00AF179A">
              <w:rPr>
                <w:rFonts w:asciiTheme="minorHAnsi" w:hAnsiTheme="minorHAnsi" w:cstheme="minorHAnsi"/>
                <w:szCs w:val="23"/>
                <w:lang w:val="en-AU" w:eastAsia="en-GB"/>
              </w:rPr>
              <w:t>oolkit</w:t>
            </w:r>
            <w:r w:rsidR="003C46DF" w:rsidRPr="00AF179A">
              <w:rPr>
                <w:rFonts w:asciiTheme="minorHAnsi" w:hAnsiTheme="minorHAnsi" w:cstheme="minorHAnsi"/>
                <w:szCs w:val="23"/>
                <w:lang w:val="en-AU" w:eastAsia="en-GB"/>
              </w:rPr>
              <w:t>.</w:t>
            </w:r>
          </w:p>
        </w:tc>
      </w:tr>
    </w:tbl>
    <w:p w14:paraId="72BBC8D0" w14:textId="4D0D1763" w:rsidR="00214EB2" w:rsidRPr="00285E15" w:rsidRDefault="00214EB2" w:rsidP="005C4B1F">
      <w:pPr>
        <w:pStyle w:val="BodyText"/>
        <w:spacing w:after="0"/>
        <w:rPr>
          <w:rFonts w:cstheme="minorHAnsi"/>
          <w:b/>
          <w:sz w:val="36"/>
          <w:szCs w:val="23"/>
          <w:lang w:val="en-AU" w:eastAsia="en-GB"/>
        </w:rPr>
      </w:pPr>
    </w:p>
    <w:p w14:paraId="2161D4AF" w14:textId="7D8F816B" w:rsidR="00637DDC" w:rsidRPr="00BB6758" w:rsidRDefault="00412819">
      <w:pPr>
        <w:rPr>
          <w:b/>
          <w:smallCaps/>
          <w:color w:val="1F497D" w:themeColor="text2"/>
          <w:sz w:val="25"/>
          <w:szCs w:val="25"/>
        </w:rPr>
      </w:pPr>
      <w:r>
        <w:rPr>
          <w:b/>
          <w:smallCaps/>
          <w:color w:val="1F497D" w:themeColor="text2"/>
          <w:sz w:val="25"/>
          <w:szCs w:val="25"/>
        </w:rPr>
        <w:t>Theme Five: Procedural Justice</w:t>
      </w:r>
    </w:p>
    <w:p w14:paraId="2676A835" w14:textId="77777777" w:rsidR="00285E15" w:rsidRPr="00285E15" w:rsidRDefault="00285E15">
      <w:pPr>
        <w:rPr>
          <w:sz w:val="16"/>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CB6389" w14:paraId="127B08F8" w14:textId="77777777" w:rsidTr="00637DDC">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32123" w14:textId="14FCB9D8" w:rsidR="003C46DF" w:rsidRPr="00CB6389" w:rsidRDefault="00BC2FB7" w:rsidP="00637DDC">
            <w:pPr>
              <w:pStyle w:val="BodyText"/>
              <w:spacing w:before="80" w:after="80"/>
              <w:jc w:val="center"/>
              <w:rPr>
                <w:rFonts w:asciiTheme="minorHAnsi" w:hAnsiTheme="minorHAnsi" w:cstheme="minorHAnsi"/>
                <w:b/>
                <w:szCs w:val="23"/>
                <w:lang w:val="en-AU" w:eastAsia="en-GB"/>
              </w:rPr>
            </w:pPr>
            <w:r>
              <w:rPr>
                <w:rFonts w:asciiTheme="minorHAnsi" w:hAnsiTheme="minorHAnsi" w:cstheme="minorHAnsi"/>
                <w:b/>
                <w:szCs w:val="23"/>
                <w:lang w:val="en-AU" w:eastAsia="en-GB"/>
              </w:rPr>
              <w:t>Project</w:t>
            </w:r>
            <w:r w:rsidRPr="00CB6389">
              <w:rPr>
                <w:rFonts w:asciiTheme="minorHAnsi" w:hAnsiTheme="minorHAnsi" w:cstheme="minorHAnsi"/>
                <w:b/>
                <w:szCs w:val="23"/>
                <w:lang w:val="en-AU" w:eastAsia="en-GB"/>
              </w:rPr>
              <w:t xml:space="preserve"> </w:t>
            </w:r>
            <w:r w:rsidR="003C46DF" w:rsidRPr="00CB6389">
              <w:rPr>
                <w:rFonts w:asciiTheme="minorHAnsi" w:hAnsiTheme="minorHAnsi" w:cstheme="minorHAnsi"/>
                <w:b/>
                <w:szCs w:val="23"/>
                <w:lang w:val="en-AU" w:eastAsia="en-GB"/>
              </w:rPr>
              <w:t>1</w:t>
            </w:r>
            <w:r w:rsidR="00AF17BA">
              <w:rPr>
                <w:rFonts w:asciiTheme="minorHAnsi" w:hAnsiTheme="minorHAnsi" w:cstheme="minorHAnsi"/>
                <w:b/>
                <w:szCs w:val="23"/>
                <w:lang w:val="en-AU" w:eastAsia="en-GB"/>
              </w:rPr>
              <w:t>2</w:t>
            </w:r>
            <w:r w:rsidR="003C46DF" w:rsidRPr="00CB6389">
              <w:rPr>
                <w:rFonts w:asciiTheme="minorHAnsi" w:hAnsiTheme="minorHAnsi" w:cstheme="minorHAnsi"/>
                <w:b/>
                <w:szCs w:val="23"/>
                <w:lang w:val="en-AU" w:eastAsia="en-GB"/>
              </w:rPr>
              <w:t xml:space="preserve"> </w:t>
            </w:r>
            <w:r w:rsidR="00EA3B82">
              <w:rPr>
                <w:rFonts w:asciiTheme="minorHAnsi" w:hAnsiTheme="minorHAnsi" w:cstheme="minorHAnsi"/>
                <w:b/>
                <w:szCs w:val="23"/>
                <w:lang w:val="en-AU" w:eastAsia="en-GB"/>
              </w:rPr>
              <w:t>-</w:t>
            </w:r>
            <w:r w:rsidR="003C46DF" w:rsidRPr="00CB6389">
              <w:rPr>
                <w:rFonts w:asciiTheme="minorHAnsi" w:hAnsiTheme="minorHAnsi" w:cstheme="minorHAnsi"/>
                <w:b/>
                <w:szCs w:val="23"/>
                <w:lang w:val="en-AU" w:eastAsia="en-GB"/>
              </w:rPr>
              <w:t xml:space="preserve"> Efficiency</w:t>
            </w:r>
          </w:p>
        </w:tc>
      </w:tr>
      <w:tr w:rsidR="003C46DF" w:rsidRPr="00CB6389" w14:paraId="2BAFB3A3" w14:textId="77777777" w:rsidTr="00637DDC">
        <w:tc>
          <w:tcPr>
            <w:tcW w:w="9127" w:type="dxa"/>
          </w:tcPr>
          <w:p w14:paraId="1D60F550" w14:textId="1D302C7F" w:rsidR="003C46DF" w:rsidRPr="00CB6389" w:rsidRDefault="003C46DF" w:rsidP="00F96948">
            <w:pPr>
              <w:spacing w:before="120"/>
              <w:rPr>
                <w:rFonts w:asciiTheme="minorHAnsi" w:hAnsiTheme="minorHAnsi" w:cstheme="minorHAnsi"/>
                <w:szCs w:val="23"/>
                <w:lang w:eastAsia="en-US"/>
              </w:rPr>
            </w:pPr>
            <w:r w:rsidRPr="00CB6389">
              <w:rPr>
                <w:rFonts w:asciiTheme="minorHAnsi" w:hAnsiTheme="minorHAnsi" w:cstheme="minorHAnsi"/>
                <w:b/>
                <w:szCs w:val="23"/>
              </w:rPr>
              <w:t>Purpose</w:t>
            </w:r>
            <w:r w:rsidRPr="00CB6389">
              <w:rPr>
                <w:rFonts w:asciiTheme="minorHAnsi" w:hAnsiTheme="minorHAnsi" w:cstheme="minorHAnsi"/>
                <w:szCs w:val="23"/>
              </w:rPr>
              <w:t xml:space="preserve">: To </w:t>
            </w:r>
            <w:r w:rsidR="00D269C2">
              <w:rPr>
                <w:rFonts w:asciiTheme="minorHAnsi" w:hAnsiTheme="minorHAnsi" w:cstheme="minorHAnsi"/>
                <w:szCs w:val="23"/>
              </w:rPr>
              <w:t xml:space="preserve">promote efficiency in the </w:t>
            </w:r>
            <w:r w:rsidR="00C7454B">
              <w:rPr>
                <w:rFonts w:asciiTheme="minorHAnsi" w:hAnsiTheme="minorHAnsi" w:cstheme="minorHAnsi"/>
                <w:szCs w:val="23"/>
              </w:rPr>
              <w:t xml:space="preserve">disposal of cases </w:t>
            </w:r>
            <w:r w:rsidR="00C160AD">
              <w:rPr>
                <w:rFonts w:asciiTheme="minorHAnsi" w:hAnsiTheme="minorHAnsi" w:cstheme="minorHAnsi"/>
                <w:szCs w:val="23"/>
              </w:rPr>
              <w:t>by developing,</w:t>
            </w:r>
            <w:r w:rsidR="00F96948">
              <w:rPr>
                <w:rFonts w:asciiTheme="minorHAnsi" w:hAnsiTheme="minorHAnsi" w:cstheme="minorHAnsi"/>
                <w:szCs w:val="23"/>
              </w:rPr>
              <w:t xml:space="preserve"> supporting and guiding the improvement of</w:t>
            </w:r>
            <w:r w:rsidR="00C160AD">
              <w:rPr>
                <w:rFonts w:asciiTheme="minorHAnsi" w:hAnsiTheme="minorHAnsi" w:cstheme="minorHAnsi"/>
                <w:szCs w:val="23"/>
              </w:rPr>
              <w:t xml:space="preserve"> case management tools, processes</w:t>
            </w:r>
            <w:r w:rsidR="00F96948">
              <w:rPr>
                <w:rFonts w:asciiTheme="minorHAnsi" w:hAnsiTheme="minorHAnsi" w:cstheme="minorHAnsi"/>
                <w:szCs w:val="23"/>
              </w:rPr>
              <w:t>, and where applicable; systems</w:t>
            </w:r>
            <w:r w:rsidR="00C160AD">
              <w:rPr>
                <w:rFonts w:asciiTheme="minorHAnsi" w:hAnsiTheme="minorHAnsi" w:cstheme="minorHAnsi"/>
                <w:szCs w:val="23"/>
              </w:rPr>
              <w:t xml:space="preserve">. </w:t>
            </w:r>
          </w:p>
        </w:tc>
      </w:tr>
      <w:tr w:rsidR="003C46DF" w:rsidRPr="00CB6389" w14:paraId="5B32830C" w14:textId="77777777" w:rsidTr="00E36766">
        <w:tc>
          <w:tcPr>
            <w:tcW w:w="9127" w:type="dxa"/>
          </w:tcPr>
          <w:p w14:paraId="0FD7DA6B" w14:textId="029792DF" w:rsidR="00AB5314" w:rsidRPr="00232AD6" w:rsidRDefault="003C46DF" w:rsidP="00637DDC">
            <w:pPr>
              <w:spacing w:before="120"/>
              <w:rPr>
                <w:rFonts w:asciiTheme="minorHAnsi" w:hAnsiTheme="minorHAnsi" w:cstheme="minorHAnsi"/>
                <w:b/>
                <w:szCs w:val="23"/>
              </w:rPr>
            </w:pPr>
            <w:r w:rsidRPr="00232AD6">
              <w:rPr>
                <w:rFonts w:asciiTheme="minorHAnsi" w:hAnsiTheme="minorHAnsi" w:cstheme="minorHAnsi"/>
                <w:b/>
                <w:szCs w:val="23"/>
              </w:rPr>
              <w:t>Outputs:</w:t>
            </w:r>
          </w:p>
          <w:p w14:paraId="1E664430" w14:textId="68CC50E2" w:rsidR="00AB5314" w:rsidRPr="001C1532" w:rsidRDefault="00AB5314" w:rsidP="00CE3D9F">
            <w:pPr>
              <w:pStyle w:val="ListParagraph"/>
              <w:numPr>
                <w:ilvl w:val="0"/>
                <w:numId w:val="18"/>
              </w:numPr>
              <w:spacing w:before="40" w:after="40"/>
              <w:ind w:left="510" w:hanging="340"/>
              <w:contextualSpacing w:val="0"/>
              <w:rPr>
                <w:rFonts w:asciiTheme="minorHAnsi" w:hAnsiTheme="minorHAnsi" w:cstheme="minorHAnsi"/>
                <w:sz w:val="23"/>
                <w:szCs w:val="23"/>
              </w:rPr>
            </w:pPr>
            <w:r w:rsidRPr="00284FC4">
              <w:rPr>
                <w:rFonts w:asciiTheme="minorHAnsi" w:hAnsiTheme="minorHAnsi" w:cstheme="minorHAnsi"/>
                <w:sz w:val="23"/>
                <w:szCs w:val="23"/>
                <w:lang w:eastAsia="en-GB"/>
              </w:rPr>
              <w:t xml:space="preserve">Follow-up support / </w:t>
            </w:r>
            <w:r w:rsidRPr="00284FC4">
              <w:rPr>
                <w:rFonts w:asciiTheme="minorHAnsi" w:hAnsiTheme="minorHAnsi" w:cstheme="minorHAnsi"/>
                <w:sz w:val="23"/>
                <w:szCs w:val="23"/>
                <w:lang w:eastAsia="en-US"/>
              </w:rPr>
              <w:t xml:space="preserve">local workshop(s) </w:t>
            </w:r>
            <w:r w:rsidRPr="00284FC4">
              <w:rPr>
                <w:rFonts w:asciiTheme="minorHAnsi" w:hAnsiTheme="minorHAnsi" w:cstheme="minorHAnsi"/>
                <w:sz w:val="23"/>
                <w:szCs w:val="23"/>
                <w:lang w:eastAsia="en-GB"/>
              </w:rPr>
              <w:t xml:space="preserve">provided to up to </w:t>
            </w:r>
            <w:r w:rsidR="007205BD" w:rsidRPr="00284FC4">
              <w:rPr>
                <w:rFonts w:asciiTheme="minorHAnsi" w:hAnsiTheme="minorHAnsi" w:cstheme="minorHAnsi"/>
                <w:sz w:val="23"/>
                <w:szCs w:val="23"/>
                <w:lang w:eastAsia="en-GB"/>
              </w:rPr>
              <w:t xml:space="preserve">3 </w:t>
            </w:r>
            <w:r w:rsidRPr="00516B58">
              <w:rPr>
                <w:rFonts w:asciiTheme="minorHAnsi" w:hAnsiTheme="minorHAnsi" w:cstheme="minorHAnsi"/>
                <w:sz w:val="23"/>
                <w:szCs w:val="23"/>
                <w:lang w:eastAsia="en-GB"/>
              </w:rPr>
              <w:t>Partner Courts that received support during PJSI Phase I</w:t>
            </w:r>
            <w:r w:rsidRPr="00572B52" w:rsidDel="007723BB">
              <w:rPr>
                <w:rFonts w:asciiTheme="minorHAnsi" w:hAnsiTheme="minorHAnsi" w:cstheme="minorHAnsi"/>
                <w:sz w:val="23"/>
                <w:szCs w:val="23"/>
              </w:rPr>
              <w:t xml:space="preserve"> </w:t>
            </w:r>
            <w:r w:rsidR="00E42C9B" w:rsidRPr="00572B52">
              <w:rPr>
                <w:rFonts w:asciiTheme="minorHAnsi" w:hAnsiTheme="minorHAnsi" w:cstheme="minorHAnsi"/>
                <w:sz w:val="23"/>
                <w:szCs w:val="23"/>
                <w:lang w:eastAsia="en-US"/>
              </w:rPr>
              <w:t>to</w:t>
            </w:r>
            <w:r w:rsidR="000471E3">
              <w:rPr>
                <w:rFonts w:asciiTheme="minorHAnsi" w:hAnsiTheme="minorHAnsi" w:cstheme="minorHAnsi"/>
                <w:sz w:val="23"/>
                <w:szCs w:val="23"/>
                <w:lang w:eastAsia="en-US"/>
              </w:rPr>
              <w:t xml:space="preserve"> review progress and</w:t>
            </w:r>
            <w:r w:rsidRPr="00D05F03">
              <w:rPr>
                <w:rFonts w:asciiTheme="minorHAnsi" w:hAnsiTheme="minorHAnsi" w:cstheme="minorHAnsi"/>
                <w:sz w:val="23"/>
                <w:szCs w:val="23"/>
                <w:lang w:eastAsia="en-US"/>
              </w:rPr>
              <w:t xml:space="preserve"> further strengthen </w:t>
            </w:r>
            <w:r w:rsidRPr="00D05F03">
              <w:rPr>
                <w:rFonts w:asciiTheme="minorHAnsi" w:hAnsiTheme="minorHAnsi" w:cstheme="minorHAnsi"/>
                <w:sz w:val="23"/>
                <w:szCs w:val="23"/>
              </w:rPr>
              <w:t>management and administration mechanisms</w:t>
            </w:r>
            <w:r w:rsidR="00C160AD" w:rsidRPr="00840468">
              <w:rPr>
                <w:rFonts w:asciiTheme="minorHAnsi" w:hAnsiTheme="minorHAnsi" w:cstheme="minorHAnsi"/>
                <w:sz w:val="23"/>
                <w:szCs w:val="23"/>
              </w:rPr>
              <w:t xml:space="preserve"> </w:t>
            </w:r>
            <w:r w:rsidRPr="00840468">
              <w:rPr>
                <w:rFonts w:asciiTheme="minorHAnsi" w:hAnsiTheme="minorHAnsi" w:cstheme="minorHAnsi"/>
                <w:sz w:val="23"/>
                <w:szCs w:val="23"/>
              </w:rPr>
              <w:t>to improve efficiency in the disposal</w:t>
            </w:r>
            <w:r w:rsidR="00184E3B" w:rsidRPr="00840468">
              <w:rPr>
                <w:rFonts w:asciiTheme="minorHAnsi" w:hAnsiTheme="minorHAnsi" w:cstheme="minorHAnsi"/>
                <w:sz w:val="23"/>
                <w:szCs w:val="23"/>
              </w:rPr>
              <w:t xml:space="preserve"> of cases</w:t>
            </w:r>
            <w:r w:rsidRPr="00840468">
              <w:rPr>
                <w:rFonts w:asciiTheme="minorHAnsi" w:hAnsiTheme="minorHAnsi" w:cstheme="minorHAnsi"/>
                <w:sz w:val="23"/>
                <w:szCs w:val="23"/>
                <w:lang w:eastAsia="en-US"/>
              </w:rPr>
              <w:t>.</w:t>
            </w:r>
          </w:p>
          <w:p w14:paraId="6D5005BA" w14:textId="0B20B3A1" w:rsidR="00007612" w:rsidRPr="00E3095C" w:rsidRDefault="0092578B" w:rsidP="00F76FE5">
            <w:pPr>
              <w:pStyle w:val="ListParagraph"/>
              <w:numPr>
                <w:ilvl w:val="0"/>
                <w:numId w:val="18"/>
              </w:numPr>
              <w:spacing w:before="40" w:after="40"/>
              <w:ind w:left="510" w:hanging="340"/>
              <w:contextualSpacing w:val="0"/>
              <w:rPr>
                <w:rFonts w:asciiTheme="minorHAnsi" w:hAnsiTheme="minorHAnsi" w:cstheme="minorHAnsi"/>
                <w:sz w:val="23"/>
                <w:szCs w:val="23"/>
              </w:rPr>
            </w:pPr>
            <w:r w:rsidRPr="001C1532">
              <w:rPr>
                <w:rFonts w:asciiTheme="minorHAnsi" w:hAnsiTheme="minorHAnsi" w:cstheme="minorHAnsi"/>
                <w:sz w:val="23"/>
                <w:szCs w:val="23"/>
                <w:lang w:eastAsia="en-GB"/>
              </w:rPr>
              <w:t xml:space="preserve">Follow-up support / </w:t>
            </w:r>
            <w:r w:rsidRPr="001C1532">
              <w:rPr>
                <w:rFonts w:asciiTheme="minorHAnsi" w:hAnsiTheme="minorHAnsi" w:cstheme="minorHAnsi"/>
                <w:sz w:val="23"/>
                <w:szCs w:val="23"/>
                <w:lang w:eastAsia="en-US"/>
              </w:rPr>
              <w:t xml:space="preserve">local workshop(s) </w:t>
            </w:r>
            <w:r w:rsidRPr="001C1532">
              <w:rPr>
                <w:rFonts w:asciiTheme="minorHAnsi" w:hAnsiTheme="minorHAnsi" w:cstheme="minorHAnsi"/>
                <w:sz w:val="23"/>
                <w:szCs w:val="23"/>
                <w:lang w:eastAsia="en-GB"/>
              </w:rPr>
              <w:t xml:space="preserve">provided to up to </w:t>
            </w:r>
            <w:r w:rsidR="007205BD" w:rsidRPr="001C1532">
              <w:rPr>
                <w:rFonts w:asciiTheme="minorHAnsi" w:hAnsiTheme="minorHAnsi" w:cstheme="minorHAnsi"/>
                <w:sz w:val="23"/>
                <w:szCs w:val="23"/>
                <w:lang w:eastAsia="en-GB"/>
              </w:rPr>
              <w:t xml:space="preserve">4 </w:t>
            </w:r>
            <w:r w:rsidRPr="001C1532">
              <w:rPr>
                <w:rFonts w:asciiTheme="minorHAnsi" w:hAnsiTheme="minorHAnsi" w:cstheme="minorHAnsi"/>
                <w:sz w:val="23"/>
                <w:szCs w:val="23"/>
                <w:lang w:eastAsia="en-GB"/>
              </w:rPr>
              <w:t>Partner Courts that received support during PJSI Phase I</w:t>
            </w:r>
            <w:r w:rsidRPr="001C1532" w:rsidDel="007723BB">
              <w:rPr>
                <w:rFonts w:asciiTheme="minorHAnsi" w:hAnsiTheme="minorHAnsi" w:cstheme="minorHAnsi"/>
                <w:sz w:val="23"/>
                <w:szCs w:val="23"/>
              </w:rPr>
              <w:t xml:space="preserve"> </w:t>
            </w:r>
            <w:r w:rsidR="00E42C9B" w:rsidRPr="001C1532">
              <w:rPr>
                <w:rFonts w:asciiTheme="minorHAnsi" w:hAnsiTheme="minorHAnsi" w:cstheme="minorHAnsi"/>
                <w:sz w:val="23"/>
                <w:szCs w:val="23"/>
                <w:lang w:eastAsia="en-US"/>
              </w:rPr>
              <w:t>to</w:t>
            </w:r>
            <w:r w:rsidRPr="001C1532">
              <w:rPr>
                <w:rFonts w:asciiTheme="minorHAnsi" w:hAnsiTheme="minorHAnsi" w:cstheme="minorHAnsi"/>
                <w:sz w:val="23"/>
                <w:szCs w:val="23"/>
                <w:lang w:eastAsia="en-US"/>
              </w:rPr>
              <w:t xml:space="preserve"> further strengthening </w:t>
            </w:r>
            <w:r w:rsidR="008B2EA3" w:rsidRPr="001C1532">
              <w:rPr>
                <w:rFonts w:asciiTheme="minorHAnsi" w:hAnsiTheme="minorHAnsi" w:cstheme="minorHAnsi"/>
                <w:sz w:val="23"/>
                <w:szCs w:val="23"/>
                <w:lang w:eastAsia="en-US"/>
              </w:rPr>
              <w:t xml:space="preserve">Information </w:t>
            </w:r>
            <w:r w:rsidR="00304120" w:rsidRPr="001C1532">
              <w:rPr>
                <w:rFonts w:asciiTheme="minorHAnsi" w:hAnsiTheme="minorHAnsi" w:cstheme="minorHAnsi"/>
                <w:sz w:val="23"/>
                <w:szCs w:val="23"/>
                <w:lang w:eastAsia="en-US"/>
              </w:rPr>
              <w:t>and Communications Technology</w:t>
            </w:r>
            <w:r w:rsidR="00243C5B" w:rsidRPr="00836059">
              <w:rPr>
                <w:rFonts w:asciiTheme="minorHAnsi" w:hAnsiTheme="minorHAnsi" w:cstheme="minorHAnsi"/>
                <w:sz w:val="23"/>
                <w:szCs w:val="23"/>
                <w:lang w:eastAsia="en-US"/>
              </w:rPr>
              <w:t>-related</w:t>
            </w:r>
            <w:r w:rsidR="00E42C9B" w:rsidRPr="00836059">
              <w:rPr>
                <w:rFonts w:asciiTheme="minorHAnsi" w:hAnsiTheme="minorHAnsi" w:cstheme="minorHAnsi"/>
                <w:sz w:val="23"/>
                <w:szCs w:val="23"/>
                <w:lang w:eastAsia="en-US"/>
              </w:rPr>
              <w:t xml:space="preserve"> systems and processes in the mana</w:t>
            </w:r>
            <w:r w:rsidR="00805EFB">
              <w:rPr>
                <w:rFonts w:asciiTheme="minorHAnsi" w:hAnsiTheme="minorHAnsi" w:cstheme="minorHAnsi"/>
                <w:sz w:val="23"/>
                <w:szCs w:val="23"/>
                <w:lang w:eastAsia="en-US"/>
              </w:rPr>
              <w:t>gement of courts and their case</w:t>
            </w:r>
            <w:r w:rsidR="00E42C9B" w:rsidRPr="00836059">
              <w:rPr>
                <w:rFonts w:asciiTheme="minorHAnsi" w:hAnsiTheme="minorHAnsi" w:cstheme="minorHAnsi"/>
                <w:sz w:val="23"/>
                <w:szCs w:val="23"/>
                <w:lang w:eastAsia="en-US"/>
              </w:rPr>
              <w:t>loads</w:t>
            </w:r>
            <w:r w:rsidRPr="00E3095C">
              <w:rPr>
                <w:rFonts w:cstheme="minorHAnsi"/>
                <w:sz w:val="23"/>
                <w:szCs w:val="23"/>
                <w:lang w:eastAsia="en-GB"/>
              </w:rPr>
              <w:t>.</w:t>
            </w:r>
            <w:r w:rsidR="00F76FE5" w:rsidRPr="00E3095C">
              <w:rPr>
                <w:rFonts w:cstheme="minorHAnsi"/>
                <w:sz w:val="23"/>
                <w:szCs w:val="23"/>
                <w:lang w:eastAsia="en-GB"/>
              </w:rPr>
              <w:t xml:space="preserve">  </w:t>
            </w:r>
          </w:p>
          <w:p w14:paraId="06BB45C0" w14:textId="69A1ACE4" w:rsidR="00F76FE5" w:rsidRPr="00232AD6" w:rsidRDefault="006B426B" w:rsidP="00007612">
            <w:pPr>
              <w:pStyle w:val="ListParagraph"/>
              <w:numPr>
                <w:ilvl w:val="0"/>
                <w:numId w:val="18"/>
              </w:numPr>
              <w:spacing w:before="40" w:after="40"/>
              <w:ind w:left="510" w:hanging="340"/>
              <w:contextualSpacing w:val="0"/>
              <w:rPr>
                <w:rFonts w:asciiTheme="minorHAnsi" w:hAnsiTheme="minorHAnsi" w:cstheme="minorHAnsi"/>
                <w:sz w:val="23"/>
                <w:szCs w:val="23"/>
              </w:rPr>
            </w:pPr>
            <w:r w:rsidRPr="003E04AE">
              <w:rPr>
                <w:rFonts w:cstheme="minorHAnsi"/>
                <w:sz w:val="23"/>
                <w:szCs w:val="23"/>
                <w:lang w:eastAsia="en-GB"/>
              </w:rPr>
              <w:t xml:space="preserve">Support the programmatic </w:t>
            </w:r>
            <w:r w:rsidR="00D21133">
              <w:rPr>
                <w:rFonts w:cstheme="minorHAnsi"/>
                <w:sz w:val="23"/>
                <w:szCs w:val="23"/>
                <w:lang w:eastAsia="en-GB"/>
              </w:rPr>
              <w:t>objective</w:t>
            </w:r>
            <w:r w:rsidR="00C259DD">
              <w:rPr>
                <w:rFonts w:cstheme="minorHAnsi"/>
                <w:sz w:val="23"/>
                <w:szCs w:val="23"/>
                <w:lang w:eastAsia="en-GB"/>
              </w:rPr>
              <w:t>s</w:t>
            </w:r>
            <w:r w:rsidRPr="003E04AE">
              <w:rPr>
                <w:rFonts w:cstheme="minorHAnsi"/>
                <w:sz w:val="23"/>
                <w:szCs w:val="23"/>
                <w:lang w:eastAsia="en-GB"/>
              </w:rPr>
              <w:t xml:space="preserve"> to </w:t>
            </w:r>
            <w:r>
              <w:rPr>
                <w:rFonts w:cstheme="minorHAnsi"/>
                <w:sz w:val="23"/>
                <w:szCs w:val="23"/>
                <w:lang w:eastAsia="en-GB"/>
              </w:rPr>
              <w:t xml:space="preserve">support court performance and accountability, and the </w:t>
            </w:r>
            <w:r w:rsidRPr="003E04AE">
              <w:rPr>
                <w:rFonts w:cstheme="minorHAnsi"/>
                <w:sz w:val="23"/>
                <w:szCs w:val="23"/>
                <w:lang w:eastAsia="en-GB"/>
              </w:rPr>
              <w:t>develop</w:t>
            </w:r>
            <w:r w:rsidR="00805EFB">
              <w:rPr>
                <w:rFonts w:cstheme="minorHAnsi"/>
                <w:sz w:val="23"/>
                <w:szCs w:val="23"/>
                <w:lang w:eastAsia="en-GB"/>
              </w:rPr>
              <w:t>ment of</w:t>
            </w:r>
            <w:r w:rsidRPr="003E04AE">
              <w:rPr>
                <w:rFonts w:cstheme="minorHAnsi"/>
                <w:sz w:val="23"/>
                <w:szCs w:val="23"/>
                <w:lang w:eastAsia="en-GB"/>
              </w:rPr>
              <w:t xml:space="preserve"> the tools and capacity with Partner Courts to collect gender and GFV-disaggregated data</w:t>
            </w:r>
            <w:r w:rsidR="00F76FE5" w:rsidRPr="00E3095C">
              <w:rPr>
                <w:rFonts w:cstheme="minorHAnsi"/>
                <w:sz w:val="23"/>
                <w:szCs w:val="23"/>
                <w:lang w:eastAsia="en-GB"/>
              </w:rPr>
              <w:t>.</w:t>
            </w:r>
          </w:p>
          <w:p w14:paraId="4787B033" w14:textId="77777777" w:rsidR="00AB5314" w:rsidRPr="00E3095C" w:rsidRDefault="00AB5314" w:rsidP="00CE3D9F">
            <w:pPr>
              <w:pStyle w:val="ListParagraph"/>
              <w:numPr>
                <w:ilvl w:val="0"/>
                <w:numId w:val="18"/>
              </w:numPr>
              <w:spacing w:before="40" w:after="40"/>
              <w:ind w:left="510" w:hanging="340"/>
              <w:contextualSpacing w:val="0"/>
              <w:rPr>
                <w:sz w:val="23"/>
                <w:szCs w:val="23"/>
              </w:rPr>
            </w:pPr>
            <w:r w:rsidRPr="00572B52">
              <w:rPr>
                <w:rFonts w:asciiTheme="minorHAnsi" w:hAnsiTheme="minorHAnsi" w:cstheme="minorHAnsi"/>
                <w:sz w:val="23"/>
                <w:szCs w:val="23"/>
                <w:lang w:eastAsia="en-US"/>
              </w:rPr>
              <w:t xml:space="preserve">Efficiency, </w:t>
            </w:r>
            <w:r w:rsidR="003C46DF" w:rsidRPr="00D05F03">
              <w:rPr>
                <w:rFonts w:asciiTheme="minorHAnsi" w:hAnsiTheme="minorHAnsi" w:cstheme="minorHAnsi"/>
                <w:sz w:val="23"/>
                <w:szCs w:val="23"/>
                <w:lang w:eastAsia="en-US"/>
              </w:rPr>
              <w:t>Delay and Backlog Reduction and the Time Standards Toolkit</w:t>
            </w:r>
            <w:r w:rsidRPr="00D05F03">
              <w:rPr>
                <w:rFonts w:asciiTheme="minorHAnsi" w:hAnsiTheme="minorHAnsi" w:cstheme="minorHAnsi"/>
                <w:sz w:val="23"/>
                <w:szCs w:val="23"/>
                <w:lang w:eastAsia="en-US"/>
              </w:rPr>
              <w:t>s</w:t>
            </w:r>
            <w:r w:rsidR="003C46DF" w:rsidRPr="00D05F03">
              <w:rPr>
                <w:rFonts w:asciiTheme="minorHAnsi" w:hAnsiTheme="minorHAnsi" w:cstheme="minorHAnsi"/>
                <w:sz w:val="23"/>
                <w:szCs w:val="23"/>
                <w:lang w:eastAsia="en-US"/>
              </w:rPr>
              <w:t xml:space="preserve"> </w:t>
            </w:r>
            <w:r w:rsidR="00184E3B" w:rsidRPr="00D05F03">
              <w:rPr>
                <w:rFonts w:asciiTheme="minorHAnsi" w:hAnsiTheme="minorHAnsi" w:cstheme="minorHAnsi"/>
                <w:sz w:val="23"/>
                <w:szCs w:val="23"/>
              </w:rPr>
              <w:t>reviewed / extended and refined based on implementation experience</w:t>
            </w:r>
            <w:r w:rsidR="003C46DF" w:rsidRPr="00840468">
              <w:rPr>
                <w:rFonts w:asciiTheme="minorHAnsi" w:hAnsiTheme="minorHAnsi" w:cstheme="minorHAnsi"/>
                <w:sz w:val="23"/>
                <w:szCs w:val="23"/>
                <w:lang w:eastAsia="en-US"/>
              </w:rPr>
              <w:t>.</w:t>
            </w:r>
          </w:p>
          <w:p w14:paraId="765FFB24" w14:textId="3B7F6440" w:rsidR="004C13FE" w:rsidRPr="00E3095C" w:rsidRDefault="004C13FE" w:rsidP="00CE3D9F">
            <w:pPr>
              <w:pStyle w:val="ListParagraph"/>
              <w:numPr>
                <w:ilvl w:val="0"/>
                <w:numId w:val="18"/>
              </w:numPr>
              <w:spacing w:before="40" w:after="40"/>
              <w:ind w:left="510" w:hanging="340"/>
              <w:contextualSpacing w:val="0"/>
              <w:rPr>
                <w:sz w:val="23"/>
                <w:szCs w:val="23"/>
              </w:rPr>
            </w:pPr>
            <w:r w:rsidRPr="00232AD6">
              <w:rPr>
                <w:rFonts w:asciiTheme="minorHAnsi" w:hAnsiTheme="minorHAnsi" w:cstheme="minorHAnsi"/>
                <w:sz w:val="23"/>
                <w:szCs w:val="23"/>
                <w:lang w:eastAsia="en-GB"/>
              </w:rPr>
              <w:t xml:space="preserve">1 x </w:t>
            </w:r>
            <w:r w:rsidRPr="00232AD6">
              <w:rPr>
                <w:rFonts w:asciiTheme="minorHAnsi" w:hAnsiTheme="minorHAnsi" w:cstheme="minorHAnsi"/>
                <w:sz w:val="23"/>
                <w:szCs w:val="23"/>
                <w:lang w:val="en-GB" w:eastAsia="en-GB"/>
              </w:rPr>
              <w:t>regional substantive / capacity development workshop designed and delivered</w:t>
            </w:r>
            <w:r w:rsidRPr="00284FC4">
              <w:rPr>
                <w:rFonts w:asciiTheme="minorHAnsi" w:hAnsiTheme="minorHAnsi" w:cstheme="minorHAnsi"/>
                <w:sz w:val="23"/>
                <w:szCs w:val="23"/>
                <w:lang w:eastAsia="en-GB"/>
              </w:rPr>
              <w:t>.</w:t>
            </w:r>
          </w:p>
        </w:tc>
      </w:tr>
      <w:tr w:rsidR="003C46DF" w:rsidRPr="00CB6389" w14:paraId="3110BC43" w14:textId="77777777" w:rsidTr="00E36766">
        <w:tc>
          <w:tcPr>
            <w:tcW w:w="9127" w:type="dxa"/>
          </w:tcPr>
          <w:p w14:paraId="4D58A9BF" w14:textId="5F834ADE" w:rsidR="00184E3B" w:rsidRPr="00572B52" w:rsidRDefault="00214EB2" w:rsidP="0092578B">
            <w:pPr>
              <w:spacing w:before="120"/>
              <w:rPr>
                <w:rFonts w:asciiTheme="minorHAnsi" w:hAnsiTheme="minorHAnsi" w:cstheme="minorHAnsi"/>
                <w:szCs w:val="23"/>
              </w:rPr>
            </w:pPr>
            <w:r w:rsidRPr="00232AD6">
              <w:rPr>
                <w:rFonts w:asciiTheme="minorHAnsi" w:hAnsiTheme="minorHAnsi" w:cstheme="minorHAnsi"/>
                <w:b/>
                <w:szCs w:val="23"/>
              </w:rPr>
              <w:t>Activities</w:t>
            </w:r>
            <w:r w:rsidRPr="00232AD6">
              <w:rPr>
                <w:rFonts w:asciiTheme="minorHAnsi" w:hAnsiTheme="minorHAnsi" w:cstheme="minorHAnsi"/>
                <w:szCs w:val="23"/>
              </w:rPr>
              <w:t xml:space="preserve">:  </w:t>
            </w:r>
            <w:r w:rsidR="00184E3B" w:rsidRPr="00284FC4">
              <w:rPr>
                <w:rFonts w:asciiTheme="minorHAnsi" w:hAnsiTheme="minorHAnsi" w:cstheme="minorHAnsi"/>
                <w:szCs w:val="23"/>
              </w:rPr>
              <w:t xml:space="preserve">The 2-step regional </w:t>
            </w:r>
            <w:r w:rsidR="00184E3B" w:rsidRPr="00232AD6">
              <w:rPr>
                <w:rFonts w:asciiTheme="minorHAnsi" w:hAnsiTheme="minorHAnsi" w:cstheme="minorHAnsi"/>
                <w:szCs w:val="23"/>
              </w:rPr>
              <w:sym w:font="Wingdings" w:char="F0E0"/>
            </w:r>
            <w:r w:rsidR="00184E3B" w:rsidRPr="00232AD6">
              <w:rPr>
                <w:rFonts w:asciiTheme="minorHAnsi" w:hAnsiTheme="minorHAnsi" w:cstheme="minorHAnsi"/>
                <w:szCs w:val="23"/>
              </w:rPr>
              <w:t xml:space="preserve"> local capacity-building modality</w:t>
            </w:r>
            <w:r w:rsidR="00184E3B" w:rsidRPr="00232AD6">
              <w:rPr>
                <w:rFonts w:asciiTheme="minorHAnsi" w:hAnsiTheme="minorHAnsi"/>
                <w:szCs w:val="23"/>
                <w:lang w:eastAsia="en-GB"/>
              </w:rPr>
              <w:t xml:space="preserve"> adopted i</w:t>
            </w:r>
            <w:r w:rsidR="00184E3B" w:rsidRPr="00284FC4">
              <w:rPr>
                <w:rFonts w:asciiTheme="minorHAnsi" w:hAnsiTheme="minorHAnsi"/>
                <w:szCs w:val="23"/>
                <w:lang w:eastAsia="en-GB"/>
              </w:rPr>
              <w:t xml:space="preserve">n PJSI Phase I will be complimented by follow-up support to </w:t>
            </w:r>
            <w:r w:rsidR="00184E3B" w:rsidRPr="00572B52">
              <w:rPr>
                <w:rFonts w:asciiTheme="minorHAnsi" w:hAnsiTheme="minorHAnsi"/>
                <w:szCs w:val="23"/>
              </w:rPr>
              <w:t>promote uptake of interim results</w:t>
            </w:r>
            <w:r w:rsidR="00184E3B" w:rsidRPr="00572B52">
              <w:rPr>
                <w:rFonts w:asciiTheme="minorHAnsi" w:hAnsiTheme="minorHAnsi" w:cstheme="minorHAnsi"/>
                <w:szCs w:val="23"/>
              </w:rPr>
              <w:t xml:space="preserve">: </w:t>
            </w:r>
          </w:p>
          <w:p w14:paraId="5D74E9B0" w14:textId="2B17E17D" w:rsidR="00184E3B" w:rsidRPr="00840468" w:rsidRDefault="00E81E6D" w:rsidP="00CE3D9F">
            <w:pPr>
              <w:pStyle w:val="BodyText"/>
              <w:numPr>
                <w:ilvl w:val="0"/>
                <w:numId w:val="17"/>
              </w:numPr>
              <w:spacing w:before="40" w:after="40"/>
              <w:ind w:left="510" w:hanging="340"/>
              <w:rPr>
                <w:rFonts w:asciiTheme="minorHAnsi" w:hAnsiTheme="minorHAnsi" w:cstheme="minorHAnsi"/>
                <w:szCs w:val="23"/>
                <w:lang w:val="en-AU" w:eastAsia="en-GB"/>
              </w:rPr>
            </w:pPr>
            <w:r w:rsidRPr="00D05F03">
              <w:rPr>
                <w:rFonts w:asciiTheme="minorHAnsi" w:hAnsiTheme="minorHAnsi" w:cstheme="minorHAnsi"/>
                <w:szCs w:val="23"/>
                <w:lang w:val="en-AU" w:eastAsia="en-GB"/>
              </w:rPr>
              <w:t xml:space="preserve">Up to </w:t>
            </w:r>
            <w:r w:rsidRPr="00D05F03">
              <w:rPr>
                <w:rFonts w:asciiTheme="minorHAnsi" w:hAnsiTheme="minorHAnsi" w:cstheme="minorHAnsi"/>
                <w:szCs w:val="23"/>
                <w:lang w:eastAsia="en-GB"/>
              </w:rPr>
              <w:t>3 x</w:t>
            </w:r>
            <w:r w:rsidRPr="00D05F03">
              <w:rPr>
                <w:rFonts w:asciiTheme="minorHAnsi" w:hAnsiTheme="minorHAnsi" w:cstheme="minorHAnsi"/>
                <w:i/>
                <w:szCs w:val="23"/>
                <w:lang w:eastAsia="en-GB"/>
              </w:rPr>
              <w:t xml:space="preserve"> </w:t>
            </w:r>
            <w:r w:rsidRPr="00D05F03">
              <w:rPr>
                <w:rFonts w:asciiTheme="minorHAnsi" w:hAnsiTheme="minorHAnsi" w:cstheme="minorHAnsi"/>
                <w:szCs w:val="23"/>
                <w:lang w:eastAsia="en-US"/>
              </w:rPr>
              <w:t>remote and in-country inputs</w:t>
            </w:r>
            <w:r w:rsidRPr="00840468">
              <w:rPr>
                <w:rFonts w:asciiTheme="minorHAnsi" w:hAnsiTheme="minorHAnsi" w:cstheme="minorHAnsi"/>
                <w:szCs w:val="23"/>
                <w:lang w:val="en-AU" w:eastAsia="en-GB"/>
              </w:rPr>
              <w:t xml:space="preserve"> Partner Courts that received support </w:t>
            </w:r>
            <w:r w:rsidR="00184E3B" w:rsidRPr="00840468">
              <w:rPr>
                <w:rFonts w:asciiTheme="minorHAnsi" w:hAnsiTheme="minorHAnsi" w:cstheme="minorHAnsi"/>
                <w:szCs w:val="23"/>
                <w:lang w:val="en-AU" w:eastAsia="en-GB"/>
              </w:rPr>
              <w:t>in Phase I</w:t>
            </w:r>
            <w:r w:rsidR="00C160AD" w:rsidRPr="00840468">
              <w:rPr>
                <w:rFonts w:asciiTheme="minorHAnsi" w:hAnsiTheme="minorHAnsi" w:cstheme="minorHAnsi"/>
                <w:szCs w:val="23"/>
                <w:lang w:val="en-AU" w:eastAsia="en-GB"/>
              </w:rPr>
              <w:t>. P</w:t>
            </w:r>
            <w:r w:rsidR="00184E3B" w:rsidRPr="00840468">
              <w:rPr>
                <w:rFonts w:asciiTheme="minorHAnsi" w:hAnsiTheme="minorHAnsi" w:cstheme="minorHAnsi"/>
                <w:szCs w:val="23"/>
                <w:lang w:val="en-AU" w:eastAsia="en-GB"/>
              </w:rPr>
              <w:t xml:space="preserve">roposed locations: </w:t>
            </w:r>
            <w:r w:rsidR="0092578B" w:rsidRPr="00840468">
              <w:rPr>
                <w:rFonts w:asciiTheme="minorHAnsi" w:hAnsiTheme="minorHAnsi" w:cstheme="minorHAnsi"/>
                <w:szCs w:val="23"/>
                <w:lang w:val="en-AU" w:eastAsia="en-GB"/>
              </w:rPr>
              <w:t>Nauru</w:t>
            </w:r>
            <w:r w:rsidR="00485360" w:rsidRPr="00840468">
              <w:rPr>
                <w:rFonts w:asciiTheme="minorHAnsi" w:hAnsiTheme="minorHAnsi" w:cstheme="minorHAnsi"/>
                <w:szCs w:val="23"/>
                <w:lang w:val="en-AU" w:eastAsia="en-GB"/>
              </w:rPr>
              <w:t>,</w:t>
            </w:r>
            <w:r w:rsidR="0092578B" w:rsidRPr="00840468">
              <w:rPr>
                <w:rFonts w:asciiTheme="minorHAnsi" w:hAnsiTheme="minorHAnsi" w:cstheme="minorHAnsi"/>
                <w:szCs w:val="23"/>
                <w:lang w:val="en-AU" w:eastAsia="en-GB"/>
              </w:rPr>
              <w:t xml:space="preserve"> Niue</w:t>
            </w:r>
            <w:r w:rsidR="00485360" w:rsidRPr="00840468">
              <w:rPr>
                <w:rFonts w:asciiTheme="minorHAnsi" w:hAnsiTheme="minorHAnsi" w:cstheme="minorHAnsi"/>
                <w:szCs w:val="23"/>
                <w:lang w:val="en-AU" w:eastAsia="en-GB"/>
              </w:rPr>
              <w:t>,</w:t>
            </w:r>
            <w:r w:rsidR="00F96948">
              <w:rPr>
                <w:rStyle w:val="FootnoteReference"/>
                <w:rFonts w:asciiTheme="minorHAnsi" w:hAnsiTheme="minorHAnsi" w:cstheme="minorHAnsi"/>
                <w:szCs w:val="23"/>
                <w:lang w:val="en-AU" w:eastAsia="en-GB"/>
              </w:rPr>
              <w:footnoteReference w:id="23"/>
            </w:r>
            <w:r w:rsidR="00485360" w:rsidRPr="00840468">
              <w:rPr>
                <w:rFonts w:asciiTheme="minorHAnsi" w:hAnsiTheme="minorHAnsi" w:cstheme="minorHAnsi"/>
                <w:szCs w:val="23"/>
                <w:lang w:val="en-AU" w:eastAsia="en-GB"/>
              </w:rPr>
              <w:t xml:space="preserve"> and Tokelau</w:t>
            </w:r>
            <w:r w:rsidR="0092578B" w:rsidRPr="00840468">
              <w:rPr>
                <w:rFonts w:asciiTheme="minorHAnsi" w:hAnsiTheme="minorHAnsi" w:cstheme="minorHAnsi"/>
                <w:szCs w:val="23"/>
                <w:lang w:val="en-AU" w:eastAsia="en-GB"/>
              </w:rPr>
              <w:t xml:space="preserve"> </w:t>
            </w:r>
            <w:r w:rsidR="00184E3B" w:rsidRPr="00840468">
              <w:rPr>
                <w:rFonts w:asciiTheme="minorHAnsi" w:hAnsiTheme="minorHAnsi" w:cstheme="minorHAnsi"/>
                <w:szCs w:val="23"/>
                <w:lang w:val="en-AU" w:eastAsia="en-GB"/>
              </w:rPr>
              <w:t>[TBC].</w:t>
            </w:r>
          </w:p>
          <w:p w14:paraId="6B9B754A" w14:textId="75EFF422" w:rsidR="00184E3B" w:rsidRPr="001C1532" w:rsidRDefault="00184E3B" w:rsidP="00CE3D9F">
            <w:pPr>
              <w:pStyle w:val="BodyText"/>
              <w:numPr>
                <w:ilvl w:val="0"/>
                <w:numId w:val="17"/>
              </w:numPr>
              <w:spacing w:before="40" w:after="40"/>
              <w:ind w:left="510" w:hanging="340"/>
              <w:rPr>
                <w:rFonts w:asciiTheme="minorHAnsi" w:hAnsiTheme="minorHAnsi" w:cstheme="minorHAnsi"/>
                <w:szCs w:val="23"/>
                <w:lang w:val="en-AU" w:eastAsia="en-GB"/>
              </w:rPr>
            </w:pPr>
            <w:r w:rsidRPr="001C1532">
              <w:rPr>
                <w:rFonts w:asciiTheme="minorHAnsi" w:hAnsiTheme="minorHAnsi" w:cstheme="minorHAnsi"/>
                <w:szCs w:val="23"/>
                <w:lang w:val="en-AU" w:eastAsia="en-GB"/>
              </w:rPr>
              <w:t xml:space="preserve">1 x review </w:t>
            </w:r>
            <w:r w:rsidR="009562AD" w:rsidRPr="001C1532">
              <w:rPr>
                <w:rFonts w:asciiTheme="minorHAnsi" w:hAnsiTheme="minorHAnsi" w:cstheme="minorHAnsi"/>
                <w:szCs w:val="23"/>
                <w:lang w:val="en-AU" w:eastAsia="en-GB"/>
              </w:rPr>
              <w:t>/</w:t>
            </w:r>
            <w:r w:rsidRPr="001C1532">
              <w:rPr>
                <w:rFonts w:asciiTheme="minorHAnsi" w:hAnsiTheme="minorHAnsi" w:cstheme="minorHAnsi"/>
                <w:szCs w:val="23"/>
                <w:lang w:val="en-AU" w:eastAsia="en-GB"/>
              </w:rPr>
              <w:t xml:space="preserve"> update of </w:t>
            </w:r>
            <w:r w:rsidR="009562AD" w:rsidRPr="001C1532">
              <w:rPr>
                <w:rFonts w:asciiTheme="minorHAnsi" w:hAnsiTheme="minorHAnsi" w:cstheme="minorHAnsi"/>
                <w:szCs w:val="23"/>
                <w:lang w:val="en-AU" w:eastAsia="en-US"/>
              </w:rPr>
              <w:t>toolkit</w:t>
            </w:r>
            <w:r w:rsidR="00D63C8B">
              <w:rPr>
                <w:rFonts w:asciiTheme="minorHAnsi" w:hAnsiTheme="minorHAnsi" w:cstheme="minorHAnsi"/>
                <w:szCs w:val="23"/>
                <w:lang w:val="en-AU" w:eastAsia="en-US"/>
              </w:rPr>
              <w:t>/</w:t>
            </w:r>
            <w:r w:rsidR="009562AD" w:rsidRPr="001C1532">
              <w:rPr>
                <w:rFonts w:asciiTheme="minorHAnsi" w:hAnsiTheme="minorHAnsi" w:cstheme="minorHAnsi"/>
                <w:szCs w:val="23"/>
                <w:lang w:val="en-AU" w:eastAsia="en-US"/>
              </w:rPr>
              <w:t>s</w:t>
            </w:r>
            <w:r w:rsidRPr="001C1532">
              <w:rPr>
                <w:rFonts w:asciiTheme="minorHAnsi" w:hAnsiTheme="minorHAnsi" w:cstheme="minorHAnsi"/>
                <w:szCs w:val="23"/>
                <w:lang w:val="en-AU" w:eastAsia="en-GB"/>
              </w:rPr>
              <w:t>.</w:t>
            </w:r>
          </w:p>
          <w:p w14:paraId="7D717010" w14:textId="2951C271" w:rsidR="0092578B" w:rsidRPr="001C1532" w:rsidRDefault="00E81E6D" w:rsidP="00CE3D9F">
            <w:pPr>
              <w:pStyle w:val="BodyText"/>
              <w:numPr>
                <w:ilvl w:val="0"/>
                <w:numId w:val="17"/>
              </w:numPr>
              <w:spacing w:before="40" w:after="40"/>
              <w:ind w:left="510" w:hanging="340"/>
              <w:rPr>
                <w:rFonts w:asciiTheme="minorHAnsi" w:hAnsiTheme="minorHAnsi" w:cstheme="minorHAnsi"/>
                <w:szCs w:val="23"/>
                <w:lang w:val="en-AU" w:eastAsia="en-GB"/>
              </w:rPr>
            </w:pPr>
            <w:r w:rsidRPr="001C1532">
              <w:rPr>
                <w:rFonts w:asciiTheme="minorHAnsi" w:hAnsiTheme="minorHAnsi" w:cstheme="minorHAnsi"/>
                <w:szCs w:val="23"/>
                <w:lang w:val="en-AU" w:eastAsia="en-GB"/>
              </w:rPr>
              <w:t xml:space="preserve">Up to </w:t>
            </w:r>
            <w:r w:rsidRPr="001C1532">
              <w:rPr>
                <w:rFonts w:asciiTheme="minorHAnsi" w:hAnsiTheme="minorHAnsi" w:cstheme="minorHAnsi"/>
                <w:szCs w:val="23"/>
                <w:lang w:eastAsia="en-GB"/>
              </w:rPr>
              <w:t>4 x</w:t>
            </w:r>
            <w:r w:rsidRPr="001C1532">
              <w:rPr>
                <w:rFonts w:asciiTheme="minorHAnsi" w:hAnsiTheme="minorHAnsi" w:cstheme="minorHAnsi"/>
                <w:i/>
                <w:szCs w:val="23"/>
                <w:lang w:eastAsia="en-GB"/>
              </w:rPr>
              <w:t xml:space="preserve"> </w:t>
            </w:r>
            <w:r w:rsidRPr="001C1532">
              <w:rPr>
                <w:rFonts w:asciiTheme="minorHAnsi" w:hAnsiTheme="minorHAnsi" w:cstheme="minorHAnsi"/>
                <w:szCs w:val="23"/>
                <w:lang w:eastAsia="en-US"/>
              </w:rPr>
              <w:t>remote and in-country inputs</w:t>
            </w:r>
            <w:r w:rsidRPr="001C1532">
              <w:rPr>
                <w:rFonts w:asciiTheme="minorHAnsi" w:hAnsiTheme="minorHAnsi" w:cstheme="minorHAnsi"/>
                <w:szCs w:val="23"/>
                <w:lang w:val="en-AU" w:eastAsia="en-GB"/>
              </w:rPr>
              <w:t xml:space="preserve"> Partner Courts </w:t>
            </w:r>
            <w:r w:rsidR="00CD5062" w:rsidRPr="001C1532">
              <w:rPr>
                <w:rFonts w:asciiTheme="minorHAnsi" w:hAnsiTheme="minorHAnsi" w:cstheme="minorHAnsi"/>
                <w:szCs w:val="23"/>
                <w:lang w:val="en-AU" w:eastAsia="en-GB"/>
              </w:rPr>
              <w:t xml:space="preserve">to </w:t>
            </w:r>
            <w:r w:rsidR="00CD5062" w:rsidRPr="001C1532">
              <w:rPr>
                <w:rFonts w:asciiTheme="minorHAnsi" w:hAnsiTheme="minorHAnsi" w:cstheme="minorHAnsi"/>
                <w:szCs w:val="23"/>
                <w:lang w:val="en-AU" w:eastAsia="en-US"/>
              </w:rPr>
              <w:t xml:space="preserve">further strengthening </w:t>
            </w:r>
            <w:r w:rsidR="00304120" w:rsidRPr="001C1532">
              <w:rPr>
                <w:rFonts w:asciiTheme="minorHAnsi" w:hAnsiTheme="minorHAnsi" w:cstheme="minorHAnsi"/>
                <w:szCs w:val="23"/>
                <w:lang w:val="en-AU" w:eastAsia="en-US"/>
              </w:rPr>
              <w:t>Information and Communications Technology</w:t>
            </w:r>
            <w:r w:rsidR="00CD5062" w:rsidRPr="001C1532">
              <w:rPr>
                <w:rFonts w:asciiTheme="minorHAnsi" w:hAnsiTheme="minorHAnsi" w:cstheme="minorHAnsi"/>
                <w:szCs w:val="23"/>
                <w:lang w:val="en-AU" w:eastAsia="en-US"/>
              </w:rPr>
              <w:t>-related systems and processes</w:t>
            </w:r>
            <w:r w:rsidR="00C160AD" w:rsidRPr="001C1532">
              <w:rPr>
                <w:rFonts w:asciiTheme="minorHAnsi" w:hAnsiTheme="minorHAnsi" w:cstheme="minorHAnsi"/>
                <w:szCs w:val="23"/>
                <w:lang w:val="en-AU" w:eastAsia="en-US"/>
              </w:rPr>
              <w:t>.</w:t>
            </w:r>
            <w:r w:rsidR="00CD5062" w:rsidRPr="001C1532">
              <w:rPr>
                <w:rFonts w:asciiTheme="minorHAnsi" w:hAnsiTheme="minorHAnsi" w:cstheme="minorHAnsi"/>
                <w:szCs w:val="23"/>
                <w:lang w:val="en-AU" w:eastAsia="en-US"/>
              </w:rPr>
              <w:t xml:space="preserve"> </w:t>
            </w:r>
            <w:r w:rsidR="00C160AD" w:rsidRPr="001C1532">
              <w:rPr>
                <w:rFonts w:asciiTheme="minorHAnsi" w:hAnsiTheme="minorHAnsi" w:cstheme="minorHAnsi"/>
                <w:szCs w:val="23"/>
                <w:lang w:val="en-AU" w:eastAsia="en-GB"/>
              </w:rPr>
              <w:t>P</w:t>
            </w:r>
            <w:r w:rsidR="0092578B" w:rsidRPr="001C1532">
              <w:rPr>
                <w:rFonts w:asciiTheme="minorHAnsi" w:hAnsiTheme="minorHAnsi" w:cstheme="minorHAnsi"/>
                <w:szCs w:val="23"/>
                <w:lang w:val="en-AU" w:eastAsia="en-GB"/>
              </w:rPr>
              <w:t xml:space="preserve">roposed locations: Palau, Republic of Marshall Islands, </w:t>
            </w:r>
            <w:r w:rsidR="00485360" w:rsidRPr="001C1532">
              <w:rPr>
                <w:rFonts w:asciiTheme="minorHAnsi" w:hAnsiTheme="minorHAnsi" w:cstheme="minorHAnsi"/>
                <w:szCs w:val="23"/>
                <w:lang w:val="en-AU" w:eastAsia="en-GB"/>
              </w:rPr>
              <w:t xml:space="preserve">Niue, </w:t>
            </w:r>
            <w:r w:rsidR="0092578B" w:rsidRPr="001C1532">
              <w:rPr>
                <w:rFonts w:asciiTheme="minorHAnsi" w:hAnsiTheme="minorHAnsi" w:cstheme="minorHAnsi"/>
                <w:szCs w:val="23"/>
                <w:lang w:val="en-AU" w:eastAsia="en-GB"/>
              </w:rPr>
              <w:t>and Tuvalu [TBC].</w:t>
            </w:r>
          </w:p>
          <w:p w14:paraId="3E7BDE6C" w14:textId="1722B341" w:rsidR="004C13FE" w:rsidRPr="00232AD6" w:rsidRDefault="004C13FE" w:rsidP="00CE3D9F">
            <w:pPr>
              <w:pStyle w:val="BodyText"/>
              <w:numPr>
                <w:ilvl w:val="0"/>
                <w:numId w:val="17"/>
              </w:numPr>
              <w:spacing w:before="40" w:after="40"/>
              <w:ind w:left="510" w:hanging="340"/>
              <w:rPr>
                <w:rFonts w:asciiTheme="minorHAnsi" w:hAnsiTheme="minorHAnsi" w:cstheme="minorHAnsi"/>
                <w:szCs w:val="23"/>
                <w:lang w:val="en-AU" w:eastAsia="en-GB"/>
              </w:rPr>
            </w:pPr>
            <w:r w:rsidRPr="00836059">
              <w:rPr>
                <w:rFonts w:asciiTheme="minorHAnsi" w:hAnsiTheme="minorHAnsi" w:cstheme="minorHAnsi"/>
                <w:szCs w:val="23"/>
                <w:lang w:val="en-US"/>
              </w:rPr>
              <w:t xml:space="preserve">1 x five-day </w:t>
            </w:r>
            <w:r w:rsidRPr="00836059">
              <w:rPr>
                <w:rFonts w:asciiTheme="minorHAnsi" w:hAnsiTheme="minorHAnsi" w:cstheme="minorHAnsi"/>
                <w:i/>
                <w:szCs w:val="23"/>
                <w:lang w:val="en-US"/>
              </w:rPr>
              <w:t>Substantive / Capacity Development Workshop</w:t>
            </w:r>
            <w:r w:rsidRPr="00836059">
              <w:rPr>
                <w:rFonts w:asciiTheme="minorHAnsi" w:hAnsiTheme="minorHAnsi" w:cstheme="minorHAnsi"/>
                <w:szCs w:val="23"/>
                <w:lang w:val="en-US"/>
              </w:rPr>
              <w:t xml:space="preserve"> </w:t>
            </w:r>
            <w:r w:rsidRPr="00836059">
              <w:rPr>
                <w:rFonts w:asciiTheme="minorHAnsi" w:hAnsiTheme="minorHAnsi" w:cstheme="minorHAnsi"/>
                <w:szCs w:val="23"/>
                <w:lang w:val="en-AU" w:eastAsia="en-GB"/>
              </w:rPr>
              <w:t>- up to 30 participants (2 per Partner Co</w:t>
            </w:r>
            <w:r w:rsidRPr="00E3095C">
              <w:rPr>
                <w:rFonts w:asciiTheme="minorHAnsi" w:hAnsiTheme="minorHAnsi" w:cstheme="minorHAnsi"/>
                <w:szCs w:val="23"/>
                <w:lang w:val="en-AU" w:eastAsia="en-GB"/>
              </w:rPr>
              <w:t>urt).</w:t>
            </w:r>
            <w:r w:rsidRPr="00232AD6">
              <w:rPr>
                <w:rStyle w:val="FootnoteReference"/>
                <w:rFonts w:asciiTheme="minorHAnsi" w:hAnsiTheme="minorHAnsi" w:cstheme="minorHAnsi"/>
                <w:szCs w:val="23"/>
                <w:lang w:val="en-AU" w:eastAsia="en-GB"/>
              </w:rPr>
              <w:footnoteReference w:id="24"/>
            </w:r>
          </w:p>
        </w:tc>
      </w:tr>
    </w:tbl>
    <w:p w14:paraId="7537A34C" w14:textId="72808322" w:rsidR="00637DDC" w:rsidRPr="00AF17BA" w:rsidRDefault="00637DDC">
      <w:pPr>
        <w:rPr>
          <w:sz w:val="36"/>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CB6389" w14:paraId="27D7F328" w14:textId="77777777" w:rsidTr="00637DDC">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7A2A8" w14:textId="37911989" w:rsidR="003C46DF" w:rsidRPr="00CB6389" w:rsidRDefault="00BC2FB7" w:rsidP="00637DDC">
            <w:pPr>
              <w:pStyle w:val="BodyText"/>
              <w:spacing w:before="80" w:after="80"/>
              <w:jc w:val="center"/>
              <w:rPr>
                <w:rFonts w:asciiTheme="minorHAnsi" w:hAnsiTheme="minorHAnsi" w:cstheme="minorHAnsi"/>
                <w:b/>
                <w:szCs w:val="23"/>
                <w:lang w:val="en-AU" w:eastAsia="en-GB"/>
              </w:rPr>
            </w:pPr>
            <w:r>
              <w:rPr>
                <w:rFonts w:asciiTheme="minorHAnsi" w:hAnsiTheme="minorHAnsi" w:cstheme="minorHAnsi"/>
                <w:b/>
                <w:szCs w:val="23"/>
                <w:lang w:val="en-AU" w:eastAsia="en-GB"/>
              </w:rPr>
              <w:t>Project</w:t>
            </w:r>
            <w:r w:rsidRPr="00CB6389">
              <w:rPr>
                <w:rFonts w:asciiTheme="minorHAnsi" w:hAnsiTheme="minorHAnsi" w:cstheme="minorHAnsi"/>
                <w:b/>
                <w:szCs w:val="23"/>
                <w:lang w:val="en-AU" w:eastAsia="en-GB"/>
              </w:rPr>
              <w:t xml:space="preserve"> </w:t>
            </w:r>
            <w:r w:rsidR="003C46DF" w:rsidRPr="00CB6389">
              <w:rPr>
                <w:rFonts w:asciiTheme="minorHAnsi" w:hAnsiTheme="minorHAnsi" w:cstheme="minorHAnsi"/>
                <w:b/>
                <w:szCs w:val="23"/>
                <w:lang w:val="en-AU" w:eastAsia="en-GB"/>
              </w:rPr>
              <w:t>1</w:t>
            </w:r>
            <w:r w:rsidR="00AF17BA">
              <w:rPr>
                <w:rFonts w:asciiTheme="minorHAnsi" w:hAnsiTheme="minorHAnsi" w:cstheme="minorHAnsi"/>
                <w:b/>
                <w:szCs w:val="23"/>
                <w:lang w:val="en-AU" w:eastAsia="en-GB"/>
              </w:rPr>
              <w:t>3</w:t>
            </w:r>
            <w:r w:rsidR="003C46DF" w:rsidRPr="00CB6389">
              <w:rPr>
                <w:rFonts w:asciiTheme="minorHAnsi" w:hAnsiTheme="minorHAnsi" w:cstheme="minorHAnsi"/>
                <w:b/>
                <w:szCs w:val="23"/>
                <w:lang w:val="en-AU" w:eastAsia="en-GB"/>
              </w:rPr>
              <w:t xml:space="preserve"> - Accountability</w:t>
            </w:r>
          </w:p>
        </w:tc>
      </w:tr>
      <w:tr w:rsidR="003C46DF" w:rsidRPr="00CB6389" w14:paraId="47B9E3CB" w14:textId="77777777" w:rsidTr="00637DDC">
        <w:tc>
          <w:tcPr>
            <w:tcW w:w="9127" w:type="dxa"/>
          </w:tcPr>
          <w:p w14:paraId="359C496E" w14:textId="33B9EDFB" w:rsidR="003C46DF" w:rsidRPr="00CB6389" w:rsidRDefault="003C46DF" w:rsidP="00C160AD">
            <w:pPr>
              <w:spacing w:before="120"/>
              <w:rPr>
                <w:rFonts w:asciiTheme="minorHAnsi" w:hAnsiTheme="minorHAnsi" w:cstheme="minorHAnsi"/>
                <w:szCs w:val="23"/>
                <w:lang w:eastAsia="en-US"/>
              </w:rPr>
            </w:pPr>
            <w:r w:rsidRPr="00CB6389">
              <w:rPr>
                <w:rFonts w:asciiTheme="minorHAnsi" w:hAnsiTheme="minorHAnsi" w:cstheme="minorHAnsi"/>
                <w:b/>
                <w:szCs w:val="23"/>
              </w:rPr>
              <w:t>Purpose</w:t>
            </w:r>
            <w:r w:rsidRPr="00CB6389">
              <w:rPr>
                <w:rFonts w:asciiTheme="minorHAnsi" w:hAnsiTheme="minorHAnsi" w:cstheme="minorHAnsi"/>
                <w:szCs w:val="23"/>
              </w:rPr>
              <w:t xml:space="preserve">:  To improve </w:t>
            </w:r>
            <w:r w:rsidR="00C160AD">
              <w:rPr>
                <w:rFonts w:asciiTheme="minorHAnsi" w:hAnsiTheme="minorHAnsi" w:cstheme="minorHAnsi"/>
                <w:szCs w:val="23"/>
              </w:rPr>
              <w:t xml:space="preserve">public trust and confidence in courts by increased </w:t>
            </w:r>
            <w:r w:rsidRPr="00CB6389">
              <w:rPr>
                <w:rFonts w:asciiTheme="minorHAnsi" w:hAnsiTheme="minorHAnsi" w:cstheme="minorHAnsi"/>
                <w:szCs w:val="23"/>
              </w:rPr>
              <w:t>transparency</w:t>
            </w:r>
            <w:r w:rsidR="00C160AD">
              <w:rPr>
                <w:rFonts w:asciiTheme="minorHAnsi" w:hAnsiTheme="minorHAnsi" w:cstheme="minorHAnsi"/>
                <w:szCs w:val="23"/>
              </w:rPr>
              <w:t xml:space="preserve"> to the public of court performance data, analysis and </w:t>
            </w:r>
            <w:r w:rsidRPr="00CB6389">
              <w:rPr>
                <w:rFonts w:asciiTheme="minorHAnsi" w:hAnsiTheme="minorHAnsi" w:cstheme="minorHAnsi"/>
                <w:szCs w:val="23"/>
                <w:lang w:eastAsia="en-US"/>
              </w:rPr>
              <w:t>knowledge</w:t>
            </w:r>
            <w:r w:rsidR="00C160AD">
              <w:rPr>
                <w:rFonts w:asciiTheme="minorHAnsi" w:hAnsiTheme="minorHAnsi" w:cstheme="minorHAnsi"/>
                <w:szCs w:val="23"/>
                <w:lang w:eastAsia="en-US"/>
              </w:rPr>
              <w:t>.</w:t>
            </w:r>
          </w:p>
        </w:tc>
      </w:tr>
      <w:tr w:rsidR="003C46DF" w:rsidRPr="00CB6389" w14:paraId="6FD3DC08" w14:textId="77777777" w:rsidTr="00637DDC">
        <w:tc>
          <w:tcPr>
            <w:tcW w:w="9127" w:type="dxa"/>
          </w:tcPr>
          <w:p w14:paraId="4164ACA0" w14:textId="77777777" w:rsidR="003C46DF" w:rsidRPr="00CB6389" w:rsidRDefault="003C46DF" w:rsidP="00637DDC">
            <w:pPr>
              <w:spacing w:before="120"/>
              <w:rPr>
                <w:rFonts w:asciiTheme="minorHAnsi" w:hAnsiTheme="minorHAnsi" w:cstheme="minorHAnsi"/>
                <w:b/>
                <w:szCs w:val="23"/>
              </w:rPr>
            </w:pPr>
            <w:r w:rsidRPr="00CB6389">
              <w:rPr>
                <w:rFonts w:asciiTheme="minorHAnsi" w:hAnsiTheme="minorHAnsi" w:cstheme="minorHAnsi"/>
                <w:b/>
                <w:szCs w:val="23"/>
              </w:rPr>
              <w:lastRenderedPageBreak/>
              <w:t>Outputs:</w:t>
            </w:r>
          </w:p>
          <w:p w14:paraId="4E3F53B6" w14:textId="06E9120A" w:rsidR="003C46DF" w:rsidRPr="00CB6389" w:rsidRDefault="003C46DF" w:rsidP="00CE3D9F">
            <w:pPr>
              <w:pStyle w:val="BodyText"/>
              <w:numPr>
                <w:ilvl w:val="0"/>
                <w:numId w:val="20"/>
              </w:numPr>
              <w:spacing w:before="40" w:after="40"/>
              <w:ind w:left="510" w:hanging="340"/>
              <w:rPr>
                <w:rFonts w:asciiTheme="minorHAnsi" w:hAnsiTheme="minorHAnsi" w:cstheme="minorHAnsi"/>
                <w:szCs w:val="23"/>
                <w:lang w:val="en-AU" w:eastAsia="en-GB"/>
              </w:rPr>
            </w:pPr>
            <w:r w:rsidRPr="00CB6389">
              <w:rPr>
                <w:rFonts w:asciiTheme="minorHAnsi" w:hAnsiTheme="minorHAnsi" w:cstheme="minorHAnsi"/>
                <w:szCs w:val="23"/>
                <w:lang w:val="en-AU" w:eastAsia="en-GB"/>
              </w:rPr>
              <w:t xml:space="preserve">All </w:t>
            </w:r>
            <w:r w:rsidR="00F47DD5" w:rsidRPr="00CB6389">
              <w:rPr>
                <w:rFonts w:asciiTheme="minorHAnsi" w:hAnsiTheme="minorHAnsi" w:cstheme="minorHAnsi"/>
                <w:szCs w:val="23"/>
                <w:lang w:val="en-AU" w:eastAsia="en-GB"/>
              </w:rPr>
              <w:t>Partner Court</w:t>
            </w:r>
            <w:r w:rsidRPr="00CB6389">
              <w:rPr>
                <w:rFonts w:asciiTheme="minorHAnsi" w:hAnsiTheme="minorHAnsi" w:cstheme="minorHAnsi"/>
                <w:szCs w:val="23"/>
                <w:lang w:val="en-AU" w:eastAsia="en-GB"/>
              </w:rPr>
              <w:t xml:space="preserve">s </w:t>
            </w:r>
            <w:r w:rsidR="009578B3">
              <w:rPr>
                <w:rFonts w:asciiTheme="minorHAnsi" w:hAnsiTheme="minorHAnsi" w:cstheme="minorHAnsi"/>
                <w:szCs w:val="23"/>
                <w:lang w:val="en-AU" w:eastAsia="en-GB"/>
              </w:rPr>
              <w:t xml:space="preserve">have the tools and capacity to </w:t>
            </w:r>
            <w:r w:rsidRPr="00CB6389">
              <w:rPr>
                <w:rFonts w:asciiTheme="minorHAnsi" w:hAnsiTheme="minorHAnsi" w:cstheme="minorHAnsi"/>
                <w:szCs w:val="23"/>
                <w:lang w:val="en-AU" w:eastAsia="en-GB"/>
              </w:rPr>
              <w:t>produce annual reports containing court performance information against the Cook Island Indicators (CII)</w:t>
            </w:r>
            <w:r w:rsidR="009578B3">
              <w:rPr>
                <w:rFonts w:asciiTheme="minorHAnsi" w:hAnsiTheme="minorHAnsi" w:cstheme="minorHAnsi"/>
                <w:szCs w:val="23"/>
                <w:lang w:val="en-AU" w:eastAsia="en-GB"/>
              </w:rPr>
              <w:t>.</w:t>
            </w:r>
            <w:r w:rsidRPr="00CB6389">
              <w:rPr>
                <w:rFonts w:asciiTheme="minorHAnsi" w:hAnsiTheme="minorHAnsi" w:cstheme="minorHAnsi"/>
                <w:szCs w:val="23"/>
                <w:lang w:val="en-AU" w:eastAsia="en-GB"/>
              </w:rPr>
              <w:t xml:space="preserve"> </w:t>
            </w:r>
          </w:p>
          <w:p w14:paraId="6E7B41EF" w14:textId="7C24DFA1" w:rsidR="003C46DF" w:rsidRDefault="002F3E6A" w:rsidP="00CE3D9F">
            <w:pPr>
              <w:pStyle w:val="BodyText"/>
              <w:numPr>
                <w:ilvl w:val="0"/>
                <w:numId w:val="20"/>
              </w:numPr>
              <w:spacing w:before="40" w:after="40"/>
              <w:ind w:left="510" w:hanging="340"/>
              <w:rPr>
                <w:rFonts w:asciiTheme="minorHAnsi" w:hAnsiTheme="minorHAnsi" w:cstheme="minorHAnsi"/>
                <w:szCs w:val="23"/>
                <w:lang w:val="en-AU" w:eastAsia="en-GB"/>
              </w:rPr>
            </w:pPr>
            <w:r>
              <w:rPr>
                <w:rFonts w:asciiTheme="minorHAnsi" w:hAnsiTheme="minorHAnsi" w:cstheme="minorHAnsi"/>
                <w:szCs w:val="23"/>
                <w:lang w:val="en-AU" w:eastAsia="en-GB"/>
              </w:rPr>
              <w:t>Up to 4</w:t>
            </w:r>
            <w:r w:rsidRPr="00CB6389">
              <w:rPr>
                <w:rFonts w:asciiTheme="minorHAnsi" w:hAnsiTheme="minorHAnsi" w:cstheme="minorHAnsi"/>
                <w:szCs w:val="23"/>
                <w:lang w:val="en-AU" w:eastAsia="en-GB"/>
              </w:rPr>
              <w:t xml:space="preserve"> </w:t>
            </w:r>
            <w:r w:rsidR="00F47DD5" w:rsidRPr="00CB6389">
              <w:rPr>
                <w:rFonts w:asciiTheme="minorHAnsi" w:hAnsiTheme="minorHAnsi" w:cstheme="minorHAnsi"/>
                <w:szCs w:val="23"/>
                <w:lang w:val="en-AU" w:eastAsia="en-GB"/>
              </w:rPr>
              <w:t>Partner Court</w:t>
            </w:r>
            <w:r w:rsidR="003C46DF" w:rsidRPr="00CB6389">
              <w:rPr>
                <w:rFonts w:asciiTheme="minorHAnsi" w:hAnsiTheme="minorHAnsi" w:cstheme="minorHAnsi"/>
                <w:szCs w:val="23"/>
                <w:lang w:val="en-AU" w:eastAsia="en-GB"/>
              </w:rPr>
              <w:t>s have the tools and capacity to collect gender and GFV-disaggregated data.</w:t>
            </w:r>
          </w:p>
          <w:p w14:paraId="520659DC" w14:textId="77777777" w:rsidR="00D101C0" w:rsidRDefault="004C5EE4" w:rsidP="00D101C0">
            <w:pPr>
              <w:pStyle w:val="BodyText"/>
              <w:numPr>
                <w:ilvl w:val="0"/>
                <w:numId w:val="20"/>
              </w:numPr>
              <w:spacing w:before="40" w:after="40"/>
              <w:ind w:left="510" w:hanging="340"/>
              <w:rPr>
                <w:rFonts w:asciiTheme="minorHAnsi" w:hAnsiTheme="minorHAnsi" w:cstheme="minorHAnsi"/>
                <w:szCs w:val="23"/>
                <w:lang w:val="en-AU" w:eastAsia="en-GB"/>
              </w:rPr>
            </w:pPr>
            <w:r>
              <w:rPr>
                <w:rFonts w:asciiTheme="minorHAnsi" w:hAnsiTheme="minorHAnsi" w:cstheme="minorHAnsi"/>
                <w:szCs w:val="23"/>
                <w:lang w:val="en-AU" w:eastAsia="en-GB"/>
              </w:rPr>
              <w:t xml:space="preserve">Inclusion of Fiji in </w:t>
            </w:r>
            <w:r w:rsidR="00D101C0">
              <w:rPr>
                <w:rFonts w:asciiTheme="minorHAnsi" w:hAnsiTheme="minorHAnsi" w:cstheme="minorHAnsi"/>
                <w:szCs w:val="23"/>
                <w:lang w:val="en-AU" w:eastAsia="en-GB"/>
              </w:rPr>
              <w:t>the Court Performance Reporting (subject to the approval of the Fiji Chief Justice) in the Cook Islands Indicator format.</w:t>
            </w:r>
          </w:p>
          <w:p w14:paraId="4F0AB8F1" w14:textId="0CA49A20" w:rsidR="00D101C0" w:rsidRPr="00BB6758" w:rsidRDefault="00D101C0" w:rsidP="00D101C0">
            <w:pPr>
              <w:pStyle w:val="BodyText"/>
              <w:numPr>
                <w:ilvl w:val="0"/>
                <w:numId w:val="20"/>
              </w:numPr>
              <w:spacing w:before="40" w:after="40"/>
              <w:ind w:left="510" w:hanging="340"/>
              <w:rPr>
                <w:rFonts w:asciiTheme="minorHAnsi" w:hAnsiTheme="minorHAnsi" w:cstheme="minorHAnsi"/>
                <w:szCs w:val="23"/>
                <w:lang w:val="en-AU" w:eastAsia="en-GB"/>
              </w:rPr>
            </w:pPr>
            <w:r w:rsidRPr="00C07F11">
              <w:rPr>
                <w:rFonts w:asciiTheme="minorHAnsi" w:hAnsiTheme="minorHAnsi" w:cstheme="minorHAnsi"/>
                <w:szCs w:val="23"/>
                <w:lang w:eastAsia="en-GB"/>
              </w:rPr>
              <w:t xml:space="preserve">Follow-up support to up to </w:t>
            </w:r>
            <w:r>
              <w:rPr>
                <w:rFonts w:asciiTheme="minorHAnsi" w:hAnsiTheme="minorHAnsi" w:cstheme="minorHAnsi"/>
                <w:szCs w:val="23"/>
                <w:lang w:eastAsia="en-GB"/>
              </w:rPr>
              <w:t>2</w:t>
            </w:r>
            <w:r w:rsidRPr="00C07F11">
              <w:rPr>
                <w:rFonts w:asciiTheme="minorHAnsi" w:hAnsiTheme="minorHAnsi" w:cstheme="minorHAnsi"/>
                <w:szCs w:val="23"/>
                <w:lang w:eastAsia="en-GB"/>
              </w:rPr>
              <w:t xml:space="preserve"> Partner Courts </w:t>
            </w:r>
            <w:r w:rsidRPr="00C07F11">
              <w:rPr>
                <w:rFonts w:asciiTheme="minorHAnsi" w:hAnsiTheme="minorHAnsi" w:cstheme="minorHAnsi"/>
                <w:szCs w:val="23"/>
                <w:lang w:eastAsia="en-US"/>
              </w:rPr>
              <w:t xml:space="preserve">to further strengthen </w:t>
            </w:r>
            <w:r>
              <w:rPr>
                <w:rFonts w:asciiTheme="minorHAnsi" w:hAnsiTheme="minorHAnsi" w:cstheme="minorHAnsi"/>
                <w:szCs w:val="23"/>
                <w:lang w:eastAsia="en-US"/>
              </w:rPr>
              <w:t xml:space="preserve">annual reporting and </w:t>
            </w:r>
            <w:r w:rsidRPr="00CB6389">
              <w:rPr>
                <w:rFonts w:asciiTheme="minorHAnsi" w:hAnsiTheme="minorHAnsi" w:cstheme="minorHAnsi"/>
                <w:szCs w:val="23"/>
                <w:lang w:val="en-AU" w:eastAsia="en-GB"/>
              </w:rPr>
              <w:t>gender and GFV-disaggregated data</w:t>
            </w:r>
            <w:r>
              <w:rPr>
                <w:rFonts w:asciiTheme="minorHAnsi" w:hAnsiTheme="minorHAnsi" w:cstheme="minorHAnsi"/>
                <w:szCs w:val="23"/>
                <w:lang w:val="en-AU" w:eastAsia="en-GB"/>
              </w:rPr>
              <w:t xml:space="preserve"> collection and </w:t>
            </w:r>
            <w:r w:rsidR="00C07F11">
              <w:rPr>
                <w:rFonts w:asciiTheme="minorHAnsi" w:hAnsiTheme="minorHAnsi" w:cstheme="minorHAnsi"/>
                <w:szCs w:val="23"/>
                <w:lang w:val="en-AU" w:eastAsia="en-GB"/>
              </w:rPr>
              <w:t>reporting</w:t>
            </w:r>
            <w:r w:rsidRPr="00C07F11">
              <w:rPr>
                <w:rFonts w:asciiTheme="minorHAnsi" w:hAnsiTheme="minorHAnsi" w:cstheme="minorHAnsi"/>
                <w:szCs w:val="23"/>
                <w:lang w:eastAsia="en-GB"/>
              </w:rPr>
              <w:t>.</w:t>
            </w:r>
          </w:p>
          <w:p w14:paraId="5962742F" w14:textId="38BA4B56" w:rsidR="006B426B" w:rsidRPr="00D5441E" w:rsidRDefault="006B426B" w:rsidP="00D101C0">
            <w:pPr>
              <w:pStyle w:val="BodyText"/>
              <w:numPr>
                <w:ilvl w:val="0"/>
                <w:numId w:val="20"/>
              </w:numPr>
              <w:spacing w:before="40" w:after="40"/>
              <w:ind w:left="510" w:hanging="340"/>
              <w:rPr>
                <w:rFonts w:asciiTheme="minorHAnsi" w:hAnsiTheme="minorHAnsi" w:cstheme="minorHAnsi"/>
                <w:szCs w:val="23"/>
                <w:lang w:val="en-AU" w:eastAsia="en-GB"/>
              </w:rPr>
            </w:pPr>
            <w:r w:rsidRPr="00BB6758">
              <w:rPr>
                <w:rFonts w:ascii="Calibri" w:hAnsi="Calibri" w:cs="Calibri"/>
                <w:szCs w:val="23"/>
                <w:lang w:eastAsia="en-GB"/>
              </w:rPr>
              <w:t xml:space="preserve">Support </w:t>
            </w:r>
            <w:r w:rsidRPr="00D63C8B">
              <w:rPr>
                <w:rFonts w:asciiTheme="minorHAnsi" w:hAnsiTheme="minorHAnsi" w:cstheme="minorHAnsi"/>
                <w:szCs w:val="23"/>
                <w:lang w:eastAsia="en-GB"/>
              </w:rPr>
              <w:t xml:space="preserve">the programmatic </w:t>
            </w:r>
            <w:r w:rsidR="00D21133" w:rsidRPr="00D63C8B">
              <w:rPr>
                <w:rFonts w:asciiTheme="minorHAnsi" w:hAnsiTheme="minorHAnsi" w:cstheme="minorHAnsi"/>
                <w:szCs w:val="23"/>
                <w:lang w:eastAsia="en-GB"/>
              </w:rPr>
              <w:t xml:space="preserve">objective </w:t>
            </w:r>
            <w:r w:rsidRPr="00D63C8B">
              <w:rPr>
                <w:rFonts w:asciiTheme="minorHAnsi" w:hAnsiTheme="minorHAnsi" w:cstheme="minorHAnsi"/>
                <w:szCs w:val="23"/>
                <w:lang w:eastAsia="en-GB"/>
              </w:rPr>
              <w:t xml:space="preserve">to support court efficiency and the </w:t>
            </w:r>
            <w:r w:rsidRPr="00D63C8B">
              <w:rPr>
                <w:rFonts w:asciiTheme="minorHAnsi" w:hAnsiTheme="minorHAnsi" w:cstheme="minorHAnsi"/>
                <w:szCs w:val="23"/>
              </w:rPr>
              <w:t>development of case management tools, systems and processes</w:t>
            </w:r>
            <w:r w:rsidRPr="00D5441E">
              <w:rPr>
                <w:rFonts w:asciiTheme="minorHAnsi" w:hAnsiTheme="minorHAnsi" w:cstheme="minorHAnsi"/>
                <w:szCs w:val="23"/>
                <w:lang w:eastAsia="en-GB"/>
              </w:rPr>
              <w:t>.</w:t>
            </w:r>
          </w:p>
          <w:p w14:paraId="755F6DA2" w14:textId="02195809" w:rsidR="003C46DF" w:rsidRDefault="00C160AD" w:rsidP="00CE3D9F">
            <w:pPr>
              <w:pStyle w:val="BodyText"/>
              <w:numPr>
                <w:ilvl w:val="0"/>
                <w:numId w:val="20"/>
              </w:numPr>
              <w:spacing w:before="40" w:after="40"/>
              <w:ind w:left="510" w:hanging="340"/>
              <w:rPr>
                <w:rFonts w:asciiTheme="minorHAnsi" w:hAnsiTheme="minorHAnsi" w:cstheme="minorHAnsi"/>
                <w:szCs w:val="23"/>
                <w:lang w:val="en-AU" w:eastAsia="en-GB"/>
              </w:rPr>
            </w:pPr>
            <w:r>
              <w:rPr>
                <w:rFonts w:asciiTheme="minorHAnsi" w:hAnsiTheme="minorHAnsi" w:cstheme="minorHAnsi"/>
                <w:szCs w:val="23"/>
                <w:lang w:val="en-AU" w:eastAsia="en-GB"/>
              </w:rPr>
              <w:t>M</w:t>
            </w:r>
            <w:r w:rsidR="003C46DF" w:rsidRPr="00CB6389">
              <w:rPr>
                <w:rFonts w:asciiTheme="minorHAnsi" w:hAnsiTheme="minorHAnsi" w:cstheme="minorHAnsi"/>
                <w:szCs w:val="23"/>
                <w:lang w:val="en-AU" w:eastAsia="en-GB"/>
              </w:rPr>
              <w:t xml:space="preserve">onitoring and evaluation methodologies and tools are developed with </w:t>
            </w:r>
            <w:r w:rsidR="00F47DD5" w:rsidRPr="00CB6389">
              <w:rPr>
                <w:rFonts w:asciiTheme="minorHAnsi" w:hAnsiTheme="minorHAnsi" w:cstheme="minorHAnsi"/>
                <w:szCs w:val="23"/>
                <w:lang w:val="en-AU" w:eastAsia="en-GB"/>
              </w:rPr>
              <w:t>Partner Court</w:t>
            </w:r>
            <w:r w:rsidR="003C46DF" w:rsidRPr="00CB6389">
              <w:rPr>
                <w:rFonts w:asciiTheme="minorHAnsi" w:hAnsiTheme="minorHAnsi" w:cstheme="minorHAnsi"/>
                <w:szCs w:val="23"/>
                <w:lang w:val="en-AU" w:eastAsia="en-GB"/>
              </w:rPr>
              <w:t>s.</w:t>
            </w:r>
          </w:p>
          <w:p w14:paraId="68FDE8AB" w14:textId="7545B57E" w:rsidR="00DA2070" w:rsidRPr="00FC7F6A" w:rsidRDefault="00E3095C" w:rsidP="00327A23">
            <w:pPr>
              <w:pStyle w:val="BodyText"/>
              <w:numPr>
                <w:ilvl w:val="0"/>
                <w:numId w:val="20"/>
              </w:numPr>
              <w:spacing w:before="40" w:after="40"/>
              <w:ind w:left="510" w:hanging="340"/>
              <w:rPr>
                <w:rFonts w:asciiTheme="minorHAnsi" w:hAnsiTheme="minorHAnsi" w:cstheme="minorHAnsi"/>
                <w:szCs w:val="23"/>
                <w:lang w:val="en-AU" w:eastAsia="en-GB"/>
              </w:rPr>
            </w:pPr>
            <w:r>
              <w:rPr>
                <w:rFonts w:asciiTheme="minorHAnsi" w:hAnsiTheme="minorHAnsi" w:cstheme="minorHAnsi"/>
              </w:rPr>
              <w:t xml:space="preserve">Up to </w:t>
            </w:r>
            <w:r w:rsidR="00741B83">
              <w:rPr>
                <w:rFonts w:asciiTheme="minorHAnsi" w:hAnsiTheme="minorHAnsi" w:cstheme="minorHAnsi"/>
              </w:rPr>
              <w:t>4</w:t>
            </w:r>
            <w:r>
              <w:rPr>
                <w:rFonts w:asciiTheme="minorHAnsi" w:hAnsiTheme="minorHAnsi" w:cstheme="minorHAnsi"/>
              </w:rPr>
              <w:t xml:space="preserve"> </w:t>
            </w:r>
            <w:r w:rsidRPr="003E04AE">
              <w:rPr>
                <w:rFonts w:asciiTheme="minorHAnsi" w:hAnsiTheme="minorHAnsi" w:cstheme="minorHAnsi"/>
              </w:rPr>
              <w:t xml:space="preserve">Partner Courts </w:t>
            </w:r>
            <w:r>
              <w:rPr>
                <w:rFonts w:asciiTheme="minorHAnsi" w:hAnsiTheme="minorHAnsi" w:cstheme="minorHAnsi"/>
                <w:szCs w:val="23"/>
                <w:lang w:val="en-AU" w:eastAsia="en-GB"/>
              </w:rPr>
              <w:t xml:space="preserve">have and periodically complete </w:t>
            </w:r>
            <w:r w:rsidR="003C46DF" w:rsidRPr="00E3095C">
              <w:rPr>
                <w:rFonts w:asciiTheme="minorHAnsi" w:hAnsiTheme="minorHAnsi" w:cstheme="minorHAnsi"/>
                <w:szCs w:val="23"/>
                <w:lang w:val="en-AU" w:eastAsia="en-GB"/>
              </w:rPr>
              <w:t>Court User Perception Surveys.</w:t>
            </w:r>
            <w:r w:rsidR="003C6F4D">
              <w:rPr>
                <w:rFonts w:asciiTheme="minorHAnsi" w:hAnsiTheme="minorHAnsi" w:cstheme="minorHAnsi"/>
                <w:szCs w:val="23"/>
                <w:lang w:val="en-AU" w:eastAsia="en-GB"/>
              </w:rPr>
              <w:t xml:space="preserve"> </w:t>
            </w:r>
          </w:p>
        </w:tc>
      </w:tr>
      <w:tr w:rsidR="003C46DF" w:rsidRPr="00CB6389" w14:paraId="4F5DBDC2" w14:textId="77777777" w:rsidTr="00637DDC">
        <w:tc>
          <w:tcPr>
            <w:tcW w:w="9127" w:type="dxa"/>
          </w:tcPr>
          <w:p w14:paraId="56930CD9" w14:textId="77777777" w:rsidR="00214EB2" w:rsidRPr="00CB6389" w:rsidRDefault="00214EB2" w:rsidP="00AF17BA">
            <w:pPr>
              <w:spacing w:before="120"/>
              <w:rPr>
                <w:rFonts w:asciiTheme="minorHAnsi" w:hAnsiTheme="minorHAnsi" w:cstheme="minorHAnsi"/>
                <w:szCs w:val="23"/>
              </w:rPr>
            </w:pPr>
            <w:r w:rsidRPr="00CB6389">
              <w:rPr>
                <w:rFonts w:asciiTheme="minorHAnsi" w:hAnsiTheme="minorHAnsi" w:cstheme="minorHAnsi"/>
                <w:b/>
                <w:szCs w:val="23"/>
              </w:rPr>
              <w:t>Activities</w:t>
            </w:r>
            <w:r w:rsidRPr="00CB6389">
              <w:rPr>
                <w:rFonts w:asciiTheme="minorHAnsi" w:hAnsiTheme="minorHAnsi" w:cstheme="minorHAnsi"/>
                <w:szCs w:val="23"/>
              </w:rPr>
              <w:t xml:space="preserve">:  </w:t>
            </w:r>
          </w:p>
          <w:p w14:paraId="48313ABA" w14:textId="5B1C7F7D" w:rsidR="003C46DF" w:rsidRPr="006D317E" w:rsidRDefault="00243C5B" w:rsidP="00CE3D9F">
            <w:pPr>
              <w:pStyle w:val="BodyText"/>
              <w:numPr>
                <w:ilvl w:val="0"/>
                <w:numId w:val="19"/>
              </w:numPr>
              <w:spacing w:before="40" w:after="40"/>
              <w:ind w:left="510" w:hanging="340"/>
              <w:rPr>
                <w:rFonts w:asciiTheme="minorHAnsi" w:hAnsiTheme="minorHAnsi" w:cstheme="minorHAnsi"/>
                <w:szCs w:val="23"/>
                <w:lang w:val="en-AU" w:eastAsia="en-GB"/>
              </w:rPr>
            </w:pPr>
            <w:r w:rsidRPr="00275C75">
              <w:rPr>
                <w:rFonts w:asciiTheme="minorHAnsi" w:hAnsiTheme="minorHAnsi" w:cstheme="minorHAnsi"/>
                <w:szCs w:val="23"/>
                <w:lang w:val="en-AU" w:eastAsia="en-GB"/>
              </w:rPr>
              <w:t xml:space="preserve">2 </w:t>
            </w:r>
            <w:r w:rsidR="003C46DF" w:rsidRPr="00275C75">
              <w:rPr>
                <w:rFonts w:asciiTheme="minorHAnsi" w:hAnsiTheme="minorHAnsi" w:cstheme="minorHAnsi"/>
                <w:szCs w:val="23"/>
                <w:lang w:val="en-AU" w:eastAsia="en-GB"/>
              </w:rPr>
              <w:t xml:space="preserve">x </w:t>
            </w:r>
            <w:r w:rsidR="00ED18B3" w:rsidRPr="006F5F1B">
              <w:rPr>
                <w:rFonts w:asciiTheme="minorHAnsi" w:hAnsiTheme="minorHAnsi" w:cstheme="minorHAnsi"/>
                <w:szCs w:val="23"/>
                <w:lang w:val="en-AU" w:eastAsia="en-GB"/>
              </w:rPr>
              <w:t>three</w:t>
            </w:r>
            <w:r w:rsidR="003C46DF" w:rsidRPr="006D317E">
              <w:rPr>
                <w:rFonts w:asciiTheme="minorHAnsi" w:hAnsiTheme="minorHAnsi" w:cstheme="minorHAnsi"/>
                <w:szCs w:val="23"/>
                <w:lang w:val="en-AU" w:eastAsia="en-GB"/>
              </w:rPr>
              <w:t xml:space="preserve">-week </w:t>
            </w:r>
            <w:r w:rsidR="00617EFA" w:rsidRPr="006D317E">
              <w:rPr>
                <w:rFonts w:asciiTheme="minorHAnsi" w:hAnsiTheme="minorHAnsi" w:cstheme="minorHAnsi"/>
                <w:szCs w:val="23"/>
                <w:lang w:val="en-AU" w:eastAsia="en-GB"/>
              </w:rPr>
              <w:t xml:space="preserve">remote technical advice inputs related to ongoing collection, analysis and publication of court performance data </w:t>
            </w:r>
            <w:r w:rsidR="00C160AD" w:rsidRPr="006D317E">
              <w:rPr>
                <w:rFonts w:asciiTheme="minorHAnsi" w:hAnsiTheme="minorHAnsi" w:cstheme="minorHAnsi"/>
                <w:szCs w:val="23"/>
                <w:lang w:val="en-AU" w:eastAsia="en-GB"/>
              </w:rPr>
              <w:t>against the</w:t>
            </w:r>
            <w:r w:rsidR="003C46DF" w:rsidRPr="006D317E">
              <w:rPr>
                <w:rFonts w:asciiTheme="minorHAnsi" w:hAnsiTheme="minorHAnsi" w:cstheme="minorHAnsi"/>
                <w:szCs w:val="23"/>
                <w:lang w:val="en-AU" w:eastAsia="en-GB"/>
              </w:rPr>
              <w:t xml:space="preserve"> expand</w:t>
            </w:r>
            <w:r w:rsidR="00C160AD" w:rsidRPr="006D317E">
              <w:rPr>
                <w:rFonts w:asciiTheme="minorHAnsi" w:hAnsiTheme="minorHAnsi" w:cstheme="minorHAnsi"/>
                <w:szCs w:val="23"/>
                <w:lang w:val="en-AU" w:eastAsia="en-GB"/>
              </w:rPr>
              <w:t>ed</w:t>
            </w:r>
            <w:r w:rsidR="003C46DF" w:rsidRPr="006D317E">
              <w:rPr>
                <w:rFonts w:asciiTheme="minorHAnsi" w:hAnsiTheme="minorHAnsi" w:cstheme="minorHAnsi"/>
                <w:szCs w:val="23"/>
                <w:lang w:val="en-AU" w:eastAsia="en-GB"/>
              </w:rPr>
              <w:t xml:space="preserve"> CII, survey court user perceptions and collect GFV-disaggregated data. </w:t>
            </w:r>
          </w:p>
          <w:p w14:paraId="292DD184" w14:textId="0CE86E60" w:rsidR="001C1532" w:rsidRDefault="00A67C63" w:rsidP="001C1532">
            <w:pPr>
              <w:pStyle w:val="BodyText"/>
              <w:numPr>
                <w:ilvl w:val="0"/>
                <w:numId w:val="19"/>
              </w:numPr>
              <w:spacing w:before="40" w:after="40"/>
              <w:ind w:left="510" w:hanging="340"/>
              <w:rPr>
                <w:rFonts w:asciiTheme="minorHAnsi" w:hAnsiTheme="minorHAnsi" w:cstheme="minorHAnsi"/>
                <w:szCs w:val="23"/>
                <w:lang w:val="en-AU" w:eastAsia="en-GB"/>
              </w:rPr>
            </w:pPr>
            <w:r w:rsidRPr="006D317E">
              <w:rPr>
                <w:rFonts w:asciiTheme="minorHAnsi" w:hAnsiTheme="minorHAnsi" w:cstheme="minorHAnsi"/>
                <w:szCs w:val="23"/>
                <w:lang w:val="en-AU" w:eastAsia="en-GB"/>
              </w:rPr>
              <w:t xml:space="preserve">1 x </w:t>
            </w:r>
            <w:r w:rsidR="00D05F03" w:rsidRPr="006D317E">
              <w:rPr>
                <w:rFonts w:asciiTheme="minorHAnsi" w:hAnsiTheme="minorHAnsi" w:cstheme="minorHAnsi"/>
                <w:szCs w:val="23"/>
                <w:lang w:val="en-AU" w:eastAsia="en-GB"/>
              </w:rPr>
              <w:t>six</w:t>
            </w:r>
            <w:r w:rsidRPr="006D317E">
              <w:rPr>
                <w:rFonts w:asciiTheme="minorHAnsi" w:hAnsiTheme="minorHAnsi" w:cstheme="minorHAnsi"/>
                <w:szCs w:val="23"/>
                <w:lang w:val="en-AU" w:eastAsia="en-GB"/>
              </w:rPr>
              <w:t>-week input to develop and publish the ‘</w:t>
            </w:r>
            <w:r w:rsidRPr="006D317E">
              <w:rPr>
                <w:rFonts w:asciiTheme="minorHAnsi" w:hAnsiTheme="minorHAnsi" w:cstheme="minorHAnsi"/>
                <w:i/>
                <w:szCs w:val="23"/>
                <w:lang w:val="en-AU" w:eastAsia="en-GB"/>
              </w:rPr>
              <w:t>Final PJSI Trend Report</w:t>
            </w:r>
            <w:r w:rsidRPr="006D317E">
              <w:rPr>
                <w:rFonts w:asciiTheme="minorHAnsi" w:hAnsiTheme="minorHAnsi" w:cstheme="minorHAnsi"/>
                <w:szCs w:val="23"/>
                <w:lang w:val="en-AU" w:eastAsia="en-GB"/>
              </w:rPr>
              <w:t xml:space="preserve">’ covering all Cook Island and </w:t>
            </w:r>
            <w:r w:rsidR="00731800" w:rsidRPr="006D317E">
              <w:rPr>
                <w:rFonts w:asciiTheme="minorHAnsi" w:hAnsiTheme="minorHAnsi" w:cstheme="minorHAnsi"/>
                <w:szCs w:val="23"/>
                <w:lang w:val="en-AU" w:eastAsia="en-GB"/>
              </w:rPr>
              <w:t>additional five indicators</w:t>
            </w:r>
            <w:r w:rsidRPr="006D317E">
              <w:rPr>
                <w:rFonts w:asciiTheme="minorHAnsi" w:hAnsiTheme="minorHAnsi" w:cstheme="minorHAnsi"/>
                <w:szCs w:val="23"/>
                <w:lang w:val="en-AU" w:eastAsia="en-GB"/>
              </w:rPr>
              <w:t>.</w:t>
            </w:r>
          </w:p>
          <w:p w14:paraId="4BDF0EAC" w14:textId="1604AE33" w:rsidR="00741B83" w:rsidRPr="006D317E" w:rsidRDefault="00327A23" w:rsidP="001C1532">
            <w:pPr>
              <w:pStyle w:val="BodyText"/>
              <w:numPr>
                <w:ilvl w:val="0"/>
                <w:numId w:val="19"/>
              </w:numPr>
              <w:spacing w:before="40" w:after="40"/>
              <w:ind w:left="510" w:hanging="340"/>
              <w:rPr>
                <w:rFonts w:asciiTheme="minorHAnsi" w:hAnsiTheme="minorHAnsi" w:cstheme="minorHAnsi"/>
                <w:szCs w:val="23"/>
                <w:lang w:val="en-AU" w:eastAsia="en-GB"/>
              </w:rPr>
            </w:pPr>
            <w:r>
              <w:rPr>
                <w:rFonts w:asciiTheme="minorHAnsi" w:hAnsiTheme="minorHAnsi" w:cstheme="minorHAnsi"/>
                <w:szCs w:val="23"/>
                <w:lang w:val="en-AU" w:eastAsia="en-GB"/>
              </w:rPr>
              <w:t>Input</w:t>
            </w:r>
            <w:r w:rsidR="00741B83">
              <w:rPr>
                <w:rFonts w:asciiTheme="minorHAnsi" w:hAnsiTheme="minorHAnsi" w:cstheme="minorHAnsi"/>
                <w:szCs w:val="23"/>
                <w:lang w:val="en-AU" w:eastAsia="en-GB"/>
              </w:rPr>
              <w:t xml:space="preserve"> into 2 CJLF</w:t>
            </w:r>
            <w:r>
              <w:rPr>
                <w:rFonts w:asciiTheme="minorHAnsi" w:hAnsiTheme="minorHAnsi" w:cstheme="minorHAnsi"/>
                <w:szCs w:val="23"/>
                <w:lang w:val="en-AU" w:eastAsia="en-GB"/>
              </w:rPr>
              <w:t>s</w:t>
            </w:r>
            <w:r w:rsidR="00741B83">
              <w:rPr>
                <w:rFonts w:asciiTheme="minorHAnsi" w:hAnsiTheme="minorHAnsi" w:cstheme="minorHAnsi"/>
                <w:szCs w:val="23"/>
                <w:lang w:val="en-AU" w:eastAsia="en-GB"/>
              </w:rPr>
              <w:t xml:space="preserve">. </w:t>
            </w:r>
          </w:p>
          <w:p w14:paraId="2E3A03E7" w14:textId="5D9E9E5A" w:rsidR="001E35EE" w:rsidRPr="006D317E" w:rsidRDefault="00840468" w:rsidP="00836059">
            <w:pPr>
              <w:pStyle w:val="BodyText"/>
              <w:numPr>
                <w:ilvl w:val="0"/>
                <w:numId w:val="19"/>
              </w:numPr>
              <w:spacing w:before="40" w:after="40"/>
              <w:ind w:left="510" w:hanging="340"/>
              <w:rPr>
                <w:rFonts w:asciiTheme="minorHAnsi" w:hAnsiTheme="minorHAnsi" w:cstheme="minorHAnsi"/>
                <w:szCs w:val="23"/>
                <w:lang w:val="en-AU" w:eastAsia="en-GB"/>
              </w:rPr>
            </w:pPr>
            <w:r w:rsidRPr="006D317E">
              <w:rPr>
                <w:rFonts w:asciiTheme="minorHAnsi" w:hAnsiTheme="minorHAnsi" w:cstheme="minorHAnsi"/>
              </w:rPr>
              <w:t>Up to 2 x one-week s</w:t>
            </w:r>
            <w:r w:rsidR="001E35EE" w:rsidRPr="006D317E">
              <w:rPr>
                <w:rFonts w:asciiTheme="minorHAnsi" w:hAnsiTheme="minorHAnsi" w:cstheme="minorHAnsi"/>
              </w:rPr>
              <w:t xml:space="preserve">upport </w:t>
            </w:r>
            <w:r w:rsidRPr="006D317E">
              <w:rPr>
                <w:rFonts w:asciiTheme="minorHAnsi" w:hAnsiTheme="minorHAnsi" w:cstheme="minorHAnsi"/>
              </w:rPr>
              <w:t xml:space="preserve">visits </w:t>
            </w:r>
            <w:r w:rsidR="001E35EE" w:rsidRPr="006D317E">
              <w:rPr>
                <w:rFonts w:asciiTheme="minorHAnsi" w:hAnsiTheme="minorHAnsi" w:cstheme="minorHAnsi"/>
              </w:rPr>
              <w:t>Partner Courts to further strengthening annual reporting and gender and GFV-disaggregated data collection and reporting.</w:t>
            </w:r>
          </w:p>
          <w:p w14:paraId="1311E8DE" w14:textId="77777777" w:rsidR="003C46DF" w:rsidRPr="006D317E" w:rsidRDefault="003C46DF" w:rsidP="00CE3D9F">
            <w:pPr>
              <w:pStyle w:val="BodyText"/>
              <w:numPr>
                <w:ilvl w:val="0"/>
                <w:numId w:val="19"/>
              </w:numPr>
              <w:spacing w:before="40" w:after="40"/>
              <w:ind w:left="510" w:hanging="340"/>
              <w:rPr>
                <w:rFonts w:asciiTheme="minorHAnsi" w:hAnsiTheme="minorHAnsi" w:cstheme="minorHAnsi"/>
                <w:szCs w:val="23"/>
                <w:lang w:val="en-AU" w:eastAsia="en-GB"/>
              </w:rPr>
            </w:pPr>
            <w:r w:rsidRPr="006D317E">
              <w:rPr>
                <w:rFonts w:asciiTheme="minorHAnsi" w:hAnsiTheme="minorHAnsi" w:cstheme="minorHAnsi"/>
                <w:szCs w:val="23"/>
                <w:lang w:val="en-AU" w:eastAsia="en-GB"/>
              </w:rPr>
              <w:t xml:space="preserve">Technical monitoring and evaluation assistance and remote inputs to support, develop, implement, and report on progress </w:t>
            </w:r>
            <w:r w:rsidR="003251EF" w:rsidRPr="006D317E">
              <w:rPr>
                <w:rFonts w:asciiTheme="minorHAnsi" w:hAnsiTheme="minorHAnsi" w:cstheme="minorHAnsi"/>
                <w:szCs w:val="23"/>
                <w:lang w:val="en-AU" w:eastAsia="en-GB"/>
              </w:rPr>
              <w:t xml:space="preserve">against </w:t>
            </w:r>
            <w:r w:rsidRPr="006D317E">
              <w:rPr>
                <w:rFonts w:asciiTheme="minorHAnsi" w:hAnsiTheme="minorHAnsi" w:cstheme="minorHAnsi"/>
                <w:szCs w:val="23"/>
                <w:lang w:val="en-AU" w:eastAsia="en-GB"/>
              </w:rPr>
              <w:t xml:space="preserve">outcomes. </w:t>
            </w:r>
          </w:p>
          <w:p w14:paraId="23A6C199" w14:textId="05A4051B" w:rsidR="001C1532" w:rsidRPr="00CB6389" w:rsidRDefault="001C1532" w:rsidP="00CE3D9F">
            <w:pPr>
              <w:pStyle w:val="BodyText"/>
              <w:numPr>
                <w:ilvl w:val="0"/>
                <w:numId w:val="19"/>
              </w:numPr>
              <w:spacing w:before="40" w:after="40"/>
              <w:ind w:left="510" w:hanging="340"/>
              <w:rPr>
                <w:rFonts w:asciiTheme="minorHAnsi" w:hAnsiTheme="minorHAnsi" w:cstheme="minorHAnsi"/>
                <w:szCs w:val="23"/>
                <w:lang w:val="en-AU" w:eastAsia="en-GB"/>
              </w:rPr>
            </w:pPr>
            <w:r w:rsidRPr="006D317E">
              <w:rPr>
                <w:rFonts w:asciiTheme="minorHAnsi" w:hAnsiTheme="minorHAnsi" w:cstheme="minorHAnsi"/>
              </w:rPr>
              <w:t>Development, deployment and analysis data gathered by public perception surveys in at least 2 additional Partner Courts so that Court User Perception Surveys are periodically completed by up to 5 Partner Courts.</w:t>
            </w:r>
          </w:p>
        </w:tc>
      </w:tr>
    </w:tbl>
    <w:p w14:paraId="1CCD8242" w14:textId="59D76108" w:rsidR="00497CB1" w:rsidRPr="00285E15" w:rsidRDefault="00497CB1" w:rsidP="005C4B1F">
      <w:pPr>
        <w:rPr>
          <w:rFonts w:cstheme="minorHAnsi"/>
          <w:sz w:val="36"/>
          <w:szCs w:val="23"/>
        </w:rPr>
      </w:pPr>
    </w:p>
    <w:tbl>
      <w:tblPr>
        <w:tblStyle w:val="TableGrid"/>
        <w:tblW w:w="9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285E15" w:rsidRPr="00CB6389" w14:paraId="43E8C544" w14:textId="77777777" w:rsidTr="004367B9">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6D65D8" w14:textId="684D8557" w:rsidR="00285E15" w:rsidRPr="00CB6389" w:rsidRDefault="00AF17BA" w:rsidP="004367B9">
            <w:pPr>
              <w:pStyle w:val="BodyText"/>
              <w:spacing w:before="80" w:after="80"/>
              <w:jc w:val="center"/>
              <w:rPr>
                <w:rFonts w:asciiTheme="minorHAnsi" w:hAnsiTheme="minorHAnsi" w:cstheme="minorHAnsi"/>
                <w:b/>
                <w:szCs w:val="23"/>
                <w:lang w:val="en-AU" w:eastAsia="en-GB"/>
              </w:rPr>
            </w:pPr>
            <w:r>
              <w:rPr>
                <w:rFonts w:asciiTheme="minorHAnsi" w:hAnsiTheme="minorHAnsi" w:cstheme="minorHAnsi"/>
                <w:b/>
                <w:szCs w:val="23"/>
                <w:lang w:val="en-AU" w:eastAsia="en-GB"/>
              </w:rPr>
              <w:t xml:space="preserve">Project 14 - </w:t>
            </w:r>
            <w:r w:rsidR="00285E15">
              <w:rPr>
                <w:rFonts w:asciiTheme="minorHAnsi" w:hAnsiTheme="minorHAnsi" w:cstheme="minorHAnsi"/>
                <w:b/>
                <w:szCs w:val="23"/>
                <w:lang w:val="en-AU" w:eastAsia="en-GB"/>
              </w:rPr>
              <w:t>Sustainable Development Goals (SDGs)</w:t>
            </w:r>
          </w:p>
        </w:tc>
      </w:tr>
      <w:tr w:rsidR="00285E15" w:rsidRPr="00CB6389" w14:paraId="6DB9D09C" w14:textId="77777777" w:rsidTr="004367B9">
        <w:tc>
          <w:tcPr>
            <w:tcW w:w="9127" w:type="dxa"/>
          </w:tcPr>
          <w:p w14:paraId="0697197F" w14:textId="5890F529" w:rsidR="00285E15" w:rsidRPr="00FD3DFC" w:rsidRDefault="00285E15" w:rsidP="00FD3DFC">
            <w:pPr>
              <w:rPr>
                <w:rFonts w:asciiTheme="minorHAnsi" w:hAnsiTheme="minorHAnsi" w:cstheme="minorHAnsi"/>
                <w:lang w:eastAsia="en-GB"/>
              </w:rPr>
            </w:pPr>
            <w:r w:rsidRPr="00FD3DFC">
              <w:rPr>
                <w:rFonts w:asciiTheme="minorHAnsi" w:hAnsiTheme="minorHAnsi" w:cstheme="minorHAnsi"/>
                <w:b/>
                <w:lang w:eastAsia="en-GB"/>
              </w:rPr>
              <w:t>Purpose</w:t>
            </w:r>
            <w:r w:rsidRPr="00FD3DFC">
              <w:rPr>
                <w:rFonts w:asciiTheme="minorHAnsi" w:hAnsiTheme="minorHAnsi" w:cstheme="minorHAnsi"/>
                <w:lang w:eastAsia="en-GB"/>
              </w:rPr>
              <w:t>: Incubate and facilitate regional dialogue among justice-sector actors</w:t>
            </w:r>
            <w:r w:rsidRPr="00FD3DFC">
              <w:rPr>
                <w:rStyle w:val="FootnoteReference"/>
                <w:rFonts w:asciiTheme="minorHAnsi" w:hAnsiTheme="minorHAnsi" w:cstheme="minorHAnsi"/>
                <w:szCs w:val="23"/>
              </w:rPr>
              <w:footnoteReference w:id="25"/>
            </w:r>
            <w:r w:rsidRPr="00FD3DFC">
              <w:rPr>
                <w:rFonts w:asciiTheme="minorHAnsi" w:hAnsiTheme="minorHAnsi" w:cstheme="minorHAnsi"/>
                <w:lang w:eastAsia="en-GB"/>
              </w:rPr>
              <w:t xml:space="preserve"> to </w:t>
            </w:r>
            <w:r w:rsidR="00471341" w:rsidRPr="00FD3DFC">
              <w:rPr>
                <w:rFonts w:asciiTheme="minorHAnsi" w:hAnsiTheme="minorHAnsi" w:cstheme="minorHAnsi"/>
                <w:lang w:eastAsia="en-GB"/>
              </w:rPr>
              <w:t>catalyse</w:t>
            </w:r>
            <w:r w:rsidR="00000DCA" w:rsidRPr="00FD3DFC">
              <w:rPr>
                <w:rFonts w:asciiTheme="minorHAnsi" w:hAnsiTheme="minorHAnsi" w:cstheme="minorHAnsi"/>
                <w:lang w:eastAsia="en-GB"/>
              </w:rPr>
              <w:t xml:space="preserve"> </w:t>
            </w:r>
            <w:r w:rsidR="00471341" w:rsidRPr="00FD3DFC">
              <w:rPr>
                <w:rFonts w:asciiTheme="minorHAnsi" w:hAnsiTheme="minorHAnsi" w:cstheme="minorHAnsi"/>
                <w:lang w:eastAsia="en-GB"/>
              </w:rPr>
              <w:t>/</w:t>
            </w:r>
            <w:r w:rsidR="00000DCA" w:rsidRPr="00FD3DFC">
              <w:rPr>
                <w:rFonts w:asciiTheme="minorHAnsi" w:hAnsiTheme="minorHAnsi" w:cstheme="minorHAnsi"/>
                <w:lang w:eastAsia="en-GB"/>
              </w:rPr>
              <w:t xml:space="preserve"> </w:t>
            </w:r>
            <w:r w:rsidR="00471341" w:rsidRPr="00FD3DFC">
              <w:rPr>
                <w:rFonts w:asciiTheme="minorHAnsi" w:hAnsiTheme="minorHAnsi" w:cstheme="minorHAnsi"/>
                <w:lang w:eastAsia="en-GB"/>
              </w:rPr>
              <w:t xml:space="preserve">develop </w:t>
            </w:r>
            <w:r w:rsidRPr="00FD3DFC">
              <w:rPr>
                <w:rFonts w:asciiTheme="minorHAnsi" w:hAnsiTheme="minorHAnsi" w:cstheme="minorHAnsi"/>
                <w:lang w:eastAsia="en-GB"/>
              </w:rPr>
              <w:t>a policy-based approach to implementing and measuring justice-related SDGs</w:t>
            </w:r>
            <w:r w:rsidR="00471341" w:rsidRPr="00FD3DFC">
              <w:rPr>
                <w:rFonts w:asciiTheme="minorHAnsi" w:hAnsiTheme="minorHAnsi" w:cstheme="minorHAnsi"/>
                <w:lang w:eastAsia="en-GB"/>
              </w:rPr>
              <w:t xml:space="preserve"> across the region</w:t>
            </w:r>
            <w:r w:rsidRPr="00FD3DFC">
              <w:rPr>
                <w:rFonts w:asciiTheme="minorHAnsi" w:hAnsiTheme="minorHAnsi" w:cstheme="minorHAnsi"/>
                <w:lang w:eastAsia="en-GB"/>
              </w:rPr>
              <w:t>.</w:t>
            </w:r>
            <w:r w:rsidRPr="00FD3DFC">
              <w:rPr>
                <w:rStyle w:val="FootnoteReference"/>
                <w:rFonts w:asciiTheme="minorHAnsi" w:hAnsiTheme="minorHAnsi" w:cstheme="minorHAnsi"/>
                <w:szCs w:val="23"/>
                <w:lang w:eastAsia="en-GB"/>
              </w:rPr>
              <w:footnoteReference w:id="26"/>
            </w:r>
            <w:r w:rsidRPr="00FD3DFC">
              <w:rPr>
                <w:rFonts w:asciiTheme="minorHAnsi" w:hAnsiTheme="minorHAnsi" w:cstheme="minorHAnsi"/>
                <w:lang w:eastAsia="en-GB"/>
              </w:rPr>
              <w:t xml:space="preserve"> </w:t>
            </w:r>
          </w:p>
        </w:tc>
      </w:tr>
      <w:tr w:rsidR="00AF17BA" w:rsidRPr="00CB6389" w14:paraId="7AC08512" w14:textId="77777777" w:rsidTr="004367B9">
        <w:tc>
          <w:tcPr>
            <w:tcW w:w="9127" w:type="dxa"/>
          </w:tcPr>
          <w:p w14:paraId="26007621" w14:textId="083AD27D" w:rsidR="00AF17BA" w:rsidRPr="00FD3DFC" w:rsidRDefault="00AF17BA" w:rsidP="00FD3DFC">
            <w:pPr>
              <w:rPr>
                <w:rFonts w:asciiTheme="minorHAnsi" w:hAnsiTheme="minorHAnsi" w:cstheme="minorHAnsi"/>
              </w:rPr>
            </w:pPr>
            <w:r w:rsidRPr="00FD3DFC">
              <w:rPr>
                <w:rFonts w:asciiTheme="minorHAnsi" w:hAnsiTheme="minorHAnsi" w:cstheme="minorHAnsi"/>
                <w:b/>
              </w:rPr>
              <w:t>Rationale:</w:t>
            </w:r>
            <w:r w:rsidRPr="00FD3DFC">
              <w:rPr>
                <w:rFonts w:asciiTheme="minorHAnsi" w:hAnsiTheme="minorHAnsi" w:cstheme="minorHAnsi"/>
              </w:rPr>
              <w:t xml:space="preserve"> There is global consensus on extending the </w:t>
            </w:r>
            <w:r w:rsidR="00483634" w:rsidRPr="00FD3DFC">
              <w:rPr>
                <w:rFonts w:asciiTheme="minorHAnsi" w:hAnsiTheme="minorHAnsi" w:cstheme="minorHAnsi"/>
              </w:rPr>
              <w:t>Millennium Development Goals</w:t>
            </w:r>
            <w:r w:rsidRPr="00FD3DFC">
              <w:rPr>
                <w:rFonts w:asciiTheme="minorHAnsi" w:hAnsiTheme="minorHAnsi" w:cstheme="minorHAnsi"/>
              </w:rPr>
              <w:t xml:space="preserve"> into the SDGs that now includes a focus on SDG16 to </w:t>
            </w:r>
            <w:r w:rsidR="00471341" w:rsidRPr="00FD3DFC">
              <w:rPr>
                <w:rFonts w:asciiTheme="minorHAnsi" w:hAnsiTheme="minorHAnsi" w:cstheme="minorHAnsi"/>
              </w:rPr>
              <w:t xml:space="preserve">promote </w:t>
            </w:r>
            <w:r w:rsidRPr="00FD3DFC">
              <w:rPr>
                <w:rFonts w:asciiTheme="minorHAnsi" w:hAnsiTheme="minorHAnsi" w:cstheme="minorHAnsi"/>
              </w:rPr>
              <w:t>selected aspects of law</w:t>
            </w:r>
            <w:r w:rsidR="00000DCA" w:rsidRPr="00FD3DFC">
              <w:rPr>
                <w:rFonts w:asciiTheme="minorHAnsi" w:hAnsiTheme="minorHAnsi" w:cstheme="minorHAnsi"/>
              </w:rPr>
              <w:t xml:space="preserve"> </w:t>
            </w:r>
            <w:r w:rsidRPr="00FD3DFC">
              <w:rPr>
                <w:rFonts w:asciiTheme="minorHAnsi" w:hAnsiTheme="minorHAnsi" w:cstheme="minorHAnsi"/>
              </w:rPr>
              <w:t>/</w:t>
            </w:r>
            <w:r w:rsidR="00000DCA" w:rsidRPr="00FD3DFC">
              <w:rPr>
                <w:rFonts w:asciiTheme="minorHAnsi" w:hAnsiTheme="minorHAnsi" w:cstheme="minorHAnsi"/>
              </w:rPr>
              <w:t xml:space="preserve"> </w:t>
            </w:r>
            <w:r w:rsidRPr="00FD3DFC">
              <w:rPr>
                <w:rFonts w:asciiTheme="minorHAnsi" w:hAnsiTheme="minorHAnsi" w:cstheme="minorHAnsi"/>
              </w:rPr>
              <w:t>justice. However, there is no regionally-focused thematic approach to their implementation. The Pacific is a vast, unique and globally-crucial region environmentally, culturally</w:t>
            </w:r>
            <w:r w:rsidR="00471341" w:rsidRPr="00FD3DFC">
              <w:rPr>
                <w:rFonts w:asciiTheme="minorHAnsi" w:hAnsiTheme="minorHAnsi" w:cstheme="minorHAnsi"/>
              </w:rPr>
              <w:t>, politically and economically</w:t>
            </w:r>
            <w:r w:rsidRPr="00FD3DFC">
              <w:rPr>
                <w:rFonts w:asciiTheme="minorHAnsi" w:hAnsiTheme="minorHAnsi" w:cstheme="minorHAnsi"/>
              </w:rPr>
              <w:t>. A major challenge to be addressed is re-scoping any future focus, noting the wide and disparate spread of SDGs as they may distinctly affect the Pacific region. Within the context of SDG 16 - peaceful and inclusive societies and SDG 17 - partnerships for the goals - this pilot activity proposes to undertake a situation</w:t>
            </w:r>
            <w:r w:rsidR="00000DCA" w:rsidRPr="00FD3DFC">
              <w:rPr>
                <w:rFonts w:asciiTheme="minorHAnsi" w:hAnsiTheme="minorHAnsi" w:cstheme="minorHAnsi"/>
              </w:rPr>
              <w:t xml:space="preserve"> </w:t>
            </w:r>
            <w:r w:rsidRPr="00FD3DFC">
              <w:rPr>
                <w:rFonts w:asciiTheme="minorHAnsi" w:hAnsiTheme="minorHAnsi" w:cstheme="minorHAnsi"/>
              </w:rPr>
              <w:t xml:space="preserve">/ needs assessment of unmet regional-relevant needs and </w:t>
            </w:r>
            <w:r w:rsidR="00471341" w:rsidRPr="00FD3DFC">
              <w:rPr>
                <w:rFonts w:asciiTheme="minorHAnsi" w:hAnsiTheme="minorHAnsi" w:cstheme="minorHAnsi"/>
              </w:rPr>
              <w:t>to catalyse</w:t>
            </w:r>
            <w:r w:rsidR="00000DCA" w:rsidRPr="00FD3DFC">
              <w:rPr>
                <w:rFonts w:asciiTheme="minorHAnsi" w:hAnsiTheme="minorHAnsi" w:cstheme="minorHAnsi"/>
              </w:rPr>
              <w:t xml:space="preserve"> </w:t>
            </w:r>
            <w:r w:rsidR="00471341" w:rsidRPr="00FD3DFC">
              <w:rPr>
                <w:rFonts w:asciiTheme="minorHAnsi" w:hAnsiTheme="minorHAnsi" w:cstheme="minorHAnsi"/>
              </w:rPr>
              <w:t>/</w:t>
            </w:r>
            <w:r w:rsidR="00000DCA" w:rsidRPr="00FD3DFC">
              <w:rPr>
                <w:rFonts w:asciiTheme="minorHAnsi" w:hAnsiTheme="minorHAnsi" w:cstheme="minorHAnsi"/>
              </w:rPr>
              <w:t xml:space="preserve"> </w:t>
            </w:r>
            <w:r w:rsidRPr="00FD3DFC">
              <w:rPr>
                <w:rFonts w:asciiTheme="minorHAnsi" w:hAnsiTheme="minorHAnsi" w:cstheme="minorHAnsi"/>
              </w:rPr>
              <w:t xml:space="preserve">develop, with stakeholders, an appropriate regional response </w:t>
            </w:r>
            <w:r w:rsidRPr="00FD3DFC">
              <w:rPr>
                <w:rFonts w:asciiTheme="minorHAnsi" w:hAnsiTheme="minorHAnsi" w:cstheme="minorHAnsi"/>
              </w:rPr>
              <w:lastRenderedPageBreak/>
              <w:t>to address those needs. This will include, for example: increasing gender equality (SDG #5)</w:t>
            </w:r>
            <w:r w:rsidR="009E33E3" w:rsidRPr="00FD3DFC">
              <w:rPr>
                <w:rFonts w:asciiTheme="minorHAnsi" w:hAnsiTheme="minorHAnsi" w:cstheme="minorHAnsi"/>
              </w:rPr>
              <w:t>;</w:t>
            </w:r>
            <w:r w:rsidRPr="00FD3DFC">
              <w:rPr>
                <w:rFonts w:asciiTheme="minorHAnsi" w:hAnsiTheme="minorHAnsi" w:cstheme="minorHAnsi"/>
              </w:rPr>
              <w:t xml:space="preserve"> </w:t>
            </w:r>
            <w:r w:rsidR="009E33E3" w:rsidRPr="00FD3DFC">
              <w:rPr>
                <w:rFonts w:asciiTheme="minorHAnsi" w:hAnsiTheme="minorHAnsi" w:cstheme="minorHAnsi"/>
              </w:rPr>
              <w:t xml:space="preserve">promoting the rights of PIC ‘migrant workers’ intra (between PICs) and inter-region (to New Zealand/Australia) (SDG #8); </w:t>
            </w:r>
            <w:r w:rsidRPr="00FD3DFC">
              <w:rPr>
                <w:rFonts w:asciiTheme="minorHAnsi" w:hAnsiTheme="minorHAnsi" w:cstheme="minorHAnsi"/>
              </w:rPr>
              <w:t>reducing structural and cultural inequalities (SDG #10)</w:t>
            </w:r>
            <w:r w:rsidR="00471341" w:rsidRPr="00FD3DFC">
              <w:rPr>
                <w:rFonts w:asciiTheme="minorHAnsi" w:hAnsiTheme="minorHAnsi" w:cstheme="minorHAnsi"/>
              </w:rPr>
              <w:t>; and protection against environmental threats from rising seas (SDG #13).</w:t>
            </w:r>
          </w:p>
        </w:tc>
      </w:tr>
      <w:tr w:rsidR="00285E15" w:rsidRPr="00CB6389" w14:paraId="6EA39DA7" w14:textId="77777777" w:rsidTr="004367B9">
        <w:tc>
          <w:tcPr>
            <w:tcW w:w="9127" w:type="dxa"/>
          </w:tcPr>
          <w:p w14:paraId="0C84E8B6" w14:textId="77777777" w:rsidR="00285E15" w:rsidRPr="00CB6389" w:rsidRDefault="00285E15" w:rsidP="004367B9">
            <w:pPr>
              <w:pStyle w:val="BodyText"/>
              <w:spacing w:before="120" w:after="0"/>
              <w:rPr>
                <w:rFonts w:asciiTheme="minorHAnsi" w:hAnsiTheme="minorHAnsi" w:cstheme="minorHAnsi"/>
                <w:szCs w:val="23"/>
                <w:lang w:val="en-AU" w:eastAsia="en-GB"/>
              </w:rPr>
            </w:pPr>
            <w:r w:rsidRPr="00CB6389">
              <w:rPr>
                <w:rFonts w:asciiTheme="minorHAnsi" w:hAnsiTheme="minorHAnsi" w:cstheme="minorHAnsi"/>
                <w:b/>
                <w:szCs w:val="23"/>
                <w:lang w:val="en-AU" w:eastAsia="en-GB"/>
              </w:rPr>
              <w:lastRenderedPageBreak/>
              <w:t>Outputs</w:t>
            </w:r>
            <w:r w:rsidRPr="00CB6389">
              <w:rPr>
                <w:rFonts w:asciiTheme="minorHAnsi" w:hAnsiTheme="minorHAnsi" w:cstheme="minorHAnsi"/>
                <w:szCs w:val="23"/>
                <w:lang w:val="en-AU" w:eastAsia="en-GB"/>
              </w:rPr>
              <w:t>:</w:t>
            </w:r>
          </w:p>
          <w:p w14:paraId="61E0414B" w14:textId="18F691BD" w:rsidR="00285E15" w:rsidRDefault="00285E15" w:rsidP="004367B9">
            <w:pPr>
              <w:pStyle w:val="BodyText"/>
              <w:numPr>
                <w:ilvl w:val="0"/>
                <w:numId w:val="41"/>
              </w:numPr>
              <w:spacing w:before="40" w:after="40"/>
              <w:ind w:left="489"/>
              <w:rPr>
                <w:rFonts w:asciiTheme="minorHAnsi" w:hAnsiTheme="minorHAnsi" w:cstheme="minorHAnsi"/>
                <w:szCs w:val="23"/>
                <w:lang w:val="en-AU" w:eastAsia="en-GB"/>
              </w:rPr>
            </w:pPr>
            <w:r>
              <w:rPr>
                <w:rFonts w:asciiTheme="minorHAnsi" w:hAnsiTheme="minorHAnsi" w:cstheme="minorHAnsi"/>
                <w:szCs w:val="23"/>
                <w:lang w:val="en-AU" w:eastAsia="en-GB"/>
              </w:rPr>
              <w:t>Issues paper</w:t>
            </w:r>
            <w:r>
              <w:rPr>
                <w:rStyle w:val="FootnoteReference"/>
                <w:rFonts w:asciiTheme="minorHAnsi" w:hAnsiTheme="minorHAnsi" w:cstheme="minorHAnsi"/>
                <w:szCs w:val="23"/>
                <w:lang w:val="en-AU" w:eastAsia="en-GB"/>
              </w:rPr>
              <w:footnoteReference w:id="27"/>
            </w:r>
            <w:r>
              <w:rPr>
                <w:rFonts w:asciiTheme="minorHAnsi" w:hAnsiTheme="minorHAnsi" w:cstheme="minorHAnsi"/>
                <w:szCs w:val="23"/>
                <w:lang w:val="en-AU" w:eastAsia="en-GB"/>
              </w:rPr>
              <w:t xml:space="preserve"> developed outlining the needs along with possible policy-based approach, mechanisms, strategies, partnerships, action and advocacy plans necessary to implement justice-focused SDGs in the Pacific region.</w:t>
            </w:r>
          </w:p>
          <w:p w14:paraId="7335B668" w14:textId="434889B3" w:rsidR="00285E15" w:rsidRPr="00CB6389" w:rsidRDefault="00285E15" w:rsidP="004367B9">
            <w:pPr>
              <w:pStyle w:val="BodyText"/>
              <w:numPr>
                <w:ilvl w:val="0"/>
                <w:numId w:val="41"/>
              </w:numPr>
              <w:spacing w:before="40" w:after="40"/>
              <w:ind w:left="489"/>
              <w:rPr>
                <w:rFonts w:asciiTheme="minorHAnsi" w:hAnsiTheme="minorHAnsi" w:cstheme="minorHAnsi"/>
                <w:szCs w:val="23"/>
                <w:lang w:val="en-AU" w:eastAsia="en-GB"/>
              </w:rPr>
            </w:pPr>
            <w:r>
              <w:rPr>
                <w:rFonts w:asciiTheme="minorHAnsi" w:hAnsiTheme="minorHAnsi" w:cstheme="minorHAnsi"/>
                <w:szCs w:val="23"/>
                <w:lang w:val="en-AU" w:eastAsia="en-GB"/>
              </w:rPr>
              <w:t xml:space="preserve">Assessment of how SDGs can be </w:t>
            </w:r>
            <w:r w:rsidR="00E763D0">
              <w:rPr>
                <w:rFonts w:asciiTheme="minorHAnsi" w:hAnsiTheme="minorHAnsi" w:cstheme="minorHAnsi"/>
                <w:szCs w:val="23"/>
                <w:lang w:val="en-AU" w:eastAsia="en-GB"/>
              </w:rPr>
              <w:t>harmonised</w:t>
            </w:r>
            <w:r w:rsidR="00000DCA">
              <w:rPr>
                <w:rFonts w:asciiTheme="minorHAnsi" w:hAnsiTheme="minorHAnsi" w:cstheme="minorHAnsi"/>
                <w:szCs w:val="23"/>
                <w:lang w:val="en-AU" w:eastAsia="en-GB"/>
              </w:rPr>
              <w:t xml:space="preserve"> </w:t>
            </w:r>
            <w:r w:rsidR="00E763D0">
              <w:rPr>
                <w:rFonts w:asciiTheme="minorHAnsi" w:hAnsiTheme="minorHAnsi" w:cstheme="minorHAnsi"/>
                <w:szCs w:val="23"/>
                <w:lang w:val="en-AU" w:eastAsia="en-GB"/>
              </w:rPr>
              <w:t>/</w:t>
            </w:r>
            <w:r w:rsidR="00000DCA">
              <w:rPr>
                <w:rFonts w:asciiTheme="minorHAnsi" w:hAnsiTheme="minorHAnsi" w:cstheme="minorHAnsi"/>
                <w:szCs w:val="23"/>
                <w:lang w:val="en-AU" w:eastAsia="en-GB"/>
              </w:rPr>
              <w:t xml:space="preserve"> </w:t>
            </w:r>
            <w:r>
              <w:rPr>
                <w:rFonts w:asciiTheme="minorHAnsi" w:hAnsiTheme="minorHAnsi" w:cstheme="minorHAnsi"/>
                <w:szCs w:val="23"/>
                <w:lang w:val="en-AU" w:eastAsia="en-GB"/>
              </w:rPr>
              <w:t>integrated with the Cook Island Indicators and the PJSI Monitoring and Evaluation Framework</w:t>
            </w:r>
            <w:r w:rsidR="00E763D0">
              <w:rPr>
                <w:rFonts w:asciiTheme="minorHAnsi" w:hAnsiTheme="minorHAnsi" w:cstheme="minorHAnsi"/>
                <w:szCs w:val="23"/>
                <w:lang w:val="en-AU" w:eastAsia="en-GB"/>
              </w:rPr>
              <w:t>, and any other global performance monitoring framework(s)</w:t>
            </w:r>
            <w:r>
              <w:rPr>
                <w:rFonts w:asciiTheme="minorHAnsi" w:hAnsiTheme="minorHAnsi" w:cstheme="minorHAnsi"/>
                <w:szCs w:val="23"/>
                <w:lang w:val="en-AU" w:eastAsia="en-GB"/>
              </w:rPr>
              <w:t>.</w:t>
            </w:r>
          </w:p>
        </w:tc>
      </w:tr>
      <w:tr w:rsidR="00285E15" w:rsidRPr="00CB6389" w14:paraId="1741EAC2" w14:textId="77777777" w:rsidTr="004367B9">
        <w:tc>
          <w:tcPr>
            <w:tcW w:w="9127" w:type="dxa"/>
          </w:tcPr>
          <w:p w14:paraId="15E402D6" w14:textId="77777777" w:rsidR="00285E15" w:rsidRPr="005F5216" w:rsidRDefault="00285E15" w:rsidP="004367B9">
            <w:pPr>
              <w:spacing w:before="120"/>
              <w:rPr>
                <w:rFonts w:asciiTheme="minorHAnsi" w:hAnsiTheme="minorHAnsi" w:cstheme="minorHAnsi"/>
                <w:lang w:eastAsia="en-GB"/>
              </w:rPr>
            </w:pPr>
            <w:r w:rsidRPr="005F5216">
              <w:rPr>
                <w:rFonts w:asciiTheme="minorHAnsi" w:hAnsiTheme="minorHAnsi" w:cstheme="minorHAnsi"/>
                <w:b/>
                <w:szCs w:val="23"/>
              </w:rPr>
              <w:t>Activities</w:t>
            </w:r>
            <w:r w:rsidRPr="005F5216">
              <w:rPr>
                <w:rFonts w:asciiTheme="minorHAnsi" w:hAnsiTheme="minorHAnsi" w:cstheme="minorHAnsi"/>
                <w:szCs w:val="23"/>
              </w:rPr>
              <w:t xml:space="preserve">:  </w:t>
            </w:r>
          </w:p>
          <w:p w14:paraId="24248CDC" w14:textId="233EEB7B" w:rsidR="00285E15" w:rsidRPr="005F5216" w:rsidRDefault="00285E15" w:rsidP="00993011">
            <w:pPr>
              <w:pStyle w:val="BodyText"/>
              <w:numPr>
                <w:ilvl w:val="0"/>
                <w:numId w:val="17"/>
              </w:numPr>
              <w:spacing w:before="40" w:after="40"/>
              <w:ind w:left="510" w:hanging="340"/>
              <w:rPr>
                <w:rFonts w:asciiTheme="minorHAnsi" w:hAnsiTheme="minorHAnsi" w:cstheme="minorHAnsi"/>
                <w:szCs w:val="23"/>
                <w:lang w:val="en-AU" w:eastAsia="en-GB"/>
              </w:rPr>
            </w:pPr>
            <w:r w:rsidRPr="005F5216">
              <w:rPr>
                <w:rFonts w:asciiTheme="minorHAnsi" w:hAnsiTheme="minorHAnsi" w:cstheme="minorHAnsi"/>
                <w:szCs w:val="23"/>
                <w:lang w:val="en-AU" w:eastAsia="en-GB"/>
              </w:rPr>
              <w:t>Desk-based development of an issues paper to</w:t>
            </w:r>
            <w:r w:rsidR="00087E56" w:rsidRPr="005F5216">
              <w:rPr>
                <w:rFonts w:asciiTheme="minorHAnsi" w:hAnsiTheme="minorHAnsi" w:cstheme="minorHAnsi"/>
                <w:szCs w:val="23"/>
                <w:lang w:val="en-AU" w:eastAsia="en-GB"/>
              </w:rPr>
              <w:t xml:space="preserve"> discuss</w:t>
            </w:r>
            <w:r w:rsidRPr="005F5216">
              <w:rPr>
                <w:rFonts w:asciiTheme="minorHAnsi" w:hAnsiTheme="minorHAnsi" w:cstheme="minorHAnsi"/>
                <w:szCs w:val="23"/>
                <w:lang w:val="en-AU" w:eastAsia="en-GB"/>
              </w:rPr>
              <w:t xml:space="preserve"> the SDGs, their application to the region, </w:t>
            </w:r>
            <w:r w:rsidRPr="005F5216">
              <w:rPr>
                <w:rFonts w:asciiTheme="minorHAnsi" w:hAnsiTheme="minorHAnsi" w:cstheme="minorHAnsi"/>
                <w:szCs w:val="23"/>
                <w:lang w:eastAsia="en-GB"/>
              </w:rPr>
              <w:t>identif</w:t>
            </w:r>
            <w:r w:rsidR="00993011" w:rsidRPr="005F5216">
              <w:rPr>
                <w:rFonts w:asciiTheme="minorHAnsi" w:hAnsiTheme="minorHAnsi" w:cstheme="minorHAnsi"/>
                <w:szCs w:val="23"/>
                <w:lang w:eastAsia="en-GB"/>
              </w:rPr>
              <w:t>y</w:t>
            </w:r>
            <w:r w:rsidRPr="005F5216">
              <w:rPr>
                <w:rFonts w:asciiTheme="minorHAnsi" w:hAnsiTheme="minorHAnsi" w:cstheme="minorHAnsi"/>
                <w:szCs w:val="23"/>
                <w:lang w:eastAsia="en-GB"/>
              </w:rPr>
              <w:t xml:space="preserve"> regional/local needs and opportunities that PJSI, or its successors, and partners (e.g. JPPF) could support</w:t>
            </w:r>
            <w:r w:rsidR="00993011" w:rsidRPr="005F5216">
              <w:rPr>
                <w:rFonts w:asciiTheme="minorHAnsi" w:hAnsiTheme="minorHAnsi" w:cstheme="minorHAnsi"/>
                <w:szCs w:val="23"/>
                <w:lang w:eastAsia="en-GB"/>
              </w:rPr>
              <w:t>,</w:t>
            </w:r>
            <w:r w:rsidRPr="005F5216">
              <w:rPr>
                <w:rFonts w:asciiTheme="minorHAnsi" w:hAnsiTheme="minorHAnsi" w:cstheme="minorHAnsi"/>
                <w:szCs w:val="23"/>
                <w:lang w:val="en-AU" w:eastAsia="en-GB"/>
              </w:rPr>
              <w:t xml:space="preserve"> assess how SDGs can be </w:t>
            </w:r>
            <w:r w:rsidR="00E763D0" w:rsidRPr="005F5216">
              <w:rPr>
                <w:rFonts w:asciiTheme="minorHAnsi" w:hAnsiTheme="minorHAnsi" w:cstheme="minorHAnsi"/>
                <w:szCs w:val="23"/>
                <w:lang w:val="en-AU" w:eastAsia="en-GB"/>
              </w:rPr>
              <w:t>harmonised</w:t>
            </w:r>
            <w:r w:rsidR="00000DCA" w:rsidRPr="005F5216">
              <w:rPr>
                <w:rFonts w:asciiTheme="minorHAnsi" w:hAnsiTheme="minorHAnsi" w:cstheme="minorHAnsi"/>
                <w:szCs w:val="23"/>
                <w:lang w:val="en-AU" w:eastAsia="en-GB"/>
              </w:rPr>
              <w:t xml:space="preserve"> </w:t>
            </w:r>
            <w:r w:rsidR="00E763D0" w:rsidRPr="005F5216">
              <w:rPr>
                <w:rFonts w:asciiTheme="minorHAnsi" w:hAnsiTheme="minorHAnsi" w:cstheme="minorHAnsi"/>
                <w:szCs w:val="23"/>
                <w:lang w:val="en-AU" w:eastAsia="en-GB"/>
              </w:rPr>
              <w:t>/</w:t>
            </w:r>
            <w:r w:rsidR="00000DCA" w:rsidRPr="005F5216">
              <w:rPr>
                <w:rFonts w:asciiTheme="minorHAnsi" w:hAnsiTheme="minorHAnsi" w:cstheme="minorHAnsi"/>
                <w:szCs w:val="23"/>
                <w:lang w:val="en-AU" w:eastAsia="en-GB"/>
              </w:rPr>
              <w:t xml:space="preserve"> </w:t>
            </w:r>
            <w:r w:rsidRPr="005F5216">
              <w:rPr>
                <w:rFonts w:asciiTheme="minorHAnsi" w:hAnsiTheme="minorHAnsi" w:cstheme="minorHAnsi"/>
                <w:szCs w:val="23"/>
                <w:lang w:val="en-AU" w:eastAsia="en-GB"/>
              </w:rPr>
              <w:t>integrated with the Cook Island Indicators and the PJSI Monitoring and Evaluation Framework</w:t>
            </w:r>
            <w:r w:rsidR="00E763D0" w:rsidRPr="008F06E5">
              <w:rPr>
                <w:rFonts w:asciiTheme="minorHAnsi" w:hAnsiTheme="minorHAnsi" w:cstheme="minorHAnsi"/>
                <w:szCs w:val="23"/>
                <w:lang w:val="en-AU" w:eastAsia="en-GB"/>
              </w:rPr>
              <w:t>, and any other global performance monitoring framework(s)</w:t>
            </w:r>
            <w:r w:rsidRPr="008F06E5">
              <w:rPr>
                <w:rFonts w:asciiTheme="minorHAnsi" w:hAnsiTheme="minorHAnsi" w:cstheme="minorHAnsi"/>
                <w:szCs w:val="23"/>
                <w:lang w:val="en-AU" w:eastAsia="en-GB"/>
              </w:rPr>
              <w:t>.</w:t>
            </w:r>
          </w:p>
          <w:p w14:paraId="293CA991" w14:textId="30A3DEDA" w:rsidR="00285E15" w:rsidRPr="005F5216" w:rsidRDefault="00D5441E" w:rsidP="005F5216">
            <w:pPr>
              <w:pStyle w:val="BodyText"/>
              <w:numPr>
                <w:ilvl w:val="0"/>
                <w:numId w:val="17"/>
              </w:numPr>
              <w:spacing w:before="40" w:after="40"/>
              <w:ind w:left="510" w:hanging="340"/>
              <w:rPr>
                <w:rFonts w:asciiTheme="minorHAnsi" w:hAnsiTheme="minorHAnsi" w:cstheme="minorHAnsi"/>
                <w:szCs w:val="23"/>
                <w:lang w:val="en-AU" w:eastAsia="en-US"/>
              </w:rPr>
            </w:pPr>
            <w:r w:rsidRPr="005F5216">
              <w:rPr>
                <w:rFonts w:asciiTheme="minorHAnsi" w:hAnsiTheme="minorHAnsi" w:cstheme="minorHAnsi"/>
                <w:szCs w:val="23"/>
                <w:lang w:val="en-US"/>
              </w:rPr>
              <w:t xml:space="preserve">1 x five-day </w:t>
            </w:r>
            <w:r w:rsidRPr="005F5216">
              <w:rPr>
                <w:rFonts w:asciiTheme="minorHAnsi" w:hAnsiTheme="minorHAnsi" w:cstheme="minorHAnsi"/>
                <w:i/>
                <w:szCs w:val="23"/>
                <w:lang w:val="en-US"/>
              </w:rPr>
              <w:t>Regional</w:t>
            </w:r>
            <w:r w:rsidRPr="005F5216">
              <w:rPr>
                <w:rFonts w:asciiTheme="minorHAnsi" w:hAnsiTheme="minorHAnsi" w:cstheme="minorHAnsi"/>
                <w:szCs w:val="23"/>
                <w:lang w:val="en-US"/>
              </w:rPr>
              <w:t xml:space="preserve"> </w:t>
            </w:r>
            <w:r w:rsidRPr="005F5216">
              <w:rPr>
                <w:rFonts w:asciiTheme="minorHAnsi" w:hAnsiTheme="minorHAnsi" w:cstheme="minorHAnsi"/>
                <w:i/>
                <w:szCs w:val="23"/>
                <w:lang w:val="en-US"/>
              </w:rPr>
              <w:t xml:space="preserve">Substantive / Capacity Development </w:t>
            </w:r>
            <w:r w:rsidRPr="005F5216">
              <w:rPr>
                <w:rFonts w:asciiTheme="minorHAnsi" w:hAnsiTheme="minorHAnsi" w:cstheme="minorHAnsi"/>
                <w:szCs w:val="23"/>
                <w:lang w:val="en-US"/>
              </w:rPr>
              <w:t>Workshop (to be shared with Project 8) -</w:t>
            </w:r>
            <w:r w:rsidRPr="008F06E5">
              <w:rPr>
                <w:rFonts w:asciiTheme="minorHAnsi" w:hAnsiTheme="minorHAnsi" w:cstheme="minorHAnsi"/>
                <w:szCs w:val="23"/>
                <w:lang w:val="en-AU" w:eastAsia="en-GB"/>
              </w:rPr>
              <w:t xml:space="preserve"> up to 30 participants (2 per Partner Court).</w:t>
            </w:r>
            <w:r w:rsidRPr="008F06E5">
              <w:rPr>
                <w:rStyle w:val="FootnoteReference"/>
                <w:rFonts w:asciiTheme="minorHAnsi" w:hAnsiTheme="minorHAnsi" w:cstheme="minorHAnsi"/>
                <w:szCs w:val="23"/>
                <w:lang w:val="en-AU" w:eastAsia="en-GB"/>
              </w:rPr>
              <w:t xml:space="preserve"> </w:t>
            </w:r>
            <w:r w:rsidR="00285E15" w:rsidRPr="005F5216">
              <w:rPr>
                <w:rStyle w:val="FootnoteReference"/>
                <w:rFonts w:asciiTheme="minorHAnsi" w:hAnsiTheme="minorHAnsi" w:cstheme="minorHAnsi"/>
                <w:szCs w:val="23"/>
                <w:lang w:val="en-AU" w:eastAsia="en-GB"/>
              </w:rPr>
              <w:footnoteReference w:id="28"/>
            </w:r>
          </w:p>
        </w:tc>
      </w:tr>
    </w:tbl>
    <w:p w14:paraId="36B251FD" w14:textId="742EB2F4" w:rsidR="00497CB1" w:rsidRDefault="00497CB1" w:rsidP="005C4B1F">
      <w:pPr>
        <w:rPr>
          <w:rFonts w:cstheme="minorHAnsi"/>
          <w:szCs w:val="23"/>
        </w:rPr>
      </w:pPr>
    </w:p>
    <w:p w14:paraId="5C7DAE79" w14:textId="77777777" w:rsidR="00591054" w:rsidRDefault="00591054">
      <w:pPr>
        <w:rPr>
          <w:rFonts w:cstheme="minorHAnsi"/>
          <w:b/>
          <w:color w:val="365F91" w:themeColor="accent1" w:themeShade="BF"/>
          <w:sz w:val="25"/>
          <w:szCs w:val="23"/>
        </w:rPr>
      </w:pPr>
      <w:r>
        <w:rPr>
          <w:rFonts w:cstheme="minorHAnsi"/>
          <w:b/>
          <w:color w:val="365F91" w:themeColor="accent1" w:themeShade="BF"/>
          <w:sz w:val="25"/>
          <w:szCs w:val="23"/>
        </w:rPr>
        <w:br w:type="page"/>
      </w:r>
    </w:p>
    <w:p w14:paraId="7FD40F8A" w14:textId="0033C0F2" w:rsidR="00226200" w:rsidRPr="00CB6389" w:rsidRDefault="00226200" w:rsidP="005C4B1F">
      <w:pPr>
        <w:rPr>
          <w:rFonts w:cstheme="minorHAnsi"/>
          <w:b/>
          <w:color w:val="365F91" w:themeColor="accent1" w:themeShade="BF"/>
          <w:sz w:val="25"/>
          <w:szCs w:val="23"/>
        </w:rPr>
      </w:pPr>
      <w:r w:rsidRPr="00CB6389">
        <w:rPr>
          <w:rFonts w:cstheme="minorHAnsi"/>
          <w:b/>
          <w:color w:val="365F91" w:themeColor="accent1" w:themeShade="BF"/>
          <w:sz w:val="25"/>
          <w:szCs w:val="23"/>
        </w:rPr>
        <w:lastRenderedPageBreak/>
        <w:t>Support Matrix - Proposed Activity Locations</w:t>
      </w:r>
    </w:p>
    <w:p w14:paraId="218B2852" w14:textId="537C1F33" w:rsidR="000E775B" w:rsidRDefault="000E775B" w:rsidP="005C4B1F">
      <w:pPr>
        <w:rPr>
          <w:rFonts w:cstheme="minorHAnsi"/>
          <w:szCs w:val="23"/>
        </w:rPr>
      </w:pPr>
    </w:p>
    <w:tbl>
      <w:tblPr>
        <w:tblW w:w="8818" w:type="dxa"/>
        <w:jc w:val="center"/>
        <w:tblLayout w:type="fixed"/>
        <w:tblLook w:val="04A0" w:firstRow="1" w:lastRow="0" w:firstColumn="1" w:lastColumn="0" w:noHBand="0" w:noVBand="1"/>
      </w:tblPr>
      <w:tblGrid>
        <w:gridCol w:w="1985"/>
        <w:gridCol w:w="488"/>
        <w:gridCol w:w="488"/>
        <w:gridCol w:w="488"/>
        <w:gridCol w:w="488"/>
        <w:gridCol w:w="488"/>
        <w:gridCol w:w="488"/>
        <w:gridCol w:w="488"/>
        <w:gridCol w:w="488"/>
        <w:gridCol w:w="488"/>
        <w:gridCol w:w="488"/>
        <w:gridCol w:w="488"/>
        <w:gridCol w:w="488"/>
        <w:gridCol w:w="488"/>
        <w:gridCol w:w="489"/>
      </w:tblGrid>
      <w:tr w:rsidR="00E80016" w:rsidRPr="00CB6389" w14:paraId="55C5DE7C" w14:textId="77777777" w:rsidTr="00591054">
        <w:trPr>
          <w:cantSplit/>
          <w:trHeight w:val="2543"/>
          <w:jc w:val="center"/>
        </w:trPr>
        <w:tc>
          <w:tcPr>
            <w:tcW w:w="1985" w:type="dxa"/>
            <w:tcBorders>
              <w:top w:val="single" w:sz="4" w:space="0" w:color="auto"/>
              <w:left w:val="nil"/>
              <w:bottom w:val="single" w:sz="4" w:space="0" w:color="auto"/>
            </w:tcBorders>
            <w:shd w:val="clear" w:color="000000" w:fill="FFFFE5"/>
            <w:noWrap/>
            <w:vAlign w:val="center"/>
            <w:hideMark/>
          </w:tcPr>
          <w:p w14:paraId="1CCA1E16" w14:textId="77777777" w:rsidR="00E80016" w:rsidRPr="00CB6389" w:rsidRDefault="00E80016" w:rsidP="003F14DF">
            <w:pPr>
              <w:rPr>
                <w:rFonts w:cstheme="minorHAnsi"/>
                <w:b/>
                <w:bCs/>
                <w:szCs w:val="23"/>
                <w:lang w:eastAsia="ja-JP"/>
              </w:rPr>
            </w:pPr>
            <w:r w:rsidRPr="00CB6389">
              <w:rPr>
                <w:rFonts w:cstheme="minorHAnsi"/>
                <w:b/>
                <w:bCs/>
                <w:szCs w:val="23"/>
                <w:lang w:eastAsia="ja-JP"/>
              </w:rPr>
              <w:t>Partner Court</w:t>
            </w:r>
          </w:p>
        </w:tc>
        <w:tc>
          <w:tcPr>
            <w:tcW w:w="488" w:type="dxa"/>
            <w:tcBorders>
              <w:top w:val="single" w:sz="4" w:space="0" w:color="auto"/>
              <w:bottom w:val="single" w:sz="4" w:space="0" w:color="auto"/>
            </w:tcBorders>
            <w:shd w:val="clear" w:color="000000" w:fill="FFFFE5"/>
            <w:noWrap/>
            <w:textDirection w:val="btLr"/>
            <w:hideMark/>
          </w:tcPr>
          <w:p w14:paraId="10F0FE59" w14:textId="2EEB4030" w:rsidR="00E80016" w:rsidRPr="00CB6389" w:rsidRDefault="00E80016" w:rsidP="00591054">
            <w:pPr>
              <w:ind w:left="113"/>
              <w:rPr>
                <w:rFonts w:cstheme="minorHAnsi"/>
                <w:b/>
                <w:bCs/>
                <w:szCs w:val="23"/>
                <w:lang w:eastAsia="ja-JP"/>
              </w:rPr>
            </w:pPr>
            <w:r>
              <w:rPr>
                <w:rFonts w:cstheme="minorHAnsi"/>
                <w:b/>
                <w:bCs/>
                <w:szCs w:val="23"/>
                <w:lang w:eastAsia="ja-JP"/>
              </w:rPr>
              <w:t xml:space="preserve">1.  </w:t>
            </w:r>
            <w:r w:rsidRPr="00CB6389">
              <w:rPr>
                <w:rFonts w:cstheme="minorHAnsi"/>
                <w:b/>
                <w:bCs/>
                <w:szCs w:val="23"/>
                <w:lang w:eastAsia="ja-JP"/>
              </w:rPr>
              <w:t>CJLF</w:t>
            </w:r>
          </w:p>
        </w:tc>
        <w:tc>
          <w:tcPr>
            <w:tcW w:w="488" w:type="dxa"/>
            <w:tcBorders>
              <w:top w:val="single" w:sz="4" w:space="0" w:color="auto"/>
              <w:bottom w:val="single" w:sz="4" w:space="0" w:color="auto"/>
            </w:tcBorders>
            <w:shd w:val="clear" w:color="000000" w:fill="FFFFE5"/>
            <w:noWrap/>
            <w:textDirection w:val="btLr"/>
            <w:hideMark/>
          </w:tcPr>
          <w:p w14:paraId="0C3BA3CC" w14:textId="51B14848" w:rsidR="00E80016" w:rsidRPr="00CB6389" w:rsidRDefault="00E80016" w:rsidP="00591054">
            <w:pPr>
              <w:ind w:left="113"/>
              <w:rPr>
                <w:rFonts w:cstheme="minorHAnsi"/>
                <w:b/>
                <w:bCs/>
                <w:szCs w:val="23"/>
                <w:lang w:eastAsia="ja-JP"/>
              </w:rPr>
            </w:pPr>
            <w:r>
              <w:rPr>
                <w:rFonts w:cstheme="minorHAnsi"/>
                <w:b/>
                <w:bCs/>
                <w:szCs w:val="23"/>
                <w:lang w:eastAsia="ja-JP"/>
              </w:rPr>
              <w:t xml:space="preserve">2.  </w:t>
            </w:r>
            <w:r w:rsidRPr="00CB6389">
              <w:rPr>
                <w:rFonts w:cstheme="minorHAnsi"/>
                <w:b/>
                <w:bCs/>
                <w:szCs w:val="23"/>
                <w:lang w:eastAsia="ja-JP"/>
              </w:rPr>
              <w:t>National Leadership Visits</w:t>
            </w:r>
          </w:p>
        </w:tc>
        <w:tc>
          <w:tcPr>
            <w:tcW w:w="488" w:type="dxa"/>
            <w:tcBorders>
              <w:top w:val="single" w:sz="4" w:space="0" w:color="auto"/>
              <w:bottom w:val="single" w:sz="4" w:space="0" w:color="auto"/>
            </w:tcBorders>
            <w:shd w:val="clear" w:color="000000" w:fill="FFFFE5"/>
            <w:noWrap/>
            <w:textDirection w:val="btLr"/>
            <w:hideMark/>
          </w:tcPr>
          <w:p w14:paraId="67077A43" w14:textId="3FE603D7" w:rsidR="00E80016" w:rsidRPr="00CB6389" w:rsidRDefault="00E80016" w:rsidP="00591054">
            <w:pPr>
              <w:ind w:left="113"/>
              <w:rPr>
                <w:rFonts w:cstheme="minorHAnsi"/>
                <w:b/>
                <w:bCs/>
                <w:szCs w:val="23"/>
                <w:lang w:eastAsia="ja-JP"/>
              </w:rPr>
            </w:pPr>
            <w:r>
              <w:rPr>
                <w:rFonts w:cstheme="minorHAnsi"/>
                <w:b/>
                <w:bCs/>
                <w:szCs w:val="23"/>
                <w:lang w:eastAsia="ja-JP"/>
              </w:rPr>
              <w:t xml:space="preserve">3.  </w:t>
            </w:r>
            <w:r w:rsidRPr="00CB6389">
              <w:rPr>
                <w:rFonts w:cstheme="minorHAnsi"/>
                <w:b/>
                <w:bCs/>
                <w:szCs w:val="23"/>
                <w:lang w:eastAsia="ja-JP"/>
              </w:rPr>
              <w:t>LIF</w:t>
            </w:r>
          </w:p>
        </w:tc>
        <w:tc>
          <w:tcPr>
            <w:tcW w:w="488" w:type="dxa"/>
            <w:tcBorders>
              <w:top w:val="single" w:sz="4" w:space="0" w:color="auto"/>
              <w:bottom w:val="single" w:sz="4" w:space="0" w:color="auto"/>
            </w:tcBorders>
            <w:shd w:val="clear" w:color="000000" w:fill="FFFFE5"/>
            <w:noWrap/>
            <w:textDirection w:val="btLr"/>
            <w:hideMark/>
          </w:tcPr>
          <w:p w14:paraId="24EA3C2D" w14:textId="5A86A994" w:rsidR="00E80016" w:rsidRPr="00CB6389" w:rsidRDefault="00E80016" w:rsidP="00591054">
            <w:pPr>
              <w:ind w:left="113"/>
              <w:rPr>
                <w:rFonts w:cstheme="minorHAnsi"/>
                <w:b/>
                <w:bCs/>
                <w:szCs w:val="23"/>
                <w:lang w:eastAsia="ja-JP"/>
              </w:rPr>
            </w:pPr>
            <w:r>
              <w:rPr>
                <w:rFonts w:cstheme="minorHAnsi"/>
                <w:b/>
                <w:bCs/>
                <w:szCs w:val="23"/>
                <w:lang w:eastAsia="ja-JP"/>
              </w:rPr>
              <w:t xml:space="preserve">4.  </w:t>
            </w:r>
            <w:r w:rsidRPr="00CB6389">
              <w:rPr>
                <w:rFonts w:cstheme="minorHAnsi"/>
                <w:b/>
                <w:bCs/>
                <w:szCs w:val="23"/>
                <w:lang w:eastAsia="ja-JP"/>
              </w:rPr>
              <w:t>A</w:t>
            </w:r>
            <w:r>
              <w:rPr>
                <w:rFonts w:cstheme="minorHAnsi"/>
                <w:b/>
                <w:bCs/>
                <w:szCs w:val="23"/>
                <w:lang w:eastAsia="ja-JP"/>
              </w:rPr>
              <w:t>ccess to Justice</w:t>
            </w:r>
          </w:p>
        </w:tc>
        <w:tc>
          <w:tcPr>
            <w:tcW w:w="488" w:type="dxa"/>
            <w:tcBorders>
              <w:top w:val="single" w:sz="4" w:space="0" w:color="auto"/>
              <w:bottom w:val="single" w:sz="4" w:space="0" w:color="auto"/>
            </w:tcBorders>
            <w:shd w:val="clear" w:color="000000" w:fill="FFFFE5"/>
            <w:textDirection w:val="btLr"/>
          </w:tcPr>
          <w:p w14:paraId="60AD3A31" w14:textId="37B2B094" w:rsidR="00E80016" w:rsidRPr="00CB6389" w:rsidRDefault="00E80016" w:rsidP="00591054">
            <w:pPr>
              <w:ind w:left="113"/>
              <w:rPr>
                <w:rFonts w:cstheme="minorHAnsi"/>
                <w:b/>
                <w:bCs/>
                <w:szCs w:val="23"/>
                <w:lang w:eastAsia="ja-JP"/>
              </w:rPr>
            </w:pPr>
            <w:r>
              <w:rPr>
                <w:rFonts w:cstheme="minorHAnsi"/>
                <w:b/>
                <w:bCs/>
                <w:szCs w:val="23"/>
                <w:lang w:eastAsia="ja-JP"/>
              </w:rPr>
              <w:t xml:space="preserve">5.  </w:t>
            </w:r>
            <w:proofErr w:type="spellStart"/>
            <w:r>
              <w:rPr>
                <w:rFonts w:cstheme="minorHAnsi"/>
                <w:b/>
                <w:bCs/>
                <w:szCs w:val="23"/>
                <w:lang w:eastAsia="ja-JP"/>
              </w:rPr>
              <w:t>Inst'l</w:t>
            </w:r>
            <w:proofErr w:type="spellEnd"/>
            <w:r>
              <w:rPr>
                <w:rFonts w:cstheme="minorHAnsi"/>
                <w:b/>
                <w:bCs/>
                <w:szCs w:val="23"/>
                <w:lang w:eastAsia="ja-JP"/>
              </w:rPr>
              <w:t xml:space="preserve"> Legal Aid</w:t>
            </w:r>
          </w:p>
        </w:tc>
        <w:tc>
          <w:tcPr>
            <w:tcW w:w="488" w:type="dxa"/>
            <w:tcBorders>
              <w:top w:val="single" w:sz="4" w:space="0" w:color="auto"/>
              <w:bottom w:val="single" w:sz="4" w:space="0" w:color="auto"/>
            </w:tcBorders>
            <w:shd w:val="clear" w:color="000000" w:fill="FFFFE5"/>
            <w:noWrap/>
            <w:textDirection w:val="btLr"/>
            <w:hideMark/>
          </w:tcPr>
          <w:p w14:paraId="49134A09" w14:textId="1E0D447D" w:rsidR="00E80016" w:rsidRPr="00CB6389" w:rsidRDefault="00E80016" w:rsidP="00591054">
            <w:pPr>
              <w:ind w:left="113"/>
              <w:rPr>
                <w:rFonts w:cstheme="minorHAnsi"/>
                <w:b/>
                <w:bCs/>
                <w:szCs w:val="23"/>
                <w:lang w:eastAsia="ja-JP"/>
              </w:rPr>
            </w:pPr>
            <w:r>
              <w:rPr>
                <w:rFonts w:cstheme="minorHAnsi"/>
                <w:b/>
                <w:bCs/>
                <w:szCs w:val="23"/>
                <w:lang w:eastAsia="ja-JP"/>
              </w:rPr>
              <w:t xml:space="preserve">6.  Professional </w:t>
            </w:r>
            <w:proofErr w:type="spellStart"/>
            <w:r>
              <w:rPr>
                <w:rFonts w:cstheme="minorHAnsi"/>
                <w:b/>
                <w:bCs/>
                <w:szCs w:val="23"/>
                <w:lang w:eastAsia="ja-JP"/>
              </w:rPr>
              <w:t>Dev't</w:t>
            </w:r>
            <w:proofErr w:type="spellEnd"/>
          </w:p>
        </w:tc>
        <w:tc>
          <w:tcPr>
            <w:tcW w:w="488" w:type="dxa"/>
            <w:tcBorders>
              <w:top w:val="single" w:sz="4" w:space="0" w:color="auto"/>
              <w:bottom w:val="single" w:sz="4" w:space="0" w:color="auto"/>
            </w:tcBorders>
            <w:shd w:val="clear" w:color="000000" w:fill="FFFFE5"/>
            <w:textDirection w:val="btLr"/>
          </w:tcPr>
          <w:p w14:paraId="490D2ABB" w14:textId="40F2D459" w:rsidR="00E80016" w:rsidRPr="00CB6389" w:rsidRDefault="00E80016" w:rsidP="00591054">
            <w:pPr>
              <w:ind w:left="113"/>
              <w:rPr>
                <w:rFonts w:cstheme="minorHAnsi"/>
                <w:b/>
                <w:bCs/>
                <w:szCs w:val="23"/>
                <w:lang w:eastAsia="ja-JP"/>
              </w:rPr>
            </w:pPr>
            <w:r>
              <w:rPr>
                <w:rFonts w:cstheme="minorHAnsi"/>
                <w:b/>
                <w:bCs/>
                <w:szCs w:val="23"/>
                <w:lang w:eastAsia="ja-JP"/>
              </w:rPr>
              <w:t>7.  Bar Associations</w:t>
            </w:r>
          </w:p>
        </w:tc>
        <w:tc>
          <w:tcPr>
            <w:tcW w:w="488" w:type="dxa"/>
            <w:tcBorders>
              <w:top w:val="single" w:sz="4" w:space="0" w:color="auto"/>
              <w:bottom w:val="single" w:sz="4" w:space="0" w:color="auto"/>
            </w:tcBorders>
            <w:shd w:val="clear" w:color="000000" w:fill="FFFFE5"/>
            <w:textDirection w:val="btLr"/>
          </w:tcPr>
          <w:p w14:paraId="23D9510B" w14:textId="0714A6CF" w:rsidR="00E80016" w:rsidRDefault="00E80016" w:rsidP="00591054">
            <w:pPr>
              <w:ind w:left="113"/>
              <w:rPr>
                <w:rFonts w:cstheme="minorHAnsi"/>
                <w:b/>
                <w:bCs/>
                <w:szCs w:val="23"/>
                <w:lang w:eastAsia="ja-JP"/>
              </w:rPr>
            </w:pPr>
            <w:r>
              <w:rPr>
                <w:rFonts w:cstheme="minorHAnsi"/>
                <w:b/>
                <w:bCs/>
                <w:szCs w:val="23"/>
                <w:lang w:eastAsia="ja-JP"/>
              </w:rPr>
              <w:t xml:space="preserve">8.  </w:t>
            </w:r>
            <w:proofErr w:type="spellStart"/>
            <w:r>
              <w:rPr>
                <w:rFonts w:cstheme="minorHAnsi"/>
                <w:b/>
                <w:bCs/>
                <w:szCs w:val="23"/>
                <w:lang w:eastAsia="ja-JP"/>
              </w:rPr>
              <w:t>Prof.</w:t>
            </w:r>
            <w:proofErr w:type="spellEnd"/>
            <w:r>
              <w:rPr>
                <w:rFonts w:cstheme="minorHAnsi"/>
                <w:b/>
                <w:bCs/>
                <w:szCs w:val="23"/>
                <w:lang w:eastAsia="ja-JP"/>
              </w:rPr>
              <w:t xml:space="preserve"> Cap. </w:t>
            </w:r>
            <w:proofErr w:type="spellStart"/>
            <w:r>
              <w:rPr>
                <w:rFonts w:cstheme="minorHAnsi"/>
                <w:b/>
                <w:bCs/>
                <w:szCs w:val="23"/>
                <w:lang w:eastAsia="ja-JP"/>
              </w:rPr>
              <w:t>Bldg</w:t>
            </w:r>
            <w:proofErr w:type="spellEnd"/>
          </w:p>
          <w:p w14:paraId="5B403F2A" w14:textId="6306D010" w:rsidR="00E80016" w:rsidRPr="00CB6389" w:rsidRDefault="00E80016" w:rsidP="00591054">
            <w:pPr>
              <w:ind w:left="113"/>
              <w:rPr>
                <w:rFonts w:cstheme="minorHAnsi"/>
                <w:b/>
                <w:bCs/>
                <w:szCs w:val="23"/>
                <w:lang w:eastAsia="ja-JP"/>
              </w:rPr>
            </w:pPr>
            <w:r>
              <w:rPr>
                <w:rFonts w:cstheme="minorHAnsi"/>
                <w:b/>
                <w:bCs/>
                <w:szCs w:val="23"/>
                <w:lang w:eastAsia="ja-JP"/>
              </w:rPr>
              <w:t>g</w:t>
            </w:r>
          </w:p>
        </w:tc>
        <w:tc>
          <w:tcPr>
            <w:tcW w:w="488" w:type="dxa"/>
            <w:tcBorders>
              <w:top w:val="single" w:sz="4" w:space="0" w:color="auto"/>
              <w:bottom w:val="single" w:sz="4" w:space="0" w:color="auto"/>
            </w:tcBorders>
            <w:shd w:val="clear" w:color="000000" w:fill="FFFFE5"/>
            <w:noWrap/>
            <w:textDirection w:val="btLr"/>
            <w:hideMark/>
          </w:tcPr>
          <w:p w14:paraId="040C2440" w14:textId="55145545" w:rsidR="00E80016" w:rsidRPr="00CB6389" w:rsidRDefault="00E80016" w:rsidP="00591054">
            <w:pPr>
              <w:ind w:left="113"/>
              <w:rPr>
                <w:rFonts w:cstheme="minorHAnsi"/>
                <w:b/>
                <w:bCs/>
                <w:szCs w:val="23"/>
                <w:lang w:eastAsia="ja-JP"/>
              </w:rPr>
            </w:pPr>
            <w:r>
              <w:rPr>
                <w:rFonts w:cstheme="minorHAnsi"/>
                <w:b/>
                <w:bCs/>
                <w:szCs w:val="23"/>
                <w:lang w:eastAsia="ja-JP"/>
              </w:rPr>
              <w:t xml:space="preserve">9.  </w:t>
            </w:r>
            <w:proofErr w:type="spellStart"/>
            <w:r>
              <w:rPr>
                <w:rFonts w:cstheme="minorHAnsi"/>
                <w:b/>
                <w:bCs/>
                <w:szCs w:val="23"/>
                <w:lang w:eastAsia="ja-JP"/>
              </w:rPr>
              <w:t>Inst'l</w:t>
            </w:r>
            <w:proofErr w:type="spellEnd"/>
            <w:r>
              <w:rPr>
                <w:rFonts w:cstheme="minorHAnsi"/>
                <w:b/>
                <w:bCs/>
                <w:szCs w:val="23"/>
                <w:lang w:eastAsia="ja-JP"/>
              </w:rPr>
              <w:t xml:space="preserve"> </w:t>
            </w:r>
            <w:proofErr w:type="spellStart"/>
            <w:r>
              <w:rPr>
                <w:rFonts w:cstheme="minorHAnsi"/>
                <w:b/>
                <w:bCs/>
                <w:szCs w:val="23"/>
                <w:lang w:eastAsia="ja-JP"/>
              </w:rPr>
              <w:t>Prof.</w:t>
            </w:r>
            <w:proofErr w:type="spellEnd"/>
            <w:r>
              <w:rPr>
                <w:rFonts w:cstheme="minorHAnsi"/>
                <w:b/>
                <w:bCs/>
                <w:szCs w:val="23"/>
                <w:lang w:eastAsia="ja-JP"/>
              </w:rPr>
              <w:t xml:space="preserve"> </w:t>
            </w:r>
            <w:proofErr w:type="spellStart"/>
            <w:r>
              <w:rPr>
                <w:rFonts w:cstheme="minorHAnsi"/>
                <w:b/>
                <w:bCs/>
                <w:szCs w:val="23"/>
                <w:lang w:eastAsia="ja-JP"/>
              </w:rPr>
              <w:t>Dev't</w:t>
            </w:r>
            <w:proofErr w:type="spellEnd"/>
          </w:p>
        </w:tc>
        <w:tc>
          <w:tcPr>
            <w:tcW w:w="488" w:type="dxa"/>
            <w:tcBorders>
              <w:top w:val="single" w:sz="4" w:space="0" w:color="auto"/>
              <w:bottom w:val="single" w:sz="4" w:space="0" w:color="auto"/>
            </w:tcBorders>
            <w:shd w:val="clear" w:color="000000" w:fill="FFFFE5"/>
            <w:noWrap/>
            <w:textDirection w:val="btLr"/>
            <w:hideMark/>
          </w:tcPr>
          <w:p w14:paraId="60D74AB8" w14:textId="3D85E7A4" w:rsidR="00E80016" w:rsidRPr="00CB6389" w:rsidRDefault="00E80016" w:rsidP="00591054">
            <w:pPr>
              <w:ind w:left="113"/>
              <w:rPr>
                <w:rFonts w:cstheme="minorHAnsi"/>
                <w:b/>
                <w:bCs/>
                <w:szCs w:val="23"/>
                <w:lang w:eastAsia="ja-JP"/>
              </w:rPr>
            </w:pPr>
            <w:r>
              <w:rPr>
                <w:rFonts w:cstheme="minorHAnsi"/>
                <w:b/>
                <w:bCs/>
                <w:szCs w:val="23"/>
                <w:lang w:eastAsia="ja-JP"/>
              </w:rPr>
              <w:t xml:space="preserve">10. </w:t>
            </w:r>
            <w:r w:rsidRPr="00CB6389">
              <w:rPr>
                <w:rFonts w:cstheme="minorHAnsi"/>
                <w:b/>
                <w:bCs/>
                <w:szCs w:val="23"/>
                <w:lang w:eastAsia="ja-JP"/>
              </w:rPr>
              <w:t xml:space="preserve">Human Rights </w:t>
            </w:r>
          </w:p>
        </w:tc>
        <w:tc>
          <w:tcPr>
            <w:tcW w:w="488" w:type="dxa"/>
            <w:tcBorders>
              <w:top w:val="single" w:sz="4" w:space="0" w:color="auto"/>
              <w:bottom w:val="single" w:sz="4" w:space="0" w:color="auto"/>
            </w:tcBorders>
            <w:shd w:val="clear" w:color="000000" w:fill="FFFFE5"/>
            <w:noWrap/>
            <w:textDirection w:val="btLr"/>
            <w:hideMark/>
          </w:tcPr>
          <w:p w14:paraId="3E5A59C6" w14:textId="6CE80CDC" w:rsidR="00E80016" w:rsidRPr="00CB6389" w:rsidRDefault="00E80016" w:rsidP="00591054">
            <w:pPr>
              <w:ind w:left="113"/>
              <w:rPr>
                <w:rFonts w:cstheme="minorHAnsi"/>
                <w:b/>
                <w:bCs/>
                <w:szCs w:val="23"/>
                <w:lang w:eastAsia="ja-JP"/>
              </w:rPr>
            </w:pPr>
            <w:r>
              <w:rPr>
                <w:rFonts w:cstheme="minorHAnsi"/>
                <w:b/>
                <w:bCs/>
                <w:szCs w:val="23"/>
                <w:lang w:eastAsia="ja-JP"/>
              </w:rPr>
              <w:t xml:space="preserve">11. </w:t>
            </w:r>
            <w:r w:rsidRPr="00CB6389">
              <w:rPr>
                <w:rFonts w:cstheme="minorHAnsi"/>
                <w:b/>
                <w:bCs/>
                <w:szCs w:val="23"/>
                <w:lang w:eastAsia="ja-JP"/>
              </w:rPr>
              <w:t>G</w:t>
            </w:r>
            <w:r>
              <w:rPr>
                <w:rFonts w:cstheme="minorHAnsi"/>
                <w:b/>
                <w:bCs/>
                <w:szCs w:val="23"/>
                <w:lang w:eastAsia="ja-JP"/>
              </w:rPr>
              <w:t xml:space="preserve">ender &amp; </w:t>
            </w:r>
            <w:r w:rsidRPr="00CB6389">
              <w:rPr>
                <w:rFonts w:cstheme="minorHAnsi"/>
                <w:b/>
                <w:bCs/>
                <w:szCs w:val="23"/>
                <w:lang w:eastAsia="ja-JP"/>
              </w:rPr>
              <w:t xml:space="preserve">FV </w:t>
            </w:r>
          </w:p>
        </w:tc>
        <w:tc>
          <w:tcPr>
            <w:tcW w:w="488" w:type="dxa"/>
            <w:tcBorders>
              <w:top w:val="single" w:sz="4" w:space="0" w:color="auto"/>
              <w:bottom w:val="single" w:sz="4" w:space="0" w:color="auto"/>
            </w:tcBorders>
            <w:shd w:val="clear" w:color="000000" w:fill="FFFFE5"/>
            <w:noWrap/>
            <w:textDirection w:val="btLr"/>
            <w:hideMark/>
          </w:tcPr>
          <w:p w14:paraId="2B32CE1C" w14:textId="3D67CE94" w:rsidR="00E80016" w:rsidRPr="00CB6389" w:rsidRDefault="00E80016" w:rsidP="00591054">
            <w:pPr>
              <w:ind w:left="113"/>
              <w:rPr>
                <w:rFonts w:cstheme="minorHAnsi"/>
                <w:b/>
                <w:bCs/>
                <w:color w:val="000000"/>
                <w:szCs w:val="23"/>
                <w:lang w:eastAsia="ja-JP"/>
              </w:rPr>
            </w:pPr>
            <w:r>
              <w:rPr>
                <w:rFonts w:cstheme="minorHAnsi"/>
                <w:b/>
                <w:bCs/>
                <w:color w:val="000000"/>
                <w:szCs w:val="23"/>
                <w:lang w:eastAsia="ja-JP"/>
              </w:rPr>
              <w:t xml:space="preserve">12. </w:t>
            </w:r>
            <w:r w:rsidRPr="00CB6389">
              <w:rPr>
                <w:rFonts w:cstheme="minorHAnsi"/>
                <w:b/>
                <w:bCs/>
                <w:color w:val="000000"/>
                <w:szCs w:val="23"/>
                <w:lang w:eastAsia="ja-JP"/>
              </w:rPr>
              <w:t xml:space="preserve">Efficiency </w:t>
            </w:r>
          </w:p>
        </w:tc>
        <w:tc>
          <w:tcPr>
            <w:tcW w:w="488" w:type="dxa"/>
            <w:tcBorders>
              <w:top w:val="single" w:sz="4" w:space="0" w:color="auto"/>
              <w:bottom w:val="single" w:sz="4" w:space="0" w:color="auto"/>
            </w:tcBorders>
            <w:shd w:val="clear" w:color="000000" w:fill="FFFFE5"/>
            <w:textDirection w:val="btLr"/>
            <w:hideMark/>
          </w:tcPr>
          <w:p w14:paraId="4813772E" w14:textId="33FEFBE8" w:rsidR="00E80016" w:rsidRPr="00CB6389" w:rsidRDefault="00E80016" w:rsidP="00591054">
            <w:pPr>
              <w:ind w:left="113"/>
              <w:rPr>
                <w:rFonts w:cstheme="minorHAnsi"/>
                <w:b/>
                <w:bCs/>
                <w:color w:val="000000"/>
                <w:szCs w:val="23"/>
                <w:lang w:eastAsia="ja-JP"/>
              </w:rPr>
            </w:pPr>
            <w:r>
              <w:rPr>
                <w:rFonts w:cstheme="minorHAnsi"/>
                <w:b/>
                <w:bCs/>
                <w:color w:val="000000"/>
                <w:szCs w:val="23"/>
                <w:lang w:eastAsia="ja-JP"/>
              </w:rPr>
              <w:t xml:space="preserve">13. </w:t>
            </w:r>
            <w:r w:rsidRPr="00CB6389">
              <w:rPr>
                <w:rFonts w:cstheme="minorHAnsi"/>
                <w:b/>
                <w:bCs/>
                <w:color w:val="000000"/>
                <w:szCs w:val="23"/>
                <w:lang w:eastAsia="ja-JP"/>
              </w:rPr>
              <w:t>Accountability</w:t>
            </w:r>
          </w:p>
        </w:tc>
        <w:tc>
          <w:tcPr>
            <w:tcW w:w="489" w:type="dxa"/>
            <w:tcBorders>
              <w:top w:val="single" w:sz="4" w:space="0" w:color="auto"/>
              <w:bottom w:val="single" w:sz="4" w:space="0" w:color="auto"/>
            </w:tcBorders>
            <w:shd w:val="clear" w:color="000000" w:fill="FFFFE5"/>
            <w:textDirection w:val="btLr"/>
            <w:hideMark/>
          </w:tcPr>
          <w:p w14:paraId="2DCFFF2C" w14:textId="2423601D" w:rsidR="00E80016" w:rsidRPr="00CB6389" w:rsidRDefault="00E80016" w:rsidP="00591054">
            <w:pPr>
              <w:ind w:left="113"/>
              <w:rPr>
                <w:rFonts w:cstheme="minorHAnsi"/>
                <w:b/>
                <w:bCs/>
                <w:color w:val="000000"/>
                <w:szCs w:val="23"/>
                <w:lang w:eastAsia="ja-JP"/>
              </w:rPr>
            </w:pPr>
            <w:r>
              <w:rPr>
                <w:rFonts w:cstheme="minorHAnsi"/>
                <w:b/>
                <w:bCs/>
                <w:color w:val="000000"/>
                <w:szCs w:val="23"/>
                <w:lang w:eastAsia="ja-JP"/>
              </w:rPr>
              <w:t>14. SDGs</w:t>
            </w:r>
          </w:p>
        </w:tc>
      </w:tr>
      <w:tr w:rsidR="00591054" w:rsidRPr="00CB6389" w14:paraId="2481FD22"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22F522AD" w14:textId="77777777" w:rsidR="00591054" w:rsidRPr="00CB6389" w:rsidRDefault="00591054" w:rsidP="00591054">
            <w:pPr>
              <w:rPr>
                <w:rFonts w:cstheme="minorHAnsi"/>
                <w:b/>
                <w:bCs/>
                <w:szCs w:val="23"/>
                <w:lang w:eastAsia="ja-JP"/>
              </w:rPr>
            </w:pPr>
            <w:r w:rsidRPr="00CB6389">
              <w:rPr>
                <w:rFonts w:cstheme="minorHAnsi"/>
                <w:b/>
                <w:bCs/>
                <w:szCs w:val="23"/>
                <w:lang w:eastAsia="ja-JP"/>
              </w:rPr>
              <w:t>Cook Islands</w:t>
            </w:r>
          </w:p>
        </w:tc>
        <w:tc>
          <w:tcPr>
            <w:tcW w:w="488" w:type="dxa"/>
            <w:tcBorders>
              <w:top w:val="single" w:sz="4" w:space="0" w:color="auto"/>
              <w:left w:val="nil"/>
              <w:bottom w:val="dotted" w:sz="4" w:space="0" w:color="auto"/>
              <w:right w:val="dotted" w:sz="4" w:space="0" w:color="auto"/>
            </w:tcBorders>
            <w:shd w:val="clear" w:color="auto" w:fill="auto"/>
            <w:noWrap/>
            <w:vAlign w:val="bottom"/>
            <w:hideMark/>
          </w:tcPr>
          <w:p w14:paraId="31400258" w14:textId="5A318ED3" w:rsidR="00591054" w:rsidRPr="009B5BEF" w:rsidRDefault="00591054" w:rsidP="00C14300">
            <w:pPr>
              <w:jc w:val="center"/>
              <w:rPr>
                <w:rFonts w:cstheme="minorHAnsi"/>
                <w:b/>
                <w:bCs/>
                <w:sz w:val="22"/>
                <w:szCs w:val="22"/>
                <w:lang w:eastAsia="ja-JP"/>
              </w:rPr>
            </w:pPr>
            <w:r w:rsidRPr="00F32B61">
              <w:rPr>
                <w:rFonts w:cstheme="minorHAnsi"/>
                <w:b/>
                <w:bCs/>
                <w:sz w:val="32"/>
                <w:szCs w:val="22"/>
                <w:lang w:eastAsia="ja-JP"/>
              </w:rPr>
              <w:sym w:font="Wingdings" w:char="F0FC"/>
            </w:r>
          </w:p>
        </w:tc>
        <w:tc>
          <w:tcPr>
            <w:tcW w:w="488"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373AA158" w14:textId="0682F78B" w:rsidR="00591054" w:rsidRPr="00CB6389" w:rsidRDefault="00591054" w:rsidP="00C14300">
            <w:pPr>
              <w:jc w:val="center"/>
              <w:rPr>
                <w:rFonts w:cstheme="minorHAnsi"/>
                <w:bCs/>
                <w:sz w:val="22"/>
                <w:szCs w:val="22"/>
                <w:lang w:eastAsia="ja-JP"/>
              </w:rPr>
            </w:pPr>
          </w:p>
        </w:tc>
        <w:tc>
          <w:tcPr>
            <w:tcW w:w="488"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5F4C7CEA" w14:textId="256C3978"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146115F2" w14:textId="6AA6F09D"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single" w:sz="4" w:space="0" w:color="auto"/>
              <w:left w:val="dotted" w:sz="4" w:space="0" w:color="auto"/>
              <w:bottom w:val="dotted" w:sz="4" w:space="0" w:color="auto"/>
              <w:right w:val="dotted" w:sz="4" w:space="0" w:color="auto"/>
            </w:tcBorders>
            <w:vAlign w:val="bottom"/>
          </w:tcPr>
          <w:p w14:paraId="06FC898F" w14:textId="37C6FF23"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6B939ED5" w14:textId="695F4811" w:rsidR="00591054" w:rsidRPr="00CB6389" w:rsidRDefault="00591054" w:rsidP="00C14300">
            <w:pPr>
              <w:jc w:val="center"/>
              <w:rPr>
                <w:rFonts w:cstheme="minorHAnsi"/>
                <w:bCs/>
                <w:sz w:val="22"/>
                <w:szCs w:val="22"/>
                <w:lang w:eastAsia="ja-JP"/>
              </w:rPr>
            </w:pPr>
          </w:p>
        </w:tc>
        <w:tc>
          <w:tcPr>
            <w:tcW w:w="488" w:type="dxa"/>
            <w:tcBorders>
              <w:top w:val="single" w:sz="4" w:space="0" w:color="auto"/>
              <w:left w:val="dotted" w:sz="4" w:space="0" w:color="auto"/>
              <w:bottom w:val="dotted" w:sz="4" w:space="0" w:color="auto"/>
              <w:right w:val="dotted" w:sz="4" w:space="0" w:color="auto"/>
            </w:tcBorders>
            <w:vAlign w:val="bottom"/>
          </w:tcPr>
          <w:p w14:paraId="730B1F62" w14:textId="49E29091"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single" w:sz="4" w:space="0" w:color="auto"/>
              <w:left w:val="dotted" w:sz="4" w:space="0" w:color="auto"/>
              <w:bottom w:val="dotted" w:sz="4" w:space="0" w:color="auto"/>
              <w:right w:val="dotted" w:sz="4" w:space="0" w:color="auto"/>
            </w:tcBorders>
            <w:vAlign w:val="bottom"/>
          </w:tcPr>
          <w:p w14:paraId="610C6F7F" w14:textId="6CB5C2CA"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19413AE1" w14:textId="79055898"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767C99FC" w14:textId="075C9357" w:rsidR="00591054" w:rsidRPr="00CB6389" w:rsidRDefault="00591054" w:rsidP="00C14300">
            <w:pPr>
              <w:jc w:val="center"/>
              <w:rPr>
                <w:rFonts w:cstheme="minorHAnsi"/>
                <w:bCs/>
                <w:sz w:val="22"/>
                <w:szCs w:val="22"/>
                <w:lang w:eastAsia="ja-JP"/>
              </w:rPr>
            </w:pPr>
          </w:p>
        </w:tc>
        <w:tc>
          <w:tcPr>
            <w:tcW w:w="488"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252C46FE" w14:textId="058D17F2" w:rsidR="00591054" w:rsidRPr="00CB6389" w:rsidRDefault="00591054" w:rsidP="00C14300">
            <w:pPr>
              <w:jc w:val="center"/>
              <w:rPr>
                <w:rFonts w:cstheme="minorHAnsi"/>
                <w:bCs/>
                <w:sz w:val="22"/>
                <w:szCs w:val="22"/>
                <w:lang w:eastAsia="ja-JP"/>
              </w:rPr>
            </w:pPr>
          </w:p>
        </w:tc>
        <w:tc>
          <w:tcPr>
            <w:tcW w:w="488"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2EAC4E39" w14:textId="10DC6041" w:rsidR="00591054" w:rsidRPr="00CB6389" w:rsidRDefault="00591054" w:rsidP="00C14300">
            <w:pPr>
              <w:jc w:val="center"/>
              <w:rPr>
                <w:rFonts w:cstheme="minorHAnsi"/>
                <w:bCs/>
                <w:color w:val="000000"/>
                <w:sz w:val="22"/>
                <w:szCs w:val="22"/>
                <w:lang w:eastAsia="ja-JP"/>
              </w:rPr>
            </w:pPr>
          </w:p>
        </w:tc>
        <w:tc>
          <w:tcPr>
            <w:tcW w:w="488" w:type="dxa"/>
            <w:tcBorders>
              <w:top w:val="single" w:sz="4" w:space="0" w:color="auto"/>
              <w:left w:val="dotted" w:sz="4" w:space="0" w:color="auto"/>
              <w:bottom w:val="dotted" w:sz="4" w:space="0" w:color="auto"/>
              <w:right w:val="dotted" w:sz="4" w:space="0" w:color="auto"/>
            </w:tcBorders>
            <w:shd w:val="clear" w:color="auto" w:fill="auto"/>
            <w:vAlign w:val="bottom"/>
            <w:hideMark/>
          </w:tcPr>
          <w:p w14:paraId="2CEF4167" w14:textId="5B2D9AD4"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single" w:sz="4" w:space="0" w:color="auto"/>
              <w:left w:val="dotted" w:sz="4" w:space="0" w:color="auto"/>
              <w:bottom w:val="dotted" w:sz="4" w:space="0" w:color="auto"/>
              <w:right w:val="dotted" w:sz="4" w:space="0" w:color="auto"/>
            </w:tcBorders>
            <w:shd w:val="clear" w:color="auto" w:fill="auto"/>
            <w:vAlign w:val="bottom"/>
            <w:hideMark/>
          </w:tcPr>
          <w:p w14:paraId="71ACDCAA" w14:textId="5E75992A"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09907AC4"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29D8C47D" w14:textId="77777777" w:rsidR="00591054" w:rsidRPr="00CB6389" w:rsidRDefault="00591054" w:rsidP="00591054">
            <w:pPr>
              <w:rPr>
                <w:rFonts w:cstheme="minorHAnsi"/>
                <w:b/>
                <w:bCs/>
                <w:szCs w:val="23"/>
                <w:lang w:eastAsia="ja-JP"/>
              </w:rPr>
            </w:pPr>
            <w:r w:rsidRPr="00CB6389">
              <w:rPr>
                <w:rFonts w:cstheme="minorHAnsi"/>
                <w:b/>
                <w:bCs/>
                <w:szCs w:val="23"/>
                <w:lang w:eastAsia="ja-JP"/>
              </w:rPr>
              <w:t>FSM</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7BF6BFA8" w14:textId="6DE9BD07"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0B7DE45" w14:textId="048AF2BA"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8D6CFA3" w14:textId="54A9BC47"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3E8807F" w14:textId="7BDF439A"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2B293D08" w14:textId="6836A958"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99671A3" w14:textId="71656012"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3A9BFCF7" w14:textId="52A16DAE"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6707DCC5" w14:textId="2F702A96"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B924A76" w14:textId="65210BF1"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63F7F50" w14:textId="59239729"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D03EFDD" w14:textId="38C428D9"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B15B5EC" w14:textId="456AED37" w:rsidR="00591054" w:rsidRPr="00CB6389" w:rsidRDefault="00591054" w:rsidP="00C14300">
            <w:pPr>
              <w:jc w:val="center"/>
              <w:rPr>
                <w:rFonts w:cstheme="minorHAnsi"/>
                <w:bCs/>
                <w:color w:val="00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4A4E89D8" w14:textId="44EEC9D9"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420AEE66" w14:textId="6B7CA65F"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0098F533" w14:textId="77777777" w:rsidTr="00C14300">
        <w:trPr>
          <w:trHeight w:val="3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06C278C3" w14:textId="38B9E8B6" w:rsidR="00591054" w:rsidRPr="00CB6389" w:rsidRDefault="00591054" w:rsidP="00591054">
            <w:pPr>
              <w:rPr>
                <w:rFonts w:cstheme="minorHAnsi"/>
                <w:b/>
                <w:bCs/>
                <w:szCs w:val="23"/>
                <w:lang w:eastAsia="ja-JP"/>
              </w:rPr>
            </w:pPr>
            <w:r w:rsidRPr="00CB6389">
              <w:rPr>
                <w:rFonts w:cstheme="minorHAnsi"/>
                <w:b/>
                <w:bCs/>
                <w:szCs w:val="23"/>
                <w:lang w:eastAsia="ja-JP"/>
              </w:rPr>
              <w:t>Fiji</w:t>
            </w:r>
            <w:r w:rsidR="00C14300">
              <w:rPr>
                <w:rFonts w:cstheme="minorHAnsi"/>
                <w:b/>
                <w:bCs/>
                <w:szCs w:val="23"/>
                <w:lang w:eastAsia="ja-JP"/>
              </w:rPr>
              <w:t xml:space="preserve">  </w:t>
            </w:r>
            <w:r w:rsidR="00C14300" w:rsidRPr="00C14300">
              <w:rPr>
                <w:rFonts w:cstheme="minorHAnsi"/>
                <w:bCs/>
                <w:sz w:val="21"/>
                <w:szCs w:val="23"/>
                <w:lang w:eastAsia="ja-JP"/>
              </w:rPr>
              <w:t>(unallocated)</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6D9F9639" w14:textId="633D079A"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DEF196A" w14:textId="5602949C"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8AED985" w14:textId="7B0FEBBF"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6DB66E9" w14:textId="321B3158"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5A341790" w14:textId="140B87B0"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A07B6D6" w14:textId="5840D90E"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14BDF5C6" w14:textId="23363443"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1C352F4E" w14:textId="1577DAB9"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4FE0071" w14:textId="46D3101F"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F63BA95" w14:textId="4AD3D0FE"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FF99D33" w14:textId="3B05711F"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6109AC6" w14:textId="5AD18BBA" w:rsidR="00591054" w:rsidRPr="00CB6389" w:rsidRDefault="00591054" w:rsidP="00C14300">
            <w:pPr>
              <w:jc w:val="center"/>
              <w:rPr>
                <w:rFonts w:cstheme="minorHAnsi"/>
                <w:bCs/>
                <w:color w:val="00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2B7D48BC" w14:textId="15432882"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005C296B" w14:textId="445BA07C"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3CC2EB48"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07035350" w14:textId="77777777" w:rsidR="00591054" w:rsidRPr="00CB6389" w:rsidRDefault="00591054" w:rsidP="00591054">
            <w:pPr>
              <w:rPr>
                <w:rFonts w:cstheme="minorHAnsi"/>
                <w:b/>
                <w:bCs/>
                <w:szCs w:val="23"/>
                <w:lang w:eastAsia="ja-JP"/>
              </w:rPr>
            </w:pPr>
            <w:r w:rsidRPr="00CB6389">
              <w:rPr>
                <w:rFonts w:cstheme="minorHAnsi"/>
                <w:b/>
                <w:bCs/>
                <w:szCs w:val="23"/>
                <w:lang w:eastAsia="ja-JP"/>
              </w:rPr>
              <w:t>Kiribati</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259FD6DE" w14:textId="7E7E688F"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5AB2D5D" w14:textId="33EA33C4"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2F7EDB1" w14:textId="5ABB4589"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C665F00" w14:textId="26863DDD"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0498A588" w14:textId="196121F0"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E5754DD" w14:textId="3AD0ADD6"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17CC0E7F" w14:textId="4DF30119"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108D08EE" w14:textId="77DE9ABE"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75F5396" w14:textId="6940396F"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F168F43" w14:textId="64EFDC3E"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F82DB27" w14:textId="72A9B717"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A1E2A88" w14:textId="73E1F114" w:rsidR="00591054" w:rsidRPr="00CB6389" w:rsidRDefault="00591054" w:rsidP="00C14300">
            <w:pPr>
              <w:jc w:val="center"/>
              <w:rPr>
                <w:rFonts w:cstheme="minorHAnsi"/>
                <w:bCs/>
                <w:color w:val="00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1AC613D0" w14:textId="5B2E2637"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3BF2CCA2" w14:textId="5334B2A9"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411427C6"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1CC8EDCB" w14:textId="77777777" w:rsidR="00591054" w:rsidRPr="00CB6389" w:rsidRDefault="00591054" w:rsidP="00591054">
            <w:pPr>
              <w:rPr>
                <w:rFonts w:cstheme="minorHAnsi"/>
                <w:b/>
                <w:bCs/>
                <w:szCs w:val="23"/>
                <w:lang w:eastAsia="ja-JP"/>
              </w:rPr>
            </w:pPr>
            <w:r w:rsidRPr="00CB6389">
              <w:rPr>
                <w:rFonts w:cstheme="minorHAnsi"/>
                <w:b/>
                <w:bCs/>
                <w:szCs w:val="23"/>
                <w:lang w:eastAsia="ja-JP"/>
              </w:rPr>
              <w:t>Nauru</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6357525F" w14:textId="4E40EFE1"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F572279" w14:textId="3DEA72B1"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CD2337A" w14:textId="64234229"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70DC003" w14:textId="663ED5D4"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494B2FF6" w14:textId="3E5FB41A"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58C141F" w14:textId="139E0494"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7472D4C3" w14:textId="42BA601C"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405BEC8A" w14:textId="788A905F"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9ECCBB8" w14:textId="6A738143"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C501F3E" w14:textId="30225E16"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8CB7FB7" w14:textId="31802DF0" w:rsidR="00591054" w:rsidRPr="00CB6389" w:rsidRDefault="00591054" w:rsidP="00C14300">
            <w:pPr>
              <w:jc w:val="center"/>
              <w:rPr>
                <w:rFonts w:cstheme="minorHAnsi"/>
                <w:bCs/>
                <w:color w:val="FF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1EF626E" w14:textId="7AB4BF83" w:rsidR="00591054" w:rsidRPr="00CB6389" w:rsidRDefault="00591054" w:rsidP="00C14300">
            <w:pPr>
              <w:jc w:val="center"/>
              <w:rPr>
                <w:rFonts w:cstheme="minorHAnsi"/>
                <w:bCs/>
                <w:color w:val="000000"/>
                <w:sz w:val="22"/>
                <w:szCs w:val="22"/>
                <w:lang w:eastAsia="ja-JP"/>
              </w:rPr>
            </w:pPr>
            <w:r w:rsidRPr="003D24B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014B87A0" w14:textId="1A215194"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499EC291" w14:textId="2B6C15FB"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47457D6A"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3D46A528" w14:textId="77777777" w:rsidR="00591054" w:rsidRPr="00CB6389" w:rsidRDefault="00591054" w:rsidP="00591054">
            <w:pPr>
              <w:rPr>
                <w:rFonts w:cstheme="minorHAnsi"/>
                <w:b/>
                <w:bCs/>
                <w:szCs w:val="23"/>
                <w:lang w:eastAsia="ja-JP"/>
              </w:rPr>
            </w:pPr>
            <w:r w:rsidRPr="00CB6389">
              <w:rPr>
                <w:rFonts w:cstheme="minorHAnsi"/>
                <w:b/>
                <w:bCs/>
                <w:szCs w:val="23"/>
                <w:lang w:eastAsia="ja-JP"/>
              </w:rPr>
              <w:t>Niue</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5A3ABB48" w14:textId="167579C7"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1D30805" w14:textId="1D6F0FA7"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7E77C57" w14:textId="2CE63F86"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699C4E2" w14:textId="48B84DBD"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7C2BA35F" w14:textId="788D20F5"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423038B" w14:textId="618B1DDB"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1E0C063B" w14:textId="17D6E2C3"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69625E2C" w14:textId="5F2744C7"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E4BC57D" w14:textId="76B5FF01"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BE405A8" w14:textId="31053E5D"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5B9CF2D" w14:textId="31364D87"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44DE6B0" w14:textId="17153A4A" w:rsidR="00591054" w:rsidRPr="00CB6389" w:rsidRDefault="00591054" w:rsidP="00C14300">
            <w:pPr>
              <w:jc w:val="center"/>
              <w:rPr>
                <w:rFonts w:cstheme="minorHAnsi"/>
                <w:bCs/>
                <w:color w:val="000000"/>
                <w:sz w:val="22"/>
                <w:szCs w:val="22"/>
                <w:lang w:eastAsia="ja-JP"/>
              </w:rPr>
            </w:pPr>
            <w:r w:rsidRPr="003D24B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4566ADF4" w14:textId="33A40997"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0F2C414F" w14:textId="05D26DBB"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1012FD90"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4FE92D97" w14:textId="77777777" w:rsidR="00591054" w:rsidRPr="00CB6389" w:rsidRDefault="00591054" w:rsidP="00591054">
            <w:pPr>
              <w:rPr>
                <w:rFonts w:cstheme="minorHAnsi"/>
                <w:b/>
                <w:bCs/>
                <w:szCs w:val="23"/>
                <w:lang w:eastAsia="ja-JP"/>
              </w:rPr>
            </w:pPr>
            <w:r w:rsidRPr="00CB6389">
              <w:rPr>
                <w:rFonts w:cstheme="minorHAnsi"/>
                <w:b/>
                <w:bCs/>
                <w:szCs w:val="23"/>
                <w:lang w:eastAsia="ja-JP"/>
              </w:rPr>
              <w:t>Palau</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3F86CAC7" w14:textId="6E5E788D"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A0DF4A4" w14:textId="0B49026C"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46F25F3" w14:textId="1659DCA4"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70FA41C" w14:textId="0AEE9C90"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4FD45925" w14:textId="59365D33"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1E178EEE" w14:textId="2EC5CE12"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19DE6BF8" w14:textId="2D4EF5B4"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54A9DF8E" w14:textId="3E734667"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8D30240" w14:textId="32BEB391"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20A1729" w14:textId="7EF9040B"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827456D" w14:textId="321D21FE"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59F5605" w14:textId="546546FC" w:rsidR="00591054" w:rsidRPr="00CB6389" w:rsidRDefault="00591054" w:rsidP="00C14300">
            <w:pPr>
              <w:jc w:val="center"/>
              <w:rPr>
                <w:rFonts w:cstheme="minorHAnsi"/>
                <w:bCs/>
                <w:color w:val="000000"/>
                <w:sz w:val="22"/>
                <w:szCs w:val="22"/>
                <w:lang w:eastAsia="ja-JP"/>
              </w:rPr>
            </w:pPr>
            <w:r w:rsidRPr="008E101B">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2D11A214" w14:textId="1452927C" w:rsidR="00591054" w:rsidRPr="00CB6389" w:rsidRDefault="00591054" w:rsidP="00C14300">
            <w:pPr>
              <w:jc w:val="center"/>
              <w:rPr>
                <w:rFonts w:cstheme="minorHAnsi"/>
                <w:bCs/>
                <w:color w:val="FF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1883949D" w14:textId="42EEE4C0"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5BD350D8"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43963A14" w14:textId="77777777" w:rsidR="00591054" w:rsidRPr="00CB6389" w:rsidRDefault="00591054" w:rsidP="00591054">
            <w:pPr>
              <w:rPr>
                <w:rFonts w:cstheme="minorHAnsi"/>
                <w:b/>
                <w:bCs/>
                <w:szCs w:val="23"/>
                <w:lang w:eastAsia="ja-JP"/>
              </w:rPr>
            </w:pPr>
            <w:r w:rsidRPr="00CB6389">
              <w:rPr>
                <w:rFonts w:cstheme="minorHAnsi"/>
                <w:b/>
                <w:bCs/>
                <w:szCs w:val="23"/>
                <w:lang w:eastAsia="ja-JP"/>
              </w:rPr>
              <w:t>PNG</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753EF704" w14:textId="76EDF3C0"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5AED8C3" w14:textId="22ADDAD4" w:rsidR="00591054" w:rsidRPr="00CB6389" w:rsidRDefault="00591054" w:rsidP="00C14300">
            <w:pPr>
              <w:jc w:val="center"/>
              <w:rPr>
                <w:rFonts w:cstheme="minorHAnsi"/>
                <w:bCs/>
                <w:color w:val="FF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FBE9B3D" w14:textId="080952AB"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E564A4E" w14:textId="02B0AA6C"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048CA0D8" w14:textId="15A253A8" w:rsidR="00591054" w:rsidRPr="009B5BEF" w:rsidRDefault="00591054" w:rsidP="00C14300">
            <w:pPr>
              <w:jc w:val="center"/>
              <w:rPr>
                <w:rFonts w:cstheme="minorHAnsi"/>
                <w:b/>
                <w:bCs/>
                <w:sz w:val="3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3F6D4F54" w14:textId="757F60BA"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3F669F6A" w14:textId="0B514683"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4CA86D0B" w14:textId="04467D69"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F891DCF" w14:textId="44D527CB"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A49754D" w14:textId="4E869593"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F25E26A" w14:textId="1C2505EB"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B6BD55F" w14:textId="5360C6DC" w:rsidR="00591054" w:rsidRPr="00CB6389" w:rsidRDefault="00591054" w:rsidP="00C14300">
            <w:pPr>
              <w:jc w:val="center"/>
              <w:rPr>
                <w:rFonts w:cstheme="minorHAnsi"/>
                <w:bCs/>
                <w:color w:val="00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3B38E0B5" w14:textId="71B2FD06" w:rsidR="00591054" w:rsidRPr="00CB6389" w:rsidRDefault="00591054" w:rsidP="00C14300">
            <w:pPr>
              <w:jc w:val="center"/>
              <w:rPr>
                <w:rFonts w:cstheme="minorHAnsi"/>
                <w:bCs/>
                <w:color w:val="FF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10114391" w14:textId="2D3A4B1E"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59A06032"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54D15C50" w14:textId="77777777" w:rsidR="00591054" w:rsidRPr="00CB6389" w:rsidRDefault="00591054" w:rsidP="00591054">
            <w:pPr>
              <w:rPr>
                <w:rFonts w:cstheme="minorHAnsi"/>
                <w:b/>
                <w:bCs/>
                <w:szCs w:val="23"/>
                <w:lang w:eastAsia="ja-JP"/>
              </w:rPr>
            </w:pPr>
            <w:r w:rsidRPr="00CB6389">
              <w:rPr>
                <w:rFonts w:cstheme="minorHAnsi"/>
                <w:b/>
                <w:bCs/>
                <w:szCs w:val="23"/>
                <w:lang w:eastAsia="ja-JP"/>
              </w:rPr>
              <w:t>RMI</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7ECF4DD6" w14:textId="07B9D440"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C760348" w14:textId="42B9D27E"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668BFCB" w14:textId="05BEF975"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B929208" w14:textId="6DCD0D2E"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6E5B1132" w14:textId="0F701D9D"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0F91B17" w14:textId="6E7F7CA5"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645CCB85" w14:textId="62D87317"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72FE9008" w14:textId="54BC8722"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F91278E" w14:textId="678AE44F"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EA7697E" w14:textId="2BDDA52D"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787112A" w14:textId="71168417"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3AA64FB" w14:textId="780C391A" w:rsidR="00591054" w:rsidRPr="00CB6389" w:rsidRDefault="00591054" w:rsidP="00C14300">
            <w:pPr>
              <w:jc w:val="center"/>
              <w:rPr>
                <w:rFonts w:cstheme="minorHAnsi"/>
                <w:bCs/>
                <w:color w:val="000000"/>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4CA4BB13" w14:textId="29D4D46C" w:rsidR="00591054" w:rsidRPr="00CB6389" w:rsidRDefault="00591054" w:rsidP="00C14300">
            <w:pPr>
              <w:jc w:val="center"/>
              <w:rPr>
                <w:rFonts w:cstheme="minorHAnsi"/>
                <w:bCs/>
                <w:color w:val="FF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66A9B54C" w14:textId="0259D9FA"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7747933A"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7897506D" w14:textId="77777777" w:rsidR="00591054" w:rsidRPr="00CB6389" w:rsidRDefault="00591054" w:rsidP="00591054">
            <w:pPr>
              <w:rPr>
                <w:rFonts w:cstheme="minorHAnsi"/>
                <w:b/>
                <w:bCs/>
                <w:szCs w:val="23"/>
                <w:lang w:eastAsia="ja-JP"/>
              </w:rPr>
            </w:pPr>
            <w:r w:rsidRPr="00CB6389">
              <w:rPr>
                <w:rFonts w:cstheme="minorHAnsi"/>
                <w:b/>
                <w:bCs/>
                <w:szCs w:val="23"/>
                <w:lang w:eastAsia="ja-JP"/>
              </w:rPr>
              <w:t>Samoa</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5FF565E0" w14:textId="2EE2B02B"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CE33DB9" w14:textId="07D650E8"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4C3B0CE" w14:textId="3B4BAC9F"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262BD6F" w14:textId="43EA9325"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0D08DE6B" w14:textId="5B2CD1BF"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10A02B2" w14:textId="191BDB7E"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19CCFF88" w14:textId="24C437B0"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32543971" w14:textId="0B782F80"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816496C" w14:textId="13F2E1C2"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A0B774B" w14:textId="5CC03D93"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4EC67E4" w14:textId="739C9515"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C5A622F" w14:textId="56071135" w:rsidR="00591054" w:rsidRPr="00CB6389" w:rsidRDefault="00591054" w:rsidP="00C14300">
            <w:pPr>
              <w:jc w:val="center"/>
              <w:rPr>
                <w:rFonts w:cstheme="minorHAnsi"/>
                <w:bCs/>
                <w:color w:val="00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47779D71" w14:textId="677C6FFD" w:rsidR="00591054" w:rsidRPr="00CB6389" w:rsidRDefault="00591054" w:rsidP="00C14300">
            <w:pPr>
              <w:jc w:val="center"/>
              <w:rPr>
                <w:rFonts w:cstheme="minorHAnsi"/>
                <w:bCs/>
                <w:color w:val="FF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52DFD7E2" w14:textId="03FA5087"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75E5B2B1"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0FE8077E" w14:textId="39DDA300" w:rsidR="00591054" w:rsidRPr="00CB6389" w:rsidRDefault="00591054" w:rsidP="00591054">
            <w:pPr>
              <w:rPr>
                <w:rFonts w:cstheme="minorHAnsi"/>
                <w:b/>
                <w:bCs/>
                <w:szCs w:val="23"/>
                <w:lang w:eastAsia="ja-JP"/>
              </w:rPr>
            </w:pPr>
            <w:r w:rsidRPr="00CB6389">
              <w:rPr>
                <w:rFonts w:cstheme="minorHAnsi"/>
                <w:b/>
                <w:bCs/>
                <w:szCs w:val="23"/>
                <w:lang w:eastAsia="ja-JP"/>
              </w:rPr>
              <w:t>Solomon Is.</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53742425" w14:textId="46BF571D"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DDEA170" w14:textId="682C122A"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0E42764" w14:textId="28A1F518"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BC82222" w14:textId="7DC1D562"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2257619E" w14:textId="617771B0"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7D26777" w14:textId="102401AC"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3A622AC6" w14:textId="169917DB"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17262530" w14:textId="0136AA3A"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DD81678" w14:textId="07CFE0C5"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5E2FC6C" w14:textId="2101550B"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FFA7468" w14:textId="5060DAB5"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65083F7" w14:textId="2EB32693" w:rsidR="00591054" w:rsidRPr="00CB6389" w:rsidRDefault="00591054" w:rsidP="00C14300">
            <w:pPr>
              <w:jc w:val="center"/>
              <w:rPr>
                <w:rFonts w:cstheme="minorHAnsi"/>
                <w:bCs/>
                <w:color w:val="00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57D3DB54" w14:textId="76ED4181"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7591F875" w14:textId="76D5DC8B"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464BB226"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08052F28" w14:textId="77777777" w:rsidR="00591054" w:rsidRPr="00CB6389" w:rsidRDefault="00591054" w:rsidP="00591054">
            <w:pPr>
              <w:rPr>
                <w:rFonts w:cstheme="minorHAnsi"/>
                <w:b/>
                <w:bCs/>
                <w:szCs w:val="23"/>
                <w:lang w:eastAsia="ja-JP"/>
              </w:rPr>
            </w:pPr>
            <w:r w:rsidRPr="00CB6389">
              <w:rPr>
                <w:rFonts w:cstheme="minorHAnsi"/>
                <w:b/>
                <w:bCs/>
                <w:szCs w:val="23"/>
                <w:lang w:eastAsia="ja-JP"/>
              </w:rPr>
              <w:t>Tokelau</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49EED8F0" w14:textId="356DB6DC"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567BC5C" w14:textId="7008A9E8"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7B1FAA7" w14:textId="2348FB30"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1E99B5B" w14:textId="29DBA08F"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39B19FF3" w14:textId="3E515CF5"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9F9BEDC" w14:textId="69AB488A"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6F5E6303" w14:textId="0A34F9E3"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58490F60" w14:textId="416C5A38"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D1BDEBB" w14:textId="7910258D"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13C797B" w14:textId="6B0AD7FB"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80D63D0" w14:textId="1A0CB012"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4BAED6A" w14:textId="5373BBC7" w:rsidR="00591054" w:rsidRPr="00CB6389" w:rsidRDefault="00591054" w:rsidP="00C14300">
            <w:pPr>
              <w:jc w:val="center"/>
              <w:rPr>
                <w:rFonts w:cstheme="minorHAnsi"/>
                <w:bCs/>
                <w:color w:val="000000"/>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7C50B8CC" w14:textId="4780ECA7"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3FCE61C5" w14:textId="5216FB26"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6F98F1DF"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60FE2D1A" w14:textId="77777777" w:rsidR="00591054" w:rsidRPr="00CB6389" w:rsidRDefault="00591054" w:rsidP="00591054">
            <w:pPr>
              <w:rPr>
                <w:rFonts w:cstheme="minorHAnsi"/>
                <w:b/>
                <w:bCs/>
                <w:szCs w:val="23"/>
                <w:lang w:eastAsia="ja-JP"/>
              </w:rPr>
            </w:pPr>
            <w:r w:rsidRPr="00CB6389">
              <w:rPr>
                <w:rFonts w:cstheme="minorHAnsi"/>
                <w:b/>
                <w:bCs/>
                <w:szCs w:val="23"/>
                <w:lang w:eastAsia="ja-JP"/>
              </w:rPr>
              <w:t>Tuvalu</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12151B5C" w14:textId="02BEAFE1"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01078B5" w14:textId="73CB6DFD"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2F39557" w14:textId="40426527"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5B4FF6C" w14:textId="5E477FBD"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5836261E" w14:textId="5267EBAF"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BB7C3C0" w14:textId="77FC672C"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6923294E" w14:textId="2D633E53"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7219E901" w14:textId="1940D6C5"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3DD7DC9" w14:textId="1BDD0BF8"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32F441D" w14:textId="290F0A4E"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754D9F0" w14:textId="410B2DF9"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D399804" w14:textId="4516D102" w:rsidR="00591054" w:rsidRPr="00CB6389" w:rsidRDefault="00591054" w:rsidP="00C14300">
            <w:pPr>
              <w:jc w:val="center"/>
              <w:rPr>
                <w:rFonts w:cstheme="minorHAnsi"/>
                <w:bCs/>
                <w:color w:val="000000"/>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25095BD2" w14:textId="7BBDAE3C"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7314597C" w14:textId="63902A15"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5FCFF5D3"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5983DDFD" w14:textId="77777777" w:rsidR="00591054" w:rsidRPr="00CB6389" w:rsidRDefault="00591054" w:rsidP="00591054">
            <w:pPr>
              <w:rPr>
                <w:rFonts w:cstheme="minorHAnsi"/>
                <w:b/>
                <w:bCs/>
                <w:szCs w:val="23"/>
                <w:lang w:eastAsia="ja-JP"/>
              </w:rPr>
            </w:pPr>
            <w:r w:rsidRPr="00CB6389">
              <w:rPr>
                <w:rFonts w:cstheme="minorHAnsi"/>
                <w:b/>
                <w:bCs/>
                <w:szCs w:val="23"/>
                <w:lang w:eastAsia="ja-JP"/>
              </w:rPr>
              <w:t>Tonga</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32E814FE" w14:textId="6022C59E"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4F1CF99" w14:textId="64EF88EA"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BB5F1A8" w14:textId="0C466645"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E048209" w14:textId="54646295"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1C009C59" w14:textId="77C979C1"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DFD8276" w14:textId="2A26C559"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32736AD6" w14:textId="535ACD38"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6C6F5EF2" w14:textId="1CE60E76"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182D7FD" w14:textId="2D18F7EA"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3A4C6C7" w14:textId="0BACCE3D"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36A66CE" w14:textId="2C6DAB4B" w:rsidR="00591054" w:rsidRPr="00CB6389" w:rsidRDefault="00591054" w:rsidP="00C14300">
            <w:pPr>
              <w:jc w:val="center"/>
              <w:rPr>
                <w:rFonts w:cstheme="minorHAnsi"/>
                <w:bCs/>
                <w:color w:val="FF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3F6D49E" w14:textId="06512C6C" w:rsidR="00591054" w:rsidRPr="00CB6389" w:rsidRDefault="00591054" w:rsidP="00C14300">
            <w:pPr>
              <w:jc w:val="center"/>
              <w:rPr>
                <w:rFonts w:cstheme="minorHAnsi"/>
                <w:bCs/>
                <w:color w:val="00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773F8AB1" w14:textId="377B28AF"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5BB89791" w14:textId="45651771"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72546733"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481676F2" w14:textId="77777777" w:rsidR="00591054" w:rsidRPr="00CB6389" w:rsidRDefault="00591054" w:rsidP="00591054">
            <w:pPr>
              <w:rPr>
                <w:rFonts w:cstheme="minorHAnsi"/>
                <w:b/>
                <w:bCs/>
                <w:szCs w:val="23"/>
                <w:lang w:eastAsia="ja-JP"/>
              </w:rPr>
            </w:pPr>
            <w:r w:rsidRPr="00CB6389">
              <w:rPr>
                <w:rFonts w:cstheme="minorHAnsi"/>
                <w:b/>
                <w:bCs/>
                <w:szCs w:val="23"/>
                <w:lang w:eastAsia="ja-JP"/>
              </w:rPr>
              <w:t>Vanuatu</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20DDECD8" w14:textId="06AC7C1E"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83F642A" w14:textId="7321EC58" w:rsidR="00591054" w:rsidRPr="00CB6389" w:rsidRDefault="00591054" w:rsidP="00C14300">
            <w:pPr>
              <w:jc w:val="center"/>
              <w:rPr>
                <w:rFonts w:cstheme="minorHAnsi"/>
                <w:bCs/>
                <w:color w:val="FF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2F2962B" w14:textId="16FA625E"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F77D394" w14:textId="01D89455"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28CAE7C3" w14:textId="0750D182"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2FC9416" w14:textId="7774E640"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0CA42566" w14:textId="5D7FB9BB"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49087CAE" w14:textId="72225F96"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EC9AFC3" w14:textId="36E79748"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A68A649" w14:textId="5AB20FDF"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BBFEBD9" w14:textId="5F6077CC"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CC7DFEA" w14:textId="7C17CA21" w:rsidR="00591054" w:rsidRPr="00CB6389" w:rsidRDefault="00591054" w:rsidP="00C14300">
            <w:pPr>
              <w:jc w:val="center"/>
              <w:rPr>
                <w:rFonts w:cstheme="minorHAnsi"/>
                <w:bCs/>
                <w:color w:val="00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5A417C9F" w14:textId="181631CC"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1D56D3C1" w14:textId="26BA62A2"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bl>
    <w:p w14:paraId="771DA0A2" w14:textId="003E07D9" w:rsidR="000E775B" w:rsidRDefault="000E775B" w:rsidP="005C4B1F">
      <w:pPr>
        <w:rPr>
          <w:rFonts w:cstheme="minorHAnsi"/>
          <w:szCs w:val="23"/>
        </w:rPr>
      </w:pPr>
    </w:p>
    <w:p w14:paraId="67C4AB28" w14:textId="697CF70F" w:rsidR="000A3E71" w:rsidRPr="00CB6389" w:rsidRDefault="000A3E71" w:rsidP="00130CB6">
      <w:pPr>
        <w:pStyle w:val="Heading1"/>
        <w:numPr>
          <w:ilvl w:val="0"/>
          <w:numId w:val="6"/>
        </w:numPr>
        <w:spacing w:before="180" w:after="180"/>
        <w:ind w:hanging="720"/>
        <w:rPr>
          <w:smallCaps/>
          <w:lang w:val="en-AU"/>
        </w:rPr>
      </w:pPr>
      <w:bookmarkStart w:id="24" w:name="_Toc10713318"/>
      <w:r w:rsidRPr="00CB6389">
        <w:rPr>
          <w:smallCaps/>
          <w:lang w:val="en-AU"/>
        </w:rPr>
        <w:t>Key Risks and Mitigation</w:t>
      </w:r>
      <w:bookmarkEnd w:id="24"/>
    </w:p>
    <w:p w14:paraId="7EE70381" w14:textId="4EE2D336" w:rsidR="000A3E71" w:rsidRPr="00C46EE9" w:rsidRDefault="005F0592" w:rsidP="00824B7C">
      <w:pPr>
        <w:rPr>
          <w:rFonts w:cstheme="minorHAnsi"/>
          <w:szCs w:val="23"/>
        </w:rPr>
      </w:pPr>
      <w:r w:rsidRPr="00C46EE9">
        <w:rPr>
          <w:rFonts w:cstheme="minorHAnsi"/>
          <w:szCs w:val="23"/>
        </w:rPr>
        <w:t xml:space="preserve">PJSI </w:t>
      </w:r>
      <w:r w:rsidR="000A3E71" w:rsidRPr="00C46EE9">
        <w:rPr>
          <w:rFonts w:cstheme="minorHAnsi"/>
          <w:szCs w:val="23"/>
        </w:rPr>
        <w:t xml:space="preserve">will </w:t>
      </w:r>
      <w:r w:rsidR="00C46EE9">
        <w:rPr>
          <w:rFonts w:cstheme="minorHAnsi"/>
          <w:szCs w:val="23"/>
        </w:rPr>
        <w:t xml:space="preserve">continue to </w:t>
      </w:r>
      <w:r w:rsidR="000A3E71" w:rsidRPr="00C46EE9">
        <w:rPr>
          <w:rFonts w:cstheme="minorHAnsi"/>
          <w:szCs w:val="23"/>
        </w:rPr>
        <w:t xml:space="preserve">adopt a proactive approach to risk identification and mitigation by continuously monitoring and reviewing risks.  Key risks identified at the time of developing this </w:t>
      </w:r>
      <w:r w:rsidR="00C12A0E" w:rsidRPr="00C46EE9">
        <w:rPr>
          <w:rFonts w:cstheme="minorHAnsi"/>
          <w:szCs w:val="23"/>
        </w:rPr>
        <w:t>Design</w:t>
      </w:r>
      <w:r w:rsidR="000A3E71" w:rsidRPr="00C46EE9">
        <w:rPr>
          <w:rFonts w:cstheme="minorHAnsi"/>
          <w:szCs w:val="23"/>
        </w:rPr>
        <w:t xml:space="preserve"> include:</w:t>
      </w:r>
    </w:p>
    <w:p w14:paraId="29C49D2B" w14:textId="77777777" w:rsidR="00824B7C" w:rsidRPr="00CB6389" w:rsidRDefault="00824B7C" w:rsidP="00824B7C">
      <w:pPr>
        <w:rPr>
          <w:rFonts w:cstheme="minorHAnsi"/>
          <w:szCs w:val="23"/>
          <w:highlight w:val="green"/>
        </w:rPr>
      </w:pPr>
    </w:p>
    <w:p w14:paraId="7F7E743B" w14:textId="21B382C2" w:rsidR="000A3E71" w:rsidRDefault="000A3E71" w:rsidP="00824B7C">
      <w:pPr>
        <w:tabs>
          <w:tab w:val="left" w:pos="2199"/>
          <w:tab w:val="left" w:pos="5659"/>
        </w:tabs>
        <w:rPr>
          <w:rFonts w:cstheme="minorHAnsi"/>
          <w:szCs w:val="23"/>
        </w:rPr>
      </w:pPr>
      <w:r w:rsidRPr="00C46EE9">
        <w:rPr>
          <w:rFonts w:cstheme="minorHAnsi"/>
          <w:b/>
          <w:i/>
          <w:szCs w:val="23"/>
        </w:rPr>
        <w:t>Risk 1:</w:t>
      </w:r>
      <w:r w:rsidRPr="00C46EE9">
        <w:rPr>
          <w:rFonts w:cstheme="minorHAnsi"/>
          <w:szCs w:val="23"/>
        </w:rPr>
        <w:t xml:space="preserve">  Devolution of technical and managerial responsibility for ongoing judicial / court development may not align with counterparts’ expectations, resulting in an inability to effectively transfer responsibility to partner courts.  To mitigate this risk, the </w:t>
      </w:r>
      <w:r w:rsidR="00871B16">
        <w:rPr>
          <w:rFonts w:cstheme="minorHAnsi"/>
          <w:szCs w:val="23"/>
        </w:rPr>
        <w:t>Extension Plan</w:t>
      </w:r>
      <w:r w:rsidR="00871B16" w:rsidRPr="00C46EE9">
        <w:rPr>
          <w:rFonts w:cstheme="minorHAnsi"/>
          <w:szCs w:val="23"/>
        </w:rPr>
        <w:t xml:space="preserve"> </w:t>
      </w:r>
      <w:r w:rsidRPr="00C46EE9">
        <w:rPr>
          <w:rFonts w:cstheme="minorHAnsi"/>
          <w:szCs w:val="23"/>
        </w:rPr>
        <w:t xml:space="preserve">ensures that support to </w:t>
      </w:r>
      <w:r w:rsidR="00E5603C" w:rsidRPr="00C46EE9">
        <w:rPr>
          <w:rFonts w:cstheme="minorHAnsi"/>
          <w:szCs w:val="23"/>
          <w:lang w:eastAsia="en-GB"/>
        </w:rPr>
        <w:t>Partner Court</w:t>
      </w:r>
      <w:r w:rsidRPr="00C46EE9">
        <w:rPr>
          <w:rFonts w:cstheme="minorHAnsi"/>
          <w:szCs w:val="23"/>
        </w:rPr>
        <w:t xml:space="preserve">s, and the outcomes to be achieved, </w:t>
      </w:r>
      <w:r w:rsidR="00871B16">
        <w:rPr>
          <w:rFonts w:cstheme="minorHAnsi"/>
          <w:szCs w:val="23"/>
        </w:rPr>
        <w:t xml:space="preserve">will be </w:t>
      </w:r>
      <w:r w:rsidRPr="00C46EE9">
        <w:rPr>
          <w:rFonts w:cstheme="minorHAnsi"/>
          <w:szCs w:val="23"/>
        </w:rPr>
        <w:t xml:space="preserve">tailored in accordance with </w:t>
      </w:r>
      <w:r w:rsidR="00F47DD5" w:rsidRPr="00C46EE9">
        <w:rPr>
          <w:rFonts w:cstheme="minorHAnsi"/>
          <w:szCs w:val="23"/>
          <w:lang w:eastAsia="en-GB"/>
        </w:rPr>
        <w:t>Partner Court</w:t>
      </w:r>
      <w:r w:rsidRPr="00C46EE9">
        <w:rPr>
          <w:rFonts w:cstheme="minorHAnsi"/>
          <w:szCs w:val="23"/>
        </w:rPr>
        <w:t>’s identified needs</w:t>
      </w:r>
      <w:r w:rsidR="0098498B">
        <w:rPr>
          <w:rFonts w:cstheme="minorHAnsi"/>
          <w:szCs w:val="23"/>
        </w:rPr>
        <w:t xml:space="preserve">, </w:t>
      </w:r>
      <w:r w:rsidRPr="00C46EE9">
        <w:rPr>
          <w:rFonts w:cstheme="minorHAnsi"/>
          <w:szCs w:val="23"/>
        </w:rPr>
        <w:t>capacities</w:t>
      </w:r>
      <w:r w:rsidR="0098498B">
        <w:rPr>
          <w:rFonts w:cstheme="minorHAnsi"/>
          <w:szCs w:val="23"/>
        </w:rPr>
        <w:t>, and progress made to-date</w:t>
      </w:r>
      <w:r w:rsidRPr="00C46EE9">
        <w:rPr>
          <w:rFonts w:cstheme="minorHAnsi"/>
          <w:szCs w:val="23"/>
        </w:rPr>
        <w:t xml:space="preserve">. </w:t>
      </w:r>
    </w:p>
    <w:p w14:paraId="104154C2" w14:textId="77777777" w:rsidR="00C46EE9" w:rsidRPr="00C46EE9" w:rsidRDefault="00C46EE9" w:rsidP="00824B7C">
      <w:pPr>
        <w:tabs>
          <w:tab w:val="left" w:pos="2199"/>
          <w:tab w:val="left" w:pos="5659"/>
        </w:tabs>
        <w:rPr>
          <w:rFonts w:cstheme="minorHAnsi"/>
          <w:szCs w:val="23"/>
        </w:rPr>
      </w:pPr>
    </w:p>
    <w:p w14:paraId="2C887CCB" w14:textId="6069133A" w:rsidR="00C46EE9" w:rsidRDefault="00C46EE9" w:rsidP="00C46EE9">
      <w:pPr>
        <w:tabs>
          <w:tab w:val="left" w:pos="2199"/>
          <w:tab w:val="left" w:pos="5659"/>
        </w:tabs>
        <w:rPr>
          <w:rFonts w:cstheme="minorHAnsi"/>
          <w:szCs w:val="23"/>
        </w:rPr>
      </w:pPr>
      <w:r w:rsidRPr="00C46EE9">
        <w:rPr>
          <w:rFonts w:cstheme="minorHAnsi"/>
          <w:b/>
          <w:i/>
          <w:szCs w:val="23"/>
        </w:rPr>
        <w:t>Risk 2:</w:t>
      </w:r>
      <w:r w:rsidRPr="00C46EE9">
        <w:rPr>
          <w:rFonts w:cstheme="minorHAnsi"/>
          <w:szCs w:val="23"/>
        </w:rPr>
        <w:t xml:space="preserve">  Partner courts may have insufficient capacity, resources or commitment to assume responsibility for their own development resulting in ongoing ‘donor </w:t>
      </w:r>
      <w:r w:rsidRPr="00C46EE9">
        <w:rPr>
          <w:rFonts w:eastAsiaTheme="minorEastAsia" w:cstheme="minorHAnsi"/>
          <w:szCs w:val="23"/>
        </w:rPr>
        <w:t>dependence’.</w:t>
      </w:r>
      <w:r w:rsidRPr="00C46EE9">
        <w:rPr>
          <w:rFonts w:cstheme="minorHAnsi"/>
          <w:szCs w:val="23"/>
        </w:rPr>
        <w:t xml:space="preserve">  To mitigate </w:t>
      </w:r>
      <w:r w:rsidRPr="00C46EE9">
        <w:rPr>
          <w:rFonts w:cstheme="minorHAnsi"/>
          <w:szCs w:val="23"/>
        </w:rPr>
        <w:lastRenderedPageBreak/>
        <w:t>this risk, PJSI will maximise engagement and build capacity and commitment to sustain in-country momentum.</w:t>
      </w:r>
      <w:r w:rsidR="0098498B">
        <w:rPr>
          <w:rFonts w:cstheme="minorHAnsi"/>
          <w:szCs w:val="23"/>
        </w:rPr>
        <w:t xml:space="preserve">  </w:t>
      </w:r>
      <w:r w:rsidR="00D06D8A">
        <w:rPr>
          <w:rFonts w:cstheme="minorHAnsi"/>
          <w:szCs w:val="23"/>
        </w:rPr>
        <w:t>Furthermore, the Extension Plan proposes a ‘follow-up’ approach to the implementation of activities as a way to further embed learning and change.</w:t>
      </w:r>
    </w:p>
    <w:p w14:paraId="46826689" w14:textId="0010CD7B" w:rsidR="00C46EE9" w:rsidRDefault="00C46EE9" w:rsidP="00C46EE9">
      <w:pPr>
        <w:tabs>
          <w:tab w:val="left" w:pos="2199"/>
          <w:tab w:val="left" w:pos="5659"/>
        </w:tabs>
        <w:rPr>
          <w:rFonts w:cstheme="minorHAnsi"/>
          <w:szCs w:val="23"/>
        </w:rPr>
      </w:pPr>
    </w:p>
    <w:p w14:paraId="68976A3F" w14:textId="41406A08" w:rsidR="00693B9E" w:rsidRPr="00C46EE9" w:rsidRDefault="00693B9E" w:rsidP="00693B9E">
      <w:pPr>
        <w:tabs>
          <w:tab w:val="left" w:pos="2199"/>
          <w:tab w:val="left" w:pos="5659"/>
        </w:tabs>
        <w:rPr>
          <w:rFonts w:cstheme="minorHAnsi"/>
          <w:szCs w:val="23"/>
        </w:rPr>
      </w:pPr>
      <w:r w:rsidRPr="00CB5A86">
        <w:rPr>
          <w:rFonts w:cstheme="minorHAnsi"/>
          <w:b/>
          <w:i/>
          <w:szCs w:val="23"/>
        </w:rPr>
        <w:t>Risk 3:</w:t>
      </w:r>
      <w:r>
        <w:rPr>
          <w:rFonts w:cstheme="minorHAnsi"/>
          <w:szCs w:val="23"/>
        </w:rPr>
        <w:t xml:space="preserve"> Inaccessibility and non-responsiveness of Partner </w:t>
      </w:r>
      <w:r w:rsidR="00871B16">
        <w:rPr>
          <w:rFonts w:cstheme="minorHAnsi"/>
          <w:szCs w:val="23"/>
        </w:rPr>
        <w:t xml:space="preserve">Courts </w:t>
      </w:r>
      <w:r>
        <w:rPr>
          <w:rFonts w:cstheme="minorHAnsi"/>
          <w:szCs w:val="23"/>
        </w:rPr>
        <w:t xml:space="preserve">will impact on PJSI’s ability to meet medium and long term Initiative outcomes. To mitigate this risk, the </w:t>
      </w:r>
      <w:r w:rsidR="0098498B">
        <w:rPr>
          <w:rFonts w:cstheme="minorHAnsi"/>
          <w:szCs w:val="23"/>
        </w:rPr>
        <w:t>Extension Plan</w:t>
      </w:r>
      <w:r>
        <w:rPr>
          <w:rFonts w:cstheme="minorHAnsi"/>
          <w:szCs w:val="23"/>
        </w:rPr>
        <w:t xml:space="preserve"> focuses on continuing to build relationships with Partner courts to engage and seek commitment, as well as providing flexibility to work through any barriers to accessibility.</w:t>
      </w:r>
      <w:r w:rsidR="0098498B">
        <w:rPr>
          <w:rFonts w:cstheme="minorHAnsi"/>
          <w:szCs w:val="23"/>
        </w:rPr>
        <w:t xml:space="preserve">  This </w:t>
      </w:r>
      <w:r w:rsidR="00C14753">
        <w:rPr>
          <w:rFonts w:cstheme="minorHAnsi"/>
          <w:szCs w:val="23"/>
        </w:rPr>
        <w:t xml:space="preserve">engagement will commence at the </w:t>
      </w:r>
      <w:r w:rsidR="00C14753" w:rsidRPr="00D06D8A">
        <w:rPr>
          <w:rFonts w:cstheme="minorHAnsi"/>
          <w:szCs w:val="23"/>
        </w:rPr>
        <w:t>4</w:t>
      </w:r>
      <w:r w:rsidR="00C14753" w:rsidRPr="00D06D8A">
        <w:rPr>
          <w:rFonts w:cstheme="minorHAnsi"/>
          <w:szCs w:val="23"/>
          <w:vertAlign w:val="superscript"/>
        </w:rPr>
        <w:t>th</w:t>
      </w:r>
      <w:r w:rsidR="00C14753">
        <w:rPr>
          <w:rFonts w:cstheme="minorHAnsi"/>
          <w:szCs w:val="23"/>
        </w:rPr>
        <w:t xml:space="preserve"> Chief Justice Leadership Forum in Palau, where sign-off by Chief Justices will be sought for both the Extension Plan; and for the activities proposed to be held in each jurisdiction.</w:t>
      </w:r>
    </w:p>
    <w:p w14:paraId="63CD4D13" w14:textId="5D213062" w:rsidR="00824B7C" w:rsidRPr="00CB6389" w:rsidRDefault="00824B7C" w:rsidP="00824B7C">
      <w:pPr>
        <w:tabs>
          <w:tab w:val="left" w:pos="2199"/>
          <w:tab w:val="left" w:pos="5659"/>
        </w:tabs>
        <w:rPr>
          <w:rFonts w:eastAsiaTheme="minorEastAsia" w:cstheme="minorHAnsi"/>
          <w:szCs w:val="23"/>
          <w:highlight w:val="green"/>
        </w:rPr>
      </w:pPr>
    </w:p>
    <w:p w14:paraId="23339483" w14:textId="0BFED52B" w:rsidR="00693B9E" w:rsidRDefault="00693B9E" w:rsidP="00693B9E">
      <w:pPr>
        <w:tabs>
          <w:tab w:val="left" w:pos="2199"/>
          <w:tab w:val="left" w:pos="5659"/>
        </w:tabs>
        <w:rPr>
          <w:rFonts w:cstheme="minorHAnsi"/>
          <w:szCs w:val="23"/>
        </w:rPr>
      </w:pPr>
      <w:r w:rsidRPr="00693B9E">
        <w:rPr>
          <w:rFonts w:cstheme="minorHAnsi"/>
          <w:b/>
          <w:i/>
          <w:szCs w:val="23"/>
        </w:rPr>
        <w:t xml:space="preserve">Risk 4:  </w:t>
      </w:r>
      <w:r w:rsidRPr="00693B9E">
        <w:rPr>
          <w:rFonts w:cstheme="minorHAnsi"/>
          <w:szCs w:val="23"/>
        </w:rPr>
        <w:t>The</w:t>
      </w:r>
      <w:r w:rsidRPr="00693B9E">
        <w:rPr>
          <w:rFonts w:cstheme="minorHAnsi"/>
          <w:b/>
          <w:i/>
          <w:szCs w:val="23"/>
        </w:rPr>
        <w:t xml:space="preserve"> </w:t>
      </w:r>
      <w:r w:rsidRPr="00693B9E">
        <w:rPr>
          <w:rFonts w:cstheme="minorHAnsi"/>
          <w:szCs w:val="23"/>
        </w:rPr>
        <w:t xml:space="preserve">diversity of </w:t>
      </w:r>
      <w:r>
        <w:rPr>
          <w:rFonts w:cstheme="minorHAnsi"/>
          <w:szCs w:val="23"/>
        </w:rPr>
        <w:t xml:space="preserve">Partner </w:t>
      </w:r>
      <w:r w:rsidR="00C14753">
        <w:rPr>
          <w:rFonts w:cstheme="minorHAnsi"/>
          <w:szCs w:val="23"/>
        </w:rPr>
        <w:t>C</w:t>
      </w:r>
      <w:r>
        <w:rPr>
          <w:rFonts w:cstheme="minorHAnsi"/>
          <w:szCs w:val="23"/>
        </w:rPr>
        <w:t xml:space="preserve">ourt </w:t>
      </w:r>
      <w:r w:rsidRPr="00693B9E">
        <w:rPr>
          <w:rFonts w:cstheme="minorHAnsi"/>
          <w:szCs w:val="23"/>
        </w:rPr>
        <w:t xml:space="preserve">needs may stretch PJSI resources too thinly, lacking the strategic focus of a regional initiative resulting in limited change at the partner court-level.  To mitigate this risk, the </w:t>
      </w:r>
      <w:r w:rsidR="00C14753">
        <w:rPr>
          <w:rFonts w:cstheme="minorHAnsi"/>
          <w:szCs w:val="23"/>
        </w:rPr>
        <w:t>Extension Plan</w:t>
      </w:r>
      <w:r w:rsidR="00C14753" w:rsidRPr="00693B9E">
        <w:rPr>
          <w:rFonts w:cstheme="minorHAnsi"/>
          <w:szCs w:val="23"/>
        </w:rPr>
        <w:t xml:space="preserve"> </w:t>
      </w:r>
      <w:r w:rsidRPr="00693B9E">
        <w:rPr>
          <w:rFonts w:cstheme="minorHAnsi"/>
          <w:szCs w:val="23"/>
        </w:rPr>
        <w:t xml:space="preserve">will </w:t>
      </w:r>
      <w:r w:rsidR="00FF7032">
        <w:rPr>
          <w:rFonts w:cstheme="minorHAnsi"/>
          <w:szCs w:val="23"/>
        </w:rPr>
        <w:t xml:space="preserve">focus on embedding previous support provided to address </w:t>
      </w:r>
      <w:r w:rsidR="00FF7032" w:rsidRPr="00693B9E">
        <w:rPr>
          <w:rFonts w:cstheme="minorHAnsi"/>
          <w:szCs w:val="23"/>
        </w:rPr>
        <w:t>priorit</w:t>
      </w:r>
      <w:r w:rsidR="00FF7032">
        <w:rPr>
          <w:rFonts w:cstheme="minorHAnsi"/>
          <w:szCs w:val="23"/>
        </w:rPr>
        <w:t>y</w:t>
      </w:r>
      <w:r w:rsidR="00FF7032" w:rsidRPr="00693B9E">
        <w:rPr>
          <w:rFonts w:cstheme="minorHAnsi"/>
          <w:szCs w:val="23"/>
        </w:rPr>
        <w:t xml:space="preserve"> </w:t>
      </w:r>
      <w:r w:rsidR="00FF7032">
        <w:rPr>
          <w:rFonts w:cstheme="minorHAnsi"/>
          <w:szCs w:val="23"/>
        </w:rPr>
        <w:t xml:space="preserve">Partner Court </w:t>
      </w:r>
      <w:r w:rsidRPr="00693B9E">
        <w:rPr>
          <w:rFonts w:cstheme="minorHAnsi"/>
          <w:szCs w:val="23"/>
        </w:rPr>
        <w:t>needs</w:t>
      </w:r>
      <w:r w:rsidR="00FF7032">
        <w:rPr>
          <w:rFonts w:cstheme="minorHAnsi"/>
          <w:szCs w:val="23"/>
        </w:rPr>
        <w:t>,</w:t>
      </w:r>
      <w:r w:rsidRPr="00693B9E">
        <w:rPr>
          <w:rFonts w:cstheme="minorHAnsi"/>
          <w:szCs w:val="23"/>
        </w:rPr>
        <w:t xml:space="preserve"> </w:t>
      </w:r>
      <w:r w:rsidR="00FF7032">
        <w:rPr>
          <w:rFonts w:cstheme="minorHAnsi"/>
          <w:szCs w:val="23"/>
        </w:rPr>
        <w:t xml:space="preserve">while ensuring that all support falls </w:t>
      </w:r>
      <w:r w:rsidRPr="00693B9E">
        <w:rPr>
          <w:rFonts w:cstheme="minorHAnsi"/>
          <w:szCs w:val="23"/>
        </w:rPr>
        <w:t xml:space="preserve">within </w:t>
      </w:r>
      <w:r w:rsidR="00FF7032">
        <w:rPr>
          <w:rFonts w:cstheme="minorHAnsi"/>
          <w:szCs w:val="23"/>
        </w:rPr>
        <w:t xml:space="preserve">the </w:t>
      </w:r>
      <w:r w:rsidRPr="00693B9E">
        <w:rPr>
          <w:rFonts w:cstheme="minorHAnsi"/>
          <w:szCs w:val="23"/>
        </w:rPr>
        <w:t xml:space="preserve">strategic framework </w:t>
      </w:r>
      <w:r w:rsidR="00FF7032">
        <w:rPr>
          <w:rFonts w:cstheme="minorHAnsi"/>
          <w:szCs w:val="23"/>
        </w:rPr>
        <w:t>defined</w:t>
      </w:r>
      <w:r w:rsidR="00FF7032" w:rsidRPr="00693B9E">
        <w:rPr>
          <w:rFonts w:cstheme="minorHAnsi"/>
          <w:szCs w:val="23"/>
        </w:rPr>
        <w:t xml:space="preserve"> </w:t>
      </w:r>
      <w:r w:rsidR="00FF7032">
        <w:rPr>
          <w:rFonts w:cstheme="minorHAnsi"/>
          <w:szCs w:val="23"/>
        </w:rPr>
        <w:t>for PJSI</w:t>
      </w:r>
      <w:r w:rsidRPr="00693B9E">
        <w:rPr>
          <w:rFonts w:cstheme="minorHAnsi"/>
          <w:szCs w:val="23"/>
        </w:rPr>
        <w:t>.</w:t>
      </w:r>
    </w:p>
    <w:p w14:paraId="278CD9ED" w14:textId="77777777" w:rsidR="00693B9E" w:rsidRPr="00CB6389" w:rsidRDefault="00693B9E" w:rsidP="00693B9E">
      <w:pPr>
        <w:tabs>
          <w:tab w:val="left" w:pos="2199"/>
          <w:tab w:val="left" w:pos="5659"/>
        </w:tabs>
        <w:rPr>
          <w:rFonts w:cstheme="minorHAnsi"/>
          <w:szCs w:val="23"/>
        </w:rPr>
      </w:pPr>
    </w:p>
    <w:p w14:paraId="15B8FFAD" w14:textId="6E719FFC" w:rsidR="007C4A1D" w:rsidRDefault="007C4A1D" w:rsidP="007C4A1D">
      <w:pPr>
        <w:tabs>
          <w:tab w:val="left" w:pos="2199"/>
          <w:tab w:val="left" w:pos="5659"/>
        </w:tabs>
        <w:rPr>
          <w:rFonts w:eastAsiaTheme="minorEastAsia" w:cstheme="minorHAnsi"/>
          <w:szCs w:val="23"/>
        </w:rPr>
      </w:pPr>
      <w:r>
        <w:rPr>
          <w:rFonts w:cstheme="minorHAnsi"/>
          <w:b/>
          <w:i/>
          <w:szCs w:val="23"/>
        </w:rPr>
        <w:t>Risk 5</w:t>
      </w:r>
      <w:r w:rsidRPr="00693B9E">
        <w:rPr>
          <w:rFonts w:cstheme="minorHAnsi"/>
          <w:b/>
          <w:i/>
          <w:szCs w:val="23"/>
        </w:rPr>
        <w:t>:</w:t>
      </w:r>
      <w:r w:rsidRPr="00693B9E">
        <w:rPr>
          <w:rFonts w:cstheme="minorHAnsi"/>
          <w:szCs w:val="23"/>
        </w:rPr>
        <w:t xml:space="preserve">  </w:t>
      </w:r>
      <w:r>
        <w:rPr>
          <w:rFonts w:eastAsiaTheme="minorEastAsia" w:cstheme="minorHAnsi"/>
          <w:szCs w:val="23"/>
        </w:rPr>
        <w:t xml:space="preserve">Short timeframes available </w:t>
      </w:r>
      <w:r w:rsidR="00FF7032">
        <w:rPr>
          <w:rFonts w:eastAsiaTheme="minorEastAsia" w:cstheme="minorHAnsi"/>
          <w:szCs w:val="23"/>
        </w:rPr>
        <w:t xml:space="preserve">to review, analyse and incorporate the findings of </w:t>
      </w:r>
      <w:r>
        <w:rPr>
          <w:rFonts w:eastAsiaTheme="minorEastAsia" w:cstheme="minorHAnsi"/>
          <w:szCs w:val="23"/>
        </w:rPr>
        <w:t xml:space="preserve">the independent Mid-Term Review </w:t>
      </w:r>
      <w:r w:rsidR="00FF7032">
        <w:rPr>
          <w:rFonts w:eastAsiaTheme="minorEastAsia" w:cstheme="minorHAnsi"/>
          <w:szCs w:val="23"/>
        </w:rPr>
        <w:t xml:space="preserve">into the Extension Plan </w:t>
      </w:r>
      <w:r>
        <w:rPr>
          <w:rFonts w:eastAsiaTheme="minorEastAsia" w:cstheme="minorHAnsi"/>
          <w:szCs w:val="23"/>
        </w:rPr>
        <w:t>may resu</w:t>
      </w:r>
      <w:r w:rsidRPr="00693B9E">
        <w:rPr>
          <w:rFonts w:eastAsiaTheme="minorEastAsia" w:cstheme="minorHAnsi"/>
          <w:szCs w:val="23"/>
        </w:rPr>
        <w:t xml:space="preserve">lt in </w:t>
      </w:r>
      <w:r w:rsidR="00FA46EA">
        <w:rPr>
          <w:rFonts w:eastAsiaTheme="minorEastAsia" w:cstheme="minorHAnsi"/>
          <w:szCs w:val="23"/>
        </w:rPr>
        <w:t xml:space="preserve">activities </w:t>
      </w:r>
      <w:r>
        <w:rPr>
          <w:rFonts w:eastAsiaTheme="minorEastAsia" w:cstheme="minorHAnsi"/>
          <w:szCs w:val="23"/>
        </w:rPr>
        <w:t>not comprehensively reflecting</w:t>
      </w:r>
      <w:r w:rsidRPr="00693B9E">
        <w:rPr>
          <w:rFonts w:eastAsiaTheme="minorEastAsia" w:cstheme="minorHAnsi"/>
          <w:szCs w:val="23"/>
        </w:rPr>
        <w:t xml:space="preserve"> all</w:t>
      </w:r>
      <w:r>
        <w:rPr>
          <w:rFonts w:eastAsiaTheme="minorEastAsia" w:cstheme="minorHAnsi"/>
          <w:szCs w:val="23"/>
        </w:rPr>
        <w:t xml:space="preserve"> recommendations prior to the Chief Justices’ Leadership Forum</w:t>
      </w:r>
      <w:r w:rsidRPr="00693B9E">
        <w:rPr>
          <w:rFonts w:eastAsiaTheme="minorEastAsia" w:cstheme="minorHAnsi"/>
          <w:szCs w:val="23"/>
        </w:rPr>
        <w:t xml:space="preserve">. </w:t>
      </w:r>
      <w:r w:rsidRPr="00693B9E">
        <w:rPr>
          <w:rFonts w:cstheme="minorHAnsi"/>
          <w:szCs w:val="23"/>
        </w:rPr>
        <w:t xml:space="preserve">To mitigate this risk, </w:t>
      </w:r>
      <w:r>
        <w:rPr>
          <w:rFonts w:cstheme="minorHAnsi"/>
          <w:szCs w:val="23"/>
        </w:rPr>
        <w:t>MFAT will present the Mid-Term Review key recommendations at the Chief Justices’ Leadership Forum to secure the region’s approval</w:t>
      </w:r>
      <w:r>
        <w:rPr>
          <w:rFonts w:eastAsiaTheme="minorEastAsia" w:cstheme="minorHAnsi"/>
          <w:szCs w:val="23"/>
        </w:rPr>
        <w:t xml:space="preserve"> of the 2-year extension approach</w:t>
      </w:r>
      <w:r w:rsidRPr="00693B9E">
        <w:rPr>
          <w:rFonts w:eastAsiaTheme="minorEastAsia" w:cstheme="minorHAnsi"/>
          <w:szCs w:val="23"/>
        </w:rPr>
        <w:t>.</w:t>
      </w:r>
    </w:p>
    <w:p w14:paraId="18136868" w14:textId="72395A0A" w:rsidR="00D06D8A" w:rsidRDefault="00D06D8A" w:rsidP="007C4A1D">
      <w:pPr>
        <w:tabs>
          <w:tab w:val="left" w:pos="2199"/>
          <w:tab w:val="left" w:pos="5659"/>
        </w:tabs>
        <w:rPr>
          <w:rFonts w:eastAsiaTheme="minorEastAsia" w:cstheme="minorHAnsi"/>
          <w:szCs w:val="23"/>
        </w:rPr>
      </w:pPr>
    </w:p>
    <w:p w14:paraId="1D40137E" w14:textId="507BDAE6" w:rsidR="00D06D8A" w:rsidRPr="00635DEE" w:rsidRDefault="00D06D8A" w:rsidP="007C4A1D">
      <w:pPr>
        <w:tabs>
          <w:tab w:val="left" w:pos="2199"/>
          <w:tab w:val="left" w:pos="5659"/>
        </w:tabs>
        <w:rPr>
          <w:rFonts w:eastAsiaTheme="minorEastAsia" w:cstheme="minorHAnsi"/>
          <w:szCs w:val="23"/>
        </w:rPr>
      </w:pPr>
      <w:r w:rsidRPr="00DD5C8D">
        <w:rPr>
          <w:rFonts w:eastAsiaTheme="minorEastAsia" w:cstheme="minorHAnsi"/>
          <w:b/>
          <w:i/>
          <w:szCs w:val="23"/>
        </w:rPr>
        <w:t xml:space="preserve">Risk 6: </w:t>
      </w:r>
      <w:r w:rsidR="00635DEE">
        <w:rPr>
          <w:rFonts w:eastAsiaTheme="minorEastAsia" w:cstheme="minorHAnsi"/>
          <w:szCs w:val="23"/>
        </w:rPr>
        <w:t>Sustainability of building fairer societies through accessible, just, efficient and responsive court services may be limited when PJSI activities cease in 2021</w:t>
      </w:r>
      <w:r w:rsidR="006A57D5">
        <w:rPr>
          <w:rFonts w:eastAsiaTheme="minorEastAsia" w:cstheme="minorHAnsi"/>
          <w:szCs w:val="23"/>
        </w:rPr>
        <w:t xml:space="preserve"> as the Initiative often plays a catalytic role in the change process</w:t>
      </w:r>
      <w:r w:rsidR="00635DEE">
        <w:rPr>
          <w:rFonts w:eastAsiaTheme="minorEastAsia" w:cstheme="minorHAnsi"/>
          <w:szCs w:val="23"/>
        </w:rPr>
        <w:t xml:space="preserve">. </w:t>
      </w:r>
      <w:r w:rsidR="006A57D5">
        <w:rPr>
          <w:rFonts w:eastAsiaTheme="minorEastAsia" w:cstheme="minorHAnsi"/>
          <w:szCs w:val="23"/>
        </w:rPr>
        <w:t xml:space="preserve">Once again, </w:t>
      </w:r>
      <w:r w:rsidR="00DD5C8D">
        <w:rPr>
          <w:rFonts w:cstheme="minorHAnsi"/>
          <w:szCs w:val="23"/>
        </w:rPr>
        <w:t xml:space="preserve">the </w:t>
      </w:r>
      <w:r w:rsidR="006A57D5">
        <w:rPr>
          <w:rFonts w:cstheme="minorHAnsi"/>
          <w:szCs w:val="23"/>
        </w:rPr>
        <w:t>‘follow-up’ approach proposed in the Extension Plan will provide an opportunity to further embed learning and change</w:t>
      </w:r>
      <w:r w:rsidR="006A57D5">
        <w:rPr>
          <w:rFonts w:eastAsiaTheme="minorEastAsia" w:cstheme="minorHAnsi"/>
          <w:szCs w:val="23"/>
        </w:rPr>
        <w:t xml:space="preserve"> - and hence strengthen sustainability</w:t>
      </w:r>
      <w:r w:rsidR="00DD5C8D">
        <w:rPr>
          <w:rFonts w:eastAsiaTheme="minorEastAsia" w:cstheme="minorHAnsi"/>
          <w:szCs w:val="23"/>
        </w:rPr>
        <w:t xml:space="preserve">. </w:t>
      </w:r>
      <w:r w:rsidR="00635DEE">
        <w:rPr>
          <w:rFonts w:eastAsiaTheme="minorEastAsia" w:cstheme="minorHAnsi"/>
          <w:szCs w:val="23"/>
        </w:rPr>
        <w:t xml:space="preserve">PJSI </w:t>
      </w:r>
      <w:r w:rsidR="00DD5C8D">
        <w:rPr>
          <w:rFonts w:eastAsiaTheme="minorEastAsia" w:cstheme="minorHAnsi"/>
          <w:szCs w:val="23"/>
        </w:rPr>
        <w:t xml:space="preserve">will also </w:t>
      </w:r>
      <w:r w:rsidR="00635DEE">
        <w:rPr>
          <w:rFonts w:eastAsiaTheme="minorEastAsia" w:cstheme="minorHAnsi"/>
          <w:szCs w:val="23"/>
        </w:rPr>
        <w:t>seek MFAT’s direction on future funding to en</w:t>
      </w:r>
      <w:r w:rsidR="000444A2">
        <w:rPr>
          <w:rFonts w:eastAsiaTheme="minorEastAsia" w:cstheme="minorHAnsi"/>
          <w:szCs w:val="23"/>
        </w:rPr>
        <w:t>able</w:t>
      </w:r>
      <w:r w:rsidR="00635DEE">
        <w:rPr>
          <w:rFonts w:eastAsiaTheme="minorEastAsia" w:cstheme="minorHAnsi"/>
          <w:szCs w:val="23"/>
        </w:rPr>
        <w:t xml:space="preserve"> a collaborative and sustainable handover is undertaken</w:t>
      </w:r>
      <w:r w:rsidR="00DD5C8D">
        <w:rPr>
          <w:rFonts w:eastAsiaTheme="minorEastAsia" w:cstheme="minorHAnsi"/>
          <w:szCs w:val="23"/>
        </w:rPr>
        <w:t xml:space="preserve"> and proposes a number of ‘bridging’ activities (</w:t>
      </w:r>
      <w:r w:rsidR="00B26917">
        <w:rPr>
          <w:rFonts w:eastAsiaTheme="minorEastAsia" w:cstheme="minorHAnsi"/>
          <w:szCs w:val="23"/>
        </w:rPr>
        <w:t>Project</w:t>
      </w:r>
      <w:r w:rsidR="00170D72">
        <w:rPr>
          <w:rFonts w:eastAsiaTheme="minorEastAsia" w:cstheme="minorHAnsi"/>
          <w:szCs w:val="23"/>
        </w:rPr>
        <w:t xml:space="preserve"> 1</w:t>
      </w:r>
      <w:r w:rsidR="00B26917">
        <w:rPr>
          <w:rFonts w:eastAsiaTheme="minorEastAsia" w:cstheme="minorHAnsi"/>
          <w:szCs w:val="23"/>
        </w:rPr>
        <w:t>4</w:t>
      </w:r>
      <w:r w:rsidR="00170D72">
        <w:rPr>
          <w:rFonts w:eastAsiaTheme="minorEastAsia" w:cstheme="minorHAnsi"/>
          <w:szCs w:val="23"/>
        </w:rPr>
        <w:t xml:space="preserve">: Sustainable Development Goals; and </w:t>
      </w:r>
      <w:r w:rsidR="00B26917">
        <w:rPr>
          <w:rFonts w:eastAsiaTheme="minorEastAsia" w:cstheme="minorHAnsi"/>
          <w:szCs w:val="23"/>
        </w:rPr>
        <w:t>Projects</w:t>
      </w:r>
      <w:r w:rsidR="00170D72">
        <w:rPr>
          <w:rFonts w:eastAsiaTheme="minorEastAsia" w:cstheme="minorHAnsi"/>
          <w:szCs w:val="23"/>
        </w:rPr>
        <w:t xml:space="preserve"> 5</w:t>
      </w:r>
      <w:r w:rsidR="00B26917">
        <w:rPr>
          <w:rFonts w:eastAsiaTheme="minorEastAsia" w:cstheme="minorHAnsi"/>
          <w:szCs w:val="23"/>
        </w:rPr>
        <w:t xml:space="preserve"> and 7</w:t>
      </w:r>
      <w:r w:rsidR="00170D72">
        <w:rPr>
          <w:rFonts w:eastAsiaTheme="minorEastAsia" w:cstheme="minorHAnsi"/>
          <w:szCs w:val="23"/>
        </w:rPr>
        <w:t>:</w:t>
      </w:r>
      <w:r w:rsidR="001A01A5">
        <w:rPr>
          <w:rFonts w:eastAsiaTheme="minorEastAsia" w:cstheme="minorHAnsi"/>
          <w:szCs w:val="23"/>
        </w:rPr>
        <w:t xml:space="preserve"> </w:t>
      </w:r>
      <w:r w:rsidR="00170D72">
        <w:rPr>
          <w:rFonts w:eastAsiaTheme="minorEastAsia" w:cstheme="minorHAnsi"/>
          <w:szCs w:val="23"/>
        </w:rPr>
        <w:t>Institutionalising Bar Associations and Legal Aid</w:t>
      </w:r>
      <w:r w:rsidR="00935D87">
        <w:rPr>
          <w:rFonts w:eastAsiaTheme="minorEastAsia" w:cstheme="minorHAnsi"/>
          <w:szCs w:val="23"/>
        </w:rPr>
        <w:t xml:space="preserve">) </w:t>
      </w:r>
      <w:r w:rsidR="00DD5C8D">
        <w:rPr>
          <w:rFonts w:eastAsiaTheme="minorEastAsia" w:cstheme="minorHAnsi"/>
          <w:szCs w:val="23"/>
        </w:rPr>
        <w:t>to facilitate a transition to future support post-PJSI</w:t>
      </w:r>
      <w:r w:rsidR="00635DEE">
        <w:rPr>
          <w:rFonts w:eastAsiaTheme="minorEastAsia" w:cstheme="minorHAnsi"/>
          <w:szCs w:val="23"/>
        </w:rPr>
        <w:t>.</w:t>
      </w:r>
    </w:p>
    <w:p w14:paraId="143D8E6D" w14:textId="315A379F" w:rsidR="00824B7C" w:rsidRDefault="00824B7C" w:rsidP="00824B7C">
      <w:pPr>
        <w:tabs>
          <w:tab w:val="left" w:pos="2199"/>
          <w:tab w:val="left" w:pos="5659"/>
        </w:tabs>
        <w:rPr>
          <w:rFonts w:cstheme="minorHAnsi"/>
          <w:szCs w:val="23"/>
        </w:rPr>
      </w:pPr>
    </w:p>
    <w:p w14:paraId="77677CAF" w14:textId="70C6FC0F" w:rsidR="000A3E71" w:rsidRDefault="000A3E71" w:rsidP="00130CB6">
      <w:pPr>
        <w:pStyle w:val="Heading1"/>
        <w:numPr>
          <w:ilvl w:val="0"/>
          <w:numId w:val="6"/>
        </w:numPr>
        <w:spacing w:before="180" w:after="180"/>
        <w:ind w:hanging="720"/>
        <w:rPr>
          <w:smallCaps/>
          <w:lang w:val="en-AU"/>
        </w:rPr>
      </w:pPr>
      <w:bookmarkStart w:id="25" w:name="_Toc10713319"/>
      <w:r w:rsidRPr="00CB6389">
        <w:rPr>
          <w:smallCaps/>
          <w:lang w:val="en-AU"/>
        </w:rPr>
        <w:t xml:space="preserve">Results </w:t>
      </w:r>
      <w:r w:rsidR="00E10DD8" w:rsidRPr="00CB6389">
        <w:rPr>
          <w:smallCaps/>
          <w:lang w:val="en-AU"/>
        </w:rPr>
        <w:t>&amp; Key Outcomes</w:t>
      </w:r>
      <w:bookmarkEnd w:id="25"/>
      <w:r w:rsidRPr="00CB6389">
        <w:rPr>
          <w:smallCaps/>
          <w:lang w:val="en-AU"/>
        </w:rPr>
        <w:t xml:space="preserve"> </w:t>
      </w:r>
    </w:p>
    <w:p w14:paraId="7E7623CC" w14:textId="153C6F5E" w:rsidR="00C564A3" w:rsidRDefault="00F870BB" w:rsidP="00C564A3">
      <w:pPr>
        <w:rPr>
          <w:lang w:eastAsia="en-US"/>
        </w:rPr>
      </w:pPr>
      <w:r w:rsidRPr="001D3825">
        <w:rPr>
          <w:lang w:eastAsia="en-US"/>
        </w:rPr>
        <w:t xml:space="preserve">PJSI will support PICs to </w:t>
      </w:r>
      <w:r w:rsidR="001D3825" w:rsidRPr="001D3825">
        <w:rPr>
          <w:lang w:eastAsia="en-US"/>
        </w:rPr>
        <w:t xml:space="preserve">convert learning to action in order to </w:t>
      </w:r>
      <w:r w:rsidRPr="001D3825">
        <w:rPr>
          <w:lang w:eastAsia="en-US"/>
        </w:rPr>
        <w:t xml:space="preserve">achieve specific and tangible changes </w:t>
      </w:r>
      <w:r w:rsidR="001D3825" w:rsidRPr="001D3825">
        <w:rPr>
          <w:lang w:eastAsia="en-US"/>
        </w:rPr>
        <w:t>related to access to justice, efficiency, gender and family violence, human rights, along with other priority changes not otherwise addressed by PJSI.</w:t>
      </w:r>
      <w:r w:rsidRPr="001D3825">
        <w:rPr>
          <w:lang w:eastAsia="en-US"/>
        </w:rPr>
        <w:t xml:space="preserve">  </w:t>
      </w:r>
      <w:r w:rsidR="001D3825" w:rsidRPr="001D3825">
        <w:rPr>
          <w:lang w:eastAsia="en-US"/>
        </w:rPr>
        <w:t xml:space="preserve">The target is for each PIC with which PJSI collaborates, to have achieved the objectives of each change by the end of the Initiative.  </w:t>
      </w:r>
      <w:r w:rsidRPr="001D3825">
        <w:rPr>
          <w:lang w:eastAsia="en-US"/>
        </w:rPr>
        <w:t>We will consolidate and extend changes and gains made over the previous three years</w:t>
      </w:r>
      <w:r w:rsidR="001D3825" w:rsidRPr="001D3825">
        <w:rPr>
          <w:lang w:eastAsia="en-US"/>
        </w:rPr>
        <w:t xml:space="preserve"> to this end.  PJSI will also continue supporting the quality and sustainability of in-region training providers, and public accountability for court performance.</w:t>
      </w:r>
      <w:r w:rsidR="00B26917">
        <w:rPr>
          <w:lang w:eastAsia="en-US"/>
        </w:rPr>
        <w:t xml:space="preserve">  See </w:t>
      </w:r>
      <w:r w:rsidR="00B26917" w:rsidRPr="00B26917">
        <w:rPr>
          <w:b/>
          <w:i/>
          <w:lang w:eastAsia="en-US"/>
        </w:rPr>
        <w:t>Annex One</w:t>
      </w:r>
      <w:r w:rsidRPr="001D3825">
        <w:rPr>
          <w:lang w:eastAsia="en-US"/>
        </w:rPr>
        <w:t xml:space="preserve"> for the Monitoring and Evaluation Framework. More specific outcomes, targets and indicators will be developed following confirmation of the priority changes each PIC Chief Justice</w:t>
      </w:r>
      <w:r w:rsidR="001D3825" w:rsidRPr="001D3825">
        <w:rPr>
          <w:lang w:eastAsia="en-US"/>
        </w:rPr>
        <w:t xml:space="preserve"> commits to progressing</w:t>
      </w:r>
      <w:r w:rsidRPr="001D3825">
        <w:rPr>
          <w:lang w:eastAsia="en-US"/>
        </w:rPr>
        <w:t>.</w:t>
      </w:r>
    </w:p>
    <w:p w14:paraId="0FEC8280" w14:textId="77777777" w:rsidR="00C564A3" w:rsidRPr="00C564A3" w:rsidRDefault="00C564A3" w:rsidP="00C564A3">
      <w:pPr>
        <w:rPr>
          <w:lang w:eastAsia="en-US"/>
        </w:rPr>
      </w:pPr>
    </w:p>
    <w:p w14:paraId="6644BFE1" w14:textId="41C81858" w:rsidR="00B13D98" w:rsidRDefault="00B13D98" w:rsidP="00B13D98">
      <w:pPr>
        <w:tabs>
          <w:tab w:val="left" w:pos="975"/>
        </w:tabs>
        <w:rPr>
          <w:rFonts w:cstheme="minorHAnsi"/>
          <w:szCs w:val="23"/>
        </w:rPr>
      </w:pPr>
    </w:p>
    <w:p w14:paraId="298CACF9" w14:textId="0DA34A44" w:rsidR="00F870BB" w:rsidRPr="00B13D98" w:rsidRDefault="00B13D98" w:rsidP="00B13D98">
      <w:pPr>
        <w:tabs>
          <w:tab w:val="left" w:pos="975"/>
        </w:tabs>
        <w:rPr>
          <w:rFonts w:cstheme="minorHAnsi"/>
          <w:szCs w:val="23"/>
        </w:rPr>
        <w:sectPr w:rsidR="00F870BB" w:rsidRPr="00B13D98" w:rsidSect="00993011">
          <w:headerReference w:type="default" r:id="rId21"/>
          <w:footerReference w:type="default" r:id="rId22"/>
          <w:pgSz w:w="11906" w:h="16838" w:code="9"/>
          <w:pgMar w:top="1677" w:right="1418" w:bottom="1276" w:left="1361" w:header="426" w:footer="340" w:gutter="0"/>
          <w:pgNumType w:start="1"/>
          <w:cols w:space="708"/>
          <w:docGrid w:linePitch="360"/>
        </w:sectPr>
      </w:pPr>
      <w:r>
        <w:rPr>
          <w:rFonts w:cstheme="minorHAnsi"/>
          <w:szCs w:val="23"/>
        </w:rPr>
        <w:tab/>
      </w:r>
    </w:p>
    <w:p w14:paraId="0B2D3D1E" w14:textId="52D2E567" w:rsidR="00F870BB" w:rsidRPr="00CB6389" w:rsidRDefault="00F870BB" w:rsidP="00F870BB">
      <w:pPr>
        <w:pStyle w:val="Heading1"/>
        <w:ind w:left="0" w:firstLine="0"/>
        <w:rPr>
          <w:sz w:val="28"/>
          <w:szCs w:val="28"/>
          <w:lang w:val="en-AU"/>
        </w:rPr>
      </w:pPr>
      <w:bookmarkStart w:id="26" w:name="_Toc10713322"/>
      <w:r>
        <w:rPr>
          <w:lang w:val="en-AU"/>
        </w:rPr>
        <w:lastRenderedPageBreak/>
        <w:t xml:space="preserve">Annex </w:t>
      </w:r>
      <w:r w:rsidR="00B26917">
        <w:rPr>
          <w:lang w:val="en-AU"/>
        </w:rPr>
        <w:t>One</w:t>
      </w:r>
      <w:r>
        <w:rPr>
          <w:lang w:val="en-AU"/>
        </w:rPr>
        <w:t xml:space="preserve"> – Monitoring and Evaluation Framework</w:t>
      </w:r>
      <w:bookmarkEnd w:id="26"/>
      <w:r w:rsidRPr="00CB6389">
        <w:rPr>
          <w:sz w:val="28"/>
          <w:szCs w:val="28"/>
          <w:lang w:val="en-AU"/>
        </w:rPr>
        <w:t xml:space="preserve"> </w:t>
      </w:r>
    </w:p>
    <w:p w14:paraId="738AB29F" w14:textId="77777777" w:rsidR="00F870BB" w:rsidRDefault="00F870BB" w:rsidP="00824B7C">
      <w:pPr>
        <w:rPr>
          <w:rFonts w:cstheme="minorHAnsi"/>
          <w:szCs w:val="23"/>
        </w:rPr>
      </w:pPr>
    </w:p>
    <w:tbl>
      <w:tblPr>
        <w:tblW w:w="15061" w:type="dxa"/>
        <w:tblLayout w:type="fixed"/>
        <w:tblLook w:val="04A0" w:firstRow="1" w:lastRow="0" w:firstColumn="1" w:lastColumn="0" w:noHBand="0" w:noVBand="1"/>
      </w:tblPr>
      <w:tblGrid>
        <w:gridCol w:w="1129"/>
        <w:gridCol w:w="1309"/>
        <w:gridCol w:w="1634"/>
        <w:gridCol w:w="1806"/>
        <w:gridCol w:w="3048"/>
        <w:gridCol w:w="2826"/>
        <w:gridCol w:w="1597"/>
        <w:gridCol w:w="1712"/>
      </w:tblGrid>
      <w:tr w:rsidR="001D3825" w:rsidRPr="00F870BB" w14:paraId="7B20DE6A" w14:textId="77777777" w:rsidTr="001D3825">
        <w:trPr>
          <w:trHeight w:val="51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4B2B2" w14:textId="77777777" w:rsidR="00F870BB" w:rsidRPr="00F870BB" w:rsidRDefault="00F870BB" w:rsidP="00F870BB">
            <w:pPr>
              <w:jc w:val="center"/>
              <w:rPr>
                <w:rFonts w:ascii="Calibri" w:hAnsi="Calibri" w:cs="Calibri"/>
                <w:b/>
                <w:bCs/>
                <w:color w:val="000000"/>
                <w:sz w:val="20"/>
                <w:szCs w:val="20"/>
              </w:rPr>
            </w:pPr>
            <w:r w:rsidRPr="00F870BB">
              <w:rPr>
                <w:rFonts w:ascii="Calibri" w:hAnsi="Calibri" w:cs="Calibri"/>
                <w:b/>
                <w:bCs/>
                <w:color w:val="000000"/>
                <w:sz w:val="20"/>
                <w:szCs w:val="20"/>
              </w:rPr>
              <w:t>End Of Initiative Outcome (EOI)</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63082F01" w14:textId="77777777" w:rsidR="00F870BB" w:rsidRPr="00F870BB" w:rsidRDefault="00F870BB" w:rsidP="00F870BB">
            <w:pPr>
              <w:jc w:val="center"/>
              <w:rPr>
                <w:rFonts w:ascii="Calibri" w:hAnsi="Calibri" w:cs="Calibri"/>
                <w:b/>
                <w:bCs/>
                <w:color w:val="000000"/>
                <w:sz w:val="20"/>
                <w:szCs w:val="20"/>
              </w:rPr>
            </w:pPr>
            <w:r w:rsidRPr="00F870BB">
              <w:rPr>
                <w:rFonts w:ascii="Calibri" w:hAnsi="Calibri" w:cs="Calibri"/>
                <w:b/>
                <w:bCs/>
                <w:color w:val="000000"/>
                <w:sz w:val="20"/>
                <w:szCs w:val="20"/>
              </w:rPr>
              <w:t xml:space="preserve"> EOI Target</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14:paraId="4C00191F" w14:textId="77777777" w:rsidR="00F870BB" w:rsidRPr="00F870BB" w:rsidRDefault="00F870BB" w:rsidP="00F870BB">
            <w:pPr>
              <w:jc w:val="center"/>
              <w:rPr>
                <w:rFonts w:ascii="Calibri" w:hAnsi="Calibri" w:cs="Calibri"/>
                <w:b/>
                <w:bCs/>
                <w:color w:val="000000"/>
                <w:sz w:val="20"/>
                <w:szCs w:val="20"/>
              </w:rPr>
            </w:pPr>
            <w:r w:rsidRPr="00F870BB">
              <w:rPr>
                <w:rFonts w:ascii="Calibri" w:hAnsi="Calibri" w:cs="Calibri"/>
                <w:b/>
                <w:bCs/>
                <w:color w:val="000000"/>
                <w:sz w:val="20"/>
                <w:szCs w:val="20"/>
              </w:rPr>
              <w:t>Intermediate Outcome (IO)</w:t>
            </w:r>
          </w:p>
        </w:tc>
        <w:tc>
          <w:tcPr>
            <w:tcW w:w="1806" w:type="dxa"/>
            <w:tcBorders>
              <w:top w:val="single" w:sz="4" w:space="0" w:color="auto"/>
              <w:left w:val="nil"/>
              <w:bottom w:val="single" w:sz="4" w:space="0" w:color="auto"/>
              <w:right w:val="nil"/>
            </w:tcBorders>
            <w:shd w:val="clear" w:color="auto" w:fill="auto"/>
            <w:vAlign w:val="center"/>
            <w:hideMark/>
          </w:tcPr>
          <w:p w14:paraId="3AD09959" w14:textId="77777777" w:rsidR="00F870BB" w:rsidRPr="00F870BB" w:rsidRDefault="00F870BB" w:rsidP="00F870BB">
            <w:pPr>
              <w:jc w:val="center"/>
              <w:rPr>
                <w:rFonts w:ascii="Calibri" w:hAnsi="Calibri" w:cs="Calibri"/>
                <w:b/>
                <w:bCs/>
                <w:color w:val="000000"/>
                <w:sz w:val="20"/>
                <w:szCs w:val="20"/>
              </w:rPr>
            </w:pPr>
            <w:r w:rsidRPr="00F870BB">
              <w:rPr>
                <w:rFonts w:ascii="Calibri" w:hAnsi="Calibri" w:cs="Calibri"/>
                <w:b/>
                <w:bCs/>
                <w:color w:val="000000"/>
                <w:sz w:val="20"/>
                <w:szCs w:val="20"/>
              </w:rPr>
              <w:t>IO Target</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7B210" w14:textId="77777777" w:rsidR="00F870BB" w:rsidRPr="00F870BB" w:rsidRDefault="00F870BB" w:rsidP="00F870BB">
            <w:pPr>
              <w:jc w:val="center"/>
              <w:rPr>
                <w:rFonts w:ascii="Calibri" w:hAnsi="Calibri" w:cs="Calibri"/>
                <w:b/>
                <w:bCs/>
                <w:color w:val="000000"/>
                <w:sz w:val="20"/>
                <w:szCs w:val="20"/>
              </w:rPr>
            </w:pPr>
            <w:r w:rsidRPr="00F870BB">
              <w:rPr>
                <w:rFonts w:ascii="Calibri" w:hAnsi="Calibri" w:cs="Calibri"/>
                <w:b/>
                <w:bCs/>
                <w:color w:val="000000"/>
                <w:sz w:val="20"/>
                <w:szCs w:val="20"/>
              </w:rPr>
              <w:t>Baseline (at June 2019)</w:t>
            </w:r>
          </w:p>
        </w:tc>
        <w:tc>
          <w:tcPr>
            <w:tcW w:w="2826" w:type="dxa"/>
            <w:tcBorders>
              <w:top w:val="single" w:sz="4" w:space="0" w:color="auto"/>
              <w:left w:val="nil"/>
              <w:bottom w:val="single" w:sz="4" w:space="0" w:color="auto"/>
              <w:right w:val="single" w:sz="4" w:space="0" w:color="auto"/>
            </w:tcBorders>
            <w:shd w:val="clear" w:color="auto" w:fill="auto"/>
            <w:vAlign w:val="center"/>
            <w:hideMark/>
          </w:tcPr>
          <w:p w14:paraId="2996FBA3" w14:textId="77777777" w:rsidR="00F870BB" w:rsidRPr="00F870BB" w:rsidRDefault="00F870BB" w:rsidP="00F870BB">
            <w:pPr>
              <w:jc w:val="center"/>
              <w:rPr>
                <w:rFonts w:ascii="Calibri" w:hAnsi="Calibri" w:cs="Calibri"/>
                <w:b/>
                <w:bCs/>
                <w:color w:val="000000"/>
                <w:sz w:val="20"/>
                <w:szCs w:val="20"/>
              </w:rPr>
            </w:pPr>
            <w:r w:rsidRPr="00F870BB">
              <w:rPr>
                <w:rFonts w:ascii="Calibri" w:hAnsi="Calibri" w:cs="Calibri"/>
                <w:b/>
                <w:bCs/>
                <w:color w:val="000000"/>
                <w:sz w:val="20"/>
                <w:szCs w:val="20"/>
              </w:rPr>
              <w:t>Indicators</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20405E61" w14:textId="77777777" w:rsidR="00F870BB" w:rsidRPr="00F870BB" w:rsidRDefault="00F870BB" w:rsidP="00F870BB">
            <w:pPr>
              <w:jc w:val="center"/>
              <w:rPr>
                <w:rFonts w:ascii="Calibri" w:hAnsi="Calibri" w:cs="Calibri"/>
                <w:b/>
                <w:bCs/>
                <w:color w:val="000000"/>
                <w:sz w:val="20"/>
                <w:szCs w:val="20"/>
              </w:rPr>
            </w:pPr>
            <w:r w:rsidRPr="00F870BB">
              <w:rPr>
                <w:rFonts w:ascii="Calibri" w:hAnsi="Calibri" w:cs="Calibri"/>
                <w:b/>
                <w:bCs/>
                <w:color w:val="000000"/>
                <w:sz w:val="20"/>
                <w:szCs w:val="20"/>
              </w:rPr>
              <w:t>Data source</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14:paraId="607171A0" w14:textId="77777777" w:rsidR="00F870BB" w:rsidRPr="00F870BB" w:rsidRDefault="00F870BB" w:rsidP="00F870BB">
            <w:pPr>
              <w:jc w:val="center"/>
              <w:rPr>
                <w:rFonts w:ascii="Calibri" w:hAnsi="Calibri" w:cs="Calibri"/>
                <w:b/>
                <w:bCs/>
                <w:color w:val="000000"/>
                <w:sz w:val="20"/>
                <w:szCs w:val="20"/>
              </w:rPr>
            </w:pPr>
            <w:r w:rsidRPr="00F870BB">
              <w:rPr>
                <w:rFonts w:ascii="Calibri" w:hAnsi="Calibri" w:cs="Calibri"/>
                <w:b/>
                <w:bCs/>
                <w:color w:val="000000"/>
                <w:sz w:val="20"/>
                <w:szCs w:val="20"/>
              </w:rPr>
              <w:t>Responsibility for data collection</w:t>
            </w:r>
          </w:p>
        </w:tc>
      </w:tr>
      <w:tr w:rsidR="001D3825" w:rsidRPr="00F870BB" w14:paraId="7AC350B2" w14:textId="77777777" w:rsidTr="001D3825">
        <w:trPr>
          <w:trHeight w:val="510"/>
        </w:trPr>
        <w:tc>
          <w:tcPr>
            <w:tcW w:w="1129" w:type="dxa"/>
            <w:vMerge w:val="restart"/>
            <w:tcBorders>
              <w:top w:val="nil"/>
              <w:left w:val="single" w:sz="8" w:space="0" w:color="auto"/>
              <w:bottom w:val="nil"/>
              <w:right w:val="nil"/>
            </w:tcBorders>
            <w:shd w:val="clear" w:color="auto" w:fill="auto"/>
            <w:vAlign w:val="center"/>
            <w:hideMark/>
          </w:tcPr>
          <w:p w14:paraId="370179CD"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1 - Judicial leaders are leading &amp; managing change locally</w:t>
            </w:r>
          </w:p>
        </w:tc>
        <w:tc>
          <w:tcPr>
            <w:tcW w:w="1309" w:type="dxa"/>
            <w:vMerge w:val="restart"/>
            <w:tcBorders>
              <w:top w:val="nil"/>
              <w:left w:val="single" w:sz="4" w:space="0" w:color="auto"/>
              <w:bottom w:val="single" w:sz="4" w:space="0" w:color="000000"/>
              <w:right w:val="nil"/>
            </w:tcBorders>
            <w:shd w:val="clear" w:color="auto" w:fill="auto"/>
            <w:vAlign w:val="center"/>
            <w:hideMark/>
          </w:tcPr>
          <w:p w14:paraId="4EAA7986"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1 priority change achieved its goal in each PIC.</w:t>
            </w:r>
          </w:p>
        </w:tc>
        <w:tc>
          <w:tcPr>
            <w:tcW w:w="1634" w:type="dxa"/>
            <w:vMerge w:val="restart"/>
            <w:tcBorders>
              <w:top w:val="nil"/>
              <w:left w:val="single" w:sz="4" w:space="0" w:color="auto"/>
              <w:bottom w:val="single" w:sz="4" w:space="0" w:color="auto"/>
              <w:right w:val="single" w:sz="4" w:space="0" w:color="auto"/>
            </w:tcBorders>
            <w:shd w:val="clear" w:color="auto" w:fill="auto"/>
            <w:vAlign w:val="center"/>
            <w:hideMark/>
          </w:tcPr>
          <w:p w14:paraId="7D04F187" w14:textId="77777777" w:rsidR="00F870BB" w:rsidRPr="00F870BB" w:rsidRDefault="00F870BB" w:rsidP="00F870BB">
            <w:pPr>
              <w:rPr>
                <w:rFonts w:ascii="Calibri" w:hAnsi="Calibri" w:cs="Calibri"/>
                <w:color w:val="000000"/>
                <w:sz w:val="20"/>
                <w:szCs w:val="20"/>
              </w:rPr>
            </w:pPr>
            <w:r w:rsidRPr="00F870BB">
              <w:rPr>
                <w:rFonts w:ascii="Calibri" w:hAnsi="Calibri" w:cs="Calibri"/>
                <w:b/>
                <w:bCs/>
                <w:color w:val="000000"/>
                <w:sz w:val="20"/>
                <w:szCs w:val="20"/>
              </w:rPr>
              <w:t xml:space="preserve">1.1 - leadership - </w:t>
            </w:r>
            <w:r w:rsidRPr="00F870BB">
              <w:rPr>
                <w:rFonts w:ascii="Calibri" w:hAnsi="Calibri" w:cs="Calibri"/>
                <w:color w:val="000000"/>
                <w:sz w:val="20"/>
                <w:szCs w:val="20"/>
              </w:rPr>
              <w:t>priority change, as agreed to by each Chief Justice, progressed.</w:t>
            </w:r>
          </w:p>
        </w:tc>
        <w:tc>
          <w:tcPr>
            <w:tcW w:w="1806" w:type="dxa"/>
            <w:vMerge w:val="restart"/>
            <w:tcBorders>
              <w:top w:val="nil"/>
              <w:left w:val="nil"/>
              <w:bottom w:val="nil"/>
              <w:right w:val="nil"/>
            </w:tcBorders>
            <w:shd w:val="clear" w:color="auto" w:fill="auto"/>
            <w:vAlign w:val="center"/>
            <w:hideMark/>
          </w:tcPr>
          <w:p w14:paraId="41B2BECE"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1 priority change progressed by each PIC.</w:t>
            </w:r>
          </w:p>
        </w:tc>
        <w:tc>
          <w:tcPr>
            <w:tcW w:w="3048" w:type="dxa"/>
            <w:vMerge w:val="restart"/>
            <w:tcBorders>
              <w:top w:val="nil"/>
              <w:left w:val="single" w:sz="4" w:space="0" w:color="auto"/>
              <w:bottom w:val="single" w:sz="4" w:space="0" w:color="auto"/>
              <w:right w:val="single" w:sz="4" w:space="0" w:color="auto"/>
            </w:tcBorders>
            <w:shd w:val="clear" w:color="auto" w:fill="auto"/>
            <w:vAlign w:val="center"/>
            <w:hideMark/>
          </w:tcPr>
          <w:p w14:paraId="014EBAEF" w14:textId="7D2D4025"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3 Chief Justice</w:t>
            </w:r>
            <w:r w:rsidR="00B26917">
              <w:rPr>
                <w:rFonts w:ascii="Calibri" w:hAnsi="Calibri" w:cs="Calibri"/>
                <w:color w:val="000000"/>
                <w:sz w:val="20"/>
                <w:szCs w:val="20"/>
              </w:rPr>
              <w:t>s</w:t>
            </w:r>
            <w:r w:rsidRPr="00F870BB">
              <w:rPr>
                <w:rFonts w:ascii="Calibri" w:hAnsi="Calibri" w:cs="Calibri"/>
                <w:color w:val="000000"/>
                <w:sz w:val="20"/>
                <w:szCs w:val="20"/>
              </w:rPr>
              <w:t xml:space="preserve"> have court improvement plans inclusive of priority reforms they wish to implement. </w:t>
            </w:r>
          </w:p>
        </w:tc>
        <w:tc>
          <w:tcPr>
            <w:tcW w:w="2826" w:type="dxa"/>
            <w:tcBorders>
              <w:top w:val="nil"/>
              <w:left w:val="nil"/>
              <w:bottom w:val="single" w:sz="4" w:space="0" w:color="auto"/>
              <w:right w:val="single" w:sz="4" w:space="0" w:color="auto"/>
            </w:tcBorders>
            <w:shd w:val="clear" w:color="auto" w:fill="auto"/>
            <w:vAlign w:val="center"/>
            <w:hideMark/>
          </w:tcPr>
          <w:p w14:paraId="44660AFC"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Identification of a change, committed to by each Chief Justice.</w:t>
            </w:r>
          </w:p>
        </w:tc>
        <w:tc>
          <w:tcPr>
            <w:tcW w:w="1597" w:type="dxa"/>
            <w:tcBorders>
              <w:top w:val="nil"/>
              <w:left w:val="nil"/>
              <w:bottom w:val="single" w:sz="4" w:space="0" w:color="auto"/>
              <w:right w:val="single" w:sz="4" w:space="0" w:color="auto"/>
            </w:tcBorders>
            <w:shd w:val="clear" w:color="auto" w:fill="auto"/>
            <w:vAlign w:val="center"/>
            <w:hideMark/>
          </w:tcPr>
          <w:p w14:paraId="19C04D2D"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Documented commitment from each Chief Justice.</w:t>
            </w:r>
          </w:p>
        </w:tc>
        <w:tc>
          <w:tcPr>
            <w:tcW w:w="1712" w:type="dxa"/>
            <w:vMerge w:val="restart"/>
            <w:tcBorders>
              <w:top w:val="nil"/>
              <w:left w:val="single" w:sz="4" w:space="0" w:color="auto"/>
              <w:bottom w:val="single" w:sz="4" w:space="0" w:color="auto"/>
              <w:right w:val="single" w:sz="4" w:space="0" w:color="auto"/>
            </w:tcBorders>
            <w:shd w:val="clear" w:color="auto" w:fill="auto"/>
            <w:vAlign w:val="center"/>
            <w:hideMark/>
          </w:tcPr>
          <w:p w14:paraId="015D7E4F"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Technical Director supported by the Team Leader /  Program Manager</w:t>
            </w:r>
          </w:p>
        </w:tc>
      </w:tr>
      <w:tr w:rsidR="001D3825" w:rsidRPr="00F870BB" w14:paraId="1D467D0F" w14:textId="77777777" w:rsidTr="001D3825">
        <w:trPr>
          <w:trHeight w:val="510"/>
        </w:trPr>
        <w:tc>
          <w:tcPr>
            <w:tcW w:w="1129" w:type="dxa"/>
            <w:vMerge/>
            <w:tcBorders>
              <w:top w:val="nil"/>
              <w:left w:val="single" w:sz="8" w:space="0" w:color="auto"/>
              <w:bottom w:val="nil"/>
              <w:right w:val="nil"/>
            </w:tcBorders>
            <w:vAlign w:val="center"/>
            <w:hideMark/>
          </w:tcPr>
          <w:p w14:paraId="31FBBF1E"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000000"/>
              <w:right w:val="nil"/>
            </w:tcBorders>
            <w:vAlign w:val="center"/>
            <w:hideMark/>
          </w:tcPr>
          <w:p w14:paraId="21DFAA0E" w14:textId="77777777" w:rsidR="00F870BB" w:rsidRPr="00F870BB" w:rsidRDefault="00F870BB" w:rsidP="00F870BB">
            <w:pPr>
              <w:rPr>
                <w:rFonts w:ascii="Calibri" w:hAnsi="Calibri" w:cs="Calibri"/>
                <w:color w:val="000000"/>
                <w:sz w:val="20"/>
                <w:szCs w:val="20"/>
              </w:rPr>
            </w:pPr>
          </w:p>
        </w:tc>
        <w:tc>
          <w:tcPr>
            <w:tcW w:w="1634" w:type="dxa"/>
            <w:vMerge/>
            <w:tcBorders>
              <w:top w:val="nil"/>
              <w:left w:val="single" w:sz="4" w:space="0" w:color="auto"/>
              <w:bottom w:val="single" w:sz="4" w:space="0" w:color="auto"/>
              <w:right w:val="single" w:sz="4" w:space="0" w:color="auto"/>
            </w:tcBorders>
            <w:vAlign w:val="center"/>
            <w:hideMark/>
          </w:tcPr>
          <w:p w14:paraId="1C8BB1DB" w14:textId="77777777" w:rsidR="00F870BB" w:rsidRPr="00F870BB" w:rsidRDefault="00F870BB" w:rsidP="00F870BB">
            <w:pPr>
              <w:rPr>
                <w:rFonts w:ascii="Calibri" w:hAnsi="Calibri" w:cs="Calibri"/>
                <w:color w:val="000000"/>
                <w:sz w:val="20"/>
                <w:szCs w:val="20"/>
              </w:rPr>
            </w:pPr>
          </w:p>
        </w:tc>
        <w:tc>
          <w:tcPr>
            <w:tcW w:w="1806" w:type="dxa"/>
            <w:vMerge/>
            <w:tcBorders>
              <w:top w:val="nil"/>
              <w:left w:val="nil"/>
              <w:bottom w:val="nil"/>
              <w:right w:val="nil"/>
            </w:tcBorders>
            <w:vAlign w:val="center"/>
            <w:hideMark/>
          </w:tcPr>
          <w:p w14:paraId="3632DF13" w14:textId="77777777" w:rsidR="00F870BB" w:rsidRPr="00F870BB" w:rsidRDefault="00F870BB" w:rsidP="00F870BB">
            <w:pPr>
              <w:rPr>
                <w:rFonts w:ascii="Calibri" w:hAnsi="Calibri" w:cs="Calibri"/>
                <w:color w:val="000000"/>
                <w:sz w:val="20"/>
                <w:szCs w:val="20"/>
              </w:rPr>
            </w:pPr>
          </w:p>
        </w:tc>
        <w:tc>
          <w:tcPr>
            <w:tcW w:w="3048" w:type="dxa"/>
            <w:vMerge/>
            <w:tcBorders>
              <w:top w:val="nil"/>
              <w:left w:val="single" w:sz="4" w:space="0" w:color="auto"/>
              <w:bottom w:val="single" w:sz="4" w:space="0" w:color="auto"/>
              <w:right w:val="single" w:sz="4" w:space="0" w:color="auto"/>
            </w:tcBorders>
            <w:vAlign w:val="center"/>
            <w:hideMark/>
          </w:tcPr>
          <w:p w14:paraId="58A49E70" w14:textId="77777777" w:rsidR="00F870BB" w:rsidRPr="00F870BB" w:rsidRDefault="00F870BB" w:rsidP="00F870BB">
            <w:pPr>
              <w:rPr>
                <w:rFonts w:ascii="Calibri" w:hAnsi="Calibri" w:cs="Calibri"/>
                <w:color w:val="000000"/>
                <w:sz w:val="20"/>
                <w:szCs w:val="20"/>
              </w:rPr>
            </w:pPr>
          </w:p>
        </w:tc>
        <w:tc>
          <w:tcPr>
            <w:tcW w:w="2826" w:type="dxa"/>
            <w:tcBorders>
              <w:top w:val="nil"/>
              <w:left w:val="nil"/>
              <w:bottom w:val="single" w:sz="4" w:space="0" w:color="auto"/>
              <w:right w:val="single" w:sz="4" w:space="0" w:color="auto"/>
            </w:tcBorders>
            <w:shd w:val="clear" w:color="auto" w:fill="auto"/>
            <w:vAlign w:val="center"/>
            <w:hideMark/>
          </w:tcPr>
          <w:p w14:paraId="3E5F13EB"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nature &amp; sufficiency of actions taken by each PIC to progress each identified change.</w:t>
            </w:r>
          </w:p>
        </w:tc>
        <w:tc>
          <w:tcPr>
            <w:tcW w:w="1597" w:type="dxa"/>
            <w:vMerge w:val="restart"/>
            <w:tcBorders>
              <w:top w:val="nil"/>
              <w:left w:val="single" w:sz="4" w:space="0" w:color="auto"/>
              <w:bottom w:val="single" w:sz="4" w:space="0" w:color="000000"/>
              <w:right w:val="single" w:sz="4" w:space="0" w:color="auto"/>
            </w:tcBorders>
            <w:shd w:val="clear" w:color="auto" w:fill="auto"/>
            <w:vAlign w:val="center"/>
            <w:hideMark/>
          </w:tcPr>
          <w:p w14:paraId="608BE10E"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Reports from each Chief Justice and TA expert analysis.</w:t>
            </w:r>
          </w:p>
        </w:tc>
        <w:tc>
          <w:tcPr>
            <w:tcW w:w="1712" w:type="dxa"/>
            <w:vMerge/>
            <w:tcBorders>
              <w:top w:val="nil"/>
              <w:left w:val="single" w:sz="4" w:space="0" w:color="auto"/>
              <w:bottom w:val="single" w:sz="4" w:space="0" w:color="auto"/>
              <w:right w:val="single" w:sz="4" w:space="0" w:color="auto"/>
            </w:tcBorders>
            <w:vAlign w:val="center"/>
            <w:hideMark/>
          </w:tcPr>
          <w:p w14:paraId="7145C93F" w14:textId="77777777" w:rsidR="00F870BB" w:rsidRPr="00F870BB" w:rsidRDefault="00F870BB" w:rsidP="00F870BB">
            <w:pPr>
              <w:rPr>
                <w:rFonts w:ascii="Calibri" w:hAnsi="Calibri" w:cs="Calibri"/>
                <w:color w:val="000000"/>
                <w:sz w:val="20"/>
                <w:szCs w:val="20"/>
              </w:rPr>
            </w:pPr>
          </w:p>
        </w:tc>
      </w:tr>
      <w:tr w:rsidR="001D3825" w:rsidRPr="00F870BB" w14:paraId="62203106" w14:textId="77777777" w:rsidTr="001D3825">
        <w:trPr>
          <w:trHeight w:val="510"/>
        </w:trPr>
        <w:tc>
          <w:tcPr>
            <w:tcW w:w="1129" w:type="dxa"/>
            <w:vMerge/>
            <w:tcBorders>
              <w:top w:val="nil"/>
              <w:left w:val="single" w:sz="8" w:space="0" w:color="auto"/>
              <w:bottom w:val="nil"/>
              <w:right w:val="nil"/>
            </w:tcBorders>
            <w:vAlign w:val="center"/>
            <w:hideMark/>
          </w:tcPr>
          <w:p w14:paraId="34387600"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000000"/>
              <w:right w:val="nil"/>
            </w:tcBorders>
            <w:vAlign w:val="center"/>
            <w:hideMark/>
          </w:tcPr>
          <w:p w14:paraId="7513B7C3" w14:textId="77777777" w:rsidR="00F870BB" w:rsidRPr="00F870BB" w:rsidRDefault="00F870BB" w:rsidP="00F870BB">
            <w:pPr>
              <w:rPr>
                <w:rFonts w:ascii="Calibri" w:hAnsi="Calibri" w:cs="Calibri"/>
                <w:color w:val="000000"/>
                <w:sz w:val="20"/>
                <w:szCs w:val="20"/>
              </w:rPr>
            </w:pPr>
          </w:p>
        </w:tc>
        <w:tc>
          <w:tcPr>
            <w:tcW w:w="1634" w:type="dxa"/>
            <w:vMerge/>
            <w:tcBorders>
              <w:top w:val="nil"/>
              <w:left w:val="single" w:sz="4" w:space="0" w:color="auto"/>
              <w:bottom w:val="single" w:sz="4" w:space="0" w:color="auto"/>
              <w:right w:val="single" w:sz="4" w:space="0" w:color="auto"/>
            </w:tcBorders>
            <w:vAlign w:val="center"/>
            <w:hideMark/>
          </w:tcPr>
          <w:p w14:paraId="107DA4E9" w14:textId="77777777" w:rsidR="00F870BB" w:rsidRPr="00F870BB" w:rsidRDefault="00F870BB" w:rsidP="00F870BB">
            <w:pPr>
              <w:rPr>
                <w:rFonts w:ascii="Calibri" w:hAnsi="Calibri" w:cs="Calibri"/>
                <w:color w:val="000000"/>
                <w:sz w:val="20"/>
                <w:szCs w:val="20"/>
              </w:rPr>
            </w:pPr>
          </w:p>
        </w:tc>
        <w:tc>
          <w:tcPr>
            <w:tcW w:w="1806" w:type="dxa"/>
            <w:vMerge/>
            <w:tcBorders>
              <w:top w:val="nil"/>
              <w:left w:val="nil"/>
              <w:bottom w:val="nil"/>
              <w:right w:val="nil"/>
            </w:tcBorders>
            <w:vAlign w:val="center"/>
            <w:hideMark/>
          </w:tcPr>
          <w:p w14:paraId="3F2C35DE" w14:textId="77777777" w:rsidR="00F870BB" w:rsidRPr="00F870BB" w:rsidRDefault="00F870BB" w:rsidP="00F870BB">
            <w:pPr>
              <w:rPr>
                <w:rFonts w:ascii="Calibri" w:hAnsi="Calibri" w:cs="Calibri"/>
                <w:color w:val="000000"/>
                <w:sz w:val="20"/>
                <w:szCs w:val="20"/>
              </w:rPr>
            </w:pPr>
          </w:p>
        </w:tc>
        <w:tc>
          <w:tcPr>
            <w:tcW w:w="3048" w:type="dxa"/>
            <w:vMerge/>
            <w:tcBorders>
              <w:top w:val="nil"/>
              <w:left w:val="single" w:sz="4" w:space="0" w:color="auto"/>
              <w:bottom w:val="single" w:sz="4" w:space="0" w:color="auto"/>
              <w:right w:val="single" w:sz="4" w:space="0" w:color="auto"/>
            </w:tcBorders>
            <w:vAlign w:val="center"/>
            <w:hideMark/>
          </w:tcPr>
          <w:p w14:paraId="1E1B5A78" w14:textId="77777777" w:rsidR="00F870BB" w:rsidRPr="00F870BB" w:rsidRDefault="00F870BB" w:rsidP="00F870BB">
            <w:pPr>
              <w:rPr>
                <w:rFonts w:ascii="Calibri" w:hAnsi="Calibri" w:cs="Calibri"/>
                <w:color w:val="000000"/>
                <w:sz w:val="20"/>
                <w:szCs w:val="20"/>
              </w:rPr>
            </w:pPr>
          </w:p>
        </w:tc>
        <w:tc>
          <w:tcPr>
            <w:tcW w:w="2826" w:type="dxa"/>
            <w:tcBorders>
              <w:top w:val="nil"/>
              <w:left w:val="nil"/>
              <w:bottom w:val="nil"/>
              <w:right w:val="single" w:sz="4" w:space="0" w:color="auto"/>
            </w:tcBorders>
            <w:shd w:val="clear" w:color="auto" w:fill="auto"/>
            <w:vAlign w:val="center"/>
            <w:hideMark/>
          </w:tcPr>
          <w:p w14:paraId="1A6A78C0"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Progress towards achieving the objectives of each change reported.</w:t>
            </w:r>
          </w:p>
        </w:tc>
        <w:tc>
          <w:tcPr>
            <w:tcW w:w="1597" w:type="dxa"/>
            <w:vMerge/>
            <w:tcBorders>
              <w:top w:val="nil"/>
              <w:left w:val="single" w:sz="4" w:space="0" w:color="auto"/>
              <w:bottom w:val="single" w:sz="4" w:space="0" w:color="000000"/>
              <w:right w:val="single" w:sz="4" w:space="0" w:color="auto"/>
            </w:tcBorders>
            <w:vAlign w:val="center"/>
            <w:hideMark/>
          </w:tcPr>
          <w:p w14:paraId="01A71859" w14:textId="77777777" w:rsidR="00F870BB" w:rsidRPr="00F870BB" w:rsidRDefault="00F870BB" w:rsidP="00F870BB">
            <w:pPr>
              <w:rPr>
                <w:rFonts w:ascii="Calibri" w:hAnsi="Calibri" w:cs="Calibri"/>
                <w:color w:val="000000"/>
                <w:sz w:val="20"/>
                <w:szCs w:val="20"/>
              </w:rPr>
            </w:pPr>
          </w:p>
        </w:tc>
        <w:tc>
          <w:tcPr>
            <w:tcW w:w="1712" w:type="dxa"/>
            <w:vMerge/>
            <w:tcBorders>
              <w:top w:val="nil"/>
              <w:left w:val="single" w:sz="4" w:space="0" w:color="auto"/>
              <w:bottom w:val="single" w:sz="4" w:space="0" w:color="auto"/>
              <w:right w:val="single" w:sz="4" w:space="0" w:color="auto"/>
            </w:tcBorders>
            <w:vAlign w:val="center"/>
            <w:hideMark/>
          </w:tcPr>
          <w:p w14:paraId="025DC376" w14:textId="77777777" w:rsidR="00F870BB" w:rsidRPr="00F870BB" w:rsidRDefault="00F870BB" w:rsidP="00F870BB">
            <w:pPr>
              <w:rPr>
                <w:rFonts w:ascii="Calibri" w:hAnsi="Calibri" w:cs="Calibri"/>
                <w:color w:val="000000"/>
                <w:sz w:val="20"/>
                <w:szCs w:val="20"/>
              </w:rPr>
            </w:pPr>
          </w:p>
        </w:tc>
      </w:tr>
      <w:tr w:rsidR="001D3825" w:rsidRPr="00F870BB" w14:paraId="4273E426" w14:textId="77777777" w:rsidTr="001D3825">
        <w:trPr>
          <w:trHeight w:val="51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05B080"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2 - Court services are more accessible, professional, responsive, just, efficient &amp; transparent</w:t>
            </w:r>
          </w:p>
        </w:tc>
        <w:tc>
          <w:tcPr>
            <w:tcW w:w="1309" w:type="dxa"/>
            <w:vMerge w:val="restart"/>
            <w:tcBorders>
              <w:top w:val="nil"/>
              <w:left w:val="single" w:sz="4" w:space="0" w:color="auto"/>
              <w:bottom w:val="single" w:sz="4" w:space="0" w:color="000000"/>
              <w:right w:val="single" w:sz="4" w:space="0" w:color="auto"/>
            </w:tcBorders>
            <w:shd w:val="clear" w:color="auto" w:fill="auto"/>
            <w:vAlign w:val="center"/>
            <w:hideMark/>
          </w:tcPr>
          <w:p w14:paraId="5D50C649"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1 priority change achieved its goal in 3 PICs.</w:t>
            </w:r>
          </w:p>
        </w:tc>
        <w:tc>
          <w:tcPr>
            <w:tcW w:w="1634" w:type="dxa"/>
            <w:vMerge w:val="restart"/>
            <w:tcBorders>
              <w:top w:val="nil"/>
              <w:left w:val="single" w:sz="4" w:space="0" w:color="auto"/>
              <w:bottom w:val="single" w:sz="4" w:space="0" w:color="000000"/>
              <w:right w:val="single" w:sz="4" w:space="0" w:color="auto"/>
            </w:tcBorders>
            <w:shd w:val="clear" w:color="auto" w:fill="auto"/>
            <w:vAlign w:val="center"/>
            <w:hideMark/>
          </w:tcPr>
          <w:p w14:paraId="7ED3C9AA" w14:textId="77777777" w:rsidR="00F870BB" w:rsidRPr="00F870BB" w:rsidRDefault="00F870BB" w:rsidP="00F870BB">
            <w:pPr>
              <w:rPr>
                <w:rFonts w:ascii="Calibri" w:hAnsi="Calibri" w:cs="Calibri"/>
                <w:color w:val="000000"/>
                <w:sz w:val="20"/>
                <w:szCs w:val="20"/>
              </w:rPr>
            </w:pPr>
            <w:r w:rsidRPr="00F870BB">
              <w:rPr>
                <w:rFonts w:ascii="Calibri" w:hAnsi="Calibri" w:cs="Calibri"/>
                <w:b/>
                <w:bCs/>
                <w:color w:val="000000"/>
                <w:sz w:val="20"/>
                <w:szCs w:val="20"/>
              </w:rPr>
              <w:t>2.1 – accessibility</w:t>
            </w:r>
            <w:r w:rsidRPr="00F870BB">
              <w:rPr>
                <w:rFonts w:ascii="Calibri" w:hAnsi="Calibri" w:cs="Calibri"/>
                <w:color w:val="000000"/>
                <w:sz w:val="20"/>
                <w:szCs w:val="20"/>
              </w:rPr>
              <w:t xml:space="preserve"> – priority change, as agreed to by 3 Chief Justices, progressed.</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EC7539"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1 priority change progressed by 3 PICs.</w:t>
            </w:r>
          </w:p>
        </w:tc>
        <w:tc>
          <w:tcPr>
            <w:tcW w:w="30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59C5EE" w14:textId="14EAAE0B"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4 PICs appreciate the importance of &amp; have developed plans to improve access to justice. Community outreach strategies developed &amp; implemented in 4 PICs.  3 PICs are planning &amp;/or taking steps to implement priority ch</w:t>
            </w:r>
            <w:r>
              <w:rPr>
                <w:rFonts w:ascii="Calibri" w:hAnsi="Calibri" w:cs="Calibri"/>
                <w:color w:val="000000"/>
                <w:sz w:val="20"/>
                <w:szCs w:val="20"/>
              </w:rPr>
              <w:t>anges as identified during Ph</w:t>
            </w:r>
            <w:r w:rsidR="00B26917">
              <w:rPr>
                <w:rFonts w:ascii="Calibri" w:hAnsi="Calibri" w:cs="Calibri"/>
                <w:color w:val="000000"/>
                <w:sz w:val="20"/>
                <w:szCs w:val="20"/>
              </w:rPr>
              <w:t xml:space="preserve">ase </w:t>
            </w:r>
            <w:r w:rsidRPr="00F870BB">
              <w:rPr>
                <w:rFonts w:ascii="Calibri" w:hAnsi="Calibri" w:cs="Calibri"/>
                <w:color w:val="000000"/>
                <w:sz w:val="20"/>
                <w:szCs w:val="20"/>
              </w:rPr>
              <w:t xml:space="preserve">I.  </w:t>
            </w:r>
          </w:p>
        </w:tc>
        <w:tc>
          <w:tcPr>
            <w:tcW w:w="2826" w:type="dxa"/>
            <w:tcBorders>
              <w:top w:val="single" w:sz="4" w:space="0" w:color="auto"/>
              <w:left w:val="nil"/>
              <w:bottom w:val="single" w:sz="4" w:space="0" w:color="auto"/>
              <w:right w:val="single" w:sz="4" w:space="0" w:color="auto"/>
            </w:tcBorders>
            <w:shd w:val="clear" w:color="auto" w:fill="auto"/>
            <w:vAlign w:val="center"/>
            <w:hideMark/>
          </w:tcPr>
          <w:p w14:paraId="760AF41B"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Identification of a change, committed to by each Chief Justice.</w:t>
            </w:r>
          </w:p>
        </w:tc>
        <w:tc>
          <w:tcPr>
            <w:tcW w:w="1597" w:type="dxa"/>
            <w:tcBorders>
              <w:top w:val="nil"/>
              <w:left w:val="nil"/>
              <w:bottom w:val="single" w:sz="4" w:space="0" w:color="auto"/>
              <w:right w:val="single" w:sz="4" w:space="0" w:color="auto"/>
            </w:tcBorders>
            <w:shd w:val="clear" w:color="auto" w:fill="auto"/>
            <w:vAlign w:val="center"/>
            <w:hideMark/>
          </w:tcPr>
          <w:p w14:paraId="1D4395F0"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Documented commitment from each Chief Justice.</w:t>
            </w:r>
          </w:p>
        </w:tc>
        <w:tc>
          <w:tcPr>
            <w:tcW w:w="17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DBE1D8"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Access to Justice Adviser</w:t>
            </w:r>
          </w:p>
        </w:tc>
      </w:tr>
      <w:tr w:rsidR="001D3825" w:rsidRPr="00F870BB" w14:paraId="036B1B63" w14:textId="77777777" w:rsidTr="001D3825">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30466FC"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14:paraId="0AEFC1F1" w14:textId="77777777" w:rsidR="00F870BB" w:rsidRPr="00F870BB" w:rsidRDefault="00F870BB" w:rsidP="00F870BB">
            <w:pPr>
              <w:rPr>
                <w:rFonts w:ascii="Calibri" w:hAnsi="Calibri" w:cs="Calibri"/>
                <w:color w:val="000000"/>
                <w:sz w:val="20"/>
                <w:szCs w:val="20"/>
              </w:rPr>
            </w:pPr>
          </w:p>
        </w:tc>
        <w:tc>
          <w:tcPr>
            <w:tcW w:w="1634" w:type="dxa"/>
            <w:vMerge/>
            <w:tcBorders>
              <w:top w:val="nil"/>
              <w:left w:val="single" w:sz="4" w:space="0" w:color="auto"/>
              <w:bottom w:val="single" w:sz="4" w:space="0" w:color="000000"/>
              <w:right w:val="single" w:sz="4" w:space="0" w:color="auto"/>
            </w:tcBorders>
            <w:vAlign w:val="center"/>
            <w:hideMark/>
          </w:tcPr>
          <w:p w14:paraId="2AEFFFB6" w14:textId="77777777" w:rsidR="00F870BB" w:rsidRPr="00F870BB" w:rsidRDefault="00F870BB" w:rsidP="00F870BB">
            <w:pPr>
              <w:rPr>
                <w:rFonts w:ascii="Calibri" w:hAnsi="Calibri" w:cs="Calibri"/>
                <w:color w:val="000000"/>
                <w:sz w:val="20"/>
                <w:szCs w:val="20"/>
              </w:rPr>
            </w:pPr>
          </w:p>
        </w:tc>
        <w:tc>
          <w:tcPr>
            <w:tcW w:w="1806" w:type="dxa"/>
            <w:vMerge/>
            <w:tcBorders>
              <w:top w:val="single" w:sz="4" w:space="0" w:color="auto"/>
              <w:left w:val="single" w:sz="4" w:space="0" w:color="auto"/>
              <w:bottom w:val="single" w:sz="4" w:space="0" w:color="000000"/>
              <w:right w:val="single" w:sz="4" w:space="0" w:color="auto"/>
            </w:tcBorders>
            <w:vAlign w:val="center"/>
            <w:hideMark/>
          </w:tcPr>
          <w:p w14:paraId="5431B5B1" w14:textId="77777777" w:rsidR="00F870BB" w:rsidRPr="00F870BB" w:rsidRDefault="00F870BB" w:rsidP="00F870BB">
            <w:pPr>
              <w:rPr>
                <w:rFonts w:ascii="Calibri" w:hAnsi="Calibri" w:cs="Calibri"/>
                <w:color w:val="000000"/>
                <w:sz w:val="20"/>
                <w:szCs w:val="20"/>
              </w:rPr>
            </w:pPr>
          </w:p>
        </w:tc>
        <w:tc>
          <w:tcPr>
            <w:tcW w:w="3048" w:type="dxa"/>
            <w:vMerge/>
            <w:tcBorders>
              <w:top w:val="single" w:sz="4" w:space="0" w:color="auto"/>
              <w:left w:val="single" w:sz="4" w:space="0" w:color="auto"/>
              <w:bottom w:val="single" w:sz="4" w:space="0" w:color="000000"/>
              <w:right w:val="single" w:sz="4" w:space="0" w:color="auto"/>
            </w:tcBorders>
            <w:vAlign w:val="center"/>
            <w:hideMark/>
          </w:tcPr>
          <w:p w14:paraId="12143992" w14:textId="77777777" w:rsidR="00F870BB" w:rsidRPr="00F870BB" w:rsidRDefault="00F870BB" w:rsidP="00F870BB">
            <w:pPr>
              <w:rPr>
                <w:rFonts w:ascii="Calibri" w:hAnsi="Calibri" w:cs="Calibri"/>
                <w:color w:val="000000"/>
                <w:sz w:val="20"/>
                <w:szCs w:val="20"/>
              </w:rPr>
            </w:pPr>
          </w:p>
        </w:tc>
        <w:tc>
          <w:tcPr>
            <w:tcW w:w="2826" w:type="dxa"/>
            <w:tcBorders>
              <w:top w:val="nil"/>
              <w:left w:val="nil"/>
              <w:bottom w:val="single" w:sz="4" w:space="0" w:color="auto"/>
              <w:right w:val="single" w:sz="4" w:space="0" w:color="auto"/>
            </w:tcBorders>
            <w:shd w:val="clear" w:color="auto" w:fill="auto"/>
            <w:vAlign w:val="center"/>
            <w:hideMark/>
          </w:tcPr>
          <w:p w14:paraId="2CF14997"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nature &amp; sufficiency of actions taken by each PIC to progress each identified change.</w:t>
            </w:r>
          </w:p>
        </w:tc>
        <w:tc>
          <w:tcPr>
            <w:tcW w:w="1597" w:type="dxa"/>
            <w:vMerge w:val="restart"/>
            <w:tcBorders>
              <w:top w:val="nil"/>
              <w:left w:val="single" w:sz="4" w:space="0" w:color="auto"/>
              <w:bottom w:val="single" w:sz="4" w:space="0" w:color="000000"/>
              <w:right w:val="single" w:sz="4" w:space="0" w:color="auto"/>
            </w:tcBorders>
            <w:shd w:val="clear" w:color="auto" w:fill="auto"/>
            <w:vAlign w:val="center"/>
            <w:hideMark/>
          </w:tcPr>
          <w:p w14:paraId="3FA0FE7F"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Reports from each Chief Justice and TA expert analysis.</w:t>
            </w:r>
          </w:p>
        </w:tc>
        <w:tc>
          <w:tcPr>
            <w:tcW w:w="1712" w:type="dxa"/>
            <w:vMerge/>
            <w:tcBorders>
              <w:top w:val="single" w:sz="4" w:space="0" w:color="auto"/>
              <w:left w:val="single" w:sz="4" w:space="0" w:color="auto"/>
              <w:bottom w:val="single" w:sz="4" w:space="0" w:color="000000"/>
              <w:right w:val="single" w:sz="4" w:space="0" w:color="auto"/>
            </w:tcBorders>
            <w:vAlign w:val="center"/>
            <w:hideMark/>
          </w:tcPr>
          <w:p w14:paraId="1E502368" w14:textId="77777777" w:rsidR="00F870BB" w:rsidRPr="00F870BB" w:rsidRDefault="00F870BB" w:rsidP="00F870BB">
            <w:pPr>
              <w:rPr>
                <w:rFonts w:ascii="Calibri" w:hAnsi="Calibri" w:cs="Calibri"/>
                <w:color w:val="000000"/>
                <w:sz w:val="20"/>
                <w:szCs w:val="20"/>
              </w:rPr>
            </w:pPr>
          </w:p>
        </w:tc>
      </w:tr>
      <w:tr w:rsidR="001D3825" w:rsidRPr="00F870BB" w14:paraId="70A3FA1D" w14:textId="77777777" w:rsidTr="001D3825">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F0646D5"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14:paraId="6ED8371D" w14:textId="77777777" w:rsidR="00F870BB" w:rsidRPr="00F870BB" w:rsidRDefault="00F870BB" w:rsidP="00F870BB">
            <w:pPr>
              <w:rPr>
                <w:rFonts w:ascii="Calibri" w:hAnsi="Calibri" w:cs="Calibri"/>
                <w:color w:val="000000"/>
                <w:sz w:val="20"/>
                <w:szCs w:val="20"/>
              </w:rPr>
            </w:pPr>
          </w:p>
        </w:tc>
        <w:tc>
          <w:tcPr>
            <w:tcW w:w="1634" w:type="dxa"/>
            <w:vMerge/>
            <w:tcBorders>
              <w:top w:val="nil"/>
              <w:left w:val="single" w:sz="4" w:space="0" w:color="auto"/>
              <w:bottom w:val="single" w:sz="4" w:space="0" w:color="000000"/>
              <w:right w:val="single" w:sz="4" w:space="0" w:color="auto"/>
            </w:tcBorders>
            <w:vAlign w:val="center"/>
            <w:hideMark/>
          </w:tcPr>
          <w:p w14:paraId="77C7364A" w14:textId="77777777" w:rsidR="00F870BB" w:rsidRPr="00F870BB" w:rsidRDefault="00F870BB" w:rsidP="00F870BB">
            <w:pPr>
              <w:rPr>
                <w:rFonts w:ascii="Calibri" w:hAnsi="Calibri" w:cs="Calibri"/>
                <w:color w:val="000000"/>
                <w:sz w:val="20"/>
                <w:szCs w:val="20"/>
              </w:rPr>
            </w:pPr>
          </w:p>
        </w:tc>
        <w:tc>
          <w:tcPr>
            <w:tcW w:w="1806" w:type="dxa"/>
            <w:vMerge/>
            <w:tcBorders>
              <w:top w:val="single" w:sz="4" w:space="0" w:color="auto"/>
              <w:left w:val="single" w:sz="4" w:space="0" w:color="auto"/>
              <w:bottom w:val="single" w:sz="4" w:space="0" w:color="000000"/>
              <w:right w:val="single" w:sz="4" w:space="0" w:color="auto"/>
            </w:tcBorders>
            <w:vAlign w:val="center"/>
            <w:hideMark/>
          </w:tcPr>
          <w:p w14:paraId="307A9E4F" w14:textId="77777777" w:rsidR="00F870BB" w:rsidRPr="00F870BB" w:rsidRDefault="00F870BB" w:rsidP="00F870BB">
            <w:pPr>
              <w:rPr>
                <w:rFonts w:ascii="Calibri" w:hAnsi="Calibri" w:cs="Calibri"/>
                <w:color w:val="000000"/>
                <w:sz w:val="20"/>
                <w:szCs w:val="20"/>
              </w:rPr>
            </w:pPr>
          </w:p>
        </w:tc>
        <w:tc>
          <w:tcPr>
            <w:tcW w:w="3048" w:type="dxa"/>
            <w:vMerge/>
            <w:tcBorders>
              <w:top w:val="single" w:sz="4" w:space="0" w:color="auto"/>
              <w:left w:val="single" w:sz="4" w:space="0" w:color="auto"/>
              <w:bottom w:val="single" w:sz="4" w:space="0" w:color="000000"/>
              <w:right w:val="single" w:sz="4" w:space="0" w:color="auto"/>
            </w:tcBorders>
            <w:vAlign w:val="center"/>
            <w:hideMark/>
          </w:tcPr>
          <w:p w14:paraId="6B18060D" w14:textId="77777777" w:rsidR="00F870BB" w:rsidRPr="00F870BB" w:rsidRDefault="00F870BB" w:rsidP="00F870BB">
            <w:pPr>
              <w:rPr>
                <w:rFonts w:ascii="Calibri" w:hAnsi="Calibri" w:cs="Calibri"/>
                <w:color w:val="000000"/>
                <w:sz w:val="20"/>
                <w:szCs w:val="20"/>
              </w:rPr>
            </w:pPr>
          </w:p>
        </w:tc>
        <w:tc>
          <w:tcPr>
            <w:tcW w:w="2826" w:type="dxa"/>
            <w:tcBorders>
              <w:top w:val="nil"/>
              <w:left w:val="nil"/>
              <w:bottom w:val="nil"/>
              <w:right w:val="single" w:sz="4" w:space="0" w:color="auto"/>
            </w:tcBorders>
            <w:shd w:val="clear" w:color="auto" w:fill="auto"/>
            <w:vAlign w:val="center"/>
            <w:hideMark/>
          </w:tcPr>
          <w:p w14:paraId="13AD1A42"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Progress towards achieving the objectives of each change reported.</w:t>
            </w:r>
          </w:p>
        </w:tc>
        <w:tc>
          <w:tcPr>
            <w:tcW w:w="1597" w:type="dxa"/>
            <w:vMerge/>
            <w:tcBorders>
              <w:top w:val="nil"/>
              <w:left w:val="single" w:sz="4" w:space="0" w:color="auto"/>
              <w:bottom w:val="single" w:sz="4" w:space="0" w:color="000000"/>
              <w:right w:val="single" w:sz="4" w:space="0" w:color="auto"/>
            </w:tcBorders>
            <w:vAlign w:val="center"/>
            <w:hideMark/>
          </w:tcPr>
          <w:p w14:paraId="72D5216D" w14:textId="77777777" w:rsidR="00F870BB" w:rsidRPr="00F870BB" w:rsidRDefault="00F870BB" w:rsidP="00F870BB">
            <w:pPr>
              <w:rPr>
                <w:rFonts w:ascii="Calibri" w:hAnsi="Calibri" w:cs="Calibri"/>
                <w:color w:val="000000"/>
                <w:sz w:val="20"/>
                <w:szCs w:val="20"/>
              </w:rPr>
            </w:pPr>
          </w:p>
        </w:tc>
        <w:tc>
          <w:tcPr>
            <w:tcW w:w="1712" w:type="dxa"/>
            <w:vMerge/>
            <w:tcBorders>
              <w:top w:val="single" w:sz="4" w:space="0" w:color="auto"/>
              <w:left w:val="single" w:sz="4" w:space="0" w:color="auto"/>
              <w:bottom w:val="single" w:sz="4" w:space="0" w:color="000000"/>
              <w:right w:val="single" w:sz="4" w:space="0" w:color="auto"/>
            </w:tcBorders>
            <w:vAlign w:val="center"/>
            <w:hideMark/>
          </w:tcPr>
          <w:p w14:paraId="75704F6D" w14:textId="77777777" w:rsidR="00F870BB" w:rsidRPr="00F870BB" w:rsidRDefault="00F870BB" w:rsidP="00F870BB">
            <w:pPr>
              <w:rPr>
                <w:rFonts w:ascii="Calibri" w:hAnsi="Calibri" w:cs="Calibri"/>
                <w:color w:val="000000"/>
                <w:sz w:val="20"/>
                <w:szCs w:val="20"/>
              </w:rPr>
            </w:pPr>
          </w:p>
        </w:tc>
      </w:tr>
      <w:tr w:rsidR="001D3825" w:rsidRPr="00F870BB" w14:paraId="28C7158E" w14:textId="77777777" w:rsidTr="001D3825">
        <w:trPr>
          <w:trHeight w:val="10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DBF0B91" w14:textId="77777777" w:rsidR="00F870BB" w:rsidRPr="00F870BB" w:rsidRDefault="00F870BB" w:rsidP="00F870BB">
            <w:pPr>
              <w:rPr>
                <w:rFonts w:ascii="Calibri" w:hAnsi="Calibri" w:cs="Calibri"/>
                <w:color w:val="000000"/>
                <w:sz w:val="20"/>
                <w:szCs w:val="20"/>
              </w:rPr>
            </w:pP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14:paraId="052B9C36" w14:textId="55DEED9D"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xml:space="preserve">2 in-region training providers are sustainable &amp; offer 6 foundational </w:t>
            </w:r>
            <w:r w:rsidRPr="00F870BB">
              <w:rPr>
                <w:rFonts w:ascii="Calibri" w:hAnsi="Calibri" w:cs="Calibri"/>
                <w:color w:val="000000"/>
                <w:sz w:val="20"/>
                <w:szCs w:val="20"/>
              </w:rPr>
              <w:lastRenderedPageBreak/>
              <w:t>and/or advanced courses to judicial &amp; court officers in all PICs. 17 LIF grants are awarded, associated activities implemented &amp; achieve their objectives.</w:t>
            </w:r>
          </w:p>
        </w:tc>
        <w:tc>
          <w:tcPr>
            <w:tcW w:w="1634" w:type="dxa"/>
            <w:vMerge w:val="restart"/>
            <w:tcBorders>
              <w:top w:val="nil"/>
              <w:left w:val="single" w:sz="4" w:space="0" w:color="auto"/>
              <w:bottom w:val="single" w:sz="4" w:space="0" w:color="auto"/>
              <w:right w:val="single" w:sz="4" w:space="0" w:color="auto"/>
            </w:tcBorders>
            <w:shd w:val="clear" w:color="auto" w:fill="auto"/>
            <w:vAlign w:val="center"/>
            <w:hideMark/>
          </w:tcPr>
          <w:p w14:paraId="7514719F" w14:textId="77777777" w:rsidR="00F870BB" w:rsidRPr="00F870BB" w:rsidRDefault="00F870BB" w:rsidP="00F870BB">
            <w:pPr>
              <w:rPr>
                <w:rFonts w:ascii="Calibri" w:hAnsi="Calibri" w:cs="Calibri"/>
                <w:color w:val="000000"/>
                <w:sz w:val="20"/>
                <w:szCs w:val="20"/>
              </w:rPr>
            </w:pPr>
            <w:r w:rsidRPr="00F870BB">
              <w:rPr>
                <w:rFonts w:ascii="Calibri" w:hAnsi="Calibri" w:cs="Calibri"/>
                <w:b/>
                <w:bCs/>
                <w:color w:val="000000"/>
                <w:sz w:val="20"/>
                <w:szCs w:val="20"/>
              </w:rPr>
              <w:lastRenderedPageBreak/>
              <w:t>2.2 – professionalism</w:t>
            </w:r>
            <w:r w:rsidRPr="00F870BB">
              <w:rPr>
                <w:rFonts w:ascii="Calibri" w:hAnsi="Calibri" w:cs="Calibri"/>
                <w:color w:val="000000"/>
                <w:sz w:val="20"/>
                <w:szCs w:val="20"/>
              </w:rPr>
              <w:t xml:space="preserve"> – Judicial &amp; court officers have access to ‘in-region’ training.  </w:t>
            </w:r>
            <w:r w:rsidRPr="00F870BB">
              <w:rPr>
                <w:rFonts w:ascii="Calibri" w:hAnsi="Calibri" w:cs="Calibri"/>
                <w:color w:val="000000"/>
                <w:sz w:val="20"/>
                <w:szCs w:val="20"/>
              </w:rPr>
              <w:lastRenderedPageBreak/>
              <w:t>Those participating in PJSI / partner / local capacity building activities, perform their roles more competently than before participating in those activities.</w:t>
            </w:r>
          </w:p>
        </w:tc>
        <w:tc>
          <w:tcPr>
            <w:tcW w:w="1806" w:type="dxa"/>
            <w:vMerge w:val="restart"/>
            <w:tcBorders>
              <w:top w:val="nil"/>
              <w:left w:val="single" w:sz="4" w:space="0" w:color="auto"/>
              <w:bottom w:val="single" w:sz="4" w:space="0" w:color="000000"/>
              <w:right w:val="single" w:sz="4" w:space="0" w:color="auto"/>
            </w:tcBorders>
            <w:shd w:val="clear" w:color="auto" w:fill="auto"/>
            <w:vAlign w:val="center"/>
            <w:hideMark/>
          </w:tcPr>
          <w:p w14:paraId="2C57CED5"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lastRenderedPageBreak/>
              <w:t xml:space="preserve">PNGCJE confirms funding for years 1-3 &amp; conducts/evaluates 10 local activities. 3 additional PICs </w:t>
            </w:r>
            <w:r w:rsidRPr="00F870BB">
              <w:rPr>
                <w:rFonts w:ascii="Calibri" w:hAnsi="Calibri" w:cs="Calibri"/>
                <w:color w:val="000000"/>
                <w:sz w:val="20"/>
                <w:szCs w:val="20"/>
              </w:rPr>
              <w:lastRenderedPageBreak/>
              <w:t>enrol participants in the USP Certificate &amp; the Diploma is launched. 7 LIF grants are awarded, associated activities implemented &amp; achieve their objectives.</w:t>
            </w:r>
          </w:p>
        </w:tc>
        <w:tc>
          <w:tcPr>
            <w:tcW w:w="3048" w:type="dxa"/>
            <w:vMerge w:val="restart"/>
            <w:tcBorders>
              <w:top w:val="nil"/>
              <w:left w:val="single" w:sz="4" w:space="0" w:color="auto"/>
              <w:bottom w:val="single" w:sz="4" w:space="0" w:color="auto"/>
              <w:right w:val="single" w:sz="4" w:space="0" w:color="auto"/>
            </w:tcBorders>
            <w:shd w:val="clear" w:color="auto" w:fill="auto"/>
            <w:vAlign w:val="center"/>
            <w:hideMark/>
          </w:tcPr>
          <w:p w14:paraId="3FA694C6" w14:textId="1B4D5C94" w:rsidR="00F870BB" w:rsidRPr="00F870BB" w:rsidRDefault="00F870BB" w:rsidP="00B26917">
            <w:pPr>
              <w:rPr>
                <w:rFonts w:ascii="Calibri" w:hAnsi="Calibri" w:cs="Calibri"/>
                <w:color w:val="000000"/>
                <w:sz w:val="20"/>
                <w:szCs w:val="20"/>
              </w:rPr>
            </w:pPr>
            <w:r w:rsidRPr="00F870BB">
              <w:rPr>
                <w:rFonts w:ascii="Calibri" w:hAnsi="Calibri" w:cs="Calibri"/>
                <w:color w:val="000000"/>
                <w:sz w:val="20"/>
                <w:szCs w:val="20"/>
              </w:rPr>
              <w:lastRenderedPageBreak/>
              <w:t xml:space="preserve">PNG CJE has appointed a Director management &amp; training capacity has improved, and is adequate </w:t>
            </w:r>
            <w:r w:rsidR="00B26917">
              <w:rPr>
                <w:rFonts w:ascii="Calibri" w:hAnsi="Calibri" w:cs="Calibri"/>
                <w:color w:val="000000"/>
                <w:sz w:val="20"/>
                <w:szCs w:val="20"/>
              </w:rPr>
              <w:t>to manage the Centre &amp; training</w:t>
            </w:r>
            <w:r w:rsidRPr="00F870BB">
              <w:rPr>
                <w:rFonts w:ascii="Calibri" w:hAnsi="Calibri" w:cs="Calibri"/>
                <w:color w:val="000000"/>
                <w:sz w:val="20"/>
                <w:szCs w:val="20"/>
              </w:rPr>
              <w:t xml:space="preserve"> of local activities.  It is not yet ready to offer training regionally </w:t>
            </w:r>
            <w:r w:rsidRPr="00F870BB">
              <w:rPr>
                <w:rFonts w:ascii="Calibri" w:hAnsi="Calibri" w:cs="Calibri"/>
                <w:color w:val="000000"/>
                <w:sz w:val="20"/>
                <w:szCs w:val="20"/>
              </w:rPr>
              <w:lastRenderedPageBreak/>
              <w:t>because it is not clear whether it has committed, ongoing, ade</w:t>
            </w:r>
            <w:r w:rsidR="00EE16E2">
              <w:rPr>
                <w:rFonts w:ascii="Calibri" w:hAnsi="Calibri" w:cs="Calibri"/>
                <w:color w:val="000000"/>
                <w:sz w:val="20"/>
                <w:szCs w:val="20"/>
              </w:rPr>
              <w:t>q</w:t>
            </w:r>
            <w:r w:rsidRPr="00F870BB">
              <w:rPr>
                <w:rFonts w:ascii="Calibri" w:hAnsi="Calibri" w:cs="Calibri"/>
                <w:color w:val="000000"/>
                <w:sz w:val="20"/>
                <w:szCs w:val="20"/>
              </w:rPr>
              <w:t>uate funding.  Also, it has not established its regional training capacity/offering</w:t>
            </w:r>
            <w:r w:rsidRPr="00F870BB">
              <w:rPr>
                <w:rFonts w:ascii="Calibri" w:hAnsi="Calibri" w:cs="Calibri"/>
                <w:color w:val="FF0000"/>
                <w:sz w:val="20"/>
                <w:szCs w:val="20"/>
              </w:rPr>
              <w:t>.</w:t>
            </w:r>
            <w:r w:rsidRPr="00F870BB">
              <w:rPr>
                <w:rFonts w:ascii="Calibri" w:hAnsi="Calibri" w:cs="Calibri"/>
                <w:color w:val="000000"/>
                <w:sz w:val="20"/>
                <w:szCs w:val="20"/>
              </w:rPr>
              <w:t xml:space="preserve">  </w:t>
            </w:r>
            <w:r w:rsidRPr="00F870BB">
              <w:rPr>
                <w:rFonts w:ascii="Calibri" w:hAnsi="Calibri" w:cs="Calibri"/>
                <w:sz w:val="20"/>
                <w:szCs w:val="20"/>
              </w:rPr>
              <w:t>10</w:t>
            </w:r>
            <w:r w:rsidRPr="00F870BB">
              <w:rPr>
                <w:rFonts w:ascii="Calibri" w:hAnsi="Calibri" w:cs="Calibri"/>
                <w:color w:val="000000"/>
                <w:sz w:val="20"/>
                <w:szCs w:val="20"/>
              </w:rPr>
              <w:t xml:space="preserve"> courses / resources have been developed &amp; delivered to local judicial/court officers. 85-90 people are anticipated to complete the USP Certificate of Justice.  The Diploma of Justice is currently being designed and its launch is anticipated in </w:t>
            </w:r>
            <w:r w:rsidR="00B26917">
              <w:rPr>
                <w:rFonts w:ascii="Calibri" w:hAnsi="Calibri" w:cs="Calibri"/>
                <w:color w:val="000000"/>
                <w:sz w:val="20"/>
                <w:szCs w:val="20"/>
              </w:rPr>
              <w:t>early 2020</w:t>
            </w:r>
            <w:r w:rsidRPr="00F870BB">
              <w:rPr>
                <w:rFonts w:ascii="Calibri" w:hAnsi="Calibri" w:cs="Calibri"/>
                <w:color w:val="000000"/>
                <w:sz w:val="20"/>
                <w:szCs w:val="20"/>
              </w:rPr>
              <w:t>. In the past 12 months,</w:t>
            </w:r>
            <w:r w:rsidRPr="00F870BB">
              <w:rPr>
                <w:rFonts w:ascii="Calibri" w:hAnsi="Calibri" w:cs="Calibri"/>
                <w:sz w:val="20"/>
                <w:szCs w:val="20"/>
              </w:rPr>
              <w:t xml:space="preserve"> 25 LIF grants have awarded &amp; the activities completed. </w:t>
            </w:r>
            <w:r w:rsidRPr="00F870BB">
              <w:rPr>
                <w:rFonts w:ascii="Calibri" w:hAnsi="Calibri" w:cs="Calibri"/>
                <w:color w:val="000000"/>
                <w:sz w:val="20"/>
                <w:szCs w:val="20"/>
              </w:rPr>
              <w:t>Aggregate</w:t>
            </w:r>
            <w:r w:rsidR="00B26917">
              <w:rPr>
                <w:rFonts w:ascii="Calibri" w:hAnsi="Calibri" w:cs="Calibri"/>
                <w:color w:val="000000"/>
                <w:sz w:val="20"/>
                <w:szCs w:val="20"/>
              </w:rPr>
              <w:t xml:space="preserve"> knowledge gained from </w:t>
            </w:r>
            <w:r w:rsidRPr="00F870BB">
              <w:rPr>
                <w:rFonts w:ascii="Calibri" w:hAnsi="Calibri" w:cs="Calibri"/>
                <w:color w:val="000000"/>
                <w:sz w:val="20"/>
                <w:szCs w:val="20"/>
              </w:rPr>
              <w:t>PJSI activities (incl</w:t>
            </w:r>
            <w:r w:rsidR="00B26917">
              <w:rPr>
                <w:rFonts w:ascii="Calibri" w:hAnsi="Calibri" w:cs="Calibri"/>
                <w:color w:val="000000"/>
                <w:sz w:val="20"/>
                <w:szCs w:val="20"/>
              </w:rPr>
              <w:t>. LIFs) is 222%.</w:t>
            </w:r>
            <w:r w:rsidRPr="00F870BB">
              <w:rPr>
                <w:rFonts w:ascii="Calibri" w:hAnsi="Calibri" w:cs="Calibri"/>
                <w:color w:val="000000"/>
                <w:sz w:val="20"/>
                <w:szCs w:val="20"/>
              </w:rPr>
              <w:t xml:space="preserve"> </w:t>
            </w:r>
          </w:p>
        </w:tc>
        <w:tc>
          <w:tcPr>
            <w:tcW w:w="2826" w:type="dxa"/>
            <w:tcBorders>
              <w:top w:val="single" w:sz="4" w:space="0" w:color="auto"/>
              <w:left w:val="nil"/>
              <w:bottom w:val="single" w:sz="4" w:space="0" w:color="auto"/>
              <w:right w:val="single" w:sz="4" w:space="0" w:color="auto"/>
            </w:tcBorders>
            <w:shd w:val="clear" w:color="auto" w:fill="auto"/>
            <w:vAlign w:val="center"/>
            <w:hideMark/>
          </w:tcPr>
          <w:p w14:paraId="74A65022"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lastRenderedPageBreak/>
              <w:t xml:space="preserve">PNG CJE has sufficient committed, ongoing funding, management &amp; training capacity &amp; quality/range of courseware to expand its local portfolio of training services &amp; </w:t>
            </w:r>
            <w:r w:rsidRPr="00F870BB">
              <w:rPr>
                <w:rFonts w:ascii="Calibri" w:hAnsi="Calibri" w:cs="Calibri"/>
                <w:color w:val="000000"/>
                <w:sz w:val="20"/>
                <w:szCs w:val="20"/>
              </w:rPr>
              <w:lastRenderedPageBreak/>
              <w:t>to contemplate offering courses to the region.</w:t>
            </w:r>
          </w:p>
        </w:tc>
        <w:tc>
          <w:tcPr>
            <w:tcW w:w="1597" w:type="dxa"/>
            <w:tcBorders>
              <w:top w:val="nil"/>
              <w:left w:val="nil"/>
              <w:bottom w:val="single" w:sz="4" w:space="0" w:color="auto"/>
              <w:right w:val="single" w:sz="4" w:space="0" w:color="auto"/>
            </w:tcBorders>
            <w:shd w:val="clear" w:color="auto" w:fill="auto"/>
            <w:vAlign w:val="center"/>
            <w:hideMark/>
          </w:tcPr>
          <w:p w14:paraId="2B5D313F"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lastRenderedPageBreak/>
              <w:t>Reports of TA expert analysis.</w:t>
            </w:r>
          </w:p>
        </w:tc>
        <w:tc>
          <w:tcPr>
            <w:tcW w:w="1712" w:type="dxa"/>
            <w:vMerge w:val="restart"/>
            <w:tcBorders>
              <w:top w:val="nil"/>
              <w:left w:val="single" w:sz="4" w:space="0" w:color="auto"/>
              <w:bottom w:val="single" w:sz="4" w:space="0" w:color="auto"/>
              <w:right w:val="single" w:sz="4" w:space="0" w:color="auto"/>
            </w:tcBorders>
            <w:shd w:val="clear" w:color="auto" w:fill="auto"/>
            <w:vAlign w:val="center"/>
            <w:hideMark/>
          </w:tcPr>
          <w:p w14:paraId="31371255"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Career Pathway/Gateway Adviser with M&amp;E Adviser leading on LIF activities.</w:t>
            </w:r>
          </w:p>
        </w:tc>
      </w:tr>
      <w:tr w:rsidR="001D3825" w:rsidRPr="00F870BB" w14:paraId="5DC36B8D" w14:textId="77777777" w:rsidTr="001D3825">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892B7C8"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auto"/>
              <w:right w:val="single" w:sz="4" w:space="0" w:color="auto"/>
            </w:tcBorders>
            <w:vAlign w:val="center"/>
            <w:hideMark/>
          </w:tcPr>
          <w:p w14:paraId="2FA173A3" w14:textId="77777777" w:rsidR="00F870BB" w:rsidRPr="00F870BB" w:rsidRDefault="00F870BB" w:rsidP="00F870BB">
            <w:pPr>
              <w:rPr>
                <w:rFonts w:ascii="Calibri" w:hAnsi="Calibri" w:cs="Calibri"/>
                <w:color w:val="000000"/>
                <w:sz w:val="20"/>
                <w:szCs w:val="20"/>
              </w:rPr>
            </w:pPr>
          </w:p>
        </w:tc>
        <w:tc>
          <w:tcPr>
            <w:tcW w:w="1634" w:type="dxa"/>
            <w:vMerge/>
            <w:tcBorders>
              <w:top w:val="nil"/>
              <w:left w:val="single" w:sz="4" w:space="0" w:color="auto"/>
              <w:bottom w:val="single" w:sz="4" w:space="0" w:color="auto"/>
              <w:right w:val="single" w:sz="4" w:space="0" w:color="auto"/>
            </w:tcBorders>
            <w:vAlign w:val="center"/>
            <w:hideMark/>
          </w:tcPr>
          <w:p w14:paraId="5FDDF0FB" w14:textId="77777777" w:rsidR="00F870BB" w:rsidRPr="00F870BB" w:rsidRDefault="00F870BB" w:rsidP="00F870BB">
            <w:pPr>
              <w:rPr>
                <w:rFonts w:ascii="Calibri" w:hAnsi="Calibri" w:cs="Calibri"/>
                <w:color w:val="000000"/>
                <w:sz w:val="20"/>
                <w:szCs w:val="20"/>
              </w:rPr>
            </w:pPr>
          </w:p>
        </w:tc>
        <w:tc>
          <w:tcPr>
            <w:tcW w:w="1806" w:type="dxa"/>
            <w:vMerge/>
            <w:tcBorders>
              <w:top w:val="nil"/>
              <w:left w:val="single" w:sz="4" w:space="0" w:color="auto"/>
              <w:bottom w:val="single" w:sz="4" w:space="0" w:color="000000"/>
              <w:right w:val="single" w:sz="4" w:space="0" w:color="auto"/>
            </w:tcBorders>
            <w:vAlign w:val="center"/>
            <w:hideMark/>
          </w:tcPr>
          <w:p w14:paraId="6072B2EF" w14:textId="77777777" w:rsidR="00F870BB" w:rsidRPr="00F870BB" w:rsidRDefault="00F870BB" w:rsidP="00F870BB">
            <w:pPr>
              <w:rPr>
                <w:rFonts w:ascii="Calibri" w:hAnsi="Calibri" w:cs="Calibri"/>
                <w:color w:val="000000"/>
                <w:sz w:val="20"/>
                <w:szCs w:val="20"/>
              </w:rPr>
            </w:pPr>
          </w:p>
        </w:tc>
        <w:tc>
          <w:tcPr>
            <w:tcW w:w="3048" w:type="dxa"/>
            <w:vMerge/>
            <w:tcBorders>
              <w:top w:val="nil"/>
              <w:left w:val="single" w:sz="4" w:space="0" w:color="auto"/>
              <w:bottom w:val="single" w:sz="4" w:space="0" w:color="auto"/>
              <w:right w:val="single" w:sz="4" w:space="0" w:color="auto"/>
            </w:tcBorders>
            <w:vAlign w:val="center"/>
            <w:hideMark/>
          </w:tcPr>
          <w:p w14:paraId="2B476E4A" w14:textId="77777777" w:rsidR="00F870BB" w:rsidRPr="00F870BB" w:rsidRDefault="00F870BB" w:rsidP="00F870BB">
            <w:pPr>
              <w:rPr>
                <w:rFonts w:ascii="Calibri" w:hAnsi="Calibri" w:cs="Calibri"/>
                <w:color w:val="000000"/>
                <w:sz w:val="20"/>
                <w:szCs w:val="20"/>
              </w:rPr>
            </w:pPr>
          </w:p>
        </w:tc>
        <w:tc>
          <w:tcPr>
            <w:tcW w:w="2826" w:type="dxa"/>
            <w:tcBorders>
              <w:top w:val="nil"/>
              <w:left w:val="nil"/>
              <w:bottom w:val="single" w:sz="4" w:space="0" w:color="auto"/>
              <w:right w:val="single" w:sz="4" w:space="0" w:color="auto"/>
            </w:tcBorders>
            <w:shd w:val="clear" w:color="auto" w:fill="auto"/>
            <w:vAlign w:val="center"/>
            <w:hideMark/>
          </w:tcPr>
          <w:p w14:paraId="6E5EE333"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xml:space="preserve"># </w:t>
            </w:r>
            <w:proofErr w:type="gramStart"/>
            <w:r w:rsidRPr="00F870BB">
              <w:rPr>
                <w:rFonts w:ascii="Calibri" w:hAnsi="Calibri" w:cs="Calibri"/>
                <w:color w:val="000000"/>
                <w:sz w:val="20"/>
                <w:szCs w:val="20"/>
              </w:rPr>
              <w:t>people</w:t>
            </w:r>
            <w:proofErr w:type="gramEnd"/>
            <w:r w:rsidRPr="00F870BB">
              <w:rPr>
                <w:rFonts w:ascii="Calibri" w:hAnsi="Calibri" w:cs="Calibri"/>
                <w:color w:val="000000"/>
                <w:sz w:val="20"/>
                <w:szCs w:val="20"/>
              </w:rPr>
              <w:t xml:space="preserve"> enrolled &amp; successfully completing the USP Certificate &amp; Diploma courses.</w:t>
            </w:r>
          </w:p>
        </w:tc>
        <w:tc>
          <w:tcPr>
            <w:tcW w:w="1597" w:type="dxa"/>
            <w:tcBorders>
              <w:top w:val="nil"/>
              <w:left w:val="nil"/>
              <w:bottom w:val="single" w:sz="4" w:space="0" w:color="auto"/>
              <w:right w:val="single" w:sz="4" w:space="0" w:color="auto"/>
            </w:tcBorders>
            <w:shd w:val="clear" w:color="auto" w:fill="auto"/>
            <w:vAlign w:val="center"/>
            <w:hideMark/>
          </w:tcPr>
          <w:p w14:paraId="493EFEF5"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USP reports.</w:t>
            </w:r>
          </w:p>
        </w:tc>
        <w:tc>
          <w:tcPr>
            <w:tcW w:w="1712" w:type="dxa"/>
            <w:vMerge/>
            <w:tcBorders>
              <w:top w:val="nil"/>
              <w:left w:val="single" w:sz="4" w:space="0" w:color="auto"/>
              <w:bottom w:val="single" w:sz="4" w:space="0" w:color="auto"/>
              <w:right w:val="single" w:sz="4" w:space="0" w:color="auto"/>
            </w:tcBorders>
            <w:vAlign w:val="center"/>
            <w:hideMark/>
          </w:tcPr>
          <w:p w14:paraId="10C7D858" w14:textId="77777777" w:rsidR="00F870BB" w:rsidRPr="00F870BB" w:rsidRDefault="00F870BB" w:rsidP="00F870BB">
            <w:pPr>
              <w:rPr>
                <w:rFonts w:ascii="Calibri" w:hAnsi="Calibri" w:cs="Calibri"/>
                <w:color w:val="000000"/>
                <w:sz w:val="20"/>
                <w:szCs w:val="20"/>
              </w:rPr>
            </w:pPr>
          </w:p>
        </w:tc>
      </w:tr>
      <w:tr w:rsidR="001D3825" w:rsidRPr="00F870BB" w14:paraId="77CC658D" w14:textId="77777777" w:rsidTr="001D3825">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D01FA48"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auto"/>
              <w:right w:val="single" w:sz="4" w:space="0" w:color="auto"/>
            </w:tcBorders>
            <w:vAlign w:val="center"/>
            <w:hideMark/>
          </w:tcPr>
          <w:p w14:paraId="3FEB71E0" w14:textId="77777777" w:rsidR="00F870BB" w:rsidRPr="00F870BB" w:rsidRDefault="00F870BB" w:rsidP="00F870BB">
            <w:pPr>
              <w:rPr>
                <w:rFonts w:ascii="Calibri" w:hAnsi="Calibri" w:cs="Calibri"/>
                <w:color w:val="000000"/>
                <w:sz w:val="20"/>
                <w:szCs w:val="20"/>
              </w:rPr>
            </w:pPr>
          </w:p>
        </w:tc>
        <w:tc>
          <w:tcPr>
            <w:tcW w:w="1634" w:type="dxa"/>
            <w:vMerge/>
            <w:tcBorders>
              <w:top w:val="nil"/>
              <w:left w:val="single" w:sz="4" w:space="0" w:color="auto"/>
              <w:bottom w:val="single" w:sz="4" w:space="0" w:color="auto"/>
              <w:right w:val="single" w:sz="4" w:space="0" w:color="auto"/>
            </w:tcBorders>
            <w:vAlign w:val="center"/>
            <w:hideMark/>
          </w:tcPr>
          <w:p w14:paraId="467C706C" w14:textId="77777777" w:rsidR="00F870BB" w:rsidRPr="00F870BB" w:rsidRDefault="00F870BB" w:rsidP="00F870BB">
            <w:pPr>
              <w:rPr>
                <w:rFonts w:ascii="Calibri" w:hAnsi="Calibri" w:cs="Calibri"/>
                <w:color w:val="000000"/>
                <w:sz w:val="20"/>
                <w:szCs w:val="20"/>
              </w:rPr>
            </w:pPr>
          </w:p>
        </w:tc>
        <w:tc>
          <w:tcPr>
            <w:tcW w:w="1806" w:type="dxa"/>
            <w:vMerge/>
            <w:tcBorders>
              <w:top w:val="nil"/>
              <w:left w:val="single" w:sz="4" w:space="0" w:color="auto"/>
              <w:bottom w:val="single" w:sz="4" w:space="0" w:color="000000"/>
              <w:right w:val="single" w:sz="4" w:space="0" w:color="auto"/>
            </w:tcBorders>
            <w:vAlign w:val="center"/>
            <w:hideMark/>
          </w:tcPr>
          <w:p w14:paraId="2EF1B51B" w14:textId="77777777" w:rsidR="00F870BB" w:rsidRPr="00F870BB" w:rsidRDefault="00F870BB" w:rsidP="00F870BB">
            <w:pPr>
              <w:rPr>
                <w:rFonts w:ascii="Calibri" w:hAnsi="Calibri" w:cs="Calibri"/>
                <w:color w:val="000000"/>
                <w:sz w:val="20"/>
                <w:szCs w:val="20"/>
              </w:rPr>
            </w:pPr>
          </w:p>
        </w:tc>
        <w:tc>
          <w:tcPr>
            <w:tcW w:w="3048" w:type="dxa"/>
            <w:vMerge/>
            <w:tcBorders>
              <w:top w:val="nil"/>
              <w:left w:val="single" w:sz="4" w:space="0" w:color="auto"/>
              <w:bottom w:val="single" w:sz="4" w:space="0" w:color="auto"/>
              <w:right w:val="single" w:sz="4" w:space="0" w:color="auto"/>
            </w:tcBorders>
            <w:vAlign w:val="center"/>
            <w:hideMark/>
          </w:tcPr>
          <w:p w14:paraId="09BD866F" w14:textId="77777777" w:rsidR="00F870BB" w:rsidRPr="00F870BB" w:rsidRDefault="00F870BB" w:rsidP="00F870BB">
            <w:pPr>
              <w:rPr>
                <w:rFonts w:ascii="Calibri" w:hAnsi="Calibri" w:cs="Calibri"/>
                <w:color w:val="000000"/>
                <w:sz w:val="20"/>
                <w:szCs w:val="20"/>
              </w:rPr>
            </w:pPr>
          </w:p>
        </w:tc>
        <w:tc>
          <w:tcPr>
            <w:tcW w:w="2826" w:type="dxa"/>
            <w:tcBorders>
              <w:top w:val="nil"/>
              <w:left w:val="nil"/>
              <w:bottom w:val="single" w:sz="4" w:space="0" w:color="auto"/>
              <w:right w:val="single" w:sz="4" w:space="0" w:color="auto"/>
            </w:tcBorders>
            <w:shd w:val="clear" w:color="auto" w:fill="auto"/>
            <w:vAlign w:val="center"/>
            <w:hideMark/>
          </w:tcPr>
          <w:p w14:paraId="46DAF796"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xml:space="preserve"># </w:t>
            </w:r>
            <w:proofErr w:type="gramStart"/>
            <w:r w:rsidRPr="00F870BB">
              <w:rPr>
                <w:rFonts w:ascii="Calibri" w:hAnsi="Calibri" w:cs="Calibri"/>
                <w:color w:val="000000"/>
                <w:sz w:val="20"/>
                <w:szCs w:val="20"/>
              </w:rPr>
              <w:t>local</w:t>
            </w:r>
            <w:proofErr w:type="gramEnd"/>
            <w:r w:rsidRPr="00F870BB">
              <w:rPr>
                <w:rFonts w:ascii="Calibri" w:hAnsi="Calibri" w:cs="Calibri"/>
                <w:color w:val="000000"/>
                <w:sz w:val="20"/>
                <w:szCs w:val="20"/>
              </w:rPr>
              <w:t xml:space="preserve"> qualified trainers &amp; training activities delivered by local trainers.</w:t>
            </w:r>
          </w:p>
        </w:tc>
        <w:tc>
          <w:tcPr>
            <w:tcW w:w="1597" w:type="dxa"/>
            <w:tcBorders>
              <w:top w:val="nil"/>
              <w:left w:val="nil"/>
              <w:bottom w:val="single" w:sz="4" w:space="0" w:color="auto"/>
              <w:right w:val="single" w:sz="4" w:space="0" w:color="auto"/>
            </w:tcBorders>
            <w:shd w:val="clear" w:color="auto" w:fill="auto"/>
            <w:vAlign w:val="center"/>
            <w:hideMark/>
          </w:tcPr>
          <w:p w14:paraId="59591639"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NC reports.</w:t>
            </w:r>
          </w:p>
        </w:tc>
        <w:tc>
          <w:tcPr>
            <w:tcW w:w="1712" w:type="dxa"/>
            <w:vMerge/>
            <w:tcBorders>
              <w:top w:val="nil"/>
              <w:left w:val="single" w:sz="4" w:space="0" w:color="auto"/>
              <w:bottom w:val="single" w:sz="4" w:space="0" w:color="auto"/>
              <w:right w:val="single" w:sz="4" w:space="0" w:color="auto"/>
            </w:tcBorders>
            <w:vAlign w:val="center"/>
            <w:hideMark/>
          </w:tcPr>
          <w:p w14:paraId="49B675A7" w14:textId="77777777" w:rsidR="00F870BB" w:rsidRPr="00F870BB" w:rsidRDefault="00F870BB" w:rsidP="00F870BB">
            <w:pPr>
              <w:rPr>
                <w:rFonts w:ascii="Calibri" w:hAnsi="Calibri" w:cs="Calibri"/>
                <w:color w:val="000000"/>
                <w:sz w:val="20"/>
                <w:szCs w:val="20"/>
              </w:rPr>
            </w:pPr>
          </w:p>
        </w:tc>
      </w:tr>
      <w:tr w:rsidR="001D3825" w:rsidRPr="00F870BB" w14:paraId="5975E528" w14:textId="77777777" w:rsidTr="001D3825">
        <w:trPr>
          <w:trHeight w:val="10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760C2E9"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auto"/>
              <w:right w:val="single" w:sz="4" w:space="0" w:color="auto"/>
            </w:tcBorders>
            <w:vAlign w:val="center"/>
            <w:hideMark/>
          </w:tcPr>
          <w:p w14:paraId="56226C0A" w14:textId="77777777" w:rsidR="00F870BB" w:rsidRPr="00F870BB" w:rsidRDefault="00F870BB" w:rsidP="00F870BB">
            <w:pPr>
              <w:rPr>
                <w:rFonts w:ascii="Calibri" w:hAnsi="Calibri" w:cs="Calibri"/>
                <w:color w:val="000000"/>
                <w:sz w:val="20"/>
                <w:szCs w:val="20"/>
              </w:rPr>
            </w:pPr>
          </w:p>
        </w:tc>
        <w:tc>
          <w:tcPr>
            <w:tcW w:w="1634" w:type="dxa"/>
            <w:vMerge/>
            <w:tcBorders>
              <w:top w:val="nil"/>
              <w:left w:val="single" w:sz="4" w:space="0" w:color="auto"/>
              <w:bottom w:val="single" w:sz="4" w:space="0" w:color="auto"/>
              <w:right w:val="single" w:sz="4" w:space="0" w:color="auto"/>
            </w:tcBorders>
            <w:vAlign w:val="center"/>
            <w:hideMark/>
          </w:tcPr>
          <w:p w14:paraId="01979E2B" w14:textId="77777777" w:rsidR="00F870BB" w:rsidRPr="00F870BB" w:rsidRDefault="00F870BB" w:rsidP="00F870BB">
            <w:pPr>
              <w:rPr>
                <w:rFonts w:ascii="Calibri" w:hAnsi="Calibri" w:cs="Calibri"/>
                <w:color w:val="000000"/>
                <w:sz w:val="20"/>
                <w:szCs w:val="20"/>
              </w:rPr>
            </w:pPr>
          </w:p>
        </w:tc>
        <w:tc>
          <w:tcPr>
            <w:tcW w:w="1806" w:type="dxa"/>
            <w:vMerge/>
            <w:tcBorders>
              <w:top w:val="nil"/>
              <w:left w:val="single" w:sz="4" w:space="0" w:color="auto"/>
              <w:bottom w:val="single" w:sz="4" w:space="0" w:color="000000"/>
              <w:right w:val="single" w:sz="4" w:space="0" w:color="auto"/>
            </w:tcBorders>
            <w:vAlign w:val="center"/>
            <w:hideMark/>
          </w:tcPr>
          <w:p w14:paraId="309B85A1" w14:textId="77777777" w:rsidR="00F870BB" w:rsidRPr="00F870BB" w:rsidRDefault="00F870BB" w:rsidP="00F870BB">
            <w:pPr>
              <w:rPr>
                <w:rFonts w:ascii="Calibri" w:hAnsi="Calibri" w:cs="Calibri"/>
                <w:color w:val="000000"/>
                <w:sz w:val="20"/>
                <w:szCs w:val="20"/>
              </w:rPr>
            </w:pPr>
          </w:p>
        </w:tc>
        <w:tc>
          <w:tcPr>
            <w:tcW w:w="3048" w:type="dxa"/>
            <w:vMerge/>
            <w:tcBorders>
              <w:top w:val="nil"/>
              <w:left w:val="single" w:sz="4" w:space="0" w:color="auto"/>
              <w:bottom w:val="single" w:sz="4" w:space="0" w:color="auto"/>
              <w:right w:val="single" w:sz="4" w:space="0" w:color="auto"/>
            </w:tcBorders>
            <w:vAlign w:val="center"/>
            <w:hideMark/>
          </w:tcPr>
          <w:p w14:paraId="59623932" w14:textId="77777777" w:rsidR="00F870BB" w:rsidRPr="00F870BB" w:rsidRDefault="00F870BB" w:rsidP="00F870BB">
            <w:pPr>
              <w:rPr>
                <w:rFonts w:ascii="Calibri" w:hAnsi="Calibri" w:cs="Calibri"/>
                <w:color w:val="000000"/>
                <w:sz w:val="20"/>
                <w:szCs w:val="20"/>
              </w:rPr>
            </w:pPr>
          </w:p>
        </w:tc>
        <w:tc>
          <w:tcPr>
            <w:tcW w:w="2826" w:type="dxa"/>
            <w:tcBorders>
              <w:top w:val="nil"/>
              <w:left w:val="nil"/>
              <w:bottom w:val="single" w:sz="4" w:space="0" w:color="auto"/>
              <w:right w:val="single" w:sz="4" w:space="0" w:color="auto"/>
            </w:tcBorders>
            <w:shd w:val="clear" w:color="auto" w:fill="auto"/>
            <w:vAlign w:val="center"/>
            <w:hideMark/>
          </w:tcPr>
          <w:p w14:paraId="283911FD"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increase in learning following PJSI / partner / local training activities.</w:t>
            </w:r>
          </w:p>
        </w:tc>
        <w:tc>
          <w:tcPr>
            <w:tcW w:w="1597" w:type="dxa"/>
            <w:tcBorders>
              <w:top w:val="nil"/>
              <w:left w:val="nil"/>
              <w:bottom w:val="single" w:sz="4" w:space="0" w:color="auto"/>
              <w:right w:val="single" w:sz="4" w:space="0" w:color="auto"/>
            </w:tcBorders>
            <w:shd w:val="clear" w:color="auto" w:fill="auto"/>
            <w:vAlign w:val="center"/>
            <w:hideMark/>
          </w:tcPr>
          <w:p w14:paraId="3073D866"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NC reports, pre/post-activity competence assessments incl. in PJSI TA (follow-up) reports / PNG CJE report / LIF completion reports.</w:t>
            </w:r>
          </w:p>
        </w:tc>
        <w:tc>
          <w:tcPr>
            <w:tcW w:w="1712" w:type="dxa"/>
            <w:vMerge/>
            <w:tcBorders>
              <w:top w:val="nil"/>
              <w:left w:val="single" w:sz="4" w:space="0" w:color="auto"/>
              <w:bottom w:val="single" w:sz="4" w:space="0" w:color="auto"/>
              <w:right w:val="single" w:sz="4" w:space="0" w:color="auto"/>
            </w:tcBorders>
            <w:vAlign w:val="center"/>
            <w:hideMark/>
          </w:tcPr>
          <w:p w14:paraId="67419173" w14:textId="77777777" w:rsidR="00F870BB" w:rsidRPr="00F870BB" w:rsidRDefault="00F870BB" w:rsidP="00F870BB">
            <w:pPr>
              <w:rPr>
                <w:rFonts w:ascii="Calibri" w:hAnsi="Calibri" w:cs="Calibri"/>
                <w:color w:val="000000"/>
                <w:sz w:val="20"/>
                <w:szCs w:val="20"/>
              </w:rPr>
            </w:pPr>
          </w:p>
        </w:tc>
      </w:tr>
      <w:tr w:rsidR="001D3825" w:rsidRPr="00F870BB" w14:paraId="4DD81D15" w14:textId="77777777" w:rsidTr="001D3825">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AE51D74" w14:textId="77777777" w:rsidR="00F870BB" w:rsidRPr="00F870BB" w:rsidRDefault="00F870BB" w:rsidP="00F870BB">
            <w:pPr>
              <w:rPr>
                <w:rFonts w:ascii="Calibri" w:hAnsi="Calibri" w:cs="Calibri"/>
                <w:color w:val="000000"/>
                <w:sz w:val="20"/>
                <w:szCs w:val="20"/>
              </w:rPr>
            </w:pPr>
          </w:p>
        </w:tc>
        <w:tc>
          <w:tcPr>
            <w:tcW w:w="1309" w:type="dxa"/>
            <w:vMerge w:val="restart"/>
            <w:tcBorders>
              <w:top w:val="nil"/>
              <w:left w:val="single" w:sz="4" w:space="0" w:color="auto"/>
              <w:bottom w:val="single" w:sz="4" w:space="0" w:color="000000"/>
              <w:right w:val="single" w:sz="4" w:space="0" w:color="auto"/>
            </w:tcBorders>
            <w:shd w:val="clear" w:color="auto" w:fill="auto"/>
            <w:vAlign w:val="center"/>
            <w:hideMark/>
          </w:tcPr>
          <w:p w14:paraId="62A7B086"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1 priority change achieved its goal in 3 PICs.</w:t>
            </w:r>
          </w:p>
        </w:tc>
        <w:tc>
          <w:tcPr>
            <w:tcW w:w="1634" w:type="dxa"/>
            <w:vMerge w:val="restart"/>
            <w:tcBorders>
              <w:top w:val="nil"/>
              <w:left w:val="single" w:sz="4" w:space="0" w:color="auto"/>
              <w:bottom w:val="single" w:sz="4" w:space="0" w:color="000000"/>
              <w:right w:val="nil"/>
            </w:tcBorders>
            <w:shd w:val="clear" w:color="auto" w:fill="auto"/>
            <w:vAlign w:val="center"/>
            <w:hideMark/>
          </w:tcPr>
          <w:p w14:paraId="562BE629" w14:textId="77777777" w:rsidR="00F870BB" w:rsidRPr="00F870BB" w:rsidRDefault="00F870BB" w:rsidP="00F870BB">
            <w:pPr>
              <w:rPr>
                <w:rFonts w:ascii="Calibri" w:hAnsi="Calibri" w:cs="Calibri"/>
                <w:color w:val="000000"/>
                <w:sz w:val="20"/>
                <w:szCs w:val="20"/>
              </w:rPr>
            </w:pPr>
            <w:r w:rsidRPr="00F870BB">
              <w:rPr>
                <w:rFonts w:ascii="Calibri" w:hAnsi="Calibri" w:cs="Calibri"/>
                <w:b/>
                <w:bCs/>
                <w:color w:val="000000"/>
                <w:sz w:val="20"/>
                <w:szCs w:val="20"/>
              </w:rPr>
              <w:t xml:space="preserve">2.3 – substantive justice </w:t>
            </w:r>
            <w:r w:rsidRPr="00F870BB">
              <w:rPr>
                <w:rFonts w:ascii="Calibri" w:hAnsi="Calibri" w:cs="Calibri"/>
                <w:color w:val="000000"/>
                <w:sz w:val="20"/>
                <w:szCs w:val="20"/>
              </w:rPr>
              <w:t>-</w:t>
            </w:r>
            <w:r w:rsidRPr="00F870BB">
              <w:rPr>
                <w:rFonts w:ascii="Calibri" w:hAnsi="Calibri" w:cs="Calibri"/>
                <w:b/>
                <w:bCs/>
                <w:color w:val="000000"/>
                <w:sz w:val="20"/>
                <w:szCs w:val="20"/>
              </w:rPr>
              <w:t xml:space="preserve"> human rights – </w:t>
            </w:r>
            <w:r w:rsidRPr="00F870BB">
              <w:rPr>
                <w:rFonts w:ascii="Calibri" w:hAnsi="Calibri" w:cs="Calibri"/>
                <w:color w:val="000000"/>
                <w:sz w:val="20"/>
                <w:szCs w:val="20"/>
              </w:rPr>
              <w:t>priority change, as agreed by each Chief Justice, progressed</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6D2998CB"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xml:space="preserve">1 priority change progressed in 3 PICs </w:t>
            </w:r>
          </w:p>
        </w:tc>
        <w:tc>
          <w:tcPr>
            <w:tcW w:w="3048" w:type="dxa"/>
            <w:vMerge w:val="restart"/>
            <w:tcBorders>
              <w:top w:val="nil"/>
              <w:left w:val="single" w:sz="4" w:space="0" w:color="auto"/>
              <w:bottom w:val="single" w:sz="4" w:space="0" w:color="auto"/>
              <w:right w:val="single" w:sz="4" w:space="0" w:color="auto"/>
            </w:tcBorders>
            <w:shd w:val="clear" w:color="auto" w:fill="auto"/>
            <w:vAlign w:val="center"/>
            <w:hideMark/>
          </w:tcPr>
          <w:p w14:paraId="6FD7A525" w14:textId="073846D8"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3 PICs are aware of human rights norms applicable to court practices, are demonstrably enthusiastic &amp; have begun implementing positive changes aligned with Human Rights A</w:t>
            </w:r>
            <w:r w:rsidR="00B26917">
              <w:rPr>
                <w:rFonts w:ascii="Calibri" w:hAnsi="Calibri" w:cs="Calibri"/>
                <w:color w:val="000000"/>
                <w:sz w:val="20"/>
                <w:szCs w:val="20"/>
              </w:rPr>
              <w:t xml:space="preserve">ction Plans during Phase 1.  </w:t>
            </w:r>
            <w:r w:rsidRPr="00F870BB">
              <w:rPr>
                <w:rFonts w:ascii="Calibri" w:hAnsi="Calibri" w:cs="Calibri"/>
                <w:color w:val="000000"/>
                <w:sz w:val="20"/>
                <w:szCs w:val="20"/>
              </w:rPr>
              <w:t>PICs have reported progress towards t</w:t>
            </w:r>
            <w:r w:rsidR="00B26917">
              <w:rPr>
                <w:rFonts w:ascii="Calibri" w:hAnsi="Calibri" w:cs="Calibri"/>
                <w:color w:val="000000"/>
                <w:sz w:val="20"/>
                <w:szCs w:val="20"/>
              </w:rPr>
              <w:t>he achievement of their goals</w:t>
            </w:r>
            <w:r w:rsidRPr="00F870BB">
              <w:rPr>
                <w:rFonts w:ascii="Calibri" w:hAnsi="Calibri" w:cs="Calibri"/>
                <w:color w:val="000000"/>
                <w:sz w:val="20"/>
                <w:szCs w:val="20"/>
              </w:rPr>
              <w:t>.</w:t>
            </w:r>
          </w:p>
        </w:tc>
        <w:tc>
          <w:tcPr>
            <w:tcW w:w="2826" w:type="dxa"/>
            <w:tcBorders>
              <w:top w:val="nil"/>
              <w:left w:val="nil"/>
              <w:bottom w:val="single" w:sz="4" w:space="0" w:color="auto"/>
              <w:right w:val="single" w:sz="4" w:space="0" w:color="auto"/>
            </w:tcBorders>
            <w:shd w:val="clear" w:color="auto" w:fill="auto"/>
            <w:vAlign w:val="center"/>
            <w:hideMark/>
          </w:tcPr>
          <w:p w14:paraId="3EE770F5" w14:textId="18EB0C76"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Identificat</w:t>
            </w:r>
            <w:r w:rsidR="00B26917">
              <w:rPr>
                <w:rFonts w:ascii="Calibri" w:hAnsi="Calibri" w:cs="Calibri"/>
                <w:color w:val="000000"/>
                <w:sz w:val="20"/>
                <w:szCs w:val="20"/>
              </w:rPr>
              <w:t>ion of a change, committed to by</w:t>
            </w:r>
            <w:r w:rsidRPr="00F870BB">
              <w:rPr>
                <w:rFonts w:ascii="Calibri" w:hAnsi="Calibri" w:cs="Calibri"/>
                <w:color w:val="000000"/>
                <w:sz w:val="20"/>
                <w:szCs w:val="20"/>
              </w:rPr>
              <w:t xml:space="preserve"> each Chief Justice</w:t>
            </w:r>
            <w:r w:rsidR="00B26917">
              <w:rPr>
                <w:rFonts w:ascii="Calibri" w:hAnsi="Calibri" w:cs="Calibri"/>
                <w:color w:val="000000"/>
                <w:sz w:val="20"/>
                <w:szCs w:val="20"/>
              </w:rPr>
              <w:t>.</w:t>
            </w:r>
          </w:p>
        </w:tc>
        <w:tc>
          <w:tcPr>
            <w:tcW w:w="1597" w:type="dxa"/>
            <w:tcBorders>
              <w:top w:val="nil"/>
              <w:left w:val="nil"/>
              <w:bottom w:val="single" w:sz="4" w:space="0" w:color="auto"/>
              <w:right w:val="single" w:sz="4" w:space="0" w:color="auto"/>
            </w:tcBorders>
            <w:shd w:val="clear" w:color="auto" w:fill="auto"/>
            <w:vAlign w:val="center"/>
            <w:hideMark/>
          </w:tcPr>
          <w:p w14:paraId="4FE52BDD"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Documented commitment from each Chief Justice.</w:t>
            </w:r>
          </w:p>
        </w:tc>
        <w:tc>
          <w:tcPr>
            <w:tcW w:w="1712" w:type="dxa"/>
            <w:vMerge w:val="restart"/>
            <w:tcBorders>
              <w:top w:val="nil"/>
              <w:left w:val="single" w:sz="4" w:space="0" w:color="auto"/>
              <w:bottom w:val="single" w:sz="4" w:space="0" w:color="000000"/>
              <w:right w:val="single" w:sz="4" w:space="0" w:color="auto"/>
            </w:tcBorders>
            <w:shd w:val="clear" w:color="auto" w:fill="auto"/>
            <w:vAlign w:val="center"/>
            <w:hideMark/>
          </w:tcPr>
          <w:p w14:paraId="25D0945B"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Human Rights Adviser</w:t>
            </w:r>
          </w:p>
        </w:tc>
      </w:tr>
      <w:tr w:rsidR="001D3825" w:rsidRPr="00F870BB" w14:paraId="4921F2DF" w14:textId="77777777" w:rsidTr="001D3825">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6E0870B"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14:paraId="1EA997BA" w14:textId="77777777" w:rsidR="00F870BB" w:rsidRPr="00F870BB" w:rsidRDefault="00F870BB" w:rsidP="00F870BB">
            <w:pPr>
              <w:rPr>
                <w:rFonts w:ascii="Calibri" w:hAnsi="Calibri" w:cs="Calibri"/>
                <w:color w:val="000000"/>
                <w:sz w:val="20"/>
                <w:szCs w:val="20"/>
              </w:rPr>
            </w:pPr>
          </w:p>
        </w:tc>
        <w:tc>
          <w:tcPr>
            <w:tcW w:w="1634" w:type="dxa"/>
            <w:vMerge/>
            <w:tcBorders>
              <w:top w:val="nil"/>
              <w:left w:val="single" w:sz="4" w:space="0" w:color="auto"/>
              <w:bottom w:val="single" w:sz="4" w:space="0" w:color="000000"/>
              <w:right w:val="nil"/>
            </w:tcBorders>
            <w:vAlign w:val="center"/>
            <w:hideMark/>
          </w:tcPr>
          <w:p w14:paraId="6B2E6F3E" w14:textId="77777777" w:rsidR="00F870BB" w:rsidRPr="00F870BB" w:rsidRDefault="00F870BB" w:rsidP="00F870BB">
            <w:pPr>
              <w:rPr>
                <w:rFonts w:ascii="Calibri" w:hAnsi="Calibri" w:cs="Calibri"/>
                <w:color w:val="000000"/>
                <w:sz w:val="20"/>
                <w:szCs w:val="20"/>
              </w:rPr>
            </w:pPr>
          </w:p>
        </w:tc>
        <w:tc>
          <w:tcPr>
            <w:tcW w:w="1806" w:type="dxa"/>
            <w:vMerge/>
            <w:tcBorders>
              <w:top w:val="nil"/>
              <w:left w:val="single" w:sz="4" w:space="0" w:color="auto"/>
              <w:bottom w:val="single" w:sz="4" w:space="0" w:color="auto"/>
              <w:right w:val="single" w:sz="4" w:space="0" w:color="auto"/>
            </w:tcBorders>
            <w:vAlign w:val="center"/>
            <w:hideMark/>
          </w:tcPr>
          <w:p w14:paraId="6F6E91F6" w14:textId="77777777" w:rsidR="00F870BB" w:rsidRPr="00F870BB" w:rsidRDefault="00F870BB" w:rsidP="00F870BB">
            <w:pPr>
              <w:rPr>
                <w:rFonts w:ascii="Calibri" w:hAnsi="Calibri" w:cs="Calibri"/>
                <w:color w:val="000000"/>
                <w:sz w:val="20"/>
                <w:szCs w:val="20"/>
              </w:rPr>
            </w:pPr>
          </w:p>
        </w:tc>
        <w:tc>
          <w:tcPr>
            <w:tcW w:w="3048" w:type="dxa"/>
            <w:vMerge/>
            <w:tcBorders>
              <w:top w:val="nil"/>
              <w:left w:val="single" w:sz="4" w:space="0" w:color="auto"/>
              <w:bottom w:val="single" w:sz="4" w:space="0" w:color="auto"/>
              <w:right w:val="single" w:sz="4" w:space="0" w:color="auto"/>
            </w:tcBorders>
            <w:vAlign w:val="center"/>
            <w:hideMark/>
          </w:tcPr>
          <w:p w14:paraId="7FE26EB1" w14:textId="77777777" w:rsidR="00F870BB" w:rsidRPr="00F870BB" w:rsidRDefault="00F870BB" w:rsidP="00F870BB">
            <w:pPr>
              <w:rPr>
                <w:rFonts w:ascii="Calibri" w:hAnsi="Calibri" w:cs="Calibri"/>
                <w:color w:val="000000"/>
                <w:sz w:val="20"/>
                <w:szCs w:val="20"/>
              </w:rPr>
            </w:pPr>
          </w:p>
        </w:tc>
        <w:tc>
          <w:tcPr>
            <w:tcW w:w="2826" w:type="dxa"/>
            <w:tcBorders>
              <w:top w:val="nil"/>
              <w:left w:val="nil"/>
              <w:bottom w:val="single" w:sz="4" w:space="0" w:color="auto"/>
              <w:right w:val="single" w:sz="4" w:space="0" w:color="auto"/>
            </w:tcBorders>
            <w:shd w:val="clear" w:color="auto" w:fill="auto"/>
            <w:vAlign w:val="center"/>
            <w:hideMark/>
          </w:tcPr>
          <w:p w14:paraId="2CBD84E6"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nature &amp; sufficiency of actions taken by each PIC to progress each identified change.</w:t>
            </w:r>
          </w:p>
        </w:tc>
        <w:tc>
          <w:tcPr>
            <w:tcW w:w="1597" w:type="dxa"/>
            <w:vMerge w:val="restart"/>
            <w:tcBorders>
              <w:top w:val="nil"/>
              <w:left w:val="single" w:sz="4" w:space="0" w:color="auto"/>
              <w:bottom w:val="single" w:sz="4" w:space="0" w:color="000000"/>
              <w:right w:val="single" w:sz="4" w:space="0" w:color="auto"/>
            </w:tcBorders>
            <w:shd w:val="clear" w:color="auto" w:fill="auto"/>
            <w:vAlign w:val="center"/>
            <w:hideMark/>
          </w:tcPr>
          <w:p w14:paraId="7DA0241F"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Reports from each Chief Justice and TA expert analysis.</w:t>
            </w:r>
          </w:p>
        </w:tc>
        <w:tc>
          <w:tcPr>
            <w:tcW w:w="1712" w:type="dxa"/>
            <w:vMerge/>
            <w:tcBorders>
              <w:top w:val="nil"/>
              <w:left w:val="single" w:sz="4" w:space="0" w:color="auto"/>
              <w:bottom w:val="single" w:sz="4" w:space="0" w:color="000000"/>
              <w:right w:val="single" w:sz="4" w:space="0" w:color="auto"/>
            </w:tcBorders>
            <w:vAlign w:val="center"/>
            <w:hideMark/>
          </w:tcPr>
          <w:p w14:paraId="0396BECA" w14:textId="77777777" w:rsidR="00F870BB" w:rsidRPr="00F870BB" w:rsidRDefault="00F870BB" w:rsidP="00F870BB">
            <w:pPr>
              <w:rPr>
                <w:rFonts w:ascii="Calibri" w:hAnsi="Calibri" w:cs="Calibri"/>
                <w:color w:val="000000"/>
                <w:sz w:val="20"/>
                <w:szCs w:val="20"/>
              </w:rPr>
            </w:pPr>
          </w:p>
        </w:tc>
      </w:tr>
      <w:tr w:rsidR="001D3825" w:rsidRPr="00F870BB" w14:paraId="3E1E9A08" w14:textId="77777777" w:rsidTr="001D3825">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66F2449"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14:paraId="60CFE51A" w14:textId="77777777" w:rsidR="00F870BB" w:rsidRPr="00F870BB" w:rsidRDefault="00F870BB" w:rsidP="00F870BB">
            <w:pPr>
              <w:rPr>
                <w:rFonts w:ascii="Calibri" w:hAnsi="Calibri" w:cs="Calibri"/>
                <w:color w:val="000000"/>
                <w:sz w:val="20"/>
                <w:szCs w:val="20"/>
              </w:rPr>
            </w:pPr>
          </w:p>
        </w:tc>
        <w:tc>
          <w:tcPr>
            <w:tcW w:w="1634" w:type="dxa"/>
            <w:vMerge/>
            <w:tcBorders>
              <w:top w:val="nil"/>
              <w:left w:val="single" w:sz="4" w:space="0" w:color="auto"/>
              <w:bottom w:val="single" w:sz="4" w:space="0" w:color="000000"/>
              <w:right w:val="nil"/>
            </w:tcBorders>
            <w:vAlign w:val="center"/>
            <w:hideMark/>
          </w:tcPr>
          <w:p w14:paraId="2294F575" w14:textId="77777777" w:rsidR="00F870BB" w:rsidRPr="00F870BB" w:rsidRDefault="00F870BB" w:rsidP="00F870BB">
            <w:pPr>
              <w:rPr>
                <w:rFonts w:ascii="Calibri" w:hAnsi="Calibri" w:cs="Calibri"/>
                <w:color w:val="000000"/>
                <w:sz w:val="20"/>
                <w:szCs w:val="20"/>
              </w:rPr>
            </w:pPr>
          </w:p>
        </w:tc>
        <w:tc>
          <w:tcPr>
            <w:tcW w:w="1806" w:type="dxa"/>
            <w:vMerge/>
            <w:tcBorders>
              <w:top w:val="nil"/>
              <w:left w:val="single" w:sz="4" w:space="0" w:color="auto"/>
              <w:bottom w:val="single" w:sz="4" w:space="0" w:color="auto"/>
              <w:right w:val="single" w:sz="4" w:space="0" w:color="auto"/>
            </w:tcBorders>
            <w:vAlign w:val="center"/>
            <w:hideMark/>
          </w:tcPr>
          <w:p w14:paraId="47994945" w14:textId="77777777" w:rsidR="00F870BB" w:rsidRPr="00F870BB" w:rsidRDefault="00F870BB" w:rsidP="00F870BB">
            <w:pPr>
              <w:rPr>
                <w:rFonts w:ascii="Calibri" w:hAnsi="Calibri" w:cs="Calibri"/>
                <w:color w:val="000000"/>
                <w:sz w:val="20"/>
                <w:szCs w:val="20"/>
              </w:rPr>
            </w:pPr>
          </w:p>
        </w:tc>
        <w:tc>
          <w:tcPr>
            <w:tcW w:w="3048" w:type="dxa"/>
            <w:vMerge/>
            <w:tcBorders>
              <w:top w:val="nil"/>
              <w:left w:val="single" w:sz="4" w:space="0" w:color="auto"/>
              <w:bottom w:val="single" w:sz="4" w:space="0" w:color="auto"/>
              <w:right w:val="single" w:sz="4" w:space="0" w:color="auto"/>
            </w:tcBorders>
            <w:vAlign w:val="center"/>
            <w:hideMark/>
          </w:tcPr>
          <w:p w14:paraId="5E9CA5A5" w14:textId="77777777" w:rsidR="00F870BB" w:rsidRPr="00F870BB" w:rsidRDefault="00F870BB" w:rsidP="00F870BB">
            <w:pPr>
              <w:rPr>
                <w:rFonts w:ascii="Calibri" w:hAnsi="Calibri" w:cs="Calibri"/>
                <w:color w:val="000000"/>
                <w:sz w:val="20"/>
                <w:szCs w:val="20"/>
              </w:rPr>
            </w:pPr>
          </w:p>
        </w:tc>
        <w:tc>
          <w:tcPr>
            <w:tcW w:w="2826" w:type="dxa"/>
            <w:tcBorders>
              <w:top w:val="nil"/>
              <w:left w:val="nil"/>
              <w:bottom w:val="nil"/>
              <w:right w:val="single" w:sz="4" w:space="0" w:color="auto"/>
            </w:tcBorders>
            <w:shd w:val="clear" w:color="auto" w:fill="auto"/>
            <w:vAlign w:val="center"/>
            <w:hideMark/>
          </w:tcPr>
          <w:p w14:paraId="3A8B9304"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Progress towards achieving the objectives of each change reported.</w:t>
            </w:r>
          </w:p>
        </w:tc>
        <w:tc>
          <w:tcPr>
            <w:tcW w:w="1597" w:type="dxa"/>
            <w:vMerge/>
            <w:tcBorders>
              <w:top w:val="nil"/>
              <w:left w:val="single" w:sz="4" w:space="0" w:color="auto"/>
              <w:bottom w:val="single" w:sz="4" w:space="0" w:color="000000"/>
              <w:right w:val="single" w:sz="4" w:space="0" w:color="auto"/>
            </w:tcBorders>
            <w:vAlign w:val="center"/>
            <w:hideMark/>
          </w:tcPr>
          <w:p w14:paraId="1793E5C2" w14:textId="77777777" w:rsidR="00F870BB" w:rsidRPr="00F870BB" w:rsidRDefault="00F870BB" w:rsidP="00F870BB">
            <w:pPr>
              <w:rPr>
                <w:rFonts w:ascii="Calibri" w:hAnsi="Calibri" w:cs="Calibri"/>
                <w:color w:val="000000"/>
                <w:sz w:val="20"/>
                <w:szCs w:val="20"/>
              </w:rPr>
            </w:pPr>
          </w:p>
        </w:tc>
        <w:tc>
          <w:tcPr>
            <w:tcW w:w="1712" w:type="dxa"/>
            <w:vMerge/>
            <w:tcBorders>
              <w:top w:val="nil"/>
              <w:left w:val="single" w:sz="4" w:space="0" w:color="auto"/>
              <w:bottom w:val="single" w:sz="4" w:space="0" w:color="000000"/>
              <w:right w:val="single" w:sz="4" w:space="0" w:color="auto"/>
            </w:tcBorders>
            <w:vAlign w:val="center"/>
            <w:hideMark/>
          </w:tcPr>
          <w:p w14:paraId="1FE20D22" w14:textId="77777777" w:rsidR="00F870BB" w:rsidRPr="00F870BB" w:rsidRDefault="00F870BB" w:rsidP="00F870BB">
            <w:pPr>
              <w:rPr>
                <w:rFonts w:ascii="Calibri" w:hAnsi="Calibri" w:cs="Calibri"/>
                <w:color w:val="000000"/>
                <w:sz w:val="20"/>
                <w:szCs w:val="20"/>
              </w:rPr>
            </w:pPr>
          </w:p>
        </w:tc>
      </w:tr>
      <w:tr w:rsidR="007D4D93" w:rsidRPr="00F870BB" w14:paraId="37C89D41" w14:textId="77777777" w:rsidTr="001D3825">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7080617" w14:textId="77777777" w:rsidR="00F870BB" w:rsidRPr="00F870BB" w:rsidRDefault="00F870BB" w:rsidP="00F870BB">
            <w:pPr>
              <w:rPr>
                <w:rFonts w:ascii="Calibri" w:hAnsi="Calibri" w:cs="Calibri"/>
                <w:color w:val="000000"/>
                <w:sz w:val="20"/>
                <w:szCs w:val="20"/>
              </w:rPr>
            </w:pPr>
          </w:p>
        </w:tc>
        <w:tc>
          <w:tcPr>
            <w:tcW w:w="13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DE6A62"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xml:space="preserve">1 priority change achieved its </w:t>
            </w:r>
            <w:r w:rsidRPr="00F870BB">
              <w:rPr>
                <w:rFonts w:ascii="Calibri" w:hAnsi="Calibri" w:cs="Calibri"/>
                <w:color w:val="000000"/>
                <w:sz w:val="20"/>
                <w:szCs w:val="20"/>
              </w:rPr>
              <w:lastRenderedPageBreak/>
              <w:t>goal in 3 PICs.</w:t>
            </w:r>
          </w:p>
        </w:tc>
        <w:tc>
          <w:tcPr>
            <w:tcW w:w="16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A41D1F" w14:textId="77777777" w:rsidR="00F870BB" w:rsidRPr="00F870BB" w:rsidRDefault="00F870BB" w:rsidP="00F870BB">
            <w:pPr>
              <w:rPr>
                <w:rFonts w:ascii="Calibri" w:hAnsi="Calibri" w:cs="Calibri"/>
                <w:color w:val="000000"/>
                <w:sz w:val="20"/>
                <w:szCs w:val="20"/>
              </w:rPr>
            </w:pPr>
            <w:r w:rsidRPr="00F870BB">
              <w:rPr>
                <w:rFonts w:ascii="Calibri" w:hAnsi="Calibri" w:cs="Calibri"/>
                <w:b/>
                <w:bCs/>
                <w:color w:val="000000"/>
                <w:sz w:val="20"/>
                <w:szCs w:val="20"/>
              </w:rPr>
              <w:lastRenderedPageBreak/>
              <w:t>2.3 – substantive justice - gender &amp; family violence</w:t>
            </w:r>
            <w:r w:rsidRPr="00F870BB">
              <w:rPr>
                <w:rFonts w:ascii="Calibri" w:hAnsi="Calibri" w:cs="Calibri"/>
                <w:color w:val="000000"/>
                <w:sz w:val="20"/>
                <w:szCs w:val="20"/>
              </w:rPr>
              <w:t xml:space="preserve"> priority </w:t>
            </w:r>
            <w:r w:rsidRPr="00F870BB">
              <w:rPr>
                <w:rFonts w:ascii="Calibri" w:hAnsi="Calibri" w:cs="Calibri"/>
                <w:color w:val="000000"/>
                <w:sz w:val="20"/>
                <w:szCs w:val="20"/>
              </w:rPr>
              <w:lastRenderedPageBreak/>
              <w:t>change, as agreed by each Chief Justice, progressed</w:t>
            </w:r>
          </w:p>
        </w:tc>
        <w:tc>
          <w:tcPr>
            <w:tcW w:w="18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FE2133"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lastRenderedPageBreak/>
              <w:t xml:space="preserve">1 priority change progressed in 3 PICs </w:t>
            </w:r>
          </w:p>
        </w:tc>
        <w:tc>
          <w:tcPr>
            <w:tcW w:w="304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4C93F1"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xml:space="preserve">3 PICs have Action Plans with goals related to prevention, victim-centred access, safety &amp; fairness, perpetrator </w:t>
            </w:r>
            <w:r w:rsidRPr="00F870BB">
              <w:rPr>
                <w:rFonts w:ascii="Calibri" w:hAnsi="Calibri" w:cs="Calibri"/>
                <w:color w:val="000000"/>
                <w:sz w:val="20"/>
                <w:szCs w:val="20"/>
              </w:rPr>
              <w:lastRenderedPageBreak/>
              <w:t>accountability &amp; sectoral collaboration. 3 PICs have identified a specific priority change they wish to achieve.  3 PICs are actively taking actions to achieve the change, no PICs are reporting on their progress.</w:t>
            </w:r>
          </w:p>
        </w:tc>
        <w:tc>
          <w:tcPr>
            <w:tcW w:w="2826" w:type="dxa"/>
            <w:tcBorders>
              <w:top w:val="single" w:sz="4" w:space="0" w:color="auto"/>
              <w:left w:val="nil"/>
              <w:bottom w:val="single" w:sz="4" w:space="0" w:color="auto"/>
              <w:right w:val="single" w:sz="4" w:space="0" w:color="auto"/>
            </w:tcBorders>
            <w:shd w:val="clear" w:color="000000" w:fill="FFFFFF"/>
            <w:vAlign w:val="center"/>
            <w:hideMark/>
          </w:tcPr>
          <w:p w14:paraId="0AD46C68"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lastRenderedPageBreak/>
              <w:t>Identification of a change, committed to by each Chief Justice.</w:t>
            </w:r>
          </w:p>
        </w:tc>
        <w:tc>
          <w:tcPr>
            <w:tcW w:w="1597" w:type="dxa"/>
            <w:tcBorders>
              <w:top w:val="nil"/>
              <w:left w:val="nil"/>
              <w:bottom w:val="single" w:sz="4" w:space="0" w:color="auto"/>
              <w:right w:val="single" w:sz="4" w:space="0" w:color="auto"/>
            </w:tcBorders>
            <w:shd w:val="clear" w:color="000000" w:fill="FFFFFF"/>
            <w:vAlign w:val="center"/>
            <w:hideMark/>
          </w:tcPr>
          <w:p w14:paraId="124F7BF8"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Documented commitment from each Chief Justice.</w:t>
            </w:r>
          </w:p>
        </w:tc>
        <w:tc>
          <w:tcPr>
            <w:tcW w:w="17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5396B0"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Gender &amp; Family Violence Adviser</w:t>
            </w:r>
          </w:p>
        </w:tc>
      </w:tr>
      <w:tr w:rsidR="001D3825" w:rsidRPr="00F870BB" w14:paraId="12BB4FEC" w14:textId="77777777" w:rsidTr="001D3825">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6458CC0"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14:paraId="553555D3" w14:textId="77777777" w:rsidR="00F870BB" w:rsidRPr="00F870BB" w:rsidRDefault="00F870BB" w:rsidP="00F870BB">
            <w:pPr>
              <w:rPr>
                <w:rFonts w:ascii="Calibri" w:hAnsi="Calibri" w:cs="Calibri"/>
                <w:color w:val="000000"/>
                <w:sz w:val="20"/>
                <w:szCs w:val="20"/>
              </w:rPr>
            </w:pPr>
          </w:p>
        </w:tc>
        <w:tc>
          <w:tcPr>
            <w:tcW w:w="1634" w:type="dxa"/>
            <w:vMerge/>
            <w:tcBorders>
              <w:top w:val="nil"/>
              <w:left w:val="single" w:sz="4" w:space="0" w:color="auto"/>
              <w:bottom w:val="single" w:sz="4" w:space="0" w:color="000000"/>
              <w:right w:val="single" w:sz="4" w:space="0" w:color="auto"/>
            </w:tcBorders>
            <w:vAlign w:val="center"/>
            <w:hideMark/>
          </w:tcPr>
          <w:p w14:paraId="7A2A62B4" w14:textId="77777777" w:rsidR="00F870BB" w:rsidRPr="00F870BB" w:rsidRDefault="00F870BB" w:rsidP="00F870BB">
            <w:pPr>
              <w:rPr>
                <w:rFonts w:ascii="Calibri" w:hAnsi="Calibri" w:cs="Calibri"/>
                <w:color w:val="000000"/>
                <w:sz w:val="20"/>
                <w:szCs w:val="20"/>
              </w:rPr>
            </w:pPr>
          </w:p>
        </w:tc>
        <w:tc>
          <w:tcPr>
            <w:tcW w:w="1806" w:type="dxa"/>
            <w:vMerge/>
            <w:tcBorders>
              <w:top w:val="nil"/>
              <w:left w:val="single" w:sz="4" w:space="0" w:color="auto"/>
              <w:bottom w:val="single" w:sz="4" w:space="0" w:color="000000"/>
              <w:right w:val="single" w:sz="4" w:space="0" w:color="auto"/>
            </w:tcBorders>
            <w:vAlign w:val="center"/>
            <w:hideMark/>
          </w:tcPr>
          <w:p w14:paraId="4719988A" w14:textId="77777777" w:rsidR="00F870BB" w:rsidRPr="00F870BB" w:rsidRDefault="00F870BB" w:rsidP="00F870BB">
            <w:pPr>
              <w:rPr>
                <w:rFonts w:ascii="Calibri" w:hAnsi="Calibri" w:cs="Calibri"/>
                <w:color w:val="000000"/>
                <w:sz w:val="20"/>
                <w:szCs w:val="20"/>
              </w:rPr>
            </w:pPr>
          </w:p>
        </w:tc>
        <w:tc>
          <w:tcPr>
            <w:tcW w:w="3048" w:type="dxa"/>
            <w:vMerge/>
            <w:tcBorders>
              <w:top w:val="nil"/>
              <w:left w:val="single" w:sz="4" w:space="0" w:color="auto"/>
              <w:bottom w:val="single" w:sz="4" w:space="0" w:color="000000"/>
              <w:right w:val="single" w:sz="4" w:space="0" w:color="auto"/>
            </w:tcBorders>
            <w:vAlign w:val="center"/>
            <w:hideMark/>
          </w:tcPr>
          <w:p w14:paraId="3BFDB76E" w14:textId="77777777" w:rsidR="00F870BB" w:rsidRPr="00F870BB" w:rsidRDefault="00F870BB" w:rsidP="00F870BB">
            <w:pPr>
              <w:rPr>
                <w:rFonts w:ascii="Calibri" w:hAnsi="Calibri" w:cs="Calibri"/>
                <w:color w:val="000000"/>
                <w:sz w:val="20"/>
                <w:szCs w:val="20"/>
              </w:rPr>
            </w:pPr>
          </w:p>
        </w:tc>
        <w:tc>
          <w:tcPr>
            <w:tcW w:w="2826" w:type="dxa"/>
            <w:tcBorders>
              <w:top w:val="nil"/>
              <w:left w:val="nil"/>
              <w:bottom w:val="single" w:sz="4" w:space="0" w:color="auto"/>
              <w:right w:val="single" w:sz="4" w:space="0" w:color="auto"/>
            </w:tcBorders>
            <w:shd w:val="clear" w:color="000000" w:fill="FFFFFF"/>
            <w:vAlign w:val="center"/>
            <w:hideMark/>
          </w:tcPr>
          <w:p w14:paraId="0F72D3E0"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nature &amp; sufficiency of actions taken by each PIC to progress each identified change.</w:t>
            </w:r>
          </w:p>
        </w:tc>
        <w:tc>
          <w:tcPr>
            <w:tcW w:w="159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36F4D8"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Reports from each Chief Justice and TA expert analysis.</w:t>
            </w:r>
          </w:p>
        </w:tc>
        <w:tc>
          <w:tcPr>
            <w:tcW w:w="1712" w:type="dxa"/>
            <w:vMerge/>
            <w:tcBorders>
              <w:top w:val="nil"/>
              <w:left w:val="single" w:sz="4" w:space="0" w:color="auto"/>
              <w:bottom w:val="single" w:sz="4" w:space="0" w:color="000000"/>
              <w:right w:val="single" w:sz="4" w:space="0" w:color="auto"/>
            </w:tcBorders>
            <w:vAlign w:val="center"/>
            <w:hideMark/>
          </w:tcPr>
          <w:p w14:paraId="2E5BCC59" w14:textId="77777777" w:rsidR="00F870BB" w:rsidRPr="00F870BB" w:rsidRDefault="00F870BB" w:rsidP="00F870BB">
            <w:pPr>
              <w:rPr>
                <w:rFonts w:ascii="Calibri" w:hAnsi="Calibri" w:cs="Calibri"/>
                <w:color w:val="000000"/>
                <w:sz w:val="20"/>
                <w:szCs w:val="20"/>
              </w:rPr>
            </w:pPr>
          </w:p>
        </w:tc>
      </w:tr>
      <w:tr w:rsidR="001D3825" w:rsidRPr="00F870BB" w14:paraId="3C9E9602" w14:textId="77777777" w:rsidTr="001D3825">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6F5BF31"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14:paraId="0CB485F5" w14:textId="77777777" w:rsidR="00F870BB" w:rsidRPr="00F870BB" w:rsidRDefault="00F870BB" w:rsidP="00F870BB">
            <w:pPr>
              <w:rPr>
                <w:rFonts w:ascii="Calibri" w:hAnsi="Calibri" w:cs="Calibri"/>
                <w:color w:val="000000"/>
                <w:sz w:val="20"/>
                <w:szCs w:val="20"/>
              </w:rPr>
            </w:pPr>
          </w:p>
        </w:tc>
        <w:tc>
          <w:tcPr>
            <w:tcW w:w="1634" w:type="dxa"/>
            <w:vMerge/>
            <w:tcBorders>
              <w:top w:val="nil"/>
              <w:left w:val="single" w:sz="4" w:space="0" w:color="auto"/>
              <w:bottom w:val="single" w:sz="4" w:space="0" w:color="000000"/>
              <w:right w:val="single" w:sz="4" w:space="0" w:color="auto"/>
            </w:tcBorders>
            <w:vAlign w:val="center"/>
            <w:hideMark/>
          </w:tcPr>
          <w:p w14:paraId="0483C29A" w14:textId="77777777" w:rsidR="00F870BB" w:rsidRPr="00F870BB" w:rsidRDefault="00F870BB" w:rsidP="00F870BB">
            <w:pPr>
              <w:rPr>
                <w:rFonts w:ascii="Calibri" w:hAnsi="Calibri" w:cs="Calibri"/>
                <w:color w:val="000000"/>
                <w:sz w:val="20"/>
                <w:szCs w:val="20"/>
              </w:rPr>
            </w:pPr>
          </w:p>
        </w:tc>
        <w:tc>
          <w:tcPr>
            <w:tcW w:w="1806" w:type="dxa"/>
            <w:vMerge/>
            <w:tcBorders>
              <w:top w:val="nil"/>
              <w:left w:val="single" w:sz="4" w:space="0" w:color="auto"/>
              <w:bottom w:val="single" w:sz="4" w:space="0" w:color="000000"/>
              <w:right w:val="single" w:sz="4" w:space="0" w:color="auto"/>
            </w:tcBorders>
            <w:vAlign w:val="center"/>
            <w:hideMark/>
          </w:tcPr>
          <w:p w14:paraId="4DCD4312" w14:textId="77777777" w:rsidR="00F870BB" w:rsidRPr="00F870BB" w:rsidRDefault="00F870BB" w:rsidP="00F870BB">
            <w:pPr>
              <w:rPr>
                <w:rFonts w:ascii="Calibri" w:hAnsi="Calibri" w:cs="Calibri"/>
                <w:color w:val="000000"/>
                <w:sz w:val="20"/>
                <w:szCs w:val="20"/>
              </w:rPr>
            </w:pPr>
          </w:p>
        </w:tc>
        <w:tc>
          <w:tcPr>
            <w:tcW w:w="3048" w:type="dxa"/>
            <w:vMerge/>
            <w:tcBorders>
              <w:top w:val="nil"/>
              <w:left w:val="single" w:sz="4" w:space="0" w:color="auto"/>
              <w:bottom w:val="single" w:sz="4" w:space="0" w:color="000000"/>
              <w:right w:val="single" w:sz="4" w:space="0" w:color="auto"/>
            </w:tcBorders>
            <w:vAlign w:val="center"/>
            <w:hideMark/>
          </w:tcPr>
          <w:p w14:paraId="5692DB0F" w14:textId="77777777" w:rsidR="00F870BB" w:rsidRPr="00F870BB" w:rsidRDefault="00F870BB" w:rsidP="00F870BB">
            <w:pPr>
              <w:rPr>
                <w:rFonts w:ascii="Calibri" w:hAnsi="Calibri" w:cs="Calibri"/>
                <w:color w:val="000000"/>
                <w:sz w:val="20"/>
                <w:szCs w:val="20"/>
              </w:rPr>
            </w:pPr>
          </w:p>
        </w:tc>
        <w:tc>
          <w:tcPr>
            <w:tcW w:w="2826" w:type="dxa"/>
            <w:tcBorders>
              <w:top w:val="nil"/>
              <w:left w:val="nil"/>
              <w:bottom w:val="nil"/>
              <w:right w:val="single" w:sz="4" w:space="0" w:color="auto"/>
            </w:tcBorders>
            <w:shd w:val="clear" w:color="000000" w:fill="FFFFFF"/>
            <w:vAlign w:val="center"/>
            <w:hideMark/>
          </w:tcPr>
          <w:p w14:paraId="5AEAC044"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Progress towards achieving the objectives of each change reported.</w:t>
            </w:r>
          </w:p>
        </w:tc>
        <w:tc>
          <w:tcPr>
            <w:tcW w:w="1597" w:type="dxa"/>
            <w:vMerge/>
            <w:tcBorders>
              <w:top w:val="nil"/>
              <w:left w:val="single" w:sz="4" w:space="0" w:color="auto"/>
              <w:bottom w:val="single" w:sz="4" w:space="0" w:color="000000"/>
              <w:right w:val="single" w:sz="4" w:space="0" w:color="auto"/>
            </w:tcBorders>
            <w:vAlign w:val="center"/>
            <w:hideMark/>
          </w:tcPr>
          <w:p w14:paraId="7ADEC72B" w14:textId="77777777" w:rsidR="00F870BB" w:rsidRPr="00F870BB" w:rsidRDefault="00F870BB" w:rsidP="00F870BB">
            <w:pPr>
              <w:rPr>
                <w:rFonts w:ascii="Calibri" w:hAnsi="Calibri" w:cs="Calibri"/>
                <w:color w:val="000000"/>
                <w:sz w:val="20"/>
                <w:szCs w:val="20"/>
              </w:rPr>
            </w:pPr>
          </w:p>
        </w:tc>
        <w:tc>
          <w:tcPr>
            <w:tcW w:w="1712" w:type="dxa"/>
            <w:vMerge/>
            <w:tcBorders>
              <w:top w:val="nil"/>
              <w:left w:val="single" w:sz="4" w:space="0" w:color="auto"/>
              <w:bottom w:val="single" w:sz="4" w:space="0" w:color="000000"/>
              <w:right w:val="single" w:sz="4" w:space="0" w:color="auto"/>
            </w:tcBorders>
            <w:vAlign w:val="center"/>
            <w:hideMark/>
          </w:tcPr>
          <w:p w14:paraId="4F8BADFD" w14:textId="77777777" w:rsidR="00F870BB" w:rsidRPr="00F870BB" w:rsidRDefault="00F870BB" w:rsidP="00F870BB">
            <w:pPr>
              <w:rPr>
                <w:rFonts w:ascii="Calibri" w:hAnsi="Calibri" w:cs="Calibri"/>
                <w:color w:val="000000"/>
                <w:sz w:val="20"/>
                <w:szCs w:val="20"/>
              </w:rPr>
            </w:pPr>
          </w:p>
        </w:tc>
      </w:tr>
      <w:tr w:rsidR="001D3825" w:rsidRPr="00F870BB" w14:paraId="7D0D38C3" w14:textId="77777777" w:rsidTr="001D3825">
        <w:trPr>
          <w:trHeight w:val="90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AED8F10" w14:textId="77777777" w:rsidR="00F870BB" w:rsidRPr="00F870BB" w:rsidRDefault="00F870BB" w:rsidP="00F870BB">
            <w:pPr>
              <w:rPr>
                <w:rFonts w:ascii="Calibri" w:hAnsi="Calibri" w:cs="Calibri"/>
                <w:color w:val="000000"/>
                <w:sz w:val="20"/>
                <w:szCs w:val="20"/>
              </w:rPr>
            </w:pPr>
          </w:p>
        </w:tc>
        <w:tc>
          <w:tcPr>
            <w:tcW w:w="1309" w:type="dxa"/>
            <w:vMerge w:val="restart"/>
            <w:tcBorders>
              <w:top w:val="nil"/>
              <w:left w:val="single" w:sz="4" w:space="0" w:color="auto"/>
              <w:bottom w:val="single" w:sz="4" w:space="0" w:color="000000"/>
              <w:right w:val="single" w:sz="4" w:space="0" w:color="auto"/>
            </w:tcBorders>
            <w:shd w:val="clear" w:color="auto" w:fill="auto"/>
            <w:vAlign w:val="center"/>
            <w:hideMark/>
          </w:tcPr>
          <w:p w14:paraId="76962576"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1 priority change achieved its goal in 5 PICs.</w:t>
            </w:r>
          </w:p>
        </w:tc>
        <w:tc>
          <w:tcPr>
            <w:tcW w:w="1634" w:type="dxa"/>
            <w:vMerge w:val="restart"/>
            <w:tcBorders>
              <w:top w:val="nil"/>
              <w:left w:val="single" w:sz="4" w:space="0" w:color="auto"/>
              <w:bottom w:val="single" w:sz="4" w:space="0" w:color="000000"/>
              <w:right w:val="single" w:sz="4" w:space="0" w:color="auto"/>
            </w:tcBorders>
            <w:shd w:val="clear" w:color="auto" w:fill="auto"/>
            <w:vAlign w:val="center"/>
            <w:hideMark/>
          </w:tcPr>
          <w:p w14:paraId="79281919" w14:textId="486526F9" w:rsidR="00F870BB" w:rsidRPr="00F870BB" w:rsidRDefault="00F870BB" w:rsidP="00F870BB">
            <w:pPr>
              <w:rPr>
                <w:rFonts w:ascii="Calibri" w:hAnsi="Calibri" w:cs="Calibri"/>
                <w:color w:val="000000"/>
                <w:sz w:val="20"/>
                <w:szCs w:val="20"/>
              </w:rPr>
            </w:pPr>
            <w:r w:rsidRPr="00F870BB">
              <w:rPr>
                <w:rFonts w:ascii="Calibri" w:hAnsi="Calibri" w:cs="Calibri"/>
                <w:b/>
                <w:bCs/>
                <w:color w:val="000000"/>
                <w:sz w:val="20"/>
                <w:szCs w:val="20"/>
              </w:rPr>
              <w:t>2.4 – procedural justice - efficiency</w:t>
            </w:r>
            <w:r w:rsidRPr="00F870BB">
              <w:rPr>
                <w:rFonts w:ascii="Calibri" w:hAnsi="Calibri" w:cs="Calibri"/>
                <w:color w:val="000000"/>
                <w:sz w:val="20"/>
                <w:szCs w:val="20"/>
              </w:rPr>
              <w:t xml:space="preserve"> priority change, as ag</w:t>
            </w:r>
            <w:r w:rsidR="00B26917">
              <w:rPr>
                <w:rFonts w:ascii="Calibri" w:hAnsi="Calibri" w:cs="Calibri"/>
                <w:color w:val="000000"/>
                <w:sz w:val="20"/>
                <w:szCs w:val="20"/>
              </w:rPr>
              <w:t>reed to by each of the 3 Chief J</w:t>
            </w:r>
            <w:r w:rsidRPr="00F870BB">
              <w:rPr>
                <w:rFonts w:ascii="Calibri" w:hAnsi="Calibri" w:cs="Calibri"/>
                <w:color w:val="000000"/>
                <w:sz w:val="20"/>
                <w:szCs w:val="20"/>
              </w:rPr>
              <w:t>ustices, progressed.</w:t>
            </w:r>
          </w:p>
        </w:tc>
        <w:tc>
          <w:tcPr>
            <w:tcW w:w="1806" w:type="dxa"/>
            <w:vMerge w:val="restart"/>
            <w:tcBorders>
              <w:top w:val="nil"/>
              <w:left w:val="single" w:sz="4" w:space="0" w:color="auto"/>
              <w:bottom w:val="single" w:sz="4" w:space="0" w:color="000000"/>
              <w:right w:val="single" w:sz="4" w:space="0" w:color="auto"/>
            </w:tcBorders>
            <w:shd w:val="clear" w:color="auto" w:fill="auto"/>
            <w:vAlign w:val="center"/>
            <w:hideMark/>
          </w:tcPr>
          <w:p w14:paraId="1257D064"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1 priority change progressed by 3 PICs</w:t>
            </w:r>
          </w:p>
        </w:tc>
        <w:tc>
          <w:tcPr>
            <w:tcW w:w="3048" w:type="dxa"/>
            <w:vMerge w:val="restart"/>
            <w:tcBorders>
              <w:top w:val="nil"/>
              <w:left w:val="single" w:sz="4" w:space="0" w:color="auto"/>
              <w:bottom w:val="single" w:sz="4" w:space="0" w:color="000000"/>
              <w:right w:val="single" w:sz="4" w:space="0" w:color="auto"/>
            </w:tcBorders>
            <w:shd w:val="clear" w:color="auto" w:fill="auto"/>
            <w:vAlign w:val="center"/>
            <w:hideMark/>
          </w:tcPr>
          <w:p w14:paraId="4DE24CFE" w14:textId="1FC7424B" w:rsidR="00F870BB" w:rsidRPr="00F870BB" w:rsidRDefault="00F96948" w:rsidP="00F96948">
            <w:pPr>
              <w:rPr>
                <w:rFonts w:ascii="Calibri" w:hAnsi="Calibri" w:cs="Calibri"/>
                <w:color w:val="000000"/>
                <w:sz w:val="20"/>
                <w:szCs w:val="20"/>
              </w:rPr>
            </w:pPr>
            <w:r>
              <w:rPr>
                <w:rFonts w:ascii="Calibri" w:hAnsi="Calibri" w:cs="Calibri"/>
                <w:sz w:val="20"/>
                <w:szCs w:val="20"/>
              </w:rPr>
              <w:t>4</w:t>
            </w:r>
            <w:r w:rsidR="00F870BB" w:rsidRPr="00F870BB">
              <w:rPr>
                <w:rFonts w:ascii="Calibri" w:hAnsi="Calibri" w:cs="Calibri"/>
                <w:sz w:val="20"/>
                <w:szCs w:val="20"/>
              </w:rPr>
              <w:t xml:space="preserve"> PICs have identified a priority efficiency change, and have comprehensive/feasible plans to achieve its objec</w:t>
            </w:r>
            <w:r>
              <w:rPr>
                <w:rFonts w:ascii="Calibri" w:hAnsi="Calibri" w:cs="Calibri"/>
                <w:sz w:val="20"/>
                <w:szCs w:val="20"/>
              </w:rPr>
              <w:t xml:space="preserve">tives (as appraised by the TA). 9 </w:t>
            </w:r>
            <w:r w:rsidR="00F870BB" w:rsidRPr="00F870BB">
              <w:rPr>
                <w:rFonts w:ascii="Calibri" w:hAnsi="Calibri" w:cs="Calibri"/>
                <w:color w:val="000000"/>
                <w:sz w:val="20"/>
                <w:szCs w:val="20"/>
              </w:rPr>
              <w:t xml:space="preserve">PIC have </w:t>
            </w:r>
            <w:r>
              <w:rPr>
                <w:rFonts w:ascii="Calibri" w:hAnsi="Calibri" w:cs="Calibri"/>
                <w:color w:val="000000"/>
                <w:sz w:val="20"/>
                <w:szCs w:val="20"/>
              </w:rPr>
              <w:t>developed</w:t>
            </w:r>
            <w:r w:rsidR="00F870BB" w:rsidRPr="00F870BB">
              <w:rPr>
                <w:rFonts w:ascii="Calibri" w:hAnsi="Calibri" w:cs="Calibri"/>
                <w:color w:val="000000"/>
                <w:sz w:val="20"/>
                <w:szCs w:val="20"/>
              </w:rPr>
              <w:t xml:space="preserve"> case disposal time-standards. 11 PICs have implemented 45% of available technologies to improve efficiency/reliability. 8 PICs have moved beyond manual/excel case tracking systems &amp; 7 PICs have electronic case management systems. </w:t>
            </w:r>
            <w:r w:rsidR="00F870BB" w:rsidRPr="00F870BB">
              <w:rPr>
                <w:rFonts w:ascii="Calibri" w:hAnsi="Calibri" w:cs="Calibri"/>
                <w:sz w:val="20"/>
                <w:szCs w:val="20"/>
              </w:rPr>
              <w:t>No</w:t>
            </w:r>
            <w:r w:rsidR="00F870BB" w:rsidRPr="00F870BB">
              <w:rPr>
                <w:rFonts w:ascii="Calibri" w:hAnsi="Calibri" w:cs="Calibri"/>
                <w:color w:val="000000"/>
                <w:sz w:val="20"/>
                <w:szCs w:val="20"/>
              </w:rPr>
              <w:t xml:space="preserve"> PICs independently/periodically review efficiency. </w:t>
            </w:r>
            <w:r>
              <w:rPr>
                <w:rFonts w:ascii="Calibri" w:hAnsi="Calibri" w:cs="Calibri"/>
                <w:color w:val="000000"/>
                <w:sz w:val="20"/>
                <w:szCs w:val="20"/>
              </w:rPr>
              <w:t>PIC’s with which PJSI has worked understand the importance of efficiency indicators &amp; court performance reporting and 3 have introduced regular court performance reporting practices.</w:t>
            </w:r>
          </w:p>
        </w:tc>
        <w:tc>
          <w:tcPr>
            <w:tcW w:w="2826" w:type="dxa"/>
            <w:tcBorders>
              <w:top w:val="single" w:sz="4" w:space="0" w:color="auto"/>
              <w:left w:val="nil"/>
              <w:bottom w:val="single" w:sz="4" w:space="0" w:color="auto"/>
              <w:right w:val="single" w:sz="4" w:space="0" w:color="auto"/>
            </w:tcBorders>
            <w:shd w:val="clear" w:color="auto" w:fill="auto"/>
            <w:vAlign w:val="center"/>
            <w:hideMark/>
          </w:tcPr>
          <w:p w14:paraId="7DB07CBE"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Identification of a change, committed to by each Chief Justice.</w:t>
            </w:r>
          </w:p>
        </w:tc>
        <w:tc>
          <w:tcPr>
            <w:tcW w:w="1597" w:type="dxa"/>
            <w:tcBorders>
              <w:top w:val="nil"/>
              <w:left w:val="nil"/>
              <w:bottom w:val="single" w:sz="4" w:space="0" w:color="auto"/>
              <w:right w:val="single" w:sz="4" w:space="0" w:color="auto"/>
            </w:tcBorders>
            <w:shd w:val="clear" w:color="auto" w:fill="auto"/>
            <w:vAlign w:val="center"/>
            <w:hideMark/>
          </w:tcPr>
          <w:p w14:paraId="76AE885F"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Documented commitment from each Chief Justice.</w:t>
            </w:r>
          </w:p>
        </w:tc>
        <w:tc>
          <w:tcPr>
            <w:tcW w:w="1712" w:type="dxa"/>
            <w:tcBorders>
              <w:top w:val="nil"/>
              <w:left w:val="nil"/>
              <w:bottom w:val="single" w:sz="4" w:space="0" w:color="auto"/>
              <w:right w:val="single" w:sz="4" w:space="0" w:color="auto"/>
            </w:tcBorders>
            <w:shd w:val="clear" w:color="auto" w:fill="auto"/>
            <w:vAlign w:val="center"/>
            <w:hideMark/>
          </w:tcPr>
          <w:p w14:paraId="20B28E63"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Efficiency Adviser</w:t>
            </w:r>
          </w:p>
        </w:tc>
      </w:tr>
      <w:tr w:rsidR="001D3825" w:rsidRPr="00F870BB" w14:paraId="42146302" w14:textId="77777777" w:rsidTr="001D3825">
        <w:trPr>
          <w:trHeight w:val="93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F479802"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14:paraId="789F78A3" w14:textId="77777777" w:rsidR="00F870BB" w:rsidRPr="00F870BB" w:rsidRDefault="00F870BB" w:rsidP="00F870BB">
            <w:pPr>
              <w:rPr>
                <w:rFonts w:ascii="Calibri" w:hAnsi="Calibri" w:cs="Calibri"/>
                <w:color w:val="000000"/>
                <w:sz w:val="20"/>
                <w:szCs w:val="20"/>
              </w:rPr>
            </w:pPr>
          </w:p>
        </w:tc>
        <w:tc>
          <w:tcPr>
            <w:tcW w:w="1634" w:type="dxa"/>
            <w:vMerge/>
            <w:tcBorders>
              <w:top w:val="nil"/>
              <w:left w:val="single" w:sz="4" w:space="0" w:color="auto"/>
              <w:bottom w:val="single" w:sz="4" w:space="0" w:color="000000"/>
              <w:right w:val="single" w:sz="4" w:space="0" w:color="auto"/>
            </w:tcBorders>
            <w:vAlign w:val="center"/>
            <w:hideMark/>
          </w:tcPr>
          <w:p w14:paraId="18E4056B" w14:textId="77777777" w:rsidR="00F870BB" w:rsidRPr="00F870BB" w:rsidRDefault="00F870BB" w:rsidP="00F870BB">
            <w:pPr>
              <w:rPr>
                <w:rFonts w:ascii="Calibri" w:hAnsi="Calibri" w:cs="Calibri"/>
                <w:color w:val="000000"/>
                <w:sz w:val="20"/>
                <w:szCs w:val="20"/>
              </w:rPr>
            </w:pPr>
          </w:p>
        </w:tc>
        <w:tc>
          <w:tcPr>
            <w:tcW w:w="1806" w:type="dxa"/>
            <w:vMerge/>
            <w:tcBorders>
              <w:top w:val="nil"/>
              <w:left w:val="single" w:sz="4" w:space="0" w:color="auto"/>
              <w:bottom w:val="single" w:sz="4" w:space="0" w:color="000000"/>
              <w:right w:val="single" w:sz="4" w:space="0" w:color="auto"/>
            </w:tcBorders>
            <w:vAlign w:val="center"/>
            <w:hideMark/>
          </w:tcPr>
          <w:p w14:paraId="7EB0AB9D" w14:textId="77777777" w:rsidR="00F870BB" w:rsidRPr="00F870BB" w:rsidRDefault="00F870BB" w:rsidP="00F870BB">
            <w:pPr>
              <w:rPr>
                <w:rFonts w:ascii="Calibri" w:hAnsi="Calibri" w:cs="Calibri"/>
                <w:color w:val="000000"/>
                <w:sz w:val="20"/>
                <w:szCs w:val="20"/>
              </w:rPr>
            </w:pPr>
          </w:p>
        </w:tc>
        <w:tc>
          <w:tcPr>
            <w:tcW w:w="3048" w:type="dxa"/>
            <w:vMerge/>
            <w:tcBorders>
              <w:top w:val="nil"/>
              <w:left w:val="single" w:sz="4" w:space="0" w:color="auto"/>
              <w:bottom w:val="single" w:sz="4" w:space="0" w:color="000000"/>
              <w:right w:val="single" w:sz="4" w:space="0" w:color="auto"/>
            </w:tcBorders>
            <w:vAlign w:val="center"/>
            <w:hideMark/>
          </w:tcPr>
          <w:p w14:paraId="5AB4ACC1" w14:textId="77777777" w:rsidR="00F870BB" w:rsidRPr="00F870BB" w:rsidRDefault="00F870BB" w:rsidP="00F870BB">
            <w:pPr>
              <w:rPr>
                <w:rFonts w:ascii="Calibri" w:hAnsi="Calibri" w:cs="Calibri"/>
                <w:color w:val="000000"/>
                <w:sz w:val="20"/>
                <w:szCs w:val="20"/>
              </w:rPr>
            </w:pPr>
          </w:p>
        </w:tc>
        <w:tc>
          <w:tcPr>
            <w:tcW w:w="2826" w:type="dxa"/>
            <w:tcBorders>
              <w:top w:val="nil"/>
              <w:left w:val="nil"/>
              <w:bottom w:val="single" w:sz="4" w:space="0" w:color="auto"/>
              <w:right w:val="single" w:sz="4" w:space="0" w:color="auto"/>
            </w:tcBorders>
            <w:shd w:val="clear" w:color="auto" w:fill="auto"/>
            <w:vAlign w:val="center"/>
            <w:hideMark/>
          </w:tcPr>
          <w:p w14:paraId="605458BB"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nature &amp; sufficiency of actions taken by each PIC to progress each identified change.</w:t>
            </w:r>
          </w:p>
        </w:tc>
        <w:tc>
          <w:tcPr>
            <w:tcW w:w="1597" w:type="dxa"/>
            <w:vMerge w:val="restart"/>
            <w:tcBorders>
              <w:top w:val="nil"/>
              <w:left w:val="single" w:sz="4" w:space="0" w:color="auto"/>
              <w:bottom w:val="single" w:sz="4" w:space="0" w:color="000000"/>
              <w:right w:val="single" w:sz="4" w:space="0" w:color="auto"/>
            </w:tcBorders>
            <w:shd w:val="clear" w:color="auto" w:fill="auto"/>
            <w:vAlign w:val="center"/>
            <w:hideMark/>
          </w:tcPr>
          <w:p w14:paraId="1EDCD800"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Reports from each Chief Justice and TA expert analysis.</w:t>
            </w:r>
          </w:p>
        </w:tc>
        <w:tc>
          <w:tcPr>
            <w:tcW w:w="1712" w:type="dxa"/>
            <w:vMerge w:val="restart"/>
            <w:tcBorders>
              <w:top w:val="nil"/>
              <w:left w:val="single" w:sz="4" w:space="0" w:color="auto"/>
              <w:bottom w:val="single" w:sz="4" w:space="0" w:color="000000"/>
              <w:right w:val="single" w:sz="4" w:space="0" w:color="auto"/>
            </w:tcBorders>
            <w:shd w:val="clear" w:color="auto" w:fill="auto"/>
            <w:vAlign w:val="center"/>
            <w:hideMark/>
          </w:tcPr>
          <w:p w14:paraId="19573837"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Efficiency Adviser &amp; ICT Adviser</w:t>
            </w:r>
          </w:p>
        </w:tc>
      </w:tr>
      <w:tr w:rsidR="001D3825" w:rsidRPr="00F870BB" w14:paraId="14F3B15E" w14:textId="77777777" w:rsidTr="001D3825">
        <w:trPr>
          <w:trHeight w:val="91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3271314"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14:paraId="2D13A774" w14:textId="77777777" w:rsidR="00F870BB" w:rsidRPr="00F870BB" w:rsidRDefault="00F870BB" w:rsidP="00F870BB">
            <w:pPr>
              <w:rPr>
                <w:rFonts w:ascii="Calibri" w:hAnsi="Calibri" w:cs="Calibri"/>
                <w:color w:val="000000"/>
                <w:sz w:val="20"/>
                <w:szCs w:val="20"/>
              </w:rPr>
            </w:pPr>
          </w:p>
        </w:tc>
        <w:tc>
          <w:tcPr>
            <w:tcW w:w="1634" w:type="dxa"/>
            <w:vMerge/>
            <w:tcBorders>
              <w:top w:val="nil"/>
              <w:left w:val="single" w:sz="4" w:space="0" w:color="auto"/>
              <w:bottom w:val="single" w:sz="4" w:space="0" w:color="000000"/>
              <w:right w:val="single" w:sz="4" w:space="0" w:color="auto"/>
            </w:tcBorders>
            <w:vAlign w:val="center"/>
            <w:hideMark/>
          </w:tcPr>
          <w:p w14:paraId="660BE807" w14:textId="77777777" w:rsidR="00F870BB" w:rsidRPr="00F870BB" w:rsidRDefault="00F870BB" w:rsidP="00F870BB">
            <w:pPr>
              <w:rPr>
                <w:rFonts w:ascii="Calibri" w:hAnsi="Calibri" w:cs="Calibri"/>
                <w:color w:val="000000"/>
                <w:sz w:val="20"/>
                <w:szCs w:val="20"/>
              </w:rPr>
            </w:pPr>
          </w:p>
        </w:tc>
        <w:tc>
          <w:tcPr>
            <w:tcW w:w="1806" w:type="dxa"/>
            <w:vMerge/>
            <w:tcBorders>
              <w:top w:val="nil"/>
              <w:left w:val="single" w:sz="4" w:space="0" w:color="auto"/>
              <w:bottom w:val="single" w:sz="4" w:space="0" w:color="000000"/>
              <w:right w:val="single" w:sz="4" w:space="0" w:color="auto"/>
            </w:tcBorders>
            <w:vAlign w:val="center"/>
            <w:hideMark/>
          </w:tcPr>
          <w:p w14:paraId="71D13B0B" w14:textId="77777777" w:rsidR="00F870BB" w:rsidRPr="00F870BB" w:rsidRDefault="00F870BB" w:rsidP="00F870BB">
            <w:pPr>
              <w:rPr>
                <w:rFonts w:ascii="Calibri" w:hAnsi="Calibri" w:cs="Calibri"/>
                <w:color w:val="000000"/>
                <w:sz w:val="20"/>
                <w:szCs w:val="20"/>
              </w:rPr>
            </w:pPr>
          </w:p>
        </w:tc>
        <w:tc>
          <w:tcPr>
            <w:tcW w:w="3048" w:type="dxa"/>
            <w:vMerge/>
            <w:tcBorders>
              <w:top w:val="nil"/>
              <w:left w:val="single" w:sz="4" w:space="0" w:color="auto"/>
              <w:bottom w:val="single" w:sz="4" w:space="0" w:color="000000"/>
              <w:right w:val="single" w:sz="4" w:space="0" w:color="auto"/>
            </w:tcBorders>
            <w:vAlign w:val="center"/>
            <w:hideMark/>
          </w:tcPr>
          <w:p w14:paraId="02D3016C" w14:textId="77777777" w:rsidR="00F870BB" w:rsidRPr="00F870BB" w:rsidRDefault="00F870BB" w:rsidP="00F870BB">
            <w:pPr>
              <w:rPr>
                <w:rFonts w:ascii="Calibri" w:hAnsi="Calibri" w:cs="Calibri"/>
                <w:color w:val="000000"/>
                <w:sz w:val="20"/>
                <w:szCs w:val="20"/>
              </w:rPr>
            </w:pPr>
          </w:p>
        </w:tc>
        <w:tc>
          <w:tcPr>
            <w:tcW w:w="2826" w:type="dxa"/>
            <w:tcBorders>
              <w:top w:val="nil"/>
              <w:left w:val="nil"/>
              <w:bottom w:val="nil"/>
              <w:right w:val="single" w:sz="4" w:space="0" w:color="auto"/>
            </w:tcBorders>
            <w:shd w:val="clear" w:color="auto" w:fill="auto"/>
            <w:vAlign w:val="center"/>
            <w:hideMark/>
          </w:tcPr>
          <w:p w14:paraId="73EA396A"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Progress towards achieving the objectives of each change reported.</w:t>
            </w:r>
          </w:p>
        </w:tc>
        <w:tc>
          <w:tcPr>
            <w:tcW w:w="1597" w:type="dxa"/>
            <w:vMerge/>
            <w:tcBorders>
              <w:top w:val="nil"/>
              <w:left w:val="single" w:sz="4" w:space="0" w:color="auto"/>
              <w:bottom w:val="single" w:sz="4" w:space="0" w:color="000000"/>
              <w:right w:val="single" w:sz="4" w:space="0" w:color="auto"/>
            </w:tcBorders>
            <w:vAlign w:val="center"/>
            <w:hideMark/>
          </w:tcPr>
          <w:p w14:paraId="7BA985A7" w14:textId="77777777" w:rsidR="00F870BB" w:rsidRPr="00F870BB" w:rsidRDefault="00F870BB" w:rsidP="00F870BB">
            <w:pPr>
              <w:rPr>
                <w:rFonts w:ascii="Calibri" w:hAnsi="Calibri" w:cs="Calibri"/>
                <w:color w:val="000000"/>
                <w:sz w:val="20"/>
                <w:szCs w:val="20"/>
              </w:rPr>
            </w:pPr>
          </w:p>
        </w:tc>
        <w:tc>
          <w:tcPr>
            <w:tcW w:w="1712" w:type="dxa"/>
            <w:vMerge/>
            <w:tcBorders>
              <w:top w:val="nil"/>
              <w:left w:val="single" w:sz="4" w:space="0" w:color="auto"/>
              <w:bottom w:val="single" w:sz="4" w:space="0" w:color="000000"/>
              <w:right w:val="single" w:sz="4" w:space="0" w:color="auto"/>
            </w:tcBorders>
            <w:vAlign w:val="center"/>
            <w:hideMark/>
          </w:tcPr>
          <w:p w14:paraId="31794909" w14:textId="77777777" w:rsidR="00F870BB" w:rsidRPr="00F870BB" w:rsidRDefault="00F870BB" w:rsidP="00F870BB">
            <w:pPr>
              <w:rPr>
                <w:rFonts w:ascii="Calibri" w:hAnsi="Calibri" w:cs="Calibri"/>
                <w:color w:val="000000"/>
                <w:sz w:val="20"/>
                <w:szCs w:val="20"/>
              </w:rPr>
            </w:pPr>
          </w:p>
        </w:tc>
      </w:tr>
      <w:tr w:rsidR="001D3825" w:rsidRPr="00F870BB" w14:paraId="3D63B761" w14:textId="77777777" w:rsidTr="001D3825">
        <w:trPr>
          <w:trHeight w:val="765"/>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3E8277B" w14:textId="77777777" w:rsidR="00F870BB" w:rsidRPr="00F870BB" w:rsidRDefault="00F870BB" w:rsidP="00F870BB">
            <w:pPr>
              <w:rPr>
                <w:rFonts w:ascii="Calibri" w:hAnsi="Calibri" w:cs="Calibri"/>
                <w:color w:val="000000"/>
                <w:sz w:val="20"/>
                <w:szCs w:val="20"/>
              </w:rPr>
            </w:pPr>
          </w:p>
        </w:tc>
        <w:bookmarkStart w:id="27" w:name="RANGE!B21"/>
        <w:tc>
          <w:tcPr>
            <w:tcW w:w="1309" w:type="dxa"/>
            <w:vMerge w:val="restart"/>
            <w:tcBorders>
              <w:top w:val="nil"/>
              <w:left w:val="single" w:sz="4" w:space="0" w:color="auto"/>
              <w:bottom w:val="single" w:sz="4" w:space="0" w:color="000000"/>
              <w:right w:val="single" w:sz="4" w:space="0" w:color="auto"/>
            </w:tcBorders>
            <w:shd w:val="clear" w:color="auto" w:fill="auto"/>
            <w:vAlign w:val="center"/>
            <w:hideMark/>
          </w:tcPr>
          <w:p w14:paraId="5C3F8CB2" w14:textId="77777777" w:rsidR="00F870BB" w:rsidRPr="00F870BB" w:rsidRDefault="00F870BB" w:rsidP="00F870BB">
            <w:pPr>
              <w:rPr>
                <w:rFonts w:ascii="Calibri" w:hAnsi="Calibri" w:cs="Calibri"/>
                <w:sz w:val="20"/>
                <w:szCs w:val="20"/>
              </w:rPr>
            </w:pPr>
            <w:r w:rsidRPr="00F870BB">
              <w:rPr>
                <w:rFonts w:ascii="Calibri" w:hAnsi="Calibri" w:cs="Calibri"/>
                <w:sz w:val="20"/>
                <w:szCs w:val="20"/>
              </w:rPr>
              <w:fldChar w:fldCharType="begin"/>
            </w:r>
            <w:r w:rsidRPr="00F870BB">
              <w:rPr>
                <w:rFonts w:ascii="Calibri" w:hAnsi="Calibri" w:cs="Calibri"/>
                <w:sz w:val="20"/>
                <w:szCs w:val="20"/>
              </w:rPr>
              <w:instrText xml:space="preserve"> HYPERLINK "file:///C:\\Users\\burrow0h\\Desktop\\Federal%20Court\\PJSI\\Phase%20II\\PJSI%20PhaseII%20MEF%20MASTER%205Jun19.xlsx" \l "RANGE!A25" </w:instrText>
            </w:r>
            <w:r w:rsidRPr="00F870BB">
              <w:rPr>
                <w:rFonts w:ascii="Calibri" w:hAnsi="Calibri" w:cs="Calibri"/>
                <w:sz w:val="20"/>
                <w:szCs w:val="20"/>
              </w:rPr>
              <w:fldChar w:fldCharType="separate"/>
            </w:r>
            <w:r w:rsidRPr="00F870BB">
              <w:rPr>
                <w:rFonts w:ascii="Calibri" w:hAnsi="Calibri" w:cs="Calibri"/>
                <w:sz w:val="20"/>
                <w:szCs w:val="20"/>
              </w:rPr>
              <w:t xml:space="preserve">7 PICs annually presenting information publicly about court performance against the </w:t>
            </w:r>
            <w:r w:rsidRPr="00F870BB">
              <w:rPr>
                <w:rFonts w:ascii="Calibri" w:hAnsi="Calibri" w:cs="Calibri"/>
                <w:sz w:val="20"/>
                <w:szCs w:val="20"/>
              </w:rPr>
              <w:lastRenderedPageBreak/>
              <w:t>CII, including 4 presenting gender/GFV data. 4 PICs periodically conduct User Perception Surveys.</w:t>
            </w:r>
            <w:r w:rsidRPr="00F870BB">
              <w:rPr>
                <w:rFonts w:ascii="Calibri" w:hAnsi="Calibri" w:cs="Calibri"/>
                <w:sz w:val="20"/>
                <w:szCs w:val="20"/>
              </w:rPr>
              <w:fldChar w:fldCharType="end"/>
            </w:r>
            <w:bookmarkEnd w:id="27"/>
          </w:p>
        </w:tc>
        <w:tc>
          <w:tcPr>
            <w:tcW w:w="1634" w:type="dxa"/>
            <w:vMerge w:val="restart"/>
            <w:tcBorders>
              <w:top w:val="nil"/>
              <w:left w:val="single" w:sz="4" w:space="0" w:color="auto"/>
              <w:bottom w:val="single" w:sz="4" w:space="0" w:color="000000"/>
              <w:right w:val="single" w:sz="4" w:space="0" w:color="auto"/>
            </w:tcBorders>
            <w:shd w:val="clear" w:color="auto" w:fill="auto"/>
            <w:vAlign w:val="center"/>
            <w:hideMark/>
          </w:tcPr>
          <w:p w14:paraId="0D0581E7" w14:textId="77777777" w:rsidR="00F870BB" w:rsidRPr="00F870BB" w:rsidRDefault="00F870BB" w:rsidP="00F870BB">
            <w:pPr>
              <w:rPr>
                <w:rFonts w:ascii="Calibri" w:hAnsi="Calibri" w:cs="Calibri"/>
                <w:b/>
                <w:bCs/>
                <w:color w:val="000000"/>
                <w:sz w:val="20"/>
                <w:szCs w:val="20"/>
              </w:rPr>
            </w:pPr>
            <w:r w:rsidRPr="00F870BB">
              <w:rPr>
                <w:rFonts w:ascii="Calibri" w:hAnsi="Calibri" w:cs="Calibri"/>
                <w:b/>
                <w:bCs/>
                <w:color w:val="000000"/>
                <w:sz w:val="20"/>
                <w:szCs w:val="20"/>
              </w:rPr>
              <w:lastRenderedPageBreak/>
              <w:t xml:space="preserve">2.4 - procedural justice - accountability - </w:t>
            </w:r>
            <w:r w:rsidRPr="00F870BB">
              <w:rPr>
                <w:rFonts w:ascii="Calibri" w:hAnsi="Calibri" w:cs="Calibri"/>
                <w:color w:val="000000"/>
                <w:sz w:val="20"/>
                <w:szCs w:val="20"/>
              </w:rPr>
              <w:t xml:space="preserve">PIC presenting information publicly about court performance </w:t>
            </w:r>
            <w:r w:rsidRPr="00F870BB">
              <w:rPr>
                <w:rFonts w:ascii="Calibri" w:hAnsi="Calibri" w:cs="Calibri"/>
                <w:color w:val="000000"/>
                <w:sz w:val="20"/>
                <w:szCs w:val="20"/>
              </w:rPr>
              <w:lastRenderedPageBreak/>
              <w:t>against the CII, plus gender/GFV disaggregated data</w:t>
            </w:r>
          </w:p>
        </w:tc>
        <w:tc>
          <w:tcPr>
            <w:tcW w:w="1806" w:type="dxa"/>
            <w:vMerge w:val="restart"/>
            <w:tcBorders>
              <w:top w:val="nil"/>
              <w:left w:val="single" w:sz="4" w:space="0" w:color="auto"/>
              <w:bottom w:val="single" w:sz="4" w:space="0" w:color="000000"/>
              <w:right w:val="single" w:sz="4" w:space="0" w:color="auto"/>
            </w:tcBorders>
            <w:shd w:val="clear" w:color="auto" w:fill="auto"/>
            <w:vAlign w:val="center"/>
            <w:hideMark/>
          </w:tcPr>
          <w:p w14:paraId="27552A59"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lastRenderedPageBreak/>
              <w:t xml:space="preserve">4 PIC annually presenting information publicly about court performance against all the CII, including 2 presenting </w:t>
            </w:r>
            <w:r w:rsidRPr="00F870BB">
              <w:rPr>
                <w:rFonts w:ascii="Calibri" w:hAnsi="Calibri" w:cs="Calibri"/>
                <w:color w:val="000000"/>
                <w:sz w:val="20"/>
                <w:szCs w:val="20"/>
              </w:rPr>
              <w:lastRenderedPageBreak/>
              <w:t>gender/GFV data. 3 PIC periodically conduct User Perception Surveys.</w:t>
            </w:r>
          </w:p>
        </w:tc>
        <w:tc>
          <w:tcPr>
            <w:tcW w:w="3048" w:type="dxa"/>
            <w:tcBorders>
              <w:top w:val="nil"/>
              <w:left w:val="nil"/>
              <w:bottom w:val="single" w:sz="4" w:space="0" w:color="auto"/>
              <w:right w:val="single" w:sz="4" w:space="0" w:color="auto"/>
            </w:tcBorders>
            <w:shd w:val="clear" w:color="auto" w:fill="auto"/>
            <w:vAlign w:val="center"/>
            <w:hideMark/>
          </w:tcPr>
          <w:p w14:paraId="0946715A" w14:textId="6E0EFF44" w:rsidR="00F870BB" w:rsidRPr="00F870BB" w:rsidRDefault="00832634" w:rsidP="00832634">
            <w:pPr>
              <w:rPr>
                <w:rFonts w:ascii="Calibri" w:hAnsi="Calibri" w:cs="Calibri"/>
                <w:color w:val="000000"/>
                <w:sz w:val="20"/>
                <w:szCs w:val="20"/>
              </w:rPr>
            </w:pPr>
            <w:r>
              <w:rPr>
                <w:rFonts w:ascii="Calibri" w:hAnsi="Calibri" w:cs="Calibri"/>
                <w:sz w:val="20"/>
                <w:szCs w:val="20"/>
              </w:rPr>
              <w:lastRenderedPageBreak/>
              <w:t>6</w:t>
            </w:r>
            <w:r w:rsidR="00F870BB" w:rsidRPr="00F870BB">
              <w:rPr>
                <w:rFonts w:ascii="Calibri" w:hAnsi="Calibri" w:cs="Calibri"/>
                <w:color w:val="000000"/>
                <w:sz w:val="20"/>
                <w:szCs w:val="20"/>
              </w:rPr>
              <w:t xml:space="preserve"> PICs </w:t>
            </w:r>
            <w:r w:rsidR="00F870BB">
              <w:rPr>
                <w:rFonts w:ascii="Calibri" w:hAnsi="Calibri" w:cs="Calibri"/>
                <w:color w:val="000000"/>
                <w:sz w:val="20"/>
                <w:szCs w:val="20"/>
              </w:rPr>
              <w:t>presented accurate/reliable court performance</w:t>
            </w:r>
            <w:r w:rsidR="00F870BB" w:rsidRPr="00F870BB">
              <w:rPr>
                <w:rFonts w:ascii="Calibri" w:hAnsi="Calibri" w:cs="Calibri"/>
                <w:color w:val="000000"/>
                <w:sz w:val="20"/>
                <w:szCs w:val="20"/>
              </w:rPr>
              <w:t xml:space="preserve"> information publicly about </w:t>
            </w:r>
            <w:r w:rsidR="00F870BB">
              <w:rPr>
                <w:rFonts w:ascii="Calibri" w:hAnsi="Calibri" w:cs="Calibri"/>
                <w:color w:val="000000"/>
                <w:sz w:val="20"/>
                <w:szCs w:val="20"/>
              </w:rPr>
              <w:t>some/</w:t>
            </w:r>
            <w:r w:rsidR="00F870BB" w:rsidRPr="00F870BB">
              <w:rPr>
                <w:rFonts w:ascii="Calibri" w:hAnsi="Calibri" w:cs="Calibri"/>
                <w:color w:val="000000"/>
                <w:sz w:val="20"/>
                <w:szCs w:val="20"/>
              </w:rPr>
              <w:t>all CIIs</w:t>
            </w:r>
            <w:r w:rsidR="00F870BB">
              <w:rPr>
                <w:rFonts w:ascii="Calibri" w:hAnsi="Calibri" w:cs="Calibri"/>
                <w:color w:val="000000"/>
                <w:sz w:val="20"/>
                <w:szCs w:val="20"/>
              </w:rPr>
              <w:t xml:space="preserve"> in their </w:t>
            </w:r>
            <w:r>
              <w:rPr>
                <w:rFonts w:ascii="Calibri" w:hAnsi="Calibri" w:cs="Calibri"/>
                <w:color w:val="000000"/>
                <w:sz w:val="20"/>
                <w:szCs w:val="20"/>
              </w:rPr>
              <w:t>latest</w:t>
            </w:r>
            <w:r w:rsidR="00F870BB">
              <w:rPr>
                <w:rFonts w:ascii="Calibri" w:hAnsi="Calibri" w:cs="Calibri"/>
                <w:color w:val="000000"/>
                <w:sz w:val="20"/>
                <w:szCs w:val="20"/>
              </w:rPr>
              <w:t xml:space="preserve"> Annual Report. 1 PIC presented</w:t>
            </w:r>
            <w:r w:rsidR="00F870BB" w:rsidRPr="00F870BB">
              <w:rPr>
                <w:rFonts w:ascii="Calibri" w:hAnsi="Calibri" w:cs="Calibri"/>
                <w:color w:val="000000"/>
                <w:sz w:val="20"/>
                <w:szCs w:val="20"/>
              </w:rPr>
              <w:t xml:space="preserve"> gender/GFV data. </w:t>
            </w:r>
          </w:p>
        </w:tc>
        <w:tc>
          <w:tcPr>
            <w:tcW w:w="2826" w:type="dxa"/>
            <w:tcBorders>
              <w:top w:val="single" w:sz="4" w:space="0" w:color="auto"/>
              <w:left w:val="nil"/>
              <w:bottom w:val="single" w:sz="4" w:space="0" w:color="auto"/>
              <w:right w:val="single" w:sz="4" w:space="0" w:color="auto"/>
            </w:tcBorders>
            <w:shd w:val="clear" w:color="auto" w:fill="auto"/>
            <w:vAlign w:val="center"/>
            <w:hideMark/>
          </w:tcPr>
          <w:p w14:paraId="6E773514"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PICs presenting comprehensive &amp; relevant data/analysis in Annual Reports, Court Websites or Court Press Releases</w:t>
            </w:r>
          </w:p>
        </w:tc>
        <w:tc>
          <w:tcPr>
            <w:tcW w:w="1597" w:type="dxa"/>
            <w:vMerge w:val="restart"/>
            <w:tcBorders>
              <w:top w:val="nil"/>
              <w:left w:val="single" w:sz="4" w:space="0" w:color="auto"/>
              <w:bottom w:val="single" w:sz="4" w:space="0" w:color="000000"/>
              <w:right w:val="single" w:sz="4" w:space="0" w:color="auto"/>
            </w:tcBorders>
            <w:shd w:val="clear" w:color="auto" w:fill="auto"/>
            <w:vAlign w:val="center"/>
            <w:hideMark/>
          </w:tcPr>
          <w:p w14:paraId="6E3C209F"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Annual Reports, Court websites, Court Press Releases and TA expert analysis</w:t>
            </w:r>
          </w:p>
        </w:tc>
        <w:tc>
          <w:tcPr>
            <w:tcW w:w="1712" w:type="dxa"/>
            <w:vMerge w:val="restart"/>
            <w:tcBorders>
              <w:top w:val="nil"/>
              <w:left w:val="single" w:sz="4" w:space="0" w:color="auto"/>
              <w:bottom w:val="single" w:sz="4" w:space="0" w:color="000000"/>
              <w:right w:val="single" w:sz="4" w:space="0" w:color="auto"/>
            </w:tcBorders>
            <w:shd w:val="clear" w:color="auto" w:fill="auto"/>
            <w:vAlign w:val="center"/>
            <w:hideMark/>
          </w:tcPr>
          <w:p w14:paraId="13BC6462"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Accountability Adviser</w:t>
            </w:r>
          </w:p>
        </w:tc>
      </w:tr>
      <w:tr w:rsidR="001D3825" w:rsidRPr="00F870BB" w14:paraId="0CCDCB59" w14:textId="77777777" w:rsidTr="001D3825">
        <w:trPr>
          <w:trHeight w:val="51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57ECB6C"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14:paraId="5C4EB723" w14:textId="77777777" w:rsidR="00F870BB" w:rsidRPr="00F870BB" w:rsidRDefault="00F870BB" w:rsidP="00F870BB">
            <w:pPr>
              <w:rPr>
                <w:rFonts w:ascii="Calibri" w:hAnsi="Calibri" w:cs="Calibri"/>
                <w:sz w:val="20"/>
                <w:szCs w:val="20"/>
              </w:rPr>
            </w:pPr>
          </w:p>
        </w:tc>
        <w:tc>
          <w:tcPr>
            <w:tcW w:w="1634" w:type="dxa"/>
            <w:vMerge/>
            <w:tcBorders>
              <w:top w:val="nil"/>
              <w:left w:val="single" w:sz="4" w:space="0" w:color="auto"/>
              <w:bottom w:val="single" w:sz="4" w:space="0" w:color="000000"/>
              <w:right w:val="single" w:sz="4" w:space="0" w:color="auto"/>
            </w:tcBorders>
            <w:vAlign w:val="center"/>
            <w:hideMark/>
          </w:tcPr>
          <w:p w14:paraId="52D4AFCD" w14:textId="77777777" w:rsidR="00F870BB" w:rsidRPr="00F870BB" w:rsidRDefault="00F870BB" w:rsidP="00F870BB">
            <w:pPr>
              <w:rPr>
                <w:rFonts w:ascii="Calibri" w:hAnsi="Calibri" w:cs="Calibri"/>
                <w:b/>
                <w:bCs/>
                <w:color w:val="000000"/>
                <w:sz w:val="20"/>
                <w:szCs w:val="20"/>
              </w:rPr>
            </w:pPr>
          </w:p>
        </w:tc>
        <w:tc>
          <w:tcPr>
            <w:tcW w:w="1806" w:type="dxa"/>
            <w:vMerge/>
            <w:tcBorders>
              <w:top w:val="nil"/>
              <w:left w:val="single" w:sz="4" w:space="0" w:color="auto"/>
              <w:bottom w:val="single" w:sz="4" w:space="0" w:color="000000"/>
              <w:right w:val="single" w:sz="4" w:space="0" w:color="auto"/>
            </w:tcBorders>
            <w:vAlign w:val="center"/>
            <w:hideMark/>
          </w:tcPr>
          <w:p w14:paraId="44692F81" w14:textId="77777777" w:rsidR="00F870BB" w:rsidRPr="00F870BB" w:rsidRDefault="00F870BB" w:rsidP="00F870BB">
            <w:pPr>
              <w:rPr>
                <w:rFonts w:ascii="Calibri" w:hAnsi="Calibri" w:cs="Calibri"/>
                <w:color w:val="000000"/>
                <w:sz w:val="20"/>
                <w:szCs w:val="20"/>
              </w:rPr>
            </w:pPr>
          </w:p>
        </w:tc>
        <w:tc>
          <w:tcPr>
            <w:tcW w:w="3048" w:type="dxa"/>
            <w:tcBorders>
              <w:top w:val="nil"/>
              <w:left w:val="nil"/>
              <w:bottom w:val="single" w:sz="4" w:space="0" w:color="auto"/>
              <w:right w:val="single" w:sz="4" w:space="0" w:color="auto"/>
            </w:tcBorders>
            <w:shd w:val="clear" w:color="auto" w:fill="auto"/>
            <w:vAlign w:val="center"/>
            <w:hideMark/>
          </w:tcPr>
          <w:p w14:paraId="12502E26"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xml:space="preserve">2 PICs periodically conduct Court User Perception Surveys. </w:t>
            </w:r>
          </w:p>
        </w:tc>
        <w:tc>
          <w:tcPr>
            <w:tcW w:w="2826" w:type="dxa"/>
            <w:tcBorders>
              <w:top w:val="nil"/>
              <w:left w:val="nil"/>
              <w:bottom w:val="single" w:sz="4" w:space="0" w:color="auto"/>
              <w:right w:val="single" w:sz="4" w:space="0" w:color="auto"/>
            </w:tcBorders>
            <w:shd w:val="clear" w:color="auto" w:fill="auto"/>
            <w:vAlign w:val="center"/>
            <w:hideMark/>
          </w:tcPr>
          <w:p w14:paraId="290729D1"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xml:space="preserve"># PICs conducting User Surveys &amp; publishing summaries in </w:t>
            </w:r>
            <w:r w:rsidRPr="00F870BB">
              <w:rPr>
                <w:rFonts w:ascii="Calibri" w:hAnsi="Calibri" w:cs="Calibri"/>
                <w:color w:val="000000"/>
                <w:sz w:val="20"/>
                <w:szCs w:val="20"/>
              </w:rPr>
              <w:lastRenderedPageBreak/>
              <w:t>Annual Reports, Court Websites or Court Press Releases.</w:t>
            </w:r>
          </w:p>
        </w:tc>
        <w:tc>
          <w:tcPr>
            <w:tcW w:w="1597" w:type="dxa"/>
            <w:vMerge/>
            <w:tcBorders>
              <w:top w:val="nil"/>
              <w:left w:val="single" w:sz="4" w:space="0" w:color="auto"/>
              <w:bottom w:val="single" w:sz="4" w:space="0" w:color="000000"/>
              <w:right w:val="single" w:sz="4" w:space="0" w:color="auto"/>
            </w:tcBorders>
            <w:vAlign w:val="center"/>
            <w:hideMark/>
          </w:tcPr>
          <w:p w14:paraId="12DC11BE" w14:textId="77777777" w:rsidR="00F870BB" w:rsidRPr="00F870BB" w:rsidRDefault="00F870BB" w:rsidP="00F870BB">
            <w:pPr>
              <w:rPr>
                <w:rFonts w:ascii="Calibri" w:hAnsi="Calibri" w:cs="Calibri"/>
                <w:color w:val="000000"/>
                <w:sz w:val="20"/>
                <w:szCs w:val="20"/>
              </w:rPr>
            </w:pPr>
          </w:p>
        </w:tc>
        <w:tc>
          <w:tcPr>
            <w:tcW w:w="1712" w:type="dxa"/>
            <w:vMerge/>
            <w:tcBorders>
              <w:top w:val="nil"/>
              <w:left w:val="single" w:sz="4" w:space="0" w:color="auto"/>
              <w:bottom w:val="single" w:sz="4" w:space="0" w:color="000000"/>
              <w:right w:val="single" w:sz="4" w:space="0" w:color="auto"/>
            </w:tcBorders>
            <w:vAlign w:val="center"/>
            <w:hideMark/>
          </w:tcPr>
          <w:p w14:paraId="1FA15F32" w14:textId="77777777" w:rsidR="00F870BB" w:rsidRPr="00F870BB" w:rsidRDefault="00F870BB" w:rsidP="00F870BB">
            <w:pPr>
              <w:rPr>
                <w:rFonts w:ascii="Calibri" w:hAnsi="Calibri" w:cs="Calibri"/>
                <w:color w:val="000000"/>
                <w:sz w:val="20"/>
                <w:szCs w:val="20"/>
              </w:rPr>
            </w:pPr>
          </w:p>
        </w:tc>
      </w:tr>
    </w:tbl>
    <w:p w14:paraId="5987C262" w14:textId="333B96B1" w:rsidR="004B7435" w:rsidRPr="00CB6389" w:rsidRDefault="004B7435" w:rsidP="00C96F5B">
      <w:pPr>
        <w:rPr>
          <w:rFonts w:cstheme="minorHAnsi"/>
          <w:szCs w:val="23"/>
        </w:rPr>
      </w:pPr>
    </w:p>
    <w:sectPr w:rsidR="004B7435" w:rsidRPr="00CB6389" w:rsidSect="00C96F5B">
      <w:headerReference w:type="default" r:id="rId23"/>
      <w:footerReference w:type="default" r:id="rId24"/>
      <w:pgSz w:w="16838" w:h="11906" w:orient="landscape" w:code="9"/>
      <w:pgMar w:top="1361" w:right="1677" w:bottom="1418" w:left="1276" w:header="426" w:footer="3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727198" w16cid:durableId="206449B6"/>
  <w16cid:commentId w16cid:paraId="64342717" w16cid:durableId="206441A6"/>
  <w16cid:commentId w16cid:paraId="70BF8548" w16cid:durableId="2064415C"/>
  <w16cid:commentId w16cid:paraId="6407D2C5" w16cid:durableId="20637722"/>
  <w16cid:commentId w16cid:paraId="0EB13B05" w16cid:durableId="20637723"/>
  <w16cid:commentId w16cid:paraId="52A96CF1" w16cid:durableId="206419B1"/>
  <w16cid:commentId w16cid:paraId="39AB3006" w16cid:durableId="206377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212F9" w14:textId="77777777" w:rsidR="00C8291F" w:rsidRDefault="00C8291F" w:rsidP="00181670">
      <w:r>
        <w:separator/>
      </w:r>
    </w:p>
  </w:endnote>
  <w:endnote w:type="continuationSeparator" w:id="0">
    <w:p w14:paraId="6DEB6DA8" w14:textId="77777777" w:rsidR="00C8291F" w:rsidRDefault="00C8291F" w:rsidP="0018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0354"/>
      <w:docPartObj>
        <w:docPartGallery w:val="Page Numbers (Bottom of Page)"/>
        <w:docPartUnique/>
      </w:docPartObj>
    </w:sdtPr>
    <w:sdtEndPr>
      <w:rPr>
        <w:noProof/>
      </w:rPr>
    </w:sdtEndPr>
    <w:sdtContent>
      <w:p w14:paraId="75314517" w14:textId="266E2E7F" w:rsidR="000471E3" w:rsidRDefault="000471E3" w:rsidP="00FB2E51">
        <w:pPr>
          <w:pStyle w:val="Footer"/>
          <w:jc w:val="right"/>
        </w:pPr>
        <w:r w:rsidRPr="009B350C">
          <w:rPr>
            <w:noProof/>
            <w:sz w:val="20"/>
            <w:szCs w:val="20"/>
          </w:rPr>
          <w:drawing>
            <wp:anchor distT="0" distB="0" distL="114300" distR="114300" simplePos="0" relativeHeight="251652096" behindDoc="0" locked="0" layoutInCell="1" allowOverlap="1" wp14:anchorId="292E87A7" wp14:editId="65C99EA7">
              <wp:simplePos x="0" y="0"/>
              <wp:positionH relativeFrom="column">
                <wp:posOffset>-336550</wp:posOffset>
              </wp:positionH>
              <wp:positionV relativeFrom="paragraph">
                <wp:posOffset>-23495</wp:posOffset>
              </wp:positionV>
              <wp:extent cx="628650" cy="466725"/>
              <wp:effectExtent l="0" t="0" r="0" b="9525"/>
              <wp:wrapSquare wrapText="bothSides"/>
              <wp:docPr id="255" name="Picture 255"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50C">
          <w:rPr>
            <w:noProof/>
            <w:sz w:val="20"/>
          </w:rPr>
          <mc:AlternateContent>
            <mc:Choice Requires="wps">
              <w:drawing>
                <wp:anchor distT="0" distB="0" distL="114300" distR="114300" simplePos="0" relativeHeight="251651072" behindDoc="0" locked="0" layoutInCell="1" allowOverlap="1" wp14:anchorId="7EF6D02A" wp14:editId="02D85A98">
                  <wp:simplePos x="0" y="0"/>
                  <wp:positionH relativeFrom="column">
                    <wp:posOffset>-864235</wp:posOffset>
                  </wp:positionH>
                  <wp:positionV relativeFrom="paragraph">
                    <wp:posOffset>-104775</wp:posOffset>
                  </wp:positionV>
                  <wp:extent cx="7572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57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EE958DD" id="Straight Connector 2" o:spid="_x0000_s1026" style="position:absolute;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05pt,-8.25pt" to="528.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" strokecolor="black [3200]" strokeweight=".5pt">
                  <v:stroke joinstyle="miter"/>
                </v:line>
              </w:pict>
            </mc:Fallback>
          </mc:AlternateContent>
        </w:r>
        <w:r w:rsidRPr="009B350C">
          <w:rPr>
            <w:sz w:val="20"/>
          </w:rPr>
          <w:fldChar w:fldCharType="begin"/>
        </w:r>
        <w:r w:rsidRPr="009B350C">
          <w:rPr>
            <w:sz w:val="20"/>
          </w:rPr>
          <w:instrText xml:space="preserve"> PAGE   \* MERGEFORMAT </w:instrText>
        </w:r>
        <w:r w:rsidRPr="009B350C">
          <w:rPr>
            <w:sz w:val="20"/>
          </w:rPr>
          <w:fldChar w:fldCharType="separate"/>
        </w:r>
        <w:r w:rsidR="00256018">
          <w:rPr>
            <w:noProof/>
            <w:sz w:val="20"/>
          </w:rPr>
          <w:t>ii</w:t>
        </w:r>
        <w:r w:rsidRPr="009B350C">
          <w:rPr>
            <w:noProof/>
            <w:sz w:val="20"/>
          </w:rPr>
          <w:fldChar w:fldCharType="end"/>
        </w:r>
      </w:p>
    </w:sdtContent>
  </w:sdt>
  <w:p w14:paraId="7E347578" w14:textId="77777777" w:rsidR="000471E3" w:rsidRPr="003B6A17" w:rsidRDefault="000471E3" w:rsidP="00FB2E51">
    <w:pPr>
      <w:pStyle w:val="Footer"/>
      <w:tabs>
        <w:tab w:val="clear" w:pos="4513"/>
      </w:tabs>
      <w:ind w:left="993"/>
    </w:pPr>
    <w:r w:rsidRPr="00C63E70">
      <w:rPr>
        <w:i/>
        <w:sz w:val="18"/>
        <w:szCs w:val="19"/>
      </w:rPr>
      <w:t>PJSI is funded by the New Zealand Government and implemented by the Federal Court of Australia</w:t>
    </w:r>
  </w:p>
  <w:p w14:paraId="1F5B1ABA" w14:textId="77777777" w:rsidR="000471E3" w:rsidRPr="00FB2E51" w:rsidRDefault="000471E3">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863492"/>
      <w:docPartObj>
        <w:docPartGallery w:val="Page Numbers (Bottom of Page)"/>
        <w:docPartUnique/>
      </w:docPartObj>
    </w:sdtPr>
    <w:sdtEndPr>
      <w:rPr>
        <w:noProof/>
      </w:rPr>
    </w:sdtEndPr>
    <w:sdtContent>
      <w:p w14:paraId="01D35FE7" w14:textId="5E7273CD" w:rsidR="000471E3" w:rsidRDefault="000471E3" w:rsidP="00FB2E51">
        <w:pPr>
          <w:pStyle w:val="Footer"/>
          <w:jc w:val="right"/>
        </w:pPr>
        <w:r w:rsidRPr="00594253">
          <w:rPr>
            <w:noProof/>
            <w:sz w:val="20"/>
            <w:szCs w:val="20"/>
          </w:rPr>
          <w:drawing>
            <wp:anchor distT="0" distB="0" distL="114300" distR="114300" simplePos="0" relativeHeight="251670528" behindDoc="0" locked="0" layoutInCell="1" allowOverlap="1" wp14:anchorId="198D1C42" wp14:editId="5581CE04">
              <wp:simplePos x="0" y="0"/>
              <wp:positionH relativeFrom="column">
                <wp:posOffset>-336550</wp:posOffset>
              </wp:positionH>
              <wp:positionV relativeFrom="paragraph">
                <wp:posOffset>-23495</wp:posOffset>
              </wp:positionV>
              <wp:extent cx="628650" cy="466725"/>
              <wp:effectExtent l="0" t="0" r="0" b="9525"/>
              <wp:wrapSquare wrapText="bothSides"/>
              <wp:docPr id="23" name="Picture 23"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253">
          <w:rPr>
            <w:noProof/>
            <w:sz w:val="20"/>
          </w:rPr>
          <mc:AlternateContent>
            <mc:Choice Requires="wps">
              <w:drawing>
                <wp:anchor distT="0" distB="0" distL="114300" distR="114300" simplePos="0" relativeHeight="251669504" behindDoc="0" locked="0" layoutInCell="1" allowOverlap="1" wp14:anchorId="6FC95893" wp14:editId="1A57F98A">
                  <wp:simplePos x="0" y="0"/>
                  <wp:positionH relativeFrom="column">
                    <wp:posOffset>-864235</wp:posOffset>
                  </wp:positionH>
                  <wp:positionV relativeFrom="paragraph">
                    <wp:posOffset>-104775</wp:posOffset>
                  </wp:positionV>
                  <wp:extent cx="7572375" cy="0"/>
                  <wp:effectExtent l="0" t="0" r="9525" b="19050"/>
                  <wp:wrapNone/>
                  <wp:docPr id="234" name="Straight Connector 234"/>
                  <wp:cNvGraphicFramePr/>
                  <a:graphic xmlns:a="http://schemas.openxmlformats.org/drawingml/2006/main">
                    <a:graphicData uri="http://schemas.microsoft.com/office/word/2010/wordprocessingShape">
                      <wps:wsp>
                        <wps:cNvCnPr/>
                        <wps:spPr>
                          <a:xfrm>
                            <a:off x="0" y="0"/>
                            <a:ext cx="757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CBA3BD0" id="Straight Connector 234"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05pt,-8.25pt" to="528.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" strokecolor="black [3200]" strokeweight=".5pt">
                  <v:stroke joinstyle="miter"/>
                </v:line>
              </w:pict>
            </mc:Fallback>
          </mc:AlternateContent>
        </w:r>
        <w:r w:rsidRPr="00594253">
          <w:rPr>
            <w:sz w:val="20"/>
          </w:rPr>
          <w:fldChar w:fldCharType="begin"/>
        </w:r>
        <w:r w:rsidRPr="00594253">
          <w:rPr>
            <w:sz w:val="20"/>
          </w:rPr>
          <w:instrText xml:space="preserve"> PAGE   \* MERGEFORMAT </w:instrText>
        </w:r>
        <w:r w:rsidRPr="00594253">
          <w:rPr>
            <w:sz w:val="20"/>
          </w:rPr>
          <w:fldChar w:fldCharType="separate"/>
        </w:r>
        <w:r w:rsidR="00256018">
          <w:rPr>
            <w:noProof/>
            <w:sz w:val="20"/>
          </w:rPr>
          <w:t>15</w:t>
        </w:r>
        <w:r w:rsidRPr="00594253">
          <w:rPr>
            <w:noProof/>
            <w:sz w:val="20"/>
          </w:rPr>
          <w:fldChar w:fldCharType="end"/>
        </w:r>
      </w:p>
    </w:sdtContent>
  </w:sdt>
  <w:p w14:paraId="2512D2F9" w14:textId="77777777" w:rsidR="000471E3" w:rsidRPr="003B6A17" w:rsidRDefault="000471E3" w:rsidP="00FB2E51">
    <w:pPr>
      <w:pStyle w:val="Footer"/>
      <w:tabs>
        <w:tab w:val="clear" w:pos="4513"/>
      </w:tabs>
      <w:ind w:left="993"/>
    </w:pPr>
    <w:r w:rsidRPr="00C63E70">
      <w:rPr>
        <w:i/>
        <w:sz w:val="18"/>
        <w:szCs w:val="19"/>
      </w:rPr>
      <w:t>PJSI is funded by the New Zealand Government and implemented by the Federal Court of Australia</w:t>
    </w:r>
  </w:p>
  <w:p w14:paraId="5E345AD2" w14:textId="77777777" w:rsidR="000471E3" w:rsidRPr="00FB2E51" w:rsidRDefault="000471E3">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142724"/>
      <w:docPartObj>
        <w:docPartGallery w:val="Page Numbers (Bottom of Page)"/>
        <w:docPartUnique/>
      </w:docPartObj>
    </w:sdtPr>
    <w:sdtEndPr>
      <w:rPr>
        <w:noProof/>
      </w:rPr>
    </w:sdtEndPr>
    <w:sdtContent>
      <w:p w14:paraId="3F6F40B6" w14:textId="438A377B" w:rsidR="00C96F5B" w:rsidRDefault="00C96F5B" w:rsidP="00C96F5B">
        <w:pPr>
          <w:pStyle w:val="Footer"/>
          <w:jc w:val="right"/>
        </w:pPr>
        <w:r>
          <w:rPr>
            <w:rFonts w:ascii="Calibri" w:hAnsi="Calibri"/>
            <w:noProof/>
            <w:sz w:val="20"/>
            <w:szCs w:val="20"/>
          </w:rPr>
          <w:drawing>
            <wp:anchor distT="0" distB="0" distL="114300" distR="114300" simplePos="0" relativeHeight="251679744" behindDoc="0" locked="0" layoutInCell="1" allowOverlap="1" wp14:anchorId="036A06C8" wp14:editId="38831473">
              <wp:simplePos x="0" y="0"/>
              <wp:positionH relativeFrom="outsideMargin">
                <wp:posOffset>9722485</wp:posOffset>
              </wp:positionH>
              <wp:positionV relativeFrom="paragraph">
                <wp:posOffset>184150</wp:posOffset>
              </wp:positionV>
              <wp:extent cx="630000" cy="468000"/>
              <wp:effectExtent l="0" t="0" r="0" b="8255"/>
              <wp:wrapSquare wrapText="bothSides"/>
              <wp:docPr id="26" name="Picture 26"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00" cy="46800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18"/>
            <w:szCs w:val="19"/>
          </w:rPr>
          <w:drawing>
            <wp:anchor distT="0" distB="0" distL="114300" distR="114300" simplePos="0" relativeHeight="251677696" behindDoc="0" locked="0" layoutInCell="1" allowOverlap="1" wp14:anchorId="4E3C1B63" wp14:editId="72F381B9">
              <wp:simplePos x="0" y="0"/>
              <wp:positionH relativeFrom="leftMargin">
                <wp:posOffset>129540</wp:posOffset>
              </wp:positionH>
              <wp:positionV relativeFrom="paragraph">
                <wp:posOffset>57785</wp:posOffset>
              </wp:positionV>
              <wp:extent cx="626400" cy="543600"/>
              <wp:effectExtent l="0" t="0" r="254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400" cy="5436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sz w:val="20"/>
            <w:szCs w:val="20"/>
          </w:rPr>
          <w:drawing>
            <wp:anchor distT="0" distB="0" distL="114300" distR="114300" simplePos="0" relativeHeight="251676672" behindDoc="0" locked="0" layoutInCell="1" allowOverlap="1" wp14:anchorId="02C49178" wp14:editId="4A0D546D">
              <wp:simplePos x="0" y="0"/>
              <wp:positionH relativeFrom="outsideMargin">
                <wp:posOffset>129540</wp:posOffset>
              </wp:positionH>
              <wp:positionV relativeFrom="paragraph">
                <wp:posOffset>57785</wp:posOffset>
              </wp:positionV>
              <wp:extent cx="630000" cy="468000"/>
              <wp:effectExtent l="0" t="0" r="0" b="8255"/>
              <wp:wrapSquare wrapText="bothSides"/>
              <wp:docPr id="6" name="Picture 6"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00" cy="46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0" locked="0" layoutInCell="1" allowOverlap="1" wp14:anchorId="7C6CBD67" wp14:editId="72AB0729">
                  <wp:simplePos x="0" y="0"/>
                  <wp:positionH relativeFrom="column">
                    <wp:posOffset>-1256030</wp:posOffset>
                  </wp:positionH>
                  <wp:positionV relativeFrom="paragraph">
                    <wp:posOffset>-106680</wp:posOffset>
                  </wp:positionV>
                  <wp:extent cx="108204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082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0B4FF"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9pt,-8.4pt" to="753.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" strokecolor="black [3200]" strokeweight=".5pt">
                  <v:stroke joinstyle="miter"/>
                </v:line>
              </w:pict>
            </mc:Fallback>
          </mc:AlternateContent>
        </w:r>
        <w:r>
          <w:t>A-</w:t>
        </w:r>
        <w:r>
          <w:fldChar w:fldCharType="begin"/>
        </w:r>
        <w:r>
          <w:instrText xml:space="preserve"> PAGE   \* MERGEFORMAT </w:instrText>
        </w:r>
        <w:r>
          <w:fldChar w:fldCharType="separate"/>
        </w:r>
        <w:r w:rsidR="00256018">
          <w:rPr>
            <w:noProof/>
          </w:rPr>
          <w:t>4</w:t>
        </w:r>
        <w:r>
          <w:rPr>
            <w:noProof/>
          </w:rPr>
          <w:fldChar w:fldCharType="end"/>
        </w:r>
      </w:p>
    </w:sdtContent>
  </w:sdt>
  <w:p w14:paraId="2A125385" w14:textId="38AC191D" w:rsidR="00C96F5B" w:rsidRPr="003B6A17" w:rsidRDefault="00C96F5B" w:rsidP="00C96F5B">
    <w:pPr>
      <w:pStyle w:val="Footer"/>
      <w:jc w:val="center"/>
    </w:pPr>
    <w:r w:rsidRPr="00C63E70">
      <w:rPr>
        <w:i/>
        <w:sz w:val="18"/>
        <w:szCs w:val="19"/>
      </w:rPr>
      <w:t>PJSI is funded by the New Zealand Government and implemented by the Federal Court of Australia</w:t>
    </w:r>
  </w:p>
  <w:p w14:paraId="1C1AE125" w14:textId="112E4EB8" w:rsidR="00C96F5B" w:rsidRPr="00C96F5B" w:rsidRDefault="00C96F5B" w:rsidP="00C96F5B">
    <w:pPr>
      <w:pStyle w:val="Footer"/>
    </w:pPr>
  </w:p>
  <w:p w14:paraId="1C39AE40" w14:textId="77777777" w:rsidR="00C96F5B" w:rsidRPr="00C96F5B" w:rsidRDefault="00C96F5B" w:rsidP="00C96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129A1" w14:textId="77777777" w:rsidR="00C8291F" w:rsidRDefault="00C8291F" w:rsidP="00181670">
      <w:r>
        <w:separator/>
      </w:r>
    </w:p>
  </w:footnote>
  <w:footnote w:type="continuationSeparator" w:id="0">
    <w:p w14:paraId="7D4B576A" w14:textId="77777777" w:rsidR="00C8291F" w:rsidRDefault="00C8291F" w:rsidP="00181670">
      <w:r>
        <w:continuationSeparator/>
      </w:r>
    </w:p>
  </w:footnote>
  <w:footnote w:id="1">
    <w:p w14:paraId="0E0C4A88" w14:textId="64E3336B" w:rsidR="000471E3" w:rsidRPr="009C2A51" w:rsidRDefault="000471E3" w:rsidP="00BB6758">
      <w:pPr>
        <w:pStyle w:val="FootnoteText"/>
        <w:ind w:left="284" w:hanging="283"/>
        <w:rPr>
          <w:rFonts w:cstheme="minorHAnsi"/>
          <w:lang w:val="en-GB"/>
        </w:rPr>
      </w:pPr>
      <w:r w:rsidRPr="009C2A51">
        <w:rPr>
          <w:rStyle w:val="FootnoteReference"/>
          <w:rFonts w:cstheme="minorHAnsi"/>
        </w:rPr>
        <w:footnoteRef/>
      </w:r>
      <w:r>
        <w:rPr>
          <w:rFonts w:cstheme="minorHAnsi"/>
        </w:rPr>
        <w:t xml:space="preserve"> </w:t>
      </w:r>
      <w:r>
        <w:rPr>
          <w:rFonts w:cstheme="minorHAnsi"/>
        </w:rPr>
        <w:tab/>
      </w:r>
      <w:r w:rsidRPr="009C2A51">
        <w:rPr>
          <w:rFonts w:cstheme="minorHAnsi"/>
          <w:lang w:val="en-GB"/>
        </w:rPr>
        <w:t>Subject to satisfactory conclusion of a Grant Funding Agreement between New Zealand Ministry of Foreign Affairs and Trade (MFAT) and the Federal Court of Australia.</w:t>
      </w:r>
    </w:p>
  </w:footnote>
  <w:footnote w:id="2">
    <w:p w14:paraId="0894020D" w14:textId="3CCAA47B" w:rsidR="000471E3" w:rsidRPr="009C2A51" w:rsidRDefault="000471E3" w:rsidP="00BB6758">
      <w:pPr>
        <w:pStyle w:val="FootnoteText"/>
        <w:ind w:left="284" w:hanging="283"/>
        <w:rPr>
          <w:rFonts w:cstheme="minorHAnsi"/>
          <w:lang w:val="en-US"/>
        </w:rPr>
      </w:pPr>
      <w:r w:rsidRPr="009C2A51">
        <w:rPr>
          <w:rStyle w:val="FootnoteReference"/>
          <w:rFonts w:cstheme="minorHAnsi"/>
        </w:rPr>
        <w:footnoteRef/>
      </w:r>
      <w:r w:rsidRPr="009C2A51">
        <w:rPr>
          <w:rFonts w:cstheme="minorHAnsi"/>
        </w:rPr>
        <w:tab/>
        <w:t xml:space="preserve">These Partner Courts are in: </w:t>
      </w:r>
      <w:r w:rsidRPr="009C2A51">
        <w:rPr>
          <w:rFonts w:cstheme="minorHAnsi"/>
          <w:lang w:val="en-US"/>
        </w:rPr>
        <w:t>Cook Islands; Federated States of Micronesia; Fiji; Kiribati; Nauru; Niue; Palau; Papua New Guinea; Republic of Marshall Islands; Samoa; Solomon Islands; Tokelau; Tonga; Tuvalu; and Vanuatu. Support to Fiji is currently being discussed.</w:t>
      </w:r>
    </w:p>
  </w:footnote>
  <w:footnote w:id="3">
    <w:p w14:paraId="58B020F3" w14:textId="77777777" w:rsidR="000471E3" w:rsidRPr="009C2A51" w:rsidRDefault="000471E3" w:rsidP="00BB6758">
      <w:pPr>
        <w:pStyle w:val="FootnoteText"/>
        <w:ind w:left="284" w:hanging="283"/>
        <w:rPr>
          <w:rFonts w:cstheme="minorHAnsi"/>
          <w:lang w:val="en-GB"/>
        </w:rPr>
      </w:pPr>
      <w:r w:rsidRPr="009C2A51">
        <w:rPr>
          <w:rStyle w:val="FootnoteReference"/>
          <w:rFonts w:cstheme="minorHAnsi"/>
        </w:rPr>
        <w:footnoteRef/>
      </w:r>
      <w:r w:rsidRPr="009C2A51">
        <w:rPr>
          <w:rFonts w:cstheme="minorHAnsi"/>
        </w:rPr>
        <w:t xml:space="preserve"> </w:t>
      </w:r>
      <w:r w:rsidRPr="009C2A51">
        <w:rPr>
          <w:rFonts w:cstheme="minorHAnsi"/>
        </w:rPr>
        <w:tab/>
      </w:r>
      <w:r w:rsidRPr="009C2A51">
        <w:rPr>
          <w:rFonts w:cstheme="minorHAnsi"/>
          <w:lang w:val="en-GB"/>
        </w:rPr>
        <w:t xml:space="preserve">Leaders </w:t>
      </w:r>
      <w:proofErr w:type="gramStart"/>
      <w:r w:rsidRPr="009C2A51">
        <w:rPr>
          <w:rFonts w:cstheme="minorHAnsi"/>
          <w:lang w:val="en-GB"/>
        </w:rPr>
        <w:t>include:</w:t>
      </w:r>
      <w:proofErr w:type="gramEnd"/>
      <w:r w:rsidRPr="009C2A51">
        <w:rPr>
          <w:rFonts w:cstheme="minorHAnsi"/>
          <w:lang w:val="en-GB"/>
        </w:rPr>
        <w:t xml:space="preserve"> Chief Justices, heads of bench, Registrars, members of National Judicial Development Committees, National Coordinators, National/Regional Training Team members or other senior judges/staff nominated by the Chief Justice as representative judicial leaders. </w:t>
      </w:r>
    </w:p>
  </w:footnote>
  <w:footnote w:id="4">
    <w:p w14:paraId="76EB49C6" w14:textId="3ECED632" w:rsidR="000471E3" w:rsidRPr="009C2A51" w:rsidRDefault="000471E3" w:rsidP="00BB6758">
      <w:pPr>
        <w:pStyle w:val="FootnoteText"/>
        <w:ind w:left="284" w:hanging="283"/>
      </w:pPr>
      <w:r w:rsidRPr="009C2A51">
        <w:rPr>
          <w:rStyle w:val="FootnoteReference"/>
        </w:rPr>
        <w:footnoteRef/>
      </w:r>
      <w:r w:rsidRPr="009C2A51">
        <w:t xml:space="preserve"> </w:t>
      </w:r>
      <w:r>
        <w:tab/>
      </w:r>
      <w:r w:rsidRPr="009C2A51">
        <w:t>As recommended in the independent PJSI Mid-Term Review, the region’s Chief Justices will continue to be critical respondents to the PJSI evaluative strategy.</w:t>
      </w:r>
    </w:p>
  </w:footnote>
  <w:footnote w:id="5">
    <w:p w14:paraId="5946C207" w14:textId="3F06ED48" w:rsidR="000471E3" w:rsidRPr="009C2A51" w:rsidRDefault="000471E3" w:rsidP="00BB6758">
      <w:pPr>
        <w:pStyle w:val="FootnoteText"/>
        <w:ind w:left="284" w:hanging="283"/>
      </w:pPr>
      <w:r w:rsidRPr="009C2A51">
        <w:rPr>
          <w:rStyle w:val="FootnoteReference"/>
        </w:rPr>
        <w:footnoteRef/>
      </w:r>
      <w:r w:rsidRPr="009C2A51">
        <w:t xml:space="preserve"> </w:t>
      </w:r>
      <w:r w:rsidRPr="009C2A51">
        <w:tab/>
        <w:t>As recommended in the independent PJSI Mid-Term Review, the design builds on and extends existing competency-based capacity development.</w:t>
      </w:r>
    </w:p>
  </w:footnote>
  <w:footnote w:id="6">
    <w:p w14:paraId="23A1B208" w14:textId="50FFC6E5" w:rsidR="000471E3" w:rsidRPr="009C2A51" w:rsidRDefault="000471E3" w:rsidP="00BB6758">
      <w:pPr>
        <w:pStyle w:val="FootnoteText"/>
        <w:ind w:left="284" w:hanging="283"/>
      </w:pPr>
      <w:r w:rsidRPr="009C2A51">
        <w:rPr>
          <w:rStyle w:val="FootnoteReference"/>
        </w:rPr>
        <w:footnoteRef/>
      </w:r>
      <w:r w:rsidRPr="009C2A51">
        <w:t xml:space="preserve"> </w:t>
      </w:r>
      <w:r w:rsidRPr="009C2A51">
        <w:tab/>
      </w:r>
      <w:r w:rsidRPr="009C2A51">
        <w:rPr>
          <w:i/>
        </w:rPr>
        <w:t>Note:</w:t>
      </w:r>
      <w:r w:rsidRPr="009C2A51">
        <w:t xml:space="preserve"> </w:t>
      </w:r>
      <w:r>
        <w:t>In addition to resources to undertake the proposed design visit by the Technical Director and PJSI Team Leader, allocation has been made under Project 2 in the indicative budget for 2 x two-week in-Fiji Adviser visits to provide assistance under one or more of the approved Projects</w:t>
      </w:r>
      <w:r w:rsidR="00B26917">
        <w:t>.</w:t>
      </w:r>
    </w:p>
  </w:footnote>
  <w:footnote w:id="7">
    <w:p w14:paraId="7ACF1BD5" w14:textId="0F150B37" w:rsidR="000471E3" w:rsidRPr="009C2A51" w:rsidRDefault="000471E3" w:rsidP="00BB6758">
      <w:pPr>
        <w:pStyle w:val="FootnoteText"/>
        <w:ind w:left="284" w:hanging="283"/>
        <w:rPr>
          <w:rFonts w:cstheme="minorHAnsi"/>
          <w:lang w:val="en-GB"/>
        </w:rPr>
      </w:pPr>
      <w:r w:rsidRPr="009C2A51">
        <w:rPr>
          <w:rStyle w:val="FootnoteReference"/>
          <w:rFonts w:cstheme="minorHAnsi"/>
        </w:rPr>
        <w:footnoteRef/>
      </w:r>
      <w:r w:rsidRPr="009C2A51">
        <w:rPr>
          <w:rFonts w:cstheme="minorHAnsi"/>
        </w:rPr>
        <w:t xml:space="preserve"> </w:t>
      </w:r>
      <w:r w:rsidRPr="009C2A51">
        <w:rPr>
          <w:rFonts w:cstheme="minorHAnsi"/>
        </w:rPr>
        <w:tab/>
      </w:r>
      <w:r w:rsidRPr="009C2A51">
        <w:rPr>
          <w:rFonts w:cstheme="minorHAnsi"/>
          <w:lang w:val="en-GB"/>
        </w:rPr>
        <w:t xml:space="preserve">Funds are not available for capital or core-court costs including salary/infrastructure costs.  The fund is designed to support sustainable activities promoting quality justice in-country directly aligned with PJSIs overarching objectives. Guidelines for the LIF are established and well-known among PICs. The LIF is premised on the PJSIs strategic objectives of enhancing local capacity to sustainably deliver on development objectives locally. </w:t>
      </w:r>
    </w:p>
  </w:footnote>
  <w:footnote w:id="8">
    <w:p w14:paraId="27B6FAB6" w14:textId="0CE18B80" w:rsidR="000471E3" w:rsidRPr="009C2A51" w:rsidRDefault="000471E3" w:rsidP="00BB6758">
      <w:pPr>
        <w:pStyle w:val="FootnoteText"/>
        <w:ind w:left="284" w:hanging="283"/>
      </w:pPr>
      <w:r w:rsidRPr="009C2A51">
        <w:rPr>
          <w:rStyle w:val="FootnoteReference"/>
        </w:rPr>
        <w:footnoteRef/>
      </w:r>
      <w:r w:rsidRPr="009C2A51">
        <w:t xml:space="preserve"> </w:t>
      </w:r>
      <w:r w:rsidRPr="009C2A51">
        <w:tab/>
        <w:t>As recommended in the independent PJSI Mid-Term Review, the design builds on and extends existing competency-based capacity development and extends participation to non-court stakeholders.</w:t>
      </w:r>
    </w:p>
  </w:footnote>
  <w:footnote w:id="9">
    <w:p w14:paraId="05DDF285" w14:textId="77777777" w:rsidR="000471E3" w:rsidRPr="009C2A51" w:rsidRDefault="000471E3" w:rsidP="00BB6758">
      <w:pPr>
        <w:pStyle w:val="FootnoteText"/>
        <w:ind w:left="284" w:hanging="283"/>
      </w:pPr>
      <w:r w:rsidRPr="009C2A51">
        <w:rPr>
          <w:rStyle w:val="FootnoteReference"/>
        </w:rPr>
        <w:footnoteRef/>
      </w:r>
      <w:r w:rsidRPr="009C2A51">
        <w:t xml:space="preserve"> </w:t>
      </w:r>
      <w:r w:rsidRPr="009C2A51">
        <w:tab/>
        <w:t>As recommended in the independent PJSI Mid-Term Review, the engagement strategy will be broadened to identify multiple entry points.</w:t>
      </w:r>
    </w:p>
  </w:footnote>
  <w:footnote w:id="10">
    <w:p w14:paraId="4E3306FF" w14:textId="2216565E" w:rsidR="000471E3" w:rsidRPr="009C2A51" w:rsidRDefault="000471E3" w:rsidP="005D59A9">
      <w:pPr>
        <w:pStyle w:val="FootnoteText"/>
        <w:ind w:left="284" w:hanging="284"/>
      </w:pPr>
      <w:r w:rsidRPr="009C2A51">
        <w:rPr>
          <w:rStyle w:val="FootnoteReference"/>
        </w:rPr>
        <w:footnoteRef/>
      </w:r>
      <w:r w:rsidRPr="009C2A51">
        <w:t xml:space="preserve"> </w:t>
      </w:r>
      <w:r>
        <w:tab/>
      </w:r>
      <w:r w:rsidRPr="009C2A51">
        <w:t>This need is sometimes described as the ‘</w:t>
      </w:r>
      <w:r w:rsidRPr="009C2A51">
        <w:rPr>
          <w:i/>
        </w:rPr>
        <w:t>equality of arms</w:t>
      </w:r>
      <w:r w:rsidRPr="009C2A51">
        <w:t>’ doctrine of adversarial justice. This jurisprudential principle is formally recognised as being an essential part of the right to a fair trial in the European Convention for Human Rights and Fundamental Freedoms.</w:t>
      </w:r>
    </w:p>
  </w:footnote>
  <w:footnote w:id="11">
    <w:p w14:paraId="2EAD7DA2" w14:textId="5252E865" w:rsidR="000471E3" w:rsidRPr="009C2A51" w:rsidRDefault="000471E3" w:rsidP="00BB6758">
      <w:pPr>
        <w:pStyle w:val="FootnoteText"/>
        <w:ind w:left="284" w:hanging="283"/>
      </w:pPr>
      <w:r w:rsidRPr="009C2A51">
        <w:rPr>
          <w:rStyle w:val="FootnoteReference"/>
        </w:rPr>
        <w:footnoteRef/>
      </w:r>
      <w:r w:rsidRPr="009C2A51">
        <w:t xml:space="preserve"> </w:t>
      </w:r>
      <w:r w:rsidRPr="009C2A51">
        <w:tab/>
        <w:t>As recommended in the independent PJSI Mid-Term Review, ongoing coordination of judicial education activities will be reviewed by the Judicial Liaison Committee and maximise the opportunity for New Zealand and Australian judicial officers to impart knowledge.</w:t>
      </w:r>
    </w:p>
  </w:footnote>
  <w:footnote w:id="12">
    <w:p w14:paraId="5CD5BC3B" w14:textId="58090830" w:rsidR="000471E3" w:rsidRPr="009C2A51" w:rsidRDefault="000471E3" w:rsidP="00BB6758">
      <w:pPr>
        <w:pStyle w:val="FootnoteText"/>
        <w:ind w:left="284" w:hanging="283"/>
      </w:pPr>
      <w:r w:rsidRPr="009C2A51">
        <w:rPr>
          <w:rStyle w:val="FootnoteReference"/>
        </w:rPr>
        <w:footnoteRef/>
      </w:r>
      <w:r w:rsidRPr="009C2A51">
        <w:t xml:space="preserve"> </w:t>
      </w:r>
      <w:r w:rsidRPr="009C2A51">
        <w:tab/>
        <w:t>As per 6</w:t>
      </w:r>
      <w:r w:rsidRPr="009C2A51">
        <w:rPr>
          <w:vertAlign w:val="superscript"/>
        </w:rPr>
        <w:t>th</w:t>
      </w:r>
      <w:r w:rsidRPr="009C2A51">
        <w:t xml:space="preserve"> Initiative Executive Committee (Resolution 3) and 4</w:t>
      </w:r>
      <w:r w:rsidRPr="009C2A51">
        <w:rPr>
          <w:vertAlign w:val="superscript"/>
        </w:rPr>
        <w:t>th</w:t>
      </w:r>
      <w:r w:rsidRPr="009C2A51">
        <w:t xml:space="preserve"> Chief Justices’ Leadership Forum approval of the 2-year Extension Plan.</w:t>
      </w:r>
    </w:p>
  </w:footnote>
  <w:footnote w:id="13">
    <w:p w14:paraId="73CC32AE" w14:textId="4F97444A" w:rsidR="000471E3" w:rsidRPr="009C2A51" w:rsidRDefault="000471E3" w:rsidP="00BB6758">
      <w:pPr>
        <w:pStyle w:val="FootnoteText"/>
        <w:ind w:left="284" w:hanging="283"/>
      </w:pPr>
      <w:r w:rsidRPr="009C2A51">
        <w:rPr>
          <w:rStyle w:val="FootnoteReference"/>
        </w:rPr>
        <w:footnoteRef/>
      </w:r>
      <w:r w:rsidRPr="009C2A51">
        <w:t xml:space="preserve"> </w:t>
      </w:r>
      <w:r w:rsidRPr="009C2A51">
        <w:tab/>
        <w:t>Further to the feedback received in the independent PJSI Mid-term Review, no further dedicated Training-of-Trainers activities are proposed under PJSI Phase II.</w:t>
      </w:r>
    </w:p>
  </w:footnote>
  <w:footnote w:id="14">
    <w:p w14:paraId="59201AA5" w14:textId="06DDBA44" w:rsidR="000471E3" w:rsidRPr="009C2A51" w:rsidRDefault="000471E3" w:rsidP="00BB6758">
      <w:pPr>
        <w:pStyle w:val="FootnoteText"/>
        <w:ind w:left="284" w:hanging="283"/>
      </w:pPr>
      <w:r w:rsidRPr="009C2A51">
        <w:rPr>
          <w:rStyle w:val="FootnoteReference"/>
        </w:rPr>
        <w:footnoteRef/>
      </w:r>
      <w:r w:rsidRPr="009C2A51">
        <w:t xml:space="preserve"> </w:t>
      </w:r>
      <w:r w:rsidRPr="009C2A51">
        <w:tab/>
        <w:t>As recommended in the independent PJSI Mid-Term Review, the engagement strategy will be broadened to identify multiple entry points.</w:t>
      </w:r>
    </w:p>
  </w:footnote>
  <w:footnote w:id="15">
    <w:p w14:paraId="28F1E297" w14:textId="13071AD5" w:rsidR="000471E3" w:rsidRPr="009C2A51" w:rsidRDefault="000471E3" w:rsidP="00BB6758">
      <w:pPr>
        <w:pStyle w:val="FootnoteText"/>
        <w:ind w:left="284" w:hanging="283"/>
      </w:pPr>
      <w:r w:rsidRPr="009C2A51">
        <w:rPr>
          <w:rStyle w:val="FootnoteReference"/>
        </w:rPr>
        <w:footnoteRef/>
      </w:r>
      <w:r w:rsidRPr="009C2A51">
        <w:t xml:space="preserve"> </w:t>
      </w:r>
      <w:r w:rsidRPr="009C2A51">
        <w:tab/>
        <w:t>As recommended in the independent PJSI Mid-Term Review, ongoing coordination of judicial education activities will be reviewed by the Judicial Liaison Committee and maximise the opportunity for New Zealand and Australian judicial officers to impart knowledge.</w:t>
      </w:r>
    </w:p>
  </w:footnote>
  <w:footnote w:id="16">
    <w:p w14:paraId="50F141CE" w14:textId="4C7E1EF5" w:rsidR="000471E3" w:rsidRPr="009C2A51" w:rsidRDefault="000471E3" w:rsidP="00BB6758">
      <w:pPr>
        <w:pStyle w:val="FootnoteText"/>
        <w:ind w:left="284" w:hanging="283"/>
      </w:pPr>
      <w:r w:rsidRPr="009C2A51">
        <w:rPr>
          <w:rStyle w:val="FootnoteReference"/>
        </w:rPr>
        <w:footnoteRef/>
      </w:r>
      <w:r w:rsidRPr="009C2A51">
        <w:t xml:space="preserve"> </w:t>
      </w:r>
      <w:r w:rsidRPr="009C2A51">
        <w:tab/>
        <w:t>As recommended in the independent PJSI Mid-Term Review, a continuing priority will be to explore the use of Information Technology for meetings, training and workshops.</w:t>
      </w:r>
    </w:p>
  </w:footnote>
  <w:footnote w:id="17">
    <w:p w14:paraId="186D3E4B" w14:textId="6D8BEF9A" w:rsidR="000471E3" w:rsidRPr="009C2A51" w:rsidRDefault="000471E3" w:rsidP="00FA2C73">
      <w:pPr>
        <w:pStyle w:val="FootnoteText"/>
        <w:ind w:left="284" w:hanging="283"/>
      </w:pPr>
      <w:r w:rsidRPr="009C2A51">
        <w:rPr>
          <w:rStyle w:val="FootnoteReference"/>
        </w:rPr>
        <w:footnoteRef/>
      </w:r>
      <w:r w:rsidRPr="009C2A51">
        <w:t xml:space="preserve"> </w:t>
      </w:r>
      <w:r w:rsidRPr="009C2A51">
        <w:tab/>
        <w:t>As per 6</w:t>
      </w:r>
      <w:r w:rsidRPr="009C2A51">
        <w:rPr>
          <w:vertAlign w:val="superscript"/>
        </w:rPr>
        <w:t>th</w:t>
      </w:r>
      <w:r w:rsidRPr="009C2A51">
        <w:t xml:space="preserve"> Initiative Executive Committee (Resolution 3) and 4</w:t>
      </w:r>
      <w:r w:rsidRPr="009C2A51">
        <w:rPr>
          <w:vertAlign w:val="superscript"/>
        </w:rPr>
        <w:t>th</w:t>
      </w:r>
      <w:r w:rsidRPr="009C2A51">
        <w:t xml:space="preserve"> Chief Justices’ Leadership Forum approval of the 2-year Extension Plan.</w:t>
      </w:r>
    </w:p>
  </w:footnote>
  <w:footnote w:id="18">
    <w:p w14:paraId="190BCB80" w14:textId="5D971EED" w:rsidR="000471E3" w:rsidRPr="009C2A51" w:rsidRDefault="000471E3" w:rsidP="00805EFB">
      <w:pPr>
        <w:pStyle w:val="CommentText"/>
        <w:ind w:left="284" w:hanging="284"/>
        <w:rPr>
          <w:rFonts w:asciiTheme="minorHAnsi" w:hAnsiTheme="minorHAnsi"/>
        </w:rPr>
      </w:pPr>
      <w:r w:rsidRPr="009C2A51">
        <w:rPr>
          <w:rStyle w:val="FootnoteReference"/>
          <w:rFonts w:asciiTheme="minorHAnsi" w:hAnsiTheme="minorHAnsi"/>
        </w:rPr>
        <w:footnoteRef/>
      </w:r>
      <w:r w:rsidRPr="009C2A51">
        <w:rPr>
          <w:rFonts w:asciiTheme="minorHAnsi" w:hAnsiTheme="minorHAnsi"/>
        </w:rPr>
        <w:t xml:space="preserve"> </w:t>
      </w:r>
      <w:r>
        <w:rPr>
          <w:rFonts w:asciiTheme="minorHAnsi" w:hAnsiTheme="minorHAnsi"/>
        </w:rPr>
        <w:tab/>
      </w:r>
      <w:r w:rsidRPr="009C2A51">
        <w:rPr>
          <w:rFonts w:asciiTheme="minorHAnsi" w:hAnsiTheme="minorHAnsi"/>
        </w:rPr>
        <w:t xml:space="preserve">Likely to be linked with the SDGs, with potential topics being: Reporting on SDG management and reporting; SDG targets - clarification and identification of relevant targets to partner courts; and Links with CII, SDG targets, </w:t>
      </w:r>
      <w:r w:rsidRPr="009C2A51">
        <w:rPr>
          <w:rFonts w:asciiTheme="minorHAnsi" w:hAnsiTheme="minorHAnsi" w:cstheme="minorHAnsi"/>
        </w:rPr>
        <w:t>and PJSI Accountabilities. Further to the feedback received in the PJSI Mid-term Review, it is proposed for the endorsement of Region’s Leadership that this Workshop will likely involve senior judicial and/or court officers from all PJSI Partner Courts.</w:t>
      </w:r>
    </w:p>
  </w:footnote>
  <w:footnote w:id="19">
    <w:p w14:paraId="3950D347" w14:textId="098A5A45" w:rsidR="000471E3" w:rsidRPr="009C2A51" w:rsidRDefault="000471E3" w:rsidP="00BB6758">
      <w:pPr>
        <w:pStyle w:val="FootnoteText"/>
        <w:ind w:left="284" w:hanging="283"/>
      </w:pPr>
      <w:r w:rsidRPr="009C2A51">
        <w:rPr>
          <w:rStyle w:val="FootnoteReference"/>
        </w:rPr>
        <w:footnoteRef/>
      </w:r>
      <w:r w:rsidRPr="009C2A51">
        <w:tab/>
        <w:t>No MFAT funds allocated to the PJSI will be used to cover core funding and/or meeting the operational/equipment costs of the proposed organisation.</w:t>
      </w:r>
    </w:p>
  </w:footnote>
  <w:footnote w:id="20">
    <w:p w14:paraId="769911EF" w14:textId="522D90BE" w:rsidR="000471E3" w:rsidRPr="009C2A51" w:rsidRDefault="000471E3" w:rsidP="00BB6758">
      <w:pPr>
        <w:pStyle w:val="FootnoteText"/>
        <w:ind w:left="284" w:hanging="283"/>
      </w:pPr>
      <w:r w:rsidRPr="009C2A51">
        <w:rPr>
          <w:rStyle w:val="FootnoteReference"/>
        </w:rPr>
        <w:footnoteRef/>
      </w:r>
      <w:r w:rsidRPr="009C2A51">
        <w:t xml:space="preserve"> </w:t>
      </w:r>
      <w:r w:rsidRPr="009C2A51">
        <w:tab/>
        <w:t xml:space="preserve">As recommended in the independent PJSI Mid-Term Review, the design builds on and extends existing competency-based capacity development. PJSI cannot fund infrastructure or operational costs associated with this Project. </w:t>
      </w:r>
    </w:p>
  </w:footnote>
  <w:footnote w:id="21">
    <w:p w14:paraId="18543C4F" w14:textId="76F5F540" w:rsidR="000471E3" w:rsidRPr="009C2A51" w:rsidRDefault="000471E3" w:rsidP="00BB6758">
      <w:pPr>
        <w:pStyle w:val="FootnoteText"/>
        <w:ind w:left="284" w:hanging="283"/>
      </w:pPr>
      <w:r w:rsidRPr="009C2A51">
        <w:rPr>
          <w:rStyle w:val="FootnoteReference"/>
        </w:rPr>
        <w:footnoteRef/>
      </w:r>
      <w:r w:rsidRPr="009C2A51">
        <w:t xml:space="preserve"> </w:t>
      </w:r>
      <w:r w:rsidRPr="009C2A51">
        <w:tab/>
        <w:t xml:space="preserve">As </w:t>
      </w:r>
      <w:r w:rsidRPr="009C2A51">
        <w:rPr>
          <w:rFonts w:eastAsiaTheme="minorEastAsia" w:cstheme="minorHAnsi"/>
          <w:lang w:eastAsia="ja-JP"/>
        </w:rPr>
        <w:t>recommended</w:t>
      </w:r>
      <w:r w:rsidRPr="009C2A51">
        <w:t xml:space="preserve"> in the independent PJSI Mid-Term Review, the design builds on and extends existing competency-based capacity development.</w:t>
      </w:r>
    </w:p>
  </w:footnote>
  <w:footnote w:id="22">
    <w:p w14:paraId="5759E2E1" w14:textId="5F163519" w:rsidR="000471E3" w:rsidRPr="009C2A51" w:rsidRDefault="000471E3" w:rsidP="00BB6758">
      <w:pPr>
        <w:pStyle w:val="FootnoteText"/>
        <w:ind w:left="284" w:hanging="283"/>
      </w:pPr>
      <w:r w:rsidRPr="009C2A51">
        <w:rPr>
          <w:rStyle w:val="FootnoteReference"/>
        </w:rPr>
        <w:footnoteRef/>
      </w:r>
      <w:r w:rsidRPr="009C2A51">
        <w:t xml:space="preserve"> </w:t>
      </w:r>
      <w:r w:rsidRPr="009C2A51">
        <w:tab/>
        <w:t>As recommended in the independent PJSI Mid-Term Review, the design builds on and extends existing competency-based capacity development.</w:t>
      </w:r>
    </w:p>
  </w:footnote>
  <w:footnote w:id="23">
    <w:p w14:paraId="4E324B21" w14:textId="6A7BA459" w:rsidR="00F96948" w:rsidRDefault="00F96948" w:rsidP="00F96948">
      <w:pPr>
        <w:pStyle w:val="FootnoteText"/>
        <w:ind w:left="284" w:hanging="284"/>
      </w:pPr>
      <w:r>
        <w:rPr>
          <w:rStyle w:val="FootnoteReference"/>
        </w:rPr>
        <w:footnoteRef/>
      </w:r>
      <w:r>
        <w:t xml:space="preserve">   NB: Niue did not receive support during Phase 1, but has demonstrated commitment and capacity to address     systemic efficiency issues during Phase 2.</w:t>
      </w:r>
    </w:p>
  </w:footnote>
  <w:footnote w:id="24">
    <w:p w14:paraId="03EF8735" w14:textId="68F80051" w:rsidR="000471E3" w:rsidRPr="009C2A51" w:rsidRDefault="000471E3" w:rsidP="00BB6758">
      <w:pPr>
        <w:pStyle w:val="FootnoteText"/>
        <w:ind w:left="284" w:hanging="283"/>
      </w:pPr>
      <w:r w:rsidRPr="009C2A51">
        <w:rPr>
          <w:rStyle w:val="FootnoteReference"/>
        </w:rPr>
        <w:footnoteRef/>
      </w:r>
      <w:r w:rsidRPr="009C2A51">
        <w:t xml:space="preserve"> </w:t>
      </w:r>
      <w:r w:rsidRPr="009C2A51">
        <w:tab/>
        <w:t>Further to the feedback received and as per 6</w:t>
      </w:r>
      <w:r w:rsidRPr="009C2A51">
        <w:rPr>
          <w:vertAlign w:val="superscript"/>
        </w:rPr>
        <w:t>th</w:t>
      </w:r>
      <w:r w:rsidRPr="009C2A51">
        <w:t xml:space="preserve"> Initiative Executive Committee (Resolution 3) and 4</w:t>
      </w:r>
      <w:r w:rsidRPr="009C2A51">
        <w:rPr>
          <w:vertAlign w:val="superscript"/>
        </w:rPr>
        <w:t>th</w:t>
      </w:r>
      <w:r w:rsidRPr="009C2A51">
        <w:t xml:space="preserve"> Chief Justices’ Leadership Forum approval of the 2-year Extension Plan a further workshop focusing on Court Administration and Data Management-related areas will be held.</w:t>
      </w:r>
    </w:p>
  </w:footnote>
  <w:footnote w:id="25">
    <w:p w14:paraId="3DB367A4" w14:textId="446A2232" w:rsidR="000471E3" w:rsidRPr="009C2A51" w:rsidRDefault="000471E3" w:rsidP="00BB6758">
      <w:pPr>
        <w:pStyle w:val="FootnoteText"/>
        <w:ind w:left="284" w:hanging="283"/>
      </w:pPr>
      <w:r w:rsidRPr="009C2A51">
        <w:rPr>
          <w:rStyle w:val="FootnoteReference"/>
        </w:rPr>
        <w:footnoteRef/>
      </w:r>
      <w:r w:rsidRPr="009C2A51">
        <w:t xml:space="preserve"> </w:t>
      </w:r>
      <w:r>
        <w:tab/>
      </w:r>
      <w:r w:rsidRPr="009C2A51">
        <w:t>As recommended in the independent PJSI Mid-Term Review, the engagement strategy will be broadened to engage with a broader range of justice sector stakeholders (not all of whom would be beneficiaries).</w:t>
      </w:r>
    </w:p>
  </w:footnote>
  <w:footnote w:id="26">
    <w:p w14:paraId="269BC7B6" w14:textId="1CEEC1B0" w:rsidR="000471E3" w:rsidRPr="009C2A51" w:rsidRDefault="000471E3" w:rsidP="00BB6758">
      <w:pPr>
        <w:pStyle w:val="FootnoteText"/>
        <w:ind w:left="284" w:hanging="283"/>
      </w:pPr>
      <w:r w:rsidRPr="009C2A51">
        <w:rPr>
          <w:rStyle w:val="FootnoteReference"/>
        </w:rPr>
        <w:footnoteRef/>
      </w:r>
      <w:r w:rsidRPr="009C2A51">
        <w:t xml:space="preserve"> </w:t>
      </w:r>
      <w:r>
        <w:tab/>
      </w:r>
      <w:r w:rsidRPr="009C2A51">
        <w:t>As far as possible the support will coordinate with the Pacific SDG Partnership at UNDP.</w:t>
      </w:r>
    </w:p>
  </w:footnote>
  <w:footnote w:id="27">
    <w:p w14:paraId="41494F62" w14:textId="00FA310C" w:rsidR="000471E3" w:rsidRPr="009C2A51" w:rsidRDefault="000471E3" w:rsidP="00BB6758">
      <w:pPr>
        <w:pStyle w:val="FootnoteText"/>
        <w:ind w:left="284" w:hanging="283"/>
      </w:pPr>
      <w:r w:rsidRPr="009C2A51">
        <w:rPr>
          <w:rStyle w:val="FootnoteReference"/>
        </w:rPr>
        <w:footnoteRef/>
      </w:r>
      <w:r w:rsidRPr="009C2A51">
        <w:t xml:space="preserve"> </w:t>
      </w:r>
      <w:r>
        <w:tab/>
      </w:r>
      <w:r w:rsidRPr="009C2A51">
        <w:t>An issues paper may include concepts such as coordination, action planning, etc.</w:t>
      </w:r>
    </w:p>
  </w:footnote>
  <w:footnote w:id="28">
    <w:p w14:paraId="34773A45" w14:textId="63A44F4A" w:rsidR="000471E3" w:rsidRPr="009C2A51" w:rsidRDefault="000471E3" w:rsidP="00BB6758">
      <w:pPr>
        <w:pStyle w:val="FootnoteText"/>
        <w:ind w:left="284" w:hanging="283"/>
      </w:pPr>
      <w:r w:rsidRPr="009C2A51">
        <w:rPr>
          <w:rStyle w:val="FootnoteReference"/>
        </w:rPr>
        <w:footnoteRef/>
      </w:r>
      <w:r w:rsidRPr="009C2A51">
        <w:t xml:space="preserve"> </w:t>
      </w:r>
      <w:r w:rsidRPr="009C2A51">
        <w:tab/>
        <w:t>Likely to be linked with the SDGs, with potential topics being: Reporting on SDG management and reporting; SDG targets - clarification and identification of relevant targets to partner courts; and Links with CII, SDG targets, and PJSI Accountabilities. Further to the feedback received in the PJSI Mid-term Review, it is proposed for the endorsement of Region’s Leadership that this Workshop focuses on senior judicial and/or court officers from all PJSI Partner Courts.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0F30" w14:textId="77777777" w:rsidR="000471E3" w:rsidRDefault="000471E3" w:rsidP="00E661D2">
    <w:pPr>
      <w:pStyle w:val="Header"/>
      <w:rPr>
        <w:b/>
        <w:i/>
        <w:noProof/>
        <w:sz w:val="20"/>
        <w:szCs w:val="20"/>
        <w:lang w:eastAsia="en-US"/>
      </w:rPr>
    </w:pPr>
  </w:p>
  <w:p w14:paraId="05EE900A" w14:textId="77777777" w:rsidR="000471E3" w:rsidRDefault="000471E3" w:rsidP="00E661D2">
    <w:pPr>
      <w:pStyle w:val="Header"/>
      <w:rPr>
        <w:b/>
        <w:i/>
        <w:noProof/>
        <w:sz w:val="20"/>
        <w:szCs w:val="20"/>
        <w:lang w:eastAsia="en-US"/>
      </w:rPr>
    </w:pPr>
  </w:p>
  <w:p w14:paraId="2C187CD1" w14:textId="55CCF849" w:rsidR="000471E3" w:rsidRDefault="000471E3" w:rsidP="00E661D2">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rPr>
      <w:drawing>
        <wp:anchor distT="0" distB="0" distL="114300" distR="114300" simplePos="0" relativeHeight="251652608" behindDoc="0" locked="0" layoutInCell="1" allowOverlap="1" wp14:anchorId="427925B5" wp14:editId="13DAEB38">
          <wp:simplePos x="0" y="0"/>
          <wp:positionH relativeFrom="column">
            <wp:posOffset>-866140</wp:posOffset>
          </wp:positionH>
          <wp:positionV relativeFrom="paragraph">
            <wp:posOffset>168910</wp:posOffset>
          </wp:positionV>
          <wp:extent cx="5976000" cy="46800"/>
          <wp:effectExtent l="0" t="0" r="0" b="0"/>
          <wp:wrapNone/>
          <wp:docPr id="253" name="Picture 253"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5976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rPr>
      <w:drawing>
        <wp:anchor distT="0" distB="0" distL="114300" distR="114300" simplePos="0" relativeHeight="251658752" behindDoc="0" locked="0" layoutInCell="1" allowOverlap="1" wp14:anchorId="241F5A1E" wp14:editId="507E7C37">
          <wp:simplePos x="0" y="0"/>
          <wp:positionH relativeFrom="column">
            <wp:posOffset>4622965</wp:posOffset>
          </wp:positionH>
          <wp:positionV relativeFrom="paragraph">
            <wp:posOffset>-280595</wp:posOffset>
          </wp:positionV>
          <wp:extent cx="1749425" cy="503555"/>
          <wp:effectExtent l="0" t="0" r="3175" b="0"/>
          <wp:wrapTight wrapText="bothSides">
            <wp:wrapPolygon edited="0">
              <wp:start x="0" y="0"/>
              <wp:lineTo x="0" y="20429"/>
              <wp:lineTo x="21404" y="20429"/>
              <wp:lineTo x="21404" y="0"/>
              <wp:lineTo x="0" y="0"/>
            </wp:wrapPolygon>
          </wp:wrapTight>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lang w:eastAsia="en-US"/>
      </w:rPr>
      <w:t>2-Year Extension Activity Plan</w:t>
    </w:r>
  </w:p>
  <w:p w14:paraId="69EE8F01" w14:textId="27D262D1" w:rsidR="000471E3" w:rsidRPr="00A10B6A" w:rsidRDefault="000471E3" w:rsidP="005E7B2A">
    <w:pP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9661B" w14:textId="77777777" w:rsidR="000471E3" w:rsidRDefault="000471E3" w:rsidP="00E661D2">
    <w:pPr>
      <w:pStyle w:val="Header"/>
      <w:rPr>
        <w:b/>
        <w:i/>
        <w:noProof/>
        <w:sz w:val="20"/>
        <w:szCs w:val="20"/>
        <w:lang w:eastAsia="en-US"/>
      </w:rPr>
    </w:pPr>
  </w:p>
  <w:p w14:paraId="628EC378" w14:textId="77777777" w:rsidR="000471E3" w:rsidRDefault="000471E3" w:rsidP="00E661D2">
    <w:pPr>
      <w:pStyle w:val="Header"/>
      <w:rPr>
        <w:b/>
        <w:i/>
        <w:noProof/>
        <w:sz w:val="20"/>
        <w:szCs w:val="20"/>
        <w:lang w:eastAsia="en-US"/>
      </w:rPr>
    </w:pPr>
  </w:p>
  <w:p w14:paraId="19EDAC23" w14:textId="77777777" w:rsidR="000471E3" w:rsidRDefault="000471E3" w:rsidP="00E661D2">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rPr>
      <w:drawing>
        <wp:anchor distT="0" distB="0" distL="114300" distR="114300" simplePos="0" relativeHeight="251666432" behindDoc="0" locked="0" layoutInCell="1" allowOverlap="1" wp14:anchorId="42763B77" wp14:editId="4CD410F5">
          <wp:simplePos x="0" y="0"/>
          <wp:positionH relativeFrom="column">
            <wp:posOffset>-866140</wp:posOffset>
          </wp:positionH>
          <wp:positionV relativeFrom="paragraph">
            <wp:posOffset>168910</wp:posOffset>
          </wp:positionV>
          <wp:extent cx="5976000" cy="46800"/>
          <wp:effectExtent l="0" t="0" r="0" b="0"/>
          <wp:wrapNone/>
          <wp:docPr id="19" name="Picture 19"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5976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rPr>
      <w:drawing>
        <wp:anchor distT="0" distB="0" distL="114300" distR="114300" simplePos="0" relativeHeight="251667456" behindDoc="0" locked="0" layoutInCell="1" allowOverlap="1" wp14:anchorId="7E9B60D7" wp14:editId="29DF1024">
          <wp:simplePos x="0" y="0"/>
          <wp:positionH relativeFrom="column">
            <wp:posOffset>4622965</wp:posOffset>
          </wp:positionH>
          <wp:positionV relativeFrom="paragraph">
            <wp:posOffset>-280595</wp:posOffset>
          </wp:positionV>
          <wp:extent cx="1749425" cy="503555"/>
          <wp:effectExtent l="0" t="0" r="3175" b="0"/>
          <wp:wrapTight wrapText="bothSides">
            <wp:wrapPolygon edited="0">
              <wp:start x="0" y="0"/>
              <wp:lineTo x="0" y="20429"/>
              <wp:lineTo x="21404" y="20429"/>
              <wp:lineTo x="2140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lang w:eastAsia="en-US"/>
      </w:rPr>
      <w:t>2-Year Extension Activity Plan</w:t>
    </w:r>
  </w:p>
  <w:p w14:paraId="4DF17083" w14:textId="77777777" w:rsidR="000471E3" w:rsidRPr="00A10B6A" w:rsidRDefault="000471E3" w:rsidP="005E7B2A">
    <w:pP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199F3" w14:textId="77777777" w:rsidR="00C96F5B" w:rsidRDefault="00C96F5B" w:rsidP="00C96F5B">
    <w:pPr>
      <w:pStyle w:val="Header"/>
      <w:rPr>
        <w:b/>
        <w:i/>
        <w:noProof/>
        <w:sz w:val="20"/>
        <w:szCs w:val="20"/>
        <w:lang w:eastAsia="en-US"/>
      </w:rPr>
    </w:pPr>
  </w:p>
  <w:p w14:paraId="45774C64" w14:textId="64A20689" w:rsidR="00C96F5B" w:rsidRDefault="00C96F5B" w:rsidP="00C96F5B">
    <w:pPr>
      <w:pStyle w:val="Header"/>
    </w:pPr>
    <w:r>
      <w:rPr>
        <w:noProof/>
      </w:rPr>
      <w:drawing>
        <wp:anchor distT="0" distB="0" distL="114300" distR="114300" simplePos="0" relativeHeight="251672576" behindDoc="0" locked="0" layoutInCell="1" allowOverlap="1" wp14:anchorId="0CBA6090" wp14:editId="65172BAF">
          <wp:simplePos x="0" y="0"/>
          <wp:positionH relativeFrom="column">
            <wp:posOffset>-1198880</wp:posOffset>
          </wp:positionH>
          <wp:positionV relativeFrom="paragraph">
            <wp:posOffset>163830</wp:posOffset>
          </wp:positionV>
          <wp:extent cx="8848725" cy="47625"/>
          <wp:effectExtent l="0" t="0" r="9525" b="9525"/>
          <wp:wrapNone/>
          <wp:docPr id="18" name="Picture 18"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8848725" cy="47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rPr>
      <w:drawing>
        <wp:anchor distT="0" distB="0" distL="114300" distR="114300" simplePos="0" relativeHeight="251673600" behindDoc="0" locked="0" layoutInCell="1" allowOverlap="1" wp14:anchorId="44F3BB54" wp14:editId="55666ECA">
          <wp:simplePos x="0" y="0"/>
          <wp:positionH relativeFrom="column">
            <wp:posOffset>7651750</wp:posOffset>
          </wp:positionH>
          <wp:positionV relativeFrom="paragraph">
            <wp:posOffset>-280035</wp:posOffset>
          </wp:positionV>
          <wp:extent cx="1749425" cy="503555"/>
          <wp:effectExtent l="0" t="0" r="3175" b="0"/>
          <wp:wrapTight wrapText="bothSides">
            <wp:wrapPolygon edited="0">
              <wp:start x="0" y="0"/>
              <wp:lineTo x="0" y="20429"/>
              <wp:lineTo x="21404" y="20429"/>
              <wp:lineTo x="21404"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Pr>
        <w:b/>
        <w:i/>
        <w:noProof/>
        <w:sz w:val="20"/>
        <w:szCs w:val="20"/>
        <w:lang w:eastAsia="en-US"/>
      </w:rPr>
      <w:t xml:space="preserve">PJSI: </w:t>
    </w:r>
    <w:r>
      <w:rPr>
        <w:noProof/>
        <w:sz w:val="20"/>
        <w:szCs w:val="20"/>
        <w:lang w:eastAsia="en-US"/>
      </w:rPr>
      <w:t>2-Year Extension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B59"/>
    <w:multiLevelType w:val="hybridMultilevel"/>
    <w:tmpl w:val="F21A7218"/>
    <w:lvl w:ilvl="0" w:tplc="707E1EB4">
      <w:start w:val="1"/>
      <w:numFmt w:val="bullet"/>
      <w:pStyle w:val="ListBullet"/>
      <w:lvlText w:val=""/>
      <w:lvlJc w:val="left"/>
      <w:pPr>
        <w:tabs>
          <w:tab w:val="num" w:pos="357"/>
        </w:tabs>
        <w:ind w:left="357" w:hanging="357"/>
      </w:pPr>
      <w:rPr>
        <w:rFonts w:ascii="Symbol" w:hAnsi="Symbol" w:hint="default"/>
        <w:i/>
        <w:sz w:val="21"/>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222F3"/>
    <w:multiLevelType w:val="hybridMultilevel"/>
    <w:tmpl w:val="B6BA76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1F16C2"/>
    <w:multiLevelType w:val="hybridMultilevel"/>
    <w:tmpl w:val="9B70AFF0"/>
    <w:lvl w:ilvl="0" w:tplc="66E28392">
      <w:start w:val="1"/>
      <w:numFmt w:val="bullet"/>
      <w:lvlText w:val=""/>
      <w:lvlJc w:val="left"/>
      <w:pPr>
        <w:ind w:left="720" w:hanging="360"/>
      </w:pPr>
      <w:rPr>
        <w:rFonts w:ascii="Symbol" w:hAnsi="Symbol" w:hint="default"/>
        <w:i/>
        <w:sz w:val="20"/>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98B5205"/>
    <w:multiLevelType w:val="hybridMultilevel"/>
    <w:tmpl w:val="2D42C5EA"/>
    <w:lvl w:ilvl="0" w:tplc="54E6844C">
      <w:start w:val="1"/>
      <w:numFmt w:val="bullet"/>
      <w:lvlText w:val=""/>
      <w:lvlJc w:val="left"/>
      <w:pPr>
        <w:ind w:left="720" w:hanging="360"/>
      </w:pPr>
      <w:rPr>
        <w:rFonts w:ascii="Symbol" w:hAnsi="Symbol" w:hint="default"/>
        <w:i/>
        <w:sz w:val="20"/>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1157B"/>
    <w:multiLevelType w:val="hybridMultilevel"/>
    <w:tmpl w:val="A05C8FC8"/>
    <w:lvl w:ilvl="0" w:tplc="7222FC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6D7A02"/>
    <w:multiLevelType w:val="hybridMultilevel"/>
    <w:tmpl w:val="CBF2A326"/>
    <w:lvl w:ilvl="0" w:tplc="69F44D1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B655DA"/>
    <w:multiLevelType w:val="hybridMultilevel"/>
    <w:tmpl w:val="B9DE0FAC"/>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642A28"/>
    <w:multiLevelType w:val="hybridMultilevel"/>
    <w:tmpl w:val="F6CC8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D4F2E"/>
    <w:multiLevelType w:val="multilevel"/>
    <w:tmpl w:val="ED546C5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836BDE"/>
    <w:multiLevelType w:val="hybridMultilevel"/>
    <w:tmpl w:val="1B76C9A2"/>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FC6175"/>
    <w:multiLevelType w:val="multilevel"/>
    <w:tmpl w:val="5CD6D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BEC6BE4"/>
    <w:multiLevelType w:val="hybridMultilevel"/>
    <w:tmpl w:val="46E08D8C"/>
    <w:lvl w:ilvl="0" w:tplc="AD58BF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6242F7"/>
    <w:multiLevelType w:val="hybridMultilevel"/>
    <w:tmpl w:val="0276E260"/>
    <w:lvl w:ilvl="0" w:tplc="0D1C6062">
      <w:start w:val="1"/>
      <w:numFmt w:val="bullet"/>
      <w:lvlText w:val=""/>
      <w:lvlJc w:val="left"/>
      <w:pPr>
        <w:ind w:left="720" w:hanging="360"/>
      </w:pPr>
      <w:rPr>
        <w:rFonts w:ascii="Symbol" w:hAnsi="Symbol" w:hint="default"/>
        <w:i/>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3638CD"/>
    <w:multiLevelType w:val="hybridMultilevel"/>
    <w:tmpl w:val="A89A9D76"/>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B75949"/>
    <w:multiLevelType w:val="hybridMultilevel"/>
    <w:tmpl w:val="879285A6"/>
    <w:lvl w:ilvl="0" w:tplc="323C77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DF6714"/>
    <w:multiLevelType w:val="hybridMultilevel"/>
    <w:tmpl w:val="62DE5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FA591C"/>
    <w:multiLevelType w:val="hybridMultilevel"/>
    <w:tmpl w:val="1B76C9A2"/>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0A6A14"/>
    <w:multiLevelType w:val="hybridMultilevel"/>
    <w:tmpl w:val="9522A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59365D"/>
    <w:multiLevelType w:val="hybridMultilevel"/>
    <w:tmpl w:val="3F204242"/>
    <w:lvl w:ilvl="0" w:tplc="BFF6E57C">
      <w:start w:val="1"/>
      <w:numFmt w:val="bullet"/>
      <w:lvlText w:val=""/>
      <w:lvlJc w:val="left"/>
      <w:pPr>
        <w:ind w:left="720" w:hanging="360"/>
      </w:pPr>
      <w:rPr>
        <w:rFonts w:ascii="Symbol" w:hAnsi="Symbol" w:hint="default"/>
        <w:i/>
        <w:sz w:val="21"/>
      </w:rPr>
    </w:lvl>
    <w:lvl w:ilvl="1" w:tplc="62FE2154">
      <w:start w:val="1"/>
      <w:numFmt w:val="bullet"/>
      <w:lvlText w:val="o"/>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B7D0DF5"/>
    <w:multiLevelType w:val="hybridMultilevel"/>
    <w:tmpl w:val="4008C27C"/>
    <w:lvl w:ilvl="0" w:tplc="1CDA26FE">
      <w:start w:val="1"/>
      <w:numFmt w:val="bullet"/>
      <w:lvlText w:val="-"/>
      <w:lvlJc w:val="left"/>
      <w:pPr>
        <w:ind w:left="520" w:hanging="360"/>
      </w:pPr>
      <w:rPr>
        <w:rFonts w:ascii="Calibri" w:eastAsia="Times New Roman" w:hAnsi="Calibri" w:cs="Calibri"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301557D5"/>
    <w:multiLevelType w:val="hybridMultilevel"/>
    <w:tmpl w:val="F3D25CC4"/>
    <w:lvl w:ilvl="0" w:tplc="4E2448A0">
      <w:start w:val="1"/>
      <w:numFmt w:val="bullet"/>
      <w:lvlText w:val=""/>
      <w:lvlJc w:val="left"/>
      <w:pPr>
        <w:ind w:left="720" w:hanging="360"/>
      </w:pPr>
      <w:rPr>
        <w:rFonts w:ascii="Symbol" w:hAnsi="Symbol" w:hint="default"/>
        <w:i/>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304AAD"/>
    <w:multiLevelType w:val="hybridMultilevel"/>
    <w:tmpl w:val="226E221E"/>
    <w:lvl w:ilvl="0" w:tplc="72441580">
      <w:start w:val="3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D184F"/>
    <w:multiLevelType w:val="hybridMultilevel"/>
    <w:tmpl w:val="6D48BD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8DA4311"/>
    <w:multiLevelType w:val="hybridMultilevel"/>
    <w:tmpl w:val="68088450"/>
    <w:lvl w:ilvl="0" w:tplc="3C60A300">
      <w:start w:val="1"/>
      <w:numFmt w:val="bullet"/>
      <w:lvlText w:val="-"/>
      <w:lvlJc w:val="left"/>
      <w:pPr>
        <w:tabs>
          <w:tab w:val="num" w:pos="357"/>
        </w:tabs>
        <w:ind w:left="357" w:hanging="357"/>
      </w:pPr>
      <w:rPr>
        <w:rFonts w:ascii="Calibri" w:hAnsi="Calibri" w:hint="default"/>
        <w:i/>
        <w:sz w:val="21"/>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CA1DA3"/>
    <w:multiLevelType w:val="hybridMultilevel"/>
    <w:tmpl w:val="C7A6B6AC"/>
    <w:lvl w:ilvl="0" w:tplc="8EF0FDD6">
      <w:start w:val="3"/>
      <w:numFmt w:val="bullet"/>
      <w:lvlText w:val="-"/>
      <w:lvlJc w:val="left"/>
      <w:pPr>
        <w:ind w:left="414" w:hanging="360"/>
      </w:pPr>
      <w:rPr>
        <w:rFonts w:ascii="Arial" w:eastAsia="Times New Roman" w:hAnsi="Arial" w:cs="Arial" w:hint="default"/>
      </w:rPr>
    </w:lvl>
    <w:lvl w:ilvl="1" w:tplc="0C090003" w:tentative="1">
      <w:start w:val="1"/>
      <w:numFmt w:val="bullet"/>
      <w:lvlText w:val="o"/>
      <w:lvlJc w:val="left"/>
      <w:pPr>
        <w:ind w:left="1134" w:hanging="360"/>
      </w:pPr>
      <w:rPr>
        <w:rFonts w:ascii="Courier New" w:hAnsi="Courier New" w:cs="Courier New" w:hint="default"/>
      </w:rPr>
    </w:lvl>
    <w:lvl w:ilvl="2" w:tplc="0C090005" w:tentative="1">
      <w:start w:val="1"/>
      <w:numFmt w:val="bullet"/>
      <w:lvlText w:val=""/>
      <w:lvlJc w:val="left"/>
      <w:pPr>
        <w:ind w:left="1854" w:hanging="360"/>
      </w:pPr>
      <w:rPr>
        <w:rFonts w:ascii="Wingdings" w:hAnsi="Wingdings" w:hint="default"/>
      </w:rPr>
    </w:lvl>
    <w:lvl w:ilvl="3" w:tplc="0C090001" w:tentative="1">
      <w:start w:val="1"/>
      <w:numFmt w:val="bullet"/>
      <w:lvlText w:val=""/>
      <w:lvlJc w:val="left"/>
      <w:pPr>
        <w:ind w:left="2574" w:hanging="360"/>
      </w:pPr>
      <w:rPr>
        <w:rFonts w:ascii="Symbol" w:hAnsi="Symbol" w:hint="default"/>
      </w:rPr>
    </w:lvl>
    <w:lvl w:ilvl="4" w:tplc="0C090003" w:tentative="1">
      <w:start w:val="1"/>
      <w:numFmt w:val="bullet"/>
      <w:lvlText w:val="o"/>
      <w:lvlJc w:val="left"/>
      <w:pPr>
        <w:ind w:left="3294" w:hanging="360"/>
      </w:pPr>
      <w:rPr>
        <w:rFonts w:ascii="Courier New" w:hAnsi="Courier New" w:cs="Courier New" w:hint="default"/>
      </w:rPr>
    </w:lvl>
    <w:lvl w:ilvl="5" w:tplc="0C090005" w:tentative="1">
      <w:start w:val="1"/>
      <w:numFmt w:val="bullet"/>
      <w:lvlText w:val=""/>
      <w:lvlJc w:val="left"/>
      <w:pPr>
        <w:ind w:left="4014" w:hanging="360"/>
      </w:pPr>
      <w:rPr>
        <w:rFonts w:ascii="Wingdings" w:hAnsi="Wingdings" w:hint="default"/>
      </w:rPr>
    </w:lvl>
    <w:lvl w:ilvl="6" w:tplc="0C090001" w:tentative="1">
      <w:start w:val="1"/>
      <w:numFmt w:val="bullet"/>
      <w:lvlText w:val=""/>
      <w:lvlJc w:val="left"/>
      <w:pPr>
        <w:ind w:left="4734" w:hanging="360"/>
      </w:pPr>
      <w:rPr>
        <w:rFonts w:ascii="Symbol" w:hAnsi="Symbol" w:hint="default"/>
      </w:rPr>
    </w:lvl>
    <w:lvl w:ilvl="7" w:tplc="0C090003" w:tentative="1">
      <w:start w:val="1"/>
      <w:numFmt w:val="bullet"/>
      <w:lvlText w:val="o"/>
      <w:lvlJc w:val="left"/>
      <w:pPr>
        <w:ind w:left="5454" w:hanging="360"/>
      </w:pPr>
      <w:rPr>
        <w:rFonts w:ascii="Courier New" w:hAnsi="Courier New" w:cs="Courier New" w:hint="default"/>
      </w:rPr>
    </w:lvl>
    <w:lvl w:ilvl="8" w:tplc="0C090005" w:tentative="1">
      <w:start w:val="1"/>
      <w:numFmt w:val="bullet"/>
      <w:lvlText w:val=""/>
      <w:lvlJc w:val="left"/>
      <w:pPr>
        <w:ind w:left="6174" w:hanging="360"/>
      </w:pPr>
      <w:rPr>
        <w:rFonts w:ascii="Wingdings" w:hAnsi="Wingdings" w:hint="default"/>
      </w:rPr>
    </w:lvl>
  </w:abstractNum>
  <w:abstractNum w:abstractNumId="25" w15:restartNumberingAfterBreak="0">
    <w:nsid w:val="3F6265A8"/>
    <w:multiLevelType w:val="hybridMultilevel"/>
    <w:tmpl w:val="D67048BE"/>
    <w:lvl w:ilvl="0" w:tplc="50787BEE">
      <w:start w:val="4"/>
      <w:numFmt w:val="bullet"/>
      <w:lvlText w:val="-"/>
      <w:lvlJc w:val="left"/>
      <w:pPr>
        <w:ind w:left="414" w:hanging="360"/>
      </w:pPr>
      <w:rPr>
        <w:rFonts w:ascii="Arial" w:eastAsia="Times New Roman" w:hAnsi="Arial" w:cs="Arial" w:hint="default"/>
      </w:rPr>
    </w:lvl>
    <w:lvl w:ilvl="1" w:tplc="0C090003" w:tentative="1">
      <w:start w:val="1"/>
      <w:numFmt w:val="bullet"/>
      <w:lvlText w:val="o"/>
      <w:lvlJc w:val="left"/>
      <w:pPr>
        <w:ind w:left="1134" w:hanging="360"/>
      </w:pPr>
      <w:rPr>
        <w:rFonts w:ascii="Courier New" w:hAnsi="Courier New" w:cs="Courier New" w:hint="default"/>
      </w:rPr>
    </w:lvl>
    <w:lvl w:ilvl="2" w:tplc="0C090005" w:tentative="1">
      <w:start w:val="1"/>
      <w:numFmt w:val="bullet"/>
      <w:lvlText w:val=""/>
      <w:lvlJc w:val="left"/>
      <w:pPr>
        <w:ind w:left="1854" w:hanging="360"/>
      </w:pPr>
      <w:rPr>
        <w:rFonts w:ascii="Wingdings" w:hAnsi="Wingdings" w:hint="default"/>
      </w:rPr>
    </w:lvl>
    <w:lvl w:ilvl="3" w:tplc="0C090001" w:tentative="1">
      <w:start w:val="1"/>
      <w:numFmt w:val="bullet"/>
      <w:lvlText w:val=""/>
      <w:lvlJc w:val="left"/>
      <w:pPr>
        <w:ind w:left="2574" w:hanging="360"/>
      </w:pPr>
      <w:rPr>
        <w:rFonts w:ascii="Symbol" w:hAnsi="Symbol" w:hint="default"/>
      </w:rPr>
    </w:lvl>
    <w:lvl w:ilvl="4" w:tplc="0C090003" w:tentative="1">
      <w:start w:val="1"/>
      <w:numFmt w:val="bullet"/>
      <w:lvlText w:val="o"/>
      <w:lvlJc w:val="left"/>
      <w:pPr>
        <w:ind w:left="3294" w:hanging="360"/>
      </w:pPr>
      <w:rPr>
        <w:rFonts w:ascii="Courier New" w:hAnsi="Courier New" w:cs="Courier New" w:hint="default"/>
      </w:rPr>
    </w:lvl>
    <w:lvl w:ilvl="5" w:tplc="0C090005" w:tentative="1">
      <w:start w:val="1"/>
      <w:numFmt w:val="bullet"/>
      <w:lvlText w:val=""/>
      <w:lvlJc w:val="left"/>
      <w:pPr>
        <w:ind w:left="4014" w:hanging="360"/>
      </w:pPr>
      <w:rPr>
        <w:rFonts w:ascii="Wingdings" w:hAnsi="Wingdings" w:hint="default"/>
      </w:rPr>
    </w:lvl>
    <w:lvl w:ilvl="6" w:tplc="0C090001" w:tentative="1">
      <w:start w:val="1"/>
      <w:numFmt w:val="bullet"/>
      <w:lvlText w:val=""/>
      <w:lvlJc w:val="left"/>
      <w:pPr>
        <w:ind w:left="4734" w:hanging="360"/>
      </w:pPr>
      <w:rPr>
        <w:rFonts w:ascii="Symbol" w:hAnsi="Symbol" w:hint="default"/>
      </w:rPr>
    </w:lvl>
    <w:lvl w:ilvl="7" w:tplc="0C090003" w:tentative="1">
      <w:start w:val="1"/>
      <w:numFmt w:val="bullet"/>
      <w:lvlText w:val="o"/>
      <w:lvlJc w:val="left"/>
      <w:pPr>
        <w:ind w:left="5454" w:hanging="360"/>
      </w:pPr>
      <w:rPr>
        <w:rFonts w:ascii="Courier New" w:hAnsi="Courier New" w:cs="Courier New" w:hint="default"/>
      </w:rPr>
    </w:lvl>
    <w:lvl w:ilvl="8" w:tplc="0C090005" w:tentative="1">
      <w:start w:val="1"/>
      <w:numFmt w:val="bullet"/>
      <w:lvlText w:val=""/>
      <w:lvlJc w:val="left"/>
      <w:pPr>
        <w:ind w:left="6174" w:hanging="360"/>
      </w:pPr>
      <w:rPr>
        <w:rFonts w:ascii="Wingdings" w:hAnsi="Wingdings" w:hint="default"/>
      </w:rPr>
    </w:lvl>
  </w:abstractNum>
  <w:abstractNum w:abstractNumId="26" w15:restartNumberingAfterBreak="0">
    <w:nsid w:val="3F7E0ACA"/>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E25EF8"/>
    <w:multiLevelType w:val="hybridMultilevel"/>
    <w:tmpl w:val="3CF4ABA0"/>
    <w:lvl w:ilvl="0" w:tplc="9DECDA02">
      <w:start w:val="1"/>
      <w:numFmt w:val="decimal"/>
      <w:lvlText w:val="%1."/>
      <w:lvlJc w:val="left"/>
      <w:pPr>
        <w:ind w:left="363" w:hanging="360"/>
      </w:pPr>
      <w:rPr>
        <w:b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8" w15:restartNumberingAfterBreak="0">
    <w:nsid w:val="45EA5918"/>
    <w:multiLevelType w:val="multilevel"/>
    <w:tmpl w:val="744627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6921216"/>
    <w:multiLevelType w:val="hybridMultilevel"/>
    <w:tmpl w:val="44DAC868"/>
    <w:lvl w:ilvl="0" w:tplc="9176CA4C">
      <w:start w:val="1"/>
      <w:numFmt w:val="decimal"/>
      <w:lvlText w:val="(%1"/>
      <w:lvlJc w:val="left"/>
      <w:pPr>
        <w:ind w:left="855" w:hanging="4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DF745F"/>
    <w:multiLevelType w:val="hybridMultilevel"/>
    <w:tmpl w:val="16982428"/>
    <w:lvl w:ilvl="0" w:tplc="61649C44">
      <w:start w:val="1"/>
      <w:numFmt w:val="bullet"/>
      <w:lvlText w:val=""/>
      <w:lvlJc w:val="left"/>
      <w:pPr>
        <w:ind w:left="720" w:hanging="360"/>
      </w:pPr>
      <w:rPr>
        <w:rFonts w:ascii="Symbol" w:hAnsi="Symbol" w:hint="default"/>
        <w:i/>
        <w:sz w:val="21"/>
        <w:szCs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723B2D"/>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8F6E24"/>
    <w:multiLevelType w:val="hybridMultilevel"/>
    <w:tmpl w:val="50401684"/>
    <w:lvl w:ilvl="0" w:tplc="C876DD64">
      <w:start w:val="1"/>
      <w:numFmt w:val="bullet"/>
      <w:lvlText w:val=""/>
      <w:lvlJc w:val="left"/>
      <w:pPr>
        <w:ind w:left="1576" w:hanging="360"/>
      </w:pPr>
      <w:rPr>
        <w:rFonts w:ascii="Symbol" w:hAnsi="Symbol" w:hint="default"/>
        <w:i/>
        <w:sz w:val="20"/>
        <w:szCs w:val="18"/>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3016" w:hanging="360"/>
      </w:pPr>
      <w:rPr>
        <w:rFonts w:ascii="Wingdings" w:hAnsi="Wingdings" w:hint="default"/>
      </w:rPr>
    </w:lvl>
    <w:lvl w:ilvl="3" w:tplc="08090001" w:tentative="1">
      <w:start w:val="1"/>
      <w:numFmt w:val="bullet"/>
      <w:lvlText w:val=""/>
      <w:lvlJc w:val="left"/>
      <w:pPr>
        <w:ind w:left="3736" w:hanging="360"/>
      </w:pPr>
      <w:rPr>
        <w:rFonts w:ascii="Symbol" w:hAnsi="Symbol" w:hint="default"/>
      </w:rPr>
    </w:lvl>
    <w:lvl w:ilvl="4" w:tplc="08090003" w:tentative="1">
      <w:start w:val="1"/>
      <w:numFmt w:val="bullet"/>
      <w:lvlText w:val="o"/>
      <w:lvlJc w:val="left"/>
      <w:pPr>
        <w:ind w:left="4456" w:hanging="360"/>
      </w:pPr>
      <w:rPr>
        <w:rFonts w:ascii="Courier New" w:hAnsi="Courier New" w:cs="Courier New" w:hint="default"/>
      </w:rPr>
    </w:lvl>
    <w:lvl w:ilvl="5" w:tplc="08090005" w:tentative="1">
      <w:start w:val="1"/>
      <w:numFmt w:val="bullet"/>
      <w:lvlText w:val=""/>
      <w:lvlJc w:val="left"/>
      <w:pPr>
        <w:ind w:left="5176" w:hanging="360"/>
      </w:pPr>
      <w:rPr>
        <w:rFonts w:ascii="Wingdings" w:hAnsi="Wingdings" w:hint="default"/>
      </w:rPr>
    </w:lvl>
    <w:lvl w:ilvl="6" w:tplc="08090001" w:tentative="1">
      <w:start w:val="1"/>
      <w:numFmt w:val="bullet"/>
      <w:lvlText w:val=""/>
      <w:lvlJc w:val="left"/>
      <w:pPr>
        <w:ind w:left="5896" w:hanging="360"/>
      </w:pPr>
      <w:rPr>
        <w:rFonts w:ascii="Symbol" w:hAnsi="Symbol" w:hint="default"/>
      </w:rPr>
    </w:lvl>
    <w:lvl w:ilvl="7" w:tplc="08090003" w:tentative="1">
      <w:start w:val="1"/>
      <w:numFmt w:val="bullet"/>
      <w:lvlText w:val="o"/>
      <w:lvlJc w:val="left"/>
      <w:pPr>
        <w:ind w:left="6616" w:hanging="360"/>
      </w:pPr>
      <w:rPr>
        <w:rFonts w:ascii="Courier New" w:hAnsi="Courier New" w:cs="Courier New" w:hint="default"/>
      </w:rPr>
    </w:lvl>
    <w:lvl w:ilvl="8" w:tplc="08090005" w:tentative="1">
      <w:start w:val="1"/>
      <w:numFmt w:val="bullet"/>
      <w:lvlText w:val=""/>
      <w:lvlJc w:val="left"/>
      <w:pPr>
        <w:ind w:left="7336" w:hanging="360"/>
      </w:pPr>
      <w:rPr>
        <w:rFonts w:ascii="Wingdings" w:hAnsi="Wingdings" w:hint="default"/>
      </w:rPr>
    </w:lvl>
  </w:abstractNum>
  <w:abstractNum w:abstractNumId="33" w15:restartNumberingAfterBreak="0">
    <w:nsid w:val="4EAF6242"/>
    <w:multiLevelType w:val="hybridMultilevel"/>
    <w:tmpl w:val="8272F2AA"/>
    <w:lvl w:ilvl="0" w:tplc="F3E8AE6E">
      <w:start w:val="1"/>
      <w:numFmt w:val="decimal"/>
      <w:lvlText w:val="%1."/>
      <w:lvlJc w:val="left"/>
      <w:pPr>
        <w:ind w:left="363" w:hanging="360"/>
      </w:pPr>
      <w:rPr>
        <w:rFonts w:asciiTheme="minorHAnsi" w:hAnsiTheme="minorHAnsi" w:cstheme="minorHAnsi" w:hint="default"/>
        <w:b w:val="0"/>
        <w:i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4" w15:restartNumberingAfterBreak="0">
    <w:nsid w:val="54F3267A"/>
    <w:multiLevelType w:val="hybridMultilevel"/>
    <w:tmpl w:val="FAA8B374"/>
    <w:lvl w:ilvl="0" w:tplc="B420DDDC">
      <w:start w:val="2"/>
      <w:numFmt w:val="bullet"/>
      <w:lvlText w:val="-"/>
      <w:lvlJc w:val="left"/>
      <w:pPr>
        <w:ind w:left="474" w:hanging="360"/>
      </w:pPr>
      <w:rPr>
        <w:rFonts w:ascii="Arial" w:eastAsia="Times New Roman" w:hAnsi="Arial" w:cs="Arial" w:hint="default"/>
      </w:rPr>
    </w:lvl>
    <w:lvl w:ilvl="1" w:tplc="0C090003" w:tentative="1">
      <w:start w:val="1"/>
      <w:numFmt w:val="bullet"/>
      <w:lvlText w:val="o"/>
      <w:lvlJc w:val="left"/>
      <w:pPr>
        <w:ind w:left="1194" w:hanging="360"/>
      </w:pPr>
      <w:rPr>
        <w:rFonts w:ascii="Courier New" w:hAnsi="Courier New" w:cs="Courier New" w:hint="default"/>
      </w:rPr>
    </w:lvl>
    <w:lvl w:ilvl="2" w:tplc="0C090005" w:tentative="1">
      <w:start w:val="1"/>
      <w:numFmt w:val="bullet"/>
      <w:lvlText w:val=""/>
      <w:lvlJc w:val="left"/>
      <w:pPr>
        <w:ind w:left="1914" w:hanging="360"/>
      </w:pPr>
      <w:rPr>
        <w:rFonts w:ascii="Wingdings" w:hAnsi="Wingdings" w:hint="default"/>
      </w:rPr>
    </w:lvl>
    <w:lvl w:ilvl="3" w:tplc="0C090001" w:tentative="1">
      <w:start w:val="1"/>
      <w:numFmt w:val="bullet"/>
      <w:lvlText w:val=""/>
      <w:lvlJc w:val="left"/>
      <w:pPr>
        <w:ind w:left="2634" w:hanging="360"/>
      </w:pPr>
      <w:rPr>
        <w:rFonts w:ascii="Symbol" w:hAnsi="Symbol" w:hint="default"/>
      </w:rPr>
    </w:lvl>
    <w:lvl w:ilvl="4" w:tplc="0C090003" w:tentative="1">
      <w:start w:val="1"/>
      <w:numFmt w:val="bullet"/>
      <w:lvlText w:val="o"/>
      <w:lvlJc w:val="left"/>
      <w:pPr>
        <w:ind w:left="3354" w:hanging="360"/>
      </w:pPr>
      <w:rPr>
        <w:rFonts w:ascii="Courier New" w:hAnsi="Courier New" w:cs="Courier New" w:hint="default"/>
      </w:rPr>
    </w:lvl>
    <w:lvl w:ilvl="5" w:tplc="0C090005" w:tentative="1">
      <w:start w:val="1"/>
      <w:numFmt w:val="bullet"/>
      <w:lvlText w:val=""/>
      <w:lvlJc w:val="left"/>
      <w:pPr>
        <w:ind w:left="4074" w:hanging="360"/>
      </w:pPr>
      <w:rPr>
        <w:rFonts w:ascii="Wingdings" w:hAnsi="Wingdings" w:hint="default"/>
      </w:rPr>
    </w:lvl>
    <w:lvl w:ilvl="6" w:tplc="0C090001" w:tentative="1">
      <w:start w:val="1"/>
      <w:numFmt w:val="bullet"/>
      <w:lvlText w:val=""/>
      <w:lvlJc w:val="left"/>
      <w:pPr>
        <w:ind w:left="4794" w:hanging="360"/>
      </w:pPr>
      <w:rPr>
        <w:rFonts w:ascii="Symbol" w:hAnsi="Symbol" w:hint="default"/>
      </w:rPr>
    </w:lvl>
    <w:lvl w:ilvl="7" w:tplc="0C090003" w:tentative="1">
      <w:start w:val="1"/>
      <w:numFmt w:val="bullet"/>
      <w:lvlText w:val="o"/>
      <w:lvlJc w:val="left"/>
      <w:pPr>
        <w:ind w:left="5514" w:hanging="360"/>
      </w:pPr>
      <w:rPr>
        <w:rFonts w:ascii="Courier New" w:hAnsi="Courier New" w:cs="Courier New" w:hint="default"/>
      </w:rPr>
    </w:lvl>
    <w:lvl w:ilvl="8" w:tplc="0C090005" w:tentative="1">
      <w:start w:val="1"/>
      <w:numFmt w:val="bullet"/>
      <w:lvlText w:val=""/>
      <w:lvlJc w:val="left"/>
      <w:pPr>
        <w:ind w:left="6234" w:hanging="360"/>
      </w:pPr>
      <w:rPr>
        <w:rFonts w:ascii="Wingdings" w:hAnsi="Wingdings" w:hint="default"/>
      </w:rPr>
    </w:lvl>
  </w:abstractNum>
  <w:abstractNum w:abstractNumId="35" w15:restartNumberingAfterBreak="0">
    <w:nsid w:val="56D32850"/>
    <w:multiLevelType w:val="hybridMultilevel"/>
    <w:tmpl w:val="7CC658E0"/>
    <w:lvl w:ilvl="0" w:tplc="DCCE4CF8">
      <w:start w:val="1"/>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9D2146"/>
    <w:multiLevelType w:val="hybridMultilevel"/>
    <w:tmpl w:val="6CD6DA98"/>
    <w:lvl w:ilvl="0" w:tplc="7A323E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AAC3E53"/>
    <w:multiLevelType w:val="hybridMultilevel"/>
    <w:tmpl w:val="55DC4AAE"/>
    <w:lvl w:ilvl="0" w:tplc="0809000F">
      <w:start w:val="1"/>
      <w:numFmt w:val="decimal"/>
      <w:lvlText w:val="%1."/>
      <w:lvlJc w:val="left"/>
      <w:pPr>
        <w:ind w:left="722" w:hanging="360"/>
      </w:p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38" w15:restartNumberingAfterBreak="0">
    <w:nsid w:val="5DC92984"/>
    <w:multiLevelType w:val="hybridMultilevel"/>
    <w:tmpl w:val="F17CC07A"/>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C35646"/>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FF2DF3"/>
    <w:multiLevelType w:val="hybridMultilevel"/>
    <w:tmpl w:val="9522A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9364EB"/>
    <w:multiLevelType w:val="hybridMultilevel"/>
    <w:tmpl w:val="CD641F50"/>
    <w:lvl w:ilvl="0" w:tplc="0C090001">
      <w:start w:val="1"/>
      <w:numFmt w:val="bullet"/>
      <w:lvlText w:val=""/>
      <w:lvlJc w:val="left"/>
      <w:pPr>
        <w:ind w:left="452" w:hanging="360"/>
      </w:pPr>
      <w:rPr>
        <w:rFonts w:ascii="Symbol" w:hAnsi="Symbol" w:hint="default"/>
      </w:rPr>
    </w:lvl>
    <w:lvl w:ilvl="1" w:tplc="0C090003" w:tentative="1">
      <w:start w:val="1"/>
      <w:numFmt w:val="bullet"/>
      <w:lvlText w:val="o"/>
      <w:lvlJc w:val="left"/>
      <w:pPr>
        <w:ind w:left="1172" w:hanging="360"/>
      </w:pPr>
      <w:rPr>
        <w:rFonts w:ascii="Courier New" w:hAnsi="Courier New" w:cs="Courier New" w:hint="default"/>
      </w:rPr>
    </w:lvl>
    <w:lvl w:ilvl="2" w:tplc="0C090005" w:tentative="1">
      <w:start w:val="1"/>
      <w:numFmt w:val="bullet"/>
      <w:lvlText w:val=""/>
      <w:lvlJc w:val="left"/>
      <w:pPr>
        <w:ind w:left="1892" w:hanging="360"/>
      </w:pPr>
      <w:rPr>
        <w:rFonts w:ascii="Wingdings" w:hAnsi="Wingdings" w:hint="default"/>
      </w:rPr>
    </w:lvl>
    <w:lvl w:ilvl="3" w:tplc="0C090001" w:tentative="1">
      <w:start w:val="1"/>
      <w:numFmt w:val="bullet"/>
      <w:lvlText w:val=""/>
      <w:lvlJc w:val="left"/>
      <w:pPr>
        <w:ind w:left="2612" w:hanging="360"/>
      </w:pPr>
      <w:rPr>
        <w:rFonts w:ascii="Symbol" w:hAnsi="Symbol" w:hint="default"/>
      </w:rPr>
    </w:lvl>
    <w:lvl w:ilvl="4" w:tplc="0C090003" w:tentative="1">
      <w:start w:val="1"/>
      <w:numFmt w:val="bullet"/>
      <w:lvlText w:val="o"/>
      <w:lvlJc w:val="left"/>
      <w:pPr>
        <w:ind w:left="3332" w:hanging="360"/>
      </w:pPr>
      <w:rPr>
        <w:rFonts w:ascii="Courier New" w:hAnsi="Courier New" w:cs="Courier New" w:hint="default"/>
      </w:rPr>
    </w:lvl>
    <w:lvl w:ilvl="5" w:tplc="0C090005" w:tentative="1">
      <w:start w:val="1"/>
      <w:numFmt w:val="bullet"/>
      <w:lvlText w:val=""/>
      <w:lvlJc w:val="left"/>
      <w:pPr>
        <w:ind w:left="4052" w:hanging="360"/>
      </w:pPr>
      <w:rPr>
        <w:rFonts w:ascii="Wingdings" w:hAnsi="Wingdings" w:hint="default"/>
      </w:rPr>
    </w:lvl>
    <w:lvl w:ilvl="6" w:tplc="0C090001" w:tentative="1">
      <w:start w:val="1"/>
      <w:numFmt w:val="bullet"/>
      <w:lvlText w:val=""/>
      <w:lvlJc w:val="left"/>
      <w:pPr>
        <w:ind w:left="4772" w:hanging="360"/>
      </w:pPr>
      <w:rPr>
        <w:rFonts w:ascii="Symbol" w:hAnsi="Symbol" w:hint="default"/>
      </w:rPr>
    </w:lvl>
    <w:lvl w:ilvl="7" w:tplc="0C090003" w:tentative="1">
      <w:start w:val="1"/>
      <w:numFmt w:val="bullet"/>
      <w:lvlText w:val="o"/>
      <w:lvlJc w:val="left"/>
      <w:pPr>
        <w:ind w:left="5492" w:hanging="360"/>
      </w:pPr>
      <w:rPr>
        <w:rFonts w:ascii="Courier New" w:hAnsi="Courier New" w:cs="Courier New" w:hint="default"/>
      </w:rPr>
    </w:lvl>
    <w:lvl w:ilvl="8" w:tplc="0C090005" w:tentative="1">
      <w:start w:val="1"/>
      <w:numFmt w:val="bullet"/>
      <w:lvlText w:val=""/>
      <w:lvlJc w:val="left"/>
      <w:pPr>
        <w:ind w:left="6212" w:hanging="360"/>
      </w:pPr>
      <w:rPr>
        <w:rFonts w:ascii="Wingdings" w:hAnsi="Wingdings" w:hint="default"/>
      </w:rPr>
    </w:lvl>
  </w:abstractNum>
  <w:abstractNum w:abstractNumId="42" w15:restartNumberingAfterBreak="0">
    <w:nsid w:val="63EB0631"/>
    <w:multiLevelType w:val="hybridMultilevel"/>
    <w:tmpl w:val="A38A6644"/>
    <w:lvl w:ilvl="0" w:tplc="A14EB246">
      <w:start w:val="1"/>
      <w:numFmt w:val="bullet"/>
      <w:lvlText w:val=""/>
      <w:lvlJc w:val="left"/>
      <w:pPr>
        <w:ind w:left="720" w:hanging="360"/>
      </w:pPr>
      <w:rPr>
        <w:rFonts w:ascii="Symbol" w:hAnsi="Symbo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4B5F83"/>
    <w:multiLevelType w:val="hybridMultilevel"/>
    <w:tmpl w:val="C644DA64"/>
    <w:lvl w:ilvl="0" w:tplc="FC086C5E">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AA33712"/>
    <w:multiLevelType w:val="hybridMultilevel"/>
    <w:tmpl w:val="FB3A7A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C484773"/>
    <w:multiLevelType w:val="hybridMultilevel"/>
    <w:tmpl w:val="61186ADE"/>
    <w:lvl w:ilvl="0" w:tplc="56D6D2BA">
      <w:start w:val="1"/>
      <w:numFmt w:val="decimal"/>
      <w:lvlText w:val="%1."/>
      <w:lvlJc w:val="left"/>
      <w:pPr>
        <w:ind w:left="720" w:hanging="360"/>
      </w:pPr>
      <w:rPr>
        <w:rFonts w:cs="Calibri"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80D4F46"/>
    <w:multiLevelType w:val="hybridMultilevel"/>
    <w:tmpl w:val="0C5A3E94"/>
    <w:lvl w:ilvl="0" w:tplc="C876DD64">
      <w:start w:val="1"/>
      <w:numFmt w:val="bullet"/>
      <w:lvlText w:val=""/>
      <w:lvlJc w:val="left"/>
      <w:pPr>
        <w:ind w:left="1440" w:hanging="360"/>
      </w:pPr>
      <w:rPr>
        <w:rFonts w:ascii="Symbol" w:hAnsi="Symbol" w:hint="default"/>
        <w:i/>
        <w:sz w:val="20"/>
        <w:szCs w:val="1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95F0778"/>
    <w:multiLevelType w:val="hybridMultilevel"/>
    <w:tmpl w:val="E73466AC"/>
    <w:lvl w:ilvl="0" w:tplc="4C4C62F6">
      <w:numFmt w:val="bullet"/>
      <w:lvlText w:val="-"/>
      <w:lvlJc w:val="left"/>
      <w:pPr>
        <w:ind w:left="462" w:hanging="360"/>
      </w:pPr>
      <w:rPr>
        <w:rFonts w:ascii="Calibri" w:eastAsia="Times New Roman" w:hAnsi="Calibri" w:cs="Calibri"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num w:numId="1">
    <w:abstractNumId w:val="0"/>
  </w:num>
  <w:num w:numId="2">
    <w:abstractNumId w:val="30"/>
  </w:num>
  <w:num w:numId="3">
    <w:abstractNumId w:val="18"/>
  </w:num>
  <w:num w:numId="4">
    <w:abstractNumId w:val="45"/>
  </w:num>
  <w:num w:numId="5">
    <w:abstractNumId w:val="37"/>
  </w:num>
  <w:num w:numId="6">
    <w:abstractNumId w:val="43"/>
  </w:num>
  <w:num w:numId="7">
    <w:abstractNumId w:val="3"/>
  </w:num>
  <w:num w:numId="8">
    <w:abstractNumId w:val="27"/>
  </w:num>
  <w:num w:numId="9">
    <w:abstractNumId w:val="33"/>
  </w:num>
  <w:num w:numId="10">
    <w:abstractNumId w:val="22"/>
  </w:num>
  <w:num w:numId="11">
    <w:abstractNumId w:val="39"/>
  </w:num>
  <w:num w:numId="12">
    <w:abstractNumId w:val="14"/>
  </w:num>
  <w:num w:numId="13">
    <w:abstractNumId w:val="4"/>
  </w:num>
  <w:num w:numId="14">
    <w:abstractNumId w:val="6"/>
  </w:num>
  <w:num w:numId="15">
    <w:abstractNumId w:val="35"/>
  </w:num>
  <w:num w:numId="16">
    <w:abstractNumId w:val="16"/>
  </w:num>
  <w:num w:numId="17">
    <w:abstractNumId w:val="46"/>
  </w:num>
  <w:num w:numId="18">
    <w:abstractNumId w:val="8"/>
  </w:num>
  <w:num w:numId="19">
    <w:abstractNumId w:val="32"/>
  </w:num>
  <w:num w:numId="20">
    <w:abstractNumId w:val="38"/>
  </w:num>
  <w:num w:numId="21">
    <w:abstractNumId w:val="20"/>
  </w:num>
  <w:num w:numId="22">
    <w:abstractNumId w:val="42"/>
  </w:num>
  <w:num w:numId="23">
    <w:abstractNumId w:val="13"/>
  </w:num>
  <w:num w:numId="24">
    <w:abstractNumId w:val="41"/>
  </w:num>
  <w:num w:numId="25">
    <w:abstractNumId w:val="36"/>
  </w:num>
  <w:num w:numId="26">
    <w:abstractNumId w:val="12"/>
  </w:num>
  <w:num w:numId="27">
    <w:abstractNumId w:val="26"/>
  </w:num>
  <w:num w:numId="28">
    <w:abstractNumId w:val="9"/>
  </w:num>
  <w:num w:numId="29">
    <w:abstractNumId w:val="47"/>
  </w:num>
  <w:num w:numId="30">
    <w:abstractNumId w:val="17"/>
  </w:num>
  <w:num w:numId="31">
    <w:abstractNumId w:val="40"/>
  </w:num>
  <w:num w:numId="32">
    <w:abstractNumId w:val="44"/>
  </w:num>
  <w:num w:numId="33">
    <w:abstractNumId w:val="11"/>
  </w:num>
  <w:num w:numId="34">
    <w:abstractNumId w:val="24"/>
  </w:num>
  <w:num w:numId="35">
    <w:abstractNumId w:val="34"/>
  </w:num>
  <w:num w:numId="36">
    <w:abstractNumId w:val="2"/>
  </w:num>
  <w:num w:numId="37">
    <w:abstractNumId w:val="1"/>
  </w:num>
  <w:num w:numId="38">
    <w:abstractNumId w:val="5"/>
  </w:num>
  <w:num w:numId="39">
    <w:abstractNumId w:val="23"/>
  </w:num>
  <w:num w:numId="40">
    <w:abstractNumId w:val="7"/>
  </w:num>
  <w:num w:numId="41">
    <w:abstractNumId w:val="31"/>
  </w:num>
  <w:num w:numId="42">
    <w:abstractNumId w:val="21"/>
  </w:num>
  <w:num w:numId="43">
    <w:abstractNumId w:val="15"/>
  </w:num>
  <w:num w:numId="44">
    <w:abstractNumId w:val="0"/>
  </w:num>
  <w:num w:numId="45">
    <w:abstractNumId w:val="25"/>
  </w:num>
  <w:num w:numId="46">
    <w:abstractNumId w:val="19"/>
  </w:num>
  <w:num w:numId="47">
    <w:abstractNumId w:val="29"/>
  </w:num>
  <w:num w:numId="48">
    <w:abstractNumId w:val="10"/>
  </w:num>
  <w:num w:numId="49">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D3CD441-07A9-4B83-97D1-574145539DB8}"/>
    <w:docVar w:name="dgnword-eventsink" w:val="1900721233072"/>
  </w:docVars>
  <w:rsids>
    <w:rsidRoot w:val="00181670"/>
    <w:rsid w:val="000000DF"/>
    <w:rsid w:val="00000DA0"/>
    <w:rsid w:val="00000DCA"/>
    <w:rsid w:val="000012DA"/>
    <w:rsid w:val="00002440"/>
    <w:rsid w:val="00002A87"/>
    <w:rsid w:val="0000314E"/>
    <w:rsid w:val="0000399B"/>
    <w:rsid w:val="000043A9"/>
    <w:rsid w:val="00004D4A"/>
    <w:rsid w:val="00004E51"/>
    <w:rsid w:val="00005734"/>
    <w:rsid w:val="00005C58"/>
    <w:rsid w:val="000063F5"/>
    <w:rsid w:val="00007182"/>
    <w:rsid w:val="000074AE"/>
    <w:rsid w:val="00007612"/>
    <w:rsid w:val="000102E8"/>
    <w:rsid w:val="00011592"/>
    <w:rsid w:val="00011B91"/>
    <w:rsid w:val="00011CA2"/>
    <w:rsid w:val="0001236B"/>
    <w:rsid w:val="00014F23"/>
    <w:rsid w:val="00015077"/>
    <w:rsid w:val="00015234"/>
    <w:rsid w:val="00015643"/>
    <w:rsid w:val="00015869"/>
    <w:rsid w:val="00015C7B"/>
    <w:rsid w:val="00016395"/>
    <w:rsid w:val="0001666F"/>
    <w:rsid w:val="000171AD"/>
    <w:rsid w:val="000174F9"/>
    <w:rsid w:val="000178FD"/>
    <w:rsid w:val="0001794F"/>
    <w:rsid w:val="00017A2C"/>
    <w:rsid w:val="00020369"/>
    <w:rsid w:val="00022ED7"/>
    <w:rsid w:val="0002315A"/>
    <w:rsid w:val="0002325D"/>
    <w:rsid w:val="00023493"/>
    <w:rsid w:val="0002403A"/>
    <w:rsid w:val="0002459E"/>
    <w:rsid w:val="0002586C"/>
    <w:rsid w:val="000263B0"/>
    <w:rsid w:val="000265CD"/>
    <w:rsid w:val="00027EE9"/>
    <w:rsid w:val="00030472"/>
    <w:rsid w:val="00030A30"/>
    <w:rsid w:val="00031F61"/>
    <w:rsid w:val="00033BDA"/>
    <w:rsid w:val="000350C0"/>
    <w:rsid w:val="00036330"/>
    <w:rsid w:val="0003634F"/>
    <w:rsid w:val="00037C13"/>
    <w:rsid w:val="000404D3"/>
    <w:rsid w:val="0004088B"/>
    <w:rsid w:val="0004089B"/>
    <w:rsid w:val="00040E7C"/>
    <w:rsid w:val="00041CBC"/>
    <w:rsid w:val="00042D88"/>
    <w:rsid w:val="000444A2"/>
    <w:rsid w:val="00045122"/>
    <w:rsid w:val="00045E48"/>
    <w:rsid w:val="00046744"/>
    <w:rsid w:val="00046EBC"/>
    <w:rsid w:val="000471E3"/>
    <w:rsid w:val="00051524"/>
    <w:rsid w:val="00051B92"/>
    <w:rsid w:val="0005296A"/>
    <w:rsid w:val="00052ABD"/>
    <w:rsid w:val="00052B2A"/>
    <w:rsid w:val="000545EA"/>
    <w:rsid w:val="00054773"/>
    <w:rsid w:val="00056969"/>
    <w:rsid w:val="0005753C"/>
    <w:rsid w:val="0006074B"/>
    <w:rsid w:val="00061279"/>
    <w:rsid w:val="00061425"/>
    <w:rsid w:val="00061DDE"/>
    <w:rsid w:val="00061F38"/>
    <w:rsid w:val="00062977"/>
    <w:rsid w:val="00062A4E"/>
    <w:rsid w:val="00062B1D"/>
    <w:rsid w:val="000639F4"/>
    <w:rsid w:val="00063CEA"/>
    <w:rsid w:val="00064336"/>
    <w:rsid w:val="000645DF"/>
    <w:rsid w:val="0006699C"/>
    <w:rsid w:val="00066F7F"/>
    <w:rsid w:val="0006784C"/>
    <w:rsid w:val="00070CD4"/>
    <w:rsid w:val="00071D65"/>
    <w:rsid w:val="00073CB0"/>
    <w:rsid w:val="000742B8"/>
    <w:rsid w:val="000747D4"/>
    <w:rsid w:val="000750F1"/>
    <w:rsid w:val="00075F5E"/>
    <w:rsid w:val="0007646C"/>
    <w:rsid w:val="0007649E"/>
    <w:rsid w:val="00076A46"/>
    <w:rsid w:val="0007760F"/>
    <w:rsid w:val="0007773D"/>
    <w:rsid w:val="00077BD4"/>
    <w:rsid w:val="000802E3"/>
    <w:rsid w:val="0008042D"/>
    <w:rsid w:val="0008138E"/>
    <w:rsid w:val="0008179D"/>
    <w:rsid w:val="00082DEF"/>
    <w:rsid w:val="0008650D"/>
    <w:rsid w:val="000877A5"/>
    <w:rsid w:val="00087E56"/>
    <w:rsid w:val="00091C7C"/>
    <w:rsid w:val="000930D9"/>
    <w:rsid w:val="000937D3"/>
    <w:rsid w:val="0009442C"/>
    <w:rsid w:val="0009482D"/>
    <w:rsid w:val="00094ECD"/>
    <w:rsid w:val="0009557E"/>
    <w:rsid w:val="0009650E"/>
    <w:rsid w:val="00096C38"/>
    <w:rsid w:val="000979BB"/>
    <w:rsid w:val="000A032D"/>
    <w:rsid w:val="000A2166"/>
    <w:rsid w:val="000A23A2"/>
    <w:rsid w:val="000A3E71"/>
    <w:rsid w:val="000A40D0"/>
    <w:rsid w:val="000A4B15"/>
    <w:rsid w:val="000A57EB"/>
    <w:rsid w:val="000A5A47"/>
    <w:rsid w:val="000A7F60"/>
    <w:rsid w:val="000B0D94"/>
    <w:rsid w:val="000B0EF7"/>
    <w:rsid w:val="000B1406"/>
    <w:rsid w:val="000B2519"/>
    <w:rsid w:val="000B30A7"/>
    <w:rsid w:val="000B31BC"/>
    <w:rsid w:val="000B3EBC"/>
    <w:rsid w:val="000B4840"/>
    <w:rsid w:val="000B5BD2"/>
    <w:rsid w:val="000B669D"/>
    <w:rsid w:val="000B7EC9"/>
    <w:rsid w:val="000C001D"/>
    <w:rsid w:val="000C0130"/>
    <w:rsid w:val="000C05A7"/>
    <w:rsid w:val="000C1D7E"/>
    <w:rsid w:val="000C29C8"/>
    <w:rsid w:val="000C2D72"/>
    <w:rsid w:val="000C2E87"/>
    <w:rsid w:val="000C2EDD"/>
    <w:rsid w:val="000C4DC0"/>
    <w:rsid w:val="000C54EE"/>
    <w:rsid w:val="000C6390"/>
    <w:rsid w:val="000C6508"/>
    <w:rsid w:val="000C700D"/>
    <w:rsid w:val="000D18DC"/>
    <w:rsid w:val="000D1B3E"/>
    <w:rsid w:val="000D2ECE"/>
    <w:rsid w:val="000D43EF"/>
    <w:rsid w:val="000D53DD"/>
    <w:rsid w:val="000D5BC2"/>
    <w:rsid w:val="000D6341"/>
    <w:rsid w:val="000D72AF"/>
    <w:rsid w:val="000D7BF5"/>
    <w:rsid w:val="000E102D"/>
    <w:rsid w:val="000E1E19"/>
    <w:rsid w:val="000E3723"/>
    <w:rsid w:val="000E37BC"/>
    <w:rsid w:val="000E3A99"/>
    <w:rsid w:val="000E486C"/>
    <w:rsid w:val="000E4A02"/>
    <w:rsid w:val="000E4CD4"/>
    <w:rsid w:val="000E5580"/>
    <w:rsid w:val="000E5C30"/>
    <w:rsid w:val="000E69F7"/>
    <w:rsid w:val="000E7310"/>
    <w:rsid w:val="000E775B"/>
    <w:rsid w:val="000F13E0"/>
    <w:rsid w:val="000F205D"/>
    <w:rsid w:val="000F2CBF"/>
    <w:rsid w:val="000F2E7D"/>
    <w:rsid w:val="000F2F10"/>
    <w:rsid w:val="000F37FD"/>
    <w:rsid w:val="000F4028"/>
    <w:rsid w:val="000F4391"/>
    <w:rsid w:val="000F45A2"/>
    <w:rsid w:val="000F45B2"/>
    <w:rsid w:val="000F4F6C"/>
    <w:rsid w:val="000F5491"/>
    <w:rsid w:val="000F64EC"/>
    <w:rsid w:val="000F7B1E"/>
    <w:rsid w:val="001009AF"/>
    <w:rsid w:val="001018F7"/>
    <w:rsid w:val="00102CB2"/>
    <w:rsid w:val="00105F7E"/>
    <w:rsid w:val="00106241"/>
    <w:rsid w:val="001063A4"/>
    <w:rsid w:val="00106DE0"/>
    <w:rsid w:val="001107F4"/>
    <w:rsid w:val="00110D19"/>
    <w:rsid w:val="00110D25"/>
    <w:rsid w:val="00111222"/>
    <w:rsid w:val="001120BC"/>
    <w:rsid w:val="00114F20"/>
    <w:rsid w:val="001151A5"/>
    <w:rsid w:val="00115346"/>
    <w:rsid w:val="00115A7A"/>
    <w:rsid w:val="0011765A"/>
    <w:rsid w:val="001211ED"/>
    <w:rsid w:val="001213B4"/>
    <w:rsid w:val="0012261A"/>
    <w:rsid w:val="00122EA3"/>
    <w:rsid w:val="001231F1"/>
    <w:rsid w:val="00123940"/>
    <w:rsid w:val="001241BC"/>
    <w:rsid w:val="00126000"/>
    <w:rsid w:val="00126180"/>
    <w:rsid w:val="0012659A"/>
    <w:rsid w:val="00126959"/>
    <w:rsid w:val="00126CE5"/>
    <w:rsid w:val="001271E9"/>
    <w:rsid w:val="00127659"/>
    <w:rsid w:val="0013055C"/>
    <w:rsid w:val="00130CB6"/>
    <w:rsid w:val="00131151"/>
    <w:rsid w:val="001315DC"/>
    <w:rsid w:val="00132AD4"/>
    <w:rsid w:val="00133089"/>
    <w:rsid w:val="00133A6A"/>
    <w:rsid w:val="00134441"/>
    <w:rsid w:val="00134F32"/>
    <w:rsid w:val="001361D3"/>
    <w:rsid w:val="001379B5"/>
    <w:rsid w:val="00140104"/>
    <w:rsid w:val="001405CE"/>
    <w:rsid w:val="0014264D"/>
    <w:rsid w:val="00144588"/>
    <w:rsid w:val="001447CC"/>
    <w:rsid w:val="001453C5"/>
    <w:rsid w:val="0014584C"/>
    <w:rsid w:val="001468C3"/>
    <w:rsid w:val="00147070"/>
    <w:rsid w:val="001473A7"/>
    <w:rsid w:val="00151172"/>
    <w:rsid w:val="00151E6B"/>
    <w:rsid w:val="001529A7"/>
    <w:rsid w:val="00152F05"/>
    <w:rsid w:val="001534C4"/>
    <w:rsid w:val="00153E8C"/>
    <w:rsid w:val="00155D98"/>
    <w:rsid w:val="00156118"/>
    <w:rsid w:val="00157917"/>
    <w:rsid w:val="00157EAD"/>
    <w:rsid w:val="00160870"/>
    <w:rsid w:val="00160AC9"/>
    <w:rsid w:val="00162F10"/>
    <w:rsid w:val="00163A53"/>
    <w:rsid w:val="00164AF4"/>
    <w:rsid w:val="0016644D"/>
    <w:rsid w:val="00170D72"/>
    <w:rsid w:val="001712C0"/>
    <w:rsid w:val="00171738"/>
    <w:rsid w:val="00172E6C"/>
    <w:rsid w:val="00174DE4"/>
    <w:rsid w:val="00174EA9"/>
    <w:rsid w:val="00175524"/>
    <w:rsid w:val="00175A0D"/>
    <w:rsid w:val="00175E0E"/>
    <w:rsid w:val="00177141"/>
    <w:rsid w:val="00177B1F"/>
    <w:rsid w:val="0018018A"/>
    <w:rsid w:val="00180396"/>
    <w:rsid w:val="00181670"/>
    <w:rsid w:val="0018284C"/>
    <w:rsid w:val="00183545"/>
    <w:rsid w:val="00183FE9"/>
    <w:rsid w:val="00184E3B"/>
    <w:rsid w:val="001850E6"/>
    <w:rsid w:val="001851C1"/>
    <w:rsid w:val="001853E2"/>
    <w:rsid w:val="00185539"/>
    <w:rsid w:val="001860C4"/>
    <w:rsid w:val="00186782"/>
    <w:rsid w:val="00190437"/>
    <w:rsid w:val="001913C3"/>
    <w:rsid w:val="0019156B"/>
    <w:rsid w:val="00193447"/>
    <w:rsid w:val="00193A53"/>
    <w:rsid w:val="00193CF2"/>
    <w:rsid w:val="00193DB5"/>
    <w:rsid w:val="00193FAE"/>
    <w:rsid w:val="00194DB5"/>
    <w:rsid w:val="00195B38"/>
    <w:rsid w:val="00196AC8"/>
    <w:rsid w:val="001974B3"/>
    <w:rsid w:val="00197B7C"/>
    <w:rsid w:val="001A01A5"/>
    <w:rsid w:val="001A0B5F"/>
    <w:rsid w:val="001A1C6C"/>
    <w:rsid w:val="001A2A42"/>
    <w:rsid w:val="001A3327"/>
    <w:rsid w:val="001A3F4A"/>
    <w:rsid w:val="001A40D8"/>
    <w:rsid w:val="001A4CFF"/>
    <w:rsid w:val="001A56FD"/>
    <w:rsid w:val="001A5D2B"/>
    <w:rsid w:val="001A676F"/>
    <w:rsid w:val="001B202A"/>
    <w:rsid w:val="001B249C"/>
    <w:rsid w:val="001B26AD"/>
    <w:rsid w:val="001B3DA4"/>
    <w:rsid w:val="001B5442"/>
    <w:rsid w:val="001B5786"/>
    <w:rsid w:val="001B6EB7"/>
    <w:rsid w:val="001B7DE1"/>
    <w:rsid w:val="001C0EE0"/>
    <w:rsid w:val="001C0EEC"/>
    <w:rsid w:val="001C1532"/>
    <w:rsid w:val="001C2120"/>
    <w:rsid w:val="001C3D52"/>
    <w:rsid w:val="001C3FBE"/>
    <w:rsid w:val="001C43F9"/>
    <w:rsid w:val="001C4F4A"/>
    <w:rsid w:val="001C50DE"/>
    <w:rsid w:val="001C5118"/>
    <w:rsid w:val="001C58B9"/>
    <w:rsid w:val="001C60C2"/>
    <w:rsid w:val="001C6FF6"/>
    <w:rsid w:val="001D038F"/>
    <w:rsid w:val="001D0B5A"/>
    <w:rsid w:val="001D1ED9"/>
    <w:rsid w:val="001D2703"/>
    <w:rsid w:val="001D3825"/>
    <w:rsid w:val="001D51DB"/>
    <w:rsid w:val="001D53CD"/>
    <w:rsid w:val="001D554B"/>
    <w:rsid w:val="001D5CA8"/>
    <w:rsid w:val="001D5CCD"/>
    <w:rsid w:val="001E17A2"/>
    <w:rsid w:val="001E1D2A"/>
    <w:rsid w:val="001E1D49"/>
    <w:rsid w:val="001E2188"/>
    <w:rsid w:val="001E21C8"/>
    <w:rsid w:val="001E2326"/>
    <w:rsid w:val="001E2AE8"/>
    <w:rsid w:val="001E2CE0"/>
    <w:rsid w:val="001E35EE"/>
    <w:rsid w:val="001E3C6D"/>
    <w:rsid w:val="001E3F54"/>
    <w:rsid w:val="001E45A0"/>
    <w:rsid w:val="001E6F6D"/>
    <w:rsid w:val="001E76F3"/>
    <w:rsid w:val="001F4263"/>
    <w:rsid w:val="001F4318"/>
    <w:rsid w:val="001F4619"/>
    <w:rsid w:val="001F598B"/>
    <w:rsid w:val="001F6889"/>
    <w:rsid w:val="001F7255"/>
    <w:rsid w:val="001F7374"/>
    <w:rsid w:val="001F7ACF"/>
    <w:rsid w:val="00200683"/>
    <w:rsid w:val="00200B19"/>
    <w:rsid w:val="00200DA0"/>
    <w:rsid w:val="0020147E"/>
    <w:rsid w:val="00202077"/>
    <w:rsid w:val="00202956"/>
    <w:rsid w:val="00202A03"/>
    <w:rsid w:val="00204AF2"/>
    <w:rsid w:val="00204B8F"/>
    <w:rsid w:val="002060A9"/>
    <w:rsid w:val="0020693B"/>
    <w:rsid w:val="00207FE6"/>
    <w:rsid w:val="002105C5"/>
    <w:rsid w:val="00210AE7"/>
    <w:rsid w:val="0021101D"/>
    <w:rsid w:val="00212E91"/>
    <w:rsid w:val="00214EB2"/>
    <w:rsid w:val="00217200"/>
    <w:rsid w:val="00217A09"/>
    <w:rsid w:val="0022296C"/>
    <w:rsid w:val="00222C94"/>
    <w:rsid w:val="00222FFF"/>
    <w:rsid w:val="00225546"/>
    <w:rsid w:val="002255D4"/>
    <w:rsid w:val="00225936"/>
    <w:rsid w:val="00226200"/>
    <w:rsid w:val="00226402"/>
    <w:rsid w:val="00226857"/>
    <w:rsid w:val="00226BE1"/>
    <w:rsid w:val="00230F3A"/>
    <w:rsid w:val="002319D0"/>
    <w:rsid w:val="00232747"/>
    <w:rsid w:val="002329F3"/>
    <w:rsid w:val="00232AD6"/>
    <w:rsid w:val="002349E0"/>
    <w:rsid w:val="00235448"/>
    <w:rsid w:val="00235DA3"/>
    <w:rsid w:val="00236223"/>
    <w:rsid w:val="00236464"/>
    <w:rsid w:val="00236A22"/>
    <w:rsid w:val="00236AE8"/>
    <w:rsid w:val="00237860"/>
    <w:rsid w:val="00240EA6"/>
    <w:rsid w:val="002415D7"/>
    <w:rsid w:val="00242568"/>
    <w:rsid w:val="00242E43"/>
    <w:rsid w:val="00243740"/>
    <w:rsid w:val="00243797"/>
    <w:rsid w:val="0024393D"/>
    <w:rsid w:val="002439BE"/>
    <w:rsid w:val="00243C5B"/>
    <w:rsid w:val="00243D1E"/>
    <w:rsid w:val="002440CC"/>
    <w:rsid w:val="00245E5F"/>
    <w:rsid w:val="00247689"/>
    <w:rsid w:val="00250C92"/>
    <w:rsid w:val="00250CCD"/>
    <w:rsid w:val="00250CD8"/>
    <w:rsid w:val="00251AC8"/>
    <w:rsid w:val="00252CA7"/>
    <w:rsid w:val="00254794"/>
    <w:rsid w:val="00254E26"/>
    <w:rsid w:val="0025509B"/>
    <w:rsid w:val="00255A17"/>
    <w:rsid w:val="00255CA4"/>
    <w:rsid w:val="00256018"/>
    <w:rsid w:val="0025619C"/>
    <w:rsid w:val="002561F1"/>
    <w:rsid w:val="0025698D"/>
    <w:rsid w:val="00256D68"/>
    <w:rsid w:val="00256DA8"/>
    <w:rsid w:val="00257D7B"/>
    <w:rsid w:val="00260189"/>
    <w:rsid w:val="00260B93"/>
    <w:rsid w:val="00260C2A"/>
    <w:rsid w:val="00261422"/>
    <w:rsid w:val="002645F7"/>
    <w:rsid w:val="00264A8A"/>
    <w:rsid w:val="0026513D"/>
    <w:rsid w:val="00265240"/>
    <w:rsid w:val="00265EE2"/>
    <w:rsid w:val="002668AF"/>
    <w:rsid w:val="00266F00"/>
    <w:rsid w:val="0026747C"/>
    <w:rsid w:val="00267E5F"/>
    <w:rsid w:val="00270C57"/>
    <w:rsid w:val="0027114A"/>
    <w:rsid w:val="00271180"/>
    <w:rsid w:val="00274630"/>
    <w:rsid w:val="00274FFB"/>
    <w:rsid w:val="00275AD5"/>
    <w:rsid w:val="00275C75"/>
    <w:rsid w:val="00276745"/>
    <w:rsid w:val="00277CB6"/>
    <w:rsid w:val="00277E8C"/>
    <w:rsid w:val="00280FEA"/>
    <w:rsid w:val="00281078"/>
    <w:rsid w:val="002823A5"/>
    <w:rsid w:val="00282BFF"/>
    <w:rsid w:val="002831F2"/>
    <w:rsid w:val="00283AF0"/>
    <w:rsid w:val="00284954"/>
    <w:rsid w:val="00284E3E"/>
    <w:rsid w:val="00284ECE"/>
    <w:rsid w:val="00284FC4"/>
    <w:rsid w:val="002852B5"/>
    <w:rsid w:val="00285E15"/>
    <w:rsid w:val="002872AD"/>
    <w:rsid w:val="0028745F"/>
    <w:rsid w:val="00287AE6"/>
    <w:rsid w:val="00290730"/>
    <w:rsid w:val="00292C38"/>
    <w:rsid w:val="002934B2"/>
    <w:rsid w:val="002945C2"/>
    <w:rsid w:val="0029461A"/>
    <w:rsid w:val="00294F32"/>
    <w:rsid w:val="002956EF"/>
    <w:rsid w:val="00295CB1"/>
    <w:rsid w:val="00297153"/>
    <w:rsid w:val="002979F8"/>
    <w:rsid w:val="00297C2A"/>
    <w:rsid w:val="00297D29"/>
    <w:rsid w:val="002A0DEF"/>
    <w:rsid w:val="002A0F99"/>
    <w:rsid w:val="002A0FE2"/>
    <w:rsid w:val="002A3418"/>
    <w:rsid w:val="002A3427"/>
    <w:rsid w:val="002A38D7"/>
    <w:rsid w:val="002A440F"/>
    <w:rsid w:val="002A5FAB"/>
    <w:rsid w:val="002A75BE"/>
    <w:rsid w:val="002A7905"/>
    <w:rsid w:val="002B0BAC"/>
    <w:rsid w:val="002B208B"/>
    <w:rsid w:val="002B2593"/>
    <w:rsid w:val="002B2A8D"/>
    <w:rsid w:val="002C16D4"/>
    <w:rsid w:val="002C1996"/>
    <w:rsid w:val="002C1B03"/>
    <w:rsid w:val="002C1C0B"/>
    <w:rsid w:val="002C1C53"/>
    <w:rsid w:val="002C1FD9"/>
    <w:rsid w:val="002C3DBF"/>
    <w:rsid w:val="002C405A"/>
    <w:rsid w:val="002C4272"/>
    <w:rsid w:val="002C573C"/>
    <w:rsid w:val="002C5BD8"/>
    <w:rsid w:val="002C6578"/>
    <w:rsid w:val="002D1725"/>
    <w:rsid w:val="002D21BB"/>
    <w:rsid w:val="002D2712"/>
    <w:rsid w:val="002D4975"/>
    <w:rsid w:val="002D56DC"/>
    <w:rsid w:val="002D5F44"/>
    <w:rsid w:val="002D6712"/>
    <w:rsid w:val="002E046E"/>
    <w:rsid w:val="002E0625"/>
    <w:rsid w:val="002E23E2"/>
    <w:rsid w:val="002E29F3"/>
    <w:rsid w:val="002E2DF4"/>
    <w:rsid w:val="002E2F65"/>
    <w:rsid w:val="002E353D"/>
    <w:rsid w:val="002E53A8"/>
    <w:rsid w:val="002E61A4"/>
    <w:rsid w:val="002E7096"/>
    <w:rsid w:val="002E7E1B"/>
    <w:rsid w:val="002E7E58"/>
    <w:rsid w:val="002F0258"/>
    <w:rsid w:val="002F0AD7"/>
    <w:rsid w:val="002F12DD"/>
    <w:rsid w:val="002F2BDE"/>
    <w:rsid w:val="002F3E6A"/>
    <w:rsid w:val="002F4420"/>
    <w:rsid w:val="002F4C00"/>
    <w:rsid w:val="002F50D0"/>
    <w:rsid w:val="002F5C12"/>
    <w:rsid w:val="002F62E7"/>
    <w:rsid w:val="002F67FF"/>
    <w:rsid w:val="002F7FB0"/>
    <w:rsid w:val="00300220"/>
    <w:rsid w:val="00300A3E"/>
    <w:rsid w:val="00300BE4"/>
    <w:rsid w:val="00301B23"/>
    <w:rsid w:val="00301C15"/>
    <w:rsid w:val="00301D32"/>
    <w:rsid w:val="003020E2"/>
    <w:rsid w:val="0030334E"/>
    <w:rsid w:val="00303FB7"/>
    <w:rsid w:val="00304120"/>
    <w:rsid w:val="003048C6"/>
    <w:rsid w:val="00305574"/>
    <w:rsid w:val="00305AEB"/>
    <w:rsid w:val="00305C5F"/>
    <w:rsid w:val="003075A1"/>
    <w:rsid w:val="00310E01"/>
    <w:rsid w:val="00311823"/>
    <w:rsid w:val="00312499"/>
    <w:rsid w:val="00312AD9"/>
    <w:rsid w:val="00312B00"/>
    <w:rsid w:val="00312FA8"/>
    <w:rsid w:val="003131F8"/>
    <w:rsid w:val="00313B9C"/>
    <w:rsid w:val="003149B0"/>
    <w:rsid w:val="00314FC7"/>
    <w:rsid w:val="00315FFB"/>
    <w:rsid w:val="00316D43"/>
    <w:rsid w:val="003170DC"/>
    <w:rsid w:val="00317489"/>
    <w:rsid w:val="003177DC"/>
    <w:rsid w:val="00317E8C"/>
    <w:rsid w:val="00320194"/>
    <w:rsid w:val="0032026F"/>
    <w:rsid w:val="003217C8"/>
    <w:rsid w:val="0032197B"/>
    <w:rsid w:val="00322C50"/>
    <w:rsid w:val="00324BDD"/>
    <w:rsid w:val="003251EF"/>
    <w:rsid w:val="00326EF5"/>
    <w:rsid w:val="003279E2"/>
    <w:rsid w:val="00327A23"/>
    <w:rsid w:val="00333298"/>
    <w:rsid w:val="003332D0"/>
    <w:rsid w:val="00334A3B"/>
    <w:rsid w:val="003376C0"/>
    <w:rsid w:val="0034059B"/>
    <w:rsid w:val="003405B1"/>
    <w:rsid w:val="003405F2"/>
    <w:rsid w:val="003443BC"/>
    <w:rsid w:val="00345066"/>
    <w:rsid w:val="003456B5"/>
    <w:rsid w:val="0034616F"/>
    <w:rsid w:val="00346216"/>
    <w:rsid w:val="00346532"/>
    <w:rsid w:val="00346E7F"/>
    <w:rsid w:val="00347A65"/>
    <w:rsid w:val="00347A7B"/>
    <w:rsid w:val="00347B79"/>
    <w:rsid w:val="003507EE"/>
    <w:rsid w:val="00350D6C"/>
    <w:rsid w:val="00351200"/>
    <w:rsid w:val="003515C3"/>
    <w:rsid w:val="00352A54"/>
    <w:rsid w:val="00352F6B"/>
    <w:rsid w:val="0035393B"/>
    <w:rsid w:val="00354B16"/>
    <w:rsid w:val="00355D3A"/>
    <w:rsid w:val="00356704"/>
    <w:rsid w:val="00361819"/>
    <w:rsid w:val="00361A3A"/>
    <w:rsid w:val="00361B37"/>
    <w:rsid w:val="00362753"/>
    <w:rsid w:val="00362F59"/>
    <w:rsid w:val="00363A81"/>
    <w:rsid w:val="0036461F"/>
    <w:rsid w:val="00364F97"/>
    <w:rsid w:val="00365B48"/>
    <w:rsid w:val="00366DA3"/>
    <w:rsid w:val="0037001D"/>
    <w:rsid w:val="00370A50"/>
    <w:rsid w:val="00370DAA"/>
    <w:rsid w:val="00371CF7"/>
    <w:rsid w:val="00372314"/>
    <w:rsid w:val="00373AE1"/>
    <w:rsid w:val="00374146"/>
    <w:rsid w:val="00374258"/>
    <w:rsid w:val="00374282"/>
    <w:rsid w:val="00376021"/>
    <w:rsid w:val="00376347"/>
    <w:rsid w:val="00376AB9"/>
    <w:rsid w:val="00376D0E"/>
    <w:rsid w:val="00376DC7"/>
    <w:rsid w:val="00376E50"/>
    <w:rsid w:val="00381775"/>
    <w:rsid w:val="00382253"/>
    <w:rsid w:val="003823F1"/>
    <w:rsid w:val="0038270E"/>
    <w:rsid w:val="003838BA"/>
    <w:rsid w:val="0038590F"/>
    <w:rsid w:val="00385E97"/>
    <w:rsid w:val="00386214"/>
    <w:rsid w:val="003862BD"/>
    <w:rsid w:val="00390B09"/>
    <w:rsid w:val="0039194F"/>
    <w:rsid w:val="003925A4"/>
    <w:rsid w:val="00392E50"/>
    <w:rsid w:val="00394913"/>
    <w:rsid w:val="00394BDC"/>
    <w:rsid w:val="00395470"/>
    <w:rsid w:val="00395B98"/>
    <w:rsid w:val="00395FA6"/>
    <w:rsid w:val="003966E8"/>
    <w:rsid w:val="00396AFB"/>
    <w:rsid w:val="00396EA8"/>
    <w:rsid w:val="003A0A18"/>
    <w:rsid w:val="003A127F"/>
    <w:rsid w:val="003A199B"/>
    <w:rsid w:val="003A2681"/>
    <w:rsid w:val="003A3276"/>
    <w:rsid w:val="003A3693"/>
    <w:rsid w:val="003A37C9"/>
    <w:rsid w:val="003A6832"/>
    <w:rsid w:val="003B055D"/>
    <w:rsid w:val="003B0A2B"/>
    <w:rsid w:val="003B2228"/>
    <w:rsid w:val="003B28BB"/>
    <w:rsid w:val="003B2B83"/>
    <w:rsid w:val="003B3D3E"/>
    <w:rsid w:val="003B4E4A"/>
    <w:rsid w:val="003B5000"/>
    <w:rsid w:val="003B6A17"/>
    <w:rsid w:val="003B6B75"/>
    <w:rsid w:val="003B72A1"/>
    <w:rsid w:val="003B75D4"/>
    <w:rsid w:val="003C035F"/>
    <w:rsid w:val="003C45D3"/>
    <w:rsid w:val="003C46DF"/>
    <w:rsid w:val="003C48D0"/>
    <w:rsid w:val="003C4BF8"/>
    <w:rsid w:val="003C5B67"/>
    <w:rsid w:val="003C6F4D"/>
    <w:rsid w:val="003C727A"/>
    <w:rsid w:val="003C7650"/>
    <w:rsid w:val="003C7F24"/>
    <w:rsid w:val="003D0663"/>
    <w:rsid w:val="003D0B6B"/>
    <w:rsid w:val="003D1A18"/>
    <w:rsid w:val="003D1B04"/>
    <w:rsid w:val="003D27B5"/>
    <w:rsid w:val="003D29A1"/>
    <w:rsid w:val="003D3257"/>
    <w:rsid w:val="003D3B3B"/>
    <w:rsid w:val="003D42F1"/>
    <w:rsid w:val="003D48BD"/>
    <w:rsid w:val="003D4DC0"/>
    <w:rsid w:val="003D626E"/>
    <w:rsid w:val="003D66CE"/>
    <w:rsid w:val="003D6ADA"/>
    <w:rsid w:val="003D6E56"/>
    <w:rsid w:val="003D714D"/>
    <w:rsid w:val="003E1B28"/>
    <w:rsid w:val="003E20A7"/>
    <w:rsid w:val="003E2E42"/>
    <w:rsid w:val="003E30E8"/>
    <w:rsid w:val="003E4267"/>
    <w:rsid w:val="003E4A22"/>
    <w:rsid w:val="003E4FF4"/>
    <w:rsid w:val="003E5248"/>
    <w:rsid w:val="003E5789"/>
    <w:rsid w:val="003E65DB"/>
    <w:rsid w:val="003E7389"/>
    <w:rsid w:val="003F03F7"/>
    <w:rsid w:val="003F072D"/>
    <w:rsid w:val="003F13AB"/>
    <w:rsid w:val="003F1426"/>
    <w:rsid w:val="003F14DF"/>
    <w:rsid w:val="003F1632"/>
    <w:rsid w:val="003F2339"/>
    <w:rsid w:val="003F3FB2"/>
    <w:rsid w:val="003F5AC9"/>
    <w:rsid w:val="003F68E1"/>
    <w:rsid w:val="003F7234"/>
    <w:rsid w:val="003F7523"/>
    <w:rsid w:val="003F7A9E"/>
    <w:rsid w:val="003F7F95"/>
    <w:rsid w:val="00400115"/>
    <w:rsid w:val="004009DA"/>
    <w:rsid w:val="004009E2"/>
    <w:rsid w:val="00401869"/>
    <w:rsid w:val="00401E8B"/>
    <w:rsid w:val="00402C25"/>
    <w:rsid w:val="00403070"/>
    <w:rsid w:val="00403548"/>
    <w:rsid w:val="00403BBC"/>
    <w:rsid w:val="00404DAB"/>
    <w:rsid w:val="00405668"/>
    <w:rsid w:val="004058A0"/>
    <w:rsid w:val="00405F73"/>
    <w:rsid w:val="00406554"/>
    <w:rsid w:val="00406DDA"/>
    <w:rsid w:val="0040748B"/>
    <w:rsid w:val="004100F9"/>
    <w:rsid w:val="0041046A"/>
    <w:rsid w:val="00410C80"/>
    <w:rsid w:val="00410CF6"/>
    <w:rsid w:val="00411EF8"/>
    <w:rsid w:val="00412516"/>
    <w:rsid w:val="00412819"/>
    <w:rsid w:val="0041328B"/>
    <w:rsid w:val="00413AE1"/>
    <w:rsid w:val="00414FC7"/>
    <w:rsid w:val="00415C1E"/>
    <w:rsid w:val="00416718"/>
    <w:rsid w:val="00416DD2"/>
    <w:rsid w:val="004201FD"/>
    <w:rsid w:val="004202CA"/>
    <w:rsid w:val="004217A3"/>
    <w:rsid w:val="0042296C"/>
    <w:rsid w:val="00422B7D"/>
    <w:rsid w:val="00423932"/>
    <w:rsid w:val="00424B6E"/>
    <w:rsid w:val="00425FFB"/>
    <w:rsid w:val="004263F3"/>
    <w:rsid w:val="00427013"/>
    <w:rsid w:val="00427018"/>
    <w:rsid w:val="00427164"/>
    <w:rsid w:val="0042795E"/>
    <w:rsid w:val="004314D9"/>
    <w:rsid w:val="004324D9"/>
    <w:rsid w:val="00432574"/>
    <w:rsid w:val="0043333D"/>
    <w:rsid w:val="00433A60"/>
    <w:rsid w:val="0043511E"/>
    <w:rsid w:val="00435519"/>
    <w:rsid w:val="0043553D"/>
    <w:rsid w:val="00436226"/>
    <w:rsid w:val="004367B9"/>
    <w:rsid w:val="004375F6"/>
    <w:rsid w:val="00440557"/>
    <w:rsid w:val="00441148"/>
    <w:rsid w:val="004412A6"/>
    <w:rsid w:val="00441419"/>
    <w:rsid w:val="00442E78"/>
    <w:rsid w:val="00444DE2"/>
    <w:rsid w:val="00445791"/>
    <w:rsid w:val="00445E8B"/>
    <w:rsid w:val="004465EC"/>
    <w:rsid w:val="004467D2"/>
    <w:rsid w:val="00446939"/>
    <w:rsid w:val="004511B6"/>
    <w:rsid w:val="0045157F"/>
    <w:rsid w:val="004519B9"/>
    <w:rsid w:val="00451C08"/>
    <w:rsid w:val="00455100"/>
    <w:rsid w:val="004573E4"/>
    <w:rsid w:val="0046012E"/>
    <w:rsid w:val="00460C1B"/>
    <w:rsid w:val="004622EF"/>
    <w:rsid w:val="004626D3"/>
    <w:rsid w:val="00463362"/>
    <w:rsid w:val="0046392D"/>
    <w:rsid w:val="0046417E"/>
    <w:rsid w:val="00464800"/>
    <w:rsid w:val="00464F8F"/>
    <w:rsid w:val="004669B2"/>
    <w:rsid w:val="004674A8"/>
    <w:rsid w:val="0047116E"/>
    <w:rsid w:val="00471341"/>
    <w:rsid w:val="0047160B"/>
    <w:rsid w:val="00471738"/>
    <w:rsid w:val="0047263D"/>
    <w:rsid w:val="00473C0C"/>
    <w:rsid w:val="00476573"/>
    <w:rsid w:val="004800E2"/>
    <w:rsid w:val="004807FD"/>
    <w:rsid w:val="004816DB"/>
    <w:rsid w:val="00481C3A"/>
    <w:rsid w:val="00481D8C"/>
    <w:rsid w:val="004828F5"/>
    <w:rsid w:val="00483260"/>
    <w:rsid w:val="00483634"/>
    <w:rsid w:val="00484237"/>
    <w:rsid w:val="00484730"/>
    <w:rsid w:val="00484E7E"/>
    <w:rsid w:val="004852AE"/>
    <w:rsid w:val="00485360"/>
    <w:rsid w:val="00490F6A"/>
    <w:rsid w:val="00492753"/>
    <w:rsid w:val="00494E7A"/>
    <w:rsid w:val="00495E1F"/>
    <w:rsid w:val="00496153"/>
    <w:rsid w:val="00496174"/>
    <w:rsid w:val="004962C3"/>
    <w:rsid w:val="00496734"/>
    <w:rsid w:val="00497811"/>
    <w:rsid w:val="00497CB1"/>
    <w:rsid w:val="00497D57"/>
    <w:rsid w:val="004A140C"/>
    <w:rsid w:val="004A2080"/>
    <w:rsid w:val="004A2B22"/>
    <w:rsid w:val="004A2F68"/>
    <w:rsid w:val="004A3262"/>
    <w:rsid w:val="004A3A17"/>
    <w:rsid w:val="004A3C49"/>
    <w:rsid w:val="004A44D8"/>
    <w:rsid w:val="004A489F"/>
    <w:rsid w:val="004A4C3E"/>
    <w:rsid w:val="004A62F3"/>
    <w:rsid w:val="004A697E"/>
    <w:rsid w:val="004A6AF1"/>
    <w:rsid w:val="004A7741"/>
    <w:rsid w:val="004B14C3"/>
    <w:rsid w:val="004B1567"/>
    <w:rsid w:val="004B2542"/>
    <w:rsid w:val="004B3723"/>
    <w:rsid w:val="004B3B26"/>
    <w:rsid w:val="004B3F43"/>
    <w:rsid w:val="004B57A9"/>
    <w:rsid w:val="004B58FA"/>
    <w:rsid w:val="004B60AD"/>
    <w:rsid w:val="004B628A"/>
    <w:rsid w:val="004B67F0"/>
    <w:rsid w:val="004B7435"/>
    <w:rsid w:val="004C0692"/>
    <w:rsid w:val="004C105D"/>
    <w:rsid w:val="004C13FE"/>
    <w:rsid w:val="004C20BD"/>
    <w:rsid w:val="004C296E"/>
    <w:rsid w:val="004C2B83"/>
    <w:rsid w:val="004C358B"/>
    <w:rsid w:val="004C3904"/>
    <w:rsid w:val="004C3F5E"/>
    <w:rsid w:val="004C43F7"/>
    <w:rsid w:val="004C44DD"/>
    <w:rsid w:val="004C4ACB"/>
    <w:rsid w:val="004C527A"/>
    <w:rsid w:val="004C5843"/>
    <w:rsid w:val="004C5DC8"/>
    <w:rsid w:val="004C5EE4"/>
    <w:rsid w:val="004C6DD0"/>
    <w:rsid w:val="004C71CE"/>
    <w:rsid w:val="004C759E"/>
    <w:rsid w:val="004D044D"/>
    <w:rsid w:val="004D1A02"/>
    <w:rsid w:val="004D2446"/>
    <w:rsid w:val="004D2D9C"/>
    <w:rsid w:val="004D4896"/>
    <w:rsid w:val="004D6B7A"/>
    <w:rsid w:val="004D6CE6"/>
    <w:rsid w:val="004E065A"/>
    <w:rsid w:val="004E07EC"/>
    <w:rsid w:val="004E3200"/>
    <w:rsid w:val="004E3AB6"/>
    <w:rsid w:val="004E3BD3"/>
    <w:rsid w:val="004E56E6"/>
    <w:rsid w:val="004E7066"/>
    <w:rsid w:val="004E7899"/>
    <w:rsid w:val="004F036F"/>
    <w:rsid w:val="004F07BB"/>
    <w:rsid w:val="004F129F"/>
    <w:rsid w:val="004F15D3"/>
    <w:rsid w:val="004F15F4"/>
    <w:rsid w:val="004F21BC"/>
    <w:rsid w:val="004F2779"/>
    <w:rsid w:val="004F2868"/>
    <w:rsid w:val="004F2EDD"/>
    <w:rsid w:val="004F3640"/>
    <w:rsid w:val="004F42BD"/>
    <w:rsid w:val="004F43FB"/>
    <w:rsid w:val="004F4C4A"/>
    <w:rsid w:val="004F5371"/>
    <w:rsid w:val="004F5479"/>
    <w:rsid w:val="004F5870"/>
    <w:rsid w:val="004F71AA"/>
    <w:rsid w:val="004F7A55"/>
    <w:rsid w:val="004F7ADA"/>
    <w:rsid w:val="004F7D3A"/>
    <w:rsid w:val="00501391"/>
    <w:rsid w:val="00501508"/>
    <w:rsid w:val="00504578"/>
    <w:rsid w:val="00504905"/>
    <w:rsid w:val="00506713"/>
    <w:rsid w:val="00506872"/>
    <w:rsid w:val="00506A82"/>
    <w:rsid w:val="00507290"/>
    <w:rsid w:val="00507552"/>
    <w:rsid w:val="00507F82"/>
    <w:rsid w:val="00511545"/>
    <w:rsid w:val="0051360F"/>
    <w:rsid w:val="00513A40"/>
    <w:rsid w:val="00514364"/>
    <w:rsid w:val="005146E7"/>
    <w:rsid w:val="00514B3F"/>
    <w:rsid w:val="00514B94"/>
    <w:rsid w:val="00514BBC"/>
    <w:rsid w:val="00516327"/>
    <w:rsid w:val="00516B58"/>
    <w:rsid w:val="005200DA"/>
    <w:rsid w:val="00520526"/>
    <w:rsid w:val="00520830"/>
    <w:rsid w:val="00521853"/>
    <w:rsid w:val="00522549"/>
    <w:rsid w:val="00522699"/>
    <w:rsid w:val="00523081"/>
    <w:rsid w:val="00523A00"/>
    <w:rsid w:val="005243B0"/>
    <w:rsid w:val="00525141"/>
    <w:rsid w:val="00525FA8"/>
    <w:rsid w:val="00526135"/>
    <w:rsid w:val="00526188"/>
    <w:rsid w:val="00526AFC"/>
    <w:rsid w:val="00527556"/>
    <w:rsid w:val="0053087E"/>
    <w:rsid w:val="00530B2E"/>
    <w:rsid w:val="00530D51"/>
    <w:rsid w:val="00530E55"/>
    <w:rsid w:val="005312AC"/>
    <w:rsid w:val="005320FF"/>
    <w:rsid w:val="005321D4"/>
    <w:rsid w:val="0053305D"/>
    <w:rsid w:val="00534355"/>
    <w:rsid w:val="0053644D"/>
    <w:rsid w:val="0054012E"/>
    <w:rsid w:val="00540507"/>
    <w:rsid w:val="00541895"/>
    <w:rsid w:val="00543025"/>
    <w:rsid w:val="00544727"/>
    <w:rsid w:val="00545A62"/>
    <w:rsid w:val="00546886"/>
    <w:rsid w:val="005501A3"/>
    <w:rsid w:val="00550A05"/>
    <w:rsid w:val="00552E65"/>
    <w:rsid w:val="00553304"/>
    <w:rsid w:val="00553589"/>
    <w:rsid w:val="005550CB"/>
    <w:rsid w:val="00555235"/>
    <w:rsid w:val="00555D52"/>
    <w:rsid w:val="00557D3A"/>
    <w:rsid w:val="00560005"/>
    <w:rsid w:val="0056218B"/>
    <w:rsid w:val="00563D73"/>
    <w:rsid w:val="005649EF"/>
    <w:rsid w:val="005652B4"/>
    <w:rsid w:val="00566691"/>
    <w:rsid w:val="005667C6"/>
    <w:rsid w:val="00566FC9"/>
    <w:rsid w:val="00567BFE"/>
    <w:rsid w:val="00570232"/>
    <w:rsid w:val="0057039B"/>
    <w:rsid w:val="0057102F"/>
    <w:rsid w:val="00572B52"/>
    <w:rsid w:val="00574173"/>
    <w:rsid w:val="0057436F"/>
    <w:rsid w:val="00576EA0"/>
    <w:rsid w:val="00577EAF"/>
    <w:rsid w:val="005814D6"/>
    <w:rsid w:val="00581A71"/>
    <w:rsid w:val="005827A0"/>
    <w:rsid w:val="00582B22"/>
    <w:rsid w:val="00583B6D"/>
    <w:rsid w:val="00583EFF"/>
    <w:rsid w:val="0058439B"/>
    <w:rsid w:val="00585A57"/>
    <w:rsid w:val="00590995"/>
    <w:rsid w:val="00590A08"/>
    <w:rsid w:val="00591054"/>
    <w:rsid w:val="00591B05"/>
    <w:rsid w:val="00593F00"/>
    <w:rsid w:val="00594253"/>
    <w:rsid w:val="00594764"/>
    <w:rsid w:val="00594DE0"/>
    <w:rsid w:val="00596486"/>
    <w:rsid w:val="0059658A"/>
    <w:rsid w:val="00596F99"/>
    <w:rsid w:val="005970ED"/>
    <w:rsid w:val="00597494"/>
    <w:rsid w:val="005A0166"/>
    <w:rsid w:val="005A0235"/>
    <w:rsid w:val="005A0D86"/>
    <w:rsid w:val="005A0ECE"/>
    <w:rsid w:val="005A1637"/>
    <w:rsid w:val="005A1930"/>
    <w:rsid w:val="005A1F16"/>
    <w:rsid w:val="005A201E"/>
    <w:rsid w:val="005A29DC"/>
    <w:rsid w:val="005A2C6A"/>
    <w:rsid w:val="005A3D88"/>
    <w:rsid w:val="005A4111"/>
    <w:rsid w:val="005A4E18"/>
    <w:rsid w:val="005A5973"/>
    <w:rsid w:val="005A6164"/>
    <w:rsid w:val="005A6402"/>
    <w:rsid w:val="005A67D2"/>
    <w:rsid w:val="005A6B94"/>
    <w:rsid w:val="005A7491"/>
    <w:rsid w:val="005A7A91"/>
    <w:rsid w:val="005A7E4E"/>
    <w:rsid w:val="005A7F11"/>
    <w:rsid w:val="005B0198"/>
    <w:rsid w:val="005B1CD0"/>
    <w:rsid w:val="005B327A"/>
    <w:rsid w:val="005B3E4C"/>
    <w:rsid w:val="005B4A76"/>
    <w:rsid w:val="005B7C29"/>
    <w:rsid w:val="005B7E55"/>
    <w:rsid w:val="005B7F47"/>
    <w:rsid w:val="005C0E9F"/>
    <w:rsid w:val="005C1D80"/>
    <w:rsid w:val="005C34FD"/>
    <w:rsid w:val="005C3ADF"/>
    <w:rsid w:val="005C4104"/>
    <w:rsid w:val="005C415A"/>
    <w:rsid w:val="005C4B1F"/>
    <w:rsid w:val="005C4E9E"/>
    <w:rsid w:val="005C5CAC"/>
    <w:rsid w:val="005C5CF3"/>
    <w:rsid w:val="005C5DE8"/>
    <w:rsid w:val="005C7C61"/>
    <w:rsid w:val="005D1251"/>
    <w:rsid w:val="005D29A7"/>
    <w:rsid w:val="005D32F2"/>
    <w:rsid w:val="005D3F56"/>
    <w:rsid w:val="005D441F"/>
    <w:rsid w:val="005D48CA"/>
    <w:rsid w:val="005D56F3"/>
    <w:rsid w:val="005D59A9"/>
    <w:rsid w:val="005D6405"/>
    <w:rsid w:val="005D7D38"/>
    <w:rsid w:val="005E0494"/>
    <w:rsid w:val="005E10F3"/>
    <w:rsid w:val="005E1F92"/>
    <w:rsid w:val="005E2608"/>
    <w:rsid w:val="005E274A"/>
    <w:rsid w:val="005E3E18"/>
    <w:rsid w:val="005E4EC0"/>
    <w:rsid w:val="005E5C59"/>
    <w:rsid w:val="005E5E73"/>
    <w:rsid w:val="005E670B"/>
    <w:rsid w:val="005E6CFA"/>
    <w:rsid w:val="005E7A3D"/>
    <w:rsid w:val="005E7B2A"/>
    <w:rsid w:val="005F0391"/>
    <w:rsid w:val="005F0592"/>
    <w:rsid w:val="005F0ABE"/>
    <w:rsid w:val="005F0BA7"/>
    <w:rsid w:val="005F0EC7"/>
    <w:rsid w:val="005F15E3"/>
    <w:rsid w:val="005F2475"/>
    <w:rsid w:val="005F3825"/>
    <w:rsid w:val="005F46DE"/>
    <w:rsid w:val="005F4A96"/>
    <w:rsid w:val="005F5216"/>
    <w:rsid w:val="005F59DF"/>
    <w:rsid w:val="005F5B33"/>
    <w:rsid w:val="005F6E68"/>
    <w:rsid w:val="005F7DD6"/>
    <w:rsid w:val="00600615"/>
    <w:rsid w:val="006007F7"/>
    <w:rsid w:val="00601EE1"/>
    <w:rsid w:val="0060221C"/>
    <w:rsid w:val="00602448"/>
    <w:rsid w:val="00603041"/>
    <w:rsid w:val="00603835"/>
    <w:rsid w:val="00604793"/>
    <w:rsid w:val="00606182"/>
    <w:rsid w:val="006109F7"/>
    <w:rsid w:val="00611F96"/>
    <w:rsid w:val="00612CD9"/>
    <w:rsid w:val="00613169"/>
    <w:rsid w:val="00613825"/>
    <w:rsid w:val="0061395A"/>
    <w:rsid w:val="00614E87"/>
    <w:rsid w:val="006154B5"/>
    <w:rsid w:val="00617EFA"/>
    <w:rsid w:val="006214F0"/>
    <w:rsid w:val="00621876"/>
    <w:rsid w:val="00623B74"/>
    <w:rsid w:val="00627203"/>
    <w:rsid w:val="006275BA"/>
    <w:rsid w:val="006277BB"/>
    <w:rsid w:val="00627A50"/>
    <w:rsid w:val="0063330D"/>
    <w:rsid w:val="00633D6C"/>
    <w:rsid w:val="0063459D"/>
    <w:rsid w:val="00634D33"/>
    <w:rsid w:val="00634D7B"/>
    <w:rsid w:val="00635DEE"/>
    <w:rsid w:val="0063671F"/>
    <w:rsid w:val="006374C8"/>
    <w:rsid w:val="00637DDC"/>
    <w:rsid w:val="006401E1"/>
    <w:rsid w:val="006412A1"/>
    <w:rsid w:val="00641FB6"/>
    <w:rsid w:val="00642B5F"/>
    <w:rsid w:val="006437AE"/>
    <w:rsid w:val="00643D77"/>
    <w:rsid w:val="006444C3"/>
    <w:rsid w:val="00646094"/>
    <w:rsid w:val="00646EF8"/>
    <w:rsid w:val="0065003F"/>
    <w:rsid w:val="006506DD"/>
    <w:rsid w:val="00651F21"/>
    <w:rsid w:val="00652449"/>
    <w:rsid w:val="00652E82"/>
    <w:rsid w:val="00653440"/>
    <w:rsid w:val="0065380C"/>
    <w:rsid w:val="00653C24"/>
    <w:rsid w:val="00654B88"/>
    <w:rsid w:val="00655AF4"/>
    <w:rsid w:val="00655FF2"/>
    <w:rsid w:val="0065619D"/>
    <w:rsid w:val="006564F4"/>
    <w:rsid w:val="00656877"/>
    <w:rsid w:val="00656D30"/>
    <w:rsid w:val="00656E70"/>
    <w:rsid w:val="0065790A"/>
    <w:rsid w:val="00657DBE"/>
    <w:rsid w:val="00660A4B"/>
    <w:rsid w:val="00660C9B"/>
    <w:rsid w:val="00661550"/>
    <w:rsid w:val="00661ADF"/>
    <w:rsid w:val="00661FD6"/>
    <w:rsid w:val="00662193"/>
    <w:rsid w:val="006625C4"/>
    <w:rsid w:val="00662A2D"/>
    <w:rsid w:val="00662F3C"/>
    <w:rsid w:val="00663279"/>
    <w:rsid w:val="00663AA4"/>
    <w:rsid w:val="00663BC7"/>
    <w:rsid w:val="006642AF"/>
    <w:rsid w:val="006652C8"/>
    <w:rsid w:val="00666B31"/>
    <w:rsid w:val="00666E7F"/>
    <w:rsid w:val="00667518"/>
    <w:rsid w:val="00670254"/>
    <w:rsid w:val="00670E6F"/>
    <w:rsid w:val="00670EBD"/>
    <w:rsid w:val="00671A4D"/>
    <w:rsid w:val="00672258"/>
    <w:rsid w:val="00673263"/>
    <w:rsid w:val="0067328D"/>
    <w:rsid w:val="006735A5"/>
    <w:rsid w:val="006739E9"/>
    <w:rsid w:val="00680348"/>
    <w:rsid w:val="00680BDE"/>
    <w:rsid w:val="00680D1E"/>
    <w:rsid w:val="00680EDD"/>
    <w:rsid w:val="0068100A"/>
    <w:rsid w:val="0068148E"/>
    <w:rsid w:val="00681D28"/>
    <w:rsid w:val="006827F5"/>
    <w:rsid w:val="00682E86"/>
    <w:rsid w:val="00684CFF"/>
    <w:rsid w:val="00685234"/>
    <w:rsid w:val="006853BB"/>
    <w:rsid w:val="00685B5F"/>
    <w:rsid w:val="00685D31"/>
    <w:rsid w:val="006865B1"/>
    <w:rsid w:val="00686A47"/>
    <w:rsid w:val="00686B00"/>
    <w:rsid w:val="00687F07"/>
    <w:rsid w:val="00690CA4"/>
    <w:rsid w:val="006911DE"/>
    <w:rsid w:val="006918CE"/>
    <w:rsid w:val="00691AA5"/>
    <w:rsid w:val="006925A6"/>
    <w:rsid w:val="00693659"/>
    <w:rsid w:val="00693B9E"/>
    <w:rsid w:val="00694783"/>
    <w:rsid w:val="0069568A"/>
    <w:rsid w:val="00696827"/>
    <w:rsid w:val="00696D62"/>
    <w:rsid w:val="00696D9B"/>
    <w:rsid w:val="00697286"/>
    <w:rsid w:val="00697945"/>
    <w:rsid w:val="00697CE9"/>
    <w:rsid w:val="006A0ED3"/>
    <w:rsid w:val="006A2212"/>
    <w:rsid w:val="006A2806"/>
    <w:rsid w:val="006A2B27"/>
    <w:rsid w:val="006A515F"/>
    <w:rsid w:val="006A5189"/>
    <w:rsid w:val="006A5257"/>
    <w:rsid w:val="006A57D5"/>
    <w:rsid w:val="006A688D"/>
    <w:rsid w:val="006A7A08"/>
    <w:rsid w:val="006B0E0D"/>
    <w:rsid w:val="006B1825"/>
    <w:rsid w:val="006B1927"/>
    <w:rsid w:val="006B23C9"/>
    <w:rsid w:val="006B2FB0"/>
    <w:rsid w:val="006B31E4"/>
    <w:rsid w:val="006B34C5"/>
    <w:rsid w:val="006B426B"/>
    <w:rsid w:val="006B4D32"/>
    <w:rsid w:val="006B51E9"/>
    <w:rsid w:val="006B55B5"/>
    <w:rsid w:val="006B68B0"/>
    <w:rsid w:val="006B7EB1"/>
    <w:rsid w:val="006C12F0"/>
    <w:rsid w:val="006C1DAB"/>
    <w:rsid w:val="006C22BC"/>
    <w:rsid w:val="006C318B"/>
    <w:rsid w:val="006C3253"/>
    <w:rsid w:val="006C41F5"/>
    <w:rsid w:val="006C4937"/>
    <w:rsid w:val="006C6646"/>
    <w:rsid w:val="006C6718"/>
    <w:rsid w:val="006C702A"/>
    <w:rsid w:val="006C7251"/>
    <w:rsid w:val="006D3018"/>
    <w:rsid w:val="006D317E"/>
    <w:rsid w:val="006D726A"/>
    <w:rsid w:val="006D73C9"/>
    <w:rsid w:val="006E0A95"/>
    <w:rsid w:val="006E0BD5"/>
    <w:rsid w:val="006E1CBC"/>
    <w:rsid w:val="006E20E7"/>
    <w:rsid w:val="006E2BB5"/>
    <w:rsid w:val="006E2C41"/>
    <w:rsid w:val="006E2D1A"/>
    <w:rsid w:val="006E3A20"/>
    <w:rsid w:val="006E3B34"/>
    <w:rsid w:val="006E46EE"/>
    <w:rsid w:val="006E4DF8"/>
    <w:rsid w:val="006E4ED4"/>
    <w:rsid w:val="006E556D"/>
    <w:rsid w:val="006E5F29"/>
    <w:rsid w:val="006E6534"/>
    <w:rsid w:val="006E6740"/>
    <w:rsid w:val="006E72D2"/>
    <w:rsid w:val="006E7EB5"/>
    <w:rsid w:val="006F071D"/>
    <w:rsid w:val="006F08AB"/>
    <w:rsid w:val="006F135E"/>
    <w:rsid w:val="006F1505"/>
    <w:rsid w:val="006F1535"/>
    <w:rsid w:val="006F1F0D"/>
    <w:rsid w:val="006F300C"/>
    <w:rsid w:val="006F30C3"/>
    <w:rsid w:val="006F42DB"/>
    <w:rsid w:val="006F4F71"/>
    <w:rsid w:val="006F573D"/>
    <w:rsid w:val="006F5E34"/>
    <w:rsid w:val="006F5F1B"/>
    <w:rsid w:val="006F612D"/>
    <w:rsid w:val="006F71C1"/>
    <w:rsid w:val="006F7937"/>
    <w:rsid w:val="00701EF4"/>
    <w:rsid w:val="0070237C"/>
    <w:rsid w:val="00702953"/>
    <w:rsid w:val="00703741"/>
    <w:rsid w:val="0070441A"/>
    <w:rsid w:val="00704996"/>
    <w:rsid w:val="00705FB4"/>
    <w:rsid w:val="00710BF0"/>
    <w:rsid w:val="00711DE9"/>
    <w:rsid w:val="00712547"/>
    <w:rsid w:val="007127E9"/>
    <w:rsid w:val="00712D36"/>
    <w:rsid w:val="00713226"/>
    <w:rsid w:val="0071429F"/>
    <w:rsid w:val="007159A7"/>
    <w:rsid w:val="0071618D"/>
    <w:rsid w:val="007165E7"/>
    <w:rsid w:val="00716865"/>
    <w:rsid w:val="00716C3B"/>
    <w:rsid w:val="00716E87"/>
    <w:rsid w:val="00717380"/>
    <w:rsid w:val="007205BD"/>
    <w:rsid w:val="007216EB"/>
    <w:rsid w:val="00721F37"/>
    <w:rsid w:val="007223C0"/>
    <w:rsid w:val="00722A02"/>
    <w:rsid w:val="00722E56"/>
    <w:rsid w:val="00723BF6"/>
    <w:rsid w:val="00724672"/>
    <w:rsid w:val="00724AA7"/>
    <w:rsid w:val="0072577C"/>
    <w:rsid w:val="0072651D"/>
    <w:rsid w:val="00726EFE"/>
    <w:rsid w:val="00727AE4"/>
    <w:rsid w:val="00730642"/>
    <w:rsid w:val="00731631"/>
    <w:rsid w:val="00731800"/>
    <w:rsid w:val="00732FD7"/>
    <w:rsid w:val="00733405"/>
    <w:rsid w:val="00733580"/>
    <w:rsid w:val="00734F83"/>
    <w:rsid w:val="007365C1"/>
    <w:rsid w:val="00736BB8"/>
    <w:rsid w:val="00736E49"/>
    <w:rsid w:val="007370D6"/>
    <w:rsid w:val="00740959"/>
    <w:rsid w:val="00740C2F"/>
    <w:rsid w:val="00740F4B"/>
    <w:rsid w:val="007417D8"/>
    <w:rsid w:val="00741B83"/>
    <w:rsid w:val="00742BE2"/>
    <w:rsid w:val="007444AE"/>
    <w:rsid w:val="00744627"/>
    <w:rsid w:val="00744BA8"/>
    <w:rsid w:val="00745DAB"/>
    <w:rsid w:val="00747601"/>
    <w:rsid w:val="00751644"/>
    <w:rsid w:val="00751B69"/>
    <w:rsid w:val="007527E5"/>
    <w:rsid w:val="00753ACD"/>
    <w:rsid w:val="007549FC"/>
    <w:rsid w:val="00754BB3"/>
    <w:rsid w:val="007559B9"/>
    <w:rsid w:val="00756E9B"/>
    <w:rsid w:val="007577B4"/>
    <w:rsid w:val="007605EC"/>
    <w:rsid w:val="00760618"/>
    <w:rsid w:val="00761C13"/>
    <w:rsid w:val="007626E7"/>
    <w:rsid w:val="00762ACB"/>
    <w:rsid w:val="007641B0"/>
    <w:rsid w:val="00764D11"/>
    <w:rsid w:val="007650A0"/>
    <w:rsid w:val="00765600"/>
    <w:rsid w:val="00766888"/>
    <w:rsid w:val="00766F45"/>
    <w:rsid w:val="00767D1F"/>
    <w:rsid w:val="00767E1C"/>
    <w:rsid w:val="007700DC"/>
    <w:rsid w:val="007702E7"/>
    <w:rsid w:val="007707D4"/>
    <w:rsid w:val="00771148"/>
    <w:rsid w:val="007713A3"/>
    <w:rsid w:val="00771D94"/>
    <w:rsid w:val="007723BB"/>
    <w:rsid w:val="00772770"/>
    <w:rsid w:val="0077283B"/>
    <w:rsid w:val="00772CBF"/>
    <w:rsid w:val="007736EE"/>
    <w:rsid w:val="00774CBF"/>
    <w:rsid w:val="0077549E"/>
    <w:rsid w:val="007760DF"/>
    <w:rsid w:val="0077693D"/>
    <w:rsid w:val="00777978"/>
    <w:rsid w:val="00777E41"/>
    <w:rsid w:val="007811C9"/>
    <w:rsid w:val="00781959"/>
    <w:rsid w:val="007826EF"/>
    <w:rsid w:val="00783B16"/>
    <w:rsid w:val="00783CD6"/>
    <w:rsid w:val="00784118"/>
    <w:rsid w:val="007841ED"/>
    <w:rsid w:val="007850D9"/>
    <w:rsid w:val="0078517B"/>
    <w:rsid w:val="0078552C"/>
    <w:rsid w:val="00785B05"/>
    <w:rsid w:val="00785C59"/>
    <w:rsid w:val="00785D9C"/>
    <w:rsid w:val="007869E1"/>
    <w:rsid w:val="0078727B"/>
    <w:rsid w:val="0078747C"/>
    <w:rsid w:val="0079045F"/>
    <w:rsid w:val="00790599"/>
    <w:rsid w:val="0079138B"/>
    <w:rsid w:val="00791594"/>
    <w:rsid w:val="00791AFA"/>
    <w:rsid w:val="00792140"/>
    <w:rsid w:val="00793206"/>
    <w:rsid w:val="007937CE"/>
    <w:rsid w:val="00794105"/>
    <w:rsid w:val="0079474B"/>
    <w:rsid w:val="00795035"/>
    <w:rsid w:val="00795D96"/>
    <w:rsid w:val="0079648C"/>
    <w:rsid w:val="00796540"/>
    <w:rsid w:val="007A0CF2"/>
    <w:rsid w:val="007A1A96"/>
    <w:rsid w:val="007A2A57"/>
    <w:rsid w:val="007A3492"/>
    <w:rsid w:val="007A3B8F"/>
    <w:rsid w:val="007A437C"/>
    <w:rsid w:val="007A4E0E"/>
    <w:rsid w:val="007A5191"/>
    <w:rsid w:val="007A5DA0"/>
    <w:rsid w:val="007A6A45"/>
    <w:rsid w:val="007A76B5"/>
    <w:rsid w:val="007B0E6C"/>
    <w:rsid w:val="007B1A26"/>
    <w:rsid w:val="007B2539"/>
    <w:rsid w:val="007B3E25"/>
    <w:rsid w:val="007B4CEE"/>
    <w:rsid w:val="007B5F9D"/>
    <w:rsid w:val="007B7BBB"/>
    <w:rsid w:val="007B7E35"/>
    <w:rsid w:val="007C0627"/>
    <w:rsid w:val="007C1EAB"/>
    <w:rsid w:val="007C27A9"/>
    <w:rsid w:val="007C2EDE"/>
    <w:rsid w:val="007C349E"/>
    <w:rsid w:val="007C3860"/>
    <w:rsid w:val="007C3B13"/>
    <w:rsid w:val="007C4830"/>
    <w:rsid w:val="007C48B7"/>
    <w:rsid w:val="007C4A1D"/>
    <w:rsid w:val="007C4B33"/>
    <w:rsid w:val="007C59A2"/>
    <w:rsid w:val="007C6DCE"/>
    <w:rsid w:val="007C7BE0"/>
    <w:rsid w:val="007C7C04"/>
    <w:rsid w:val="007D1C02"/>
    <w:rsid w:val="007D24A8"/>
    <w:rsid w:val="007D2E26"/>
    <w:rsid w:val="007D3B8B"/>
    <w:rsid w:val="007D4D93"/>
    <w:rsid w:val="007D50E3"/>
    <w:rsid w:val="007E024F"/>
    <w:rsid w:val="007E05F1"/>
    <w:rsid w:val="007E0B60"/>
    <w:rsid w:val="007E1DD3"/>
    <w:rsid w:val="007E1F4A"/>
    <w:rsid w:val="007E24D3"/>
    <w:rsid w:val="007E2F35"/>
    <w:rsid w:val="007E497F"/>
    <w:rsid w:val="007E4B47"/>
    <w:rsid w:val="007E6D29"/>
    <w:rsid w:val="007E77F9"/>
    <w:rsid w:val="007F0D36"/>
    <w:rsid w:val="007F1C85"/>
    <w:rsid w:val="007F2008"/>
    <w:rsid w:val="007F3310"/>
    <w:rsid w:val="007F38DF"/>
    <w:rsid w:val="007F3960"/>
    <w:rsid w:val="007F4BFD"/>
    <w:rsid w:val="007F6733"/>
    <w:rsid w:val="007F6FD3"/>
    <w:rsid w:val="007F7565"/>
    <w:rsid w:val="007F7722"/>
    <w:rsid w:val="008001DB"/>
    <w:rsid w:val="00800F2D"/>
    <w:rsid w:val="00801A0E"/>
    <w:rsid w:val="00801D10"/>
    <w:rsid w:val="00802040"/>
    <w:rsid w:val="00802D73"/>
    <w:rsid w:val="0080304A"/>
    <w:rsid w:val="008032B2"/>
    <w:rsid w:val="00803C8C"/>
    <w:rsid w:val="00805EFB"/>
    <w:rsid w:val="00805F23"/>
    <w:rsid w:val="00807147"/>
    <w:rsid w:val="00807E87"/>
    <w:rsid w:val="00810275"/>
    <w:rsid w:val="00810A48"/>
    <w:rsid w:val="00811748"/>
    <w:rsid w:val="00813415"/>
    <w:rsid w:val="0081357D"/>
    <w:rsid w:val="008150D3"/>
    <w:rsid w:val="00815514"/>
    <w:rsid w:val="00815DED"/>
    <w:rsid w:val="0081739E"/>
    <w:rsid w:val="008173ED"/>
    <w:rsid w:val="00821156"/>
    <w:rsid w:val="00821E7E"/>
    <w:rsid w:val="008228F6"/>
    <w:rsid w:val="0082348E"/>
    <w:rsid w:val="00824B7C"/>
    <w:rsid w:val="008250C8"/>
    <w:rsid w:val="00825FB9"/>
    <w:rsid w:val="008266D0"/>
    <w:rsid w:val="008266E5"/>
    <w:rsid w:val="00826979"/>
    <w:rsid w:val="00826A94"/>
    <w:rsid w:val="00826DAB"/>
    <w:rsid w:val="00830184"/>
    <w:rsid w:val="008317D1"/>
    <w:rsid w:val="008324EA"/>
    <w:rsid w:val="00832634"/>
    <w:rsid w:val="00833663"/>
    <w:rsid w:val="00833D03"/>
    <w:rsid w:val="00835D3C"/>
    <w:rsid w:val="00836059"/>
    <w:rsid w:val="00836763"/>
    <w:rsid w:val="00836BDD"/>
    <w:rsid w:val="00836F25"/>
    <w:rsid w:val="00840468"/>
    <w:rsid w:val="00840A7A"/>
    <w:rsid w:val="008416ED"/>
    <w:rsid w:val="0084178F"/>
    <w:rsid w:val="00841CEC"/>
    <w:rsid w:val="00842F80"/>
    <w:rsid w:val="00843C23"/>
    <w:rsid w:val="00843C6A"/>
    <w:rsid w:val="0084434E"/>
    <w:rsid w:val="00844754"/>
    <w:rsid w:val="00845ED2"/>
    <w:rsid w:val="008469BF"/>
    <w:rsid w:val="008479CE"/>
    <w:rsid w:val="00850A82"/>
    <w:rsid w:val="0085291D"/>
    <w:rsid w:val="00853AE7"/>
    <w:rsid w:val="00853E20"/>
    <w:rsid w:val="0085537A"/>
    <w:rsid w:val="00856984"/>
    <w:rsid w:val="00857979"/>
    <w:rsid w:val="0086126B"/>
    <w:rsid w:val="00861822"/>
    <w:rsid w:val="00862C3E"/>
    <w:rsid w:val="00864CFC"/>
    <w:rsid w:val="00864E46"/>
    <w:rsid w:val="00865892"/>
    <w:rsid w:val="00866EB2"/>
    <w:rsid w:val="00866FDD"/>
    <w:rsid w:val="008678FA"/>
    <w:rsid w:val="00871198"/>
    <w:rsid w:val="00871B16"/>
    <w:rsid w:val="00871C17"/>
    <w:rsid w:val="00871E69"/>
    <w:rsid w:val="008729AF"/>
    <w:rsid w:val="00873763"/>
    <w:rsid w:val="00873C9E"/>
    <w:rsid w:val="00874BC2"/>
    <w:rsid w:val="008771EB"/>
    <w:rsid w:val="00877682"/>
    <w:rsid w:val="00881126"/>
    <w:rsid w:val="008816E7"/>
    <w:rsid w:val="008818F9"/>
    <w:rsid w:val="008823B4"/>
    <w:rsid w:val="00883C56"/>
    <w:rsid w:val="00884E2D"/>
    <w:rsid w:val="00885ACC"/>
    <w:rsid w:val="00886E01"/>
    <w:rsid w:val="0089000F"/>
    <w:rsid w:val="0089062E"/>
    <w:rsid w:val="00890808"/>
    <w:rsid w:val="00890D66"/>
    <w:rsid w:val="0089133A"/>
    <w:rsid w:val="0089202D"/>
    <w:rsid w:val="00893970"/>
    <w:rsid w:val="00893EA2"/>
    <w:rsid w:val="008948F6"/>
    <w:rsid w:val="00894AFD"/>
    <w:rsid w:val="00897006"/>
    <w:rsid w:val="00897685"/>
    <w:rsid w:val="00897D1D"/>
    <w:rsid w:val="00897E70"/>
    <w:rsid w:val="008A07D5"/>
    <w:rsid w:val="008A2084"/>
    <w:rsid w:val="008A3119"/>
    <w:rsid w:val="008A3453"/>
    <w:rsid w:val="008A48AA"/>
    <w:rsid w:val="008A660E"/>
    <w:rsid w:val="008A67BF"/>
    <w:rsid w:val="008A6B2D"/>
    <w:rsid w:val="008A769A"/>
    <w:rsid w:val="008B01C9"/>
    <w:rsid w:val="008B06CC"/>
    <w:rsid w:val="008B0791"/>
    <w:rsid w:val="008B217E"/>
    <w:rsid w:val="008B252A"/>
    <w:rsid w:val="008B2EA3"/>
    <w:rsid w:val="008B3B37"/>
    <w:rsid w:val="008B3FB5"/>
    <w:rsid w:val="008B43E3"/>
    <w:rsid w:val="008B499F"/>
    <w:rsid w:val="008B4FB3"/>
    <w:rsid w:val="008B51BD"/>
    <w:rsid w:val="008B5384"/>
    <w:rsid w:val="008B6A8A"/>
    <w:rsid w:val="008B70B3"/>
    <w:rsid w:val="008B70F6"/>
    <w:rsid w:val="008B7D14"/>
    <w:rsid w:val="008C294A"/>
    <w:rsid w:val="008C365B"/>
    <w:rsid w:val="008C38D8"/>
    <w:rsid w:val="008C3D58"/>
    <w:rsid w:val="008C53A9"/>
    <w:rsid w:val="008C59CC"/>
    <w:rsid w:val="008C6012"/>
    <w:rsid w:val="008C6933"/>
    <w:rsid w:val="008C722B"/>
    <w:rsid w:val="008D0249"/>
    <w:rsid w:val="008D1450"/>
    <w:rsid w:val="008D1A5C"/>
    <w:rsid w:val="008D1D9E"/>
    <w:rsid w:val="008D22A5"/>
    <w:rsid w:val="008D2319"/>
    <w:rsid w:val="008D2DBD"/>
    <w:rsid w:val="008D2F1D"/>
    <w:rsid w:val="008D371E"/>
    <w:rsid w:val="008D38B8"/>
    <w:rsid w:val="008D4D72"/>
    <w:rsid w:val="008D70F7"/>
    <w:rsid w:val="008D7435"/>
    <w:rsid w:val="008E0371"/>
    <w:rsid w:val="008E0C5B"/>
    <w:rsid w:val="008E0D26"/>
    <w:rsid w:val="008E2158"/>
    <w:rsid w:val="008E2D78"/>
    <w:rsid w:val="008E3194"/>
    <w:rsid w:val="008E31E0"/>
    <w:rsid w:val="008E3627"/>
    <w:rsid w:val="008E37DD"/>
    <w:rsid w:val="008E3C17"/>
    <w:rsid w:val="008E4E9B"/>
    <w:rsid w:val="008E658F"/>
    <w:rsid w:val="008E6D2F"/>
    <w:rsid w:val="008E6F89"/>
    <w:rsid w:val="008E7F05"/>
    <w:rsid w:val="008F00BF"/>
    <w:rsid w:val="008F06E5"/>
    <w:rsid w:val="008F0DF2"/>
    <w:rsid w:val="008F2541"/>
    <w:rsid w:val="008F25E4"/>
    <w:rsid w:val="008F2625"/>
    <w:rsid w:val="008F3F4F"/>
    <w:rsid w:val="008F50FA"/>
    <w:rsid w:val="008F6CD5"/>
    <w:rsid w:val="0090035A"/>
    <w:rsid w:val="00900A53"/>
    <w:rsid w:val="00901E1F"/>
    <w:rsid w:val="009021AB"/>
    <w:rsid w:val="00904A0D"/>
    <w:rsid w:val="00905194"/>
    <w:rsid w:val="00905446"/>
    <w:rsid w:val="00905540"/>
    <w:rsid w:val="00907093"/>
    <w:rsid w:val="00907159"/>
    <w:rsid w:val="00911795"/>
    <w:rsid w:val="009119AD"/>
    <w:rsid w:val="00911AB6"/>
    <w:rsid w:val="009121E6"/>
    <w:rsid w:val="00912A5C"/>
    <w:rsid w:val="00912B20"/>
    <w:rsid w:val="00913DB4"/>
    <w:rsid w:val="00913DFB"/>
    <w:rsid w:val="00914135"/>
    <w:rsid w:val="00915342"/>
    <w:rsid w:val="0091724C"/>
    <w:rsid w:val="009214EE"/>
    <w:rsid w:val="00921725"/>
    <w:rsid w:val="00922298"/>
    <w:rsid w:val="0092255B"/>
    <w:rsid w:val="009227E5"/>
    <w:rsid w:val="00923D0D"/>
    <w:rsid w:val="009255EB"/>
    <w:rsid w:val="0092578B"/>
    <w:rsid w:val="0092604D"/>
    <w:rsid w:val="009263D4"/>
    <w:rsid w:val="0093027C"/>
    <w:rsid w:val="00930AC7"/>
    <w:rsid w:val="00930E3F"/>
    <w:rsid w:val="00931995"/>
    <w:rsid w:val="009325C4"/>
    <w:rsid w:val="00932E2A"/>
    <w:rsid w:val="00932F04"/>
    <w:rsid w:val="00932F96"/>
    <w:rsid w:val="00933168"/>
    <w:rsid w:val="00935D87"/>
    <w:rsid w:val="0093615E"/>
    <w:rsid w:val="00936DA9"/>
    <w:rsid w:val="00937457"/>
    <w:rsid w:val="00937C4C"/>
    <w:rsid w:val="00940868"/>
    <w:rsid w:val="00940BF7"/>
    <w:rsid w:val="00940CFB"/>
    <w:rsid w:val="00940EA8"/>
    <w:rsid w:val="009414D7"/>
    <w:rsid w:val="00941EE3"/>
    <w:rsid w:val="00942248"/>
    <w:rsid w:val="00942A5B"/>
    <w:rsid w:val="00943430"/>
    <w:rsid w:val="009451BA"/>
    <w:rsid w:val="00945BF5"/>
    <w:rsid w:val="009460B0"/>
    <w:rsid w:val="00946898"/>
    <w:rsid w:val="009468FA"/>
    <w:rsid w:val="009478BA"/>
    <w:rsid w:val="0094799F"/>
    <w:rsid w:val="00950FFE"/>
    <w:rsid w:val="009512DB"/>
    <w:rsid w:val="00952F06"/>
    <w:rsid w:val="00953167"/>
    <w:rsid w:val="00953A81"/>
    <w:rsid w:val="00953DE7"/>
    <w:rsid w:val="00953E71"/>
    <w:rsid w:val="0095415E"/>
    <w:rsid w:val="00954792"/>
    <w:rsid w:val="009549C3"/>
    <w:rsid w:val="00955E2D"/>
    <w:rsid w:val="009562AD"/>
    <w:rsid w:val="00956612"/>
    <w:rsid w:val="00956951"/>
    <w:rsid w:val="00957073"/>
    <w:rsid w:val="009576A7"/>
    <w:rsid w:val="009576ED"/>
    <w:rsid w:val="009578B3"/>
    <w:rsid w:val="00957CED"/>
    <w:rsid w:val="009614AF"/>
    <w:rsid w:val="00961691"/>
    <w:rsid w:val="009618E5"/>
    <w:rsid w:val="00962044"/>
    <w:rsid w:val="009626AA"/>
    <w:rsid w:val="00962ECF"/>
    <w:rsid w:val="00963E28"/>
    <w:rsid w:val="00964268"/>
    <w:rsid w:val="00964486"/>
    <w:rsid w:val="00964DFC"/>
    <w:rsid w:val="00965EE7"/>
    <w:rsid w:val="009661B4"/>
    <w:rsid w:val="00967134"/>
    <w:rsid w:val="00967426"/>
    <w:rsid w:val="00970B05"/>
    <w:rsid w:val="00971305"/>
    <w:rsid w:val="00971C0F"/>
    <w:rsid w:val="0097446C"/>
    <w:rsid w:val="00974BF1"/>
    <w:rsid w:val="00974C49"/>
    <w:rsid w:val="00974F85"/>
    <w:rsid w:val="00975291"/>
    <w:rsid w:val="00975306"/>
    <w:rsid w:val="00975566"/>
    <w:rsid w:val="00976FCC"/>
    <w:rsid w:val="0097757A"/>
    <w:rsid w:val="00977AE8"/>
    <w:rsid w:val="00977CAF"/>
    <w:rsid w:val="00980A10"/>
    <w:rsid w:val="00982319"/>
    <w:rsid w:val="00983573"/>
    <w:rsid w:val="00983BB4"/>
    <w:rsid w:val="00984323"/>
    <w:rsid w:val="0098455B"/>
    <w:rsid w:val="0098498B"/>
    <w:rsid w:val="00984B8D"/>
    <w:rsid w:val="00985247"/>
    <w:rsid w:val="0098535E"/>
    <w:rsid w:val="009872FC"/>
    <w:rsid w:val="0098734A"/>
    <w:rsid w:val="00987628"/>
    <w:rsid w:val="00987C61"/>
    <w:rsid w:val="00987E2E"/>
    <w:rsid w:val="00990041"/>
    <w:rsid w:val="00990D97"/>
    <w:rsid w:val="00991759"/>
    <w:rsid w:val="0099179D"/>
    <w:rsid w:val="00992275"/>
    <w:rsid w:val="00993011"/>
    <w:rsid w:val="009936E7"/>
    <w:rsid w:val="009938BD"/>
    <w:rsid w:val="00994A25"/>
    <w:rsid w:val="00994DA1"/>
    <w:rsid w:val="00995516"/>
    <w:rsid w:val="0099668E"/>
    <w:rsid w:val="00996B48"/>
    <w:rsid w:val="00996D01"/>
    <w:rsid w:val="00996EEA"/>
    <w:rsid w:val="009A0FA0"/>
    <w:rsid w:val="009A3279"/>
    <w:rsid w:val="009A422E"/>
    <w:rsid w:val="009A4654"/>
    <w:rsid w:val="009A63BC"/>
    <w:rsid w:val="009A69D5"/>
    <w:rsid w:val="009A6F4B"/>
    <w:rsid w:val="009B17C0"/>
    <w:rsid w:val="009B1B28"/>
    <w:rsid w:val="009B350C"/>
    <w:rsid w:val="009B3610"/>
    <w:rsid w:val="009B3793"/>
    <w:rsid w:val="009B47FE"/>
    <w:rsid w:val="009B4C43"/>
    <w:rsid w:val="009B5BEF"/>
    <w:rsid w:val="009B67CF"/>
    <w:rsid w:val="009B6F19"/>
    <w:rsid w:val="009B70B5"/>
    <w:rsid w:val="009B72CE"/>
    <w:rsid w:val="009B752C"/>
    <w:rsid w:val="009B7CE8"/>
    <w:rsid w:val="009C1870"/>
    <w:rsid w:val="009C2855"/>
    <w:rsid w:val="009C2A51"/>
    <w:rsid w:val="009C2EFC"/>
    <w:rsid w:val="009C3106"/>
    <w:rsid w:val="009C314A"/>
    <w:rsid w:val="009C3C4B"/>
    <w:rsid w:val="009C47FD"/>
    <w:rsid w:val="009C498B"/>
    <w:rsid w:val="009C506C"/>
    <w:rsid w:val="009C52AA"/>
    <w:rsid w:val="009C5D90"/>
    <w:rsid w:val="009C6B60"/>
    <w:rsid w:val="009C70BC"/>
    <w:rsid w:val="009C78C4"/>
    <w:rsid w:val="009D0108"/>
    <w:rsid w:val="009D237E"/>
    <w:rsid w:val="009D33D7"/>
    <w:rsid w:val="009D40D9"/>
    <w:rsid w:val="009D6F09"/>
    <w:rsid w:val="009D73E2"/>
    <w:rsid w:val="009E01D3"/>
    <w:rsid w:val="009E09ED"/>
    <w:rsid w:val="009E1440"/>
    <w:rsid w:val="009E2ECD"/>
    <w:rsid w:val="009E32D9"/>
    <w:rsid w:val="009E33E3"/>
    <w:rsid w:val="009E3D6F"/>
    <w:rsid w:val="009E5451"/>
    <w:rsid w:val="009E5486"/>
    <w:rsid w:val="009E613E"/>
    <w:rsid w:val="009E7450"/>
    <w:rsid w:val="009F05F9"/>
    <w:rsid w:val="009F1EDC"/>
    <w:rsid w:val="009F1F3F"/>
    <w:rsid w:val="009F23E9"/>
    <w:rsid w:val="009F2CFD"/>
    <w:rsid w:val="009F2F36"/>
    <w:rsid w:val="009F57E6"/>
    <w:rsid w:val="009F5B20"/>
    <w:rsid w:val="009F6238"/>
    <w:rsid w:val="009F668C"/>
    <w:rsid w:val="009F679A"/>
    <w:rsid w:val="009F6B0D"/>
    <w:rsid w:val="009F6E66"/>
    <w:rsid w:val="009F7959"/>
    <w:rsid w:val="00A0012D"/>
    <w:rsid w:val="00A01738"/>
    <w:rsid w:val="00A01D53"/>
    <w:rsid w:val="00A03FB5"/>
    <w:rsid w:val="00A04AF6"/>
    <w:rsid w:val="00A04C5A"/>
    <w:rsid w:val="00A04F78"/>
    <w:rsid w:val="00A054B2"/>
    <w:rsid w:val="00A059E8"/>
    <w:rsid w:val="00A07904"/>
    <w:rsid w:val="00A106B1"/>
    <w:rsid w:val="00A12006"/>
    <w:rsid w:val="00A12124"/>
    <w:rsid w:val="00A1270E"/>
    <w:rsid w:val="00A1291E"/>
    <w:rsid w:val="00A12C01"/>
    <w:rsid w:val="00A136B8"/>
    <w:rsid w:val="00A14187"/>
    <w:rsid w:val="00A1527E"/>
    <w:rsid w:val="00A154D8"/>
    <w:rsid w:val="00A16998"/>
    <w:rsid w:val="00A169E9"/>
    <w:rsid w:val="00A17DCB"/>
    <w:rsid w:val="00A200AF"/>
    <w:rsid w:val="00A208AE"/>
    <w:rsid w:val="00A2252D"/>
    <w:rsid w:val="00A244FB"/>
    <w:rsid w:val="00A26001"/>
    <w:rsid w:val="00A26594"/>
    <w:rsid w:val="00A26B75"/>
    <w:rsid w:val="00A27391"/>
    <w:rsid w:val="00A30E3C"/>
    <w:rsid w:val="00A31A06"/>
    <w:rsid w:val="00A31C6C"/>
    <w:rsid w:val="00A31ED6"/>
    <w:rsid w:val="00A34393"/>
    <w:rsid w:val="00A34575"/>
    <w:rsid w:val="00A357D4"/>
    <w:rsid w:val="00A35BC3"/>
    <w:rsid w:val="00A36A3C"/>
    <w:rsid w:val="00A37E1F"/>
    <w:rsid w:val="00A40A66"/>
    <w:rsid w:val="00A417B9"/>
    <w:rsid w:val="00A41A62"/>
    <w:rsid w:val="00A41AD8"/>
    <w:rsid w:val="00A42A13"/>
    <w:rsid w:val="00A449DF"/>
    <w:rsid w:val="00A452E1"/>
    <w:rsid w:val="00A4549C"/>
    <w:rsid w:val="00A459A4"/>
    <w:rsid w:val="00A4609B"/>
    <w:rsid w:val="00A462D1"/>
    <w:rsid w:val="00A463FA"/>
    <w:rsid w:val="00A46EB1"/>
    <w:rsid w:val="00A479DF"/>
    <w:rsid w:val="00A5001F"/>
    <w:rsid w:val="00A505C6"/>
    <w:rsid w:val="00A50CCE"/>
    <w:rsid w:val="00A5100D"/>
    <w:rsid w:val="00A51A4E"/>
    <w:rsid w:val="00A51C1B"/>
    <w:rsid w:val="00A521F9"/>
    <w:rsid w:val="00A533A1"/>
    <w:rsid w:val="00A54C0A"/>
    <w:rsid w:val="00A55569"/>
    <w:rsid w:val="00A56E95"/>
    <w:rsid w:val="00A57149"/>
    <w:rsid w:val="00A571B8"/>
    <w:rsid w:val="00A5758B"/>
    <w:rsid w:val="00A60276"/>
    <w:rsid w:val="00A612A5"/>
    <w:rsid w:val="00A62969"/>
    <w:rsid w:val="00A62B3E"/>
    <w:rsid w:val="00A63B7D"/>
    <w:rsid w:val="00A64559"/>
    <w:rsid w:val="00A64EF3"/>
    <w:rsid w:val="00A6584B"/>
    <w:rsid w:val="00A666A3"/>
    <w:rsid w:val="00A6683F"/>
    <w:rsid w:val="00A66D3C"/>
    <w:rsid w:val="00A66D9D"/>
    <w:rsid w:val="00A677F9"/>
    <w:rsid w:val="00A67C63"/>
    <w:rsid w:val="00A7100A"/>
    <w:rsid w:val="00A71209"/>
    <w:rsid w:val="00A720DE"/>
    <w:rsid w:val="00A72D8F"/>
    <w:rsid w:val="00A74249"/>
    <w:rsid w:val="00A74578"/>
    <w:rsid w:val="00A74FAD"/>
    <w:rsid w:val="00A75903"/>
    <w:rsid w:val="00A802BB"/>
    <w:rsid w:val="00A80CBD"/>
    <w:rsid w:val="00A812A6"/>
    <w:rsid w:val="00A81395"/>
    <w:rsid w:val="00A8272B"/>
    <w:rsid w:val="00A827B8"/>
    <w:rsid w:val="00A82BDC"/>
    <w:rsid w:val="00A83110"/>
    <w:rsid w:val="00A84BD1"/>
    <w:rsid w:val="00A84CBB"/>
    <w:rsid w:val="00A85D12"/>
    <w:rsid w:val="00A86FC8"/>
    <w:rsid w:val="00A87B98"/>
    <w:rsid w:val="00A87F76"/>
    <w:rsid w:val="00A90498"/>
    <w:rsid w:val="00A90618"/>
    <w:rsid w:val="00A908AA"/>
    <w:rsid w:val="00A90CB7"/>
    <w:rsid w:val="00A91606"/>
    <w:rsid w:val="00A92385"/>
    <w:rsid w:val="00A93ED0"/>
    <w:rsid w:val="00A93F31"/>
    <w:rsid w:val="00A94313"/>
    <w:rsid w:val="00A94CA0"/>
    <w:rsid w:val="00A95288"/>
    <w:rsid w:val="00A9547E"/>
    <w:rsid w:val="00A9580F"/>
    <w:rsid w:val="00A96B9C"/>
    <w:rsid w:val="00A96FA9"/>
    <w:rsid w:val="00A9702B"/>
    <w:rsid w:val="00A97F99"/>
    <w:rsid w:val="00AA0E37"/>
    <w:rsid w:val="00AA16F9"/>
    <w:rsid w:val="00AA291A"/>
    <w:rsid w:val="00AA2D94"/>
    <w:rsid w:val="00AA323F"/>
    <w:rsid w:val="00AA48CC"/>
    <w:rsid w:val="00AA57BC"/>
    <w:rsid w:val="00AA6B3C"/>
    <w:rsid w:val="00AA6F97"/>
    <w:rsid w:val="00AA71C0"/>
    <w:rsid w:val="00AA76BF"/>
    <w:rsid w:val="00AA788E"/>
    <w:rsid w:val="00AB037E"/>
    <w:rsid w:val="00AB06B6"/>
    <w:rsid w:val="00AB12FB"/>
    <w:rsid w:val="00AB13E7"/>
    <w:rsid w:val="00AB1CDF"/>
    <w:rsid w:val="00AB1FB1"/>
    <w:rsid w:val="00AB28C4"/>
    <w:rsid w:val="00AB2C2D"/>
    <w:rsid w:val="00AB4A00"/>
    <w:rsid w:val="00AB5314"/>
    <w:rsid w:val="00AB5AEF"/>
    <w:rsid w:val="00AC07F6"/>
    <w:rsid w:val="00AC115F"/>
    <w:rsid w:val="00AC14FF"/>
    <w:rsid w:val="00AC1AE6"/>
    <w:rsid w:val="00AC221D"/>
    <w:rsid w:val="00AC28AD"/>
    <w:rsid w:val="00AC34ED"/>
    <w:rsid w:val="00AC37A4"/>
    <w:rsid w:val="00AC3A5C"/>
    <w:rsid w:val="00AC4248"/>
    <w:rsid w:val="00AC45AC"/>
    <w:rsid w:val="00AC4A03"/>
    <w:rsid w:val="00AC552E"/>
    <w:rsid w:val="00AC6192"/>
    <w:rsid w:val="00AC696B"/>
    <w:rsid w:val="00AC7418"/>
    <w:rsid w:val="00AC7B93"/>
    <w:rsid w:val="00AD03EF"/>
    <w:rsid w:val="00AD06D7"/>
    <w:rsid w:val="00AD132C"/>
    <w:rsid w:val="00AD27AE"/>
    <w:rsid w:val="00AD2B43"/>
    <w:rsid w:val="00AD2C99"/>
    <w:rsid w:val="00AD3570"/>
    <w:rsid w:val="00AD39BD"/>
    <w:rsid w:val="00AD4753"/>
    <w:rsid w:val="00AD495F"/>
    <w:rsid w:val="00AD4A5B"/>
    <w:rsid w:val="00AD5497"/>
    <w:rsid w:val="00AD54D9"/>
    <w:rsid w:val="00AD5DDA"/>
    <w:rsid w:val="00AD78B7"/>
    <w:rsid w:val="00AD7CF3"/>
    <w:rsid w:val="00AE046F"/>
    <w:rsid w:val="00AE151B"/>
    <w:rsid w:val="00AE2B6C"/>
    <w:rsid w:val="00AE5114"/>
    <w:rsid w:val="00AE69DE"/>
    <w:rsid w:val="00AE6AC1"/>
    <w:rsid w:val="00AF1468"/>
    <w:rsid w:val="00AF179A"/>
    <w:rsid w:val="00AF17BA"/>
    <w:rsid w:val="00AF184F"/>
    <w:rsid w:val="00AF2100"/>
    <w:rsid w:val="00AF2549"/>
    <w:rsid w:val="00AF264B"/>
    <w:rsid w:val="00AF2CD4"/>
    <w:rsid w:val="00AF353D"/>
    <w:rsid w:val="00AF579F"/>
    <w:rsid w:val="00AF5F52"/>
    <w:rsid w:val="00AF67AE"/>
    <w:rsid w:val="00AF67E8"/>
    <w:rsid w:val="00AF7C87"/>
    <w:rsid w:val="00B00014"/>
    <w:rsid w:val="00B00C73"/>
    <w:rsid w:val="00B012F9"/>
    <w:rsid w:val="00B013DD"/>
    <w:rsid w:val="00B01498"/>
    <w:rsid w:val="00B01B55"/>
    <w:rsid w:val="00B026AA"/>
    <w:rsid w:val="00B027B6"/>
    <w:rsid w:val="00B03C35"/>
    <w:rsid w:val="00B04AF4"/>
    <w:rsid w:val="00B0518D"/>
    <w:rsid w:val="00B06663"/>
    <w:rsid w:val="00B066A2"/>
    <w:rsid w:val="00B0691E"/>
    <w:rsid w:val="00B073B1"/>
    <w:rsid w:val="00B0777A"/>
    <w:rsid w:val="00B101CE"/>
    <w:rsid w:val="00B111FD"/>
    <w:rsid w:val="00B114D8"/>
    <w:rsid w:val="00B11842"/>
    <w:rsid w:val="00B13298"/>
    <w:rsid w:val="00B1335D"/>
    <w:rsid w:val="00B13D98"/>
    <w:rsid w:val="00B13F11"/>
    <w:rsid w:val="00B141B3"/>
    <w:rsid w:val="00B14854"/>
    <w:rsid w:val="00B17791"/>
    <w:rsid w:val="00B2130A"/>
    <w:rsid w:val="00B2138B"/>
    <w:rsid w:val="00B2312D"/>
    <w:rsid w:val="00B2382C"/>
    <w:rsid w:val="00B2537E"/>
    <w:rsid w:val="00B26917"/>
    <w:rsid w:val="00B26ECC"/>
    <w:rsid w:val="00B27126"/>
    <w:rsid w:val="00B27AC5"/>
    <w:rsid w:val="00B31380"/>
    <w:rsid w:val="00B31A67"/>
    <w:rsid w:val="00B335FC"/>
    <w:rsid w:val="00B33E47"/>
    <w:rsid w:val="00B33FB0"/>
    <w:rsid w:val="00B34728"/>
    <w:rsid w:val="00B3481D"/>
    <w:rsid w:val="00B3650F"/>
    <w:rsid w:val="00B372A6"/>
    <w:rsid w:val="00B4017D"/>
    <w:rsid w:val="00B4305C"/>
    <w:rsid w:val="00B46A70"/>
    <w:rsid w:val="00B47A37"/>
    <w:rsid w:val="00B47A5A"/>
    <w:rsid w:val="00B5035C"/>
    <w:rsid w:val="00B5093C"/>
    <w:rsid w:val="00B50ACB"/>
    <w:rsid w:val="00B52E7B"/>
    <w:rsid w:val="00B54EAC"/>
    <w:rsid w:val="00B55C9A"/>
    <w:rsid w:val="00B5649B"/>
    <w:rsid w:val="00B60C98"/>
    <w:rsid w:val="00B6185A"/>
    <w:rsid w:val="00B6186C"/>
    <w:rsid w:val="00B629B6"/>
    <w:rsid w:val="00B66151"/>
    <w:rsid w:val="00B67262"/>
    <w:rsid w:val="00B67372"/>
    <w:rsid w:val="00B67F11"/>
    <w:rsid w:val="00B702C8"/>
    <w:rsid w:val="00B719F6"/>
    <w:rsid w:val="00B722CD"/>
    <w:rsid w:val="00B72BA5"/>
    <w:rsid w:val="00B73390"/>
    <w:rsid w:val="00B73905"/>
    <w:rsid w:val="00B73E57"/>
    <w:rsid w:val="00B7622B"/>
    <w:rsid w:val="00B77B42"/>
    <w:rsid w:val="00B81E9B"/>
    <w:rsid w:val="00B838BF"/>
    <w:rsid w:val="00B83DCD"/>
    <w:rsid w:val="00B84B2B"/>
    <w:rsid w:val="00B852EC"/>
    <w:rsid w:val="00B8552D"/>
    <w:rsid w:val="00B870CC"/>
    <w:rsid w:val="00B87FB1"/>
    <w:rsid w:val="00B90289"/>
    <w:rsid w:val="00B92282"/>
    <w:rsid w:val="00B935D3"/>
    <w:rsid w:val="00B940AC"/>
    <w:rsid w:val="00B94382"/>
    <w:rsid w:val="00B9470A"/>
    <w:rsid w:val="00B94FCA"/>
    <w:rsid w:val="00B952E3"/>
    <w:rsid w:val="00B95A81"/>
    <w:rsid w:val="00B95FA2"/>
    <w:rsid w:val="00BA076C"/>
    <w:rsid w:val="00BA0968"/>
    <w:rsid w:val="00BA15F2"/>
    <w:rsid w:val="00BA17D9"/>
    <w:rsid w:val="00BA1A45"/>
    <w:rsid w:val="00BA2CAE"/>
    <w:rsid w:val="00BA3DBC"/>
    <w:rsid w:val="00BA485A"/>
    <w:rsid w:val="00BA4D63"/>
    <w:rsid w:val="00BA6C0E"/>
    <w:rsid w:val="00BA6E56"/>
    <w:rsid w:val="00BA7229"/>
    <w:rsid w:val="00BB07B2"/>
    <w:rsid w:val="00BB1086"/>
    <w:rsid w:val="00BB119B"/>
    <w:rsid w:val="00BB1883"/>
    <w:rsid w:val="00BB1FF4"/>
    <w:rsid w:val="00BB253D"/>
    <w:rsid w:val="00BB27AD"/>
    <w:rsid w:val="00BB2D72"/>
    <w:rsid w:val="00BB33B3"/>
    <w:rsid w:val="00BB3E9F"/>
    <w:rsid w:val="00BB51F2"/>
    <w:rsid w:val="00BB62CB"/>
    <w:rsid w:val="00BB6543"/>
    <w:rsid w:val="00BB6722"/>
    <w:rsid w:val="00BB6758"/>
    <w:rsid w:val="00BB756B"/>
    <w:rsid w:val="00BC0DAC"/>
    <w:rsid w:val="00BC0FB6"/>
    <w:rsid w:val="00BC1C37"/>
    <w:rsid w:val="00BC1EED"/>
    <w:rsid w:val="00BC2417"/>
    <w:rsid w:val="00BC294C"/>
    <w:rsid w:val="00BC2FB7"/>
    <w:rsid w:val="00BC365B"/>
    <w:rsid w:val="00BC37F0"/>
    <w:rsid w:val="00BC4908"/>
    <w:rsid w:val="00BC5105"/>
    <w:rsid w:val="00BC578F"/>
    <w:rsid w:val="00BC6C82"/>
    <w:rsid w:val="00BC7255"/>
    <w:rsid w:val="00BC75EC"/>
    <w:rsid w:val="00BC76C4"/>
    <w:rsid w:val="00BC7FDC"/>
    <w:rsid w:val="00BD02F0"/>
    <w:rsid w:val="00BD0935"/>
    <w:rsid w:val="00BD0FB8"/>
    <w:rsid w:val="00BD1964"/>
    <w:rsid w:val="00BD2278"/>
    <w:rsid w:val="00BD3193"/>
    <w:rsid w:val="00BD34FF"/>
    <w:rsid w:val="00BD38F2"/>
    <w:rsid w:val="00BD3FF1"/>
    <w:rsid w:val="00BD4A40"/>
    <w:rsid w:val="00BD5C67"/>
    <w:rsid w:val="00BD69D8"/>
    <w:rsid w:val="00BD6A66"/>
    <w:rsid w:val="00BD711C"/>
    <w:rsid w:val="00BD7E08"/>
    <w:rsid w:val="00BE0235"/>
    <w:rsid w:val="00BE12FE"/>
    <w:rsid w:val="00BE4B2C"/>
    <w:rsid w:val="00BE4CCE"/>
    <w:rsid w:val="00BE4DB0"/>
    <w:rsid w:val="00BE4E8B"/>
    <w:rsid w:val="00BE636C"/>
    <w:rsid w:val="00BE6DF7"/>
    <w:rsid w:val="00BE7469"/>
    <w:rsid w:val="00BF05C7"/>
    <w:rsid w:val="00BF0926"/>
    <w:rsid w:val="00BF1675"/>
    <w:rsid w:val="00BF1FC5"/>
    <w:rsid w:val="00BF213B"/>
    <w:rsid w:val="00BF2549"/>
    <w:rsid w:val="00BF3212"/>
    <w:rsid w:val="00BF3C94"/>
    <w:rsid w:val="00BF4257"/>
    <w:rsid w:val="00BF4BF1"/>
    <w:rsid w:val="00BF67EA"/>
    <w:rsid w:val="00BF717D"/>
    <w:rsid w:val="00BF7972"/>
    <w:rsid w:val="00C0250B"/>
    <w:rsid w:val="00C02945"/>
    <w:rsid w:val="00C02A31"/>
    <w:rsid w:val="00C03B8C"/>
    <w:rsid w:val="00C05CFA"/>
    <w:rsid w:val="00C071E3"/>
    <w:rsid w:val="00C07F11"/>
    <w:rsid w:val="00C116AC"/>
    <w:rsid w:val="00C12617"/>
    <w:rsid w:val="00C12A0E"/>
    <w:rsid w:val="00C14300"/>
    <w:rsid w:val="00C14753"/>
    <w:rsid w:val="00C14BAD"/>
    <w:rsid w:val="00C15E1E"/>
    <w:rsid w:val="00C160AD"/>
    <w:rsid w:val="00C160F0"/>
    <w:rsid w:val="00C17431"/>
    <w:rsid w:val="00C20DD1"/>
    <w:rsid w:val="00C2425E"/>
    <w:rsid w:val="00C24706"/>
    <w:rsid w:val="00C249D7"/>
    <w:rsid w:val="00C24D35"/>
    <w:rsid w:val="00C259DD"/>
    <w:rsid w:val="00C25A0E"/>
    <w:rsid w:val="00C25DE6"/>
    <w:rsid w:val="00C2629E"/>
    <w:rsid w:val="00C267D3"/>
    <w:rsid w:val="00C26FD6"/>
    <w:rsid w:val="00C300CA"/>
    <w:rsid w:val="00C308A8"/>
    <w:rsid w:val="00C331B4"/>
    <w:rsid w:val="00C34ED0"/>
    <w:rsid w:val="00C35CB9"/>
    <w:rsid w:val="00C3731B"/>
    <w:rsid w:val="00C42039"/>
    <w:rsid w:val="00C44C12"/>
    <w:rsid w:val="00C46EE9"/>
    <w:rsid w:val="00C47072"/>
    <w:rsid w:val="00C47940"/>
    <w:rsid w:val="00C519E5"/>
    <w:rsid w:val="00C52212"/>
    <w:rsid w:val="00C52D8C"/>
    <w:rsid w:val="00C535AF"/>
    <w:rsid w:val="00C542ED"/>
    <w:rsid w:val="00C543C8"/>
    <w:rsid w:val="00C54CB7"/>
    <w:rsid w:val="00C55D61"/>
    <w:rsid w:val="00C5600D"/>
    <w:rsid w:val="00C5614D"/>
    <w:rsid w:val="00C56165"/>
    <w:rsid w:val="00C564A3"/>
    <w:rsid w:val="00C56671"/>
    <w:rsid w:val="00C577F7"/>
    <w:rsid w:val="00C57A35"/>
    <w:rsid w:val="00C6073C"/>
    <w:rsid w:val="00C61C62"/>
    <w:rsid w:val="00C655EC"/>
    <w:rsid w:val="00C65B02"/>
    <w:rsid w:val="00C66D53"/>
    <w:rsid w:val="00C6735D"/>
    <w:rsid w:val="00C67488"/>
    <w:rsid w:val="00C67689"/>
    <w:rsid w:val="00C67695"/>
    <w:rsid w:val="00C70124"/>
    <w:rsid w:val="00C7121F"/>
    <w:rsid w:val="00C7142B"/>
    <w:rsid w:val="00C736E7"/>
    <w:rsid w:val="00C7454B"/>
    <w:rsid w:val="00C750BD"/>
    <w:rsid w:val="00C75948"/>
    <w:rsid w:val="00C75B1F"/>
    <w:rsid w:val="00C75E34"/>
    <w:rsid w:val="00C75EC9"/>
    <w:rsid w:val="00C77888"/>
    <w:rsid w:val="00C80306"/>
    <w:rsid w:val="00C80673"/>
    <w:rsid w:val="00C81321"/>
    <w:rsid w:val="00C81354"/>
    <w:rsid w:val="00C81FBE"/>
    <w:rsid w:val="00C8247B"/>
    <w:rsid w:val="00C82915"/>
    <w:rsid w:val="00C8291F"/>
    <w:rsid w:val="00C845FC"/>
    <w:rsid w:val="00C84FFC"/>
    <w:rsid w:val="00C852D6"/>
    <w:rsid w:val="00C85DCD"/>
    <w:rsid w:val="00C860FB"/>
    <w:rsid w:val="00C8623C"/>
    <w:rsid w:val="00C866E1"/>
    <w:rsid w:val="00C878DB"/>
    <w:rsid w:val="00C922D5"/>
    <w:rsid w:val="00C940C5"/>
    <w:rsid w:val="00C94279"/>
    <w:rsid w:val="00C942E0"/>
    <w:rsid w:val="00C94A52"/>
    <w:rsid w:val="00C94FD3"/>
    <w:rsid w:val="00C96F5B"/>
    <w:rsid w:val="00C9781D"/>
    <w:rsid w:val="00C97B2E"/>
    <w:rsid w:val="00CA0DCB"/>
    <w:rsid w:val="00CA24A4"/>
    <w:rsid w:val="00CA6ED1"/>
    <w:rsid w:val="00CA70DD"/>
    <w:rsid w:val="00CA718B"/>
    <w:rsid w:val="00CA7588"/>
    <w:rsid w:val="00CB0485"/>
    <w:rsid w:val="00CB06C1"/>
    <w:rsid w:val="00CB0FEA"/>
    <w:rsid w:val="00CB149F"/>
    <w:rsid w:val="00CB1A8A"/>
    <w:rsid w:val="00CB2A1E"/>
    <w:rsid w:val="00CB2F55"/>
    <w:rsid w:val="00CB35C0"/>
    <w:rsid w:val="00CB373F"/>
    <w:rsid w:val="00CB3FB6"/>
    <w:rsid w:val="00CB4060"/>
    <w:rsid w:val="00CB4A5A"/>
    <w:rsid w:val="00CB4C8E"/>
    <w:rsid w:val="00CB5076"/>
    <w:rsid w:val="00CB5A86"/>
    <w:rsid w:val="00CB5D7C"/>
    <w:rsid w:val="00CB60A2"/>
    <w:rsid w:val="00CB6389"/>
    <w:rsid w:val="00CB6C50"/>
    <w:rsid w:val="00CB71F5"/>
    <w:rsid w:val="00CC07C8"/>
    <w:rsid w:val="00CC1436"/>
    <w:rsid w:val="00CC1FCB"/>
    <w:rsid w:val="00CC2428"/>
    <w:rsid w:val="00CC2481"/>
    <w:rsid w:val="00CC2F72"/>
    <w:rsid w:val="00CC4D1A"/>
    <w:rsid w:val="00CC61D9"/>
    <w:rsid w:val="00CC6464"/>
    <w:rsid w:val="00CC646D"/>
    <w:rsid w:val="00CC6CA2"/>
    <w:rsid w:val="00CD0D94"/>
    <w:rsid w:val="00CD21E2"/>
    <w:rsid w:val="00CD2D3A"/>
    <w:rsid w:val="00CD3FF3"/>
    <w:rsid w:val="00CD5062"/>
    <w:rsid w:val="00CD52E4"/>
    <w:rsid w:val="00CD5819"/>
    <w:rsid w:val="00CE0B32"/>
    <w:rsid w:val="00CE0DEB"/>
    <w:rsid w:val="00CE0FB1"/>
    <w:rsid w:val="00CE1518"/>
    <w:rsid w:val="00CE1617"/>
    <w:rsid w:val="00CE3D9F"/>
    <w:rsid w:val="00CE42B6"/>
    <w:rsid w:val="00CE4535"/>
    <w:rsid w:val="00CE546F"/>
    <w:rsid w:val="00CE54F5"/>
    <w:rsid w:val="00CE69E5"/>
    <w:rsid w:val="00CE70DE"/>
    <w:rsid w:val="00CF02F5"/>
    <w:rsid w:val="00CF0E1E"/>
    <w:rsid w:val="00CF1D8D"/>
    <w:rsid w:val="00CF2686"/>
    <w:rsid w:val="00CF2C81"/>
    <w:rsid w:val="00CF3D38"/>
    <w:rsid w:val="00CF4288"/>
    <w:rsid w:val="00CF45C3"/>
    <w:rsid w:val="00CF609D"/>
    <w:rsid w:val="00CF7A86"/>
    <w:rsid w:val="00CF7F59"/>
    <w:rsid w:val="00D0095D"/>
    <w:rsid w:val="00D00C52"/>
    <w:rsid w:val="00D01057"/>
    <w:rsid w:val="00D01193"/>
    <w:rsid w:val="00D012B4"/>
    <w:rsid w:val="00D01728"/>
    <w:rsid w:val="00D02235"/>
    <w:rsid w:val="00D026FA"/>
    <w:rsid w:val="00D03FA6"/>
    <w:rsid w:val="00D042B6"/>
    <w:rsid w:val="00D04ACC"/>
    <w:rsid w:val="00D04C01"/>
    <w:rsid w:val="00D05012"/>
    <w:rsid w:val="00D05F03"/>
    <w:rsid w:val="00D06A55"/>
    <w:rsid w:val="00D06D8A"/>
    <w:rsid w:val="00D101C0"/>
    <w:rsid w:val="00D11A44"/>
    <w:rsid w:val="00D1202D"/>
    <w:rsid w:val="00D12975"/>
    <w:rsid w:val="00D12CFE"/>
    <w:rsid w:val="00D12FC2"/>
    <w:rsid w:val="00D13A52"/>
    <w:rsid w:val="00D14A83"/>
    <w:rsid w:val="00D1562E"/>
    <w:rsid w:val="00D158FD"/>
    <w:rsid w:val="00D16F54"/>
    <w:rsid w:val="00D17008"/>
    <w:rsid w:val="00D203B6"/>
    <w:rsid w:val="00D20591"/>
    <w:rsid w:val="00D21133"/>
    <w:rsid w:val="00D222CF"/>
    <w:rsid w:val="00D22ECE"/>
    <w:rsid w:val="00D23575"/>
    <w:rsid w:val="00D235D1"/>
    <w:rsid w:val="00D24E4F"/>
    <w:rsid w:val="00D24E85"/>
    <w:rsid w:val="00D25E88"/>
    <w:rsid w:val="00D26330"/>
    <w:rsid w:val="00D269C2"/>
    <w:rsid w:val="00D279C4"/>
    <w:rsid w:val="00D3045C"/>
    <w:rsid w:val="00D30DF2"/>
    <w:rsid w:val="00D30E01"/>
    <w:rsid w:val="00D31A81"/>
    <w:rsid w:val="00D32A6C"/>
    <w:rsid w:val="00D33F8E"/>
    <w:rsid w:val="00D3521B"/>
    <w:rsid w:val="00D363B7"/>
    <w:rsid w:val="00D36A81"/>
    <w:rsid w:val="00D3767C"/>
    <w:rsid w:val="00D37A1F"/>
    <w:rsid w:val="00D4093A"/>
    <w:rsid w:val="00D40B05"/>
    <w:rsid w:val="00D40E62"/>
    <w:rsid w:val="00D4126B"/>
    <w:rsid w:val="00D41A51"/>
    <w:rsid w:val="00D4302E"/>
    <w:rsid w:val="00D4477E"/>
    <w:rsid w:val="00D45581"/>
    <w:rsid w:val="00D45835"/>
    <w:rsid w:val="00D45C20"/>
    <w:rsid w:val="00D46A6E"/>
    <w:rsid w:val="00D46BFB"/>
    <w:rsid w:val="00D46CA6"/>
    <w:rsid w:val="00D4706E"/>
    <w:rsid w:val="00D476FF"/>
    <w:rsid w:val="00D47A41"/>
    <w:rsid w:val="00D47C64"/>
    <w:rsid w:val="00D47EA0"/>
    <w:rsid w:val="00D519C9"/>
    <w:rsid w:val="00D5230C"/>
    <w:rsid w:val="00D52405"/>
    <w:rsid w:val="00D52760"/>
    <w:rsid w:val="00D52FBC"/>
    <w:rsid w:val="00D5441E"/>
    <w:rsid w:val="00D54D99"/>
    <w:rsid w:val="00D55C83"/>
    <w:rsid w:val="00D55D31"/>
    <w:rsid w:val="00D56C81"/>
    <w:rsid w:val="00D60718"/>
    <w:rsid w:val="00D61947"/>
    <w:rsid w:val="00D63C8B"/>
    <w:rsid w:val="00D63FC7"/>
    <w:rsid w:val="00D6406A"/>
    <w:rsid w:val="00D6457A"/>
    <w:rsid w:val="00D668ED"/>
    <w:rsid w:val="00D66ECF"/>
    <w:rsid w:val="00D70EA9"/>
    <w:rsid w:val="00D72DDE"/>
    <w:rsid w:val="00D73F64"/>
    <w:rsid w:val="00D746E3"/>
    <w:rsid w:val="00D7613F"/>
    <w:rsid w:val="00D76191"/>
    <w:rsid w:val="00D765E6"/>
    <w:rsid w:val="00D76A84"/>
    <w:rsid w:val="00D77626"/>
    <w:rsid w:val="00D77CDC"/>
    <w:rsid w:val="00D77E41"/>
    <w:rsid w:val="00D81283"/>
    <w:rsid w:val="00D81C8D"/>
    <w:rsid w:val="00D81FCA"/>
    <w:rsid w:val="00D8418A"/>
    <w:rsid w:val="00D8422A"/>
    <w:rsid w:val="00D848F7"/>
    <w:rsid w:val="00D85495"/>
    <w:rsid w:val="00D8612B"/>
    <w:rsid w:val="00D862BB"/>
    <w:rsid w:val="00D869CE"/>
    <w:rsid w:val="00D90FFD"/>
    <w:rsid w:val="00D91761"/>
    <w:rsid w:val="00D91ED5"/>
    <w:rsid w:val="00D92F99"/>
    <w:rsid w:val="00D93099"/>
    <w:rsid w:val="00D931F7"/>
    <w:rsid w:val="00D93713"/>
    <w:rsid w:val="00D93E82"/>
    <w:rsid w:val="00D94FF7"/>
    <w:rsid w:val="00D95EFD"/>
    <w:rsid w:val="00D974BD"/>
    <w:rsid w:val="00DA1FAA"/>
    <w:rsid w:val="00DA2070"/>
    <w:rsid w:val="00DA2633"/>
    <w:rsid w:val="00DA2D92"/>
    <w:rsid w:val="00DA3C3B"/>
    <w:rsid w:val="00DA66B9"/>
    <w:rsid w:val="00DB02B5"/>
    <w:rsid w:val="00DB0490"/>
    <w:rsid w:val="00DB13FA"/>
    <w:rsid w:val="00DB1CF2"/>
    <w:rsid w:val="00DB207C"/>
    <w:rsid w:val="00DB28F1"/>
    <w:rsid w:val="00DB31E8"/>
    <w:rsid w:val="00DB3980"/>
    <w:rsid w:val="00DB617F"/>
    <w:rsid w:val="00DB6BFE"/>
    <w:rsid w:val="00DB6F5A"/>
    <w:rsid w:val="00DB6FA5"/>
    <w:rsid w:val="00DB744E"/>
    <w:rsid w:val="00DC10EE"/>
    <w:rsid w:val="00DC10FE"/>
    <w:rsid w:val="00DC1444"/>
    <w:rsid w:val="00DC1CEE"/>
    <w:rsid w:val="00DC32FB"/>
    <w:rsid w:val="00DC3525"/>
    <w:rsid w:val="00DC6091"/>
    <w:rsid w:val="00DC67AB"/>
    <w:rsid w:val="00DC6D66"/>
    <w:rsid w:val="00DC7319"/>
    <w:rsid w:val="00DC7C9E"/>
    <w:rsid w:val="00DC7F73"/>
    <w:rsid w:val="00DD0025"/>
    <w:rsid w:val="00DD19E9"/>
    <w:rsid w:val="00DD2F4D"/>
    <w:rsid w:val="00DD3511"/>
    <w:rsid w:val="00DD3A11"/>
    <w:rsid w:val="00DD3F9D"/>
    <w:rsid w:val="00DD4359"/>
    <w:rsid w:val="00DD5AC4"/>
    <w:rsid w:val="00DD5C8D"/>
    <w:rsid w:val="00DD5D0A"/>
    <w:rsid w:val="00DD708E"/>
    <w:rsid w:val="00DD78F5"/>
    <w:rsid w:val="00DD7D32"/>
    <w:rsid w:val="00DE0EAC"/>
    <w:rsid w:val="00DE24D9"/>
    <w:rsid w:val="00DE3415"/>
    <w:rsid w:val="00DE4634"/>
    <w:rsid w:val="00DE4730"/>
    <w:rsid w:val="00DE4E94"/>
    <w:rsid w:val="00DE5E47"/>
    <w:rsid w:val="00DE767C"/>
    <w:rsid w:val="00DE775D"/>
    <w:rsid w:val="00DE7C24"/>
    <w:rsid w:val="00DF12C7"/>
    <w:rsid w:val="00DF1335"/>
    <w:rsid w:val="00DF20DE"/>
    <w:rsid w:val="00DF2B11"/>
    <w:rsid w:val="00DF36D8"/>
    <w:rsid w:val="00DF3F40"/>
    <w:rsid w:val="00DF4834"/>
    <w:rsid w:val="00DF552A"/>
    <w:rsid w:val="00DF57A6"/>
    <w:rsid w:val="00DF5BEB"/>
    <w:rsid w:val="00DF5D1D"/>
    <w:rsid w:val="00DF5FB6"/>
    <w:rsid w:val="00DF7242"/>
    <w:rsid w:val="00E0009F"/>
    <w:rsid w:val="00E0017E"/>
    <w:rsid w:val="00E01213"/>
    <w:rsid w:val="00E01854"/>
    <w:rsid w:val="00E029C8"/>
    <w:rsid w:val="00E032A6"/>
    <w:rsid w:val="00E04BB1"/>
    <w:rsid w:val="00E05CAA"/>
    <w:rsid w:val="00E05E2E"/>
    <w:rsid w:val="00E05EE7"/>
    <w:rsid w:val="00E06EB1"/>
    <w:rsid w:val="00E07629"/>
    <w:rsid w:val="00E10DD8"/>
    <w:rsid w:val="00E12AA7"/>
    <w:rsid w:val="00E14683"/>
    <w:rsid w:val="00E1541F"/>
    <w:rsid w:val="00E15585"/>
    <w:rsid w:val="00E168BD"/>
    <w:rsid w:val="00E16B84"/>
    <w:rsid w:val="00E16E29"/>
    <w:rsid w:val="00E203AA"/>
    <w:rsid w:val="00E20CA0"/>
    <w:rsid w:val="00E21051"/>
    <w:rsid w:val="00E21928"/>
    <w:rsid w:val="00E21CEB"/>
    <w:rsid w:val="00E22387"/>
    <w:rsid w:val="00E2263B"/>
    <w:rsid w:val="00E22FD5"/>
    <w:rsid w:val="00E26F14"/>
    <w:rsid w:val="00E27B54"/>
    <w:rsid w:val="00E302E2"/>
    <w:rsid w:val="00E305A7"/>
    <w:rsid w:val="00E307C2"/>
    <w:rsid w:val="00E3095C"/>
    <w:rsid w:val="00E309E6"/>
    <w:rsid w:val="00E30A75"/>
    <w:rsid w:val="00E313F9"/>
    <w:rsid w:val="00E3275F"/>
    <w:rsid w:val="00E32CB0"/>
    <w:rsid w:val="00E334A0"/>
    <w:rsid w:val="00E33A21"/>
    <w:rsid w:val="00E33BFC"/>
    <w:rsid w:val="00E33C4C"/>
    <w:rsid w:val="00E358FF"/>
    <w:rsid w:val="00E36517"/>
    <w:rsid w:val="00E36766"/>
    <w:rsid w:val="00E37FB7"/>
    <w:rsid w:val="00E40EC4"/>
    <w:rsid w:val="00E410F4"/>
    <w:rsid w:val="00E4158D"/>
    <w:rsid w:val="00E41790"/>
    <w:rsid w:val="00E41BD9"/>
    <w:rsid w:val="00E4271E"/>
    <w:rsid w:val="00E4294E"/>
    <w:rsid w:val="00E42C9B"/>
    <w:rsid w:val="00E42E91"/>
    <w:rsid w:val="00E43259"/>
    <w:rsid w:val="00E43918"/>
    <w:rsid w:val="00E446CA"/>
    <w:rsid w:val="00E447FA"/>
    <w:rsid w:val="00E44E52"/>
    <w:rsid w:val="00E45481"/>
    <w:rsid w:val="00E461A9"/>
    <w:rsid w:val="00E4730F"/>
    <w:rsid w:val="00E47D1D"/>
    <w:rsid w:val="00E47DA6"/>
    <w:rsid w:val="00E5147B"/>
    <w:rsid w:val="00E51681"/>
    <w:rsid w:val="00E51C2E"/>
    <w:rsid w:val="00E5219B"/>
    <w:rsid w:val="00E52CD7"/>
    <w:rsid w:val="00E54532"/>
    <w:rsid w:val="00E5483F"/>
    <w:rsid w:val="00E55DD7"/>
    <w:rsid w:val="00E5603C"/>
    <w:rsid w:val="00E60738"/>
    <w:rsid w:val="00E608C1"/>
    <w:rsid w:val="00E61D17"/>
    <w:rsid w:val="00E61F4B"/>
    <w:rsid w:val="00E62A37"/>
    <w:rsid w:val="00E648A4"/>
    <w:rsid w:val="00E6522F"/>
    <w:rsid w:val="00E661D2"/>
    <w:rsid w:val="00E7193E"/>
    <w:rsid w:val="00E71A83"/>
    <w:rsid w:val="00E72C4B"/>
    <w:rsid w:val="00E73324"/>
    <w:rsid w:val="00E738AC"/>
    <w:rsid w:val="00E763D0"/>
    <w:rsid w:val="00E80016"/>
    <w:rsid w:val="00E814A8"/>
    <w:rsid w:val="00E81B26"/>
    <w:rsid w:val="00E81E6D"/>
    <w:rsid w:val="00E81EFE"/>
    <w:rsid w:val="00E8339A"/>
    <w:rsid w:val="00E85522"/>
    <w:rsid w:val="00E85653"/>
    <w:rsid w:val="00E87012"/>
    <w:rsid w:val="00E87FE7"/>
    <w:rsid w:val="00E915BC"/>
    <w:rsid w:val="00E93962"/>
    <w:rsid w:val="00E93B84"/>
    <w:rsid w:val="00E9506F"/>
    <w:rsid w:val="00E957D8"/>
    <w:rsid w:val="00E9619B"/>
    <w:rsid w:val="00E968A3"/>
    <w:rsid w:val="00E9724A"/>
    <w:rsid w:val="00EA100A"/>
    <w:rsid w:val="00EA2B6F"/>
    <w:rsid w:val="00EA3949"/>
    <w:rsid w:val="00EA3B82"/>
    <w:rsid w:val="00EA3F0D"/>
    <w:rsid w:val="00EA4D36"/>
    <w:rsid w:val="00EA60F6"/>
    <w:rsid w:val="00EA708C"/>
    <w:rsid w:val="00EA7733"/>
    <w:rsid w:val="00EB0E48"/>
    <w:rsid w:val="00EB0F9C"/>
    <w:rsid w:val="00EB1122"/>
    <w:rsid w:val="00EB2546"/>
    <w:rsid w:val="00EB2729"/>
    <w:rsid w:val="00EB3002"/>
    <w:rsid w:val="00EB33E6"/>
    <w:rsid w:val="00EB38F0"/>
    <w:rsid w:val="00EB56CB"/>
    <w:rsid w:val="00EB59BC"/>
    <w:rsid w:val="00EB64B6"/>
    <w:rsid w:val="00EB67FD"/>
    <w:rsid w:val="00EB7525"/>
    <w:rsid w:val="00EB7EAB"/>
    <w:rsid w:val="00EB7FCB"/>
    <w:rsid w:val="00EC0777"/>
    <w:rsid w:val="00EC1C69"/>
    <w:rsid w:val="00EC2ABD"/>
    <w:rsid w:val="00EC41BC"/>
    <w:rsid w:val="00EC4481"/>
    <w:rsid w:val="00EC6963"/>
    <w:rsid w:val="00EC75CC"/>
    <w:rsid w:val="00EC7A75"/>
    <w:rsid w:val="00EC7B4B"/>
    <w:rsid w:val="00ED0794"/>
    <w:rsid w:val="00ED0D28"/>
    <w:rsid w:val="00ED1453"/>
    <w:rsid w:val="00ED18B3"/>
    <w:rsid w:val="00ED1CC7"/>
    <w:rsid w:val="00ED204A"/>
    <w:rsid w:val="00ED4080"/>
    <w:rsid w:val="00ED6CE8"/>
    <w:rsid w:val="00ED72A6"/>
    <w:rsid w:val="00ED7DD8"/>
    <w:rsid w:val="00EE16E2"/>
    <w:rsid w:val="00EE21CD"/>
    <w:rsid w:val="00EE2A87"/>
    <w:rsid w:val="00EE36CE"/>
    <w:rsid w:val="00EE3E24"/>
    <w:rsid w:val="00EE546F"/>
    <w:rsid w:val="00EE5E6C"/>
    <w:rsid w:val="00EF156C"/>
    <w:rsid w:val="00EF1852"/>
    <w:rsid w:val="00EF24ED"/>
    <w:rsid w:val="00EF2915"/>
    <w:rsid w:val="00EF43CF"/>
    <w:rsid w:val="00EF45C1"/>
    <w:rsid w:val="00EF465A"/>
    <w:rsid w:val="00EF5FDF"/>
    <w:rsid w:val="00EF7532"/>
    <w:rsid w:val="00F01E2C"/>
    <w:rsid w:val="00F02FE7"/>
    <w:rsid w:val="00F034A2"/>
    <w:rsid w:val="00F037D2"/>
    <w:rsid w:val="00F03A04"/>
    <w:rsid w:val="00F03E5B"/>
    <w:rsid w:val="00F03FAC"/>
    <w:rsid w:val="00F04496"/>
    <w:rsid w:val="00F06262"/>
    <w:rsid w:val="00F07272"/>
    <w:rsid w:val="00F074D9"/>
    <w:rsid w:val="00F11BB1"/>
    <w:rsid w:val="00F12A16"/>
    <w:rsid w:val="00F13BBC"/>
    <w:rsid w:val="00F14357"/>
    <w:rsid w:val="00F14EF5"/>
    <w:rsid w:val="00F15687"/>
    <w:rsid w:val="00F15CB8"/>
    <w:rsid w:val="00F21046"/>
    <w:rsid w:val="00F21FE7"/>
    <w:rsid w:val="00F22887"/>
    <w:rsid w:val="00F23C53"/>
    <w:rsid w:val="00F23FF6"/>
    <w:rsid w:val="00F24344"/>
    <w:rsid w:val="00F24F4A"/>
    <w:rsid w:val="00F26417"/>
    <w:rsid w:val="00F277A9"/>
    <w:rsid w:val="00F300B4"/>
    <w:rsid w:val="00F319DC"/>
    <w:rsid w:val="00F31E8B"/>
    <w:rsid w:val="00F32513"/>
    <w:rsid w:val="00F333F0"/>
    <w:rsid w:val="00F3544C"/>
    <w:rsid w:val="00F35E29"/>
    <w:rsid w:val="00F36A62"/>
    <w:rsid w:val="00F37BD0"/>
    <w:rsid w:val="00F4371D"/>
    <w:rsid w:val="00F46516"/>
    <w:rsid w:val="00F46956"/>
    <w:rsid w:val="00F471AC"/>
    <w:rsid w:val="00F47DD5"/>
    <w:rsid w:val="00F521EB"/>
    <w:rsid w:val="00F52D9E"/>
    <w:rsid w:val="00F5300D"/>
    <w:rsid w:val="00F53204"/>
    <w:rsid w:val="00F539D3"/>
    <w:rsid w:val="00F540DA"/>
    <w:rsid w:val="00F543C7"/>
    <w:rsid w:val="00F5462A"/>
    <w:rsid w:val="00F54A4F"/>
    <w:rsid w:val="00F54E0F"/>
    <w:rsid w:val="00F560AD"/>
    <w:rsid w:val="00F60231"/>
    <w:rsid w:val="00F604DD"/>
    <w:rsid w:val="00F614DE"/>
    <w:rsid w:val="00F6349C"/>
    <w:rsid w:val="00F64492"/>
    <w:rsid w:val="00F64AF1"/>
    <w:rsid w:val="00F64EBE"/>
    <w:rsid w:val="00F6502B"/>
    <w:rsid w:val="00F65B85"/>
    <w:rsid w:val="00F6656C"/>
    <w:rsid w:val="00F67E59"/>
    <w:rsid w:val="00F70879"/>
    <w:rsid w:val="00F70F70"/>
    <w:rsid w:val="00F72517"/>
    <w:rsid w:val="00F74CF9"/>
    <w:rsid w:val="00F75194"/>
    <w:rsid w:val="00F7659A"/>
    <w:rsid w:val="00F76FE5"/>
    <w:rsid w:val="00F76FEC"/>
    <w:rsid w:val="00F813DB"/>
    <w:rsid w:val="00F82758"/>
    <w:rsid w:val="00F84450"/>
    <w:rsid w:val="00F84DDF"/>
    <w:rsid w:val="00F850CD"/>
    <w:rsid w:val="00F8554E"/>
    <w:rsid w:val="00F870BB"/>
    <w:rsid w:val="00F900E4"/>
    <w:rsid w:val="00F919EC"/>
    <w:rsid w:val="00F921B0"/>
    <w:rsid w:val="00F924C7"/>
    <w:rsid w:val="00F9295C"/>
    <w:rsid w:val="00F92EBE"/>
    <w:rsid w:val="00F93216"/>
    <w:rsid w:val="00F940AC"/>
    <w:rsid w:val="00F942A7"/>
    <w:rsid w:val="00F94B45"/>
    <w:rsid w:val="00F94EE2"/>
    <w:rsid w:val="00F94FC4"/>
    <w:rsid w:val="00F955FD"/>
    <w:rsid w:val="00F95B0C"/>
    <w:rsid w:val="00F96074"/>
    <w:rsid w:val="00F96948"/>
    <w:rsid w:val="00F96BB9"/>
    <w:rsid w:val="00FA1890"/>
    <w:rsid w:val="00FA2613"/>
    <w:rsid w:val="00FA2C73"/>
    <w:rsid w:val="00FA3AFF"/>
    <w:rsid w:val="00FA46EA"/>
    <w:rsid w:val="00FA4BCB"/>
    <w:rsid w:val="00FA670A"/>
    <w:rsid w:val="00FA732E"/>
    <w:rsid w:val="00FA7E1A"/>
    <w:rsid w:val="00FB01CC"/>
    <w:rsid w:val="00FB116B"/>
    <w:rsid w:val="00FB20CF"/>
    <w:rsid w:val="00FB2E51"/>
    <w:rsid w:val="00FB320B"/>
    <w:rsid w:val="00FB3576"/>
    <w:rsid w:val="00FB38B1"/>
    <w:rsid w:val="00FB4212"/>
    <w:rsid w:val="00FB45ED"/>
    <w:rsid w:val="00FB4B5B"/>
    <w:rsid w:val="00FB6851"/>
    <w:rsid w:val="00FB6911"/>
    <w:rsid w:val="00FB6AFC"/>
    <w:rsid w:val="00FB72DB"/>
    <w:rsid w:val="00FB77D6"/>
    <w:rsid w:val="00FC031B"/>
    <w:rsid w:val="00FC0E9D"/>
    <w:rsid w:val="00FC12F8"/>
    <w:rsid w:val="00FC1368"/>
    <w:rsid w:val="00FC187D"/>
    <w:rsid w:val="00FC234D"/>
    <w:rsid w:val="00FC26C9"/>
    <w:rsid w:val="00FC2862"/>
    <w:rsid w:val="00FC3015"/>
    <w:rsid w:val="00FC322C"/>
    <w:rsid w:val="00FC3F82"/>
    <w:rsid w:val="00FC4E97"/>
    <w:rsid w:val="00FC55D4"/>
    <w:rsid w:val="00FC5BD6"/>
    <w:rsid w:val="00FC7AF8"/>
    <w:rsid w:val="00FC7F6A"/>
    <w:rsid w:val="00FD0C09"/>
    <w:rsid w:val="00FD1038"/>
    <w:rsid w:val="00FD122F"/>
    <w:rsid w:val="00FD1803"/>
    <w:rsid w:val="00FD1B5A"/>
    <w:rsid w:val="00FD2751"/>
    <w:rsid w:val="00FD27FC"/>
    <w:rsid w:val="00FD350F"/>
    <w:rsid w:val="00FD36BF"/>
    <w:rsid w:val="00FD36DD"/>
    <w:rsid w:val="00FD3886"/>
    <w:rsid w:val="00FD3947"/>
    <w:rsid w:val="00FD3DFC"/>
    <w:rsid w:val="00FD43C9"/>
    <w:rsid w:val="00FD577B"/>
    <w:rsid w:val="00FD68BF"/>
    <w:rsid w:val="00FD6BE3"/>
    <w:rsid w:val="00FD7A33"/>
    <w:rsid w:val="00FE099D"/>
    <w:rsid w:val="00FE0A8F"/>
    <w:rsid w:val="00FE2E92"/>
    <w:rsid w:val="00FE2FFF"/>
    <w:rsid w:val="00FE384A"/>
    <w:rsid w:val="00FE428E"/>
    <w:rsid w:val="00FE4485"/>
    <w:rsid w:val="00FE4621"/>
    <w:rsid w:val="00FE628B"/>
    <w:rsid w:val="00FE6626"/>
    <w:rsid w:val="00FE792C"/>
    <w:rsid w:val="00FF107A"/>
    <w:rsid w:val="00FF33DB"/>
    <w:rsid w:val="00FF37BF"/>
    <w:rsid w:val="00FF3E24"/>
    <w:rsid w:val="00FF4D7F"/>
    <w:rsid w:val="00FF5850"/>
    <w:rsid w:val="00FF7032"/>
    <w:rsid w:val="00FF7C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F22DB8"/>
  <w15:docId w15:val="{18E99EE6-A2A7-434F-9B1A-BD902DC2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187"/>
    <w:rPr>
      <w:rFonts w:eastAsia="Times New Roman" w:cs="Times New Roman"/>
      <w:sz w:val="23"/>
      <w:szCs w:val="24"/>
      <w:lang w:eastAsia="en-AU"/>
    </w:rPr>
  </w:style>
  <w:style w:type="paragraph" w:styleId="Heading1">
    <w:name w:val="heading 1"/>
    <w:basedOn w:val="Normal"/>
    <w:next w:val="Normal"/>
    <w:link w:val="Heading1Char"/>
    <w:uiPriority w:val="99"/>
    <w:qFormat/>
    <w:rsid w:val="009021AB"/>
    <w:pPr>
      <w:keepNext/>
      <w:spacing w:before="240"/>
      <w:ind w:left="709" w:hanging="709"/>
      <w:outlineLvl w:val="0"/>
    </w:pPr>
    <w:rPr>
      <w:rFonts w:eastAsiaTheme="minorEastAsia"/>
      <w:b/>
      <w:color w:val="244061" w:themeColor="accent1" w:themeShade="80"/>
      <w:kern w:val="32"/>
      <w:sz w:val="27"/>
      <w:szCs w:val="22"/>
      <w:lang w:val="en-US" w:eastAsia="en-US"/>
    </w:rPr>
  </w:style>
  <w:style w:type="paragraph" w:styleId="Heading2">
    <w:name w:val="heading 2"/>
    <w:basedOn w:val="Normal"/>
    <w:next w:val="Normal"/>
    <w:link w:val="Heading2Char"/>
    <w:uiPriority w:val="9"/>
    <w:unhideWhenUsed/>
    <w:qFormat/>
    <w:rsid w:val="000C0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3F1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21AB"/>
    <w:rPr>
      <w:rFonts w:cs="Times New Roman"/>
      <w:b/>
      <w:color w:val="244061" w:themeColor="accent1" w:themeShade="80"/>
      <w:kern w:val="32"/>
      <w:sz w:val="27"/>
      <w:lang w:val="en-US" w:eastAsia="en-US"/>
    </w:rPr>
  </w:style>
  <w:style w:type="paragraph" w:styleId="Header">
    <w:name w:val="header"/>
    <w:basedOn w:val="Normal"/>
    <w:link w:val="HeaderChar"/>
    <w:uiPriority w:val="99"/>
    <w:unhideWhenUsed/>
    <w:rsid w:val="00181670"/>
    <w:pPr>
      <w:tabs>
        <w:tab w:val="center" w:pos="4513"/>
        <w:tab w:val="right" w:pos="9026"/>
      </w:tabs>
    </w:pPr>
  </w:style>
  <w:style w:type="character" w:customStyle="1" w:styleId="HeaderChar">
    <w:name w:val="Header Char"/>
    <w:basedOn w:val="DefaultParagraphFont"/>
    <w:link w:val="Header"/>
    <w:uiPriority w:val="99"/>
    <w:rsid w:val="00181670"/>
    <w:rPr>
      <w:rFonts w:ascii="Arial Narrow" w:eastAsia="Times New Roman" w:hAnsi="Arial Narrow" w:cs="Times New Roman"/>
      <w:sz w:val="24"/>
      <w:szCs w:val="24"/>
      <w:lang w:eastAsia="en-AU"/>
    </w:rPr>
  </w:style>
  <w:style w:type="character" w:styleId="CommentReference">
    <w:name w:val="annotation reference"/>
    <w:basedOn w:val="DefaultParagraphFont"/>
    <w:uiPriority w:val="99"/>
    <w:unhideWhenUsed/>
    <w:rsid w:val="00181670"/>
    <w:rPr>
      <w:sz w:val="16"/>
      <w:szCs w:val="16"/>
    </w:rPr>
  </w:style>
  <w:style w:type="paragraph" w:styleId="CommentText">
    <w:name w:val="annotation text"/>
    <w:basedOn w:val="Normal"/>
    <w:link w:val="CommentTextChar"/>
    <w:uiPriority w:val="99"/>
    <w:unhideWhenUsed/>
    <w:rsid w:val="00181670"/>
    <w:rPr>
      <w:rFonts w:ascii="Arial" w:hAnsi="Arial" w:cs="Arial"/>
      <w:sz w:val="20"/>
      <w:szCs w:val="20"/>
    </w:rPr>
  </w:style>
  <w:style w:type="character" w:customStyle="1" w:styleId="CommentTextChar">
    <w:name w:val="Comment Text Char"/>
    <w:basedOn w:val="DefaultParagraphFont"/>
    <w:link w:val="CommentText"/>
    <w:uiPriority w:val="99"/>
    <w:rsid w:val="00181670"/>
    <w:rPr>
      <w:rFonts w:ascii="Arial" w:eastAsia="Times New Roman" w:hAnsi="Arial" w:cs="Arial"/>
      <w:sz w:val="20"/>
      <w:szCs w:val="20"/>
      <w:lang w:eastAsia="en-AU"/>
    </w:rPr>
  </w:style>
  <w:style w:type="table" w:styleId="MediumList2-Accent1">
    <w:name w:val="Medium List 2 Accent 1"/>
    <w:basedOn w:val="TableNormal"/>
    <w:uiPriority w:val="66"/>
    <w:rsid w:val="00181670"/>
    <w:rPr>
      <w:rFonts w:asciiTheme="majorHAnsi" w:eastAsiaTheme="majorEastAsia" w:hAnsiTheme="majorHAnsi" w:cstheme="majorBidi"/>
      <w:color w:val="000000" w:themeColor="text1"/>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181670"/>
    <w:pPr>
      <w:spacing w:line="288" w:lineRule="auto"/>
    </w:pPr>
    <w:rPr>
      <w:rFonts w:ascii="Arial" w:hAnsi="Arial"/>
      <w:sz w:val="18"/>
      <w:lang w:eastAsia="en-US"/>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181670"/>
    <w:rPr>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181670"/>
    <w:rPr>
      <w:rFonts w:ascii="Arial Narrow" w:eastAsia="Times New Roman" w:hAnsi="Arial Narrow" w:cs="Times New Roman"/>
      <w:sz w:val="20"/>
      <w:szCs w:val="20"/>
      <w:lang w:eastAsia="en-AU"/>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181670"/>
    <w:rPr>
      <w:vertAlign w:val="superscript"/>
    </w:rPr>
  </w:style>
  <w:style w:type="paragraph" w:styleId="BalloonText">
    <w:name w:val="Balloon Text"/>
    <w:basedOn w:val="Normal"/>
    <w:link w:val="BalloonTextChar"/>
    <w:uiPriority w:val="99"/>
    <w:semiHidden/>
    <w:unhideWhenUsed/>
    <w:rsid w:val="00181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670"/>
    <w:rPr>
      <w:rFonts w:ascii="Segoe UI" w:eastAsia="Times New Roman" w:hAnsi="Segoe UI" w:cs="Segoe UI"/>
      <w:sz w:val="18"/>
      <w:szCs w:val="18"/>
      <w:lang w:eastAsia="en-AU"/>
    </w:rPr>
  </w:style>
  <w:style w:type="paragraph" w:styleId="Footer">
    <w:name w:val="footer"/>
    <w:basedOn w:val="Normal"/>
    <w:link w:val="FooterChar"/>
    <w:uiPriority w:val="99"/>
    <w:unhideWhenUsed/>
    <w:rsid w:val="00181670"/>
    <w:pPr>
      <w:tabs>
        <w:tab w:val="center" w:pos="4513"/>
        <w:tab w:val="right" w:pos="9026"/>
      </w:tabs>
    </w:pPr>
  </w:style>
  <w:style w:type="character" w:customStyle="1" w:styleId="FooterChar">
    <w:name w:val="Footer Char"/>
    <w:basedOn w:val="DefaultParagraphFont"/>
    <w:link w:val="Footer"/>
    <w:uiPriority w:val="99"/>
    <w:rsid w:val="00181670"/>
    <w:rPr>
      <w:rFonts w:ascii="Arial Narrow" w:eastAsia="Times New Roman" w:hAnsi="Arial Narrow"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C6CA2"/>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CC6CA2"/>
    <w:rPr>
      <w:rFonts w:ascii="Arial Narrow" w:eastAsia="Times New Roman" w:hAnsi="Arial Narrow" w:cs="Times New Roman"/>
      <w:b/>
      <w:bCs/>
      <w:sz w:val="20"/>
      <w:szCs w:val="20"/>
      <w:lang w:eastAsia="en-AU"/>
    </w:rPr>
  </w:style>
  <w:style w:type="paragraph" w:styleId="TOC1">
    <w:name w:val="toc 1"/>
    <w:basedOn w:val="Normal"/>
    <w:next w:val="Normal"/>
    <w:autoRedefine/>
    <w:uiPriority w:val="39"/>
    <w:rsid w:val="008B2EA3"/>
    <w:pPr>
      <w:tabs>
        <w:tab w:val="left" w:pos="660"/>
        <w:tab w:val="right" w:leader="dot" w:pos="9117"/>
      </w:tabs>
    </w:pPr>
    <w:rPr>
      <w:rFonts w:ascii="Arial Narrow" w:hAnsi="Arial Narrow"/>
      <w:sz w:val="24"/>
    </w:rPr>
  </w:style>
  <w:style w:type="character" w:customStyle="1" w:styleId="NormalWebChar">
    <w:name w:val="Normal (Web) Char"/>
    <w:link w:val="NormalWeb"/>
    <w:uiPriority w:val="99"/>
    <w:locked/>
    <w:rsid w:val="00256DA8"/>
    <w:rPr>
      <w:sz w:val="24"/>
      <w:szCs w:val="24"/>
      <w:lang w:val="en-GB" w:eastAsia="en-GB"/>
    </w:rPr>
  </w:style>
  <w:style w:type="paragraph" w:styleId="NormalWeb">
    <w:name w:val="Normal (Web)"/>
    <w:basedOn w:val="Normal"/>
    <w:link w:val="NormalWebChar"/>
    <w:uiPriority w:val="99"/>
    <w:unhideWhenUsed/>
    <w:rsid w:val="00256DA8"/>
    <w:pPr>
      <w:spacing w:before="100" w:beforeAutospacing="1" w:after="100" w:afterAutospacing="1"/>
    </w:pPr>
    <w:rPr>
      <w:rFonts w:eastAsiaTheme="minorEastAsia" w:cstheme="minorBidi"/>
      <w:sz w:val="24"/>
      <w:lang w:val="en-GB" w:eastAsia="en-GB"/>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256DA8"/>
    <w:pPr>
      <w:ind w:left="720"/>
      <w:contextualSpacing/>
    </w:pPr>
    <w:rPr>
      <w:rFonts w:ascii="Calibri" w:hAnsi="Calibri"/>
      <w:sz w:val="22"/>
      <w:szCs w:val="20"/>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970B05"/>
    <w:rPr>
      <w:rFonts w:ascii="Calibri" w:eastAsia="Times New Roman" w:hAnsi="Calibri" w:cs="Times New Roman"/>
      <w:szCs w:val="20"/>
      <w:lang w:eastAsia="en-AU"/>
    </w:rPr>
  </w:style>
  <w:style w:type="table" w:styleId="TableGrid">
    <w:name w:val="Table Grid"/>
    <w:basedOn w:val="TableNormal"/>
    <w:uiPriority w:val="39"/>
    <w:rsid w:val="000F4391"/>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819"/>
    <w:rPr>
      <w:color w:val="0000FF" w:themeColor="hyperlink"/>
      <w:u w:val="single"/>
    </w:rPr>
  </w:style>
  <w:style w:type="paragraph" w:styleId="BodyText">
    <w:name w:val="Body Text"/>
    <w:basedOn w:val="Normal"/>
    <w:link w:val="BodyTextChar"/>
    <w:uiPriority w:val="99"/>
    <w:unhideWhenUsed/>
    <w:rsid w:val="00815DED"/>
    <w:pPr>
      <w:spacing w:after="120"/>
    </w:pPr>
    <w:rPr>
      <w:lang w:val="en-GB"/>
    </w:rPr>
  </w:style>
  <w:style w:type="character" w:customStyle="1" w:styleId="BodyTextChar">
    <w:name w:val="Body Text Char"/>
    <w:basedOn w:val="DefaultParagraphFont"/>
    <w:link w:val="BodyText"/>
    <w:uiPriority w:val="99"/>
    <w:rsid w:val="00815DED"/>
    <w:rPr>
      <w:rFonts w:eastAsia="Times New Roman" w:cs="Times New Roman"/>
      <w:sz w:val="23"/>
      <w:szCs w:val="24"/>
      <w:lang w:val="en-GB" w:eastAsia="en-AU"/>
    </w:rPr>
  </w:style>
  <w:style w:type="character" w:customStyle="1" w:styleId="Heading2Char">
    <w:name w:val="Heading 2 Char"/>
    <w:basedOn w:val="DefaultParagraphFont"/>
    <w:link w:val="Heading2"/>
    <w:uiPriority w:val="9"/>
    <w:rsid w:val="000C05A7"/>
    <w:rPr>
      <w:rFonts w:asciiTheme="majorHAnsi" w:eastAsiaTheme="majorEastAsia" w:hAnsiTheme="majorHAnsi" w:cstheme="majorBidi"/>
      <w:b/>
      <w:bCs/>
      <w:color w:val="4F81BD" w:themeColor="accent1"/>
      <w:sz w:val="26"/>
      <w:szCs w:val="26"/>
      <w:lang w:eastAsia="en-AU"/>
    </w:rPr>
  </w:style>
  <w:style w:type="paragraph" w:styleId="BodyText2">
    <w:name w:val="Body Text 2"/>
    <w:basedOn w:val="Normal"/>
    <w:link w:val="BodyText2Char"/>
    <w:uiPriority w:val="99"/>
    <w:semiHidden/>
    <w:unhideWhenUsed/>
    <w:rsid w:val="00D76A84"/>
    <w:pPr>
      <w:spacing w:after="120" w:line="480" w:lineRule="auto"/>
    </w:pPr>
  </w:style>
  <w:style w:type="character" w:customStyle="1" w:styleId="BodyText2Char">
    <w:name w:val="Body Text 2 Char"/>
    <w:basedOn w:val="DefaultParagraphFont"/>
    <w:link w:val="BodyText2"/>
    <w:uiPriority w:val="99"/>
    <w:semiHidden/>
    <w:rsid w:val="00D76A84"/>
    <w:rPr>
      <w:rFonts w:eastAsia="Times New Roman" w:cs="Times New Roman"/>
      <w:sz w:val="23"/>
      <w:szCs w:val="24"/>
      <w:lang w:eastAsia="en-AU"/>
    </w:rPr>
  </w:style>
  <w:style w:type="character" w:customStyle="1" w:styleId="FootnoteTextChar3">
    <w:name w:val="Footnote Text Char3"/>
    <w:aliases w:val="Footnote Text Char1 Char Char2,Footnote Text Char Char Char Char2,Footnote Text Char1 Char3,Footnote Text Char1 Char Char Char Char Char2,Footnote Text Char Char1 Char2,single space Char1,Footnote Text Char Char Char1 Char1"/>
    <w:rsid w:val="00D76A84"/>
    <w:rPr>
      <w:rFonts w:ascii="Arial Narrow" w:hAnsi="Arial Narrow"/>
      <w:sz w:val="18"/>
      <w:szCs w:val="18"/>
    </w:rPr>
  </w:style>
  <w:style w:type="paragraph" w:styleId="TOCHeading">
    <w:name w:val="TOC Heading"/>
    <w:basedOn w:val="Heading1"/>
    <w:next w:val="Normal"/>
    <w:uiPriority w:val="39"/>
    <w:semiHidden/>
    <w:unhideWhenUsed/>
    <w:qFormat/>
    <w:rsid w:val="00301B23"/>
    <w:pPr>
      <w:keepLines/>
      <w:spacing w:before="480" w:line="276" w:lineRule="auto"/>
      <w:ind w:left="0" w:firstLine="0"/>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2">
    <w:name w:val="toc 2"/>
    <w:basedOn w:val="Normal"/>
    <w:next w:val="Normal"/>
    <w:autoRedefine/>
    <w:uiPriority w:val="39"/>
    <w:unhideWhenUsed/>
    <w:rsid w:val="00131151"/>
    <w:pPr>
      <w:tabs>
        <w:tab w:val="left" w:pos="709"/>
        <w:tab w:val="right" w:leader="dot" w:pos="9117"/>
      </w:tabs>
      <w:spacing w:after="100"/>
    </w:pPr>
    <w:rPr>
      <w:rFonts w:ascii="Calibri" w:hAnsi="Calibri"/>
      <w:noProof/>
    </w:rPr>
  </w:style>
  <w:style w:type="paragraph" w:styleId="Revision">
    <w:name w:val="Revision"/>
    <w:hidden/>
    <w:uiPriority w:val="99"/>
    <w:semiHidden/>
    <w:rsid w:val="005A4E18"/>
    <w:rPr>
      <w:rFonts w:eastAsia="Times New Roman" w:cs="Times New Roman"/>
      <w:sz w:val="23"/>
      <w:szCs w:val="24"/>
      <w:lang w:eastAsia="en-AU"/>
    </w:rPr>
  </w:style>
  <w:style w:type="paragraph" w:customStyle="1" w:styleId="m8355881287905317645msolistparagraph">
    <w:name w:val="m_8355881287905317645msolistparagraph"/>
    <w:basedOn w:val="Normal"/>
    <w:rsid w:val="003048C6"/>
    <w:pPr>
      <w:spacing w:before="100" w:beforeAutospacing="1" w:after="100" w:afterAutospacing="1"/>
    </w:pPr>
    <w:rPr>
      <w:rFonts w:ascii="Times New Roman" w:eastAsiaTheme="minorHAnsi" w:hAnsi="Times New Roman"/>
      <w:sz w:val="24"/>
    </w:rPr>
  </w:style>
  <w:style w:type="table" w:styleId="LightShading-Accent1">
    <w:name w:val="Light Shading Accent 1"/>
    <w:basedOn w:val="TableNormal"/>
    <w:uiPriority w:val="60"/>
    <w:rsid w:val="005146E7"/>
    <w:rPr>
      <w:color w:val="365F91" w:themeColor="accent1" w:themeShade="BF"/>
      <w:sz w:val="24"/>
      <w:szCs w:val="24"/>
      <w:lang w:val="en-GB"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EndnoteTextChar">
    <w:name w:val="Endnote Text Char"/>
    <w:basedOn w:val="DefaultParagraphFont"/>
    <w:link w:val="EndnoteText"/>
    <w:uiPriority w:val="99"/>
    <w:semiHidden/>
    <w:rsid w:val="009D6F09"/>
    <w:rPr>
      <w:rFonts w:eastAsiaTheme="minorHAnsi"/>
      <w:sz w:val="20"/>
      <w:szCs w:val="20"/>
      <w:lang w:eastAsia="en-US"/>
    </w:rPr>
  </w:style>
  <w:style w:type="paragraph" w:styleId="EndnoteText">
    <w:name w:val="endnote text"/>
    <w:basedOn w:val="Normal"/>
    <w:link w:val="EndnoteTextChar"/>
    <w:uiPriority w:val="99"/>
    <w:semiHidden/>
    <w:unhideWhenUsed/>
    <w:rsid w:val="009D6F09"/>
    <w:rPr>
      <w:rFonts w:eastAsiaTheme="minorHAnsi" w:cstheme="minorBidi"/>
      <w:sz w:val="20"/>
      <w:szCs w:val="20"/>
      <w:lang w:eastAsia="en-US"/>
    </w:rPr>
  </w:style>
  <w:style w:type="character" w:customStyle="1" w:styleId="EndnoteTextChar1">
    <w:name w:val="Endnote Text Char1"/>
    <w:basedOn w:val="DefaultParagraphFont"/>
    <w:uiPriority w:val="99"/>
    <w:semiHidden/>
    <w:rsid w:val="009D6F09"/>
    <w:rPr>
      <w:rFonts w:eastAsia="Times New Roman" w:cs="Times New Roman"/>
      <w:sz w:val="20"/>
      <w:szCs w:val="20"/>
      <w:lang w:eastAsia="en-AU"/>
    </w:rPr>
  </w:style>
  <w:style w:type="character" w:styleId="EndnoteReference">
    <w:name w:val="endnote reference"/>
    <w:basedOn w:val="DefaultParagraphFont"/>
    <w:uiPriority w:val="99"/>
    <w:semiHidden/>
    <w:unhideWhenUsed/>
    <w:rsid w:val="009D6F09"/>
    <w:rPr>
      <w:vertAlign w:val="superscript"/>
    </w:rPr>
  </w:style>
  <w:style w:type="character" w:styleId="Emphasis">
    <w:name w:val="Emphasis"/>
    <w:basedOn w:val="DefaultParagraphFont"/>
    <w:uiPriority w:val="20"/>
    <w:qFormat/>
    <w:rsid w:val="00DD5AC4"/>
    <w:rPr>
      <w:i/>
      <w:iCs/>
    </w:rPr>
  </w:style>
  <w:style w:type="paragraph" w:customStyle="1" w:styleId="TableHeading">
    <w:name w:val="Table Heading"/>
    <w:basedOn w:val="BodyText"/>
    <w:rsid w:val="003131F8"/>
    <w:pPr>
      <w:spacing w:after="0" w:line="276" w:lineRule="auto"/>
    </w:pPr>
    <w:rPr>
      <w:rFonts w:ascii="Verdana" w:hAnsi="Verdana"/>
      <w:b/>
      <w:sz w:val="18"/>
      <w:lang w:val="en-NZ" w:eastAsia="en-US" w:bidi="ar-DZ"/>
    </w:rPr>
  </w:style>
  <w:style w:type="paragraph" w:styleId="ListBullet">
    <w:name w:val="List Bullet"/>
    <w:basedOn w:val="BodyText"/>
    <w:link w:val="ListBulletChar"/>
    <w:uiPriority w:val="99"/>
    <w:rsid w:val="00810A48"/>
    <w:pPr>
      <w:numPr>
        <w:numId w:val="1"/>
      </w:numPr>
      <w:spacing w:after="0" w:line="288" w:lineRule="auto"/>
    </w:pPr>
    <w:rPr>
      <w:rFonts w:ascii="Verdana" w:hAnsi="Verdana"/>
      <w:sz w:val="20"/>
      <w:lang w:val="en-NZ" w:eastAsia="en-US" w:bidi="ar-DZ"/>
    </w:rPr>
  </w:style>
  <w:style w:type="character" w:customStyle="1" w:styleId="ListBulletChar">
    <w:name w:val="List Bullet Char"/>
    <w:link w:val="ListBullet"/>
    <w:uiPriority w:val="99"/>
    <w:rsid w:val="00810A48"/>
    <w:rPr>
      <w:rFonts w:ascii="Verdana" w:eastAsia="Times New Roman" w:hAnsi="Verdana" w:cs="Times New Roman"/>
      <w:sz w:val="20"/>
      <w:szCs w:val="24"/>
      <w:lang w:val="en-NZ" w:eastAsia="en-US" w:bidi="ar-DZ"/>
    </w:rPr>
  </w:style>
  <w:style w:type="paragraph" w:customStyle="1" w:styleId="Default">
    <w:name w:val="Default"/>
    <w:rsid w:val="00376021"/>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B13F11"/>
    <w:rPr>
      <w:rFonts w:asciiTheme="majorHAnsi" w:eastAsiaTheme="majorEastAsia" w:hAnsiTheme="majorHAnsi" w:cstheme="majorBidi"/>
      <w:color w:val="243F60" w:themeColor="accent1" w:themeShade="7F"/>
      <w:sz w:val="24"/>
      <w:szCs w:val="24"/>
      <w:lang w:eastAsia="en-AU"/>
    </w:rPr>
  </w:style>
  <w:style w:type="paragraph" w:styleId="NoSpacing">
    <w:name w:val="No Spacing"/>
    <w:uiPriority w:val="1"/>
    <w:qFormat/>
    <w:rsid w:val="00E814A8"/>
    <w:rPr>
      <w:rFonts w:eastAsia="Times New Roman" w:cs="Times New Roman"/>
      <w:sz w:val="23"/>
      <w:szCs w:val="24"/>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2086">
      <w:bodyDiv w:val="1"/>
      <w:marLeft w:val="0"/>
      <w:marRight w:val="0"/>
      <w:marTop w:val="0"/>
      <w:marBottom w:val="0"/>
      <w:divBdr>
        <w:top w:val="none" w:sz="0" w:space="0" w:color="auto"/>
        <w:left w:val="none" w:sz="0" w:space="0" w:color="auto"/>
        <w:bottom w:val="none" w:sz="0" w:space="0" w:color="auto"/>
        <w:right w:val="none" w:sz="0" w:space="0" w:color="auto"/>
      </w:divBdr>
    </w:div>
    <w:div w:id="103351323">
      <w:bodyDiv w:val="1"/>
      <w:marLeft w:val="0"/>
      <w:marRight w:val="0"/>
      <w:marTop w:val="0"/>
      <w:marBottom w:val="0"/>
      <w:divBdr>
        <w:top w:val="none" w:sz="0" w:space="0" w:color="auto"/>
        <w:left w:val="none" w:sz="0" w:space="0" w:color="auto"/>
        <w:bottom w:val="none" w:sz="0" w:space="0" w:color="auto"/>
        <w:right w:val="none" w:sz="0" w:space="0" w:color="auto"/>
      </w:divBdr>
    </w:div>
    <w:div w:id="120536483">
      <w:bodyDiv w:val="1"/>
      <w:marLeft w:val="0"/>
      <w:marRight w:val="0"/>
      <w:marTop w:val="0"/>
      <w:marBottom w:val="0"/>
      <w:divBdr>
        <w:top w:val="none" w:sz="0" w:space="0" w:color="auto"/>
        <w:left w:val="none" w:sz="0" w:space="0" w:color="auto"/>
        <w:bottom w:val="none" w:sz="0" w:space="0" w:color="auto"/>
        <w:right w:val="none" w:sz="0" w:space="0" w:color="auto"/>
      </w:divBdr>
    </w:div>
    <w:div w:id="152524946">
      <w:bodyDiv w:val="1"/>
      <w:marLeft w:val="0"/>
      <w:marRight w:val="0"/>
      <w:marTop w:val="0"/>
      <w:marBottom w:val="0"/>
      <w:divBdr>
        <w:top w:val="none" w:sz="0" w:space="0" w:color="auto"/>
        <w:left w:val="none" w:sz="0" w:space="0" w:color="auto"/>
        <w:bottom w:val="none" w:sz="0" w:space="0" w:color="auto"/>
        <w:right w:val="none" w:sz="0" w:space="0" w:color="auto"/>
      </w:divBdr>
    </w:div>
    <w:div w:id="250554277">
      <w:bodyDiv w:val="1"/>
      <w:marLeft w:val="0"/>
      <w:marRight w:val="0"/>
      <w:marTop w:val="0"/>
      <w:marBottom w:val="0"/>
      <w:divBdr>
        <w:top w:val="none" w:sz="0" w:space="0" w:color="auto"/>
        <w:left w:val="none" w:sz="0" w:space="0" w:color="auto"/>
        <w:bottom w:val="none" w:sz="0" w:space="0" w:color="auto"/>
        <w:right w:val="none" w:sz="0" w:space="0" w:color="auto"/>
      </w:divBdr>
    </w:div>
    <w:div w:id="433214707">
      <w:bodyDiv w:val="1"/>
      <w:marLeft w:val="0"/>
      <w:marRight w:val="0"/>
      <w:marTop w:val="0"/>
      <w:marBottom w:val="0"/>
      <w:divBdr>
        <w:top w:val="none" w:sz="0" w:space="0" w:color="auto"/>
        <w:left w:val="none" w:sz="0" w:space="0" w:color="auto"/>
        <w:bottom w:val="none" w:sz="0" w:space="0" w:color="auto"/>
        <w:right w:val="none" w:sz="0" w:space="0" w:color="auto"/>
      </w:divBdr>
    </w:div>
    <w:div w:id="453863416">
      <w:bodyDiv w:val="1"/>
      <w:marLeft w:val="0"/>
      <w:marRight w:val="0"/>
      <w:marTop w:val="0"/>
      <w:marBottom w:val="0"/>
      <w:divBdr>
        <w:top w:val="none" w:sz="0" w:space="0" w:color="auto"/>
        <w:left w:val="none" w:sz="0" w:space="0" w:color="auto"/>
        <w:bottom w:val="none" w:sz="0" w:space="0" w:color="auto"/>
        <w:right w:val="none" w:sz="0" w:space="0" w:color="auto"/>
      </w:divBdr>
    </w:div>
    <w:div w:id="475418811">
      <w:bodyDiv w:val="1"/>
      <w:marLeft w:val="0"/>
      <w:marRight w:val="0"/>
      <w:marTop w:val="0"/>
      <w:marBottom w:val="0"/>
      <w:divBdr>
        <w:top w:val="none" w:sz="0" w:space="0" w:color="auto"/>
        <w:left w:val="none" w:sz="0" w:space="0" w:color="auto"/>
        <w:bottom w:val="none" w:sz="0" w:space="0" w:color="auto"/>
        <w:right w:val="none" w:sz="0" w:space="0" w:color="auto"/>
      </w:divBdr>
    </w:div>
    <w:div w:id="529878574">
      <w:bodyDiv w:val="1"/>
      <w:marLeft w:val="0"/>
      <w:marRight w:val="0"/>
      <w:marTop w:val="0"/>
      <w:marBottom w:val="0"/>
      <w:divBdr>
        <w:top w:val="none" w:sz="0" w:space="0" w:color="auto"/>
        <w:left w:val="none" w:sz="0" w:space="0" w:color="auto"/>
        <w:bottom w:val="none" w:sz="0" w:space="0" w:color="auto"/>
        <w:right w:val="none" w:sz="0" w:space="0" w:color="auto"/>
      </w:divBdr>
    </w:div>
    <w:div w:id="576087921">
      <w:bodyDiv w:val="1"/>
      <w:marLeft w:val="0"/>
      <w:marRight w:val="0"/>
      <w:marTop w:val="0"/>
      <w:marBottom w:val="0"/>
      <w:divBdr>
        <w:top w:val="none" w:sz="0" w:space="0" w:color="auto"/>
        <w:left w:val="none" w:sz="0" w:space="0" w:color="auto"/>
        <w:bottom w:val="none" w:sz="0" w:space="0" w:color="auto"/>
        <w:right w:val="none" w:sz="0" w:space="0" w:color="auto"/>
      </w:divBdr>
    </w:div>
    <w:div w:id="596596216">
      <w:bodyDiv w:val="1"/>
      <w:marLeft w:val="0"/>
      <w:marRight w:val="0"/>
      <w:marTop w:val="0"/>
      <w:marBottom w:val="0"/>
      <w:divBdr>
        <w:top w:val="none" w:sz="0" w:space="0" w:color="auto"/>
        <w:left w:val="none" w:sz="0" w:space="0" w:color="auto"/>
        <w:bottom w:val="none" w:sz="0" w:space="0" w:color="auto"/>
        <w:right w:val="none" w:sz="0" w:space="0" w:color="auto"/>
      </w:divBdr>
    </w:div>
    <w:div w:id="621957904">
      <w:bodyDiv w:val="1"/>
      <w:marLeft w:val="0"/>
      <w:marRight w:val="0"/>
      <w:marTop w:val="0"/>
      <w:marBottom w:val="0"/>
      <w:divBdr>
        <w:top w:val="none" w:sz="0" w:space="0" w:color="auto"/>
        <w:left w:val="none" w:sz="0" w:space="0" w:color="auto"/>
        <w:bottom w:val="none" w:sz="0" w:space="0" w:color="auto"/>
        <w:right w:val="none" w:sz="0" w:space="0" w:color="auto"/>
      </w:divBdr>
    </w:div>
    <w:div w:id="691688316">
      <w:bodyDiv w:val="1"/>
      <w:marLeft w:val="0"/>
      <w:marRight w:val="0"/>
      <w:marTop w:val="0"/>
      <w:marBottom w:val="0"/>
      <w:divBdr>
        <w:top w:val="none" w:sz="0" w:space="0" w:color="auto"/>
        <w:left w:val="none" w:sz="0" w:space="0" w:color="auto"/>
        <w:bottom w:val="none" w:sz="0" w:space="0" w:color="auto"/>
        <w:right w:val="none" w:sz="0" w:space="0" w:color="auto"/>
      </w:divBdr>
    </w:div>
    <w:div w:id="909460725">
      <w:bodyDiv w:val="1"/>
      <w:marLeft w:val="0"/>
      <w:marRight w:val="0"/>
      <w:marTop w:val="0"/>
      <w:marBottom w:val="0"/>
      <w:divBdr>
        <w:top w:val="none" w:sz="0" w:space="0" w:color="auto"/>
        <w:left w:val="none" w:sz="0" w:space="0" w:color="auto"/>
        <w:bottom w:val="none" w:sz="0" w:space="0" w:color="auto"/>
        <w:right w:val="none" w:sz="0" w:space="0" w:color="auto"/>
      </w:divBdr>
    </w:div>
    <w:div w:id="990211988">
      <w:bodyDiv w:val="1"/>
      <w:marLeft w:val="0"/>
      <w:marRight w:val="0"/>
      <w:marTop w:val="0"/>
      <w:marBottom w:val="0"/>
      <w:divBdr>
        <w:top w:val="none" w:sz="0" w:space="0" w:color="auto"/>
        <w:left w:val="none" w:sz="0" w:space="0" w:color="auto"/>
        <w:bottom w:val="none" w:sz="0" w:space="0" w:color="auto"/>
        <w:right w:val="none" w:sz="0" w:space="0" w:color="auto"/>
      </w:divBdr>
    </w:div>
    <w:div w:id="1042289683">
      <w:bodyDiv w:val="1"/>
      <w:marLeft w:val="0"/>
      <w:marRight w:val="0"/>
      <w:marTop w:val="0"/>
      <w:marBottom w:val="0"/>
      <w:divBdr>
        <w:top w:val="none" w:sz="0" w:space="0" w:color="auto"/>
        <w:left w:val="none" w:sz="0" w:space="0" w:color="auto"/>
        <w:bottom w:val="none" w:sz="0" w:space="0" w:color="auto"/>
        <w:right w:val="none" w:sz="0" w:space="0" w:color="auto"/>
      </w:divBdr>
    </w:div>
    <w:div w:id="1060977050">
      <w:bodyDiv w:val="1"/>
      <w:marLeft w:val="0"/>
      <w:marRight w:val="0"/>
      <w:marTop w:val="0"/>
      <w:marBottom w:val="0"/>
      <w:divBdr>
        <w:top w:val="none" w:sz="0" w:space="0" w:color="auto"/>
        <w:left w:val="none" w:sz="0" w:space="0" w:color="auto"/>
        <w:bottom w:val="none" w:sz="0" w:space="0" w:color="auto"/>
        <w:right w:val="none" w:sz="0" w:space="0" w:color="auto"/>
      </w:divBdr>
    </w:div>
    <w:div w:id="1118719079">
      <w:bodyDiv w:val="1"/>
      <w:marLeft w:val="0"/>
      <w:marRight w:val="0"/>
      <w:marTop w:val="0"/>
      <w:marBottom w:val="0"/>
      <w:divBdr>
        <w:top w:val="none" w:sz="0" w:space="0" w:color="auto"/>
        <w:left w:val="none" w:sz="0" w:space="0" w:color="auto"/>
        <w:bottom w:val="none" w:sz="0" w:space="0" w:color="auto"/>
        <w:right w:val="none" w:sz="0" w:space="0" w:color="auto"/>
      </w:divBdr>
    </w:div>
    <w:div w:id="1132285133">
      <w:bodyDiv w:val="1"/>
      <w:marLeft w:val="0"/>
      <w:marRight w:val="0"/>
      <w:marTop w:val="0"/>
      <w:marBottom w:val="0"/>
      <w:divBdr>
        <w:top w:val="none" w:sz="0" w:space="0" w:color="auto"/>
        <w:left w:val="none" w:sz="0" w:space="0" w:color="auto"/>
        <w:bottom w:val="none" w:sz="0" w:space="0" w:color="auto"/>
        <w:right w:val="none" w:sz="0" w:space="0" w:color="auto"/>
      </w:divBdr>
    </w:div>
    <w:div w:id="1186014555">
      <w:bodyDiv w:val="1"/>
      <w:marLeft w:val="0"/>
      <w:marRight w:val="0"/>
      <w:marTop w:val="0"/>
      <w:marBottom w:val="0"/>
      <w:divBdr>
        <w:top w:val="none" w:sz="0" w:space="0" w:color="auto"/>
        <w:left w:val="none" w:sz="0" w:space="0" w:color="auto"/>
        <w:bottom w:val="none" w:sz="0" w:space="0" w:color="auto"/>
        <w:right w:val="none" w:sz="0" w:space="0" w:color="auto"/>
      </w:divBdr>
    </w:div>
    <w:div w:id="1291671656">
      <w:bodyDiv w:val="1"/>
      <w:marLeft w:val="0"/>
      <w:marRight w:val="0"/>
      <w:marTop w:val="0"/>
      <w:marBottom w:val="0"/>
      <w:divBdr>
        <w:top w:val="none" w:sz="0" w:space="0" w:color="auto"/>
        <w:left w:val="none" w:sz="0" w:space="0" w:color="auto"/>
        <w:bottom w:val="none" w:sz="0" w:space="0" w:color="auto"/>
        <w:right w:val="none" w:sz="0" w:space="0" w:color="auto"/>
      </w:divBdr>
    </w:div>
    <w:div w:id="1313293885">
      <w:bodyDiv w:val="1"/>
      <w:marLeft w:val="0"/>
      <w:marRight w:val="0"/>
      <w:marTop w:val="0"/>
      <w:marBottom w:val="0"/>
      <w:divBdr>
        <w:top w:val="none" w:sz="0" w:space="0" w:color="auto"/>
        <w:left w:val="none" w:sz="0" w:space="0" w:color="auto"/>
        <w:bottom w:val="none" w:sz="0" w:space="0" w:color="auto"/>
        <w:right w:val="none" w:sz="0" w:space="0" w:color="auto"/>
      </w:divBdr>
    </w:div>
    <w:div w:id="1314069570">
      <w:bodyDiv w:val="1"/>
      <w:marLeft w:val="0"/>
      <w:marRight w:val="0"/>
      <w:marTop w:val="0"/>
      <w:marBottom w:val="0"/>
      <w:divBdr>
        <w:top w:val="none" w:sz="0" w:space="0" w:color="auto"/>
        <w:left w:val="none" w:sz="0" w:space="0" w:color="auto"/>
        <w:bottom w:val="none" w:sz="0" w:space="0" w:color="auto"/>
        <w:right w:val="none" w:sz="0" w:space="0" w:color="auto"/>
      </w:divBdr>
    </w:div>
    <w:div w:id="1318999654">
      <w:bodyDiv w:val="1"/>
      <w:marLeft w:val="0"/>
      <w:marRight w:val="0"/>
      <w:marTop w:val="0"/>
      <w:marBottom w:val="0"/>
      <w:divBdr>
        <w:top w:val="none" w:sz="0" w:space="0" w:color="auto"/>
        <w:left w:val="none" w:sz="0" w:space="0" w:color="auto"/>
        <w:bottom w:val="none" w:sz="0" w:space="0" w:color="auto"/>
        <w:right w:val="none" w:sz="0" w:space="0" w:color="auto"/>
      </w:divBdr>
    </w:div>
    <w:div w:id="1448937158">
      <w:bodyDiv w:val="1"/>
      <w:marLeft w:val="0"/>
      <w:marRight w:val="0"/>
      <w:marTop w:val="0"/>
      <w:marBottom w:val="0"/>
      <w:divBdr>
        <w:top w:val="none" w:sz="0" w:space="0" w:color="auto"/>
        <w:left w:val="none" w:sz="0" w:space="0" w:color="auto"/>
        <w:bottom w:val="none" w:sz="0" w:space="0" w:color="auto"/>
        <w:right w:val="none" w:sz="0" w:space="0" w:color="auto"/>
      </w:divBdr>
    </w:div>
    <w:div w:id="1472483915">
      <w:bodyDiv w:val="1"/>
      <w:marLeft w:val="0"/>
      <w:marRight w:val="0"/>
      <w:marTop w:val="0"/>
      <w:marBottom w:val="0"/>
      <w:divBdr>
        <w:top w:val="none" w:sz="0" w:space="0" w:color="auto"/>
        <w:left w:val="none" w:sz="0" w:space="0" w:color="auto"/>
        <w:bottom w:val="none" w:sz="0" w:space="0" w:color="auto"/>
        <w:right w:val="none" w:sz="0" w:space="0" w:color="auto"/>
      </w:divBdr>
    </w:div>
    <w:div w:id="1501507888">
      <w:bodyDiv w:val="1"/>
      <w:marLeft w:val="0"/>
      <w:marRight w:val="0"/>
      <w:marTop w:val="0"/>
      <w:marBottom w:val="0"/>
      <w:divBdr>
        <w:top w:val="none" w:sz="0" w:space="0" w:color="auto"/>
        <w:left w:val="none" w:sz="0" w:space="0" w:color="auto"/>
        <w:bottom w:val="none" w:sz="0" w:space="0" w:color="auto"/>
        <w:right w:val="none" w:sz="0" w:space="0" w:color="auto"/>
      </w:divBdr>
    </w:div>
    <w:div w:id="1526138562">
      <w:bodyDiv w:val="1"/>
      <w:marLeft w:val="0"/>
      <w:marRight w:val="0"/>
      <w:marTop w:val="0"/>
      <w:marBottom w:val="0"/>
      <w:divBdr>
        <w:top w:val="none" w:sz="0" w:space="0" w:color="auto"/>
        <w:left w:val="none" w:sz="0" w:space="0" w:color="auto"/>
        <w:bottom w:val="none" w:sz="0" w:space="0" w:color="auto"/>
        <w:right w:val="none" w:sz="0" w:space="0" w:color="auto"/>
      </w:divBdr>
    </w:div>
    <w:div w:id="1638026853">
      <w:bodyDiv w:val="1"/>
      <w:marLeft w:val="0"/>
      <w:marRight w:val="0"/>
      <w:marTop w:val="0"/>
      <w:marBottom w:val="0"/>
      <w:divBdr>
        <w:top w:val="none" w:sz="0" w:space="0" w:color="auto"/>
        <w:left w:val="none" w:sz="0" w:space="0" w:color="auto"/>
        <w:bottom w:val="none" w:sz="0" w:space="0" w:color="auto"/>
        <w:right w:val="none" w:sz="0" w:space="0" w:color="auto"/>
      </w:divBdr>
    </w:div>
    <w:div w:id="1670718891">
      <w:bodyDiv w:val="1"/>
      <w:marLeft w:val="0"/>
      <w:marRight w:val="0"/>
      <w:marTop w:val="0"/>
      <w:marBottom w:val="0"/>
      <w:divBdr>
        <w:top w:val="none" w:sz="0" w:space="0" w:color="auto"/>
        <w:left w:val="none" w:sz="0" w:space="0" w:color="auto"/>
        <w:bottom w:val="none" w:sz="0" w:space="0" w:color="auto"/>
        <w:right w:val="none" w:sz="0" w:space="0" w:color="auto"/>
      </w:divBdr>
    </w:div>
    <w:div w:id="1745761823">
      <w:bodyDiv w:val="1"/>
      <w:marLeft w:val="0"/>
      <w:marRight w:val="0"/>
      <w:marTop w:val="0"/>
      <w:marBottom w:val="0"/>
      <w:divBdr>
        <w:top w:val="none" w:sz="0" w:space="0" w:color="auto"/>
        <w:left w:val="none" w:sz="0" w:space="0" w:color="auto"/>
        <w:bottom w:val="none" w:sz="0" w:space="0" w:color="auto"/>
        <w:right w:val="none" w:sz="0" w:space="0" w:color="auto"/>
      </w:divBdr>
    </w:div>
    <w:div w:id="1800880523">
      <w:bodyDiv w:val="1"/>
      <w:marLeft w:val="0"/>
      <w:marRight w:val="0"/>
      <w:marTop w:val="0"/>
      <w:marBottom w:val="0"/>
      <w:divBdr>
        <w:top w:val="none" w:sz="0" w:space="0" w:color="auto"/>
        <w:left w:val="none" w:sz="0" w:space="0" w:color="auto"/>
        <w:bottom w:val="none" w:sz="0" w:space="0" w:color="auto"/>
        <w:right w:val="none" w:sz="0" w:space="0" w:color="auto"/>
      </w:divBdr>
    </w:div>
    <w:div w:id="1883978597">
      <w:bodyDiv w:val="1"/>
      <w:marLeft w:val="0"/>
      <w:marRight w:val="0"/>
      <w:marTop w:val="0"/>
      <w:marBottom w:val="0"/>
      <w:divBdr>
        <w:top w:val="none" w:sz="0" w:space="0" w:color="auto"/>
        <w:left w:val="none" w:sz="0" w:space="0" w:color="auto"/>
        <w:bottom w:val="none" w:sz="0" w:space="0" w:color="auto"/>
        <w:right w:val="none" w:sz="0" w:space="0" w:color="auto"/>
      </w:divBdr>
    </w:div>
    <w:div w:id="1918250617">
      <w:bodyDiv w:val="1"/>
      <w:marLeft w:val="0"/>
      <w:marRight w:val="0"/>
      <w:marTop w:val="0"/>
      <w:marBottom w:val="0"/>
      <w:divBdr>
        <w:top w:val="none" w:sz="0" w:space="0" w:color="auto"/>
        <w:left w:val="none" w:sz="0" w:space="0" w:color="auto"/>
        <w:bottom w:val="none" w:sz="0" w:space="0" w:color="auto"/>
        <w:right w:val="none" w:sz="0" w:space="0" w:color="auto"/>
      </w:divBdr>
    </w:div>
    <w:div w:id="1918317955">
      <w:bodyDiv w:val="1"/>
      <w:marLeft w:val="0"/>
      <w:marRight w:val="0"/>
      <w:marTop w:val="0"/>
      <w:marBottom w:val="0"/>
      <w:divBdr>
        <w:top w:val="none" w:sz="0" w:space="0" w:color="auto"/>
        <w:left w:val="none" w:sz="0" w:space="0" w:color="auto"/>
        <w:bottom w:val="none" w:sz="0" w:space="0" w:color="auto"/>
        <w:right w:val="none" w:sz="0" w:space="0" w:color="auto"/>
      </w:divBdr>
    </w:div>
    <w:div w:id="1939563742">
      <w:bodyDiv w:val="1"/>
      <w:marLeft w:val="0"/>
      <w:marRight w:val="0"/>
      <w:marTop w:val="0"/>
      <w:marBottom w:val="0"/>
      <w:divBdr>
        <w:top w:val="none" w:sz="0" w:space="0" w:color="auto"/>
        <w:left w:val="none" w:sz="0" w:space="0" w:color="auto"/>
        <w:bottom w:val="none" w:sz="0" w:space="0" w:color="auto"/>
        <w:right w:val="none" w:sz="0" w:space="0" w:color="auto"/>
      </w:divBdr>
    </w:div>
    <w:div w:id="19984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eader" Target="header3.xml"/><Relationship Id="rId36" Type="http://schemas.microsoft.com/office/2016/09/relationships/commentsIds" Target="commentsIds.xml"/><Relationship Id="rId10" Type="http://schemas.openxmlformats.org/officeDocument/2006/relationships/image" Target="media/image3.pn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0CD90-A786-4FDA-911A-FA5B36E88AF6}" type="doc">
      <dgm:prSet loTypeId="urn:microsoft.com/office/officeart/2005/8/layout/pyramid2" loCatId="pyramid" qsTypeId="urn:microsoft.com/office/officeart/2005/8/quickstyle/3d2" qsCatId="3D" csTypeId="urn:microsoft.com/office/officeart/2005/8/colors/accent1_2" csCatId="accent1" phldr="1"/>
      <dgm:spPr/>
    </dgm:pt>
    <dgm:pt modelId="{A819FC0D-322C-4D79-A180-BB273A4A9C10}">
      <dgm:prSet phldrT="[Text]" custT="1"/>
      <dgm:spPr/>
      <dgm:t>
        <a:bodyPr/>
        <a:lstStyle/>
        <a:p>
          <a:pPr algn="ctr"/>
          <a:r>
            <a:rPr lang="en-GB" sz="1200" b="1"/>
            <a:t>Leadership</a:t>
          </a:r>
        </a:p>
      </dgm:t>
    </dgm:pt>
    <dgm:pt modelId="{DD9201F3-D6ED-4248-AC33-B057333BA118}" type="parTrans" cxnId="{8978E83F-B1FE-400B-A99C-2922E82366EF}">
      <dgm:prSet/>
      <dgm:spPr/>
      <dgm:t>
        <a:bodyPr/>
        <a:lstStyle/>
        <a:p>
          <a:pPr algn="ctr"/>
          <a:endParaRPr lang="en-GB" sz="1200"/>
        </a:p>
      </dgm:t>
    </dgm:pt>
    <dgm:pt modelId="{19B07914-51A2-4E06-B73E-7F2D8CAA30A7}" type="sibTrans" cxnId="{8978E83F-B1FE-400B-A99C-2922E82366EF}">
      <dgm:prSet/>
      <dgm:spPr/>
      <dgm:t>
        <a:bodyPr/>
        <a:lstStyle/>
        <a:p>
          <a:pPr algn="ctr"/>
          <a:endParaRPr lang="en-GB" sz="1200"/>
        </a:p>
      </dgm:t>
    </dgm:pt>
    <dgm:pt modelId="{7A11FAAF-5BA7-4E95-AB20-4EDE8B068CF3}">
      <dgm:prSet phldrT="[Text]" custT="1"/>
      <dgm:spPr/>
      <dgm:t>
        <a:bodyPr/>
        <a:lstStyle/>
        <a:p>
          <a:pPr algn="ctr"/>
          <a:r>
            <a:rPr lang="en-GB" sz="1200" b="1"/>
            <a:t>Professionalisation</a:t>
          </a:r>
        </a:p>
      </dgm:t>
    </dgm:pt>
    <dgm:pt modelId="{709C69FE-15BD-42D1-9965-3BDADC9FD9D4}" type="parTrans" cxnId="{3FD00791-9249-4F88-8DFC-EBE3FB029D0B}">
      <dgm:prSet/>
      <dgm:spPr/>
      <dgm:t>
        <a:bodyPr/>
        <a:lstStyle/>
        <a:p>
          <a:pPr algn="ctr"/>
          <a:endParaRPr lang="en-GB" sz="1200"/>
        </a:p>
      </dgm:t>
    </dgm:pt>
    <dgm:pt modelId="{C74D4463-0B32-4924-AA1A-F67BB643DAD6}" type="sibTrans" cxnId="{3FD00791-9249-4F88-8DFC-EBE3FB029D0B}">
      <dgm:prSet/>
      <dgm:spPr/>
      <dgm:t>
        <a:bodyPr/>
        <a:lstStyle/>
        <a:p>
          <a:pPr algn="ctr"/>
          <a:endParaRPr lang="en-GB" sz="1200"/>
        </a:p>
      </dgm:t>
    </dgm:pt>
    <dgm:pt modelId="{93D30FBC-6B65-447B-AC9D-CA0DD9CE3552}">
      <dgm:prSet phldrT="[Text]" custT="1"/>
      <dgm:spPr/>
      <dgm:t>
        <a:bodyPr/>
        <a:lstStyle/>
        <a:p>
          <a:pPr algn="ctr"/>
          <a:r>
            <a:rPr lang="en-GB" sz="1200" b="1"/>
            <a:t>Access to Justice</a:t>
          </a:r>
        </a:p>
      </dgm:t>
    </dgm:pt>
    <dgm:pt modelId="{A1C7FA3B-F4EC-4080-95FA-929AE695B78E}" type="parTrans" cxnId="{73F9CB3A-EEAE-4AF1-87D5-6DF0830E59D0}">
      <dgm:prSet/>
      <dgm:spPr/>
      <dgm:t>
        <a:bodyPr/>
        <a:lstStyle/>
        <a:p>
          <a:pPr algn="ctr"/>
          <a:endParaRPr lang="en-GB" sz="1200"/>
        </a:p>
      </dgm:t>
    </dgm:pt>
    <dgm:pt modelId="{6F2B50FF-9896-47FF-8E82-FAC41C3A01E2}" type="sibTrans" cxnId="{73F9CB3A-EEAE-4AF1-87D5-6DF0830E59D0}">
      <dgm:prSet/>
      <dgm:spPr/>
      <dgm:t>
        <a:bodyPr/>
        <a:lstStyle/>
        <a:p>
          <a:pPr algn="ctr"/>
          <a:endParaRPr lang="en-GB" sz="1200"/>
        </a:p>
      </dgm:t>
    </dgm:pt>
    <dgm:pt modelId="{B266023E-1868-4992-9017-59D07835A369}">
      <dgm:prSet custT="1"/>
      <dgm:spPr/>
      <dgm:t>
        <a:bodyPr/>
        <a:lstStyle/>
        <a:p>
          <a:pPr algn="ctr"/>
          <a:r>
            <a:rPr lang="en-GB" sz="1200" b="1" baseline="0"/>
            <a:t>Substantive Justice</a:t>
          </a:r>
        </a:p>
      </dgm:t>
    </dgm:pt>
    <dgm:pt modelId="{12DB0EA8-2335-4CB0-A31B-68661ED086E2}" type="parTrans" cxnId="{48D5B7D3-55DB-4810-8124-24B00A67FD5D}">
      <dgm:prSet/>
      <dgm:spPr/>
      <dgm:t>
        <a:bodyPr/>
        <a:lstStyle/>
        <a:p>
          <a:pPr algn="ctr"/>
          <a:endParaRPr lang="en-GB" sz="1200"/>
        </a:p>
      </dgm:t>
    </dgm:pt>
    <dgm:pt modelId="{A2D4855F-268B-47BA-B585-8DE48B53A0EF}" type="sibTrans" cxnId="{48D5B7D3-55DB-4810-8124-24B00A67FD5D}">
      <dgm:prSet/>
      <dgm:spPr/>
      <dgm:t>
        <a:bodyPr/>
        <a:lstStyle/>
        <a:p>
          <a:pPr algn="ctr"/>
          <a:endParaRPr lang="en-GB" sz="1200"/>
        </a:p>
      </dgm:t>
    </dgm:pt>
    <dgm:pt modelId="{A4F7EE39-4040-404D-84D1-61FAFC251E7B}">
      <dgm:prSet custT="1"/>
      <dgm:spPr/>
      <dgm:t>
        <a:bodyPr/>
        <a:lstStyle/>
        <a:p>
          <a:pPr algn="ctr"/>
          <a:r>
            <a:rPr lang="en-GB" sz="1200" b="1"/>
            <a:t>Procedural Justice</a:t>
          </a:r>
        </a:p>
      </dgm:t>
    </dgm:pt>
    <dgm:pt modelId="{4B5D5F15-4A4D-4F8D-93D9-E0D21029C7C9}" type="parTrans" cxnId="{268313B3-D08C-4106-8CE1-5C0B6F012D75}">
      <dgm:prSet/>
      <dgm:spPr/>
      <dgm:t>
        <a:bodyPr/>
        <a:lstStyle/>
        <a:p>
          <a:pPr algn="ctr"/>
          <a:endParaRPr lang="en-GB" sz="1200"/>
        </a:p>
      </dgm:t>
    </dgm:pt>
    <dgm:pt modelId="{21D3A1B3-6B56-4240-9DEF-978DE3DA15D0}" type="sibTrans" cxnId="{268313B3-D08C-4106-8CE1-5C0B6F012D75}">
      <dgm:prSet/>
      <dgm:spPr/>
      <dgm:t>
        <a:bodyPr/>
        <a:lstStyle/>
        <a:p>
          <a:pPr algn="ctr"/>
          <a:endParaRPr lang="en-GB" sz="1200"/>
        </a:p>
      </dgm:t>
    </dgm:pt>
    <dgm:pt modelId="{709ED3E7-4482-48C7-937B-3C3E19B6D047}" type="pres">
      <dgm:prSet presAssocID="{20B0CD90-A786-4FDA-911A-FA5B36E88AF6}" presName="compositeShape" presStyleCnt="0">
        <dgm:presLayoutVars>
          <dgm:dir/>
          <dgm:resizeHandles/>
        </dgm:presLayoutVars>
      </dgm:prSet>
      <dgm:spPr/>
    </dgm:pt>
    <dgm:pt modelId="{8454617B-6D8D-4EF4-8B52-9A27B6FA6366}" type="pres">
      <dgm:prSet presAssocID="{20B0CD90-A786-4FDA-911A-FA5B36E88AF6}" presName="pyramid" presStyleLbl="node1" presStyleIdx="0" presStyleCnt="1" custScaleX="101769" custScaleY="92427" custLinFactNeighborY="-2331"/>
      <dgm:spPr/>
    </dgm:pt>
    <dgm:pt modelId="{31FD0788-50E8-4360-8B2F-257FC6E25F6A}" type="pres">
      <dgm:prSet presAssocID="{20B0CD90-A786-4FDA-911A-FA5B36E88AF6}" presName="theList" presStyleCnt="0"/>
      <dgm:spPr/>
    </dgm:pt>
    <dgm:pt modelId="{0704EAF8-CC25-4734-AAD0-CB410EB55491}" type="pres">
      <dgm:prSet presAssocID="{A819FC0D-322C-4D79-A180-BB273A4A9C10}" presName="aNode" presStyleLbl="fgAcc1" presStyleIdx="0" presStyleCnt="5" custScaleX="149759">
        <dgm:presLayoutVars>
          <dgm:bulletEnabled val="1"/>
        </dgm:presLayoutVars>
      </dgm:prSet>
      <dgm:spPr/>
      <dgm:t>
        <a:bodyPr/>
        <a:lstStyle/>
        <a:p>
          <a:endParaRPr lang="en-US"/>
        </a:p>
      </dgm:t>
    </dgm:pt>
    <dgm:pt modelId="{AF49C06F-2C2B-4080-901C-B2206572E5E5}" type="pres">
      <dgm:prSet presAssocID="{A819FC0D-322C-4D79-A180-BB273A4A9C10}" presName="aSpace" presStyleCnt="0"/>
      <dgm:spPr/>
    </dgm:pt>
    <dgm:pt modelId="{C4440C8C-54FD-4997-9CB8-F12E88346B31}" type="pres">
      <dgm:prSet presAssocID="{7A11FAAF-5BA7-4E95-AB20-4EDE8B068CF3}" presName="aNode" presStyleLbl="fgAcc1" presStyleIdx="1" presStyleCnt="5" custScaleX="147882">
        <dgm:presLayoutVars>
          <dgm:bulletEnabled val="1"/>
        </dgm:presLayoutVars>
      </dgm:prSet>
      <dgm:spPr/>
      <dgm:t>
        <a:bodyPr/>
        <a:lstStyle/>
        <a:p>
          <a:endParaRPr lang="en-US"/>
        </a:p>
      </dgm:t>
    </dgm:pt>
    <dgm:pt modelId="{56046168-50DE-4065-AA09-426BA4D47988}" type="pres">
      <dgm:prSet presAssocID="{7A11FAAF-5BA7-4E95-AB20-4EDE8B068CF3}" presName="aSpace" presStyleCnt="0"/>
      <dgm:spPr/>
    </dgm:pt>
    <dgm:pt modelId="{8246180F-595E-4439-B6C9-EAAB579DAB8E}" type="pres">
      <dgm:prSet presAssocID="{93D30FBC-6B65-447B-AC9D-CA0DD9CE3552}" presName="aNode" presStyleLbl="fgAcc1" presStyleIdx="2" presStyleCnt="5" custScaleX="146396">
        <dgm:presLayoutVars>
          <dgm:bulletEnabled val="1"/>
        </dgm:presLayoutVars>
      </dgm:prSet>
      <dgm:spPr/>
      <dgm:t>
        <a:bodyPr/>
        <a:lstStyle/>
        <a:p>
          <a:endParaRPr lang="en-US"/>
        </a:p>
      </dgm:t>
    </dgm:pt>
    <dgm:pt modelId="{0C36825C-8939-4C31-8592-E4D7D777C4E2}" type="pres">
      <dgm:prSet presAssocID="{93D30FBC-6B65-447B-AC9D-CA0DD9CE3552}" presName="aSpace" presStyleCnt="0"/>
      <dgm:spPr/>
    </dgm:pt>
    <dgm:pt modelId="{F75E2A2C-7518-43B8-A4D7-1F3912CD8240}" type="pres">
      <dgm:prSet presAssocID="{B266023E-1868-4992-9017-59D07835A369}" presName="aNode" presStyleLbl="fgAcc1" presStyleIdx="3" presStyleCnt="5" custScaleX="144909">
        <dgm:presLayoutVars>
          <dgm:bulletEnabled val="1"/>
        </dgm:presLayoutVars>
      </dgm:prSet>
      <dgm:spPr/>
      <dgm:t>
        <a:bodyPr/>
        <a:lstStyle/>
        <a:p>
          <a:endParaRPr lang="en-US"/>
        </a:p>
      </dgm:t>
    </dgm:pt>
    <dgm:pt modelId="{67F70AF6-0435-4D3D-ABB3-BE9C0B7E7E23}" type="pres">
      <dgm:prSet presAssocID="{B266023E-1868-4992-9017-59D07835A369}" presName="aSpace" presStyleCnt="0"/>
      <dgm:spPr/>
    </dgm:pt>
    <dgm:pt modelId="{24881ED7-03BA-471C-9F68-E485D6CD4F34}" type="pres">
      <dgm:prSet presAssocID="{A4F7EE39-4040-404D-84D1-61FAFC251E7B}" presName="aNode" presStyleLbl="fgAcc1" presStyleIdx="4" presStyleCnt="5" custScaleX="146396">
        <dgm:presLayoutVars>
          <dgm:bulletEnabled val="1"/>
        </dgm:presLayoutVars>
      </dgm:prSet>
      <dgm:spPr/>
      <dgm:t>
        <a:bodyPr/>
        <a:lstStyle/>
        <a:p>
          <a:endParaRPr lang="en-US"/>
        </a:p>
      </dgm:t>
    </dgm:pt>
    <dgm:pt modelId="{73DAA2A8-60B0-44E6-BA1F-03155DB56C07}" type="pres">
      <dgm:prSet presAssocID="{A4F7EE39-4040-404D-84D1-61FAFC251E7B}" presName="aSpace" presStyleCnt="0"/>
      <dgm:spPr/>
    </dgm:pt>
  </dgm:ptLst>
  <dgm:cxnLst>
    <dgm:cxn modelId="{48D5B7D3-55DB-4810-8124-24B00A67FD5D}" srcId="{20B0CD90-A786-4FDA-911A-FA5B36E88AF6}" destId="{B266023E-1868-4992-9017-59D07835A369}" srcOrd="3" destOrd="0" parTransId="{12DB0EA8-2335-4CB0-A31B-68661ED086E2}" sibTransId="{A2D4855F-268B-47BA-B585-8DE48B53A0EF}"/>
    <dgm:cxn modelId="{56EAD55C-01E8-4C81-9262-D2109D6D6001}" type="presOf" srcId="{93D30FBC-6B65-447B-AC9D-CA0DD9CE3552}" destId="{8246180F-595E-4439-B6C9-EAAB579DAB8E}" srcOrd="0" destOrd="0" presId="urn:microsoft.com/office/officeart/2005/8/layout/pyramid2"/>
    <dgm:cxn modelId="{73F9CB3A-EEAE-4AF1-87D5-6DF0830E59D0}" srcId="{20B0CD90-A786-4FDA-911A-FA5B36E88AF6}" destId="{93D30FBC-6B65-447B-AC9D-CA0DD9CE3552}" srcOrd="2" destOrd="0" parTransId="{A1C7FA3B-F4EC-4080-95FA-929AE695B78E}" sibTransId="{6F2B50FF-9896-47FF-8E82-FAC41C3A01E2}"/>
    <dgm:cxn modelId="{B6B87A0D-F9B5-428A-B457-8A2B7D40D57A}" type="presOf" srcId="{A4F7EE39-4040-404D-84D1-61FAFC251E7B}" destId="{24881ED7-03BA-471C-9F68-E485D6CD4F34}" srcOrd="0" destOrd="0" presId="urn:microsoft.com/office/officeart/2005/8/layout/pyramid2"/>
    <dgm:cxn modelId="{44725B3E-35CF-4E49-AEB4-E7269344AFEE}" type="presOf" srcId="{7A11FAAF-5BA7-4E95-AB20-4EDE8B068CF3}" destId="{C4440C8C-54FD-4997-9CB8-F12E88346B31}" srcOrd="0" destOrd="0" presId="urn:microsoft.com/office/officeart/2005/8/layout/pyramid2"/>
    <dgm:cxn modelId="{268313B3-D08C-4106-8CE1-5C0B6F012D75}" srcId="{20B0CD90-A786-4FDA-911A-FA5B36E88AF6}" destId="{A4F7EE39-4040-404D-84D1-61FAFC251E7B}" srcOrd="4" destOrd="0" parTransId="{4B5D5F15-4A4D-4F8D-93D9-E0D21029C7C9}" sibTransId="{21D3A1B3-6B56-4240-9DEF-978DE3DA15D0}"/>
    <dgm:cxn modelId="{AAF3F967-B36A-4906-8749-1B5CB10DD249}" type="presOf" srcId="{A819FC0D-322C-4D79-A180-BB273A4A9C10}" destId="{0704EAF8-CC25-4734-AAD0-CB410EB55491}" srcOrd="0" destOrd="0" presId="urn:microsoft.com/office/officeart/2005/8/layout/pyramid2"/>
    <dgm:cxn modelId="{8978E83F-B1FE-400B-A99C-2922E82366EF}" srcId="{20B0CD90-A786-4FDA-911A-FA5B36E88AF6}" destId="{A819FC0D-322C-4D79-A180-BB273A4A9C10}" srcOrd="0" destOrd="0" parTransId="{DD9201F3-D6ED-4248-AC33-B057333BA118}" sibTransId="{19B07914-51A2-4E06-B73E-7F2D8CAA30A7}"/>
    <dgm:cxn modelId="{3FD00791-9249-4F88-8DFC-EBE3FB029D0B}" srcId="{20B0CD90-A786-4FDA-911A-FA5B36E88AF6}" destId="{7A11FAAF-5BA7-4E95-AB20-4EDE8B068CF3}" srcOrd="1" destOrd="0" parTransId="{709C69FE-15BD-42D1-9965-3BDADC9FD9D4}" sibTransId="{C74D4463-0B32-4924-AA1A-F67BB643DAD6}"/>
    <dgm:cxn modelId="{DB2C0CD4-7199-445D-B0B5-A3ABFD8D6306}" type="presOf" srcId="{B266023E-1868-4992-9017-59D07835A369}" destId="{F75E2A2C-7518-43B8-A4D7-1F3912CD8240}" srcOrd="0" destOrd="0" presId="urn:microsoft.com/office/officeart/2005/8/layout/pyramid2"/>
    <dgm:cxn modelId="{80810DC1-F879-40DF-8F4A-CC2AD3B5642A}" type="presOf" srcId="{20B0CD90-A786-4FDA-911A-FA5B36E88AF6}" destId="{709ED3E7-4482-48C7-937B-3C3E19B6D047}" srcOrd="0" destOrd="0" presId="urn:microsoft.com/office/officeart/2005/8/layout/pyramid2"/>
    <dgm:cxn modelId="{9E5119CD-9DCD-4DB0-92FE-FEEB96070DD6}" type="presParOf" srcId="{709ED3E7-4482-48C7-937B-3C3E19B6D047}" destId="{8454617B-6D8D-4EF4-8B52-9A27B6FA6366}" srcOrd="0" destOrd="0" presId="urn:microsoft.com/office/officeart/2005/8/layout/pyramid2"/>
    <dgm:cxn modelId="{C36375B9-ECBF-479F-AAED-E73CD4A19636}" type="presParOf" srcId="{709ED3E7-4482-48C7-937B-3C3E19B6D047}" destId="{31FD0788-50E8-4360-8B2F-257FC6E25F6A}" srcOrd="1" destOrd="0" presId="urn:microsoft.com/office/officeart/2005/8/layout/pyramid2"/>
    <dgm:cxn modelId="{043F4F8D-DAB1-4763-9806-7234E5602A24}" type="presParOf" srcId="{31FD0788-50E8-4360-8B2F-257FC6E25F6A}" destId="{0704EAF8-CC25-4734-AAD0-CB410EB55491}" srcOrd="0" destOrd="0" presId="urn:microsoft.com/office/officeart/2005/8/layout/pyramid2"/>
    <dgm:cxn modelId="{B4FA1C34-5DEE-467A-99AC-21AA6DA0F8FC}" type="presParOf" srcId="{31FD0788-50E8-4360-8B2F-257FC6E25F6A}" destId="{AF49C06F-2C2B-4080-901C-B2206572E5E5}" srcOrd="1" destOrd="0" presId="urn:microsoft.com/office/officeart/2005/8/layout/pyramid2"/>
    <dgm:cxn modelId="{C33EE4C6-392A-4A4E-8F3F-8B4408CA6A87}" type="presParOf" srcId="{31FD0788-50E8-4360-8B2F-257FC6E25F6A}" destId="{C4440C8C-54FD-4997-9CB8-F12E88346B31}" srcOrd="2" destOrd="0" presId="urn:microsoft.com/office/officeart/2005/8/layout/pyramid2"/>
    <dgm:cxn modelId="{D80B0430-8E19-4222-B9B4-F430E687607F}" type="presParOf" srcId="{31FD0788-50E8-4360-8B2F-257FC6E25F6A}" destId="{56046168-50DE-4065-AA09-426BA4D47988}" srcOrd="3" destOrd="0" presId="urn:microsoft.com/office/officeart/2005/8/layout/pyramid2"/>
    <dgm:cxn modelId="{C980495E-EE25-4306-9E7E-9771016B4E6E}" type="presParOf" srcId="{31FD0788-50E8-4360-8B2F-257FC6E25F6A}" destId="{8246180F-595E-4439-B6C9-EAAB579DAB8E}" srcOrd="4" destOrd="0" presId="urn:microsoft.com/office/officeart/2005/8/layout/pyramid2"/>
    <dgm:cxn modelId="{D3456A71-68DF-4F88-A7AA-E66FFDE1325A}" type="presParOf" srcId="{31FD0788-50E8-4360-8B2F-257FC6E25F6A}" destId="{0C36825C-8939-4C31-8592-E4D7D777C4E2}" srcOrd="5" destOrd="0" presId="urn:microsoft.com/office/officeart/2005/8/layout/pyramid2"/>
    <dgm:cxn modelId="{B26FB7A8-C0D2-404E-9F2C-109E70A67279}" type="presParOf" srcId="{31FD0788-50E8-4360-8B2F-257FC6E25F6A}" destId="{F75E2A2C-7518-43B8-A4D7-1F3912CD8240}" srcOrd="6" destOrd="0" presId="urn:microsoft.com/office/officeart/2005/8/layout/pyramid2"/>
    <dgm:cxn modelId="{CA251870-F838-4361-B8CF-91F81DDFC72E}" type="presParOf" srcId="{31FD0788-50E8-4360-8B2F-257FC6E25F6A}" destId="{67F70AF6-0435-4D3D-ABB3-BE9C0B7E7E23}" srcOrd="7" destOrd="0" presId="urn:microsoft.com/office/officeart/2005/8/layout/pyramid2"/>
    <dgm:cxn modelId="{E510B78A-3EA7-4C47-9CE0-220ED6CDD7AD}" type="presParOf" srcId="{31FD0788-50E8-4360-8B2F-257FC6E25F6A}" destId="{24881ED7-03BA-471C-9F68-E485D6CD4F34}" srcOrd="8" destOrd="0" presId="urn:microsoft.com/office/officeart/2005/8/layout/pyramid2"/>
    <dgm:cxn modelId="{CCB07767-C2D3-4759-8F55-32FA1D57CE16}" type="presParOf" srcId="{31FD0788-50E8-4360-8B2F-257FC6E25F6A}" destId="{73DAA2A8-60B0-44E6-BA1F-03155DB56C07}" srcOrd="9" destOrd="0" presId="urn:microsoft.com/office/officeart/2005/8/layout/pyramid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54617B-6D8D-4EF4-8B52-9A27B6FA6366}">
      <dsp:nvSpPr>
        <dsp:cNvPr id="0" name=""/>
        <dsp:cNvSpPr/>
      </dsp:nvSpPr>
      <dsp:spPr>
        <a:xfrm>
          <a:off x="178847" y="21953"/>
          <a:ext cx="1534983" cy="1394078"/>
        </a:xfrm>
        <a:prstGeom prst="triangl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704EAF8-CC25-4734-AAD0-CB410EB55491}">
      <dsp:nvSpPr>
        <dsp:cNvPr id="0" name=""/>
        <dsp:cNvSpPr/>
      </dsp:nvSpPr>
      <dsp:spPr>
        <a:xfrm>
          <a:off x="702421" y="150977"/>
          <a:ext cx="1468231" cy="214461"/>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Leadership</a:t>
          </a:r>
        </a:p>
      </dsp:txBody>
      <dsp:txXfrm>
        <a:off x="712890" y="161446"/>
        <a:ext cx="1447293" cy="193523"/>
      </dsp:txXfrm>
    </dsp:sp>
    <dsp:sp modelId="{C4440C8C-54FD-4997-9CB8-F12E88346B31}">
      <dsp:nvSpPr>
        <dsp:cNvPr id="0" name=""/>
        <dsp:cNvSpPr/>
      </dsp:nvSpPr>
      <dsp:spPr>
        <a:xfrm>
          <a:off x="711622" y="392246"/>
          <a:ext cx="1449829" cy="214461"/>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Professionalisation</a:t>
          </a:r>
        </a:p>
      </dsp:txBody>
      <dsp:txXfrm>
        <a:off x="722091" y="402715"/>
        <a:ext cx="1428891" cy="193523"/>
      </dsp:txXfrm>
    </dsp:sp>
    <dsp:sp modelId="{8246180F-595E-4439-B6C9-EAAB579DAB8E}">
      <dsp:nvSpPr>
        <dsp:cNvPr id="0" name=""/>
        <dsp:cNvSpPr/>
      </dsp:nvSpPr>
      <dsp:spPr>
        <a:xfrm>
          <a:off x="718906" y="633516"/>
          <a:ext cx="1435260" cy="214461"/>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Access to Justice</a:t>
          </a:r>
        </a:p>
      </dsp:txBody>
      <dsp:txXfrm>
        <a:off x="729375" y="643985"/>
        <a:ext cx="1414322" cy="193523"/>
      </dsp:txXfrm>
    </dsp:sp>
    <dsp:sp modelId="{F75E2A2C-7518-43B8-A4D7-1F3912CD8240}">
      <dsp:nvSpPr>
        <dsp:cNvPr id="0" name=""/>
        <dsp:cNvSpPr/>
      </dsp:nvSpPr>
      <dsp:spPr>
        <a:xfrm>
          <a:off x="726195" y="874785"/>
          <a:ext cx="1420682" cy="214461"/>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baseline="0"/>
            <a:t>Substantive Justice</a:t>
          </a:r>
        </a:p>
      </dsp:txBody>
      <dsp:txXfrm>
        <a:off x="736664" y="885254"/>
        <a:ext cx="1399744" cy="193523"/>
      </dsp:txXfrm>
    </dsp:sp>
    <dsp:sp modelId="{24881ED7-03BA-471C-9F68-E485D6CD4F34}">
      <dsp:nvSpPr>
        <dsp:cNvPr id="0" name=""/>
        <dsp:cNvSpPr/>
      </dsp:nvSpPr>
      <dsp:spPr>
        <a:xfrm>
          <a:off x="718906" y="1116055"/>
          <a:ext cx="1435260" cy="214461"/>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Procedural Justice</a:t>
          </a:r>
        </a:p>
      </dsp:txBody>
      <dsp:txXfrm>
        <a:off x="729375" y="1126524"/>
        <a:ext cx="1414322" cy="19352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22FE8-9483-42E4-B3A9-A9738B30E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6902</Words>
  <Characters>39346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46156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Lorenz Metzner</dc:creator>
  <cp:lastModifiedBy>Madeline Price</cp:lastModifiedBy>
  <cp:revision>6</cp:revision>
  <cp:lastPrinted>2019-10-29T02:07:00Z</cp:lastPrinted>
  <dcterms:created xsi:type="dcterms:W3CDTF">2019-06-08T11:48:00Z</dcterms:created>
  <dcterms:modified xsi:type="dcterms:W3CDTF">2019-10-29T02:08:00Z</dcterms:modified>
</cp:coreProperties>
</file>