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0B5" w:rsidRPr="00AC1ADE" w:rsidRDefault="000700B5">
      <w:pPr>
        <w:rPr>
          <w:sz w:val="16"/>
        </w:rPr>
      </w:pPr>
    </w:p>
    <w:tbl>
      <w:tblPr>
        <w:tblW w:w="10773" w:type="dxa"/>
        <w:jc w:val="center"/>
        <w:tblLayout w:type="fixed"/>
        <w:tblLook w:val="00A0" w:firstRow="1" w:lastRow="0" w:firstColumn="1" w:lastColumn="0" w:noHBand="0" w:noVBand="0"/>
      </w:tblPr>
      <w:tblGrid>
        <w:gridCol w:w="3227"/>
        <w:gridCol w:w="3614"/>
        <w:gridCol w:w="3932"/>
      </w:tblGrid>
      <w:tr w:rsidR="00C76A68" w:rsidRPr="003920F5" w:rsidTr="00921365">
        <w:trPr>
          <w:jc w:val="center"/>
        </w:trPr>
        <w:tc>
          <w:tcPr>
            <w:tcW w:w="10773" w:type="dxa"/>
            <w:gridSpan w:val="3"/>
          </w:tcPr>
          <w:p w:rsidR="00C76A68" w:rsidRPr="003920F5" w:rsidRDefault="00AD01E6" w:rsidP="000E5050">
            <w:pPr>
              <w:rPr>
                <w:sz w:val="20"/>
              </w:rPr>
            </w:pPr>
            <w:bookmarkStart w:id="0" w:name="_Toc227657235"/>
            <w:bookmarkStart w:id="1" w:name="_Toc227663978"/>
            <w:bookmarkStart w:id="2" w:name="_Toc227664079"/>
            <w:bookmarkStart w:id="3" w:name="_Toc227664190"/>
            <w:bookmarkStart w:id="4" w:name="_Toc227667200"/>
            <w:r>
              <w:rPr>
                <w:noProof/>
              </w:rPr>
              <w:drawing>
                <wp:anchor distT="0" distB="0" distL="114300" distR="114300" simplePos="0" relativeHeight="251657728" behindDoc="1" locked="0" layoutInCell="1" allowOverlap="1">
                  <wp:simplePos x="0" y="0"/>
                  <wp:positionH relativeFrom="column">
                    <wp:posOffset>-44450</wp:posOffset>
                  </wp:positionH>
                  <wp:positionV relativeFrom="paragraph">
                    <wp:posOffset>5080</wp:posOffset>
                  </wp:positionV>
                  <wp:extent cx="1707515" cy="1732915"/>
                  <wp:effectExtent l="19050" t="0" r="6985"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707515" cy="1732915"/>
                          </a:xfrm>
                          <a:prstGeom prst="rect">
                            <a:avLst/>
                          </a:prstGeom>
                          <a:solidFill>
                            <a:srgbClr val="FFFFFF"/>
                          </a:solidFill>
                        </pic:spPr>
                      </pic:pic>
                    </a:graphicData>
                  </a:graphic>
                </wp:anchor>
              </w:drawing>
            </w:r>
            <w:r w:rsidR="00E2233F">
              <w:rPr>
                <w:sz w:val="20"/>
              </w:rPr>
              <w:t xml:space="preserve"> </w:t>
            </w:r>
          </w:p>
        </w:tc>
      </w:tr>
      <w:tr w:rsidR="00C76A68" w:rsidRPr="003920F5" w:rsidTr="00E116FA">
        <w:trPr>
          <w:jc w:val="center"/>
        </w:trPr>
        <w:tc>
          <w:tcPr>
            <w:tcW w:w="3227" w:type="dxa"/>
            <w:vAlign w:val="center"/>
          </w:tcPr>
          <w:p w:rsidR="00C76A68" w:rsidRPr="003920F5" w:rsidRDefault="00C76A68" w:rsidP="000B3556">
            <w:pPr>
              <w:rPr>
                <w:rFonts w:cs="Calibri"/>
                <w:noProof/>
                <w:sz w:val="60"/>
                <w:szCs w:val="60"/>
              </w:rPr>
            </w:pPr>
          </w:p>
        </w:tc>
        <w:tc>
          <w:tcPr>
            <w:tcW w:w="3614" w:type="dxa"/>
            <w:vAlign w:val="center"/>
          </w:tcPr>
          <w:p w:rsidR="00C76A68" w:rsidRPr="003920F5" w:rsidRDefault="00C76A68" w:rsidP="000B3556">
            <w:pPr>
              <w:rPr>
                <w:rFonts w:cs="Calibri"/>
                <w:spacing w:val="138"/>
                <w:sz w:val="60"/>
                <w:szCs w:val="60"/>
              </w:rPr>
            </w:pPr>
          </w:p>
        </w:tc>
        <w:tc>
          <w:tcPr>
            <w:tcW w:w="3932" w:type="dxa"/>
            <w:vAlign w:val="center"/>
          </w:tcPr>
          <w:p w:rsidR="00C76A68" w:rsidRPr="003920F5" w:rsidRDefault="00C76A68" w:rsidP="000B3556">
            <w:pPr>
              <w:rPr>
                <w:rFonts w:cs="Calibri"/>
                <w:spacing w:val="138"/>
                <w:sz w:val="60"/>
                <w:szCs w:val="60"/>
              </w:rPr>
            </w:pPr>
          </w:p>
        </w:tc>
      </w:tr>
      <w:tr w:rsidR="00C76A68" w:rsidRPr="003920F5" w:rsidTr="00E116FA">
        <w:trPr>
          <w:jc w:val="center"/>
        </w:trPr>
        <w:tc>
          <w:tcPr>
            <w:tcW w:w="3227" w:type="dxa"/>
            <w:vAlign w:val="center"/>
          </w:tcPr>
          <w:p w:rsidR="00C76A68" w:rsidRPr="003920F5" w:rsidRDefault="00C76A68" w:rsidP="000B3556">
            <w:pPr>
              <w:rPr>
                <w:rFonts w:cs="Calibri"/>
                <w:noProof/>
                <w:sz w:val="60"/>
                <w:szCs w:val="60"/>
              </w:rPr>
            </w:pPr>
          </w:p>
        </w:tc>
        <w:tc>
          <w:tcPr>
            <w:tcW w:w="3614" w:type="dxa"/>
            <w:vAlign w:val="center"/>
          </w:tcPr>
          <w:p w:rsidR="00C76A68" w:rsidRPr="003920F5" w:rsidRDefault="00C76A68" w:rsidP="000B3556">
            <w:pPr>
              <w:rPr>
                <w:rFonts w:cs="Calibri"/>
                <w:spacing w:val="138"/>
                <w:sz w:val="60"/>
                <w:szCs w:val="60"/>
              </w:rPr>
            </w:pPr>
          </w:p>
        </w:tc>
        <w:tc>
          <w:tcPr>
            <w:tcW w:w="3932" w:type="dxa"/>
            <w:vAlign w:val="center"/>
          </w:tcPr>
          <w:p w:rsidR="00C76A68" w:rsidRPr="003920F5" w:rsidRDefault="00C76A68" w:rsidP="000B3556">
            <w:pPr>
              <w:rPr>
                <w:rFonts w:cs="Calibri"/>
                <w:spacing w:val="138"/>
                <w:sz w:val="60"/>
                <w:szCs w:val="60"/>
              </w:rPr>
            </w:pPr>
          </w:p>
        </w:tc>
      </w:tr>
      <w:tr w:rsidR="00C76A68" w:rsidRPr="003920F5" w:rsidTr="00E116FA">
        <w:trPr>
          <w:jc w:val="center"/>
        </w:trPr>
        <w:tc>
          <w:tcPr>
            <w:tcW w:w="3227" w:type="dxa"/>
            <w:vAlign w:val="center"/>
          </w:tcPr>
          <w:p w:rsidR="00C76A68" w:rsidRPr="003920F5" w:rsidRDefault="00C76A68" w:rsidP="000B13F5">
            <w:pPr>
              <w:rPr>
                <w:rFonts w:cs="Calibri"/>
                <w:noProof/>
                <w:sz w:val="60"/>
                <w:szCs w:val="60"/>
              </w:rPr>
            </w:pPr>
          </w:p>
        </w:tc>
        <w:tc>
          <w:tcPr>
            <w:tcW w:w="3614" w:type="dxa"/>
            <w:vAlign w:val="center"/>
          </w:tcPr>
          <w:p w:rsidR="00C76A68" w:rsidRPr="003920F5" w:rsidRDefault="00C76A68" w:rsidP="000B13F5">
            <w:pPr>
              <w:rPr>
                <w:rFonts w:cs="Calibri"/>
                <w:spacing w:val="138"/>
                <w:sz w:val="60"/>
                <w:szCs w:val="60"/>
              </w:rPr>
            </w:pPr>
          </w:p>
        </w:tc>
        <w:tc>
          <w:tcPr>
            <w:tcW w:w="3932" w:type="dxa"/>
            <w:vAlign w:val="center"/>
          </w:tcPr>
          <w:p w:rsidR="00C76A68" w:rsidRPr="003920F5" w:rsidRDefault="00C76A68" w:rsidP="000B13F5">
            <w:pPr>
              <w:rPr>
                <w:rFonts w:cs="Calibri"/>
                <w:spacing w:val="138"/>
                <w:sz w:val="60"/>
                <w:szCs w:val="60"/>
              </w:rPr>
            </w:pPr>
          </w:p>
        </w:tc>
      </w:tr>
      <w:tr w:rsidR="00C76A68" w:rsidRPr="003920F5" w:rsidTr="00921365">
        <w:trPr>
          <w:jc w:val="center"/>
        </w:trPr>
        <w:tc>
          <w:tcPr>
            <w:tcW w:w="3227" w:type="dxa"/>
            <w:vAlign w:val="center"/>
          </w:tcPr>
          <w:p w:rsidR="00C76A68" w:rsidRPr="003920F5" w:rsidRDefault="00C76A68" w:rsidP="00921365">
            <w:pPr>
              <w:rPr>
                <w:rFonts w:cs="Calibri"/>
                <w:noProof/>
                <w:sz w:val="60"/>
                <w:szCs w:val="60"/>
              </w:rPr>
            </w:pPr>
          </w:p>
        </w:tc>
        <w:tc>
          <w:tcPr>
            <w:tcW w:w="3614" w:type="dxa"/>
            <w:vAlign w:val="center"/>
          </w:tcPr>
          <w:p w:rsidR="00C76A68" w:rsidRPr="003920F5" w:rsidRDefault="00C76A68" w:rsidP="00921365">
            <w:pPr>
              <w:rPr>
                <w:rFonts w:cs="Calibri"/>
                <w:spacing w:val="138"/>
                <w:sz w:val="60"/>
                <w:szCs w:val="60"/>
              </w:rPr>
            </w:pPr>
          </w:p>
        </w:tc>
        <w:tc>
          <w:tcPr>
            <w:tcW w:w="3932" w:type="dxa"/>
            <w:vAlign w:val="center"/>
          </w:tcPr>
          <w:p w:rsidR="00C76A68" w:rsidRPr="003920F5" w:rsidRDefault="00C76A68" w:rsidP="00921365">
            <w:pPr>
              <w:rPr>
                <w:rFonts w:cs="Calibri"/>
                <w:spacing w:val="138"/>
                <w:sz w:val="60"/>
                <w:szCs w:val="60"/>
              </w:rPr>
            </w:pPr>
          </w:p>
        </w:tc>
      </w:tr>
      <w:tr w:rsidR="00C76A68" w:rsidRPr="003920F5" w:rsidTr="00E116FA">
        <w:trPr>
          <w:jc w:val="center"/>
        </w:trPr>
        <w:tc>
          <w:tcPr>
            <w:tcW w:w="3227" w:type="dxa"/>
            <w:vAlign w:val="center"/>
          </w:tcPr>
          <w:p w:rsidR="00C76A68" w:rsidRPr="003920F5" w:rsidRDefault="00C76A68" w:rsidP="000B3556">
            <w:pPr>
              <w:rPr>
                <w:rFonts w:cs="Calibri"/>
                <w:noProof/>
                <w:sz w:val="66"/>
                <w:szCs w:val="60"/>
              </w:rPr>
            </w:pPr>
          </w:p>
        </w:tc>
        <w:tc>
          <w:tcPr>
            <w:tcW w:w="3614" w:type="dxa"/>
            <w:vAlign w:val="center"/>
          </w:tcPr>
          <w:p w:rsidR="00C76A68" w:rsidRPr="003920F5" w:rsidRDefault="00C76A68" w:rsidP="000B3556">
            <w:pPr>
              <w:rPr>
                <w:rFonts w:cs="Calibri"/>
                <w:spacing w:val="138"/>
                <w:sz w:val="66"/>
                <w:szCs w:val="60"/>
              </w:rPr>
            </w:pPr>
          </w:p>
        </w:tc>
        <w:tc>
          <w:tcPr>
            <w:tcW w:w="3932" w:type="dxa"/>
            <w:vAlign w:val="center"/>
          </w:tcPr>
          <w:p w:rsidR="00C76A68" w:rsidRPr="003920F5" w:rsidRDefault="00C76A68" w:rsidP="000B3556">
            <w:pPr>
              <w:rPr>
                <w:rFonts w:cs="Calibri"/>
                <w:spacing w:val="138"/>
                <w:sz w:val="66"/>
                <w:szCs w:val="60"/>
              </w:rPr>
            </w:pPr>
          </w:p>
        </w:tc>
      </w:tr>
      <w:tr w:rsidR="00C76A68" w:rsidRPr="003920F5" w:rsidTr="008A305E">
        <w:trPr>
          <w:jc w:val="center"/>
        </w:trPr>
        <w:tc>
          <w:tcPr>
            <w:tcW w:w="3227" w:type="dxa"/>
            <w:vAlign w:val="center"/>
          </w:tcPr>
          <w:p w:rsidR="00C76A68" w:rsidRPr="004411A7" w:rsidRDefault="00C76A68" w:rsidP="00C717AA">
            <w:pPr>
              <w:rPr>
                <w:rFonts w:cs="Calibri"/>
                <w:noProof/>
                <w:sz w:val="20"/>
                <w:szCs w:val="20"/>
              </w:rPr>
            </w:pPr>
          </w:p>
        </w:tc>
        <w:tc>
          <w:tcPr>
            <w:tcW w:w="3614" w:type="dxa"/>
            <w:vAlign w:val="center"/>
          </w:tcPr>
          <w:p w:rsidR="00C76A68" w:rsidRPr="003920F5" w:rsidRDefault="00C76A68" w:rsidP="008A305E">
            <w:pPr>
              <w:rPr>
                <w:rFonts w:cs="Calibri"/>
                <w:spacing w:val="138"/>
                <w:sz w:val="66"/>
                <w:szCs w:val="60"/>
              </w:rPr>
            </w:pPr>
          </w:p>
        </w:tc>
        <w:tc>
          <w:tcPr>
            <w:tcW w:w="3932" w:type="dxa"/>
            <w:vAlign w:val="center"/>
          </w:tcPr>
          <w:p w:rsidR="00C76A68" w:rsidRPr="003920F5" w:rsidRDefault="00C76A68" w:rsidP="008A305E">
            <w:pPr>
              <w:rPr>
                <w:rFonts w:cs="Calibri"/>
                <w:spacing w:val="138"/>
                <w:sz w:val="66"/>
                <w:szCs w:val="60"/>
              </w:rPr>
            </w:pPr>
          </w:p>
        </w:tc>
      </w:tr>
      <w:tr w:rsidR="00C76A68" w:rsidRPr="003920F5" w:rsidTr="00E116FA">
        <w:trPr>
          <w:jc w:val="center"/>
        </w:trPr>
        <w:tc>
          <w:tcPr>
            <w:tcW w:w="3227" w:type="dxa"/>
            <w:vAlign w:val="center"/>
          </w:tcPr>
          <w:p w:rsidR="00C76A68" w:rsidRPr="003920F5" w:rsidRDefault="00C76A68" w:rsidP="000B3556">
            <w:pPr>
              <w:rPr>
                <w:rFonts w:cs="Calibri"/>
                <w:noProof/>
                <w:sz w:val="66"/>
                <w:szCs w:val="60"/>
              </w:rPr>
            </w:pPr>
          </w:p>
        </w:tc>
        <w:tc>
          <w:tcPr>
            <w:tcW w:w="3614" w:type="dxa"/>
            <w:vAlign w:val="center"/>
          </w:tcPr>
          <w:p w:rsidR="00C76A68" w:rsidRPr="003920F5" w:rsidRDefault="00C76A68" w:rsidP="000B3556">
            <w:pPr>
              <w:rPr>
                <w:rFonts w:cs="Calibri"/>
                <w:spacing w:val="138"/>
                <w:sz w:val="66"/>
                <w:szCs w:val="60"/>
              </w:rPr>
            </w:pPr>
          </w:p>
        </w:tc>
        <w:tc>
          <w:tcPr>
            <w:tcW w:w="3932" w:type="dxa"/>
            <w:vAlign w:val="center"/>
          </w:tcPr>
          <w:p w:rsidR="00C76A68" w:rsidRPr="003920F5" w:rsidRDefault="00C76A68" w:rsidP="000B3556">
            <w:pPr>
              <w:rPr>
                <w:rFonts w:cs="Calibri"/>
                <w:spacing w:val="138"/>
                <w:sz w:val="66"/>
                <w:szCs w:val="60"/>
              </w:rPr>
            </w:pPr>
          </w:p>
        </w:tc>
      </w:tr>
      <w:tr w:rsidR="00C76A68" w:rsidRPr="003920F5" w:rsidTr="00E116FA">
        <w:trPr>
          <w:jc w:val="center"/>
        </w:trPr>
        <w:tc>
          <w:tcPr>
            <w:tcW w:w="10773" w:type="dxa"/>
            <w:gridSpan w:val="3"/>
            <w:vAlign w:val="center"/>
          </w:tcPr>
          <w:p w:rsidR="00C76A68" w:rsidRPr="003920F5" w:rsidRDefault="00C76A68" w:rsidP="000B3556">
            <w:pPr>
              <w:jc w:val="center"/>
              <w:rPr>
                <w:rFonts w:cs="Calibri"/>
                <w:b/>
                <w:smallCaps/>
                <w:spacing w:val="94"/>
                <w:sz w:val="60"/>
                <w:szCs w:val="60"/>
              </w:rPr>
            </w:pPr>
            <w:r w:rsidRPr="003920F5">
              <w:rPr>
                <w:rFonts w:cs="Calibri"/>
                <w:b/>
                <w:smallCaps/>
                <w:spacing w:val="94"/>
                <w:sz w:val="78"/>
                <w:szCs w:val="60"/>
              </w:rPr>
              <w:t>Pacific Judicial Development Programme</w:t>
            </w:r>
          </w:p>
        </w:tc>
      </w:tr>
      <w:tr w:rsidR="00C76A68" w:rsidRPr="003920F5" w:rsidTr="00E116FA">
        <w:trPr>
          <w:jc w:val="center"/>
        </w:trPr>
        <w:tc>
          <w:tcPr>
            <w:tcW w:w="3227" w:type="dxa"/>
            <w:vAlign w:val="center"/>
          </w:tcPr>
          <w:p w:rsidR="00C76A68" w:rsidRPr="003920F5" w:rsidRDefault="00C76A68" w:rsidP="000B13F5">
            <w:pPr>
              <w:rPr>
                <w:rFonts w:cs="Calibri"/>
                <w:noProof/>
                <w:sz w:val="74"/>
                <w:szCs w:val="60"/>
              </w:rPr>
            </w:pPr>
          </w:p>
        </w:tc>
        <w:tc>
          <w:tcPr>
            <w:tcW w:w="3614" w:type="dxa"/>
            <w:vAlign w:val="center"/>
          </w:tcPr>
          <w:p w:rsidR="00C76A68" w:rsidRPr="003920F5" w:rsidRDefault="00C76A68" w:rsidP="000B13F5">
            <w:pPr>
              <w:rPr>
                <w:rFonts w:cs="Calibri"/>
                <w:spacing w:val="138"/>
                <w:sz w:val="74"/>
                <w:szCs w:val="60"/>
              </w:rPr>
            </w:pPr>
          </w:p>
        </w:tc>
        <w:tc>
          <w:tcPr>
            <w:tcW w:w="3932" w:type="dxa"/>
            <w:vAlign w:val="center"/>
          </w:tcPr>
          <w:p w:rsidR="00C76A68" w:rsidRPr="003920F5" w:rsidRDefault="00C76A68" w:rsidP="000B13F5">
            <w:pPr>
              <w:rPr>
                <w:rFonts w:cs="Calibri"/>
                <w:spacing w:val="138"/>
                <w:sz w:val="74"/>
                <w:szCs w:val="60"/>
              </w:rPr>
            </w:pPr>
          </w:p>
        </w:tc>
      </w:tr>
      <w:tr w:rsidR="00C76A68" w:rsidRPr="003920F5" w:rsidTr="00E116FA">
        <w:trPr>
          <w:jc w:val="center"/>
        </w:trPr>
        <w:tc>
          <w:tcPr>
            <w:tcW w:w="3227" w:type="dxa"/>
            <w:vAlign w:val="center"/>
          </w:tcPr>
          <w:p w:rsidR="00C76A68" w:rsidRPr="003920F5" w:rsidRDefault="00C76A68" w:rsidP="000B13F5">
            <w:pPr>
              <w:rPr>
                <w:rFonts w:cs="Calibri"/>
                <w:noProof/>
                <w:sz w:val="74"/>
                <w:szCs w:val="60"/>
              </w:rPr>
            </w:pPr>
          </w:p>
        </w:tc>
        <w:tc>
          <w:tcPr>
            <w:tcW w:w="3614" w:type="dxa"/>
            <w:vAlign w:val="center"/>
          </w:tcPr>
          <w:p w:rsidR="00C76A68" w:rsidRPr="003920F5" w:rsidRDefault="00C76A68" w:rsidP="000B13F5">
            <w:pPr>
              <w:rPr>
                <w:rFonts w:cs="Calibri"/>
                <w:spacing w:val="138"/>
                <w:sz w:val="74"/>
                <w:szCs w:val="60"/>
              </w:rPr>
            </w:pPr>
          </w:p>
        </w:tc>
        <w:tc>
          <w:tcPr>
            <w:tcW w:w="3932" w:type="dxa"/>
            <w:vAlign w:val="center"/>
          </w:tcPr>
          <w:p w:rsidR="00C76A68" w:rsidRPr="003920F5" w:rsidRDefault="00C76A68" w:rsidP="000B13F5">
            <w:pPr>
              <w:rPr>
                <w:rFonts w:cs="Calibri"/>
                <w:spacing w:val="138"/>
                <w:sz w:val="74"/>
                <w:szCs w:val="60"/>
              </w:rPr>
            </w:pPr>
          </w:p>
        </w:tc>
      </w:tr>
      <w:tr w:rsidR="00C76A68" w:rsidRPr="003920F5" w:rsidTr="00E116FA">
        <w:trPr>
          <w:jc w:val="center"/>
        </w:trPr>
        <w:tc>
          <w:tcPr>
            <w:tcW w:w="3227" w:type="dxa"/>
            <w:vAlign w:val="center"/>
          </w:tcPr>
          <w:p w:rsidR="00C76A68" w:rsidRPr="003920F5" w:rsidRDefault="00C76A68" w:rsidP="000B13F5">
            <w:pPr>
              <w:rPr>
                <w:rFonts w:cs="Calibri"/>
                <w:noProof/>
                <w:sz w:val="74"/>
                <w:szCs w:val="60"/>
              </w:rPr>
            </w:pPr>
          </w:p>
        </w:tc>
        <w:tc>
          <w:tcPr>
            <w:tcW w:w="3614" w:type="dxa"/>
            <w:vAlign w:val="center"/>
          </w:tcPr>
          <w:p w:rsidR="00C76A68" w:rsidRPr="003920F5" w:rsidRDefault="00C76A68" w:rsidP="000B13F5">
            <w:pPr>
              <w:rPr>
                <w:rFonts w:cs="Calibri"/>
                <w:spacing w:val="138"/>
                <w:sz w:val="74"/>
                <w:szCs w:val="60"/>
              </w:rPr>
            </w:pPr>
          </w:p>
        </w:tc>
        <w:tc>
          <w:tcPr>
            <w:tcW w:w="3932" w:type="dxa"/>
            <w:vAlign w:val="center"/>
          </w:tcPr>
          <w:p w:rsidR="00C76A68" w:rsidRPr="003920F5" w:rsidRDefault="00C76A68" w:rsidP="000B13F5">
            <w:pPr>
              <w:rPr>
                <w:rFonts w:cs="Calibri"/>
                <w:spacing w:val="138"/>
                <w:sz w:val="74"/>
                <w:szCs w:val="60"/>
              </w:rPr>
            </w:pPr>
          </w:p>
        </w:tc>
      </w:tr>
      <w:tr w:rsidR="00C76A68" w:rsidRPr="003920F5" w:rsidTr="006B43EB">
        <w:trPr>
          <w:trHeight w:val="2492"/>
          <w:jc w:val="center"/>
        </w:trPr>
        <w:tc>
          <w:tcPr>
            <w:tcW w:w="10773" w:type="dxa"/>
            <w:gridSpan w:val="3"/>
            <w:vAlign w:val="bottom"/>
          </w:tcPr>
          <w:p w:rsidR="00C76A68" w:rsidRPr="003920F5" w:rsidRDefault="00C76A68" w:rsidP="003E5D00">
            <w:pPr>
              <w:ind w:left="318" w:right="317"/>
              <w:jc w:val="center"/>
              <w:rPr>
                <w:b/>
                <w:sz w:val="66"/>
                <w:szCs w:val="68"/>
              </w:rPr>
            </w:pPr>
            <w:r w:rsidRPr="003920F5">
              <w:rPr>
                <w:b/>
                <w:sz w:val="66"/>
                <w:szCs w:val="68"/>
              </w:rPr>
              <w:t xml:space="preserve">Phase 2 Annual Progress Report  </w:t>
            </w:r>
          </w:p>
          <w:p w:rsidR="00C76A68" w:rsidRPr="003920F5" w:rsidRDefault="00C76A68" w:rsidP="003E5D00">
            <w:pPr>
              <w:ind w:left="318" w:right="317"/>
              <w:jc w:val="center"/>
              <w:rPr>
                <w:b/>
                <w:sz w:val="14"/>
                <w:szCs w:val="68"/>
              </w:rPr>
            </w:pPr>
          </w:p>
          <w:p w:rsidR="00C76A68" w:rsidRPr="003920F5" w:rsidRDefault="00282AAE" w:rsidP="003E5D00">
            <w:pPr>
              <w:ind w:left="318" w:right="317"/>
              <w:jc w:val="center"/>
              <w:rPr>
                <w:b/>
                <w:sz w:val="52"/>
                <w:szCs w:val="68"/>
              </w:rPr>
            </w:pPr>
            <w:r>
              <w:rPr>
                <w:b/>
                <w:sz w:val="52"/>
                <w:szCs w:val="68"/>
              </w:rPr>
              <w:t>1 January</w:t>
            </w:r>
            <w:r w:rsidR="00723921">
              <w:rPr>
                <w:b/>
                <w:sz w:val="52"/>
                <w:szCs w:val="68"/>
              </w:rPr>
              <w:t xml:space="preserve"> </w:t>
            </w:r>
            <w:r>
              <w:rPr>
                <w:b/>
                <w:sz w:val="52"/>
                <w:szCs w:val="68"/>
              </w:rPr>
              <w:t>-</w:t>
            </w:r>
            <w:r w:rsidR="00723921">
              <w:rPr>
                <w:b/>
                <w:sz w:val="52"/>
                <w:szCs w:val="68"/>
              </w:rPr>
              <w:t xml:space="preserve"> </w:t>
            </w:r>
            <w:r>
              <w:rPr>
                <w:b/>
                <w:sz w:val="52"/>
                <w:szCs w:val="68"/>
              </w:rPr>
              <w:t>31 December, 2013</w:t>
            </w:r>
          </w:p>
          <w:p w:rsidR="00C76A68" w:rsidRPr="003920F5" w:rsidRDefault="00C76A68" w:rsidP="003E5D00">
            <w:pPr>
              <w:ind w:left="318" w:right="317"/>
              <w:jc w:val="center"/>
              <w:rPr>
                <w:i/>
                <w:sz w:val="16"/>
                <w:szCs w:val="68"/>
              </w:rPr>
            </w:pPr>
          </w:p>
          <w:p w:rsidR="00C76A68" w:rsidRPr="003920F5" w:rsidRDefault="00C76A68" w:rsidP="003E5D00">
            <w:pPr>
              <w:ind w:left="318" w:right="317"/>
              <w:jc w:val="center"/>
              <w:rPr>
                <w:i/>
                <w:sz w:val="68"/>
                <w:szCs w:val="68"/>
              </w:rPr>
            </w:pPr>
            <w:r w:rsidRPr="003920F5">
              <w:rPr>
                <w:i/>
                <w:sz w:val="48"/>
                <w:szCs w:val="68"/>
              </w:rPr>
              <w:t xml:space="preserve">Milestone </w:t>
            </w:r>
            <w:r w:rsidR="00282AAE">
              <w:rPr>
                <w:i/>
                <w:sz w:val="48"/>
                <w:szCs w:val="68"/>
              </w:rPr>
              <w:t>37</w:t>
            </w:r>
          </w:p>
        </w:tc>
      </w:tr>
      <w:tr w:rsidR="00C76A68" w:rsidRPr="003920F5" w:rsidTr="00E116FA">
        <w:trPr>
          <w:jc w:val="center"/>
        </w:trPr>
        <w:tc>
          <w:tcPr>
            <w:tcW w:w="3227" w:type="dxa"/>
            <w:vAlign w:val="center"/>
          </w:tcPr>
          <w:p w:rsidR="00C76A68" w:rsidRPr="003920F5" w:rsidRDefault="00C76A68" w:rsidP="000B3556">
            <w:pPr>
              <w:rPr>
                <w:rFonts w:cs="Calibri"/>
                <w:noProof/>
                <w:sz w:val="32"/>
                <w:szCs w:val="60"/>
              </w:rPr>
            </w:pPr>
          </w:p>
        </w:tc>
        <w:tc>
          <w:tcPr>
            <w:tcW w:w="3614" w:type="dxa"/>
            <w:vAlign w:val="center"/>
          </w:tcPr>
          <w:p w:rsidR="00C76A68" w:rsidRPr="003920F5" w:rsidRDefault="00C76A68" w:rsidP="000B3556">
            <w:pPr>
              <w:rPr>
                <w:rFonts w:cs="Calibri"/>
                <w:spacing w:val="138"/>
                <w:sz w:val="32"/>
                <w:szCs w:val="60"/>
              </w:rPr>
            </w:pPr>
          </w:p>
        </w:tc>
        <w:tc>
          <w:tcPr>
            <w:tcW w:w="3932" w:type="dxa"/>
            <w:vAlign w:val="center"/>
          </w:tcPr>
          <w:p w:rsidR="00C76A68" w:rsidRPr="003920F5" w:rsidRDefault="00C76A68" w:rsidP="000B3556">
            <w:pPr>
              <w:rPr>
                <w:rFonts w:cs="Calibri"/>
                <w:spacing w:val="138"/>
                <w:sz w:val="32"/>
                <w:szCs w:val="60"/>
              </w:rPr>
            </w:pPr>
          </w:p>
        </w:tc>
      </w:tr>
      <w:tr w:rsidR="00C76A68" w:rsidRPr="003920F5" w:rsidTr="00E116FA">
        <w:trPr>
          <w:trHeight w:val="564"/>
          <w:jc w:val="center"/>
        </w:trPr>
        <w:tc>
          <w:tcPr>
            <w:tcW w:w="10773" w:type="dxa"/>
            <w:gridSpan w:val="3"/>
            <w:vAlign w:val="center"/>
          </w:tcPr>
          <w:p w:rsidR="00C76A68" w:rsidRPr="003920F5" w:rsidRDefault="00C76A68" w:rsidP="001B0ACE">
            <w:pPr>
              <w:rPr>
                <w:rFonts w:cs="Calibri"/>
                <w:b/>
                <w:sz w:val="36"/>
                <w:szCs w:val="60"/>
              </w:rPr>
            </w:pPr>
          </w:p>
        </w:tc>
      </w:tr>
      <w:tr w:rsidR="00C76A68" w:rsidRPr="003920F5" w:rsidTr="008A305E">
        <w:trPr>
          <w:jc w:val="center"/>
        </w:trPr>
        <w:tc>
          <w:tcPr>
            <w:tcW w:w="3227" w:type="dxa"/>
            <w:vAlign w:val="center"/>
          </w:tcPr>
          <w:p w:rsidR="00C76A68" w:rsidRPr="003920F5" w:rsidRDefault="00C76A68" w:rsidP="008A305E">
            <w:pPr>
              <w:rPr>
                <w:rFonts w:cs="Calibri"/>
                <w:noProof/>
                <w:sz w:val="44"/>
                <w:szCs w:val="60"/>
              </w:rPr>
            </w:pPr>
          </w:p>
        </w:tc>
        <w:tc>
          <w:tcPr>
            <w:tcW w:w="3614" w:type="dxa"/>
            <w:vAlign w:val="center"/>
          </w:tcPr>
          <w:p w:rsidR="00C76A68" w:rsidRPr="003920F5" w:rsidRDefault="00C76A68" w:rsidP="008A305E">
            <w:pPr>
              <w:rPr>
                <w:rFonts w:cs="Calibri"/>
                <w:spacing w:val="138"/>
                <w:sz w:val="44"/>
                <w:szCs w:val="60"/>
              </w:rPr>
            </w:pPr>
          </w:p>
        </w:tc>
        <w:tc>
          <w:tcPr>
            <w:tcW w:w="3932" w:type="dxa"/>
            <w:vAlign w:val="center"/>
          </w:tcPr>
          <w:p w:rsidR="00C76A68" w:rsidRPr="003920F5" w:rsidRDefault="00C76A68" w:rsidP="008A305E">
            <w:pPr>
              <w:rPr>
                <w:rFonts w:cs="Calibri"/>
                <w:spacing w:val="138"/>
                <w:sz w:val="44"/>
                <w:szCs w:val="60"/>
              </w:rPr>
            </w:pPr>
          </w:p>
        </w:tc>
      </w:tr>
      <w:tr w:rsidR="00C76A68" w:rsidRPr="003920F5" w:rsidTr="00E116FA">
        <w:trPr>
          <w:jc w:val="center"/>
        </w:trPr>
        <w:tc>
          <w:tcPr>
            <w:tcW w:w="3227" w:type="dxa"/>
            <w:vAlign w:val="center"/>
          </w:tcPr>
          <w:p w:rsidR="00C76A68" w:rsidRPr="003920F5" w:rsidRDefault="00C76A68" w:rsidP="000B13F5">
            <w:pPr>
              <w:rPr>
                <w:rFonts w:cs="Calibri"/>
                <w:noProof/>
                <w:sz w:val="44"/>
                <w:szCs w:val="60"/>
              </w:rPr>
            </w:pPr>
          </w:p>
        </w:tc>
        <w:tc>
          <w:tcPr>
            <w:tcW w:w="3614" w:type="dxa"/>
            <w:vAlign w:val="center"/>
          </w:tcPr>
          <w:p w:rsidR="00C76A68" w:rsidRPr="003920F5" w:rsidRDefault="00C76A68" w:rsidP="000B13F5">
            <w:pPr>
              <w:rPr>
                <w:rFonts w:cs="Calibri"/>
                <w:spacing w:val="138"/>
                <w:sz w:val="44"/>
                <w:szCs w:val="60"/>
              </w:rPr>
            </w:pPr>
          </w:p>
        </w:tc>
        <w:tc>
          <w:tcPr>
            <w:tcW w:w="3932" w:type="dxa"/>
            <w:vAlign w:val="center"/>
          </w:tcPr>
          <w:p w:rsidR="00C76A68" w:rsidRPr="003920F5" w:rsidRDefault="00C76A68" w:rsidP="000B13F5">
            <w:pPr>
              <w:rPr>
                <w:rFonts w:cs="Calibri"/>
                <w:spacing w:val="138"/>
                <w:sz w:val="44"/>
                <w:szCs w:val="60"/>
              </w:rPr>
            </w:pPr>
          </w:p>
        </w:tc>
      </w:tr>
      <w:tr w:rsidR="00C76A68" w:rsidRPr="003920F5" w:rsidTr="00E116FA">
        <w:trPr>
          <w:jc w:val="center"/>
        </w:trPr>
        <w:tc>
          <w:tcPr>
            <w:tcW w:w="3227" w:type="dxa"/>
            <w:vAlign w:val="center"/>
          </w:tcPr>
          <w:p w:rsidR="00C76A68" w:rsidRPr="003920F5" w:rsidRDefault="00C76A68" w:rsidP="000B3556">
            <w:pPr>
              <w:rPr>
                <w:rFonts w:cs="Calibri"/>
                <w:noProof/>
                <w:sz w:val="44"/>
                <w:szCs w:val="60"/>
              </w:rPr>
            </w:pPr>
          </w:p>
        </w:tc>
        <w:tc>
          <w:tcPr>
            <w:tcW w:w="3614" w:type="dxa"/>
            <w:vAlign w:val="center"/>
          </w:tcPr>
          <w:p w:rsidR="00C76A68" w:rsidRPr="003920F5" w:rsidRDefault="00C76A68" w:rsidP="000B3556">
            <w:pPr>
              <w:rPr>
                <w:rFonts w:cs="Calibri"/>
                <w:spacing w:val="138"/>
                <w:sz w:val="44"/>
                <w:szCs w:val="60"/>
              </w:rPr>
            </w:pPr>
          </w:p>
        </w:tc>
        <w:tc>
          <w:tcPr>
            <w:tcW w:w="3932" w:type="dxa"/>
            <w:vAlign w:val="center"/>
          </w:tcPr>
          <w:p w:rsidR="00C76A68" w:rsidRPr="003920F5" w:rsidRDefault="00C76A68" w:rsidP="000B3556">
            <w:pPr>
              <w:rPr>
                <w:rFonts w:cs="Calibri"/>
                <w:spacing w:val="138"/>
                <w:sz w:val="44"/>
                <w:szCs w:val="60"/>
              </w:rPr>
            </w:pPr>
          </w:p>
        </w:tc>
      </w:tr>
      <w:tr w:rsidR="00C76A68" w:rsidRPr="003920F5" w:rsidTr="00E116FA">
        <w:trPr>
          <w:jc w:val="center"/>
        </w:trPr>
        <w:tc>
          <w:tcPr>
            <w:tcW w:w="10773" w:type="dxa"/>
            <w:gridSpan w:val="3"/>
            <w:vAlign w:val="center"/>
          </w:tcPr>
          <w:p w:rsidR="00C76A68" w:rsidRPr="003920F5" w:rsidRDefault="00C76A68" w:rsidP="006B43EB">
            <w:pPr>
              <w:jc w:val="center"/>
              <w:rPr>
                <w:rFonts w:cs="Calibri"/>
                <w:b/>
                <w:bCs/>
                <w:sz w:val="28"/>
                <w:szCs w:val="32"/>
              </w:rPr>
            </w:pPr>
            <w:r w:rsidRPr="003920F5">
              <w:rPr>
                <w:sz w:val="28"/>
                <w:szCs w:val="32"/>
              </w:rPr>
              <w:t xml:space="preserve">PJDP is implemented by the </w:t>
            </w:r>
            <w:r w:rsidRPr="003920F5">
              <w:rPr>
                <w:i/>
                <w:sz w:val="28"/>
                <w:szCs w:val="32"/>
              </w:rPr>
              <w:t>Federal Court of Australia</w:t>
            </w:r>
            <w:r w:rsidRPr="003920F5">
              <w:rPr>
                <w:sz w:val="28"/>
                <w:szCs w:val="32"/>
              </w:rPr>
              <w:t xml:space="preserve"> </w:t>
            </w:r>
            <w:r w:rsidRPr="003920F5">
              <w:rPr>
                <w:rFonts w:cs="Calibri"/>
                <w:sz w:val="28"/>
                <w:szCs w:val="32"/>
              </w:rPr>
              <w:t xml:space="preserve">with funding support from the </w:t>
            </w:r>
            <w:r w:rsidRPr="003920F5">
              <w:rPr>
                <w:rFonts w:cs="Calibri"/>
                <w:i/>
                <w:sz w:val="28"/>
                <w:szCs w:val="32"/>
              </w:rPr>
              <w:t>New Zealand Ministry of Foreign Affairs and Trade</w:t>
            </w:r>
          </w:p>
        </w:tc>
      </w:tr>
    </w:tbl>
    <w:p w:rsidR="00C76A68" w:rsidRPr="003920F5" w:rsidRDefault="00C76A68" w:rsidP="000B3556">
      <w:pPr>
        <w:jc w:val="center"/>
        <w:rPr>
          <w:rFonts w:cs="Calibri"/>
          <w:sz w:val="2"/>
          <w:szCs w:val="32"/>
        </w:rPr>
        <w:sectPr w:rsidR="00C76A68" w:rsidRPr="003920F5" w:rsidSect="00CB011C">
          <w:footerReference w:type="default" r:id="rId10"/>
          <w:type w:val="continuous"/>
          <w:pgSz w:w="11907" w:h="16840" w:code="9"/>
          <w:pgMar w:top="679" w:right="1361" w:bottom="567" w:left="1418" w:header="180" w:footer="680" w:gutter="0"/>
          <w:pgNumType w:fmt="lowerRoman" w:start="1"/>
          <w:cols w:space="708"/>
          <w:docGrid w:linePitch="360"/>
        </w:sectPr>
      </w:pPr>
    </w:p>
    <w:p w:rsidR="00F27881" w:rsidRPr="00F27881" w:rsidRDefault="00F27881" w:rsidP="00B3054C">
      <w:pPr>
        <w:jc w:val="center"/>
        <w:rPr>
          <w:b/>
          <w:sz w:val="16"/>
          <w:szCs w:val="27"/>
        </w:rPr>
      </w:pPr>
      <w:bookmarkStart w:id="5" w:name="_Toc305056773"/>
      <w:bookmarkStart w:id="6" w:name="_Toc314150135"/>
      <w:bookmarkStart w:id="7" w:name="_Toc314212054"/>
      <w:bookmarkStart w:id="8" w:name="_Toc314212100"/>
      <w:bookmarkStart w:id="9" w:name="_Toc314229577"/>
      <w:bookmarkStart w:id="10" w:name="_Toc279333647"/>
      <w:bookmarkEnd w:id="0"/>
      <w:bookmarkEnd w:id="1"/>
      <w:bookmarkEnd w:id="2"/>
      <w:bookmarkEnd w:id="3"/>
      <w:bookmarkEnd w:id="4"/>
    </w:p>
    <w:p w:rsidR="00C76A68" w:rsidRPr="003920F5" w:rsidRDefault="00C76A68" w:rsidP="00B3054C">
      <w:pPr>
        <w:jc w:val="center"/>
        <w:rPr>
          <w:b/>
          <w:sz w:val="27"/>
          <w:szCs w:val="27"/>
          <w:lang w:val="mt-MT"/>
        </w:rPr>
      </w:pPr>
      <w:r w:rsidRPr="003920F5">
        <w:rPr>
          <w:b/>
          <w:sz w:val="27"/>
          <w:szCs w:val="27"/>
        </w:rPr>
        <w:t>Table of Contents</w:t>
      </w:r>
      <w:bookmarkEnd w:id="5"/>
      <w:bookmarkEnd w:id="6"/>
      <w:bookmarkEnd w:id="7"/>
      <w:bookmarkEnd w:id="8"/>
      <w:bookmarkEnd w:id="9"/>
    </w:p>
    <w:p w:rsidR="00C76A68" w:rsidRDefault="00C76A68">
      <w:pPr>
        <w:rPr>
          <w:b/>
          <w:sz w:val="23"/>
          <w:szCs w:val="23"/>
          <w:lang w:val="mt-MT"/>
        </w:rPr>
      </w:pPr>
    </w:p>
    <w:p w:rsidR="00F27881" w:rsidRPr="00F27881" w:rsidRDefault="00F27881">
      <w:pPr>
        <w:rPr>
          <w:b/>
          <w:sz w:val="16"/>
          <w:szCs w:val="23"/>
          <w:lang w:val="mt-MT"/>
        </w:rPr>
      </w:pPr>
    </w:p>
    <w:p w:rsidR="00F27881" w:rsidRPr="00F27881" w:rsidRDefault="00955F26">
      <w:pPr>
        <w:pStyle w:val="TOC1"/>
        <w:rPr>
          <w:rFonts w:asciiTheme="minorHAnsi" w:eastAsiaTheme="minorEastAsia" w:hAnsiTheme="minorHAnsi" w:cstheme="minorBidi"/>
          <w:sz w:val="23"/>
          <w:szCs w:val="23"/>
          <w:lang w:eastAsia="ja-JP"/>
        </w:rPr>
      </w:pPr>
      <w:r w:rsidRPr="00F27881">
        <w:rPr>
          <w:sz w:val="23"/>
          <w:szCs w:val="23"/>
        </w:rPr>
        <w:fldChar w:fldCharType="begin"/>
      </w:r>
      <w:r w:rsidR="00C76A68" w:rsidRPr="00F27881">
        <w:rPr>
          <w:sz w:val="23"/>
          <w:szCs w:val="23"/>
        </w:rPr>
        <w:instrText xml:space="preserve"> TOC \o "1-3" \h \z \u </w:instrText>
      </w:r>
      <w:r w:rsidRPr="00F27881">
        <w:rPr>
          <w:sz w:val="23"/>
          <w:szCs w:val="23"/>
        </w:rPr>
        <w:fldChar w:fldCharType="separate"/>
      </w:r>
      <w:hyperlink w:anchor="_Toc378782970" w:history="1">
        <w:r w:rsidR="00F27881" w:rsidRPr="00F27881">
          <w:rPr>
            <w:rStyle w:val="Hyperlink"/>
            <w:bCs/>
            <w:sz w:val="23"/>
            <w:szCs w:val="23"/>
          </w:rPr>
          <w:t>Abbreviations</w:t>
        </w:r>
        <w:r w:rsidR="00F27881" w:rsidRPr="00F27881">
          <w:rPr>
            <w:webHidden/>
            <w:sz w:val="23"/>
            <w:szCs w:val="23"/>
          </w:rPr>
          <w:tab/>
        </w:r>
        <w:r w:rsidRPr="00F27881">
          <w:rPr>
            <w:webHidden/>
            <w:sz w:val="23"/>
            <w:szCs w:val="23"/>
          </w:rPr>
          <w:fldChar w:fldCharType="begin"/>
        </w:r>
        <w:r w:rsidR="00F27881" w:rsidRPr="00F27881">
          <w:rPr>
            <w:webHidden/>
            <w:sz w:val="23"/>
            <w:szCs w:val="23"/>
          </w:rPr>
          <w:instrText xml:space="preserve"> PAGEREF _Toc378782970 \h </w:instrText>
        </w:r>
        <w:r w:rsidRPr="00F27881">
          <w:rPr>
            <w:webHidden/>
            <w:sz w:val="23"/>
            <w:szCs w:val="23"/>
          </w:rPr>
        </w:r>
        <w:r w:rsidRPr="00F27881">
          <w:rPr>
            <w:webHidden/>
            <w:sz w:val="23"/>
            <w:szCs w:val="23"/>
          </w:rPr>
          <w:fldChar w:fldCharType="separate"/>
        </w:r>
        <w:r w:rsidR="00F27881" w:rsidRPr="00F27881">
          <w:rPr>
            <w:webHidden/>
            <w:sz w:val="23"/>
            <w:szCs w:val="23"/>
          </w:rPr>
          <w:t>ii</w:t>
        </w:r>
        <w:r w:rsidRPr="00F27881">
          <w:rPr>
            <w:webHidden/>
            <w:sz w:val="23"/>
            <w:szCs w:val="23"/>
          </w:rPr>
          <w:fldChar w:fldCharType="end"/>
        </w:r>
      </w:hyperlink>
    </w:p>
    <w:p w:rsidR="00F27881" w:rsidRPr="00F27881" w:rsidRDefault="00F27881" w:rsidP="00F27881">
      <w:pPr>
        <w:pStyle w:val="TOC1"/>
        <w:rPr>
          <w:rStyle w:val="Hyperlink"/>
          <w:sz w:val="16"/>
          <w:szCs w:val="23"/>
        </w:rPr>
      </w:pPr>
    </w:p>
    <w:p w:rsidR="00F27881" w:rsidRPr="00F27881" w:rsidRDefault="00C170C4">
      <w:pPr>
        <w:pStyle w:val="TOC1"/>
        <w:rPr>
          <w:rFonts w:asciiTheme="minorHAnsi" w:eastAsiaTheme="minorEastAsia" w:hAnsiTheme="minorHAnsi" w:cstheme="minorBidi"/>
          <w:sz w:val="23"/>
          <w:szCs w:val="23"/>
          <w:lang w:eastAsia="ja-JP"/>
        </w:rPr>
      </w:pPr>
      <w:hyperlink w:anchor="_Toc378782971" w:history="1">
        <w:r w:rsidR="00F27881" w:rsidRPr="00F27881">
          <w:rPr>
            <w:rStyle w:val="Hyperlink"/>
            <w:sz w:val="23"/>
            <w:szCs w:val="23"/>
          </w:rPr>
          <w:t>1.0</w:t>
        </w:r>
        <w:r w:rsidR="00F27881" w:rsidRPr="00F27881">
          <w:rPr>
            <w:rFonts w:asciiTheme="minorHAnsi" w:eastAsiaTheme="minorEastAsia" w:hAnsiTheme="minorHAnsi" w:cstheme="minorBidi"/>
            <w:sz w:val="23"/>
            <w:szCs w:val="23"/>
            <w:lang w:eastAsia="ja-JP"/>
          </w:rPr>
          <w:tab/>
        </w:r>
        <w:r w:rsidR="00F27881" w:rsidRPr="00F27881">
          <w:rPr>
            <w:rStyle w:val="Hyperlink"/>
            <w:sz w:val="23"/>
            <w:szCs w:val="23"/>
          </w:rPr>
          <w:t>Introduction</w:t>
        </w:r>
        <w:r w:rsidR="00F27881" w:rsidRPr="00F27881">
          <w:rPr>
            <w:webHidden/>
            <w:sz w:val="23"/>
            <w:szCs w:val="23"/>
          </w:rPr>
          <w:tab/>
        </w:r>
        <w:r w:rsidR="00955F26" w:rsidRPr="00F27881">
          <w:rPr>
            <w:webHidden/>
            <w:sz w:val="23"/>
            <w:szCs w:val="23"/>
          </w:rPr>
          <w:fldChar w:fldCharType="begin"/>
        </w:r>
        <w:r w:rsidR="00F27881" w:rsidRPr="00F27881">
          <w:rPr>
            <w:webHidden/>
            <w:sz w:val="23"/>
            <w:szCs w:val="23"/>
          </w:rPr>
          <w:instrText xml:space="preserve"> PAGEREF _Toc378782971 \h </w:instrText>
        </w:r>
        <w:r w:rsidR="00955F26" w:rsidRPr="00F27881">
          <w:rPr>
            <w:webHidden/>
            <w:sz w:val="23"/>
            <w:szCs w:val="23"/>
          </w:rPr>
        </w:r>
        <w:r w:rsidR="00955F26" w:rsidRPr="00F27881">
          <w:rPr>
            <w:webHidden/>
            <w:sz w:val="23"/>
            <w:szCs w:val="23"/>
          </w:rPr>
          <w:fldChar w:fldCharType="separate"/>
        </w:r>
        <w:r w:rsidR="00F27881" w:rsidRPr="00F27881">
          <w:rPr>
            <w:webHidden/>
            <w:sz w:val="23"/>
            <w:szCs w:val="23"/>
          </w:rPr>
          <w:t>1</w:t>
        </w:r>
        <w:r w:rsidR="00955F26" w:rsidRPr="00F27881">
          <w:rPr>
            <w:webHidden/>
            <w:sz w:val="23"/>
            <w:szCs w:val="23"/>
          </w:rPr>
          <w:fldChar w:fldCharType="end"/>
        </w:r>
      </w:hyperlink>
    </w:p>
    <w:p w:rsidR="00F27881" w:rsidRPr="00F27881" w:rsidRDefault="00F27881" w:rsidP="00F27881">
      <w:pPr>
        <w:pStyle w:val="TOC1"/>
        <w:rPr>
          <w:rStyle w:val="Hyperlink"/>
          <w:sz w:val="16"/>
          <w:szCs w:val="23"/>
        </w:rPr>
      </w:pPr>
    </w:p>
    <w:p w:rsidR="00F27881" w:rsidRPr="00F27881" w:rsidRDefault="00C170C4">
      <w:pPr>
        <w:pStyle w:val="TOC1"/>
        <w:rPr>
          <w:rFonts w:asciiTheme="minorHAnsi" w:eastAsiaTheme="minorEastAsia" w:hAnsiTheme="minorHAnsi" w:cstheme="minorBidi"/>
          <w:sz w:val="23"/>
          <w:szCs w:val="23"/>
          <w:lang w:eastAsia="ja-JP"/>
        </w:rPr>
      </w:pPr>
      <w:hyperlink w:anchor="_Toc378782972" w:history="1">
        <w:r w:rsidR="00F27881" w:rsidRPr="00F27881">
          <w:rPr>
            <w:rStyle w:val="Hyperlink"/>
            <w:sz w:val="23"/>
            <w:szCs w:val="23"/>
          </w:rPr>
          <w:t>2.0</w:t>
        </w:r>
        <w:r w:rsidR="00F27881" w:rsidRPr="00F27881">
          <w:rPr>
            <w:rFonts w:asciiTheme="minorHAnsi" w:eastAsiaTheme="minorEastAsia" w:hAnsiTheme="minorHAnsi" w:cstheme="minorBidi"/>
            <w:sz w:val="23"/>
            <w:szCs w:val="23"/>
            <w:lang w:eastAsia="ja-JP"/>
          </w:rPr>
          <w:tab/>
        </w:r>
        <w:r w:rsidR="00F27881" w:rsidRPr="00F27881">
          <w:rPr>
            <w:rStyle w:val="Hyperlink"/>
            <w:sz w:val="23"/>
            <w:szCs w:val="23"/>
          </w:rPr>
          <w:t>Principal Activities</w:t>
        </w:r>
        <w:r w:rsidR="00F27881" w:rsidRPr="00F27881">
          <w:rPr>
            <w:webHidden/>
            <w:sz w:val="23"/>
            <w:szCs w:val="23"/>
          </w:rPr>
          <w:tab/>
        </w:r>
        <w:r w:rsidR="00955F26" w:rsidRPr="00F27881">
          <w:rPr>
            <w:webHidden/>
            <w:sz w:val="23"/>
            <w:szCs w:val="23"/>
          </w:rPr>
          <w:fldChar w:fldCharType="begin"/>
        </w:r>
        <w:r w:rsidR="00F27881" w:rsidRPr="00F27881">
          <w:rPr>
            <w:webHidden/>
            <w:sz w:val="23"/>
            <w:szCs w:val="23"/>
          </w:rPr>
          <w:instrText xml:space="preserve"> PAGEREF _Toc378782972 \h </w:instrText>
        </w:r>
        <w:r w:rsidR="00955F26" w:rsidRPr="00F27881">
          <w:rPr>
            <w:webHidden/>
            <w:sz w:val="23"/>
            <w:szCs w:val="23"/>
          </w:rPr>
        </w:r>
        <w:r w:rsidR="00955F26" w:rsidRPr="00F27881">
          <w:rPr>
            <w:webHidden/>
            <w:sz w:val="23"/>
            <w:szCs w:val="23"/>
          </w:rPr>
          <w:fldChar w:fldCharType="separate"/>
        </w:r>
        <w:r w:rsidR="00F27881" w:rsidRPr="00F27881">
          <w:rPr>
            <w:webHidden/>
            <w:sz w:val="23"/>
            <w:szCs w:val="23"/>
          </w:rPr>
          <w:t>1</w:t>
        </w:r>
        <w:r w:rsidR="00955F26" w:rsidRPr="00F27881">
          <w:rPr>
            <w:webHidden/>
            <w:sz w:val="23"/>
            <w:szCs w:val="23"/>
          </w:rPr>
          <w:fldChar w:fldCharType="end"/>
        </w:r>
      </w:hyperlink>
    </w:p>
    <w:p w:rsidR="00F27881" w:rsidRPr="00F27881" w:rsidRDefault="00F27881" w:rsidP="00F27881">
      <w:pPr>
        <w:pStyle w:val="TOC1"/>
        <w:rPr>
          <w:rStyle w:val="Hyperlink"/>
          <w:sz w:val="8"/>
          <w:szCs w:val="23"/>
        </w:rPr>
      </w:pPr>
    </w:p>
    <w:p w:rsidR="00F27881" w:rsidRPr="00F27881" w:rsidRDefault="00C170C4">
      <w:pPr>
        <w:pStyle w:val="TOC2"/>
        <w:rPr>
          <w:rFonts w:asciiTheme="minorHAnsi" w:eastAsiaTheme="minorEastAsia" w:hAnsiTheme="minorHAnsi" w:cstheme="minorBidi"/>
          <w:noProof/>
          <w:sz w:val="23"/>
          <w:szCs w:val="23"/>
          <w:lang w:eastAsia="ja-JP"/>
        </w:rPr>
      </w:pPr>
      <w:hyperlink w:anchor="_Toc378782973" w:history="1">
        <w:r w:rsidR="00F27881" w:rsidRPr="00F27881">
          <w:rPr>
            <w:rStyle w:val="Hyperlink"/>
            <w:noProof/>
            <w:sz w:val="23"/>
            <w:szCs w:val="23"/>
          </w:rPr>
          <w:t>3.1</w:t>
        </w:r>
        <w:r w:rsidR="00F27881" w:rsidRPr="00F27881">
          <w:rPr>
            <w:rFonts w:asciiTheme="minorHAnsi" w:eastAsiaTheme="minorEastAsia" w:hAnsiTheme="minorHAnsi" w:cstheme="minorBidi"/>
            <w:noProof/>
            <w:sz w:val="23"/>
            <w:szCs w:val="23"/>
            <w:lang w:eastAsia="ja-JP"/>
          </w:rPr>
          <w:tab/>
        </w:r>
        <w:r w:rsidR="00F27881" w:rsidRPr="00F27881">
          <w:rPr>
            <w:rStyle w:val="Hyperlink"/>
            <w:noProof/>
            <w:sz w:val="23"/>
            <w:szCs w:val="23"/>
          </w:rPr>
          <w:t>Summary of Programme Achievements</w:t>
        </w:r>
        <w:r w:rsidR="00F27881" w:rsidRPr="00F27881">
          <w:rPr>
            <w:rStyle w:val="Hyperlink"/>
            <w:noProof/>
            <w:sz w:val="23"/>
            <w:szCs w:val="23"/>
            <w:lang w:val="mt-MT"/>
          </w:rPr>
          <w:t xml:space="preserve"> 1 </w:t>
        </w:r>
        <w:r w:rsidR="00F27881" w:rsidRPr="00F27881">
          <w:rPr>
            <w:rStyle w:val="Hyperlink"/>
            <w:noProof/>
            <w:sz w:val="23"/>
            <w:szCs w:val="23"/>
          </w:rPr>
          <w:t>January to 31 December, 2013</w:t>
        </w:r>
        <w:r w:rsidR="00F27881" w:rsidRPr="00F27881">
          <w:rPr>
            <w:noProof/>
            <w:webHidden/>
            <w:sz w:val="23"/>
            <w:szCs w:val="23"/>
          </w:rPr>
          <w:tab/>
        </w:r>
        <w:r w:rsidR="00955F26" w:rsidRPr="00F27881">
          <w:rPr>
            <w:noProof/>
            <w:webHidden/>
            <w:sz w:val="23"/>
            <w:szCs w:val="23"/>
          </w:rPr>
          <w:fldChar w:fldCharType="begin"/>
        </w:r>
        <w:r w:rsidR="00F27881" w:rsidRPr="00F27881">
          <w:rPr>
            <w:noProof/>
            <w:webHidden/>
            <w:sz w:val="23"/>
            <w:szCs w:val="23"/>
          </w:rPr>
          <w:instrText xml:space="preserve"> PAGEREF _Toc378782973 \h </w:instrText>
        </w:r>
        <w:r w:rsidR="00955F26" w:rsidRPr="00F27881">
          <w:rPr>
            <w:noProof/>
            <w:webHidden/>
            <w:sz w:val="23"/>
            <w:szCs w:val="23"/>
          </w:rPr>
        </w:r>
        <w:r w:rsidR="00955F26" w:rsidRPr="00F27881">
          <w:rPr>
            <w:noProof/>
            <w:webHidden/>
            <w:sz w:val="23"/>
            <w:szCs w:val="23"/>
          </w:rPr>
          <w:fldChar w:fldCharType="separate"/>
        </w:r>
        <w:r w:rsidR="00F27881" w:rsidRPr="00F27881">
          <w:rPr>
            <w:noProof/>
            <w:webHidden/>
            <w:sz w:val="23"/>
            <w:szCs w:val="23"/>
          </w:rPr>
          <w:t>1</w:t>
        </w:r>
        <w:r w:rsidR="00955F26" w:rsidRPr="00F27881">
          <w:rPr>
            <w:noProof/>
            <w:webHidden/>
            <w:sz w:val="23"/>
            <w:szCs w:val="23"/>
          </w:rPr>
          <w:fldChar w:fldCharType="end"/>
        </w:r>
      </w:hyperlink>
    </w:p>
    <w:p w:rsidR="00F27881" w:rsidRPr="00F27881" w:rsidRDefault="00F27881" w:rsidP="00F27881">
      <w:pPr>
        <w:pStyle w:val="TOC1"/>
        <w:rPr>
          <w:rStyle w:val="Hyperlink"/>
          <w:sz w:val="8"/>
          <w:szCs w:val="23"/>
        </w:rPr>
      </w:pPr>
    </w:p>
    <w:p w:rsidR="00F27881" w:rsidRPr="00F27881" w:rsidRDefault="00C170C4">
      <w:pPr>
        <w:pStyle w:val="TOC2"/>
        <w:rPr>
          <w:rFonts w:asciiTheme="minorHAnsi" w:eastAsiaTheme="minorEastAsia" w:hAnsiTheme="minorHAnsi" w:cstheme="minorBidi"/>
          <w:noProof/>
          <w:sz w:val="23"/>
          <w:szCs w:val="23"/>
          <w:lang w:eastAsia="ja-JP"/>
        </w:rPr>
      </w:pPr>
      <w:hyperlink w:anchor="_Toc378782974" w:history="1">
        <w:r w:rsidR="00F27881" w:rsidRPr="00F27881">
          <w:rPr>
            <w:rStyle w:val="Hyperlink"/>
            <w:noProof/>
            <w:sz w:val="23"/>
            <w:szCs w:val="23"/>
          </w:rPr>
          <w:t>3.2</w:t>
        </w:r>
        <w:r w:rsidR="00F27881" w:rsidRPr="00F27881">
          <w:rPr>
            <w:rFonts w:asciiTheme="minorHAnsi" w:eastAsiaTheme="minorEastAsia" w:hAnsiTheme="minorHAnsi" w:cstheme="minorBidi"/>
            <w:noProof/>
            <w:sz w:val="23"/>
            <w:szCs w:val="23"/>
            <w:lang w:eastAsia="ja-JP"/>
          </w:rPr>
          <w:tab/>
        </w:r>
        <w:r w:rsidR="00F27881" w:rsidRPr="00F27881">
          <w:rPr>
            <w:rStyle w:val="Hyperlink"/>
            <w:noProof/>
            <w:sz w:val="23"/>
            <w:szCs w:val="23"/>
          </w:rPr>
          <w:t>Detailed Summary of Progress (October to December, 2013)</w:t>
        </w:r>
        <w:r w:rsidR="00F27881" w:rsidRPr="00F27881">
          <w:rPr>
            <w:noProof/>
            <w:webHidden/>
            <w:sz w:val="23"/>
            <w:szCs w:val="23"/>
          </w:rPr>
          <w:tab/>
        </w:r>
        <w:r w:rsidR="00955F26" w:rsidRPr="00F27881">
          <w:rPr>
            <w:noProof/>
            <w:webHidden/>
            <w:sz w:val="23"/>
            <w:szCs w:val="23"/>
          </w:rPr>
          <w:fldChar w:fldCharType="begin"/>
        </w:r>
        <w:r w:rsidR="00F27881" w:rsidRPr="00F27881">
          <w:rPr>
            <w:noProof/>
            <w:webHidden/>
            <w:sz w:val="23"/>
            <w:szCs w:val="23"/>
          </w:rPr>
          <w:instrText xml:space="preserve"> PAGEREF _Toc378782974 \h </w:instrText>
        </w:r>
        <w:r w:rsidR="00955F26" w:rsidRPr="00F27881">
          <w:rPr>
            <w:noProof/>
            <w:webHidden/>
            <w:sz w:val="23"/>
            <w:szCs w:val="23"/>
          </w:rPr>
        </w:r>
        <w:r w:rsidR="00955F26" w:rsidRPr="00F27881">
          <w:rPr>
            <w:noProof/>
            <w:webHidden/>
            <w:sz w:val="23"/>
            <w:szCs w:val="23"/>
          </w:rPr>
          <w:fldChar w:fldCharType="separate"/>
        </w:r>
        <w:r w:rsidR="00F27881" w:rsidRPr="00F27881">
          <w:rPr>
            <w:noProof/>
            <w:webHidden/>
            <w:sz w:val="23"/>
            <w:szCs w:val="23"/>
          </w:rPr>
          <w:t>2</w:t>
        </w:r>
        <w:r w:rsidR="00955F26" w:rsidRPr="00F27881">
          <w:rPr>
            <w:noProof/>
            <w:webHidden/>
            <w:sz w:val="23"/>
            <w:szCs w:val="23"/>
          </w:rPr>
          <w:fldChar w:fldCharType="end"/>
        </w:r>
      </w:hyperlink>
    </w:p>
    <w:p w:rsidR="00F27881" w:rsidRPr="00F27881" w:rsidRDefault="00C170C4">
      <w:pPr>
        <w:pStyle w:val="TOC3"/>
        <w:tabs>
          <w:tab w:val="left" w:pos="1320"/>
          <w:tab w:val="right" w:leader="dot" w:pos="9062"/>
        </w:tabs>
        <w:rPr>
          <w:rFonts w:asciiTheme="minorHAnsi" w:eastAsiaTheme="minorEastAsia" w:hAnsiTheme="minorHAnsi" w:cstheme="minorBidi"/>
          <w:noProof/>
          <w:sz w:val="23"/>
          <w:szCs w:val="23"/>
          <w:lang w:eastAsia="ja-JP"/>
        </w:rPr>
      </w:pPr>
      <w:hyperlink w:anchor="_Toc378782975" w:history="1">
        <w:r w:rsidR="00F27881" w:rsidRPr="00F27881">
          <w:rPr>
            <w:rStyle w:val="Hyperlink"/>
            <w:noProof/>
            <w:sz w:val="23"/>
            <w:szCs w:val="23"/>
          </w:rPr>
          <w:t>3.2.1</w:t>
        </w:r>
        <w:r w:rsidR="00F27881" w:rsidRPr="00F27881">
          <w:rPr>
            <w:rFonts w:asciiTheme="minorHAnsi" w:eastAsiaTheme="minorEastAsia" w:hAnsiTheme="minorHAnsi" w:cstheme="minorBidi"/>
            <w:noProof/>
            <w:sz w:val="23"/>
            <w:szCs w:val="23"/>
            <w:lang w:eastAsia="ja-JP"/>
          </w:rPr>
          <w:tab/>
        </w:r>
        <w:r w:rsidR="00F27881" w:rsidRPr="00F27881">
          <w:rPr>
            <w:rStyle w:val="Hyperlink"/>
            <w:noProof/>
            <w:sz w:val="23"/>
            <w:szCs w:val="23"/>
          </w:rPr>
          <w:t>Toolkits</w:t>
        </w:r>
        <w:r w:rsidR="00F27881" w:rsidRPr="00F27881">
          <w:rPr>
            <w:noProof/>
            <w:webHidden/>
            <w:sz w:val="23"/>
            <w:szCs w:val="23"/>
          </w:rPr>
          <w:tab/>
        </w:r>
        <w:r w:rsidR="00955F26" w:rsidRPr="00F27881">
          <w:rPr>
            <w:noProof/>
            <w:webHidden/>
            <w:sz w:val="23"/>
            <w:szCs w:val="23"/>
          </w:rPr>
          <w:fldChar w:fldCharType="begin"/>
        </w:r>
        <w:r w:rsidR="00F27881" w:rsidRPr="00F27881">
          <w:rPr>
            <w:noProof/>
            <w:webHidden/>
            <w:sz w:val="23"/>
            <w:szCs w:val="23"/>
          </w:rPr>
          <w:instrText xml:space="preserve"> PAGEREF _Toc378782975 \h </w:instrText>
        </w:r>
        <w:r w:rsidR="00955F26" w:rsidRPr="00F27881">
          <w:rPr>
            <w:noProof/>
            <w:webHidden/>
            <w:sz w:val="23"/>
            <w:szCs w:val="23"/>
          </w:rPr>
        </w:r>
        <w:r w:rsidR="00955F26" w:rsidRPr="00F27881">
          <w:rPr>
            <w:noProof/>
            <w:webHidden/>
            <w:sz w:val="23"/>
            <w:szCs w:val="23"/>
          </w:rPr>
          <w:fldChar w:fldCharType="separate"/>
        </w:r>
        <w:r w:rsidR="00F27881" w:rsidRPr="00F27881">
          <w:rPr>
            <w:noProof/>
            <w:webHidden/>
            <w:sz w:val="23"/>
            <w:szCs w:val="23"/>
          </w:rPr>
          <w:t>2</w:t>
        </w:r>
        <w:r w:rsidR="00955F26" w:rsidRPr="00F27881">
          <w:rPr>
            <w:noProof/>
            <w:webHidden/>
            <w:sz w:val="23"/>
            <w:szCs w:val="23"/>
          </w:rPr>
          <w:fldChar w:fldCharType="end"/>
        </w:r>
      </w:hyperlink>
    </w:p>
    <w:p w:rsidR="00F27881" w:rsidRPr="00F27881" w:rsidRDefault="00C170C4">
      <w:pPr>
        <w:pStyle w:val="TOC3"/>
        <w:tabs>
          <w:tab w:val="left" w:pos="1320"/>
          <w:tab w:val="right" w:leader="dot" w:pos="9062"/>
        </w:tabs>
        <w:rPr>
          <w:rFonts w:asciiTheme="minorHAnsi" w:eastAsiaTheme="minorEastAsia" w:hAnsiTheme="minorHAnsi" w:cstheme="minorBidi"/>
          <w:noProof/>
          <w:sz w:val="23"/>
          <w:szCs w:val="23"/>
          <w:lang w:eastAsia="ja-JP"/>
        </w:rPr>
      </w:pPr>
      <w:hyperlink w:anchor="_Toc378782976" w:history="1">
        <w:r w:rsidR="00F27881" w:rsidRPr="00F27881">
          <w:rPr>
            <w:rStyle w:val="Hyperlink"/>
            <w:noProof/>
            <w:sz w:val="23"/>
            <w:szCs w:val="23"/>
          </w:rPr>
          <w:t>3.2.2</w:t>
        </w:r>
        <w:r w:rsidR="00F27881" w:rsidRPr="00F27881">
          <w:rPr>
            <w:rFonts w:asciiTheme="minorHAnsi" w:eastAsiaTheme="minorEastAsia" w:hAnsiTheme="minorHAnsi" w:cstheme="minorBidi"/>
            <w:noProof/>
            <w:sz w:val="23"/>
            <w:szCs w:val="23"/>
            <w:lang w:eastAsia="ja-JP"/>
          </w:rPr>
          <w:tab/>
        </w:r>
        <w:r w:rsidR="00F27881" w:rsidRPr="00F27881">
          <w:rPr>
            <w:rStyle w:val="Hyperlink"/>
            <w:noProof/>
            <w:sz w:val="23"/>
            <w:szCs w:val="23"/>
          </w:rPr>
          <w:t>Family Violence / Youth Justice (FV/YJ) Project</w:t>
        </w:r>
        <w:r w:rsidR="00F27881" w:rsidRPr="00F27881">
          <w:rPr>
            <w:noProof/>
            <w:webHidden/>
            <w:sz w:val="23"/>
            <w:szCs w:val="23"/>
          </w:rPr>
          <w:tab/>
        </w:r>
        <w:r w:rsidR="00955F26" w:rsidRPr="00F27881">
          <w:rPr>
            <w:noProof/>
            <w:webHidden/>
            <w:sz w:val="23"/>
            <w:szCs w:val="23"/>
          </w:rPr>
          <w:fldChar w:fldCharType="begin"/>
        </w:r>
        <w:r w:rsidR="00F27881" w:rsidRPr="00F27881">
          <w:rPr>
            <w:noProof/>
            <w:webHidden/>
            <w:sz w:val="23"/>
            <w:szCs w:val="23"/>
          </w:rPr>
          <w:instrText xml:space="preserve"> PAGEREF _Toc378782976 \h </w:instrText>
        </w:r>
        <w:r w:rsidR="00955F26" w:rsidRPr="00F27881">
          <w:rPr>
            <w:noProof/>
            <w:webHidden/>
            <w:sz w:val="23"/>
            <w:szCs w:val="23"/>
          </w:rPr>
        </w:r>
        <w:r w:rsidR="00955F26" w:rsidRPr="00F27881">
          <w:rPr>
            <w:noProof/>
            <w:webHidden/>
            <w:sz w:val="23"/>
            <w:szCs w:val="23"/>
          </w:rPr>
          <w:fldChar w:fldCharType="separate"/>
        </w:r>
        <w:r w:rsidR="00F27881" w:rsidRPr="00F27881">
          <w:rPr>
            <w:noProof/>
            <w:webHidden/>
            <w:sz w:val="23"/>
            <w:szCs w:val="23"/>
          </w:rPr>
          <w:t>3</w:t>
        </w:r>
        <w:r w:rsidR="00955F26" w:rsidRPr="00F27881">
          <w:rPr>
            <w:noProof/>
            <w:webHidden/>
            <w:sz w:val="23"/>
            <w:szCs w:val="23"/>
          </w:rPr>
          <w:fldChar w:fldCharType="end"/>
        </w:r>
      </w:hyperlink>
    </w:p>
    <w:p w:rsidR="00F27881" w:rsidRPr="00F27881" w:rsidRDefault="00C170C4">
      <w:pPr>
        <w:pStyle w:val="TOC3"/>
        <w:tabs>
          <w:tab w:val="left" w:pos="1320"/>
          <w:tab w:val="right" w:leader="dot" w:pos="9062"/>
        </w:tabs>
        <w:rPr>
          <w:rFonts w:asciiTheme="minorHAnsi" w:eastAsiaTheme="minorEastAsia" w:hAnsiTheme="minorHAnsi" w:cstheme="minorBidi"/>
          <w:noProof/>
          <w:sz w:val="23"/>
          <w:szCs w:val="23"/>
          <w:lang w:eastAsia="ja-JP"/>
        </w:rPr>
      </w:pPr>
      <w:hyperlink w:anchor="_Toc378782977" w:history="1">
        <w:r w:rsidR="00F27881" w:rsidRPr="00F27881">
          <w:rPr>
            <w:rStyle w:val="Hyperlink"/>
            <w:noProof/>
            <w:sz w:val="23"/>
            <w:szCs w:val="23"/>
          </w:rPr>
          <w:t>3.2.3</w:t>
        </w:r>
        <w:r w:rsidR="00F27881" w:rsidRPr="00F27881">
          <w:rPr>
            <w:rFonts w:asciiTheme="minorHAnsi" w:eastAsiaTheme="minorEastAsia" w:hAnsiTheme="minorHAnsi" w:cstheme="minorBidi"/>
            <w:noProof/>
            <w:sz w:val="23"/>
            <w:szCs w:val="23"/>
            <w:lang w:eastAsia="ja-JP"/>
          </w:rPr>
          <w:tab/>
        </w:r>
        <w:r w:rsidR="00F27881" w:rsidRPr="00F27881">
          <w:rPr>
            <w:rStyle w:val="Hyperlink"/>
            <w:noProof/>
            <w:sz w:val="23"/>
            <w:szCs w:val="23"/>
          </w:rPr>
          <w:t>Enabling Rights Project</w:t>
        </w:r>
        <w:r w:rsidR="00F27881" w:rsidRPr="00F27881">
          <w:rPr>
            <w:noProof/>
            <w:webHidden/>
            <w:sz w:val="23"/>
            <w:szCs w:val="23"/>
          </w:rPr>
          <w:tab/>
        </w:r>
        <w:r w:rsidR="00955F26" w:rsidRPr="00F27881">
          <w:rPr>
            <w:noProof/>
            <w:webHidden/>
            <w:sz w:val="23"/>
            <w:szCs w:val="23"/>
          </w:rPr>
          <w:fldChar w:fldCharType="begin"/>
        </w:r>
        <w:r w:rsidR="00F27881" w:rsidRPr="00F27881">
          <w:rPr>
            <w:noProof/>
            <w:webHidden/>
            <w:sz w:val="23"/>
            <w:szCs w:val="23"/>
          </w:rPr>
          <w:instrText xml:space="preserve"> PAGEREF _Toc378782977 \h </w:instrText>
        </w:r>
        <w:r w:rsidR="00955F26" w:rsidRPr="00F27881">
          <w:rPr>
            <w:noProof/>
            <w:webHidden/>
            <w:sz w:val="23"/>
            <w:szCs w:val="23"/>
          </w:rPr>
        </w:r>
        <w:r w:rsidR="00955F26" w:rsidRPr="00F27881">
          <w:rPr>
            <w:noProof/>
            <w:webHidden/>
            <w:sz w:val="23"/>
            <w:szCs w:val="23"/>
          </w:rPr>
          <w:fldChar w:fldCharType="separate"/>
        </w:r>
        <w:r w:rsidR="00F27881" w:rsidRPr="00F27881">
          <w:rPr>
            <w:noProof/>
            <w:webHidden/>
            <w:sz w:val="23"/>
            <w:szCs w:val="23"/>
          </w:rPr>
          <w:t>3</w:t>
        </w:r>
        <w:r w:rsidR="00955F26" w:rsidRPr="00F27881">
          <w:rPr>
            <w:noProof/>
            <w:webHidden/>
            <w:sz w:val="23"/>
            <w:szCs w:val="23"/>
          </w:rPr>
          <w:fldChar w:fldCharType="end"/>
        </w:r>
      </w:hyperlink>
    </w:p>
    <w:p w:rsidR="00F27881" w:rsidRPr="00F27881" w:rsidRDefault="00C170C4">
      <w:pPr>
        <w:pStyle w:val="TOC3"/>
        <w:tabs>
          <w:tab w:val="left" w:pos="1320"/>
          <w:tab w:val="right" w:leader="dot" w:pos="9062"/>
        </w:tabs>
        <w:rPr>
          <w:rFonts w:asciiTheme="minorHAnsi" w:eastAsiaTheme="minorEastAsia" w:hAnsiTheme="minorHAnsi" w:cstheme="minorBidi"/>
          <w:noProof/>
          <w:sz w:val="23"/>
          <w:szCs w:val="23"/>
          <w:lang w:eastAsia="ja-JP"/>
        </w:rPr>
      </w:pPr>
      <w:hyperlink w:anchor="_Toc378782978" w:history="1">
        <w:r w:rsidR="00F27881" w:rsidRPr="00F27881">
          <w:rPr>
            <w:rStyle w:val="Hyperlink"/>
            <w:noProof/>
            <w:sz w:val="23"/>
            <w:szCs w:val="23"/>
          </w:rPr>
          <w:t>3.2.4</w:t>
        </w:r>
        <w:r w:rsidR="00F27881" w:rsidRPr="00F27881">
          <w:rPr>
            <w:rFonts w:asciiTheme="minorHAnsi" w:eastAsiaTheme="minorEastAsia" w:hAnsiTheme="minorHAnsi" w:cstheme="minorBidi"/>
            <w:noProof/>
            <w:sz w:val="23"/>
            <w:szCs w:val="23"/>
            <w:lang w:eastAsia="ja-JP"/>
          </w:rPr>
          <w:tab/>
        </w:r>
        <w:r w:rsidR="00F27881" w:rsidRPr="00F27881">
          <w:rPr>
            <w:rStyle w:val="Hyperlink"/>
            <w:noProof/>
            <w:sz w:val="23"/>
            <w:szCs w:val="23"/>
          </w:rPr>
          <w:t>Public Information Project</w:t>
        </w:r>
        <w:r w:rsidR="00F27881" w:rsidRPr="00F27881">
          <w:rPr>
            <w:noProof/>
            <w:webHidden/>
            <w:sz w:val="23"/>
            <w:szCs w:val="23"/>
          </w:rPr>
          <w:tab/>
        </w:r>
        <w:r w:rsidR="00955F26" w:rsidRPr="00F27881">
          <w:rPr>
            <w:noProof/>
            <w:webHidden/>
            <w:sz w:val="23"/>
            <w:szCs w:val="23"/>
          </w:rPr>
          <w:fldChar w:fldCharType="begin"/>
        </w:r>
        <w:r w:rsidR="00F27881" w:rsidRPr="00F27881">
          <w:rPr>
            <w:noProof/>
            <w:webHidden/>
            <w:sz w:val="23"/>
            <w:szCs w:val="23"/>
          </w:rPr>
          <w:instrText xml:space="preserve"> PAGEREF _Toc378782978 \h </w:instrText>
        </w:r>
        <w:r w:rsidR="00955F26" w:rsidRPr="00F27881">
          <w:rPr>
            <w:noProof/>
            <w:webHidden/>
            <w:sz w:val="23"/>
            <w:szCs w:val="23"/>
          </w:rPr>
        </w:r>
        <w:r w:rsidR="00955F26" w:rsidRPr="00F27881">
          <w:rPr>
            <w:noProof/>
            <w:webHidden/>
            <w:sz w:val="23"/>
            <w:szCs w:val="23"/>
          </w:rPr>
          <w:fldChar w:fldCharType="separate"/>
        </w:r>
        <w:r w:rsidR="00F27881" w:rsidRPr="00F27881">
          <w:rPr>
            <w:noProof/>
            <w:webHidden/>
            <w:sz w:val="23"/>
            <w:szCs w:val="23"/>
          </w:rPr>
          <w:t>4</w:t>
        </w:r>
        <w:r w:rsidR="00955F26" w:rsidRPr="00F27881">
          <w:rPr>
            <w:noProof/>
            <w:webHidden/>
            <w:sz w:val="23"/>
            <w:szCs w:val="23"/>
          </w:rPr>
          <w:fldChar w:fldCharType="end"/>
        </w:r>
      </w:hyperlink>
    </w:p>
    <w:p w:rsidR="00F27881" w:rsidRPr="00F27881" w:rsidRDefault="00C170C4">
      <w:pPr>
        <w:pStyle w:val="TOC3"/>
        <w:tabs>
          <w:tab w:val="left" w:pos="1320"/>
          <w:tab w:val="right" w:leader="dot" w:pos="9062"/>
        </w:tabs>
        <w:rPr>
          <w:rFonts w:asciiTheme="minorHAnsi" w:eastAsiaTheme="minorEastAsia" w:hAnsiTheme="minorHAnsi" w:cstheme="minorBidi"/>
          <w:noProof/>
          <w:sz w:val="23"/>
          <w:szCs w:val="23"/>
          <w:lang w:eastAsia="ja-JP"/>
        </w:rPr>
      </w:pPr>
      <w:hyperlink w:anchor="_Toc378782979" w:history="1">
        <w:r w:rsidR="00F27881" w:rsidRPr="00F27881">
          <w:rPr>
            <w:rStyle w:val="Hyperlink"/>
            <w:noProof/>
            <w:sz w:val="23"/>
            <w:szCs w:val="23"/>
          </w:rPr>
          <w:t>3.2.5</w:t>
        </w:r>
        <w:r w:rsidR="00F27881" w:rsidRPr="00F27881">
          <w:rPr>
            <w:rFonts w:asciiTheme="minorHAnsi" w:eastAsiaTheme="minorEastAsia" w:hAnsiTheme="minorHAnsi" w:cstheme="minorBidi"/>
            <w:noProof/>
            <w:sz w:val="23"/>
            <w:szCs w:val="23"/>
            <w:lang w:eastAsia="ja-JP"/>
          </w:rPr>
          <w:tab/>
        </w:r>
        <w:r w:rsidR="00F27881" w:rsidRPr="00F27881">
          <w:rPr>
            <w:rStyle w:val="Hyperlink"/>
            <w:noProof/>
            <w:sz w:val="23"/>
            <w:szCs w:val="23"/>
          </w:rPr>
          <w:t>Codes of Judicial Conduct (CoJC) Project</w:t>
        </w:r>
        <w:r w:rsidR="00F27881" w:rsidRPr="00F27881">
          <w:rPr>
            <w:noProof/>
            <w:webHidden/>
            <w:sz w:val="23"/>
            <w:szCs w:val="23"/>
          </w:rPr>
          <w:tab/>
        </w:r>
        <w:r w:rsidR="00955F26" w:rsidRPr="00F27881">
          <w:rPr>
            <w:noProof/>
            <w:webHidden/>
            <w:sz w:val="23"/>
            <w:szCs w:val="23"/>
          </w:rPr>
          <w:fldChar w:fldCharType="begin"/>
        </w:r>
        <w:r w:rsidR="00F27881" w:rsidRPr="00F27881">
          <w:rPr>
            <w:noProof/>
            <w:webHidden/>
            <w:sz w:val="23"/>
            <w:szCs w:val="23"/>
          </w:rPr>
          <w:instrText xml:space="preserve"> PAGEREF _Toc378782979 \h </w:instrText>
        </w:r>
        <w:r w:rsidR="00955F26" w:rsidRPr="00F27881">
          <w:rPr>
            <w:noProof/>
            <w:webHidden/>
            <w:sz w:val="23"/>
            <w:szCs w:val="23"/>
          </w:rPr>
        </w:r>
        <w:r w:rsidR="00955F26" w:rsidRPr="00F27881">
          <w:rPr>
            <w:noProof/>
            <w:webHidden/>
            <w:sz w:val="23"/>
            <w:szCs w:val="23"/>
          </w:rPr>
          <w:fldChar w:fldCharType="separate"/>
        </w:r>
        <w:r w:rsidR="00F27881" w:rsidRPr="00F27881">
          <w:rPr>
            <w:noProof/>
            <w:webHidden/>
            <w:sz w:val="23"/>
            <w:szCs w:val="23"/>
          </w:rPr>
          <w:t>4</w:t>
        </w:r>
        <w:r w:rsidR="00955F26" w:rsidRPr="00F27881">
          <w:rPr>
            <w:noProof/>
            <w:webHidden/>
            <w:sz w:val="23"/>
            <w:szCs w:val="23"/>
          </w:rPr>
          <w:fldChar w:fldCharType="end"/>
        </w:r>
      </w:hyperlink>
    </w:p>
    <w:p w:rsidR="00F27881" w:rsidRPr="00F27881" w:rsidRDefault="00C170C4">
      <w:pPr>
        <w:pStyle w:val="TOC3"/>
        <w:tabs>
          <w:tab w:val="left" w:pos="1320"/>
          <w:tab w:val="right" w:leader="dot" w:pos="9062"/>
        </w:tabs>
        <w:rPr>
          <w:rFonts w:asciiTheme="minorHAnsi" w:eastAsiaTheme="minorEastAsia" w:hAnsiTheme="minorHAnsi" w:cstheme="minorBidi"/>
          <w:noProof/>
          <w:sz w:val="23"/>
          <w:szCs w:val="23"/>
          <w:lang w:eastAsia="ja-JP"/>
        </w:rPr>
      </w:pPr>
      <w:hyperlink w:anchor="_Toc378782980" w:history="1">
        <w:r w:rsidR="00F27881" w:rsidRPr="00F27881">
          <w:rPr>
            <w:rStyle w:val="Hyperlink"/>
            <w:noProof/>
            <w:sz w:val="23"/>
            <w:szCs w:val="23"/>
          </w:rPr>
          <w:t>3.2.6</w:t>
        </w:r>
        <w:r w:rsidR="00F27881" w:rsidRPr="00F27881">
          <w:rPr>
            <w:rFonts w:asciiTheme="minorHAnsi" w:eastAsiaTheme="minorEastAsia" w:hAnsiTheme="minorHAnsi" w:cstheme="minorBidi"/>
            <w:noProof/>
            <w:sz w:val="23"/>
            <w:szCs w:val="23"/>
            <w:lang w:eastAsia="ja-JP"/>
          </w:rPr>
          <w:tab/>
        </w:r>
        <w:r w:rsidR="00F27881" w:rsidRPr="00F27881">
          <w:rPr>
            <w:rStyle w:val="Hyperlink"/>
            <w:noProof/>
            <w:sz w:val="23"/>
            <w:szCs w:val="23"/>
          </w:rPr>
          <w:t>Regional Governance and Leadership Meetings</w:t>
        </w:r>
        <w:r w:rsidR="00F27881" w:rsidRPr="00F27881">
          <w:rPr>
            <w:noProof/>
            <w:webHidden/>
            <w:sz w:val="23"/>
            <w:szCs w:val="23"/>
          </w:rPr>
          <w:tab/>
        </w:r>
        <w:r w:rsidR="00955F26" w:rsidRPr="00F27881">
          <w:rPr>
            <w:noProof/>
            <w:webHidden/>
            <w:sz w:val="23"/>
            <w:szCs w:val="23"/>
          </w:rPr>
          <w:fldChar w:fldCharType="begin"/>
        </w:r>
        <w:r w:rsidR="00F27881" w:rsidRPr="00F27881">
          <w:rPr>
            <w:noProof/>
            <w:webHidden/>
            <w:sz w:val="23"/>
            <w:szCs w:val="23"/>
          </w:rPr>
          <w:instrText xml:space="preserve"> PAGEREF _Toc378782980 \h </w:instrText>
        </w:r>
        <w:r w:rsidR="00955F26" w:rsidRPr="00F27881">
          <w:rPr>
            <w:noProof/>
            <w:webHidden/>
            <w:sz w:val="23"/>
            <w:szCs w:val="23"/>
          </w:rPr>
        </w:r>
        <w:r w:rsidR="00955F26" w:rsidRPr="00F27881">
          <w:rPr>
            <w:noProof/>
            <w:webHidden/>
            <w:sz w:val="23"/>
            <w:szCs w:val="23"/>
          </w:rPr>
          <w:fldChar w:fldCharType="separate"/>
        </w:r>
        <w:r w:rsidR="00F27881" w:rsidRPr="00F27881">
          <w:rPr>
            <w:noProof/>
            <w:webHidden/>
            <w:sz w:val="23"/>
            <w:szCs w:val="23"/>
          </w:rPr>
          <w:t>4</w:t>
        </w:r>
        <w:r w:rsidR="00955F26" w:rsidRPr="00F27881">
          <w:rPr>
            <w:noProof/>
            <w:webHidden/>
            <w:sz w:val="23"/>
            <w:szCs w:val="23"/>
          </w:rPr>
          <w:fldChar w:fldCharType="end"/>
        </w:r>
      </w:hyperlink>
    </w:p>
    <w:p w:rsidR="00F27881" w:rsidRPr="00F27881" w:rsidRDefault="00C170C4">
      <w:pPr>
        <w:pStyle w:val="TOC3"/>
        <w:tabs>
          <w:tab w:val="left" w:pos="1320"/>
          <w:tab w:val="right" w:leader="dot" w:pos="9062"/>
        </w:tabs>
        <w:rPr>
          <w:rFonts w:asciiTheme="minorHAnsi" w:eastAsiaTheme="minorEastAsia" w:hAnsiTheme="minorHAnsi" w:cstheme="minorBidi"/>
          <w:noProof/>
          <w:sz w:val="23"/>
          <w:szCs w:val="23"/>
          <w:lang w:eastAsia="ja-JP"/>
        </w:rPr>
      </w:pPr>
      <w:hyperlink w:anchor="_Toc378782981" w:history="1">
        <w:r w:rsidR="00F27881" w:rsidRPr="00F27881">
          <w:rPr>
            <w:rStyle w:val="Hyperlink"/>
            <w:noProof/>
            <w:sz w:val="23"/>
            <w:szCs w:val="23"/>
          </w:rPr>
          <w:t>3.2.7</w:t>
        </w:r>
        <w:r w:rsidR="00F27881" w:rsidRPr="00F27881">
          <w:rPr>
            <w:rFonts w:asciiTheme="minorHAnsi" w:eastAsiaTheme="minorEastAsia" w:hAnsiTheme="minorHAnsi" w:cstheme="minorBidi"/>
            <w:noProof/>
            <w:sz w:val="23"/>
            <w:szCs w:val="23"/>
            <w:lang w:eastAsia="ja-JP"/>
          </w:rPr>
          <w:tab/>
        </w:r>
        <w:r w:rsidR="00F27881" w:rsidRPr="00F27881">
          <w:rPr>
            <w:rStyle w:val="Hyperlink"/>
            <w:noProof/>
            <w:sz w:val="23"/>
            <w:szCs w:val="23"/>
          </w:rPr>
          <w:t>Responsive Fund Mechanism</w:t>
        </w:r>
        <w:r w:rsidR="00F27881" w:rsidRPr="00F27881">
          <w:rPr>
            <w:noProof/>
            <w:webHidden/>
            <w:sz w:val="23"/>
            <w:szCs w:val="23"/>
          </w:rPr>
          <w:tab/>
        </w:r>
        <w:r w:rsidR="00955F26" w:rsidRPr="00F27881">
          <w:rPr>
            <w:noProof/>
            <w:webHidden/>
            <w:sz w:val="23"/>
            <w:szCs w:val="23"/>
          </w:rPr>
          <w:fldChar w:fldCharType="begin"/>
        </w:r>
        <w:r w:rsidR="00F27881" w:rsidRPr="00F27881">
          <w:rPr>
            <w:noProof/>
            <w:webHidden/>
            <w:sz w:val="23"/>
            <w:szCs w:val="23"/>
          </w:rPr>
          <w:instrText xml:space="preserve"> PAGEREF _Toc378782981 \h </w:instrText>
        </w:r>
        <w:r w:rsidR="00955F26" w:rsidRPr="00F27881">
          <w:rPr>
            <w:noProof/>
            <w:webHidden/>
            <w:sz w:val="23"/>
            <w:szCs w:val="23"/>
          </w:rPr>
        </w:r>
        <w:r w:rsidR="00955F26" w:rsidRPr="00F27881">
          <w:rPr>
            <w:noProof/>
            <w:webHidden/>
            <w:sz w:val="23"/>
            <w:szCs w:val="23"/>
          </w:rPr>
          <w:fldChar w:fldCharType="separate"/>
        </w:r>
        <w:r w:rsidR="00F27881" w:rsidRPr="00F27881">
          <w:rPr>
            <w:noProof/>
            <w:webHidden/>
            <w:sz w:val="23"/>
            <w:szCs w:val="23"/>
          </w:rPr>
          <w:t>4</w:t>
        </w:r>
        <w:r w:rsidR="00955F26" w:rsidRPr="00F27881">
          <w:rPr>
            <w:noProof/>
            <w:webHidden/>
            <w:sz w:val="23"/>
            <w:szCs w:val="23"/>
          </w:rPr>
          <w:fldChar w:fldCharType="end"/>
        </w:r>
      </w:hyperlink>
    </w:p>
    <w:p w:rsidR="00F27881" w:rsidRPr="00F27881" w:rsidRDefault="00C170C4">
      <w:pPr>
        <w:pStyle w:val="TOC3"/>
        <w:tabs>
          <w:tab w:val="left" w:pos="1320"/>
          <w:tab w:val="right" w:leader="dot" w:pos="9062"/>
        </w:tabs>
        <w:rPr>
          <w:rFonts w:asciiTheme="minorHAnsi" w:eastAsiaTheme="minorEastAsia" w:hAnsiTheme="minorHAnsi" w:cstheme="minorBidi"/>
          <w:noProof/>
          <w:sz w:val="23"/>
          <w:szCs w:val="23"/>
          <w:lang w:eastAsia="ja-JP"/>
        </w:rPr>
      </w:pPr>
      <w:hyperlink w:anchor="_Toc378782982" w:history="1">
        <w:r w:rsidR="00F27881" w:rsidRPr="00F27881">
          <w:rPr>
            <w:rStyle w:val="Hyperlink"/>
            <w:noProof/>
            <w:sz w:val="23"/>
            <w:szCs w:val="23"/>
          </w:rPr>
          <w:t>3.2.8</w:t>
        </w:r>
        <w:r w:rsidR="00F27881" w:rsidRPr="00F27881">
          <w:rPr>
            <w:rFonts w:asciiTheme="minorHAnsi" w:eastAsiaTheme="minorEastAsia" w:hAnsiTheme="minorHAnsi" w:cstheme="minorBidi"/>
            <w:noProof/>
            <w:sz w:val="23"/>
            <w:szCs w:val="23"/>
            <w:lang w:eastAsia="ja-JP"/>
          </w:rPr>
          <w:tab/>
        </w:r>
        <w:r w:rsidR="00F27881" w:rsidRPr="00F27881">
          <w:rPr>
            <w:rStyle w:val="Hyperlink"/>
            <w:noProof/>
            <w:sz w:val="23"/>
            <w:szCs w:val="23"/>
            <w:lang w:eastAsia="en-US"/>
          </w:rPr>
          <w:t>National Judicial Development Committee (NJDC) Project</w:t>
        </w:r>
        <w:r w:rsidR="00F27881" w:rsidRPr="00F27881">
          <w:rPr>
            <w:noProof/>
            <w:webHidden/>
            <w:sz w:val="23"/>
            <w:szCs w:val="23"/>
          </w:rPr>
          <w:tab/>
        </w:r>
        <w:r w:rsidR="00955F26" w:rsidRPr="00F27881">
          <w:rPr>
            <w:noProof/>
            <w:webHidden/>
            <w:sz w:val="23"/>
            <w:szCs w:val="23"/>
          </w:rPr>
          <w:fldChar w:fldCharType="begin"/>
        </w:r>
        <w:r w:rsidR="00F27881" w:rsidRPr="00F27881">
          <w:rPr>
            <w:noProof/>
            <w:webHidden/>
            <w:sz w:val="23"/>
            <w:szCs w:val="23"/>
          </w:rPr>
          <w:instrText xml:space="preserve"> PAGEREF _Toc378782982 \h </w:instrText>
        </w:r>
        <w:r w:rsidR="00955F26" w:rsidRPr="00F27881">
          <w:rPr>
            <w:noProof/>
            <w:webHidden/>
            <w:sz w:val="23"/>
            <w:szCs w:val="23"/>
          </w:rPr>
        </w:r>
        <w:r w:rsidR="00955F26" w:rsidRPr="00F27881">
          <w:rPr>
            <w:noProof/>
            <w:webHidden/>
            <w:sz w:val="23"/>
            <w:szCs w:val="23"/>
          </w:rPr>
          <w:fldChar w:fldCharType="separate"/>
        </w:r>
        <w:r w:rsidR="00F27881" w:rsidRPr="00F27881">
          <w:rPr>
            <w:noProof/>
            <w:webHidden/>
            <w:sz w:val="23"/>
            <w:szCs w:val="23"/>
          </w:rPr>
          <w:t>5</w:t>
        </w:r>
        <w:r w:rsidR="00955F26" w:rsidRPr="00F27881">
          <w:rPr>
            <w:noProof/>
            <w:webHidden/>
            <w:sz w:val="23"/>
            <w:szCs w:val="23"/>
          </w:rPr>
          <w:fldChar w:fldCharType="end"/>
        </w:r>
      </w:hyperlink>
    </w:p>
    <w:p w:rsidR="00F27881" w:rsidRPr="00F27881" w:rsidRDefault="00C170C4">
      <w:pPr>
        <w:pStyle w:val="TOC3"/>
        <w:tabs>
          <w:tab w:val="left" w:pos="1320"/>
          <w:tab w:val="right" w:leader="dot" w:pos="9062"/>
        </w:tabs>
        <w:rPr>
          <w:rFonts w:asciiTheme="minorHAnsi" w:eastAsiaTheme="minorEastAsia" w:hAnsiTheme="minorHAnsi" w:cstheme="minorBidi"/>
          <w:noProof/>
          <w:sz w:val="23"/>
          <w:szCs w:val="23"/>
          <w:lang w:eastAsia="ja-JP"/>
        </w:rPr>
      </w:pPr>
      <w:hyperlink w:anchor="_Toc378782983" w:history="1">
        <w:r w:rsidR="00F27881" w:rsidRPr="00F27881">
          <w:rPr>
            <w:rStyle w:val="Hyperlink"/>
            <w:noProof/>
            <w:sz w:val="23"/>
            <w:szCs w:val="23"/>
          </w:rPr>
          <w:t>3.2.9</w:t>
        </w:r>
        <w:r w:rsidR="00F27881" w:rsidRPr="00F27881">
          <w:rPr>
            <w:rFonts w:asciiTheme="minorHAnsi" w:eastAsiaTheme="minorEastAsia" w:hAnsiTheme="minorHAnsi" w:cstheme="minorBidi"/>
            <w:noProof/>
            <w:sz w:val="23"/>
            <w:szCs w:val="23"/>
            <w:lang w:eastAsia="ja-JP"/>
          </w:rPr>
          <w:tab/>
        </w:r>
        <w:r w:rsidR="00F27881" w:rsidRPr="00F27881">
          <w:rPr>
            <w:rStyle w:val="Hyperlink"/>
            <w:noProof/>
            <w:sz w:val="23"/>
            <w:szCs w:val="23"/>
          </w:rPr>
          <w:t>Judicial Administration Project (Time Standards and Delay Reduction)</w:t>
        </w:r>
        <w:r w:rsidR="00F27881" w:rsidRPr="00F27881">
          <w:rPr>
            <w:noProof/>
            <w:webHidden/>
            <w:sz w:val="23"/>
            <w:szCs w:val="23"/>
          </w:rPr>
          <w:tab/>
        </w:r>
        <w:r w:rsidR="00955F26" w:rsidRPr="00F27881">
          <w:rPr>
            <w:noProof/>
            <w:webHidden/>
            <w:sz w:val="23"/>
            <w:szCs w:val="23"/>
          </w:rPr>
          <w:fldChar w:fldCharType="begin"/>
        </w:r>
        <w:r w:rsidR="00F27881" w:rsidRPr="00F27881">
          <w:rPr>
            <w:noProof/>
            <w:webHidden/>
            <w:sz w:val="23"/>
            <w:szCs w:val="23"/>
          </w:rPr>
          <w:instrText xml:space="preserve"> PAGEREF _Toc378782983 \h </w:instrText>
        </w:r>
        <w:r w:rsidR="00955F26" w:rsidRPr="00F27881">
          <w:rPr>
            <w:noProof/>
            <w:webHidden/>
            <w:sz w:val="23"/>
            <w:szCs w:val="23"/>
          </w:rPr>
        </w:r>
        <w:r w:rsidR="00955F26" w:rsidRPr="00F27881">
          <w:rPr>
            <w:noProof/>
            <w:webHidden/>
            <w:sz w:val="23"/>
            <w:szCs w:val="23"/>
          </w:rPr>
          <w:fldChar w:fldCharType="separate"/>
        </w:r>
        <w:r w:rsidR="00F27881" w:rsidRPr="00F27881">
          <w:rPr>
            <w:noProof/>
            <w:webHidden/>
            <w:sz w:val="23"/>
            <w:szCs w:val="23"/>
          </w:rPr>
          <w:t>5</w:t>
        </w:r>
        <w:r w:rsidR="00955F26" w:rsidRPr="00F27881">
          <w:rPr>
            <w:noProof/>
            <w:webHidden/>
            <w:sz w:val="23"/>
            <w:szCs w:val="23"/>
          </w:rPr>
          <w:fldChar w:fldCharType="end"/>
        </w:r>
      </w:hyperlink>
    </w:p>
    <w:p w:rsidR="00F27881" w:rsidRPr="00F27881" w:rsidRDefault="00C170C4">
      <w:pPr>
        <w:pStyle w:val="TOC3"/>
        <w:tabs>
          <w:tab w:val="left" w:pos="1320"/>
          <w:tab w:val="right" w:leader="dot" w:pos="9062"/>
        </w:tabs>
        <w:rPr>
          <w:rFonts w:asciiTheme="minorHAnsi" w:eastAsiaTheme="minorEastAsia" w:hAnsiTheme="minorHAnsi" w:cstheme="minorBidi"/>
          <w:noProof/>
          <w:sz w:val="23"/>
          <w:szCs w:val="23"/>
          <w:lang w:eastAsia="ja-JP"/>
        </w:rPr>
      </w:pPr>
      <w:hyperlink w:anchor="_Toc378782984" w:history="1">
        <w:r w:rsidR="00F27881" w:rsidRPr="00F27881">
          <w:rPr>
            <w:rStyle w:val="Hyperlink"/>
            <w:noProof/>
            <w:sz w:val="23"/>
            <w:szCs w:val="23"/>
          </w:rPr>
          <w:t>3.2.10</w:t>
        </w:r>
        <w:r w:rsidR="00F27881" w:rsidRPr="00F27881">
          <w:rPr>
            <w:rFonts w:asciiTheme="minorHAnsi" w:eastAsiaTheme="minorEastAsia" w:hAnsiTheme="minorHAnsi" w:cstheme="minorBidi"/>
            <w:noProof/>
            <w:sz w:val="23"/>
            <w:szCs w:val="23"/>
            <w:lang w:eastAsia="ja-JP"/>
          </w:rPr>
          <w:tab/>
        </w:r>
        <w:r w:rsidR="00F27881" w:rsidRPr="00F27881">
          <w:rPr>
            <w:rStyle w:val="Hyperlink"/>
            <w:noProof/>
            <w:sz w:val="23"/>
            <w:szCs w:val="23"/>
          </w:rPr>
          <w:t>Court Annual Reporting Project</w:t>
        </w:r>
        <w:r w:rsidR="00F27881" w:rsidRPr="00F27881">
          <w:rPr>
            <w:noProof/>
            <w:webHidden/>
            <w:sz w:val="23"/>
            <w:szCs w:val="23"/>
          </w:rPr>
          <w:tab/>
        </w:r>
        <w:r w:rsidR="00955F26" w:rsidRPr="00F27881">
          <w:rPr>
            <w:noProof/>
            <w:webHidden/>
            <w:sz w:val="23"/>
            <w:szCs w:val="23"/>
          </w:rPr>
          <w:fldChar w:fldCharType="begin"/>
        </w:r>
        <w:r w:rsidR="00F27881" w:rsidRPr="00F27881">
          <w:rPr>
            <w:noProof/>
            <w:webHidden/>
            <w:sz w:val="23"/>
            <w:szCs w:val="23"/>
          </w:rPr>
          <w:instrText xml:space="preserve"> PAGEREF _Toc378782984 \h </w:instrText>
        </w:r>
        <w:r w:rsidR="00955F26" w:rsidRPr="00F27881">
          <w:rPr>
            <w:noProof/>
            <w:webHidden/>
            <w:sz w:val="23"/>
            <w:szCs w:val="23"/>
          </w:rPr>
        </w:r>
        <w:r w:rsidR="00955F26" w:rsidRPr="00F27881">
          <w:rPr>
            <w:noProof/>
            <w:webHidden/>
            <w:sz w:val="23"/>
            <w:szCs w:val="23"/>
          </w:rPr>
          <w:fldChar w:fldCharType="separate"/>
        </w:r>
        <w:r w:rsidR="00F27881" w:rsidRPr="00F27881">
          <w:rPr>
            <w:noProof/>
            <w:webHidden/>
            <w:sz w:val="23"/>
            <w:szCs w:val="23"/>
          </w:rPr>
          <w:t>5</w:t>
        </w:r>
        <w:r w:rsidR="00955F26" w:rsidRPr="00F27881">
          <w:rPr>
            <w:noProof/>
            <w:webHidden/>
            <w:sz w:val="23"/>
            <w:szCs w:val="23"/>
          </w:rPr>
          <w:fldChar w:fldCharType="end"/>
        </w:r>
      </w:hyperlink>
    </w:p>
    <w:p w:rsidR="00F27881" w:rsidRPr="00F27881" w:rsidRDefault="00C170C4">
      <w:pPr>
        <w:pStyle w:val="TOC3"/>
        <w:tabs>
          <w:tab w:val="left" w:pos="1320"/>
          <w:tab w:val="right" w:leader="dot" w:pos="9062"/>
        </w:tabs>
        <w:rPr>
          <w:rFonts w:asciiTheme="minorHAnsi" w:eastAsiaTheme="minorEastAsia" w:hAnsiTheme="minorHAnsi" w:cstheme="minorBidi"/>
          <w:noProof/>
          <w:sz w:val="23"/>
          <w:szCs w:val="23"/>
          <w:lang w:eastAsia="ja-JP"/>
        </w:rPr>
      </w:pPr>
      <w:hyperlink w:anchor="_Toc378782985" w:history="1">
        <w:r w:rsidR="00F27881" w:rsidRPr="00F27881">
          <w:rPr>
            <w:rStyle w:val="Hyperlink"/>
            <w:noProof/>
            <w:sz w:val="23"/>
            <w:szCs w:val="23"/>
          </w:rPr>
          <w:t>3.2.11</w:t>
        </w:r>
        <w:r w:rsidR="00F27881" w:rsidRPr="00F27881">
          <w:rPr>
            <w:rFonts w:asciiTheme="minorHAnsi" w:eastAsiaTheme="minorEastAsia" w:hAnsiTheme="minorHAnsi" w:cstheme="minorBidi"/>
            <w:noProof/>
            <w:sz w:val="23"/>
            <w:szCs w:val="23"/>
            <w:lang w:eastAsia="ja-JP"/>
          </w:rPr>
          <w:tab/>
        </w:r>
        <w:r w:rsidR="00F27881" w:rsidRPr="00F27881">
          <w:rPr>
            <w:rStyle w:val="Hyperlink"/>
            <w:rFonts w:cs="Arial"/>
            <w:noProof/>
            <w:sz w:val="23"/>
            <w:szCs w:val="23"/>
            <w:lang w:eastAsia="en-US"/>
          </w:rPr>
          <w:t xml:space="preserve">Regional </w:t>
        </w:r>
        <w:r w:rsidR="00F27881" w:rsidRPr="00F27881">
          <w:rPr>
            <w:rStyle w:val="Hyperlink"/>
            <w:noProof/>
            <w:sz w:val="23"/>
            <w:szCs w:val="23"/>
            <w:lang w:eastAsia="en-US"/>
          </w:rPr>
          <w:t>Training Capacity Project</w:t>
        </w:r>
        <w:r w:rsidR="00F27881" w:rsidRPr="00F27881">
          <w:rPr>
            <w:noProof/>
            <w:webHidden/>
            <w:sz w:val="23"/>
            <w:szCs w:val="23"/>
          </w:rPr>
          <w:tab/>
        </w:r>
        <w:r w:rsidR="00955F26" w:rsidRPr="00F27881">
          <w:rPr>
            <w:noProof/>
            <w:webHidden/>
            <w:sz w:val="23"/>
            <w:szCs w:val="23"/>
          </w:rPr>
          <w:fldChar w:fldCharType="begin"/>
        </w:r>
        <w:r w:rsidR="00F27881" w:rsidRPr="00F27881">
          <w:rPr>
            <w:noProof/>
            <w:webHidden/>
            <w:sz w:val="23"/>
            <w:szCs w:val="23"/>
          </w:rPr>
          <w:instrText xml:space="preserve"> PAGEREF _Toc378782985 \h </w:instrText>
        </w:r>
        <w:r w:rsidR="00955F26" w:rsidRPr="00F27881">
          <w:rPr>
            <w:noProof/>
            <w:webHidden/>
            <w:sz w:val="23"/>
            <w:szCs w:val="23"/>
          </w:rPr>
        </w:r>
        <w:r w:rsidR="00955F26" w:rsidRPr="00F27881">
          <w:rPr>
            <w:noProof/>
            <w:webHidden/>
            <w:sz w:val="23"/>
            <w:szCs w:val="23"/>
          </w:rPr>
          <w:fldChar w:fldCharType="separate"/>
        </w:r>
        <w:r w:rsidR="00F27881" w:rsidRPr="00F27881">
          <w:rPr>
            <w:noProof/>
            <w:webHidden/>
            <w:sz w:val="23"/>
            <w:szCs w:val="23"/>
          </w:rPr>
          <w:t>6</w:t>
        </w:r>
        <w:r w:rsidR="00955F26" w:rsidRPr="00F27881">
          <w:rPr>
            <w:noProof/>
            <w:webHidden/>
            <w:sz w:val="23"/>
            <w:szCs w:val="23"/>
          </w:rPr>
          <w:fldChar w:fldCharType="end"/>
        </w:r>
      </w:hyperlink>
    </w:p>
    <w:p w:rsidR="00F27881" w:rsidRPr="00F27881" w:rsidRDefault="00C170C4">
      <w:pPr>
        <w:pStyle w:val="TOC3"/>
        <w:tabs>
          <w:tab w:val="left" w:pos="1320"/>
          <w:tab w:val="right" w:leader="dot" w:pos="9062"/>
        </w:tabs>
        <w:rPr>
          <w:rFonts w:asciiTheme="minorHAnsi" w:eastAsiaTheme="minorEastAsia" w:hAnsiTheme="minorHAnsi" w:cstheme="minorBidi"/>
          <w:noProof/>
          <w:sz w:val="23"/>
          <w:szCs w:val="23"/>
          <w:lang w:eastAsia="ja-JP"/>
        </w:rPr>
      </w:pPr>
      <w:hyperlink w:anchor="_Toc378782986" w:history="1">
        <w:r w:rsidR="00F27881" w:rsidRPr="00F27881">
          <w:rPr>
            <w:rStyle w:val="Hyperlink"/>
            <w:noProof/>
            <w:sz w:val="23"/>
            <w:szCs w:val="23"/>
          </w:rPr>
          <w:t>3.2.12</w:t>
        </w:r>
        <w:r w:rsidR="00F27881" w:rsidRPr="00F27881">
          <w:rPr>
            <w:rFonts w:asciiTheme="minorHAnsi" w:eastAsiaTheme="minorEastAsia" w:hAnsiTheme="minorHAnsi" w:cstheme="minorBidi"/>
            <w:noProof/>
            <w:sz w:val="23"/>
            <w:szCs w:val="23"/>
            <w:lang w:eastAsia="ja-JP"/>
          </w:rPr>
          <w:tab/>
        </w:r>
        <w:r w:rsidR="00F27881" w:rsidRPr="00F27881">
          <w:rPr>
            <w:rStyle w:val="Hyperlink"/>
            <w:noProof/>
            <w:sz w:val="23"/>
            <w:szCs w:val="23"/>
          </w:rPr>
          <w:t>Core Judicial Development Project</w:t>
        </w:r>
        <w:r w:rsidR="00F27881" w:rsidRPr="00F27881">
          <w:rPr>
            <w:noProof/>
            <w:webHidden/>
            <w:sz w:val="23"/>
            <w:szCs w:val="23"/>
          </w:rPr>
          <w:tab/>
        </w:r>
        <w:r w:rsidR="00955F26" w:rsidRPr="00F27881">
          <w:rPr>
            <w:noProof/>
            <w:webHidden/>
            <w:sz w:val="23"/>
            <w:szCs w:val="23"/>
          </w:rPr>
          <w:fldChar w:fldCharType="begin"/>
        </w:r>
        <w:r w:rsidR="00F27881" w:rsidRPr="00F27881">
          <w:rPr>
            <w:noProof/>
            <w:webHidden/>
            <w:sz w:val="23"/>
            <w:szCs w:val="23"/>
          </w:rPr>
          <w:instrText xml:space="preserve"> PAGEREF _Toc378782986 \h </w:instrText>
        </w:r>
        <w:r w:rsidR="00955F26" w:rsidRPr="00F27881">
          <w:rPr>
            <w:noProof/>
            <w:webHidden/>
            <w:sz w:val="23"/>
            <w:szCs w:val="23"/>
          </w:rPr>
        </w:r>
        <w:r w:rsidR="00955F26" w:rsidRPr="00F27881">
          <w:rPr>
            <w:noProof/>
            <w:webHidden/>
            <w:sz w:val="23"/>
            <w:szCs w:val="23"/>
          </w:rPr>
          <w:fldChar w:fldCharType="separate"/>
        </w:r>
        <w:r w:rsidR="00F27881" w:rsidRPr="00F27881">
          <w:rPr>
            <w:noProof/>
            <w:webHidden/>
            <w:sz w:val="23"/>
            <w:szCs w:val="23"/>
          </w:rPr>
          <w:t>6</w:t>
        </w:r>
        <w:r w:rsidR="00955F26" w:rsidRPr="00F27881">
          <w:rPr>
            <w:noProof/>
            <w:webHidden/>
            <w:sz w:val="23"/>
            <w:szCs w:val="23"/>
          </w:rPr>
          <w:fldChar w:fldCharType="end"/>
        </w:r>
      </w:hyperlink>
    </w:p>
    <w:p w:rsidR="00F27881" w:rsidRPr="00F27881" w:rsidRDefault="00F27881" w:rsidP="00F27881">
      <w:pPr>
        <w:pStyle w:val="TOC1"/>
        <w:rPr>
          <w:rStyle w:val="Hyperlink"/>
          <w:sz w:val="16"/>
          <w:szCs w:val="23"/>
        </w:rPr>
      </w:pPr>
    </w:p>
    <w:p w:rsidR="00F27881" w:rsidRPr="00F27881" w:rsidRDefault="00C170C4">
      <w:pPr>
        <w:pStyle w:val="TOC1"/>
        <w:rPr>
          <w:rFonts w:asciiTheme="minorHAnsi" w:eastAsiaTheme="minorEastAsia" w:hAnsiTheme="minorHAnsi" w:cstheme="minorBidi"/>
          <w:sz w:val="23"/>
          <w:szCs w:val="23"/>
          <w:lang w:eastAsia="ja-JP"/>
        </w:rPr>
      </w:pPr>
      <w:hyperlink w:anchor="_Toc378782987" w:history="1">
        <w:r w:rsidR="00F27881" w:rsidRPr="00F27881">
          <w:rPr>
            <w:rStyle w:val="Hyperlink"/>
            <w:sz w:val="23"/>
            <w:szCs w:val="23"/>
          </w:rPr>
          <w:t>3.0</w:t>
        </w:r>
        <w:r w:rsidR="00F27881" w:rsidRPr="00F27881">
          <w:rPr>
            <w:rFonts w:asciiTheme="minorHAnsi" w:eastAsiaTheme="minorEastAsia" w:hAnsiTheme="minorHAnsi" w:cstheme="minorBidi"/>
            <w:sz w:val="23"/>
            <w:szCs w:val="23"/>
            <w:lang w:eastAsia="ja-JP"/>
          </w:rPr>
          <w:tab/>
        </w:r>
        <w:r w:rsidR="00F27881" w:rsidRPr="00F27881">
          <w:rPr>
            <w:rStyle w:val="Hyperlink"/>
            <w:sz w:val="23"/>
            <w:szCs w:val="23"/>
          </w:rPr>
          <w:t>Programme Management</w:t>
        </w:r>
        <w:r w:rsidR="00F27881" w:rsidRPr="00F27881">
          <w:rPr>
            <w:webHidden/>
            <w:sz w:val="23"/>
            <w:szCs w:val="23"/>
          </w:rPr>
          <w:tab/>
        </w:r>
        <w:r w:rsidR="00955F26" w:rsidRPr="00F27881">
          <w:rPr>
            <w:webHidden/>
            <w:sz w:val="23"/>
            <w:szCs w:val="23"/>
          </w:rPr>
          <w:fldChar w:fldCharType="begin"/>
        </w:r>
        <w:r w:rsidR="00F27881" w:rsidRPr="00F27881">
          <w:rPr>
            <w:webHidden/>
            <w:sz w:val="23"/>
            <w:szCs w:val="23"/>
          </w:rPr>
          <w:instrText xml:space="preserve"> PAGEREF _Toc378782987 \h </w:instrText>
        </w:r>
        <w:r w:rsidR="00955F26" w:rsidRPr="00F27881">
          <w:rPr>
            <w:webHidden/>
            <w:sz w:val="23"/>
            <w:szCs w:val="23"/>
          </w:rPr>
        </w:r>
        <w:r w:rsidR="00955F26" w:rsidRPr="00F27881">
          <w:rPr>
            <w:webHidden/>
            <w:sz w:val="23"/>
            <w:szCs w:val="23"/>
          </w:rPr>
          <w:fldChar w:fldCharType="separate"/>
        </w:r>
        <w:r w:rsidR="00F27881" w:rsidRPr="00F27881">
          <w:rPr>
            <w:webHidden/>
            <w:sz w:val="23"/>
            <w:szCs w:val="23"/>
          </w:rPr>
          <w:t>7</w:t>
        </w:r>
        <w:r w:rsidR="00955F26" w:rsidRPr="00F27881">
          <w:rPr>
            <w:webHidden/>
            <w:sz w:val="23"/>
            <w:szCs w:val="23"/>
          </w:rPr>
          <w:fldChar w:fldCharType="end"/>
        </w:r>
      </w:hyperlink>
    </w:p>
    <w:p w:rsidR="00F27881" w:rsidRPr="00F27881" w:rsidRDefault="00F27881" w:rsidP="00F27881">
      <w:pPr>
        <w:pStyle w:val="TOC1"/>
        <w:rPr>
          <w:rStyle w:val="Hyperlink"/>
          <w:sz w:val="16"/>
          <w:szCs w:val="23"/>
        </w:rPr>
      </w:pPr>
    </w:p>
    <w:p w:rsidR="00F27881" w:rsidRPr="00F27881" w:rsidRDefault="00C170C4">
      <w:pPr>
        <w:pStyle w:val="TOC1"/>
        <w:rPr>
          <w:rFonts w:asciiTheme="minorHAnsi" w:eastAsiaTheme="minorEastAsia" w:hAnsiTheme="minorHAnsi" w:cstheme="minorBidi"/>
          <w:sz w:val="23"/>
          <w:szCs w:val="23"/>
          <w:lang w:eastAsia="ja-JP"/>
        </w:rPr>
      </w:pPr>
      <w:hyperlink w:anchor="_Toc378782988" w:history="1">
        <w:r w:rsidR="00F27881" w:rsidRPr="00F27881">
          <w:rPr>
            <w:rStyle w:val="Hyperlink"/>
            <w:sz w:val="23"/>
            <w:szCs w:val="23"/>
          </w:rPr>
          <w:t>4.0</w:t>
        </w:r>
        <w:r w:rsidR="00F27881" w:rsidRPr="00F27881">
          <w:rPr>
            <w:rFonts w:asciiTheme="minorHAnsi" w:eastAsiaTheme="minorEastAsia" w:hAnsiTheme="minorHAnsi" w:cstheme="minorBidi"/>
            <w:sz w:val="23"/>
            <w:szCs w:val="23"/>
            <w:lang w:eastAsia="ja-JP"/>
          </w:rPr>
          <w:tab/>
        </w:r>
        <w:r w:rsidR="00F27881" w:rsidRPr="00F27881">
          <w:rPr>
            <w:rStyle w:val="Hyperlink"/>
            <w:sz w:val="23"/>
            <w:szCs w:val="23"/>
          </w:rPr>
          <w:t>Cross-cutting Issues</w:t>
        </w:r>
        <w:r w:rsidR="00F27881" w:rsidRPr="00F27881">
          <w:rPr>
            <w:webHidden/>
            <w:sz w:val="23"/>
            <w:szCs w:val="23"/>
          </w:rPr>
          <w:tab/>
        </w:r>
        <w:r w:rsidR="00955F26" w:rsidRPr="00F27881">
          <w:rPr>
            <w:webHidden/>
            <w:sz w:val="23"/>
            <w:szCs w:val="23"/>
          </w:rPr>
          <w:fldChar w:fldCharType="begin"/>
        </w:r>
        <w:r w:rsidR="00F27881" w:rsidRPr="00F27881">
          <w:rPr>
            <w:webHidden/>
            <w:sz w:val="23"/>
            <w:szCs w:val="23"/>
          </w:rPr>
          <w:instrText xml:space="preserve"> PAGEREF _Toc378782988 \h </w:instrText>
        </w:r>
        <w:r w:rsidR="00955F26" w:rsidRPr="00F27881">
          <w:rPr>
            <w:webHidden/>
            <w:sz w:val="23"/>
            <w:szCs w:val="23"/>
          </w:rPr>
        </w:r>
        <w:r w:rsidR="00955F26" w:rsidRPr="00F27881">
          <w:rPr>
            <w:webHidden/>
            <w:sz w:val="23"/>
            <w:szCs w:val="23"/>
          </w:rPr>
          <w:fldChar w:fldCharType="separate"/>
        </w:r>
        <w:r w:rsidR="00F27881" w:rsidRPr="00F27881">
          <w:rPr>
            <w:webHidden/>
            <w:sz w:val="23"/>
            <w:szCs w:val="23"/>
          </w:rPr>
          <w:t>8</w:t>
        </w:r>
        <w:r w:rsidR="00955F26" w:rsidRPr="00F27881">
          <w:rPr>
            <w:webHidden/>
            <w:sz w:val="23"/>
            <w:szCs w:val="23"/>
          </w:rPr>
          <w:fldChar w:fldCharType="end"/>
        </w:r>
      </w:hyperlink>
    </w:p>
    <w:p w:rsidR="00F27881" w:rsidRPr="00F27881" w:rsidRDefault="00F27881" w:rsidP="00F27881">
      <w:pPr>
        <w:pStyle w:val="TOC1"/>
        <w:rPr>
          <w:rStyle w:val="Hyperlink"/>
          <w:sz w:val="16"/>
          <w:szCs w:val="23"/>
        </w:rPr>
      </w:pPr>
    </w:p>
    <w:p w:rsidR="00F27881" w:rsidRPr="00F27881" w:rsidRDefault="00C170C4">
      <w:pPr>
        <w:pStyle w:val="TOC1"/>
        <w:rPr>
          <w:rFonts w:asciiTheme="minorHAnsi" w:eastAsiaTheme="minorEastAsia" w:hAnsiTheme="minorHAnsi" w:cstheme="minorBidi"/>
          <w:sz w:val="23"/>
          <w:szCs w:val="23"/>
          <w:lang w:eastAsia="ja-JP"/>
        </w:rPr>
      </w:pPr>
      <w:hyperlink w:anchor="_Toc378782989" w:history="1">
        <w:r w:rsidR="00F27881" w:rsidRPr="00F27881">
          <w:rPr>
            <w:rStyle w:val="Hyperlink"/>
            <w:sz w:val="23"/>
            <w:szCs w:val="23"/>
          </w:rPr>
          <w:t>5.0</w:t>
        </w:r>
        <w:r w:rsidR="00F27881" w:rsidRPr="00F27881">
          <w:rPr>
            <w:rFonts w:asciiTheme="minorHAnsi" w:eastAsiaTheme="minorEastAsia" w:hAnsiTheme="minorHAnsi" w:cstheme="minorBidi"/>
            <w:sz w:val="23"/>
            <w:szCs w:val="23"/>
            <w:lang w:eastAsia="ja-JP"/>
          </w:rPr>
          <w:tab/>
        </w:r>
        <w:r w:rsidR="00F27881" w:rsidRPr="00F27881">
          <w:rPr>
            <w:rStyle w:val="Hyperlink"/>
            <w:rFonts w:cs="Arial"/>
            <w:sz w:val="23"/>
            <w:szCs w:val="23"/>
          </w:rPr>
          <w:t>Emerging Risks</w:t>
        </w:r>
        <w:r w:rsidR="00F27881" w:rsidRPr="00F27881">
          <w:rPr>
            <w:webHidden/>
            <w:sz w:val="23"/>
            <w:szCs w:val="23"/>
          </w:rPr>
          <w:tab/>
        </w:r>
        <w:r w:rsidR="00955F26" w:rsidRPr="00F27881">
          <w:rPr>
            <w:webHidden/>
            <w:sz w:val="23"/>
            <w:szCs w:val="23"/>
          </w:rPr>
          <w:fldChar w:fldCharType="begin"/>
        </w:r>
        <w:r w:rsidR="00F27881" w:rsidRPr="00F27881">
          <w:rPr>
            <w:webHidden/>
            <w:sz w:val="23"/>
            <w:szCs w:val="23"/>
          </w:rPr>
          <w:instrText xml:space="preserve"> PAGEREF _Toc378782989 \h </w:instrText>
        </w:r>
        <w:r w:rsidR="00955F26" w:rsidRPr="00F27881">
          <w:rPr>
            <w:webHidden/>
            <w:sz w:val="23"/>
            <w:szCs w:val="23"/>
          </w:rPr>
        </w:r>
        <w:r w:rsidR="00955F26" w:rsidRPr="00F27881">
          <w:rPr>
            <w:webHidden/>
            <w:sz w:val="23"/>
            <w:szCs w:val="23"/>
          </w:rPr>
          <w:fldChar w:fldCharType="separate"/>
        </w:r>
        <w:r w:rsidR="00F27881" w:rsidRPr="00F27881">
          <w:rPr>
            <w:webHidden/>
            <w:sz w:val="23"/>
            <w:szCs w:val="23"/>
          </w:rPr>
          <w:t>8</w:t>
        </w:r>
        <w:r w:rsidR="00955F26" w:rsidRPr="00F27881">
          <w:rPr>
            <w:webHidden/>
            <w:sz w:val="23"/>
            <w:szCs w:val="23"/>
          </w:rPr>
          <w:fldChar w:fldCharType="end"/>
        </w:r>
      </w:hyperlink>
    </w:p>
    <w:p w:rsidR="00F27881" w:rsidRPr="00F27881" w:rsidRDefault="00F27881" w:rsidP="00F27881">
      <w:pPr>
        <w:pStyle w:val="TOC1"/>
        <w:rPr>
          <w:rStyle w:val="Hyperlink"/>
          <w:sz w:val="16"/>
          <w:szCs w:val="23"/>
        </w:rPr>
      </w:pPr>
    </w:p>
    <w:p w:rsidR="00F27881" w:rsidRPr="00F27881" w:rsidRDefault="00C170C4">
      <w:pPr>
        <w:pStyle w:val="TOC1"/>
        <w:rPr>
          <w:rFonts w:asciiTheme="minorHAnsi" w:eastAsiaTheme="minorEastAsia" w:hAnsiTheme="minorHAnsi" w:cstheme="minorBidi"/>
          <w:sz w:val="23"/>
          <w:szCs w:val="23"/>
          <w:lang w:eastAsia="ja-JP"/>
        </w:rPr>
      </w:pPr>
      <w:hyperlink w:anchor="_Toc378782990" w:history="1">
        <w:r w:rsidR="00F27881" w:rsidRPr="00F27881">
          <w:rPr>
            <w:rStyle w:val="Hyperlink"/>
            <w:sz w:val="23"/>
            <w:szCs w:val="23"/>
          </w:rPr>
          <w:t>6.0</w:t>
        </w:r>
        <w:r w:rsidR="00F27881" w:rsidRPr="00F27881">
          <w:rPr>
            <w:rFonts w:asciiTheme="minorHAnsi" w:eastAsiaTheme="minorEastAsia" w:hAnsiTheme="minorHAnsi" w:cstheme="minorBidi"/>
            <w:sz w:val="23"/>
            <w:szCs w:val="23"/>
            <w:lang w:eastAsia="ja-JP"/>
          </w:rPr>
          <w:tab/>
        </w:r>
        <w:r w:rsidR="00F27881" w:rsidRPr="00F27881">
          <w:rPr>
            <w:rStyle w:val="Hyperlink"/>
            <w:rFonts w:cs="Arial"/>
            <w:sz w:val="23"/>
            <w:szCs w:val="23"/>
          </w:rPr>
          <w:t>Lessons from the Implementation Experience</w:t>
        </w:r>
        <w:r w:rsidR="00F27881" w:rsidRPr="00F27881">
          <w:rPr>
            <w:webHidden/>
            <w:sz w:val="23"/>
            <w:szCs w:val="23"/>
          </w:rPr>
          <w:tab/>
        </w:r>
        <w:r w:rsidR="00955F26" w:rsidRPr="00F27881">
          <w:rPr>
            <w:webHidden/>
            <w:sz w:val="23"/>
            <w:szCs w:val="23"/>
          </w:rPr>
          <w:fldChar w:fldCharType="begin"/>
        </w:r>
        <w:r w:rsidR="00F27881" w:rsidRPr="00F27881">
          <w:rPr>
            <w:webHidden/>
            <w:sz w:val="23"/>
            <w:szCs w:val="23"/>
          </w:rPr>
          <w:instrText xml:space="preserve"> PAGEREF _Toc378782990 \h </w:instrText>
        </w:r>
        <w:r w:rsidR="00955F26" w:rsidRPr="00F27881">
          <w:rPr>
            <w:webHidden/>
            <w:sz w:val="23"/>
            <w:szCs w:val="23"/>
          </w:rPr>
        </w:r>
        <w:r w:rsidR="00955F26" w:rsidRPr="00F27881">
          <w:rPr>
            <w:webHidden/>
            <w:sz w:val="23"/>
            <w:szCs w:val="23"/>
          </w:rPr>
          <w:fldChar w:fldCharType="separate"/>
        </w:r>
        <w:r w:rsidR="00F27881" w:rsidRPr="00F27881">
          <w:rPr>
            <w:webHidden/>
            <w:sz w:val="23"/>
            <w:szCs w:val="23"/>
          </w:rPr>
          <w:t>9</w:t>
        </w:r>
        <w:r w:rsidR="00955F26" w:rsidRPr="00F27881">
          <w:rPr>
            <w:webHidden/>
            <w:sz w:val="23"/>
            <w:szCs w:val="23"/>
          </w:rPr>
          <w:fldChar w:fldCharType="end"/>
        </w:r>
      </w:hyperlink>
    </w:p>
    <w:p w:rsidR="00F27881" w:rsidRPr="00F27881" w:rsidRDefault="00F27881" w:rsidP="00F27881">
      <w:pPr>
        <w:pStyle w:val="TOC1"/>
        <w:rPr>
          <w:rStyle w:val="Hyperlink"/>
          <w:sz w:val="16"/>
          <w:szCs w:val="23"/>
        </w:rPr>
      </w:pPr>
    </w:p>
    <w:p w:rsidR="00F27881" w:rsidRPr="00F27881" w:rsidRDefault="00C170C4">
      <w:pPr>
        <w:pStyle w:val="TOC1"/>
        <w:rPr>
          <w:rFonts w:asciiTheme="minorHAnsi" w:eastAsiaTheme="minorEastAsia" w:hAnsiTheme="minorHAnsi" w:cstheme="minorBidi"/>
          <w:sz w:val="23"/>
          <w:szCs w:val="23"/>
          <w:lang w:eastAsia="ja-JP"/>
        </w:rPr>
      </w:pPr>
      <w:hyperlink w:anchor="_Toc378782991" w:history="1">
        <w:r w:rsidR="00F27881" w:rsidRPr="00F27881">
          <w:rPr>
            <w:rStyle w:val="Hyperlink"/>
            <w:sz w:val="23"/>
            <w:szCs w:val="23"/>
          </w:rPr>
          <w:t>7.0</w:t>
        </w:r>
        <w:r w:rsidR="00F27881" w:rsidRPr="00F27881">
          <w:rPr>
            <w:rFonts w:asciiTheme="minorHAnsi" w:eastAsiaTheme="minorEastAsia" w:hAnsiTheme="minorHAnsi" w:cstheme="minorBidi"/>
            <w:sz w:val="23"/>
            <w:szCs w:val="23"/>
            <w:lang w:eastAsia="ja-JP"/>
          </w:rPr>
          <w:tab/>
        </w:r>
        <w:r w:rsidR="00F27881" w:rsidRPr="00F27881">
          <w:rPr>
            <w:rStyle w:val="Hyperlink"/>
            <w:sz w:val="23"/>
            <w:szCs w:val="23"/>
          </w:rPr>
          <w:t>Conclusion</w:t>
        </w:r>
        <w:r w:rsidR="00F27881" w:rsidRPr="00F27881">
          <w:rPr>
            <w:webHidden/>
            <w:sz w:val="23"/>
            <w:szCs w:val="23"/>
          </w:rPr>
          <w:tab/>
        </w:r>
        <w:r w:rsidR="00955F26" w:rsidRPr="00F27881">
          <w:rPr>
            <w:webHidden/>
            <w:sz w:val="23"/>
            <w:szCs w:val="23"/>
          </w:rPr>
          <w:fldChar w:fldCharType="begin"/>
        </w:r>
        <w:r w:rsidR="00F27881" w:rsidRPr="00F27881">
          <w:rPr>
            <w:webHidden/>
            <w:sz w:val="23"/>
            <w:szCs w:val="23"/>
          </w:rPr>
          <w:instrText xml:space="preserve"> PAGEREF _Toc378782991 \h </w:instrText>
        </w:r>
        <w:r w:rsidR="00955F26" w:rsidRPr="00F27881">
          <w:rPr>
            <w:webHidden/>
            <w:sz w:val="23"/>
            <w:szCs w:val="23"/>
          </w:rPr>
        </w:r>
        <w:r w:rsidR="00955F26" w:rsidRPr="00F27881">
          <w:rPr>
            <w:webHidden/>
            <w:sz w:val="23"/>
            <w:szCs w:val="23"/>
          </w:rPr>
          <w:fldChar w:fldCharType="separate"/>
        </w:r>
        <w:r w:rsidR="00F27881" w:rsidRPr="00F27881">
          <w:rPr>
            <w:webHidden/>
            <w:sz w:val="23"/>
            <w:szCs w:val="23"/>
          </w:rPr>
          <w:t>9</w:t>
        </w:r>
        <w:r w:rsidR="00955F26" w:rsidRPr="00F27881">
          <w:rPr>
            <w:webHidden/>
            <w:sz w:val="23"/>
            <w:szCs w:val="23"/>
          </w:rPr>
          <w:fldChar w:fldCharType="end"/>
        </w:r>
      </w:hyperlink>
    </w:p>
    <w:p w:rsidR="00F27881" w:rsidRDefault="00F27881">
      <w:pPr>
        <w:pStyle w:val="TOC1"/>
        <w:rPr>
          <w:rStyle w:val="Hyperlink"/>
          <w:sz w:val="23"/>
          <w:szCs w:val="23"/>
        </w:rPr>
      </w:pPr>
    </w:p>
    <w:p w:rsidR="00F27881" w:rsidRDefault="00F27881">
      <w:pPr>
        <w:pStyle w:val="TOC1"/>
        <w:rPr>
          <w:rStyle w:val="Hyperlink"/>
          <w:sz w:val="23"/>
          <w:szCs w:val="23"/>
        </w:rPr>
      </w:pPr>
    </w:p>
    <w:p w:rsidR="00F27881" w:rsidRPr="00F27881" w:rsidRDefault="00C170C4">
      <w:pPr>
        <w:pStyle w:val="TOC1"/>
        <w:rPr>
          <w:rFonts w:asciiTheme="minorHAnsi" w:eastAsiaTheme="minorEastAsia" w:hAnsiTheme="minorHAnsi" w:cstheme="minorBidi"/>
          <w:sz w:val="23"/>
          <w:szCs w:val="23"/>
          <w:lang w:eastAsia="ja-JP"/>
        </w:rPr>
      </w:pPr>
      <w:hyperlink w:anchor="_Toc378782992" w:history="1">
        <w:r w:rsidR="00F27881" w:rsidRPr="00F27881">
          <w:rPr>
            <w:rStyle w:val="Hyperlink"/>
            <w:sz w:val="23"/>
            <w:szCs w:val="23"/>
          </w:rPr>
          <w:t>Annexes</w:t>
        </w:r>
      </w:hyperlink>
    </w:p>
    <w:p w:rsidR="00F27881" w:rsidRPr="00F27881" w:rsidRDefault="00F27881">
      <w:pPr>
        <w:pStyle w:val="TOC1"/>
        <w:rPr>
          <w:rStyle w:val="Hyperlink"/>
          <w:sz w:val="16"/>
          <w:szCs w:val="23"/>
        </w:rPr>
      </w:pPr>
    </w:p>
    <w:p w:rsidR="00F27881" w:rsidRPr="00F27881" w:rsidRDefault="00C170C4">
      <w:pPr>
        <w:pStyle w:val="TOC1"/>
        <w:rPr>
          <w:rFonts w:asciiTheme="minorHAnsi" w:eastAsiaTheme="minorEastAsia" w:hAnsiTheme="minorHAnsi" w:cstheme="minorBidi"/>
          <w:sz w:val="23"/>
          <w:szCs w:val="23"/>
          <w:lang w:eastAsia="ja-JP"/>
        </w:rPr>
      </w:pPr>
      <w:hyperlink w:anchor="_Toc378782993" w:history="1">
        <w:r w:rsidR="00F27881" w:rsidRPr="00F27881">
          <w:rPr>
            <w:rStyle w:val="Hyperlink"/>
            <w:sz w:val="23"/>
            <w:szCs w:val="23"/>
          </w:rPr>
          <w:t>Annex One - Approved Schedule of Activities - as at 31 December, 2013</w:t>
        </w:r>
        <w:r w:rsidR="00F27881" w:rsidRPr="00F27881">
          <w:rPr>
            <w:webHidden/>
            <w:sz w:val="23"/>
            <w:szCs w:val="23"/>
          </w:rPr>
          <w:tab/>
          <w:t>A1-</w:t>
        </w:r>
        <w:r w:rsidR="00955F26" w:rsidRPr="00F27881">
          <w:rPr>
            <w:webHidden/>
            <w:sz w:val="23"/>
            <w:szCs w:val="23"/>
          </w:rPr>
          <w:fldChar w:fldCharType="begin"/>
        </w:r>
        <w:r w:rsidR="00F27881" w:rsidRPr="00F27881">
          <w:rPr>
            <w:webHidden/>
            <w:sz w:val="23"/>
            <w:szCs w:val="23"/>
          </w:rPr>
          <w:instrText xml:space="preserve"> PAGEREF _Toc378782993 \h </w:instrText>
        </w:r>
        <w:r w:rsidR="00955F26" w:rsidRPr="00F27881">
          <w:rPr>
            <w:webHidden/>
            <w:sz w:val="23"/>
            <w:szCs w:val="23"/>
          </w:rPr>
        </w:r>
        <w:r w:rsidR="00955F26" w:rsidRPr="00F27881">
          <w:rPr>
            <w:webHidden/>
            <w:sz w:val="23"/>
            <w:szCs w:val="23"/>
          </w:rPr>
          <w:fldChar w:fldCharType="separate"/>
        </w:r>
        <w:r w:rsidR="00F27881" w:rsidRPr="00F27881">
          <w:rPr>
            <w:webHidden/>
            <w:sz w:val="23"/>
            <w:szCs w:val="23"/>
          </w:rPr>
          <w:t>1</w:t>
        </w:r>
        <w:r w:rsidR="00955F26" w:rsidRPr="00F27881">
          <w:rPr>
            <w:webHidden/>
            <w:sz w:val="23"/>
            <w:szCs w:val="23"/>
          </w:rPr>
          <w:fldChar w:fldCharType="end"/>
        </w:r>
      </w:hyperlink>
    </w:p>
    <w:p w:rsidR="00F27881" w:rsidRPr="00F27881" w:rsidRDefault="00F27881" w:rsidP="00F27881">
      <w:pPr>
        <w:pStyle w:val="TOC1"/>
        <w:rPr>
          <w:rStyle w:val="Hyperlink"/>
          <w:sz w:val="16"/>
          <w:szCs w:val="23"/>
        </w:rPr>
      </w:pPr>
    </w:p>
    <w:p w:rsidR="00F27881" w:rsidRPr="00F27881" w:rsidRDefault="00C170C4">
      <w:pPr>
        <w:pStyle w:val="TOC1"/>
        <w:rPr>
          <w:rFonts w:asciiTheme="minorHAnsi" w:eastAsiaTheme="minorEastAsia" w:hAnsiTheme="minorHAnsi" w:cstheme="minorBidi"/>
          <w:sz w:val="23"/>
          <w:szCs w:val="23"/>
          <w:lang w:eastAsia="ja-JP"/>
        </w:rPr>
      </w:pPr>
      <w:hyperlink w:anchor="_Toc378782994" w:history="1">
        <w:r w:rsidR="00F27881" w:rsidRPr="00F27881">
          <w:rPr>
            <w:rStyle w:val="Hyperlink"/>
            <w:sz w:val="23"/>
            <w:szCs w:val="23"/>
          </w:rPr>
          <w:t xml:space="preserve">Annex Two - Progress against the Approved Monitoring and Evaluation Framework - </w:t>
        </w:r>
        <w:r w:rsidR="00F27881">
          <w:rPr>
            <w:rStyle w:val="Hyperlink"/>
            <w:sz w:val="23"/>
            <w:szCs w:val="23"/>
          </w:rPr>
          <w:t xml:space="preserve">                                                  </w:t>
        </w:r>
        <w:r w:rsidR="00F27881" w:rsidRPr="00F27881">
          <w:rPr>
            <w:rStyle w:val="Hyperlink"/>
            <w:sz w:val="23"/>
            <w:szCs w:val="23"/>
          </w:rPr>
          <w:t>as at 31 December, 2013</w:t>
        </w:r>
        <w:r w:rsidR="00F27881" w:rsidRPr="00F27881">
          <w:rPr>
            <w:webHidden/>
            <w:sz w:val="23"/>
            <w:szCs w:val="23"/>
          </w:rPr>
          <w:tab/>
        </w:r>
        <w:r w:rsidR="00F27881">
          <w:rPr>
            <w:webHidden/>
            <w:sz w:val="23"/>
            <w:szCs w:val="23"/>
          </w:rPr>
          <w:t>A2-</w:t>
        </w:r>
        <w:r w:rsidR="00955F26" w:rsidRPr="00F27881">
          <w:rPr>
            <w:webHidden/>
            <w:sz w:val="23"/>
            <w:szCs w:val="23"/>
          </w:rPr>
          <w:fldChar w:fldCharType="begin"/>
        </w:r>
        <w:r w:rsidR="00F27881" w:rsidRPr="00F27881">
          <w:rPr>
            <w:webHidden/>
            <w:sz w:val="23"/>
            <w:szCs w:val="23"/>
          </w:rPr>
          <w:instrText xml:space="preserve"> PAGEREF _Toc378782994 \h </w:instrText>
        </w:r>
        <w:r w:rsidR="00955F26" w:rsidRPr="00F27881">
          <w:rPr>
            <w:webHidden/>
            <w:sz w:val="23"/>
            <w:szCs w:val="23"/>
          </w:rPr>
        </w:r>
        <w:r w:rsidR="00955F26" w:rsidRPr="00F27881">
          <w:rPr>
            <w:webHidden/>
            <w:sz w:val="23"/>
            <w:szCs w:val="23"/>
          </w:rPr>
          <w:fldChar w:fldCharType="separate"/>
        </w:r>
        <w:r w:rsidR="00F27881" w:rsidRPr="00F27881">
          <w:rPr>
            <w:webHidden/>
            <w:sz w:val="23"/>
            <w:szCs w:val="23"/>
          </w:rPr>
          <w:t>1</w:t>
        </w:r>
        <w:r w:rsidR="00955F26" w:rsidRPr="00F27881">
          <w:rPr>
            <w:webHidden/>
            <w:sz w:val="23"/>
            <w:szCs w:val="23"/>
          </w:rPr>
          <w:fldChar w:fldCharType="end"/>
        </w:r>
      </w:hyperlink>
    </w:p>
    <w:p w:rsidR="00F27881" w:rsidRPr="00F27881" w:rsidRDefault="00F27881" w:rsidP="00F27881">
      <w:pPr>
        <w:pStyle w:val="TOC1"/>
        <w:rPr>
          <w:rStyle w:val="Hyperlink"/>
          <w:sz w:val="16"/>
          <w:szCs w:val="23"/>
        </w:rPr>
      </w:pPr>
    </w:p>
    <w:p w:rsidR="00F27881" w:rsidRPr="00F27881" w:rsidRDefault="00C170C4">
      <w:pPr>
        <w:pStyle w:val="TOC1"/>
        <w:rPr>
          <w:rFonts w:asciiTheme="minorHAnsi" w:eastAsiaTheme="minorEastAsia" w:hAnsiTheme="minorHAnsi" w:cstheme="minorBidi"/>
          <w:sz w:val="23"/>
          <w:szCs w:val="23"/>
          <w:lang w:eastAsia="ja-JP"/>
        </w:rPr>
      </w:pPr>
      <w:hyperlink w:anchor="_Toc378782995" w:history="1">
        <w:r w:rsidR="00F27881" w:rsidRPr="00F27881">
          <w:rPr>
            <w:rStyle w:val="Hyperlink"/>
            <w:sz w:val="23"/>
            <w:szCs w:val="23"/>
          </w:rPr>
          <w:t xml:space="preserve">Annex Three - </w:t>
        </w:r>
        <w:r w:rsidR="00F27881" w:rsidRPr="00F27881">
          <w:rPr>
            <w:rStyle w:val="Hyperlink"/>
            <w:rFonts w:cs="Arial"/>
            <w:bCs/>
            <w:sz w:val="23"/>
            <w:szCs w:val="23"/>
          </w:rPr>
          <w:t xml:space="preserve">Summary of Additional, Un-costed and Pro Bono Support Mobilised by </w:t>
        </w:r>
        <w:r w:rsidR="00F27881">
          <w:rPr>
            <w:rStyle w:val="Hyperlink"/>
            <w:rFonts w:cs="Arial"/>
            <w:bCs/>
            <w:sz w:val="23"/>
            <w:szCs w:val="23"/>
          </w:rPr>
          <w:t xml:space="preserve">                                                   </w:t>
        </w:r>
        <w:r w:rsidR="00F27881" w:rsidRPr="00F27881">
          <w:rPr>
            <w:rStyle w:val="Hyperlink"/>
            <w:rFonts w:cs="Arial"/>
            <w:bCs/>
            <w:sz w:val="23"/>
            <w:szCs w:val="23"/>
          </w:rPr>
          <w:t>the Federal Court of Australia for the PJDP in 2013</w:t>
        </w:r>
        <w:r w:rsidR="00F27881" w:rsidRPr="00F27881">
          <w:rPr>
            <w:webHidden/>
            <w:sz w:val="23"/>
            <w:szCs w:val="23"/>
          </w:rPr>
          <w:tab/>
          <w:t>A</w:t>
        </w:r>
        <w:r w:rsidR="00F27881">
          <w:rPr>
            <w:webHidden/>
            <w:sz w:val="23"/>
            <w:szCs w:val="23"/>
          </w:rPr>
          <w:t>3</w:t>
        </w:r>
        <w:r w:rsidR="00F27881" w:rsidRPr="00F27881">
          <w:rPr>
            <w:webHidden/>
            <w:sz w:val="23"/>
            <w:szCs w:val="23"/>
          </w:rPr>
          <w:t>-</w:t>
        </w:r>
        <w:r w:rsidR="00955F26" w:rsidRPr="00F27881">
          <w:rPr>
            <w:webHidden/>
            <w:sz w:val="23"/>
            <w:szCs w:val="23"/>
          </w:rPr>
          <w:fldChar w:fldCharType="begin"/>
        </w:r>
        <w:r w:rsidR="00F27881" w:rsidRPr="00F27881">
          <w:rPr>
            <w:webHidden/>
            <w:sz w:val="23"/>
            <w:szCs w:val="23"/>
          </w:rPr>
          <w:instrText xml:space="preserve"> PAGEREF _Toc378782995 \h </w:instrText>
        </w:r>
        <w:r w:rsidR="00955F26" w:rsidRPr="00F27881">
          <w:rPr>
            <w:webHidden/>
            <w:sz w:val="23"/>
            <w:szCs w:val="23"/>
          </w:rPr>
        </w:r>
        <w:r w:rsidR="00955F26" w:rsidRPr="00F27881">
          <w:rPr>
            <w:webHidden/>
            <w:sz w:val="23"/>
            <w:szCs w:val="23"/>
          </w:rPr>
          <w:fldChar w:fldCharType="separate"/>
        </w:r>
        <w:r w:rsidR="00F27881" w:rsidRPr="00F27881">
          <w:rPr>
            <w:webHidden/>
            <w:sz w:val="23"/>
            <w:szCs w:val="23"/>
          </w:rPr>
          <w:t>1</w:t>
        </w:r>
        <w:r w:rsidR="00955F26" w:rsidRPr="00F27881">
          <w:rPr>
            <w:webHidden/>
            <w:sz w:val="23"/>
            <w:szCs w:val="23"/>
          </w:rPr>
          <w:fldChar w:fldCharType="end"/>
        </w:r>
      </w:hyperlink>
    </w:p>
    <w:p w:rsidR="00F27881" w:rsidRPr="00F27881" w:rsidRDefault="00F27881" w:rsidP="00F27881">
      <w:pPr>
        <w:pStyle w:val="TOC1"/>
        <w:rPr>
          <w:rStyle w:val="Hyperlink"/>
          <w:sz w:val="16"/>
          <w:szCs w:val="23"/>
        </w:rPr>
      </w:pPr>
    </w:p>
    <w:p w:rsidR="00F27881" w:rsidRPr="00F27881" w:rsidRDefault="00C170C4">
      <w:pPr>
        <w:pStyle w:val="TOC1"/>
        <w:rPr>
          <w:rFonts w:asciiTheme="minorHAnsi" w:eastAsiaTheme="minorEastAsia" w:hAnsiTheme="minorHAnsi" w:cstheme="minorBidi"/>
          <w:sz w:val="23"/>
          <w:szCs w:val="23"/>
          <w:lang w:eastAsia="ja-JP"/>
        </w:rPr>
      </w:pPr>
      <w:hyperlink w:anchor="_Toc378782996" w:history="1">
        <w:r w:rsidR="00F27881" w:rsidRPr="00F27881">
          <w:rPr>
            <w:rStyle w:val="Hyperlink"/>
            <w:sz w:val="23"/>
            <w:szCs w:val="23"/>
          </w:rPr>
          <w:t>Annex Four - Responsive Fund Applications approved from January - December 2013</w:t>
        </w:r>
        <w:r w:rsidR="00F27881" w:rsidRPr="00F27881">
          <w:rPr>
            <w:webHidden/>
            <w:sz w:val="23"/>
            <w:szCs w:val="23"/>
          </w:rPr>
          <w:tab/>
          <w:t>A</w:t>
        </w:r>
        <w:r w:rsidR="00F27881">
          <w:rPr>
            <w:webHidden/>
            <w:sz w:val="23"/>
            <w:szCs w:val="23"/>
          </w:rPr>
          <w:t>4</w:t>
        </w:r>
        <w:r w:rsidR="00F27881" w:rsidRPr="00F27881">
          <w:rPr>
            <w:webHidden/>
            <w:sz w:val="23"/>
            <w:szCs w:val="23"/>
          </w:rPr>
          <w:t>-</w:t>
        </w:r>
        <w:r w:rsidR="00955F26" w:rsidRPr="00F27881">
          <w:rPr>
            <w:webHidden/>
            <w:sz w:val="23"/>
            <w:szCs w:val="23"/>
          </w:rPr>
          <w:fldChar w:fldCharType="begin"/>
        </w:r>
        <w:r w:rsidR="00F27881" w:rsidRPr="00F27881">
          <w:rPr>
            <w:webHidden/>
            <w:sz w:val="23"/>
            <w:szCs w:val="23"/>
          </w:rPr>
          <w:instrText xml:space="preserve"> PAGEREF _Toc378782996 \h </w:instrText>
        </w:r>
        <w:r w:rsidR="00955F26" w:rsidRPr="00F27881">
          <w:rPr>
            <w:webHidden/>
            <w:sz w:val="23"/>
            <w:szCs w:val="23"/>
          </w:rPr>
        </w:r>
        <w:r w:rsidR="00955F26" w:rsidRPr="00F27881">
          <w:rPr>
            <w:webHidden/>
            <w:sz w:val="23"/>
            <w:szCs w:val="23"/>
          </w:rPr>
          <w:fldChar w:fldCharType="separate"/>
        </w:r>
        <w:r w:rsidR="00F27881" w:rsidRPr="00F27881">
          <w:rPr>
            <w:webHidden/>
            <w:sz w:val="23"/>
            <w:szCs w:val="23"/>
          </w:rPr>
          <w:t>1</w:t>
        </w:r>
        <w:r w:rsidR="00955F26" w:rsidRPr="00F27881">
          <w:rPr>
            <w:webHidden/>
            <w:sz w:val="23"/>
            <w:szCs w:val="23"/>
          </w:rPr>
          <w:fldChar w:fldCharType="end"/>
        </w:r>
      </w:hyperlink>
    </w:p>
    <w:p w:rsidR="00F27881" w:rsidRPr="00F27881" w:rsidRDefault="00F27881" w:rsidP="00F27881">
      <w:pPr>
        <w:pStyle w:val="TOC1"/>
        <w:rPr>
          <w:rStyle w:val="Hyperlink"/>
          <w:sz w:val="16"/>
          <w:szCs w:val="23"/>
        </w:rPr>
      </w:pPr>
    </w:p>
    <w:p w:rsidR="00F27881" w:rsidRPr="00F27881" w:rsidRDefault="00C170C4">
      <w:pPr>
        <w:pStyle w:val="TOC1"/>
        <w:rPr>
          <w:rFonts w:asciiTheme="minorHAnsi" w:eastAsiaTheme="minorEastAsia" w:hAnsiTheme="minorHAnsi" w:cstheme="minorBidi"/>
          <w:sz w:val="23"/>
          <w:szCs w:val="23"/>
          <w:lang w:eastAsia="ja-JP"/>
        </w:rPr>
      </w:pPr>
      <w:hyperlink w:anchor="_Toc378782997" w:history="1">
        <w:r w:rsidR="00F27881" w:rsidRPr="00F27881">
          <w:rPr>
            <w:rStyle w:val="Hyperlink"/>
            <w:sz w:val="23"/>
            <w:szCs w:val="23"/>
          </w:rPr>
          <w:t xml:space="preserve">Annex Five - Expenditure Summary of the 24-month Extension Phase </w:t>
        </w:r>
        <w:r w:rsidR="00F27881" w:rsidRPr="00F27881">
          <w:rPr>
            <w:rStyle w:val="Hyperlink"/>
            <w:rFonts w:cs="Arial"/>
            <w:bCs/>
            <w:sz w:val="23"/>
            <w:szCs w:val="23"/>
          </w:rPr>
          <w:t>(as at 31 December 2013</w:t>
        </w:r>
        <w:r w:rsidR="00F27881" w:rsidRPr="00F27881">
          <w:rPr>
            <w:rStyle w:val="Hyperlink"/>
            <w:sz w:val="23"/>
            <w:szCs w:val="23"/>
          </w:rPr>
          <w:t>)</w:t>
        </w:r>
        <w:r w:rsidR="00F27881" w:rsidRPr="00F27881">
          <w:rPr>
            <w:webHidden/>
            <w:sz w:val="23"/>
            <w:szCs w:val="23"/>
          </w:rPr>
          <w:tab/>
          <w:t>A</w:t>
        </w:r>
        <w:r w:rsidR="00F27881">
          <w:rPr>
            <w:webHidden/>
            <w:sz w:val="23"/>
            <w:szCs w:val="23"/>
          </w:rPr>
          <w:t>5</w:t>
        </w:r>
        <w:r w:rsidR="00F27881" w:rsidRPr="00F27881">
          <w:rPr>
            <w:webHidden/>
            <w:sz w:val="23"/>
            <w:szCs w:val="23"/>
          </w:rPr>
          <w:t>-</w:t>
        </w:r>
        <w:r w:rsidR="00955F26" w:rsidRPr="00F27881">
          <w:rPr>
            <w:webHidden/>
            <w:sz w:val="23"/>
            <w:szCs w:val="23"/>
          </w:rPr>
          <w:fldChar w:fldCharType="begin"/>
        </w:r>
        <w:r w:rsidR="00F27881" w:rsidRPr="00F27881">
          <w:rPr>
            <w:webHidden/>
            <w:sz w:val="23"/>
            <w:szCs w:val="23"/>
          </w:rPr>
          <w:instrText xml:space="preserve"> PAGEREF _Toc378782997 \h </w:instrText>
        </w:r>
        <w:r w:rsidR="00955F26" w:rsidRPr="00F27881">
          <w:rPr>
            <w:webHidden/>
            <w:sz w:val="23"/>
            <w:szCs w:val="23"/>
          </w:rPr>
        </w:r>
        <w:r w:rsidR="00955F26" w:rsidRPr="00F27881">
          <w:rPr>
            <w:webHidden/>
            <w:sz w:val="23"/>
            <w:szCs w:val="23"/>
          </w:rPr>
          <w:fldChar w:fldCharType="separate"/>
        </w:r>
        <w:r w:rsidR="00F27881" w:rsidRPr="00F27881">
          <w:rPr>
            <w:webHidden/>
            <w:sz w:val="23"/>
            <w:szCs w:val="23"/>
          </w:rPr>
          <w:t>1</w:t>
        </w:r>
        <w:r w:rsidR="00955F26" w:rsidRPr="00F27881">
          <w:rPr>
            <w:webHidden/>
            <w:sz w:val="23"/>
            <w:szCs w:val="23"/>
          </w:rPr>
          <w:fldChar w:fldCharType="end"/>
        </w:r>
      </w:hyperlink>
    </w:p>
    <w:p w:rsidR="00F27881" w:rsidRPr="00F27881" w:rsidRDefault="00F27881" w:rsidP="00F27881">
      <w:pPr>
        <w:pStyle w:val="TOC1"/>
        <w:rPr>
          <w:rStyle w:val="Hyperlink"/>
          <w:sz w:val="16"/>
          <w:szCs w:val="23"/>
        </w:rPr>
      </w:pPr>
    </w:p>
    <w:p w:rsidR="00F27881" w:rsidRPr="00F27881" w:rsidRDefault="00C170C4">
      <w:pPr>
        <w:pStyle w:val="TOC1"/>
        <w:rPr>
          <w:rFonts w:asciiTheme="minorHAnsi" w:eastAsiaTheme="minorEastAsia" w:hAnsiTheme="minorHAnsi" w:cstheme="minorBidi"/>
          <w:sz w:val="23"/>
          <w:szCs w:val="23"/>
          <w:lang w:eastAsia="ja-JP"/>
        </w:rPr>
      </w:pPr>
      <w:hyperlink w:anchor="_Toc378782998" w:history="1">
        <w:r w:rsidR="00F27881" w:rsidRPr="00F27881">
          <w:rPr>
            <w:rStyle w:val="Hyperlink"/>
            <w:sz w:val="23"/>
            <w:szCs w:val="23"/>
          </w:rPr>
          <w:t>Annex Six - Summary of Statistics from the Federal Court of Australia-hosted PJDP Website</w:t>
        </w:r>
        <w:r w:rsidR="00F27881" w:rsidRPr="00F27881">
          <w:rPr>
            <w:webHidden/>
            <w:sz w:val="23"/>
            <w:szCs w:val="23"/>
          </w:rPr>
          <w:tab/>
          <w:t>A</w:t>
        </w:r>
        <w:r w:rsidR="00F27881">
          <w:rPr>
            <w:webHidden/>
            <w:sz w:val="23"/>
            <w:szCs w:val="23"/>
          </w:rPr>
          <w:t>6</w:t>
        </w:r>
        <w:r w:rsidR="00F27881" w:rsidRPr="00F27881">
          <w:rPr>
            <w:webHidden/>
            <w:sz w:val="23"/>
            <w:szCs w:val="23"/>
          </w:rPr>
          <w:t>-</w:t>
        </w:r>
        <w:r w:rsidR="00955F26" w:rsidRPr="00F27881">
          <w:rPr>
            <w:webHidden/>
            <w:sz w:val="23"/>
            <w:szCs w:val="23"/>
          </w:rPr>
          <w:fldChar w:fldCharType="begin"/>
        </w:r>
        <w:r w:rsidR="00F27881" w:rsidRPr="00F27881">
          <w:rPr>
            <w:webHidden/>
            <w:sz w:val="23"/>
            <w:szCs w:val="23"/>
          </w:rPr>
          <w:instrText xml:space="preserve"> PAGEREF _Toc378782998 \h </w:instrText>
        </w:r>
        <w:r w:rsidR="00955F26" w:rsidRPr="00F27881">
          <w:rPr>
            <w:webHidden/>
            <w:sz w:val="23"/>
            <w:szCs w:val="23"/>
          </w:rPr>
        </w:r>
        <w:r w:rsidR="00955F26" w:rsidRPr="00F27881">
          <w:rPr>
            <w:webHidden/>
            <w:sz w:val="23"/>
            <w:szCs w:val="23"/>
          </w:rPr>
          <w:fldChar w:fldCharType="separate"/>
        </w:r>
        <w:r w:rsidR="00F27881" w:rsidRPr="00F27881">
          <w:rPr>
            <w:webHidden/>
            <w:sz w:val="23"/>
            <w:szCs w:val="23"/>
          </w:rPr>
          <w:t>1</w:t>
        </w:r>
        <w:r w:rsidR="00955F26" w:rsidRPr="00F27881">
          <w:rPr>
            <w:webHidden/>
            <w:sz w:val="23"/>
            <w:szCs w:val="23"/>
          </w:rPr>
          <w:fldChar w:fldCharType="end"/>
        </w:r>
      </w:hyperlink>
    </w:p>
    <w:p w:rsidR="00F27881" w:rsidRPr="00F27881" w:rsidRDefault="00F27881" w:rsidP="00F27881">
      <w:pPr>
        <w:pStyle w:val="TOC1"/>
        <w:rPr>
          <w:rStyle w:val="Hyperlink"/>
          <w:sz w:val="16"/>
          <w:szCs w:val="23"/>
        </w:rPr>
      </w:pPr>
    </w:p>
    <w:p w:rsidR="00F27881" w:rsidRPr="00F27881" w:rsidRDefault="00C170C4">
      <w:pPr>
        <w:pStyle w:val="TOC1"/>
        <w:rPr>
          <w:rFonts w:asciiTheme="minorHAnsi" w:eastAsiaTheme="minorEastAsia" w:hAnsiTheme="minorHAnsi" w:cstheme="minorBidi"/>
          <w:sz w:val="23"/>
          <w:szCs w:val="23"/>
          <w:lang w:eastAsia="ja-JP"/>
        </w:rPr>
      </w:pPr>
      <w:hyperlink w:anchor="_Toc378782999" w:history="1">
        <w:r w:rsidR="00F27881" w:rsidRPr="00F27881">
          <w:rPr>
            <w:rStyle w:val="Hyperlink"/>
            <w:sz w:val="23"/>
            <w:szCs w:val="23"/>
          </w:rPr>
          <w:t xml:space="preserve">Annex Seven </w:t>
        </w:r>
        <w:r w:rsidR="00F27881" w:rsidRPr="00F27881">
          <w:rPr>
            <w:rStyle w:val="Hyperlink"/>
            <w:bCs/>
            <w:sz w:val="23"/>
            <w:szCs w:val="23"/>
          </w:rPr>
          <w:t xml:space="preserve">- </w:t>
        </w:r>
        <w:r w:rsidR="00F27881" w:rsidRPr="00F27881">
          <w:rPr>
            <w:rStyle w:val="Hyperlink"/>
            <w:bCs/>
            <w:iCs/>
            <w:sz w:val="23"/>
            <w:szCs w:val="23"/>
          </w:rPr>
          <w:t>Self-assessment</w:t>
        </w:r>
        <w:r w:rsidR="00F27881" w:rsidRPr="00F27881">
          <w:rPr>
            <w:rStyle w:val="Hyperlink"/>
            <w:bCs/>
            <w:sz w:val="23"/>
            <w:szCs w:val="23"/>
          </w:rPr>
          <w:t xml:space="preserve"> Against the Quality Indicators in the Contract</w:t>
        </w:r>
        <w:r w:rsidR="00F27881" w:rsidRPr="00F27881">
          <w:rPr>
            <w:webHidden/>
            <w:sz w:val="23"/>
            <w:szCs w:val="23"/>
          </w:rPr>
          <w:tab/>
          <w:t>A</w:t>
        </w:r>
        <w:r w:rsidR="00F27881">
          <w:rPr>
            <w:webHidden/>
            <w:sz w:val="23"/>
            <w:szCs w:val="23"/>
          </w:rPr>
          <w:t>7</w:t>
        </w:r>
        <w:r w:rsidR="00F27881" w:rsidRPr="00F27881">
          <w:rPr>
            <w:webHidden/>
            <w:sz w:val="23"/>
            <w:szCs w:val="23"/>
          </w:rPr>
          <w:t>-</w:t>
        </w:r>
        <w:r w:rsidR="00955F26" w:rsidRPr="00F27881">
          <w:rPr>
            <w:webHidden/>
            <w:sz w:val="23"/>
            <w:szCs w:val="23"/>
          </w:rPr>
          <w:fldChar w:fldCharType="begin"/>
        </w:r>
        <w:r w:rsidR="00F27881" w:rsidRPr="00F27881">
          <w:rPr>
            <w:webHidden/>
            <w:sz w:val="23"/>
            <w:szCs w:val="23"/>
          </w:rPr>
          <w:instrText xml:space="preserve"> PAGEREF _Toc378782999 \h </w:instrText>
        </w:r>
        <w:r w:rsidR="00955F26" w:rsidRPr="00F27881">
          <w:rPr>
            <w:webHidden/>
            <w:sz w:val="23"/>
            <w:szCs w:val="23"/>
          </w:rPr>
        </w:r>
        <w:r w:rsidR="00955F26" w:rsidRPr="00F27881">
          <w:rPr>
            <w:webHidden/>
            <w:sz w:val="23"/>
            <w:szCs w:val="23"/>
          </w:rPr>
          <w:fldChar w:fldCharType="separate"/>
        </w:r>
        <w:r w:rsidR="00F27881" w:rsidRPr="00F27881">
          <w:rPr>
            <w:webHidden/>
            <w:sz w:val="23"/>
            <w:szCs w:val="23"/>
          </w:rPr>
          <w:t>1</w:t>
        </w:r>
        <w:r w:rsidR="00955F26" w:rsidRPr="00F27881">
          <w:rPr>
            <w:webHidden/>
            <w:sz w:val="23"/>
            <w:szCs w:val="23"/>
          </w:rPr>
          <w:fldChar w:fldCharType="end"/>
        </w:r>
      </w:hyperlink>
    </w:p>
    <w:p w:rsidR="00C76A68" w:rsidRPr="00F27881" w:rsidRDefault="00955F26" w:rsidP="00364337">
      <w:pPr>
        <w:spacing w:line="360" w:lineRule="auto"/>
        <w:rPr>
          <w:b/>
          <w:bCs/>
          <w:smallCaps/>
          <w:kern w:val="32"/>
          <w:sz w:val="23"/>
          <w:szCs w:val="23"/>
          <w:lang w:val="en-US" w:eastAsia="en-US"/>
        </w:rPr>
      </w:pPr>
      <w:r w:rsidRPr="00F27881">
        <w:rPr>
          <w:sz w:val="23"/>
          <w:szCs w:val="23"/>
        </w:rPr>
        <w:fldChar w:fldCharType="end"/>
      </w:r>
      <w:r w:rsidR="00C76A68" w:rsidRPr="00F27881">
        <w:rPr>
          <w:sz w:val="23"/>
          <w:szCs w:val="23"/>
        </w:rPr>
        <w:br w:type="page"/>
      </w:r>
    </w:p>
    <w:p w:rsidR="00C76A68" w:rsidRPr="003920F5" w:rsidRDefault="00C76A68" w:rsidP="00155B1A">
      <w:pPr>
        <w:pStyle w:val="Heading1"/>
        <w:jc w:val="center"/>
        <w:rPr>
          <w:bCs/>
        </w:rPr>
      </w:pPr>
      <w:bookmarkStart w:id="11" w:name="_Toc314150136"/>
      <w:bookmarkStart w:id="12" w:name="_Toc314212055"/>
      <w:bookmarkStart w:id="13" w:name="_Toc314212101"/>
      <w:bookmarkStart w:id="14" w:name="_Toc314224326"/>
      <w:bookmarkStart w:id="15" w:name="_Toc314224363"/>
      <w:bookmarkStart w:id="16" w:name="_Toc314229578"/>
      <w:bookmarkStart w:id="17" w:name="_Toc314230246"/>
      <w:bookmarkStart w:id="18" w:name="_Toc378782970"/>
      <w:r w:rsidRPr="003920F5">
        <w:rPr>
          <w:bCs/>
        </w:rPr>
        <w:lastRenderedPageBreak/>
        <w:t>Abbreviations</w:t>
      </w:r>
      <w:bookmarkEnd w:id="11"/>
      <w:bookmarkEnd w:id="12"/>
      <w:bookmarkEnd w:id="13"/>
      <w:bookmarkEnd w:id="14"/>
      <w:bookmarkEnd w:id="15"/>
      <w:bookmarkEnd w:id="16"/>
      <w:bookmarkEnd w:id="17"/>
      <w:bookmarkEnd w:id="18"/>
    </w:p>
    <w:p w:rsidR="00C76A68" w:rsidRPr="003920F5" w:rsidRDefault="00C76A68" w:rsidP="00F96961">
      <w:pPr>
        <w:pStyle w:val="Standard"/>
        <w:rPr>
          <w:rFonts w:ascii="Arial Narrow" w:hAnsi="Arial Narrow" w:cs="Courier New"/>
          <w:sz w:val="32"/>
        </w:rPr>
      </w:pPr>
    </w:p>
    <w:tbl>
      <w:tblPr>
        <w:tblW w:w="7905" w:type="dxa"/>
        <w:jc w:val="center"/>
        <w:tblLayout w:type="fixed"/>
        <w:tblCellMar>
          <w:left w:w="10" w:type="dxa"/>
          <w:right w:w="10" w:type="dxa"/>
        </w:tblCellMar>
        <w:tblLook w:val="0000" w:firstRow="0" w:lastRow="0" w:firstColumn="0" w:lastColumn="0" w:noHBand="0" w:noVBand="0"/>
      </w:tblPr>
      <w:tblGrid>
        <w:gridCol w:w="1383"/>
        <w:gridCol w:w="281"/>
        <w:gridCol w:w="6241"/>
      </w:tblGrid>
      <w:tr w:rsidR="009B0119" w:rsidRPr="008024B0" w:rsidTr="00F96961">
        <w:trPr>
          <w:jc w:val="center"/>
        </w:trPr>
        <w:tc>
          <w:tcPr>
            <w:tcW w:w="1383" w:type="dxa"/>
            <w:tcMar>
              <w:top w:w="0" w:type="dxa"/>
              <w:left w:w="108" w:type="dxa"/>
              <w:bottom w:w="0" w:type="dxa"/>
              <w:right w:w="108" w:type="dxa"/>
            </w:tcMar>
          </w:tcPr>
          <w:p w:rsidR="009B0119" w:rsidRPr="008024B0" w:rsidRDefault="009B0119" w:rsidP="008024B0">
            <w:pPr>
              <w:spacing w:before="40" w:after="40"/>
              <w:jc w:val="right"/>
              <w:rPr>
                <w:kern w:val="3"/>
                <w:sz w:val="23"/>
                <w:szCs w:val="23"/>
              </w:rPr>
            </w:pPr>
            <w:r>
              <w:rPr>
                <w:kern w:val="3"/>
                <w:sz w:val="23"/>
                <w:szCs w:val="23"/>
              </w:rPr>
              <w:t>CD</w:t>
            </w:r>
          </w:p>
        </w:tc>
        <w:tc>
          <w:tcPr>
            <w:tcW w:w="281" w:type="dxa"/>
            <w:tcMar>
              <w:top w:w="0" w:type="dxa"/>
              <w:left w:w="108" w:type="dxa"/>
              <w:bottom w:w="0" w:type="dxa"/>
              <w:right w:w="108" w:type="dxa"/>
            </w:tcMar>
          </w:tcPr>
          <w:p w:rsidR="009B0119" w:rsidRPr="008024B0" w:rsidRDefault="009B0119" w:rsidP="008024B0">
            <w:pPr>
              <w:spacing w:before="40" w:after="40"/>
              <w:rPr>
                <w:kern w:val="3"/>
                <w:sz w:val="23"/>
                <w:szCs w:val="23"/>
              </w:rPr>
            </w:pPr>
            <w:r>
              <w:rPr>
                <w:kern w:val="3"/>
                <w:sz w:val="23"/>
                <w:szCs w:val="23"/>
              </w:rPr>
              <w:t>-</w:t>
            </w:r>
          </w:p>
        </w:tc>
        <w:tc>
          <w:tcPr>
            <w:tcW w:w="6241" w:type="dxa"/>
            <w:tcMar>
              <w:top w:w="0" w:type="dxa"/>
              <w:left w:w="108" w:type="dxa"/>
              <w:bottom w:w="0" w:type="dxa"/>
              <w:right w:w="108" w:type="dxa"/>
            </w:tcMar>
          </w:tcPr>
          <w:p w:rsidR="009B0119" w:rsidRPr="00FB4D03" w:rsidRDefault="009B0119" w:rsidP="008024B0">
            <w:pPr>
              <w:spacing w:before="40" w:after="40"/>
              <w:rPr>
                <w:kern w:val="3"/>
                <w:sz w:val="23"/>
                <w:szCs w:val="23"/>
              </w:rPr>
            </w:pPr>
            <w:r>
              <w:rPr>
                <w:kern w:val="3"/>
                <w:sz w:val="23"/>
                <w:szCs w:val="23"/>
              </w:rPr>
              <w:t>Curriculum Development</w:t>
            </w:r>
          </w:p>
        </w:tc>
      </w:tr>
      <w:tr w:rsidR="00C76A68" w:rsidRPr="008024B0" w:rsidTr="00F96961">
        <w:trPr>
          <w:jc w:val="center"/>
        </w:trPr>
        <w:tc>
          <w:tcPr>
            <w:tcW w:w="1383" w:type="dxa"/>
            <w:tcMar>
              <w:top w:w="0" w:type="dxa"/>
              <w:left w:w="108" w:type="dxa"/>
              <w:bottom w:w="0" w:type="dxa"/>
              <w:right w:w="108" w:type="dxa"/>
            </w:tcMar>
          </w:tcPr>
          <w:p w:rsidR="00C76A68" w:rsidRPr="008024B0" w:rsidRDefault="00C76A68" w:rsidP="008024B0">
            <w:pPr>
              <w:spacing w:before="40" w:after="40"/>
              <w:jc w:val="right"/>
              <w:rPr>
                <w:sz w:val="23"/>
                <w:szCs w:val="23"/>
              </w:rPr>
            </w:pPr>
            <w:proofErr w:type="spellStart"/>
            <w:r w:rsidRPr="008024B0">
              <w:rPr>
                <w:kern w:val="3"/>
                <w:sz w:val="23"/>
                <w:szCs w:val="23"/>
              </w:rPr>
              <w:t>CoJC</w:t>
            </w:r>
            <w:proofErr w:type="spellEnd"/>
          </w:p>
        </w:tc>
        <w:tc>
          <w:tcPr>
            <w:tcW w:w="281" w:type="dxa"/>
            <w:tcMar>
              <w:top w:w="0" w:type="dxa"/>
              <w:left w:w="108" w:type="dxa"/>
              <w:bottom w:w="0" w:type="dxa"/>
              <w:right w:w="108" w:type="dxa"/>
            </w:tcMar>
          </w:tcPr>
          <w:p w:rsidR="00C76A68" w:rsidRPr="008024B0" w:rsidRDefault="00C76A68" w:rsidP="008024B0">
            <w:pPr>
              <w:spacing w:before="40" w:after="40"/>
              <w:rPr>
                <w:sz w:val="23"/>
                <w:szCs w:val="23"/>
              </w:rPr>
            </w:pPr>
            <w:r w:rsidRPr="008024B0">
              <w:rPr>
                <w:kern w:val="3"/>
                <w:sz w:val="23"/>
                <w:szCs w:val="23"/>
              </w:rPr>
              <w:t>-</w:t>
            </w:r>
          </w:p>
        </w:tc>
        <w:tc>
          <w:tcPr>
            <w:tcW w:w="6241" w:type="dxa"/>
            <w:tcMar>
              <w:top w:w="0" w:type="dxa"/>
              <w:left w:w="108" w:type="dxa"/>
              <w:bottom w:w="0" w:type="dxa"/>
              <w:right w:w="108" w:type="dxa"/>
            </w:tcMar>
          </w:tcPr>
          <w:p w:rsidR="00C76A68" w:rsidRPr="00FB4D03" w:rsidRDefault="00C76A68" w:rsidP="008024B0">
            <w:pPr>
              <w:spacing w:before="40" w:after="40"/>
              <w:rPr>
                <w:sz w:val="23"/>
                <w:szCs w:val="23"/>
              </w:rPr>
            </w:pPr>
            <w:r w:rsidRPr="00FB4D03">
              <w:rPr>
                <w:kern w:val="3"/>
                <w:sz w:val="23"/>
                <w:szCs w:val="23"/>
              </w:rPr>
              <w:t>Codes of Judicial Conduct</w:t>
            </w:r>
          </w:p>
        </w:tc>
      </w:tr>
      <w:tr w:rsidR="00C76A68" w:rsidRPr="008024B0" w:rsidTr="001313E0">
        <w:trPr>
          <w:jc w:val="center"/>
        </w:trPr>
        <w:tc>
          <w:tcPr>
            <w:tcW w:w="1383" w:type="dxa"/>
            <w:tcMar>
              <w:top w:w="0" w:type="dxa"/>
              <w:left w:w="108" w:type="dxa"/>
              <w:bottom w:w="0" w:type="dxa"/>
              <w:right w:w="108" w:type="dxa"/>
            </w:tcMar>
          </w:tcPr>
          <w:p w:rsidR="00C76A68" w:rsidRPr="008024B0" w:rsidRDefault="00C76A68" w:rsidP="008024B0">
            <w:pPr>
              <w:spacing w:before="40" w:after="40"/>
              <w:jc w:val="right"/>
              <w:rPr>
                <w:sz w:val="23"/>
                <w:szCs w:val="23"/>
              </w:rPr>
            </w:pPr>
            <w:r w:rsidRPr="008024B0">
              <w:rPr>
                <w:kern w:val="3"/>
                <w:sz w:val="23"/>
                <w:szCs w:val="23"/>
              </w:rPr>
              <w:t>FSM</w:t>
            </w:r>
          </w:p>
        </w:tc>
        <w:tc>
          <w:tcPr>
            <w:tcW w:w="281" w:type="dxa"/>
            <w:tcMar>
              <w:top w:w="0" w:type="dxa"/>
              <w:left w:w="108" w:type="dxa"/>
              <w:bottom w:w="0" w:type="dxa"/>
              <w:right w:w="108" w:type="dxa"/>
            </w:tcMar>
          </w:tcPr>
          <w:p w:rsidR="00C76A68" w:rsidRPr="008024B0" w:rsidRDefault="00C76A68" w:rsidP="008024B0">
            <w:pPr>
              <w:spacing w:before="40" w:after="40"/>
              <w:rPr>
                <w:sz w:val="23"/>
                <w:szCs w:val="23"/>
              </w:rPr>
            </w:pPr>
            <w:r w:rsidRPr="008024B0">
              <w:rPr>
                <w:kern w:val="3"/>
                <w:sz w:val="23"/>
                <w:szCs w:val="23"/>
              </w:rPr>
              <w:t>-</w:t>
            </w:r>
          </w:p>
        </w:tc>
        <w:tc>
          <w:tcPr>
            <w:tcW w:w="6241" w:type="dxa"/>
            <w:tcMar>
              <w:top w:w="0" w:type="dxa"/>
              <w:left w:w="108" w:type="dxa"/>
              <w:bottom w:w="0" w:type="dxa"/>
              <w:right w:w="108" w:type="dxa"/>
            </w:tcMar>
          </w:tcPr>
          <w:p w:rsidR="00C76A68" w:rsidRPr="00FB4D03" w:rsidRDefault="00C76A68" w:rsidP="008024B0">
            <w:pPr>
              <w:spacing w:before="40" w:after="40"/>
              <w:rPr>
                <w:sz w:val="23"/>
                <w:szCs w:val="23"/>
              </w:rPr>
            </w:pPr>
            <w:r w:rsidRPr="00FB4D03">
              <w:rPr>
                <w:kern w:val="3"/>
                <w:sz w:val="23"/>
                <w:szCs w:val="23"/>
              </w:rPr>
              <w:t>Federated States of Micronesia</w:t>
            </w:r>
          </w:p>
        </w:tc>
      </w:tr>
      <w:tr w:rsidR="00C76A68" w:rsidRPr="008024B0" w:rsidTr="001313E0">
        <w:trPr>
          <w:jc w:val="center"/>
        </w:trPr>
        <w:tc>
          <w:tcPr>
            <w:tcW w:w="1383" w:type="dxa"/>
            <w:tcMar>
              <w:top w:w="0" w:type="dxa"/>
              <w:left w:w="108" w:type="dxa"/>
              <w:bottom w:w="0" w:type="dxa"/>
              <w:right w:w="108" w:type="dxa"/>
            </w:tcMar>
          </w:tcPr>
          <w:p w:rsidR="00C76A68" w:rsidRPr="008024B0" w:rsidRDefault="00C76A68" w:rsidP="008024B0">
            <w:pPr>
              <w:spacing w:before="40" w:after="40"/>
              <w:jc w:val="right"/>
              <w:rPr>
                <w:sz w:val="23"/>
                <w:szCs w:val="23"/>
              </w:rPr>
            </w:pPr>
            <w:r w:rsidRPr="008024B0">
              <w:rPr>
                <w:sz w:val="23"/>
                <w:szCs w:val="23"/>
              </w:rPr>
              <w:t>FV/YJ</w:t>
            </w:r>
          </w:p>
        </w:tc>
        <w:tc>
          <w:tcPr>
            <w:tcW w:w="281" w:type="dxa"/>
            <w:tcMar>
              <w:top w:w="0" w:type="dxa"/>
              <w:left w:w="108" w:type="dxa"/>
              <w:bottom w:w="0" w:type="dxa"/>
              <w:right w:w="108" w:type="dxa"/>
            </w:tcMar>
          </w:tcPr>
          <w:p w:rsidR="00C76A68" w:rsidRPr="008024B0" w:rsidRDefault="00C76A68" w:rsidP="008024B0">
            <w:pPr>
              <w:spacing w:before="40" w:after="40"/>
              <w:rPr>
                <w:sz w:val="23"/>
                <w:szCs w:val="23"/>
              </w:rPr>
            </w:pPr>
            <w:r w:rsidRPr="008024B0">
              <w:rPr>
                <w:sz w:val="23"/>
                <w:szCs w:val="23"/>
              </w:rPr>
              <w:t>-</w:t>
            </w:r>
          </w:p>
        </w:tc>
        <w:tc>
          <w:tcPr>
            <w:tcW w:w="6241" w:type="dxa"/>
            <w:tcMar>
              <w:top w:w="0" w:type="dxa"/>
              <w:left w:w="108" w:type="dxa"/>
              <w:bottom w:w="0" w:type="dxa"/>
              <w:right w:w="108" w:type="dxa"/>
            </w:tcMar>
          </w:tcPr>
          <w:p w:rsidR="00C76A68" w:rsidRPr="00FB4D03" w:rsidRDefault="00C76A68" w:rsidP="008024B0">
            <w:pPr>
              <w:spacing w:before="40" w:after="40"/>
              <w:rPr>
                <w:sz w:val="23"/>
                <w:szCs w:val="23"/>
              </w:rPr>
            </w:pPr>
            <w:r w:rsidRPr="00FB4D03">
              <w:rPr>
                <w:sz w:val="23"/>
                <w:szCs w:val="23"/>
              </w:rPr>
              <w:t>Family Violence/Youth Justice</w:t>
            </w:r>
          </w:p>
        </w:tc>
      </w:tr>
      <w:tr w:rsidR="00C76A68" w:rsidRPr="008024B0" w:rsidTr="001313E0">
        <w:trPr>
          <w:jc w:val="center"/>
        </w:trPr>
        <w:tc>
          <w:tcPr>
            <w:tcW w:w="1383" w:type="dxa"/>
            <w:tcMar>
              <w:top w:w="0" w:type="dxa"/>
              <w:left w:w="108" w:type="dxa"/>
              <w:bottom w:w="0" w:type="dxa"/>
              <w:right w:w="108" w:type="dxa"/>
            </w:tcMar>
          </w:tcPr>
          <w:p w:rsidR="00C76A68" w:rsidRPr="008024B0" w:rsidRDefault="00C76A68" w:rsidP="008024B0">
            <w:pPr>
              <w:spacing w:before="40" w:after="40"/>
              <w:jc w:val="right"/>
              <w:rPr>
                <w:sz w:val="23"/>
                <w:szCs w:val="23"/>
              </w:rPr>
            </w:pPr>
            <w:r w:rsidRPr="008024B0">
              <w:rPr>
                <w:sz w:val="23"/>
                <w:szCs w:val="23"/>
              </w:rPr>
              <w:t>IJS</w:t>
            </w:r>
          </w:p>
        </w:tc>
        <w:tc>
          <w:tcPr>
            <w:tcW w:w="281" w:type="dxa"/>
            <w:tcMar>
              <w:top w:w="0" w:type="dxa"/>
              <w:left w:w="108" w:type="dxa"/>
              <w:bottom w:w="0" w:type="dxa"/>
              <w:right w:w="108" w:type="dxa"/>
            </w:tcMar>
          </w:tcPr>
          <w:p w:rsidR="00C76A68" w:rsidRPr="008024B0" w:rsidRDefault="00C76A68" w:rsidP="008024B0">
            <w:pPr>
              <w:spacing w:before="40" w:after="40"/>
              <w:rPr>
                <w:sz w:val="23"/>
                <w:szCs w:val="23"/>
              </w:rPr>
            </w:pPr>
            <w:r w:rsidRPr="008024B0">
              <w:rPr>
                <w:sz w:val="23"/>
                <w:szCs w:val="23"/>
              </w:rPr>
              <w:t>-</w:t>
            </w:r>
          </w:p>
        </w:tc>
        <w:tc>
          <w:tcPr>
            <w:tcW w:w="6241" w:type="dxa"/>
            <w:tcMar>
              <w:top w:w="0" w:type="dxa"/>
              <w:left w:w="108" w:type="dxa"/>
              <w:bottom w:w="0" w:type="dxa"/>
              <w:right w:w="108" w:type="dxa"/>
            </w:tcMar>
          </w:tcPr>
          <w:p w:rsidR="00C76A68" w:rsidRPr="00FB4D03" w:rsidRDefault="00C76A68" w:rsidP="008024B0">
            <w:pPr>
              <w:spacing w:before="40" w:after="40"/>
              <w:rPr>
                <w:sz w:val="23"/>
                <w:szCs w:val="23"/>
              </w:rPr>
            </w:pPr>
            <w:r w:rsidRPr="00FB4D03">
              <w:rPr>
                <w:sz w:val="23"/>
                <w:szCs w:val="23"/>
              </w:rPr>
              <w:t>Institute of Judicial Studies</w:t>
            </w:r>
          </w:p>
        </w:tc>
      </w:tr>
      <w:tr w:rsidR="00C76A68" w:rsidRPr="008024B0" w:rsidTr="00F96961">
        <w:trPr>
          <w:jc w:val="center"/>
        </w:trPr>
        <w:tc>
          <w:tcPr>
            <w:tcW w:w="1383" w:type="dxa"/>
            <w:tcMar>
              <w:top w:w="0" w:type="dxa"/>
              <w:left w:w="108" w:type="dxa"/>
              <w:bottom w:w="0" w:type="dxa"/>
              <w:right w:w="108" w:type="dxa"/>
            </w:tcMar>
          </w:tcPr>
          <w:p w:rsidR="00C76A68" w:rsidRPr="008024B0" w:rsidRDefault="00C76A68" w:rsidP="008024B0">
            <w:pPr>
              <w:spacing w:before="40" w:after="40"/>
              <w:jc w:val="right"/>
              <w:rPr>
                <w:sz w:val="23"/>
                <w:szCs w:val="23"/>
              </w:rPr>
            </w:pPr>
            <w:r w:rsidRPr="008024B0">
              <w:rPr>
                <w:kern w:val="3"/>
                <w:sz w:val="23"/>
                <w:szCs w:val="23"/>
              </w:rPr>
              <w:t>JM&amp;E</w:t>
            </w:r>
          </w:p>
        </w:tc>
        <w:tc>
          <w:tcPr>
            <w:tcW w:w="281" w:type="dxa"/>
            <w:tcMar>
              <w:top w:w="0" w:type="dxa"/>
              <w:left w:w="108" w:type="dxa"/>
              <w:bottom w:w="0" w:type="dxa"/>
              <w:right w:w="108" w:type="dxa"/>
            </w:tcMar>
          </w:tcPr>
          <w:p w:rsidR="00C76A68" w:rsidRPr="008024B0" w:rsidRDefault="00C76A68" w:rsidP="008024B0">
            <w:pPr>
              <w:spacing w:before="40" w:after="40"/>
              <w:rPr>
                <w:sz w:val="23"/>
                <w:szCs w:val="23"/>
              </w:rPr>
            </w:pPr>
            <w:r w:rsidRPr="008024B0">
              <w:rPr>
                <w:kern w:val="3"/>
                <w:sz w:val="23"/>
                <w:szCs w:val="23"/>
              </w:rPr>
              <w:t>-</w:t>
            </w:r>
          </w:p>
        </w:tc>
        <w:tc>
          <w:tcPr>
            <w:tcW w:w="6241" w:type="dxa"/>
            <w:tcMar>
              <w:top w:w="0" w:type="dxa"/>
              <w:left w:w="108" w:type="dxa"/>
              <w:bottom w:w="0" w:type="dxa"/>
              <w:right w:w="108" w:type="dxa"/>
            </w:tcMar>
          </w:tcPr>
          <w:p w:rsidR="00C76A68" w:rsidRPr="00FB4D03" w:rsidRDefault="00C76A68" w:rsidP="008024B0">
            <w:pPr>
              <w:spacing w:before="40" w:after="40"/>
              <w:rPr>
                <w:sz w:val="23"/>
                <w:szCs w:val="23"/>
              </w:rPr>
            </w:pPr>
            <w:r w:rsidRPr="00FB4D03">
              <w:rPr>
                <w:kern w:val="3"/>
                <w:sz w:val="23"/>
                <w:szCs w:val="23"/>
              </w:rPr>
              <w:t>Judicial Monitoring and Evaluation</w:t>
            </w:r>
          </w:p>
        </w:tc>
      </w:tr>
      <w:tr w:rsidR="00C76A68" w:rsidRPr="008024B0" w:rsidTr="00F96961">
        <w:trPr>
          <w:jc w:val="center"/>
        </w:trPr>
        <w:tc>
          <w:tcPr>
            <w:tcW w:w="1383" w:type="dxa"/>
            <w:tcMar>
              <w:top w:w="0" w:type="dxa"/>
              <w:left w:w="108" w:type="dxa"/>
              <w:bottom w:w="0" w:type="dxa"/>
              <w:right w:w="108" w:type="dxa"/>
            </w:tcMar>
          </w:tcPr>
          <w:p w:rsidR="00C76A68" w:rsidRPr="008024B0" w:rsidRDefault="00C76A68" w:rsidP="008024B0">
            <w:pPr>
              <w:spacing w:before="40" w:after="40"/>
              <w:jc w:val="right"/>
              <w:rPr>
                <w:sz w:val="23"/>
                <w:szCs w:val="23"/>
              </w:rPr>
            </w:pPr>
            <w:proofErr w:type="spellStart"/>
            <w:r w:rsidRPr="008024B0">
              <w:rPr>
                <w:rFonts w:cs="Verdana"/>
                <w:bCs/>
                <w:kern w:val="3"/>
                <w:sz w:val="23"/>
                <w:szCs w:val="23"/>
              </w:rPr>
              <w:t>LoV</w:t>
            </w:r>
            <w:proofErr w:type="spellEnd"/>
          </w:p>
        </w:tc>
        <w:tc>
          <w:tcPr>
            <w:tcW w:w="281" w:type="dxa"/>
            <w:tcMar>
              <w:top w:w="0" w:type="dxa"/>
              <w:left w:w="108" w:type="dxa"/>
              <w:bottom w:w="0" w:type="dxa"/>
              <w:right w:w="108" w:type="dxa"/>
            </w:tcMar>
          </w:tcPr>
          <w:p w:rsidR="00C76A68" w:rsidRPr="008024B0" w:rsidRDefault="00C76A68" w:rsidP="008024B0">
            <w:pPr>
              <w:spacing w:before="40" w:after="40"/>
              <w:rPr>
                <w:sz w:val="23"/>
                <w:szCs w:val="23"/>
              </w:rPr>
            </w:pPr>
            <w:r w:rsidRPr="008024B0">
              <w:rPr>
                <w:kern w:val="3"/>
                <w:sz w:val="23"/>
                <w:szCs w:val="23"/>
              </w:rPr>
              <w:t>-</w:t>
            </w:r>
          </w:p>
        </w:tc>
        <w:tc>
          <w:tcPr>
            <w:tcW w:w="6241" w:type="dxa"/>
            <w:tcMar>
              <w:top w:w="0" w:type="dxa"/>
              <w:left w:w="108" w:type="dxa"/>
              <w:bottom w:w="0" w:type="dxa"/>
              <w:right w:w="108" w:type="dxa"/>
            </w:tcMar>
          </w:tcPr>
          <w:p w:rsidR="00C76A68" w:rsidRPr="00FB4D03" w:rsidRDefault="00C76A68" w:rsidP="008024B0">
            <w:pPr>
              <w:spacing w:before="40" w:after="40"/>
              <w:rPr>
                <w:sz w:val="23"/>
                <w:szCs w:val="23"/>
              </w:rPr>
            </w:pPr>
            <w:r w:rsidRPr="00FB4D03">
              <w:rPr>
                <w:rFonts w:cs="Verdana"/>
                <w:bCs/>
                <w:kern w:val="3"/>
                <w:sz w:val="23"/>
                <w:szCs w:val="23"/>
              </w:rPr>
              <w:t>Letter of Variation</w:t>
            </w:r>
          </w:p>
        </w:tc>
      </w:tr>
      <w:tr w:rsidR="00A11A5F" w:rsidRPr="008024B0" w:rsidTr="00F96961">
        <w:trPr>
          <w:jc w:val="center"/>
        </w:trPr>
        <w:tc>
          <w:tcPr>
            <w:tcW w:w="1383" w:type="dxa"/>
            <w:tcMar>
              <w:top w:w="0" w:type="dxa"/>
              <w:left w:w="108" w:type="dxa"/>
              <w:bottom w:w="0" w:type="dxa"/>
              <w:right w:w="108" w:type="dxa"/>
            </w:tcMar>
          </w:tcPr>
          <w:p w:rsidR="00A11A5F" w:rsidRPr="008024B0" w:rsidRDefault="00A11A5F" w:rsidP="008024B0">
            <w:pPr>
              <w:spacing w:before="40" w:after="40"/>
              <w:jc w:val="right"/>
              <w:rPr>
                <w:kern w:val="3"/>
                <w:sz w:val="23"/>
                <w:szCs w:val="23"/>
              </w:rPr>
            </w:pPr>
            <w:r>
              <w:rPr>
                <w:kern w:val="3"/>
                <w:sz w:val="23"/>
                <w:szCs w:val="23"/>
              </w:rPr>
              <w:t>MEF</w:t>
            </w:r>
          </w:p>
        </w:tc>
        <w:tc>
          <w:tcPr>
            <w:tcW w:w="281" w:type="dxa"/>
            <w:tcMar>
              <w:top w:w="0" w:type="dxa"/>
              <w:left w:w="108" w:type="dxa"/>
              <w:bottom w:w="0" w:type="dxa"/>
              <w:right w:w="108" w:type="dxa"/>
            </w:tcMar>
          </w:tcPr>
          <w:p w:rsidR="00A11A5F" w:rsidRPr="008024B0" w:rsidRDefault="00A11A5F" w:rsidP="008024B0">
            <w:pPr>
              <w:spacing w:before="40" w:after="40"/>
              <w:rPr>
                <w:kern w:val="3"/>
                <w:sz w:val="23"/>
                <w:szCs w:val="23"/>
              </w:rPr>
            </w:pPr>
            <w:r>
              <w:rPr>
                <w:kern w:val="3"/>
                <w:sz w:val="23"/>
                <w:szCs w:val="23"/>
              </w:rPr>
              <w:t>-</w:t>
            </w:r>
          </w:p>
        </w:tc>
        <w:tc>
          <w:tcPr>
            <w:tcW w:w="6241" w:type="dxa"/>
            <w:tcMar>
              <w:top w:w="0" w:type="dxa"/>
              <w:left w:w="108" w:type="dxa"/>
              <w:bottom w:w="0" w:type="dxa"/>
              <w:right w:w="108" w:type="dxa"/>
            </w:tcMar>
          </w:tcPr>
          <w:p w:rsidR="00A11A5F" w:rsidRPr="00FB4D03" w:rsidRDefault="00A11A5F" w:rsidP="008024B0">
            <w:pPr>
              <w:spacing w:before="40" w:after="40"/>
              <w:rPr>
                <w:kern w:val="3"/>
                <w:sz w:val="23"/>
                <w:szCs w:val="23"/>
              </w:rPr>
            </w:pPr>
            <w:r>
              <w:rPr>
                <w:kern w:val="3"/>
                <w:sz w:val="23"/>
                <w:szCs w:val="23"/>
              </w:rPr>
              <w:t>Monitoring and Evaluation Framework</w:t>
            </w:r>
          </w:p>
        </w:tc>
      </w:tr>
      <w:tr w:rsidR="00C76A68" w:rsidRPr="008024B0" w:rsidTr="00F96961">
        <w:trPr>
          <w:jc w:val="center"/>
        </w:trPr>
        <w:tc>
          <w:tcPr>
            <w:tcW w:w="1383" w:type="dxa"/>
            <w:tcMar>
              <w:top w:w="0" w:type="dxa"/>
              <w:left w:w="108" w:type="dxa"/>
              <w:bottom w:w="0" w:type="dxa"/>
              <w:right w:w="108" w:type="dxa"/>
            </w:tcMar>
          </w:tcPr>
          <w:p w:rsidR="00C76A68" w:rsidRPr="008024B0" w:rsidRDefault="00C76A68" w:rsidP="008024B0">
            <w:pPr>
              <w:spacing w:before="40" w:after="40"/>
              <w:jc w:val="right"/>
              <w:rPr>
                <w:sz w:val="23"/>
                <w:szCs w:val="23"/>
              </w:rPr>
            </w:pPr>
            <w:r w:rsidRPr="008024B0">
              <w:rPr>
                <w:kern w:val="3"/>
                <w:sz w:val="23"/>
                <w:szCs w:val="23"/>
              </w:rPr>
              <w:t>MFAT</w:t>
            </w:r>
          </w:p>
        </w:tc>
        <w:tc>
          <w:tcPr>
            <w:tcW w:w="281" w:type="dxa"/>
            <w:tcMar>
              <w:top w:w="0" w:type="dxa"/>
              <w:left w:w="108" w:type="dxa"/>
              <w:bottom w:w="0" w:type="dxa"/>
              <w:right w:w="108" w:type="dxa"/>
            </w:tcMar>
          </w:tcPr>
          <w:p w:rsidR="00C76A68" w:rsidRPr="008024B0" w:rsidRDefault="00C76A68" w:rsidP="008024B0">
            <w:pPr>
              <w:spacing w:before="40" w:after="40"/>
              <w:rPr>
                <w:sz w:val="23"/>
                <w:szCs w:val="23"/>
              </w:rPr>
            </w:pPr>
            <w:r w:rsidRPr="008024B0">
              <w:rPr>
                <w:kern w:val="3"/>
                <w:sz w:val="23"/>
                <w:szCs w:val="23"/>
              </w:rPr>
              <w:t>-</w:t>
            </w:r>
          </w:p>
        </w:tc>
        <w:tc>
          <w:tcPr>
            <w:tcW w:w="6241" w:type="dxa"/>
            <w:tcMar>
              <w:top w:w="0" w:type="dxa"/>
              <w:left w:w="108" w:type="dxa"/>
              <w:bottom w:w="0" w:type="dxa"/>
              <w:right w:w="108" w:type="dxa"/>
            </w:tcMar>
          </w:tcPr>
          <w:p w:rsidR="00C76A68" w:rsidRPr="00FB4D03" w:rsidRDefault="00C76A68" w:rsidP="008024B0">
            <w:pPr>
              <w:spacing w:before="40" w:after="40"/>
              <w:rPr>
                <w:sz w:val="23"/>
                <w:szCs w:val="23"/>
              </w:rPr>
            </w:pPr>
            <w:r w:rsidRPr="00FB4D03">
              <w:rPr>
                <w:kern w:val="3"/>
                <w:sz w:val="23"/>
                <w:szCs w:val="23"/>
              </w:rPr>
              <w:t>New Zealand Ministry of Foreign Affairs and Trade</w:t>
            </w:r>
          </w:p>
        </w:tc>
      </w:tr>
      <w:tr w:rsidR="00C76A68" w:rsidRPr="008024B0" w:rsidTr="00F96961">
        <w:trPr>
          <w:jc w:val="center"/>
        </w:trPr>
        <w:tc>
          <w:tcPr>
            <w:tcW w:w="1383" w:type="dxa"/>
            <w:tcMar>
              <w:top w:w="0" w:type="dxa"/>
              <w:left w:w="108" w:type="dxa"/>
              <w:bottom w:w="0" w:type="dxa"/>
              <w:right w:w="108" w:type="dxa"/>
            </w:tcMar>
          </w:tcPr>
          <w:p w:rsidR="00C76A68" w:rsidRPr="008024B0" w:rsidRDefault="00C76A68" w:rsidP="008024B0">
            <w:pPr>
              <w:spacing w:before="40" w:after="40"/>
              <w:jc w:val="right"/>
              <w:rPr>
                <w:sz w:val="23"/>
                <w:szCs w:val="23"/>
              </w:rPr>
            </w:pPr>
            <w:r w:rsidRPr="008024B0">
              <w:rPr>
                <w:kern w:val="3"/>
                <w:sz w:val="23"/>
                <w:szCs w:val="23"/>
              </w:rPr>
              <w:t>MSC</w:t>
            </w:r>
          </w:p>
        </w:tc>
        <w:tc>
          <w:tcPr>
            <w:tcW w:w="281" w:type="dxa"/>
            <w:tcMar>
              <w:top w:w="0" w:type="dxa"/>
              <w:left w:w="108" w:type="dxa"/>
              <w:bottom w:w="0" w:type="dxa"/>
              <w:right w:w="108" w:type="dxa"/>
            </w:tcMar>
          </w:tcPr>
          <w:p w:rsidR="00C76A68" w:rsidRPr="008024B0" w:rsidRDefault="00C76A68" w:rsidP="008024B0">
            <w:pPr>
              <w:spacing w:before="40" w:after="40"/>
              <w:rPr>
                <w:sz w:val="23"/>
                <w:szCs w:val="23"/>
              </w:rPr>
            </w:pPr>
            <w:r w:rsidRPr="008024B0">
              <w:rPr>
                <w:kern w:val="3"/>
                <w:sz w:val="23"/>
                <w:szCs w:val="23"/>
              </w:rPr>
              <w:t>-</w:t>
            </w:r>
          </w:p>
        </w:tc>
        <w:tc>
          <w:tcPr>
            <w:tcW w:w="6241" w:type="dxa"/>
            <w:tcMar>
              <w:top w:w="0" w:type="dxa"/>
              <w:left w:w="108" w:type="dxa"/>
              <w:bottom w:w="0" w:type="dxa"/>
              <w:right w:w="108" w:type="dxa"/>
            </w:tcMar>
          </w:tcPr>
          <w:p w:rsidR="00C76A68" w:rsidRPr="00FB4D03" w:rsidRDefault="00C76A68" w:rsidP="008024B0">
            <w:pPr>
              <w:spacing w:before="40" w:after="40"/>
              <w:rPr>
                <w:sz w:val="23"/>
                <w:szCs w:val="23"/>
              </w:rPr>
            </w:pPr>
            <w:r w:rsidRPr="00FB4D03">
              <w:rPr>
                <w:kern w:val="3"/>
                <w:sz w:val="23"/>
                <w:szCs w:val="23"/>
              </w:rPr>
              <w:t>Managing Services Contractor - Federal Court of Australia</w:t>
            </w:r>
          </w:p>
        </w:tc>
      </w:tr>
      <w:tr w:rsidR="00C76A68" w:rsidRPr="008024B0" w:rsidTr="00F96961">
        <w:trPr>
          <w:jc w:val="center"/>
        </w:trPr>
        <w:tc>
          <w:tcPr>
            <w:tcW w:w="1383" w:type="dxa"/>
            <w:tcMar>
              <w:top w:w="0" w:type="dxa"/>
              <w:left w:w="108" w:type="dxa"/>
              <w:bottom w:w="0" w:type="dxa"/>
              <w:right w:w="108" w:type="dxa"/>
            </w:tcMar>
          </w:tcPr>
          <w:p w:rsidR="00C76A68" w:rsidRPr="008024B0" w:rsidRDefault="00C76A68" w:rsidP="008024B0">
            <w:pPr>
              <w:spacing w:before="40" w:after="40"/>
              <w:jc w:val="right"/>
              <w:rPr>
                <w:sz w:val="23"/>
                <w:szCs w:val="23"/>
              </w:rPr>
            </w:pPr>
            <w:r w:rsidRPr="008024B0">
              <w:rPr>
                <w:kern w:val="3"/>
                <w:sz w:val="23"/>
                <w:szCs w:val="23"/>
              </w:rPr>
              <w:t>NC</w:t>
            </w:r>
          </w:p>
        </w:tc>
        <w:tc>
          <w:tcPr>
            <w:tcW w:w="281" w:type="dxa"/>
            <w:tcMar>
              <w:top w:w="0" w:type="dxa"/>
              <w:left w:w="108" w:type="dxa"/>
              <w:bottom w:w="0" w:type="dxa"/>
              <w:right w:w="108" w:type="dxa"/>
            </w:tcMar>
          </w:tcPr>
          <w:p w:rsidR="00C76A68" w:rsidRPr="008024B0" w:rsidRDefault="00C76A68" w:rsidP="008024B0">
            <w:pPr>
              <w:spacing w:before="40" w:after="40"/>
              <w:rPr>
                <w:sz w:val="23"/>
                <w:szCs w:val="23"/>
              </w:rPr>
            </w:pPr>
            <w:r w:rsidRPr="008024B0">
              <w:rPr>
                <w:kern w:val="3"/>
                <w:sz w:val="23"/>
                <w:szCs w:val="23"/>
              </w:rPr>
              <w:t>-</w:t>
            </w:r>
          </w:p>
        </w:tc>
        <w:tc>
          <w:tcPr>
            <w:tcW w:w="6241" w:type="dxa"/>
            <w:tcMar>
              <w:top w:w="0" w:type="dxa"/>
              <w:left w:w="108" w:type="dxa"/>
              <w:bottom w:w="0" w:type="dxa"/>
              <w:right w:w="108" w:type="dxa"/>
            </w:tcMar>
          </w:tcPr>
          <w:p w:rsidR="00C76A68" w:rsidRPr="00FB4D03" w:rsidRDefault="00C76A68" w:rsidP="008024B0">
            <w:pPr>
              <w:spacing w:before="40" w:after="40"/>
              <w:rPr>
                <w:sz w:val="23"/>
                <w:szCs w:val="23"/>
              </w:rPr>
            </w:pPr>
            <w:r w:rsidRPr="00FB4D03">
              <w:rPr>
                <w:kern w:val="3"/>
                <w:sz w:val="23"/>
                <w:szCs w:val="23"/>
              </w:rPr>
              <w:t>National Coordinators</w:t>
            </w:r>
          </w:p>
        </w:tc>
      </w:tr>
      <w:tr w:rsidR="00C76A68" w:rsidRPr="008024B0" w:rsidTr="00F96961">
        <w:trPr>
          <w:jc w:val="center"/>
        </w:trPr>
        <w:tc>
          <w:tcPr>
            <w:tcW w:w="1383" w:type="dxa"/>
            <w:tcMar>
              <w:top w:w="0" w:type="dxa"/>
              <w:left w:w="108" w:type="dxa"/>
              <w:bottom w:w="0" w:type="dxa"/>
              <w:right w:w="108" w:type="dxa"/>
            </w:tcMar>
          </w:tcPr>
          <w:p w:rsidR="00C76A68" w:rsidRPr="008024B0" w:rsidRDefault="00C76A68" w:rsidP="008024B0">
            <w:pPr>
              <w:spacing w:before="40" w:after="40"/>
              <w:jc w:val="right"/>
              <w:rPr>
                <w:sz w:val="23"/>
                <w:szCs w:val="23"/>
              </w:rPr>
            </w:pPr>
            <w:r w:rsidRPr="008024B0">
              <w:rPr>
                <w:sz w:val="23"/>
                <w:szCs w:val="23"/>
              </w:rPr>
              <w:t>NJDC</w:t>
            </w:r>
          </w:p>
        </w:tc>
        <w:tc>
          <w:tcPr>
            <w:tcW w:w="281" w:type="dxa"/>
            <w:tcMar>
              <w:top w:w="0" w:type="dxa"/>
              <w:left w:w="108" w:type="dxa"/>
              <w:bottom w:w="0" w:type="dxa"/>
              <w:right w:w="108" w:type="dxa"/>
            </w:tcMar>
          </w:tcPr>
          <w:p w:rsidR="00C76A68" w:rsidRPr="008024B0" w:rsidRDefault="00C76A68" w:rsidP="008024B0">
            <w:pPr>
              <w:spacing w:before="40" w:after="40"/>
              <w:rPr>
                <w:sz w:val="23"/>
                <w:szCs w:val="23"/>
              </w:rPr>
            </w:pPr>
            <w:r w:rsidRPr="008024B0">
              <w:rPr>
                <w:sz w:val="23"/>
                <w:szCs w:val="23"/>
              </w:rPr>
              <w:t>-</w:t>
            </w:r>
          </w:p>
        </w:tc>
        <w:tc>
          <w:tcPr>
            <w:tcW w:w="6241" w:type="dxa"/>
            <w:tcMar>
              <w:top w:w="0" w:type="dxa"/>
              <w:left w:w="108" w:type="dxa"/>
              <w:bottom w:w="0" w:type="dxa"/>
              <w:right w:w="108" w:type="dxa"/>
            </w:tcMar>
          </w:tcPr>
          <w:p w:rsidR="00C76A68" w:rsidRPr="00FB4D03" w:rsidRDefault="00C76A68" w:rsidP="008024B0">
            <w:pPr>
              <w:spacing w:before="40" w:after="40"/>
              <w:rPr>
                <w:sz w:val="23"/>
                <w:szCs w:val="23"/>
              </w:rPr>
            </w:pPr>
            <w:r w:rsidRPr="00FB4D03">
              <w:rPr>
                <w:sz w:val="23"/>
                <w:szCs w:val="23"/>
              </w:rPr>
              <w:t>National Judicial Development Committee</w:t>
            </w:r>
          </w:p>
        </w:tc>
      </w:tr>
      <w:tr w:rsidR="00A11A5F" w:rsidRPr="008024B0" w:rsidTr="00F96961">
        <w:trPr>
          <w:jc w:val="center"/>
        </w:trPr>
        <w:tc>
          <w:tcPr>
            <w:tcW w:w="1383" w:type="dxa"/>
            <w:tcMar>
              <w:top w:w="0" w:type="dxa"/>
              <w:left w:w="108" w:type="dxa"/>
              <w:bottom w:w="0" w:type="dxa"/>
              <w:right w:w="108" w:type="dxa"/>
            </w:tcMar>
          </w:tcPr>
          <w:p w:rsidR="00A11A5F" w:rsidRPr="008024B0" w:rsidRDefault="00A11A5F" w:rsidP="008024B0">
            <w:pPr>
              <w:spacing w:before="40" w:after="40"/>
              <w:jc w:val="right"/>
              <w:rPr>
                <w:kern w:val="3"/>
                <w:sz w:val="23"/>
                <w:szCs w:val="23"/>
              </w:rPr>
            </w:pPr>
            <w:proofErr w:type="spellStart"/>
            <w:r>
              <w:rPr>
                <w:kern w:val="3"/>
                <w:sz w:val="23"/>
                <w:szCs w:val="23"/>
              </w:rPr>
              <w:t>PacLII</w:t>
            </w:r>
            <w:proofErr w:type="spellEnd"/>
          </w:p>
        </w:tc>
        <w:tc>
          <w:tcPr>
            <w:tcW w:w="281" w:type="dxa"/>
            <w:tcMar>
              <w:top w:w="0" w:type="dxa"/>
              <w:left w:w="108" w:type="dxa"/>
              <w:bottom w:w="0" w:type="dxa"/>
              <w:right w:w="108" w:type="dxa"/>
            </w:tcMar>
          </w:tcPr>
          <w:p w:rsidR="00A11A5F" w:rsidRPr="00A11A5F" w:rsidRDefault="00A11A5F" w:rsidP="00A11A5F">
            <w:pPr>
              <w:pStyle w:val="ListParagraph"/>
              <w:numPr>
                <w:ilvl w:val="0"/>
                <w:numId w:val="35"/>
              </w:numPr>
              <w:spacing w:before="40" w:after="40"/>
              <w:rPr>
                <w:kern w:val="3"/>
                <w:sz w:val="23"/>
                <w:szCs w:val="23"/>
              </w:rPr>
            </w:pPr>
          </w:p>
        </w:tc>
        <w:tc>
          <w:tcPr>
            <w:tcW w:w="6241" w:type="dxa"/>
            <w:tcMar>
              <w:top w:w="0" w:type="dxa"/>
              <w:left w:w="108" w:type="dxa"/>
              <w:bottom w:w="0" w:type="dxa"/>
              <w:right w:w="108" w:type="dxa"/>
            </w:tcMar>
          </w:tcPr>
          <w:p w:rsidR="00A11A5F" w:rsidRPr="00FB4D03" w:rsidRDefault="00A11A5F" w:rsidP="008024B0">
            <w:pPr>
              <w:spacing w:before="40" w:after="40"/>
              <w:rPr>
                <w:kern w:val="3"/>
                <w:sz w:val="23"/>
                <w:szCs w:val="23"/>
              </w:rPr>
            </w:pPr>
            <w:r>
              <w:rPr>
                <w:kern w:val="3"/>
                <w:sz w:val="23"/>
                <w:szCs w:val="23"/>
              </w:rPr>
              <w:t xml:space="preserve">Pacific </w:t>
            </w:r>
            <w:r w:rsidR="009B0119">
              <w:rPr>
                <w:kern w:val="3"/>
                <w:sz w:val="23"/>
                <w:szCs w:val="23"/>
              </w:rPr>
              <w:t>Islands Legal Information Institute</w:t>
            </w:r>
          </w:p>
        </w:tc>
      </w:tr>
      <w:tr w:rsidR="00C76A68" w:rsidRPr="008024B0" w:rsidTr="00F96961">
        <w:trPr>
          <w:jc w:val="center"/>
        </w:trPr>
        <w:tc>
          <w:tcPr>
            <w:tcW w:w="1383" w:type="dxa"/>
            <w:tcMar>
              <w:top w:w="0" w:type="dxa"/>
              <w:left w:w="108" w:type="dxa"/>
              <w:bottom w:w="0" w:type="dxa"/>
              <w:right w:w="108" w:type="dxa"/>
            </w:tcMar>
          </w:tcPr>
          <w:p w:rsidR="00C76A68" w:rsidRPr="008024B0" w:rsidRDefault="00C76A68" w:rsidP="008024B0">
            <w:pPr>
              <w:spacing w:before="40" w:after="40"/>
              <w:jc w:val="right"/>
              <w:rPr>
                <w:sz w:val="23"/>
                <w:szCs w:val="23"/>
              </w:rPr>
            </w:pPr>
            <w:r w:rsidRPr="008024B0">
              <w:rPr>
                <w:kern w:val="3"/>
                <w:sz w:val="23"/>
                <w:szCs w:val="23"/>
              </w:rPr>
              <w:t>PEC</w:t>
            </w:r>
          </w:p>
        </w:tc>
        <w:tc>
          <w:tcPr>
            <w:tcW w:w="281" w:type="dxa"/>
            <w:tcMar>
              <w:top w:w="0" w:type="dxa"/>
              <w:left w:w="108" w:type="dxa"/>
              <w:bottom w:w="0" w:type="dxa"/>
              <w:right w:w="108" w:type="dxa"/>
            </w:tcMar>
          </w:tcPr>
          <w:p w:rsidR="00C76A68" w:rsidRPr="008024B0" w:rsidRDefault="00C76A68" w:rsidP="008024B0">
            <w:pPr>
              <w:spacing w:before="40" w:after="40"/>
              <w:rPr>
                <w:sz w:val="23"/>
                <w:szCs w:val="23"/>
              </w:rPr>
            </w:pPr>
            <w:r w:rsidRPr="008024B0">
              <w:rPr>
                <w:kern w:val="3"/>
                <w:sz w:val="23"/>
                <w:szCs w:val="23"/>
              </w:rPr>
              <w:t>-</w:t>
            </w:r>
          </w:p>
        </w:tc>
        <w:tc>
          <w:tcPr>
            <w:tcW w:w="6241" w:type="dxa"/>
            <w:tcMar>
              <w:top w:w="0" w:type="dxa"/>
              <w:left w:w="108" w:type="dxa"/>
              <w:bottom w:w="0" w:type="dxa"/>
              <w:right w:w="108" w:type="dxa"/>
            </w:tcMar>
          </w:tcPr>
          <w:p w:rsidR="00C76A68" w:rsidRPr="00FB4D03" w:rsidRDefault="00C76A68" w:rsidP="008024B0">
            <w:pPr>
              <w:spacing w:before="40" w:after="40"/>
              <w:rPr>
                <w:sz w:val="23"/>
                <w:szCs w:val="23"/>
              </w:rPr>
            </w:pPr>
            <w:r w:rsidRPr="00FB4D03">
              <w:rPr>
                <w:kern w:val="3"/>
                <w:sz w:val="23"/>
                <w:szCs w:val="23"/>
              </w:rPr>
              <w:t>Programme Executive Committee</w:t>
            </w:r>
          </w:p>
        </w:tc>
      </w:tr>
      <w:tr w:rsidR="00C76A68" w:rsidRPr="008024B0" w:rsidTr="001313E0">
        <w:trPr>
          <w:jc w:val="center"/>
        </w:trPr>
        <w:tc>
          <w:tcPr>
            <w:tcW w:w="1383" w:type="dxa"/>
            <w:tcMar>
              <w:top w:w="0" w:type="dxa"/>
              <w:left w:w="108" w:type="dxa"/>
              <w:bottom w:w="0" w:type="dxa"/>
              <w:right w:w="108" w:type="dxa"/>
            </w:tcMar>
          </w:tcPr>
          <w:p w:rsidR="00C76A68" w:rsidRPr="008024B0" w:rsidRDefault="00C76A68" w:rsidP="008024B0">
            <w:pPr>
              <w:spacing w:before="40" w:after="40"/>
              <w:jc w:val="right"/>
              <w:rPr>
                <w:sz w:val="23"/>
                <w:szCs w:val="23"/>
              </w:rPr>
            </w:pPr>
            <w:r w:rsidRPr="008024B0">
              <w:rPr>
                <w:kern w:val="3"/>
                <w:sz w:val="23"/>
                <w:szCs w:val="23"/>
              </w:rPr>
              <w:t>PIC</w:t>
            </w:r>
          </w:p>
        </w:tc>
        <w:tc>
          <w:tcPr>
            <w:tcW w:w="281" w:type="dxa"/>
            <w:tcMar>
              <w:top w:w="0" w:type="dxa"/>
              <w:left w:w="108" w:type="dxa"/>
              <w:bottom w:w="0" w:type="dxa"/>
              <w:right w:w="108" w:type="dxa"/>
            </w:tcMar>
          </w:tcPr>
          <w:p w:rsidR="00C76A68" w:rsidRPr="008024B0" w:rsidRDefault="00C76A68" w:rsidP="008024B0">
            <w:pPr>
              <w:spacing w:before="40" w:after="40"/>
              <w:rPr>
                <w:sz w:val="23"/>
                <w:szCs w:val="23"/>
              </w:rPr>
            </w:pPr>
            <w:r w:rsidRPr="008024B0">
              <w:rPr>
                <w:kern w:val="3"/>
                <w:sz w:val="23"/>
                <w:szCs w:val="23"/>
              </w:rPr>
              <w:t>-</w:t>
            </w:r>
          </w:p>
        </w:tc>
        <w:tc>
          <w:tcPr>
            <w:tcW w:w="6241" w:type="dxa"/>
            <w:tcMar>
              <w:top w:w="0" w:type="dxa"/>
              <w:left w:w="108" w:type="dxa"/>
              <w:bottom w:w="0" w:type="dxa"/>
              <w:right w:w="108" w:type="dxa"/>
            </w:tcMar>
          </w:tcPr>
          <w:p w:rsidR="00C76A68" w:rsidRPr="00FB4D03" w:rsidRDefault="00C76A68" w:rsidP="008024B0">
            <w:pPr>
              <w:spacing w:before="40" w:after="40"/>
              <w:rPr>
                <w:sz w:val="23"/>
                <w:szCs w:val="23"/>
              </w:rPr>
            </w:pPr>
            <w:r w:rsidRPr="00FB4D03">
              <w:rPr>
                <w:kern w:val="3"/>
                <w:sz w:val="23"/>
                <w:szCs w:val="23"/>
              </w:rPr>
              <w:t>Pacific Island Country</w:t>
            </w:r>
          </w:p>
        </w:tc>
      </w:tr>
      <w:tr w:rsidR="00A11A5F" w:rsidRPr="008024B0" w:rsidTr="001313E0">
        <w:trPr>
          <w:jc w:val="center"/>
        </w:trPr>
        <w:tc>
          <w:tcPr>
            <w:tcW w:w="1383" w:type="dxa"/>
            <w:tcMar>
              <w:top w:w="0" w:type="dxa"/>
              <w:left w:w="108" w:type="dxa"/>
              <w:bottom w:w="0" w:type="dxa"/>
              <w:right w:w="108" w:type="dxa"/>
            </w:tcMar>
          </w:tcPr>
          <w:p w:rsidR="00A11A5F" w:rsidRPr="008024B0" w:rsidRDefault="00A11A5F" w:rsidP="008024B0">
            <w:pPr>
              <w:spacing w:before="40" w:after="40"/>
              <w:jc w:val="right"/>
              <w:rPr>
                <w:sz w:val="23"/>
                <w:szCs w:val="23"/>
              </w:rPr>
            </w:pPr>
            <w:r>
              <w:rPr>
                <w:sz w:val="23"/>
                <w:szCs w:val="23"/>
              </w:rPr>
              <w:t>PJDP</w:t>
            </w:r>
          </w:p>
        </w:tc>
        <w:tc>
          <w:tcPr>
            <w:tcW w:w="281" w:type="dxa"/>
            <w:tcMar>
              <w:top w:w="0" w:type="dxa"/>
              <w:left w:w="108" w:type="dxa"/>
              <w:bottom w:w="0" w:type="dxa"/>
              <w:right w:w="108" w:type="dxa"/>
            </w:tcMar>
          </w:tcPr>
          <w:p w:rsidR="00A11A5F" w:rsidRPr="008024B0" w:rsidRDefault="00A11A5F" w:rsidP="008024B0">
            <w:pPr>
              <w:spacing w:before="40" w:after="40"/>
              <w:rPr>
                <w:sz w:val="23"/>
                <w:szCs w:val="23"/>
              </w:rPr>
            </w:pPr>
            <w:r>
              <w:rPr>
                <w:sz w:val="23"/>
                <w:szCs w:val="23"/>
              </w:rPr>
              <w:t>-</w:t>
            </w:r>
          </w:p>
        </w:tc>
        <w:tc>
          <w:tcPr>
            <w:tcW w:w="6241" w:type="dxa"/>
            <w:tcMar>
              <w:top w:w="0" w:type="dxa"/>
              <w:left w:w="108" w:type="dxa"/>
              <w:bottom w:w="0" w:type="dxa"/>
              <w:right w:w="108" w:type="dxa"/>
            </w:tcMar>
          </w:tcPr>
          <w:p w:rsidR="00A11A5F" w:rsidRPr="00FB4D03" w:rsidRDefault="00A11A5F" w:rsidP="008024B0">
            <w:pPr>
              <w:spacing w:before="40" w:after="40"/>
              <w:rPr>
                <w:sz w:val="23"/>
                <w:szCs w:val="23"/>
              </w:rPr>
            </w:pPr>
            <w:r>
              <w:rPr>
                <w:sz w:val="23"/>
                <w:szCs w:val="23"/>
              </w:rPr>
              <w:t>Pacific Judicial Development Programme</w:t>
            </w:r>
          </w:p>
        </w:tc>
      </w:tr>
      <w:tr w:rsidR="009B0119" w:rsidRPr="008024B0" w:rsidTr="001313E0">
        <w:trPr>
          <w:jc w:val="center"/>
        </w:trPr>
        <w:tc>
          <w:tcPr>
            <w:tcW w:w="1383" w:type="dxa"/>
            <w:tcMar>
              <w:top w:w="0" w:type="dxa"/>
              <w:left w:w="108" w:type="dxa"/>
              <w:bottom w:w="0" w:type="dxa"/>
              <w:right w:w="108" w:type="dxa"/>
            </w:tcMar>
          </w:tcPr>
          <w:p w:rsidR="009B0119" w:rsidRPr="008024B0" w:rsidRDefault="009B0119" w:rsidP="008024B0">
            <w:pPr>
              <w:spacing w:before="40" w:after="40"/>
              <w:jc w:val="right"/>
              <w:rPr>
                <w:sz w:val="23"/>
                <w:szCs w:val="23"/>
              </w:rPr>
            </w:pPr>
            <w:r>
              <w:rPr>
                <w:sz w:val="23"/>
                <w:szCs w:val="23"/>
              </w:rPr>
              <w:t>PM</w:t>
            </w:r>
          </w:p>
        </w:tc>
        <w:tc>
          <w:tcPr>
            <w:tcW w:w="281" w:type="dxa"/>
            <w:tcMar>
              <w:top w:w="0" w:type="dxa"/>
              <w:left w:w="108" w:type="dxa"/>
              <w:bottom w:w="0" w:type="dxa"/>
              <w:right w:w="108" w:type="dxa"/>
            </w:tcMar>
          </w:tcPr>
          <w:p w:rsidR="009B0119" w:rsidRPr="009B0119" w:rsidRDefault="009B0119" w:rsidP="009B0119">
            <w:pPr>
              <w:spacing w:before="40" w:after="40"/>
              <w:rPr>
                <w:sz w:val="23"/>
                <w:szCs w:val="23"/>
              </w:rPr>
            </w:pPr>
            <w:r>
              <w:rPr>
                <w:sz w:val="23"/>
                <w:szCs w:val="23"/>
              </w:rPr>
              <w:t>-</w:t>
            </w:r>
          </w:p>
        </w:tc>
        <w:tc>
          <w:tcPr>
            <w:tcW w:w="6241" w:type="dxa"/>
            <w:tcMar>
              <w:top w:w="0" w:type="dxa"/>
              <w:left w:w="108" w:type="dxa"/>
              <w:bottom w:w="0" w:type="dxa"/>
              <w:right w:w="108" w:type="dxa"/>
            </w:tcMar>
          </w:tcPr>
          <w:p w:rsidR="009B0119" w:rsidRPr="00FB4D03" w:rsidRDefault="009B0119" w:rsidP="008024B0">
            <w:pPr>
              <w:spacing w:before="40" w:after="40"/>
              <w:rPr>
                <w:sz w:val="23"/>
                <w:szCs w:val="23"/>
              </w:rPr>
            </w:pPr>
            <w:r>
              <w:rPr>
                <w:sz w:val="23"/>
                <w:szCs w:val="23"/>
              </w:rPr>
              <w:t>Programme Management</w:t>
            </w:r>
          </w:p>
        </w:tc>
      </w:tr>
      <w:tr w:rsidR="00C76A68" w:rsidRPr="008024B0" w:rsidTr="001313E0">
        <w:trPr>
          <w:jc w:val="center"/>
        </w:trPr>
        <w:tc>
          <w:tcPr>
            <w:tcW w:w="1383" w:type="dxa"/>
            <w:tcMar>
              <w:top w:w="0" w:type="dxa"/>
              <w:left w:w="108" w:type="dxa"/>
              <w:bottom w:w="0" w:type="dxa"/>
              <w:right w:w="108" w:type="dxa"/>
            </w:tcMar>
          </w:tcPr>
          <w:p w:rsidR="00C76A68" w:rsidRPr="008024B0" w:rsidRDefault="00C76A68" w:rsidP="008024B0">
            <w:pPr>
              <w:spacing w:before="40" w:after="40"/>
              <w:jc w:val="right"/>
              <w:rPr>
                <w:sz w:val="23"/>
                <w:szCs w:val="23"/>
              </w:rPr>
            </w:pPr>
            <w:r w:rsidRPr="008024B0">
              <w:rPr>
                <w:sz w:val="23"/>
                <w:szCs w:val="23"/>
              </w:rPr>
              <w:t>PM&amp;E</w:t>
            </w:r>
          </w:p>
        </w:tc>
        <w:tc>
          <w:tcPr>
            <w:tcW w:w="281" w:type="dxa"/>
            <w:tcMar>
              <w:top w:w="0" w:type="dxa"/>
              <w:left w:w="108" w:type="dxa"/>
              <w:bottom w:w="0" w:type="dxa"/>
              <w:right w:w="108" w:type="dxa"/>
            </w:tcMar>
          </w:tcPr>
          <w:p w:rsidR="00C76A68" w:rsidRPr="008024B0" w:rsidRDefault="00C76A68" w:rsidP="008024B0">
            <w:pPr>
              <w:spacing w:before="40" w:after="40"/>
              <w:rPr>
                <w:sz w:val="23"/>
                <w:szCs w:val="23"/>
              </w:rPr>
            </w:pPr>
            <w:r w:rsidRPr="008024B0">
              <w:rPr>
                <w:sz w:val="23"/>
                <w:szCs w:val="23"/>
              </w:rPr>
              <w:t>-</w:t>
            </w:r>
          </w:p>
        </w:tc>
        <w:tc>
          <w:tcPr>
            <w:tcW w:w="6241" w:type="dxa"/>
            <w:tcMar>
              <w:top w:w="0" w:type="dxa"/>
              <w:left w:w="108" w:type="dxa"/>
              <w:bottom w:w="0" w:type="dxa"/>
              <w:right w:w="108" w:type="dxa"/>
            </w:tcMar>
          </w:tcPr>
          <w:p w:rsidR="00C76A68" w:rsidRPr="00FB4D03" w:rsidRDefault="00C76A68" w:rsidP="008024B0">
            <w:pPr>
              <w:spacing w:before="40" w:after="40"/>
              <w:rPr>
                <w:sz w:val="23"/>
                <w:szCs w:val="23"/>
              </w:rPr>
            </w:pPr>
            <w:r w:rsidRPr="00FB4D03">
              <w:rPr>
                <w:sz w:val="23"/>
                <w:szCs w:val="23"/>
              </w:rPr>
              <w:t xml:space="preserve">Performance Monitoring and Evaluation </w:t>
            </w:r>
          </w:p>
        </w:tc>
      </w:tr>
      <w:tr w:rsidR="00C76A68" w:rsidRPr="008024B0" w:rsidTr="00F96961">
        <w:trPr>
          <w:jc w:val="center"/>
        </w:trPr>
        <w:tc>
          <w:tcPr>
            <w:tcW w:w="1383" w:type="dxa"/>
            <w:tcMar>
              <w:top w:w="0" w:type="dxa"/>
              <w:left w:w="108" w:type="dxa"/>
              <w:bottom w:w="0" w:type="dxa"/>
              <w:right w:w="108" w:type="dxa"/>
            </w:tcMar>
          </w:tcPr>
          <w:p w:rsidR="00C76A68" w:rsidRPr="008024B0" w:rsidRDefault="00C76A68" w:rsidP="008024B0">
            <w:pPr>
              <w:spacing w:before="40" w:after="40"/>
              <w:jc w:val="right"/>
              <w:rPr>
                <w:sz w:val="23"/>
                <w:szCs w:val="23"/>
              </w:rPr>
            </w:pPr>
            <w:r w:rsidRPr="008024B0">
              <w:rPr>
                <w:kern w:val="3"/>
                <w:sz w:val="23"/>
                <w:szCs w:val="23"/>
              </w:rPr>
              <w:t>PNG</w:t>
            </w:r>
          </w:p>
        </w:tc>
        <w:tc>
          <w:tcPr>
            <w:tcW w:w="281" w:type="dxa"/>
            <w:tcMar>
              <w:top w:w="0" w:type="dxa"/>
              <w:left w:w="108" w:type="dxa"/>
              <w:bottom w:w="0" w:type="dxa"/>
              <w:right w:w="108" w:type="dxa"/>
            </w:tcMar>
          </w:tcPr>
          <w:p w:rsidR="00C76A68" w:rsidRPr="008024B0" w:rsidRDefault="00C76A68" w:rsidP="008024B0">
            <w:pPr>
              <w:spacing w:before="40" w:after="40"/>
              <w:rPr>
                <w:sz w:val="23"/>
                <w:szCs w:val="23"/>
              </w:rPr>
            </w:pPr>
            <w:r w:rsidRPr="008024B0">
              <w:rPr>
                <w:kern w:val="3"/>
                <w:sz w:val="23"/>
                <w:szCs w:val="23"/>
              </w:rPr>
              <w:t>-</w:t>
            </w:r>
          </w:p>
        </w:tc>
        <w:tc>
          <w:tcPr>
            <w:tcW w:w="6241" w:type="dxa"/>
            <w:tcMar>
              <w:top w:w="0" w:type="dxa"/>
              <w:left w:w="108" w:type="dxa"/>
              <w:bottom w:w="0" w:type="dxa"/>
              <w:right w:w="108" w:type="dxa"/>
            </w:tcMar>
          </w:tcPr>
          <w:p w:rsidR="00C76A68" w:rsidRPr="00FB4D03" w:rsidRDefault="00C76A68" w:rsidP="008024B0">
            <w:pPr>
              <w:spacing w:before="40" w:after="40"/>
              <w:rPr>
                <w:sz w:val="23"/>
                <w:szCs w:val="23"/>
              </w:rPr>
            </w:pPr>
            <w:r w:rsidRPr="00FB4D03">
              <w:rPr>
                <w:kern w:val="3"/>
                <w:sz w:val="23"/>
                <w:szCs w:val="23"/>
              </w:rPr>
              <w:t>Papua New Guinea</w:t>
            </w:r>
          </w:p>
        </w:tc>
      </w:tr>
      <w:tr w:rsidR="00C76A68" w:rsidRPr="008024B0" w:rsidTr="00F96961">
        <w:trPr>
          <w:jc w:val="center"/>
        </w:trPr>
        <w:tc>
          <w:tcPr>
            <w:tcW w:w="1383" w:type="dxa"/>
            <w:tcMar>
              <w:top w:w="0" w:type="dxa"/>
              <w:left w:w="108" w:type="dxa"/>
              <w:bottom w:w="0" w:type="dxa"/>
              <w:right w:w="108" w:type="dxa"/>
            </w:tcMar>
          </w:tcPr>
          <w:p w:rsidR="00C76A68" w:rsidRPr="008024B0" w:rsidRDefault="00C76A68" w:rsidP="008024B0">
            <w:pPr>
              <w:spacing w:before="40" w:after="40"/>
              <w:jc w:val="right"/>
              <w:rPr>
                <w:sz w:val="23"/>
                <w:szCs w:val="23"/>
              </w:rPr>
            </w:pPr>
            <w:r w:rsidRPr="008024B0">
              <w:rPr>
                <w:sz w:val="23"/>
                <w:szCs w:val="23"/>
              </w:rPr>
              <w:t>PPDVP</w:t>
            </w:r>
          </w:p>
        </w:tc>
        <w:tc>
          <w:tcPr>
            <w:tcW w:w="281" w:type="dxa"/>
            <w:tcMar>
              <w:top w:w="0" w:type="dxa"/>
              <w:left w:w="108" w:type="dxa"/>
              <w:bottom w:w="0" w:type="dxa"/>
              <w:right w:w="108" w:type="dxa"/>
            </w:tcMar>
          </w:tcPr>
          <w:p w:rsidR="00C76A68" w:rsidRPr="008024B0" w:rsidRDefault="00C76A68" w:rsidP="008024B0">
            <w:pPr>
              <w:spacing w:before="40" w:after="40"/>
              <w:rPr>
                <w:sz w:val="23"/>
                <w:szCs w:val="23"/>
              </w:rPr>
            </w:pPr>
            <w:r w:rsidRPr="008024B0">
              <w:rPr>
                <w:sz w:val="23"/>
                <w:szCs w:val="23"/>
              </w:rPr>
              <w:t>-</w:t>
            </w:r>
          </w:p>
        </w:tc>
        <w:tc>
          <w:tcPr>
            <w:tcW w:w="6241" w:type="dxa"/>
            <w:tcMar>
              <w:top w:w="0" w:type="dxa"/>
              <w:left w:w="108" w:type="dxa"/>
              <w:bottom w:w="0" w:type="dxa"/>
              <w:right w:w="108" w:type="dxa"/>
            </w:tcMar>
          </w:tcPr>
          <w:p w:rsidR="00C76A68" w:rsidRPr="00FB4D03" w:rsidRDefault="00C76A68" w:rsidP="008024B0">
            <w:pPr>
              <w:spacing w:before="40" w:after="40"/>
              <w:rPr>
                <w:sz w:val="23"/>
                <w:szCs w:val="23"/>
              </w:rPr>
            </w:pPr>
            <w:r w:rsidRPr="00FB4D03">
              <w:rPr>
                <w:sz w:val="23"/>
                <w:szCs w:val="23"/>
              </w:rPr>
              <w:t>Pacific Police Development Program</w:t>
            </w:r>
          </w:p>
        </w:tc>
      </w:tr>
      <w:tr w:rsidR="00A11A5F" w:rsidRPr="008024B0" w:rsidTr="001313E0">
        <w:trPr>
          <w:jc w:val="center"/>
        </w:trPr>
        <w:tc>
          <w:tcPr>
            <w:tcW w:w="1383" w:type="dxa"/>
            <w:tcMar>
              <w:top w:w="0" w:type="dxa"/>
              <w:left w:w="108" w:type="dxa"/>
              <w:bottom w:w="0" w:type="dxa"/>
              <w:right w:w="108" w:type="dxa"/>
            </w:tcMar>
          </w:tcPr>
          <w:p w:rsidR="00A11A5F" w:rsidRPr="008024B0" w:rsidRDefault="00A11A5F" w:rsidP="008024B0">
            <w:pPr>
              <w:spacing w:before="40" w:after="40"/>
              <w:jc w:val="right"/>
              <w:rPr>
                <w:kern w:val="3"/>
                <w:sz w:val="23"/>
                <w:szCs w:val="23"/>
              </w:rPr>
            </w:pPr>
            <w:r>
              <w:rPr>
                <w:kern w:val="3"/>
                <w:sz w:val="23"/>
                <w:szCs w:val="23"/>
              </w:rPr>
              <w:t>RF</w:t>
            </w:r>
          </w:p>
        </w:tc>
        <w:tc>
          <w:tcPr>
            <w:tcW w:w="281" w:type="dxa"/>
            <w:tcMar>
              <w:top w:w="0" w:type="dxa"/>
              <w:left w:w="108" w:type="dxa"/>
              <w:bottom w:w="0" w:type="dxa"/>
              <w:right w:w="108" w:type="dxa"/>
            </w:tcMar>
          </w:tcPr>
          <w:p w:rsidR="00A11A5F" w:rsidRPr="008024B0" w:rsidRDefault="00A11A5F" w:rsidP="008024B0">
            <w:pPr>
              <w:spacing w:before="40" w:after="40"/>
              <w:rPr>
                <w:kern w:val="3"/>
                <w:sz w:val="23"/>
                <w:szCs w:val="23"/>
              </w:rPr>
            </w:pPr>
            <w:r>
              <w:rPr>
                <w:kern w:val="3"/>
                <w:sz w:val="23"/>
                <w:szCs w:val="23"/>
              </w:rPr>
              <w:t>-</w:t>
            </w:r>
          </w:p>
        </w:tc>
        <w:tc>
          <w:tcPr>
            <w:tcW w:w="6241" w:type="dxa"/>
            <w:tcMar>
              <w:top w:w="0" w:type="dxa"/>
              <w:left w:w="108" w:type="dxa"/>
              <w:bottom w:w="0" w:type="dxa"/>
              <w:right w:w="108" w:type="dxa"/>
            </w:tcMar>
          </w:tcPr>
          <w:p w:rsidR="00A11A5F" w:rsidRPr="00FB4D03" w:rsidRDefault="00A11A5F" w:rsidP="008024B0">
            <w:pPr>
              <w:spacing w:before="40" w:after="40"/>
              <w:rPr>
                <w:kern w:val="3"/>
                <w:sz w:val="23"/>
                <w:szCs w:val="23"/>
              </w:rPr>
            </w:pPr>
            <w:r>
              <w:rPr>
                <w:kern w:val="3"/>
                <w:sz w:val="23"/>
                <w:szCs w:val="23"/>
              </w:rPr>
              <w:t>Responsive Fund</w:t>
            </w:r>
          </w:p>
        </w:tc>
      </w:tr>
      <w:tr w:rsidR="00C76A68" w:rsidRPr="008024B0" w:rsidTr="001313E0">
        <w:trPr>
          <w:jc w:val="center"/>
        </w:trPr>
        <w:tc>
          <w:tcPr>
            <w:tcW w:w="1383" w:type="dxa"/>
            <w:tcMar>
              <w:top w:w="0" w:type="dxa"/>
              <w:left w:w="108" w:type="dxa"/>
              <w:bottom w:w="0" w:type="dxa"/>
              <w:right w:w="108" w:type="dxa"/>
            </w:tcMar>
          </w:tcPr>
          <w:p w:rsidR="00C76A68" w:rsidRPr="008024B0" w:rsidRDefault="00C76A68" w:rsidP="008024B0">
            <w:pPr>
              <w:spacing w:before="40" w:after="40"/>
              <w:jc w:val="right"/>
              <w:rPr>
                <w:sz w:val="23"/>
                <w:szCs w:val="23"/>
              </w:rPr>
            </w:pPr>
            <w:r w:rsidRPr="008024B0">
              <w:rPr>
                <w:kern w:val="3"/>
                <w:sz w:val="23"/>
                <w:szCs w:val="23"/>
              </w:rPr>
              <w:t>RMI</w:t>
            </w:r>
          </w:p>
        </w:tc>
        <w:tc>
          <w:tcPr>
            <w:tcW w:w="281" w:type="dxa"/>
            <w:tcMar>
              <w:top w:w="0" w:type="dxa"/>
              <w:left w:w="108" w:type="dxa"/>
              <w:bottom w:w="0" w:type="dxa"/>
              <w:right w:w="108" w:type="dxa"/>
            </w:tcMar>
          </w:tcPr>
          <w:p w:rsidR="00C76A68" w:rsidRPr="008024B0" w:rsidRDefault="00C76A68" w:rsidP="008024B0">
            <w:pPr>
              <w:spacing w:before="40" w:after="40"/>
              <w:rPr>
                <w:sz w:val="23"/>
                <w:szCs w:val="23"/>
              </w:rPr>
            </w:pPr>
            <w:r w:rsidRPr="008024B0">
              <w:rPr>
                <w:kern w:val="3"/>
                <w:sz w:val="23"/>
                <w:szCs w:val="23"/>
              </w:rPr>
              <w:t>-</w:t>
            </w:r>
          </w:p>
        </w:tc>
        <w:tc>
          <w:tcPr>
            <w:tcW w:w="6241" w:type="dxa"/>
            <w:tcMar>
              <w:top w:w="0" w:type="dxa"/>
              <w:left w:w="108" w:type="dxa"/>
              <w:bottom w:w="0" w:type="dxa"/>
              <w:right w:w="108" w:type="dxa"/>
            </w:tcMar>
          </w:tcPr>
          <w:p w:rsidR="00C76A68" w:rsidRPr="00FB4D03" w:rsidRDefault="00C76A68" w:rsidP="008024B0">
            <w:pPr>
              <w:spacing w:before="40" w:after="40"/>
              <w:rPr>
                <w:sz w:val="23"/>
                <w:szCs w:val="23"/>
              </w:rPr>
            </w:pPr>
            <w:r w:rsidRPr="00FB4D03">
              <w:rPr>
                <w:kern w:val="3"/>
                <w:sz w:val="23"/>
                <w:szCs w:val="23"/>
              </w:rPr>
              <w:t>Republic of Marshall Islands</w:t>
            </w:r>
          </w:p>
        </w:tc>
      </w:tr>
      <w:tr w:rsidR="00C76A68" w:rsidRPr="008024B0" w:rsidTr="00F96961">
        <w:trPr>
          <w:jc w:val="center"/>
        </w:trPr>
        <w:tc>
          <w:tcPr>
            <w:tcW w:w="1383" w:type="dxa"/>
            <w:tcMar>
              <w:top w:w="0" w:type="dxa"/>
              <w:left w:w="108" w:type="dxa"/>
              <w:bottom w:w="0" w:type="dxa"/>
              <w:right w:w="108" w:type="dxa"/>
            </w:tcMar>
          </w:tcPr>
          <w:p w:rsidR="00C76A68" w:rsidRPr="008024B0" w:rsidRDefault="00C76A68" w:rsidP="008024B0">
            <w:pPr>
              <w:spacing w:before="40" w:after="40"/>
              <w:jc w:val="right"/>
              <w:rPr>
                <w:sz w:val="23"/>
                <w:szCs w:val="23"/>
              </w:rPr>
            </w:pPr>
            <w:r w:rsidRPr="008024B0">
              <w:rPr>
                <w:kern w:val="3"/>
                <w:sz w:val="23"/>
                <w:szCs w:val="23"/>
              </w:rPr>
              <w:t>RTT</w:t>
            </w:r>
          </w:p>
        </w:tc>
        <w:tc>
          <w:tcPr>
            <w:tcW w:w="281" w:type="dxa"/>
            <w:tcMar>
              <w:top w:w="0" w:type="dxa"/>
              <w:left w:w="108" w:type="dxa"/>
              <w:bottom w:w="0" w:type="dxa"/>
              <w:right w:w="108" w:type="dxa"/>
            </w:tcMar>
          </w:tcPr>
          <w:p w:rsidR="00C76A68" w:rsidRPr="008024B0" w:rsidRDefault="00C76A68" w:rsidP="008024B0">
            <w:pPr>
              <w:spacing w:before="40" w:after="40"/>
              <w:rPr>
                <w:sz w:val="23"/>
                <w:szCs w:val="23"/>
              </w:rPr>
            </w:pPr>
            <w:r w:rsidRPr="008024B0">
              <w:rPr>
                <w:kern w:val="3"/>
                <w:sz w:val="23"/>
                <w:szCs w:val="23"/>
              </w:rPr>
              <w:t>-</w:t>
            </w:r>
          </w:p>
        </w:tc>
        <w:tc>
          <w:tcPr>
            <w:tcW w:w="6241" w:type="dxa"/>
            <w:tcMar>
              <w:top w:w="0" w:type="dxa"/>
              <w:left w:w="108" w:type="dxa"/>
              <w:bottom w:w="0" w:type="dxa"/>
              <w:right w:w="108" w:type="dxa"/>
            </w:tcMar>
          </w:tcPr>
          <w:p w:rsidR="00C76A68" w:rsidRPr="00FB4D03" w:rsidRDefault="00C76A68" w:rsidP="008024B0">
            <w:pPr>
              <w:spacing w:before="40" w:after="40"/>
              <w:rPr>
                <w:sz w:val="23"/>
                <w:szCs w:val="23"/>
              </w:rPr>
            </w:pPr>
            <w:r w:rsidRPr="00FB4D03">
              <w:rPr>
                <w:kern w:val="3"/>
                <w:sz w:val="23"/>
                <w:szCs w:val="23"/>
              </w:rPr>
              <w:t>Regional Training Team</w:t>
            </w:r>
          </w:p>
        </w:tc>
      </w:tr>
      <w:tr w:rsidR="00C76A68" w:rsidRPr="008024B0" w:rsidTr="00F96961">
        <w:trPr>
          <w:jc w:val="center"/>
        </w:trPr>
        <w:tc>
          <w:tcPr>
            <w:tcW w:w="1383" w:type="dxa"/>
            <w:tcMar>
              <w:top w:w="0" w:type="dxa"/>
              <w:left w:w="108" w:type="dxa"/>
              <w:bottom w:w="0" w:type="dxa"/>
              <w:right w:w="108" w:type="dxa"/>
            </w:tcMar>
          </w:tcPr>
          <w:p w:rsidR="00C76A68" w:rsidRPr="008024B0" w:rsidRDefault="00C76A68" w:rsidP="008024B0">
            <w:pPr>
              <w:spacing w:before="40" w:after="40"/>
              <w:jc w:val="right"/>
              <w:rPr>
                <w:sz w:val="23"/>
                <w:szCs w:val="23"/>
              </w:rPr>
            </w:pPr>
            <w:r w:rsidRPr="008024B0">
              <w:rPr>
                <w:kern w:val="3"/>
                <w:sz w:val="23"/>
                <w:szCs w:val="23"/>
              </w:rPr>
              <w:t>TA</w:t>
            </w:r>
          </w:p>
        </w:tc>
        <w:tc>
          <w:tcPr>
            <w:tcW w:w="281" w:type="dxa"/>
            <w:tcMar>
              <w:top w:w="0" w:type="dxa"/>
              <w:left w:w="108" w:type="dxa"/>
              <w:bottom w:w="0" w:type="dxa"/>
              <w:right w:w="108" w:type="dxa"/>
            </w:tcMar>
          </w:tcPr>
          <w:p w:rsidR="00C76A68" w:rsidRPr="008024B0" w:rsidRDefault="00C76A68" w:rsidP="008024B0">
            <w:pPr>
              <w:spacing w:before="40" w:after="40"/>
              <w:rPr>
                <w:sz w:val="23"/>
                <w:szCs w:val="23"/>
              </w:rPr>
            </w:pPr>
            <w:r w:rsidRPr="008024B0">
              <w:rPr>
                <w:kern w:val="3"/>
                <w:sz w:val="23"/>
                <w:szCs w:val="23"/>
              </w:rPr>
              <w:t>-</w:t>
            </w:r>
          </w:p>
        </w:tc>
        <w:tc>
          <w:tcPr>
            <w:tcW w:w="6241" w:type="dxa"/>
            <w:tcMar>
              <w:top w:w="0" w:type="dxa"/>
              <w:left w:w="108" w:type="dxa"/>
              <w:bottom w:w="0" w:type="dxa"/>
              <w:right w:w="108" w:type="dxa"/>
            </w:tcMar>
          </w:tcPr>
          <w:p w:rsidR="00C76A68" w:rsidRPr="00FB4D03" w:rsidRDefault="00C76A68" w:rsidP="008024B0">
            <w:pPr>
              <w:spacing w:before="40" w:after="40"/>
              <w:rPr>
                <w:sz w:val="23"/>
                <w:szCs w:val="23"/>
              </w:rPr>
            </w:pPr>
            <w:r w:rsidRPr="00FB4D03">
              <w:rPr>
                <w:kern w:val="3"/>
                <w:sz w:val="23"/>
                <w:szCs w:val="23"/>
              </w:rPr>
              <w:t>Technical Adviser</w:t>
            </w:r>
          </w:p>
        </w:tc>
      </w:tr>
      <w:tr w:rsidR="00C76A68" w:rsidRPr="008024B0" w:rsidTr="00F96961">
        <w:trPr>
          <w:jc w:val="center"/>
        </w:trPr>
        <w:tc>
          <w:tcPr>
            <w:tcW w:w="1383" w:type="dxa"/>
            <w:tcMar>
              <w:top w:w="0" w:type="dxa"/>
              <w:left w:w="108" w:type="dxa"/>
              <w:bottom w:w="0" w:type="dxa"/>
              <w:right w:w="108" w:type="dxa"/>
            </w:tcMar>
          </w:tcPr>
          <w:p w:rsidR="00C76A68" w:rsidRPr="008024B0" w:rsidRDefault="00C76A68" w:rsidP="008024B0">
            <w:pPr>
              <w:spacing w:before="40" w:after="40"/>
              <w:jc w:val="right"/>
              <w:rPr>
                <w:sz w:val="23"/>
                <w:szCs w:val="23"/>
              </w:rPr>
            </w:pPr>
            <w:proofErr w:type="spellStart"/>
            <w:r w:rsidRPr="008024B0">
              <w:rPr>
                <w:kern w:val="3"/>
                <w:sz w:val="23"/>
                <w:szCs w:val="23"/>
              </w:rPr>
              <w:t>ToT</w:t>
            </w:r>
            <w:proofErr w:type="spellEnd"/>
          </w:p>
        </w:tc>
        <w:tc>
          <w:tcPr>
            <w:tcW w:w="281" w:type="dxa"/>
            <w:tcMar>
              <w:top w:w="0" w:type="dxa"/>
              <w:left w:w="108" w:type="dxa"/>
              <w:bottom w:w="0" w:type="dxa"/>
              <w:right w:w="108" w:type="dxa"/>
            </w:tcMar>
          </w:tcPr>
          <w:p w:rsidR="00C76A68" w:rsidRPr="008024B0" w:rsidRDefault="00C76A68" w:rsidP="008024B0">
            <w:pPr>
              <w:spacing w:before="40" w:after="40"/>
              <w:rPr>
                <w:sz w:val="23"/>
                <w:szCs w:val="23"/>
              </w:rPr>
            </w:pPr>
            <w:r w:rsidRPr="008024B0">
              <w:rPr>
                <w:kern w:val="3"/>
                <w:sz w:val="23"/>
                <w:szCs w:val="23"/>
              </w:rPr>
              <w:t>-</w:t>
            </w:r>
          </w:p>
        </w:tc>
        <w:tc>
          <w:tcPr>
            <w:tcW w:w="6241" w:type="dxa"/>
            <w:tcMar>
              <w:top w:w="0" w:type="dxa"/>
              <w:left w:w="108" w:type="dxa"/>
              <w:bottom w:w="0" w:type="dxa"/>
              <w:right w:w="108" w:type="dxa"/>
            </w:tcMar>
          </w:tcPr>
          <w:p w:rsidR="00C76A68" w:rsidRPr="00FB4D03" w:rsidRDefault="00C76A68" w:rsidP="008024B0">
            <w:pPr>
              <w:spacing w:before="40" w:after="40"/>
              <w:rPr>
                <w:sz w:val="23"/>
                <w:szCs w:val="23"/>
              </w:rPr>
            </w:pPr>
            <w:r w:rsidRPr="00FB4D03">
              <w:rPr>
                <w:kern w:val="3"/>
                <w:sz w:val="23"/>
                <w:szCs w:val="23"/>
              </w:rPr>
              <w:t>Training-of-Trainers</w:t>
            </w:r>
          </w:p>
        </w:tc>
      </w:tr>
      <w:tr w:rsidR="00A11A5F" w:rsidRPr="008024B0" w:rsidTr="00F96961">
        <w:trPr>
          <w:jc w:val="center"/>
        </w:trPr>
        <w:tc>
          <w:tcPr>
            <w:tcW w:w="1383" w:type="dxa"/>
            <w:tcMar>
              <w:top w:w="0" w:type="dxa"/>
              <w:left w:w="108" w:type="dxa"/>
              <w:bottom w:w="0" w:type="dxa"/>
              <w:right w:w="108" w:type="dxa"/>
            </w:tcMar>
          </w:tcPr>
          <w:p w:rsidR="00A11A5F" w:rsidRPr="008024B0" w:rsidRDefault="00A11A5F" w:rsidP="008024B0">
            <w:pPr>
              <w:spacing w:before="40" w:after="40"/>
              <w:jc w:val="right"/>
              <w:rPr>
                <w:kern w:val="3"/>
                <w:sz w:val="23"/>
                <w:szCs w:val="23"/>
              </w:rPr>
            </w:pPr>
            <w:r>
              <w:rPr>
                <w:kern w:val="3"/>
                <w:sz w:val="23"/>
                <w:szCs w:val="23"/>
              </w:rPr>
              <w:t>UNDP</w:t>
            </w:r>
          </w:p>
        </w:tc>
        <w:tc>
          <w:tcPr>
            <w:tcW w:w="281" w:type="dxa"/>
            <w:tcMar>
              <w:top w:w="0" w:type="dxa"/>
              <w:left w:w="108" w:type="dxa"/>
              <w:bottom w:w="0" w:type="dxa"/>
              <w:right w:w="108" w:type="dxa"/>
            </w:tcMar>
          </w:tcPr>
          <w:p w:rsidR="00A11A5F" w:rsidRPr="008024B0" w:rsidRDefault="00A11A5F" w:rsidP="008024B0">
            <w:pPr>
              <w:spacing w:before="40" w:after="40"/>
              <w:rPr>
                <w:kern w:val="3"/>
                <w:sz w:val="23"/>
                <w:szCs w:val="23"/>
              </w:rPr>
            </w:pPr>
            <w:r>
              <w:rPr>
                <w:kern w:val="3"/>
                <w:sz w:val="23"/>
                <w:szCs w:val="23"/>
              </w:rPr>
              <w:t>-</w:t>
            </w:r>
          </w:p>
        </w:tc>
        <w:tc>
          <w:tcPr>
            <w:tcW w:w="6241" w:type="dxa"/>
            <w:tcMar>
              <w:top w:w="0" w:type="dxa"/>
              <w:left w:w="108" w:type="dxa"/>
              <w:bottom w:w="0" w:type="dxa"/>
              <w:right w:w="108" w:type="dxa"/>
            </w:tcMar>
          </w:tcPr>
          <w:p w:rsidR="00A11A5F" w:rsidRPr="00FB4D03" w:rsidRDefault="00A11A5F" w:rsidP="008024B0">
            <w:pPr>
              <w:spacing w:before="40" w:after="40"/>
              <w:rPr>
                <w:kern w:val="3"/>
                <w:sz w:val="23"/>
                <w:szCs w:val="23"/>
              </w:rPr>
            </w:pPr>
            <w:r>
              <w:rPr>
                <w:kern w:val="3"/>
                <w:sz w:val="23"/>
                <w:szCs w:val="23"/>
              </w:rPr>
              <w:t>United Nations Development Programme</w:t>
            </w:r>
          </w:p>
        </w:tc>
      </w:tr>
    </w:tbl>
    <w:p w:rsidR="00C76A68" w:rsidRPr="003920F5" w:rsidRDefault="00C76A68" w:rsidP="00E33B4E"/>
    <w:p w:rsidR="00C76A68" w:rsidRPr="003920F5" w:rsidRDefault="00C76A68" w:rsidP="00E33B4E"/>
    <w:p w:rsidR="00C76A68" w:rsidRPr="003920F5" w:rsidRDefault="00C76A68" w:rsidP="00E33B4E"/>
    <w:p w:rsidR="00C76A68" w:rsidRPr="003920F5" w:rsidRDefault="00C76A68" w:rsidP="00E33B4E">
      <w:pPr>
        <w:sectPr w:rsidR="00C76A68" w:rsidRPr="003920F5" w:rsidSect="00E33B4E">
          <w:headerReference w:type="default" r:id="rId11"/>
          <w:footerReference w:type="default" r:id="rId12"/>
          <w:pgSz w:w="11907" w:h="16840" w:code="9"/>
          <w:pgMar w:top="1361" w:right="1304" w:bottom="1418" w:left="1531" w:header="397" w:footer="680" w:gutter="0"/>
          <w:pgNumType w:fmt="lowerRoman" w:start="1"/>
          <w:cols w:space="708"/>
          <w:docGrid w:linePitch="360"/>
        </w:sectPr>
      </w:pPr>
      <w:r w:rsidRPr="003920F5">
        <w:t xml:space="preserve"> </w:t>
      </w:r>
    </w:p>
    <w:p w:rsidR="0026483A" w:rsidRDefault="0026483A" w:rsidP="0026483A">
      <w:pPr>
        <w:pStyle w:val="Heading1"/>
        <w:numPr>
          <w:ilvl w:val="0"/>
          <w:numId w:val="1"/>
        </w:numPr>
        <w:spacing w:before="60"/>
        <w:ind w:hanging="720"/>
        <w:rPr>
          <w:sz w:val="26"/>
          <w:szCs w:val="26"/>
          <w:u w:val="single"/>
          <w:lang w:val="en-AU"/>
        </w:rPr>
      </w:pPr>
      <w:bookmarkStart w:id="19" w:name="_Toc378782971"/>
      <w:bookmarkStart w:id="20" w:name="_Toc314150137"/>
      <w:bookmarkStart w:id="21" w:name="_Toc314212056"/>
      <w:bookmarkStart w:id="22" w:name="_Toc314212102"/>
      <w:bookmarkStart w:id="23" w:name="_Toc314224327"/>
      <w:bookmarkStart w:id="24" w:name="_Toc314224364"/>
      <w:bookmarkStart w:id="25" w:name="_Toc314229579"/>
      <w:bookmarkStart w:id="26" w:name="_Toc314230247"/>
      <w:r w:rsidRPr="00207525">
        <w:rPr>
          <w:sz w:val="26"/>
          <w:szCs w:val="26"/>
          <w:lang w:val="en-AU"/>
        </w:rPr>
        <w:lastRenderedPageBreak/>
        <w:t>Introduction</w:t>
      </w:r>
      <w:bookmarkEnd w:id="19"/>
    </w:p>
    <w:p w:rsidR="0026483A" w:rsidRPr="00250A2A" w:rsidRDefault="0026483A" w:rsidP="0026483A">
      <w:pPr>
        <w:rPr>
          <w:sz w:val="16"/>
          <w:szCs w:val="20"/>
        </w:rPr>
      </w:pPr>
    </w:p>
    <w:p w:rsidR="0026483A" w:rsidRPr="003920F5" w:rsidRDefault="0026483A" w:rsidP="0026483A">
      <w:pPr>
        <w:rPr>
          <w:sz w:val="23"/>
          <w:szCs w:val="23"/>
        </w:rPr>
      </w:pPr>
      <w:r w:rsidRPr="003920F5">
        <w:rPr>
          <w:sz w:val="23"/>
          <w:szCs w:val="23"/>
        </w:rPr>
        <w:t xml:space="preserve">This report provides a summary of progress made </w:t>
      </w:r>
      <w:r>
        <w:rPr>
          <w:sz w:val="23"/>
          <w:szCs w:val="23"/>
          <w:lang w:val="mt-MT"/>
        </w:rPr>
        <w:t>by</w:t>
      </w:r>
      <w:r w:rsidRPr="003920F5">
        <w:rPr>
          <w:sz w:val="23"/>
          <w:szCs w:val="23"/>
        </w:rPr>
        <w:t xml:space="preserve"> the Pacific Judicial Development Programme (PJDP) during the perio</w:t>
      </w:r>
      <w:r>
        <w:rPr>
          <w:sz w:val="23"/>
          <w:szCs w:val="23"/>
        </w:rPr>
        <w:t>d 1 January to 31 December, 2013</w:t>
      </w:r>
      <w:r>
        <w:rPr>
          <w:sz w:val="23"/>
          <w:szCs w:val="23"/>
          <w:lang w:val="mt-MT"/>
        </w:rPr>
        <w:t xml:space="preserve">.  </w:t>
      </w:r>
      <w:r w:rsidRPr="003920F5">
        <w:rPr>
          <w:sz w:val="23"/>
          <w:szCs w:val="23"/>
        </w:rPr>
        <w:t>The report is submitted</w:t>
      </w:r>
      <w:r>
        <w:rPr>
          <w:sz w:val="23"/>
          <w:szCs w:val="23"/>
        </w:rPr>
        <w:t xml:space="preserve"> in satisfaction of Milestone 37</w:t>
      </w:r>
      <w:r w:rsidRPr="003920F5">
        <w:rPr>
          <w:sz w:val="23"/>
          <w:szCs w:val="23"/>
        </w:rPr>
        <w:t xml:space="preserve"> of the contract between the New Zealand Ministry of Foreign Affairs and Trade (MFAT) and the Federal Court of Australia, as amended.  </w:t>
      </w:r>
    </w:p>
    <w:p w:rsidR="004E7CA0" w:rsidRDefault="004E7CA0" w:rsidP="004E7CA0">
      <w:pPr>
        <w:rPr>
          <w:lang w:eastAsia="en-US"/>
        </w:rPr>
      </w:pPr>
    </w:p>
    <w:p w:rsidR="00C76A68" w:rsidRDefault="00C76A68" w:rsidP="00955F8C">
      <w:pPr>
        <w:pStyle w:val="Heading1"/>
        <w:numPr>
          <w:ilvl w:val="0"/>
          <w:numId w:val="1"/>
        </w:numPr>
        <w:spacing w:before="120"/>
        <w:ind w:hanging="720"/>
        <w:rPr>
          <w:sz w:val="26"/>
          <w:szCs w:val="26"/>
          <w:lang w:val="en-AU"/>
        </w:rPr>
      </w:pPr>
      <w:bookmarkStart w:id="27" w:name="_Toc314150138"/>
      <w:bookmarkStart w:id="28" w:name="_Toc314212057"/>
      <w:bookmarkStart w:id="29" w:name="_Toc314212103"/>
      <w:bookmarkStart w:id="30" w:name="_Toc314224328"/>
      <w:bookmarkStart w:id="31" w:name="_Toc314224365"/>
      <w:bookmarkStart w:id="32" w:name="_Toc314229580"/>
      <w:bookmarkStart w:id="33" w:name="_Toc314230248"/>
      <w:bookmarkStart w:id="34" w:name="_Toc378782972"/>
      <w:bookmarkEnd w:id="20"/>
      <w:bookmarkEnd w:id="21"/>
      <w:bookmarkEnd w:id="22"/>
      <w:bookmarkEnd w:id="23"/>
      <w:bookmarkEnd w:id="24"/>
      <w:bookmarkEnd w:id="25"/>
      <w:bookmarkEnd w:id="26"/>
      <w:r w:rsidRPr="00207525">
        <w:rPr>
          <w:sz w:val="26"/>
          <w:szCs w:val="26"/>
          <w:lang w:val="en-AU"/>
        </w:rPr>
        <w:t>Principal Activities</w:t>
      </w:r>
      <w:bookmarkEnd w:id="27"/>
      <w:bookmarkEnd w:id="28"/>
      <w:bookmarkEnd w:id="29"/>
      <w:bookmarkEnd w:id="30"/>
      <w:bookmarkEnd w:id="31"/>
      <w:bookmarkEnd w:id="32"/>
      <w:bookmarkEnd w:id="33"/>
      <w:bookmarkEnd w:id="34"/>
      <w:r w:rsidRPr="00207525">
        <w:rPr>
          <w:sz w:val="26"/>
          <w:szCs w:val="26"/>
          <w:lang w:val="en-AU"/>
        </w:rPr>
        <w:t xml:space="preserve"> </w:t>
      </w:r>
    </w:p>
    <w:p w:rsidR="00C76A68" w:rsidRPr="00250A2A" w:rsidRDefault="00C76A68" w:rsidP="00F50F78">
      <w:pPr>
        <w:rPr>
          <w:sz w:val="16"/>
          <w:szCs w:val="20"/>
          <w:lang w:eastAsia="en-US"/>
        </w:rPr>
      </w:pPr>
    </w:p>
    <w:p w:rsidR="004E7CA0" w:rsidRDefault="00C76A68" w:rsidP="00A720B0">
      <w:pPr>
        <w:rPr>
          <w:sz w:val="23"/>
          <w:szCs w:val="23"/>
          <w:lang w:eastAsia="en-US"/>
        </w:rPr>
      </w:pPr>
      <w:r w:rsidRPr="0076425A">
        <w:rPr>
          <w:sz w:val="23"/>
          <w:szCs w:val="23"/>
          <w:lang w:eastAsia="en-US"/>
        </w:rPr>
        <w:t xml:space="preserve">During this period the </w:t>
      </w:r>
      <w:r w:rsidR="004E7CA0">
        <w:rPr>
          <w:sz w:val="23"/>
          <w:szCs w:val="23"/>
          <w:lang w:eastAsia="en-US"/>
        </w:rPr>
        <w:t>12-month Extension Plan was completed</w:t>
      </w:r>
      <w:r w:rsidR="00F6611C">
        <w:rPr>
          <w:sz w:val="23"/>
          <w:szCs w:val="23"/>
          <w:lang w:eastAsia="en-US"/>
        </w:rPr>
        <w:t xml:space="preserve"> (</w:t>
      </w:r>
      <w:r w:rsidR="00D321F7">
        <w:rPr>
          <w:sz w:val="23"/>
          <w:szCs w:val="23"/>
          <w:lang w:eastAsia="en-US"/>
        </w:rPr>
        <w:t>30 June, 2013)</w:t>
      </w:r>
      <w:r w:rsidR="004E7CA0">
        <w:rPr>
          <w:sz w:val="23"/>
          <w:szCs w:val="23"/>
          <w:lang w:eastAsia="en-US"/>
        </w:rPr>
        <w:t>, and the 24-month Extension Plan</w:t>
      </w:r>
      <w:r w:rsidR="00D321F7">
        <w:rPr>
          <w:sz w:val="23"/>
          <w:szCs w:val="23"/>
          <w:lang w:eastAsia="en-US"/>
        </w:rPr>
        <w:t xml:space="preserve"> (1 July 2013</w:t>
      </w:r>
      <w:r w:rsidR="004A3F32">
        <w:rPr>
          <w:sz w:val="23"/>
          <w:szCs w:val="23"/>
          <w:lang w:eastAsia="en-US"/>
        </w:rPr>
        <w:t>-</w:t>
      </w:r>
      <w:r w:rsidR="00D321F7">
        <w:rPr>
          <w:sz w:val="23"/>
          <w:szCs w:val="23"/>
          <w:lang w:eastAsia="en-US"/>
        </w:rPr>
        <w:t>30 June 2015)</w:t>
      </w:r>
      <w:r w:rsidR="004E7CA0">
        <w:rPr>
          <w:sz w:val="23"/>
          <w:szCs w:val="23"/>
          <w:lang w:eastAsia="en-US"/>
        </w:rPr>
        <w:t xml:space="preserve"> design was developed by the Management Services Contractor (MSC) for review by the regional leadership and formally approved by the P</w:t>
      </w:r>
      <w:r w:rsidR="00407511">
        <w:rPr>
          <w:sz w:val="23"/>
          <w:szCs w:val="23"/>
          <w:lang w:eastAsia="en-US"/>
        </w:rPr>
        <w:t>EC</w:t>
      </w:r>
      <w:r w:rsidR="004E7CA0">
        <w:rPr>
          <w:sz w:val="23"/>
          <w:szCs w:val="23"/>
          <w:lang w:eastAsia="en-US"/>
        </w:rPr>
        <w:t xml:space="preserve"> at its meeting in Auckland, New Zealand (</w:t>
      </w:r>
      <w:r w:rsidR="00EF1D80" w:rsidRPr="00EF1D80">
        <w:rPr>
          <w:sz w:val="23"/>
          <w:szCs w:val="23"/>
          <w:lang w:eastAsia="en-US"/>
        </w:rPr>
        <w:t xml:space="preserve">17-19 </w:t>
      </w:r>
      <w:r w:rsidR="004E7CA0" w:rsidRPr="00EF1D80">
        <w:rPr>
          <w:sz w:val="23"/>
          <w:szCs w:val="23"/>
          <w:lang w:eastAsia="en-US"/>
        </w:rPr>
        <w:t>March, 2013).</w:t>
      </w:r>
      <w:r w:rsidR="004E7CA0">
        <w:rPr>
          <w:sz w:val="23"/>
          <w:szCs w:val="23"/>
          <w:lang w:eastAsia="en-US"/>
        </w:rPr>
        <w:t xml:space="preserve"> Implementation of the 24-month Extension Plan is now progressing in line with the approved schedul</w:t>
      </w:r>
      <w:r w:rsidR="004E39AC">
        <w:rPr>
          <w:sz w:val="23"/>
          <w:szCs w:val="23"/>
          <w:lang w:eastAsia="en-US"/>
        </w:rPr>
        <w:t>e of activitie</w:t>
      </w:r>
      <w:r w:rsidR="00772204">
        <w:rPr>
          <w:sz w:val="23"/>
          <w:szCs w:val="23"/>
          <w:lang w:eastAsia="en-US"/>
        </w:rPr>
        <w:t xml:space="preserve">s as outlined in </w:t>
      </w:r>
      <w:r w:rsidR="00772204" w:rsidRPr="00772204">
        <w:rPr>
          <w:b/>
          <w:i/>
          <w:sz w:val="23"/>
          <w:szCs w:val="23"/>
          <w:lang w:eastAsia="en-US"/>
        </w:rPr>
        <w:t>Annex One</w:t>
      </w:r>
      <w:r w:rsidR="00772204">
        <w:rPr>
          <w:sz w:val="23"/>
          <w:szCs w:val="23"/>
          <w:lang w:eastAsia="en-US"/>
        </w:rPr>
        <w:t xml:space="preserve">. </w:t>
      </w:r>
    </w:p>
    <w:p w:rsidR="00C76A68" w:rsidRPr="0076425A" w:rsidRDefault="00C76A68" w:rsidP="00A720B0">
      <w:pPr>
        <w:rPr>
          <w:sz w:val="16"/>
          <w:szCs w:val="23"/>
          <w:lang w:eastAsia="en-US"/>
        </w:rPr>
      </w:pPr>
    </w:p>
    <w:p w:rsidR="00C76A68" w:rsidRPr="0076425A" w:rsidRDefault="00C76A68" w:rsidP="00A720B0">
      <w:pPr>
        <w:rPr>
          <w:sz w:val="23"/>
          <w:szCs w:val="23"/>
          <w:lang w:eastAsia="en-US"/>
        </w:rPr>
      </w:pPr>
      <w:r w:rsidRPr="0076425A">
        <w:rPr>
          <w:sz w:val="23"/>
          <w:szCs w:val="23"/>
          <w:lang w:eastAsia="en-US"/>
        </w:rPr>
        <w:t>Details about the activities undertaken during the reporting period and the status of all Proj</w:t>
      </w:r>
      <w:r w:rsidR="004E7CA0">
        <w:rPr>
          <w:sz w:val="23"/>
          <w:szCs w:val="23"/>
          <w:lang w:eastAsia="en-US"/>
        </w:rPr>
        <w:t>ects at the end of December 2013</w:t>
      </w:r>
      <w:r w:rsidRPr="0076425A">
        <w:rPr>
          <w:sz w:val="23"/>
          <w:szCs w:val="23"/>
          <w:lang w:eastAsia="en-US"/>
        </w:rPr>
        <w:t xml:space="preserve"> is provided below</w:t>
      </w:r>
      <w:r w:rsidR="00D321F7">
        <w:rPr>
          <w:sz w:val="23"/>
          <w:szCs w:val="23"/>
          <w:lang w:eastAsia="en-US"/>
        </w:rPr>
        <w:t>,</w:t>
      </w:r>
      <w:r w:rsidRPr="0076425A">
        <w:rPr>
          <w:sz w:val="23"/>
          <w:szCs w:val="23"/>
          <w:lang w:eastAsia="en-US"/>
        </w:rPr>
        <w:t xml:space="preserve"> along with a summary of progress in the last quarter</w:t>
      </w:r>
      <w:r w:rsidR="00F6611C">
        <w:rPr>
          <w:sz w:val="23"/>
          <w:szCs w:val="23"/>
          <w:lang w:eastAsia="en-US"/>
        </w:rPr>
        <w:t xml:space="preserve"> (</w:t>
      </w:r>
      <w:r w:rsidR="00D321F7">
        <w:rPr>
          <w:sz w:val="23"/>
          <w:szCs w:val="23"/>
          <w:lang w:eastAsia="en-US"/>
        </w:rPr>
        <w:t>October</w:t>
      </w:r>
      <w:r w:rsidR="004A3F32">
        <w:rPr>
          <w:sz w:val="23"/>
          <w:szCs w:val="23"/>
          <w:lang w:eastAsia="en-US"/>
        </w:rPr>
        <w:t>-</w:t>
      </w:r>
      <w:r w:rsidR="00D321F7">
        <w:rPr>
          <w:sz w:val="23"/>
          <w:szCs w:val="23"/>
          <w:lang w:eastAsia="en-US"/>
        </w:rPr>
        <w:t>December 2013)</w:t>
      </w:r>
      <w:r w:rsidRPr="0076425A">
        <w:rPr>
          <w:sz w:val="23"/>
          <w:szCs w:val="23"/>
          <w:lang w:eastAsia="en-US"/>
        </w:rPr>
        <w:t xml:space="preserve">.  Additionally, a summary of progress against the Monitoring and Evaluation Framework (MEF) is provided in </w:t>
      </w:r>
      <w:r w:rsidRPr="0076425A">
        <w:rPr>
          <w:b/>
          <w:i/>
          <w:sz w:val="23"/>
          <w:szCs w:val="23"/>
          <w:lang w:eastAsia="en-US"/>
        </w:rPr>
        <w:t xml:space="preserve">Annex </w:t>
      </w:r>
      <w:r w:rsidR="0034265A">
        <w:rPr>
          <w:b/>
          <w:i/>
          <w:sz w:val="23"/>
          <w:szCs w:val="23"/>
          <w:lang w:eastAsia="en-US"/>
        </w:rPr>
        <w:t>Two</w:t>
      </w:r>
      <w:r w:rsidRPr="0076425A">
        <w:rPr>
          <w:sz w:val="23"/>
          <w:szCs w:val="23"/>
          <w:lang w:eastAsia="en-US"/>
        </w:rPr>
        <w:t>.</w:t>
      </w:r>
    </w:p>
    <w:p w:rsidR="00C76A68" w:rsidRPr="00B0660C" w:rsidRDefault="00C76A68" w:rsidP="00F50F78">
      <w:pPr>
        <w:rPr>
          <w:szCs w:val="20"/>
          <w:lang w:eastAsia="en-US"/>
        </w:rPr>
      </w:pPr>
    </w:p>
    <w:p w:rsidR="00C76A68" w:rsidRDefault="00C76A68" w:rsidP="00955F8C">
      <w:pPr>
        <w:pStyle w:val="Heading2"/>
        <w:numPr>
          <w:ilvl w:val="0"/>
          <w:numId w:val="2"/>
        </w:numPr>
        <w:ind w:hanging="720"/>
        <w:rPr>
          <w:sz w:val="25"/>
          <w:szCs w:val="25"/>
        </w:rPr>
      </w:pPr>
      <w:bookmarkStart w:id="35" w:name="_Toc314150139"/>
      <w:bookmarkStart w:id="36" w:name="_Toc314212058"/>
      <w:bookmarkStart w:id="37" w:name="_Toc314212104"/>
      <w:bookmarkStart w:id="38" w:name="_Toc314224329"/>
      <w:bookmarkStart w:id="39" w:name="_Toc314224366"/>
      <w:bookmarkStart w:id="40" w:name="_Toc314229581"/>
      <w:bookmarkStart w:id="41" w:name="_Toc314230249"/>
      <w:bookmarkStart w:id="42" w:name="_Toc378782973"/>
      <w:r w:rsidRPr="00CD50B6">
        <w:rPr>
          <w:sz w:val="25"/>
          <w:szCs w:val="25"/>
        </w:rPr>
        <w:t xml:space="preserve">Summary of </w:t>
      </w:r>
      <w:r w:rsidRPr="009F4F4B">
        <w:rPr>
          <w:sz w:val="25"/>
          <w:szCs w:val="25"/>
        </w:rPr>
        <w:t>Programme Achievements</w:t>
      </w:r>
      <w:bookmarkEnd w:id="35"/>
      <w:bookmarkEnd w:id="36"/>
      <w:bookmarkEnd w:id="37"/>
      <w:bookmarkEnd w:id="38"/>
      <w:bookmarkEnd w:id="39"/>
      <w:bookmarkEnd w:id="40"/>
      <w:bookmarkEnd w:id="41"/>
      <w:r w:rsidRPr="009F4F4B">
        <w:rPr>
          <w:sz w:val="25"/>
          <w:szCs w:val="25"/>
          <w:lang w:val="mt-MT"/>
        </w:rPr>
        <w:t xml:space="preserve"> </w:t>
      </w:r>
      <w:r w:rsidR="000268BE">
        <w:rPr>
          <w:sz w:val="25"/>
          <w:szCs w:val="25"/>
          <w:lang w:val="mt-MT"/>
        </w:rPr>
        <w:t xml:space="preserve">1 </w:t>
      </w:r>
      <w:r w:rsidRPr="009F4F4B">
        <w:rPr>
          <w:sz w:val="25"/>
          <w:szCs w:val="25"/>
        </w:rPr>
        <w:t>January</w:t>
      </w:r>
      <w:r w:rsidRPr="00CD50B6">
        <w:rPr>
          <w:sz w:val="25"/>
          <w:szCs w:val="25"/>
        </w:rPr>
        <w:t xml:space="preserve"> to 31 December, 201</w:t>
      </w:r>
      <w:r w:rsidR="00282AAE">
        <w:rPr>
          <w:sz w:val="25"/>
          <w:szCs w:val="25"/>
        </w:rPr>
        <w:t>3</w:t>
      </w:r>
      <w:bookmarkEnd w:id="42"/>
      <w:r w:rsidRPr="00CD50B6">
        <w:rPr>
          <w:sz w:val="25"/>
          <w:szCs w:val="25"/>
        </w:rPr>
        <w:t xml:space="preserve"> </w:t>
      </w:r>
    </w:p>
    <w:p w:rsidR="00C76A68" w:rsidRPr="00250A2A" w:rsidRDefault="00C76A68" w:rsidP="00F50F78">
      <w:pPr>
        <w:rPr>
          <w:sz w:val="16"/>
          <w:szCs w:val="20"/>
        </w:rPr>
      </w:pPr>
    </w:p>
    <w:p w:rsidR="009F589F" w:rsidRPr="00912E13" w:rsidRDefault="00C76A68" w:rsidP="00955423">
      <w:pPr>
        <w:rPr>
          <w:bCs/>
          <w:sz w:val="23"/>
          <w:szCs w:val="23"/>
          <w:lang w:eastAsia="en-US"/>
        </w:rPr>
      </w:pPr>
      <w:r w:rsidRPr="003920F5">
        <w:rPr>
          <w:bCs/>
          <w:sz w:val="23"/>
          <w:szCs w:val="23"/>
        </w:rPr>
        <w:t>In the perio</w:t>
      </w:r>
      <w:r w:rsidR="00723921">
        <w:rPr>
          <w:bCs/>
          <w:sz w:val="23"/>
          <w:szCs w:val="23"/>
        </w:rPr>
        <w:t>d from 1 January to 31 December 2013</w:t>
      </w:r>
      <w:r w:rsidRPr="003920F5">
        <w:rPr>
          <w:bCs/>
          <w:sz w:val="23"/>
          <w:szCs w:val="23"/>
        </w:rPr>
        <w:t xml:space="preserve">, </w:t>
      </w:r>
      <w:r w:rsidRPr="003920F5">
        <w:rPr>
          <w:bCs/>
          <w:sz w:val="23"/>
          <w:szCs w:val="23"/>
          <w:lang w:eastAsia="en-US"/>
        </w:rPr>
        <w:t xml:space="preserve">the </w:t>
      </w:r>
      <w:r w:rsidR="004E7CA0">
        <w:rPr>
          <w:bCs/>
          <w:sz w:val="23"/>
          <w:szCs w:val="23"/>
          <w:lang w:eastAsia="en-US"/>
        </w:rPr>
        <w:t>12-</w:t>
      </w:r>
      <w:r w:rsidRPr="003920F5">
        <w:rPr>
          <w:bCs/>
          <w:sz w:val="23"/>
          <w:szCs w:val="23"/>
          <w:lang w:eastAsia="en-US"/>
        </w:rPr>
        <w:t xml:space="preserve">month </w:t>
      </w:r>
      <w:r w:rsidR="004E7CA0">
        <w:rPr>
          <w:bCs/>
          <w:sz w:val="23"/>
          <w:szCs w:val="23"/>
          <w:lang w:eastAsia="en-US"/>
        </w:rPr>
        <w:t>Extension</w:t>
      </w:r>
      <w:r w:rsidRPr="003920F5">
        <w:rPr>
          <w:bCs/>
          <w:sz w:val="23"/>
          <w:szCs w:val="23"/>
          <w:lang w:eastAsia="en-US"/>
        </w:rPr>
        <w:t xml:space="preserve"> Plan was completed</w:t>
      </w:r>
      <w:r w:rsidR="004E7CA0">
        <w:rPr>
          <w:bCs/>
          <w:sz w:val="23"/>
          <w:szCs w:val="23"/>
          <w:lang w:eastAsia="en-US"/>
        </w:rPr>
        <w:t xml:space="preserve"> and the 24-month Extension Plan </w:t>
      </w:r>
      <w:r w:rsidR="00D321F7">
        <w:rPr>
          <w:bCs/>
          <w:sz w:val="23"/>
          <w:szCs w:val="23"/>
          <w:lang w:eastAsia="en-US"/>
        </w:rPr>
        <w:t>activities have begun.</w:t>
      </w:r>
      <w:r w:rsidR="004E5C1E">
        <w:rPr>
          <w:bCs/>
          <w:sz w:val="23"/>
          <w:szCs w:val="23"/>
          <w:lang w:eastAsia="en-US"/>
        </w:rPr>
        <w:t xml:space="preserve"> </w:t>
      </w:r>
      <w:r w:rsidR="00912E13">
        <w:rPr>
          <w:bCs/>
          <w:sz w:val="23"/>
          <w:szCs w:val="23"/>
          <w:lang w:eastAsia="en-US"/>
        </w:rPr>
        <w:t>Progress</w:t>
      </w:r>
      <w:r w:rsidR="00102E3C">
        <w:rPr>
          <w:bCs/>
          <w:sz w:val="23"/>
          <w:szCs w:val="23"/>
          <w:lang w:eastAsia="en-US"/>
        </w:rPr>
        <w:t xml:space="preserve"> and achievements made</w:t>
      </w:r>
      <w:r w:rsidR="00912E13">
        <w:rPr>
          <w:bCs/>
          <w:sz w:val="23"/>
          <w:szCs w:val="23"/>
          <w:lang w:eastAsia="en-US"/>
        </w:rPr>
        <w:t xml:space="preserve"> up to 30 June 2013 has been reported on in the </w:t>
      </w:r>
      <w:r w:rsidR="00912E13">
        <w:rPr>
          <w:bCs/>
          <w:i/>
          <w:sz w:val="23"/>
          <w:szCs w:val="23"/>
          <w:lang w:eastAsia="en-US"/>
        </w:rPr>
        <w:t>Third Six Monthly Progress Report (1 January</w:t>
      </w:r>
      <w:r w:rsidR="004A3F32">
        <w:rPr>
          <w:bCs/>
          <w:i/>
          <w:sz w:val="23"/>
          <w:szCs w:val="23"/>
          <w:lang w:eastAsia="en-US"/>
        </w:rPr>
        <w:t>-</w:t>
      </w:r>
      <w:r w:rsidR="00912E13">
        <w:rPr>
          <w:bCs/>
          <w:i/>
          <w:sz w:val="23"/>
          <w:szCs w:val="23"/>
          <w:lang w:eastAsia="en-US"/>
        </w:rPr>
        <w:t>30 June 2013)</w:t>
      </w:r>
      <w:r w:rsidR="00912E13">
        <w:rPr>
          <w:bCs/>
          <w:sz w:val="23"/>
          <w:szCs w:val="23"/>
          <w:lang w:eastAsia="en-US"/>
        </w:rPr>
        <w:t xml:space="preserve">, submitted as Milestone 30 on </w:t>
      </w:r>
      <w:r w:rsidR="00495226">
        <w:rPr>
          <w:bCs/>
          <w:sz w:val="23"/>
          <w:szCs w:val="23"/>
          <w:lang w:eastAsia="en-US"/>
        </w:rPr>
        <w:t>30</w:t>
      </w:r>
      <w:r w:rsidR="00912E13">
        <w:rPr>
          <w:bCs/>
          <w:sz w:val="23"/>
          <w:szCs w:val="23"/>
          <w:lang w:eastAsia="en-US"/>
        </w:rPr>
        <w:t xml:space="preserve"> June, 2013.</w:t>
      </w:r>
      <w:r w:rsidR="000268BE">
        <w:rPr>
          <w:bCs/>
          <w:sz w:val="23"/>
          <w:szCs w:val="23"/>
          <w:lang w:eastAsia="en-US"/>
        </w:rPr>
        <w:t xml:space="preserve"> </w:t>
      </w:r>
    </w:p>
    <w:p w:rsidR="00E2233F" w:rsidRDefault="00E2233F" w:rsidP="00955423">
      <w:pPr>
        <w:rPr>
          <w:bCs/>
          <w:sz w:val="23"/>
          <w:szCs w:val="23"/>
          <w:lang w:eastAsia="en-US"/>
        </w:rPr>
      </w:pPr>
    </w:p>
    <w:p w:rsidR="00C76A68" w:rsidRPr="00912E13" w:rsidRDefault="00C76A68" w:rsidP="00955423">
      <w:pPr>
        <w:rPr>
          <w:bCs/>
          <w:sz w:val="23"/>
          <w:szCs w:val="23"/>
        </w:rPr>
      </w:pPr>
      <w:r w:rsidRPr="00912E13">
        <w:rPr>
          <w:bCs/>
          <w:sz w:val="23"/>
          <w:szCs w:val="23"/>
          <w:lang w:eastAsia="en-US"/>
        </w:rPr>
        <w:t xml:space="preserve">In </w:t>
      </w:r>
      <w:r w:rsidRPr="00912E13">
        <w:rPr>
          <w:bCs/>
          <w:sz w:val="23"/>
          <w:szCs w:val="23"/>
          <w:lang w:val="mt-MT" w:eastAsia="en-US"/>
        </w:rPr>
        <w:t>s</w:t>
      </w:r>
      <w:proofErr w:type="spellStart"/>
      <w:r w:rsidR="007B3CE0">
        <w:rPr>
          <w:bCs/>
          <w:sz w:val="23"/>
          <w:szCs w:val="23"/>
          <w:lang w:eastAsia="en-US"/>
        </w:rPr>
        <w:t>ummary</w:t>
      </w:r>
      <w:proofErr w:type="spellEnd"/>
      <w:r w:rsidR="000C41D1">
        <w:rPr>
          <w:bCs/>
          <w:sz w:val="23"/>
          <w:szCs w:val="23"/>
          <w:lang w:eastAsia="en-US"/>
        </w:rPr>
        <w:t>,</w:t>
      </w:r>
      <w:r w:rsidRPr="00912E13">
        <w:rPr>
          <w:bCs/>
          <w:sz w:val="23"/>
          <w:szCs w:val="23"/>
          <w:lang w:eastAsia="en-US"/>
        </w:rPr>
        <w:t xml:space="preserve"> </w:t>
      </w:r>
      <w:r w:rsidRPr="00912E13">
        <w:rPr>
          <w:bCs/>
          <w:sz w:val="23"/>
          <w:szCs w:val="23"/>
          <w:lang w:val="mt-MT" w:eastAsia="en-US"/>
        </w:rPr>
        <w:t xml:space="preserve">the </w:t>
      </w:r>
      <w:r w:rsidR="004E5C1E" w:rsidRPr="00912E13">
        <w:rPr>
          <w:bCs/>
          <w:sz w:val="23"/>
          <w:szCs w:val="23"/>
          <w:lang w:eastAsia="en-US"/>
        </w:rPr>
        <w:t xml:space="preserve">key achievements </w:t>
      </w:r>
      <w:r w:rsidR="00C60DB6">
        <w:rPr>
          <w:bCs/>
          <w:sz w:val="23"/>
          <w:szCs w:val="23"/>
          <w:lang w:eastAsia="en-US"/>
        </w:rPr>
        <w:t xml:space="preserve">for the reporting period </w:t>
      </w:r>
      <w:r w:rsidR="00F107AF">
        <w:rPr>
          <w:bCs/>
          <w:sz w:val="23"/>
          <w:szCs w:val="23"/>
          <w:lang w:eastAsia="en-US"/>
        </w:rPr>
        <w:t>include</w:t>
      </w:r>
      <w:r w:rsidRPr="00912E13">
        <w:rPr>
          <w:bCs/>
          <w:sz w:val="23"/>
          <w:szCs w:val="23"/>
          <w:lang w:eastAsia="en-US"/>
        </w:rPr>
        <w:t xml:space="preserve">: </w:t>
      </w:r>
    </w:p>
    <w:p w:rsidR="00801624" w:rsidRDefault="00801624" w:rsidP="00796367">
      <w:pPr>
        <w:numPr>
          <w:ilvl w:val="0"/>
          <w:numId w:val="8"/>
        </w:numPr>
        <w:spacing w:before="80"/>
        <w:ind w:left="426" w:hanging="357"/>
        <w:rPr>
          <w:bCs/>
          <w:sz w:val="23"/>
          <w:szCs w:val="23"/>
          <w:lang w:eastAsia="en-US"/>
        </w:rPr>
      </w:pPr>
      <w:r>
        <w:rPr>
          <w:b/>
          <w:bCs/>
          <w:i/>
          <w:sz w:val="23"/>
          <w:szCs w:val="23"/>
          <w:lang w:eastAsia="en-US"/>
        </w:rPr>
        <w:t>Toolkits</w:t>
      </w:r>
      <w:r w:rsidRPr="000C41D1">
        <w:rPr>
          <w:b/>
          <w:bCs/>
          <w:sz w:val="23"/>
          <w:szCs w:val="23"/>
          <w:lang w:eastAsia="en-US"/>
        </w:rPr>
        <w:t>:</w:t>
      </w:r>
      <w:r>
        <w:rPr>
          <w:bCs/>
          <w:sz w:val="23"/>
          <w:szCs w:val="23"/>
          <w:lang w:eastAsia="en-US"/>
        </w:rPr>
        <w:t xml:space="preserve"> Six toolkits were developed, piloted, refined and launched via the PJDP website. These toolkits are the: Producing Annual Court Reports; Developing Codes of Judicial Conduct; Establishing and Running National Judicial Development Committees; Conducting Family Violence and Youth Justice Workshops; Setting Time-Standards for Case Management; and Promoting Access to Justice.</w:t>
      </w:r>
    </w:p>
    <w:p w:rsidR="00796367" w:rsidRDefault="00835D9B" w:rsidP="00801624">
      <w:pPr>
        <w:numPr>
          <w:ilvl w:val="0"/>
          <w:numId w:val="8"/>
        </w:numPr>
        <w:spacing w:before="80"/>
        <w:ind w:left="426" w:hanging="357"/>
        <w:rPr>
          <w:bCs/>
          <w:sz w:val="23"/>
          <w:szCs w:val="23"/>
          <w:lang w:eastAsia="en-US"/>
        </w:rPr>
      </w:pPr>
      <w:r w:rsidRPr="00AB62F1">
        <w:rPr>
          <w:b/>
          <w:bCs/>
          <w:i/>
          <w:sz w:val="23"/>
          <w:szCs w:val="23"/>
          <w:lang w:eastAsia="en-US"/>
        </w:rPr>
        <w:t xml:space="preserve">Regional Governance and Leadership Activities: </w:t>
      </w:r>
      <w:r w:rsidRPr="00457A0F">
        <w:rPr>
          <w:sz w:val="23"/>
          <w:szCs w:val="23"/>
        </w:rPr>
        <w:t>Two rounds of regional governance and leadership management meetings were conducted</w:t>
      </w:r>
      <w:r>
        <w:rPr>
          <w:sz w:val="23"/>
          <w:szCs w:val="23"/>
        </w:rPr>
        <w:t xml:space="preserve"> in Auckland and Brisbane, respectively</w:t>
      </w:r>
      <w:r w:rsidRPr="00457A0F">
        <w:rPr>
          <w:sz w:val="23"/>
          <w:szCs w:val="23"/>
        </w:rPr>
        <w:t xml:space="preserve">. </w:t>
      </w:r>
      <w:r>
        <w:rPr>
          <w:sz w:val="23"/>
          <w:szCs w:val="23"/>
        </w:rPr>
        <w:t xml:space="preserve"> A total of six </w:t>
      </w:r>
      <w:r>
        <w:rPr>
          <w:bCs/>
          <w:sz w:val="23"/>
          <w:szCs w:val="23"/>
        </w:rPr>
        <w:t xml:space="preserve">activities </w:t>
      </w:r>
      <w:r w:rsidRPr="0085059C">
        <w:rPr>
          <w:bCs/>
          <w:sz w:val="23"/>
          <w:szCs w:val="23"/>
        </w:rPr>
        <w:t>were completed (two PEC Meetings, two Chief Justices’ Leadership Workshops, and two National Coordinators’ Leadership Workshops). The Seventh PJDP Phase 2 Programme Executive Committee (PEC) Meeting was held via teleconference for the first time in Phase 2</w:t>
      </w:r>
      <w:r w:rsidRPr="0085059C">
        <w:rPr>
          <w:bCs/>
          <w:sz w:val="23"/>
          <w:szCs w:val="23"/>
          <w:lang w:eastAsia="en-US"/>
        </w:rPr>
        <w:t>.</w:t>
      </w:r>
    </w:p>
    <w:p w:rsidR="00801624" w:rsidRPr="0085059C" w:rsidRDefault="00801624" w:rsidP="00801624">
      <w:pPr>
        <w:numPr>
          <w:ilvl w:val="0"/>
          <w:numId w:val="8"/>
        </w:numPr>
        <w:spacing w:before="80"/>
        <w:ind w:left="426" w:hanging="357"/>
        <w:rPr>
          <w:bCs/>
          <w:sz w:val="23"/>
          <w:szCs w:val="23"/>
          <w:lang w:eastAsia="en-US"/>
        </w:rPr>
      </w:pPr>
      <w:r w:rsidRPr="0085059C">
        <w:rPr>
          <w:b/>
          <w:bCs/>
          <w:i/>
          <w:sz w:val="23"/>
          <w:szCs w:val="23"/>
          <w:lang w:eastAsia="en-US"/>
        </w:rPr>
        <w:t>Regional Capacity Building Activity:</w:t>
      </w:r>
      <w:r w:rsidRPr="0085059C">
        <w:rPr>
          <w:bCs/>
          <w:sz w:val="23"/>
          <w:szCs w:val="23"/>
          <w:lang w:eastAsia="en-US"/>
        </w:rPr>
        <w:t xml:space="preserve"> An Advanced-level Curriculum Development / Programme Management Workshop </w:t>
      </w:r>
      <w:proofErr w:type="gramStart"/>
      <w:r w:rsidRPr="0085059C">
        <w:rPr>
          <w:bCs/>
          <w:sz w:val="23"/>
          <w:szCs w:val="23"/>
          <w:lang w:eastAsia="en-US"/>
        </w:rPr>
        <w:t>was</w:t>
      </w:r>
      <w:proofErr w:type="gramEnd"/>
      <w:r w:rsidRPr="0085059C">
        <w:rPr>
          <w:bCs/>
          <w:sz w:val="23"/>
          <w:szCs w:val="23"/>
          <w:lang w:eastAsia="en-US"/>
        </w:rPr>
        <w:t xml:space="preserve"> held in Koror, Palau from 25-29 November 2013. </w:t>
      </w:r>
      <w:r w:rsidRPr="0085059C">
        <w:rPr>
          <w:sz w:val="23"/>
          <w:szCs w:val="23"/>
        </w:rPr>
        <w:t>A total of 21 participants attended of which seven (33%) were female.</w:t>
      </w:r>
      <w:r w:rsidRPr="0085059C">
        <w:rPr>
          <w:color w:val="000000"/>
          <w:sz w:val="23"/>
          <w:szCs w:val="23"/>
        </w:rPr>
        <w:t xml:space="preserve"> The RTT mentor-support network</w:t>
      </w:r>
      <w:r w:rsidRPr="0085059C">
        <w:rPr>
          <w:sz w:val="23"/>
          <w:szCs w:val="23"/>
          <w:lang w:eastAsia="en-GB"/>
        </w:rPr>
        <w:t xml:space="preserve"> was successfully launched during this workshop and was well received. This online network will be used to provide a forum for the sharing of questions, answers</w:t>
      </w:r>
      <w:r>
        <w:rPr>
          <w:sz w:val="23"/>
          <w:szCs w:val="23"/>
          <w:lang w:eastAsia="en-GB"/>
        </w:rPr>
        <w:t>,</w:t>
      </w:r>
      <w:r w:rsidRPr="0085059C">
        <w:rPr>
          <w:sz w:val="23"/>
          <w:szCs w:val="23"/>
          <w:lang w:eastAsia="en-GB"/>
        </w:rPr>
        <w:t xml:space="preserve"> and ideas. In addition, a Capacity Building Training-of-Trainers Workshop was delivered from 25 February</w:t>
      </w:r>
      <w:r>
        <w:rPr>
          <w:sz w:val="23"/>
          <w:szCs w:val="23"/>
          <w:lang w:eastAsia="en-GB"/>
        </w:rPr>
        <w:t>-</w:t>
      </w:r>
      <w:r w:rsidRPr="0085059C">
        <w:rPr>
          <w:sz w:val="23"/>
          <w:szCs w:val="23"/>
          <w:lang w:eastAsia="en-GB"/>
        </w:rPr>
        <w:t>8 March 2013 in Auckland, New Zealand.  A total of 14 participants were equipped with the knowledge, skills</w:t>
      </w:r>
      <w:r>
        <w:rPr>
          <w:sz w:val="23"/>
          <w:szCs w:val="23"/>
          <w:lang w:eastAsia="en-GB"/>
        </w:rPr>
        <w:t>,</w:t>
      </w:r>
      <w:r w:rsidRPr="0085059C">
        <w:rPr>
          <w:sz w:val="23"/>
          <w:szCs w:val="23"/>
          <w:lang w:eastAsia="en-GB"/>
        </w:rPr>
        <w:t xml:space="preserve"> and attitudes to confidently and competently build capacity within their own country and/or region. </w:t>
      </w:r>
    </w:p>
    <w:p w:rsidR="00801624" w:rsidRPr="000818BB" w:rsidRDefault="00801624" w:rsidP="00801624">
      <w:pPr>
        <w:numPr>
          <w:ilvl w:val="0"/>
          <w:numId w:val="8"/>
        </w:numPr>
        <w:spacing w:before="80"/>
        <w:ind w:left="426" w:hanging="357"/>
        <w:rPr>
          <w:b/>
          <w:bCs/>
          <w:i/>
          <w:sz w:val="23"/>
          <w:szCs w:val="23"/>
          <w:lang w:eastAsia="en-US"/>
        </w:rPr>
      </w:pPr>
      <w:r w:rsidRPr="0085059C">
        <w:rPr>
          <w:b/>
          <w:bCs/>
          <w:i/>
          <w:sz w:val="23"/>
          <w:szCs w:val="23"/>
          <w:lang w:eastAsia="en-US"/>
        </w:rPr>
        <w:t>Sub-Regional Activity:</w:t>
      </w:r>
      <w:r w:rsidRPr="0085059C">
        <w:rPr>
          <w:bCs/>
          <w:sz w:val="23"/>
          <w:szCs w:val="23"/>
          <w:lang w:eastAsia="en-US"/>
        </w:rPr>
        <w:t xml:space="preserve"> The Court Annual Reporting Workshop gathered participants from The Federated States of Micronesia (FSM); Niue</w:t>
      </w:r>
      <w:r w:rsidRPr="007F3B1D">
        <w:rPr>
          <w:bCs/>
          <w:sz w:val="23"/>
          <w:szCs w:val="23"/>
          <w:lang w:eastAsia="en-US"/>
        </w:rPr>
        <w:t xml:space="preserve">, Palau, Papua New Guinea (PNG), Tonga and Vanuatu in Brisbane, </w:t>
      </w:r>
      <w:r w:rsidRPr="000818BB">
        <w:rPr>
          <w:bCs/>
          <w:sz w:val="23"/>
          <w:szCs w:val="23"/>
          <w:lang w:eastAsia="en-US"/>
        </w:rPr>
        <w:t xml:space="preserve">Australia in October 2013. Tokelau and RMI participants also attended through funding under the Responsive Fund Mechanism. A total of 22 participants attended </w:t>
      </w:r>
      <w:r>
        <w:rPr>
          <w:bCs/>
          <w:sz w:val="23"/>
          <w:szCs w:val="23"/>
          <w:lang w:eastAsia="en-US"/>
        </w:rPr>
        <w:t xml:space="preserve">of which nine (40%) were female. </w:t>
      </w:r>
      <w:r w:rsidRPr="000818BB">
        <w:rPr>
          <w:bCs/>
          <w:sz w:val="23"/>
          <w:szCs w:val="23"/>
          <w:lang w:eastAsia="en-US"/>
        </w:rPr>
        <w:t xml:space="preserve"> </w:t>
      </w:r>
    </w:p>
    <w:p w:rsidR="00796367" w:rsidRPr="001F04EB" w:rsidRDefault="00796367" w:rsidP="00796367">
      <w:pPr>
        <w:numPr>
          <w:ilvl w:val="0"/>
          <w:numId w:val="8"/>
        </w:numPr>
        <w:spacing w:before="80"/>
        <w:ind w:left="426" w:hanging="357"/>
        <w:rPr>
          <w:bCs/>
          <w:sz w:val="23"/>
          <w:szCs w:val="23"/>
          <w:lang w:eastAsia="en-US"/>
        </w:rPr>
      </w:pPr>
      <w:r w:rsidRPr="001F04EB">
        <w:rPr>
          <w:b/>
          <w:bCs/>
          <w:i/>
          <w:sz w:val="23"/>
          <w:szCs w:val="23"/>
          <w:lang w:eastAsia="en-US"/>
        </w:rPr>
        <w:lastRenderedPageBreak/>
        <w:t xml:space="preserve">Bilateral / In-country Activities: </w:t>
      </w:r>
      <w:r w:rsidRPr="001F04EB">
        <w:rPr>
          <w:bCs/>
          <w:sz w:val="23"/>
          <w:szCs w:val="23"/>
          <w:lang w:eastAsia="en-US"/>
        </w:rPr>
        <w:t xml:space="preserve">During the reporting period the Family Violence and Youth Justice Project was mobilised with technical inputs and workshop activities undertaken in Tonga, Samoa and Vanuatu. In-country activities funded through the Responsive Fund Mechanism have been mobilised and are under various stages of implementation or completion. </w:t>
      </w:r>
      <w:r w:rsidRPr="001F04EB">
        <w:rPr>
          <w:sz w:val="23"/>
          <w:szCs w:val="23"/>
        </w:rPr>
        <w:t xml:space="preserve">A </w:t>
      </w:r>
      <w:r w:rsidRPr="00835D9B">
        <w:rPr>
          <w:sz w:val="23"/>
          <w:szCs w:val="23"/>
        </w:rPr>
        <w:t>total of 22 applications were received in the reportin</w:t>
      </w:r>
      <w:r w:rsidRPr="007366DD">
        <w:rPr>
          <w:sz w:val="23"/>
          <w:szCs w:val="23"/>
        </w:rPr>
        <w:t>g period; 2 under the 12-month extension plan and 20 under the 24-month extension plan. Of those received, 17 were approved, 1 withdrawn and 4 are still being refined/negotiated</w:t>
      </w:r>
      <w:r w:rsidRPr="001F04EB">
        <w:rPr>
          <w:bCs/>
          <w:sz w:val="23"/>
          <w:szCs w:val="23"/>
          <w:lang w:eastAsia="en-US"/>
        </w:rPr>
        <w:t>.</w:t>
      </w:r>
    </w:p>
    <w:p w:rsidR="007E45A5" w:rsidRPr="0085059C" w:rsidRDefault="00F941AC" w:rsidP="00F941AC">
      <w:pPr>
        <w:numPr>
          <w:ilvl w:val="0"/>
          <w:numId w:val="8"/>
        </w:numPr>
        <w:spacing w:before="80"/>
        <w:ind w:left="426" w:hanging="357"/>
        <w:rPr>
          <w:b/>
          <w:bCs/>
          <w:i/>
          <w:sz w:val="23"/>
          <w:szCs w:val="23"/>
          <w:lang w:eastAsia="en-US"/>
        </w:rPr>
      </w:pPr>
      <w:r w:rsidRPr="0085059C">
        <w:rPr>
          <w:b/>
          <w:bCs/>
          <w:i/>
          <w:sz w:val="23"/>
          <w:szCs w:val="23"/>
          <w:lang w:eastAsia="en-US"/>
        </w:rPr>
        <w:t>Design of the 24-month Extension Plan:</w:t>
      </w:r>
      <w:r w:rsidR="007E2CA6" w:rsidRPr="0085059C">
        <w:rPr>
          <w:bCs/>
          <w:sz w:val="23"/>
          <w:szCs w:val="23"/>
          <w:lang w:eastAsia="en-US"/>
        </w:rPr>
        <w:t xml:space="preserve"> </w:t>
      </w:r>
      <w:r w:rsidR="00F902F0">
        <w:rPr>
          <w:bCs/>
          <w:sz w:val="23"/>
          <w:szCs w:val="23"/>
          <w:lang w:eastAsia="en-US"/>
        </w:rPr>
        <w:t xml:space="preserve">The </w:t>
      </w:r>
      <w:r w:rsidR="0085059C" w:rsidRPr="0085059C">
        <w:rPr>
          <w:bCs/>
          <w:sz w:val="23"/>
          <w:szCs w:val="23"/>
          <w:lang w:eastAsia="en-US"/>
        </w:rPr>
        <w:t>24-month Plan (1 July, 2013-</w:t>
      </w:r>
      <w:r w:rsidR="007E2CA6" w:rsidRPr="0085059C">
        <w:rPr>
          <w:bCs/>
          <w:sz w:val="23"/>
          <w:szCs w:val="23"/>
          <w:lang w:eastAsia="en-US"/>
        </w:rPr>
        <w:t>30 June</w:t>
      </w:r>
      <w:r w:rsidR="0085059C" w:rsidRPr="0085059C">
        <w:rPr>
          <w:bCs/>
          <w:sz w:val="23"/>
          <w:szCs w:val="23"/>
          <w:lang w:eastAsia="en-US"/>
        </w:rPr>
        <w:t>,</w:t>
      </w:r>
      <w:r w:rsidR="007E2CA6" w:rsidRPr="0085059C">
        <w:rPr>
          <w:bCs/>
          <w:sz w:val="23"/>
          <w:szCs w:val="23"/>
          <w:lang w:eastAsia="en-US"/>
        </w:rPr>
        <w:t xml:space="preserve"> 2015)</w:t>
      </w:r>
      <w:r w:rsidR="00F902F0">
        <w:rPr>
          <w:bCs/>
          <w:sz w:val="23"/>
          <w:szCs w:val="23"/>
          <w:lang w:eastAsia="en-US"/>
        </w:rPr>
        <w:t xml:space="preserve"> was designed and subsequently reviewed at the round of Leadership meetings held in Auckland in March 2013</w:t>
      </w:r>
      <w:r w:rsidR="007E2CA6" w:rsidRPr="0085059C">
        <w:rPr>
          <w:bCs/>
          <w:sz w:val="23"/>
          <w:szCs w:val="23"/>
          <w:lang w:eastAsia="en-US"/>
        </w:rPr>
        <w:t xml:space="preserve">. </w:t>
      </w:r>
      <w:r w:rsidR="00F902F0">
        <w:rPr>
          <w:bCs/>
          <w:sz w:val="23"/>
          <w:szCs w:val="23"/>
          <w:lang w:eastAsia="en-US"/>
        </w:rPr>
        <w:t xml:space="preserve"> The Plan was approved at these meetings and contracting </w:t>
      </w:r>
      <w:r w:rsidR="00CE0AA0">
        <w:rPr>
          <w:bCs/>
          <w:sz w:val="23"/>
          <w:szCs w:val="23"/>
          <w:lang w:eastAsia="en-US"/>
        </w:rPr>
        <w:t xml:space="preserve">between MFAT and the FCA </w:t>
      </w:r>
      <w:r w:rsidR="00F902F0">
        <w:rPr>
          <w:bCs/>
          <w:sz w:val="23"/>
          <w:szCs w:val="23"/>
          <w:lang w:eastAsia="en-US"/>
        </w:rPr>
        <w:t>completed as part of Letter of Variation 11.</w:t>
      </w:r>
    </w:p>
    <w:p w:rsidR="00C76A68" w:rsidRPr="003641C4" w:rsidRDefault="00C76A68" w:rsidP="00955F8C">
      <w:pPr>
        <w:pStyle w:val="ListParagraph"/>
        <w:numPr>
          <w:ilvl w:val="0"/>
          <w:numId w:val="8"/>
        </w:numPr>
        <w:spacing w:before="120"/>
        <w:ind w:left="425" w:hanging="357"/>
        <w:rPr>
          <w:rFonts w:ascii="Arial Narrow" w:hAnsi="Arial Narrow" w:cs="Arial"/>
          <w:bCs/>
          <w:sz w:val="23"/>
          <w:szCs w:val="23"/>
        </w:rPr>
      </w:pPr>
      <w:r w:rsidRPr="003641C4">
        <w:rPr>
          <w:rFonts w:ascii="Arial Narrow" w:hAnsi="Arial Narrow"/>
          <w:b/>
          <w:bCs/>
          <w:i/>
          <w:sz w:val="23"/>
          <w:szCs w:val="23"/>
        </w:rPr>
        <w:t xml:space="preserve">External Links and additional support mobilised by the PJDP:  </w:t>
      </w:r>
      <w:r w:rsidR="00B926B1">
        <w:rPr>
          <w:rFonts w:ascii="Arial Narrow" w:hAnsi="Arial Narrow"/>
          <w:bCs/>
          <w:sz w:val="23"/>
          <w:szCs w:val="23"/>
        </w:rPr>
        <w:t>T</w:t>
      </w:r>
      <w:r w:rsidRPr="003641C4">
        <w:rPr>
          <w:rFonts w:ascii="Arial Narrow" w:hAnsi="Arial Narrow"/>
          <w:bCs/>
          <w:sz w:val="23"/>
          <w:szCs w:val="23"/>
        </w:rPr>
        <w:t xml:space="preserve">he Programme continues to work closely with a number of organisations and </w:t>
      </w:r>
      <w:r w:rsidR="00F107AF">
        <w:rPr>
          <w:rFonts w:ascii="Arial Narrow" w:hAnsi="Arial Narrow"/>
          <w:bCs/>
          <w:sz w:val="23"/>
          <w:szCs w:val="23"/>
        </w:rPr>
        <w:t xml:space="preserve">other </w:t>
      </w:r>
      <w:r w:rsidRPr="003641C4">
        <w:rPr>
          <w:rFonts w:ascii="Arial Narrow" w:hAnsi="Arial Narrow"/>
          <w:bCs/>
          <w:sz w:val="23"/>
          <w:szCs w:val="23"/>
        </w:rPr>
        <w:t xml:space="preserve">programmes in the region.  During the </w:t>
      </w:r>
      <w:r w:rsidRPr="003641C4">
        <w:rPr>
          <w:rFonts w:ascii="Arial Narrow" w:hAnsi="Arial Narrow"/>
          <w:bCs/>
          <w:sz w:val="23"/>
          <w:szCs w:val="23"/>
          <w:lang w:val="mt-MT"/>
        </w:rPr>
        <w:t>reporting</w:t>
      </w:r>
      <w:r w:rsidRPr="003641C4">
        <w:rPr>
          <w:rFonts w:ascii="Arial Narrow" w:hAnsi="Arial Narrow"/>
          <w:bCs/>
          <w:sz w:val="23"/>
          <w:szCs w:val="23"/>
        </w:rPr>
        <w:t xml:space="preserve"> period the following support was received from:</w:t>
      </w:r>
    </w:p>
    <w:p w:rsidR="00C76A68" w:rsidRPr="003641C4" w:rsidRDefault="00C76A68" w:rsidP="00955F8C">
      <w:pPr>
        <w:numPr>
          <w:ilvl w:val="0"/>
          <w:numId w:val="14"/>
        </w:numPr>
        <w:spacing w:after="40"/>
        <w:ind w:left="993" w:hanging="284"/>
        <w:rPr>
          <w:sz w:val="23"/>
          <w:szCs w:val="23"/>
          <w:lang w:eastAsia="ja-JP"/>
        </w:rPr>
      </w:pPr>
      <w:r w:rsidRPr="003641C4">
        <w:rPr>
          <w:bCs/>
          <w:i/>
          <w:sz w:val="23"/>
          <w:szCs w:val="23"/>
        </w:rPr>
        <w:t xml:space="preserve">New Zealand and Australian Courts: </w:t>
      </w:r>
      <w:r w:rsidRPr="003641C4">
        <w:rPr>
          <w:bCs/>
          <w:sz w:val="23"/>
          <w:szCs w:val="23"/>
        </w:rPr>
        <w:t xml:space="preserve">judicial expertise </w:t>
      </w:r>
      <w:r w:rsidRPr="003641C4">
        <w:rPr>
          <w:bCs/>
          <w:sz w:val="23"/>
          <w:szCs w:val="23"/>
          <w:lang w:val="mt-MT"/>
        </w:rPr>
        <w:t>was</w:t>
      </w:r>
      <w:r w:rsidRPr="003641C4">
        <w:rPr>
          <w:bCs/>
          <w:sz w:val="23"/>
          <w:szCs w:val="23"/>
        </w:rPr>
        <w:t xml:space="preserve"> provided by both </w:t>
      </w:r>
      <w:r w:rsidRPr="003641C4">
        <w:rPr>
          <w:bCs/>
          <w:sz w:val="23"/>
          <w:szCs w:val="23"/>
          <w:lang w:val="mt-MT"/>
        </w:rPr>
        <w:t>judi</w:t>
      </w:r>
      <w:r w:rsidRPr="003641C4">
        <w:rPr>
          <w:bCs/>
          <w:sz w:val="23"/>
          <w:szCs w:val="23"/>
        </w:rPr>
        <w:t>c</w:t>
      </w:r>
      <w:r w:rsidRPr="003641C4">
        <w:rPr>
          <w:bCs/>
          <w:sz w:val="23"/>
          <w:szCs w:val="23"/>
          <w:lang w:val="mt-MT"/>
        </w:rPr>
        <w:t>iaries</w:t>
      </w:r>
      <w:r w:rsidRPr="003641C4">
        <w:rPr>
          <w:bCs/>
          <w:sz w:val="23"/>
          <w:szCs w:val="23"/>
        </w:rPr>
        <w:t xml:space="preserve"> to support the Family Violence / Youth Justice Awareness Workshop; and a range of </w:t>
      </w:r>
      <w:r w:rsidRPr="003641C4">
        <w:rPr>
          <w:bCs/>
          <w:sz w:val="23"/>
          <w:szCs w:val="23"/>
          <w:lang w:val="mt-MT"/>
        </w:rPr>
        <w:t>R</w:t>
      </w:r>
      <w:proofErr w:type="spellStart"/>
      <w:r w:rsidRPr="003641C4">
        <w:rPr>
          <w:bCs/>
          <w:sz w:val="23"/>
          <w:szCs w:val="23"/>
        </w:rPr>
        <w:t>esponsive</w:t>
      </w:r>
      <w:proofErr w:type="spellEnd"/>
      <w:r w:rsidRPr="003641C4">
        <w:rPr>
          <w:bCs/>
          <w:sz w:val="23"/>
          <w:szCs w:val="23"/>
        </w:rPr>
        <w:t xml:space="preserve"> </w:t>
      </w:r>
      <w:r w:rsidRPr="003641C4">
        <w:rPr>
          <w:bCs/>
          <w:sz w:val="23"/>
          <w:szCs w:val="23"/>
          <w:lang w:val="mt-MT"/>
        </w:rPr>
        <w:t>F</w:t>
      </w:r>
      <w:r w:rsidRPr="003641C4">
        <w:rPr>
          <w:bCs/>
          <w:sz w:val="23"/>
          <w:szCs w:val="23"/>
        </w:rPr>
        <w:t xml:space="preserve">und activities.  </w:t>
      </w:r>
    </w:p>
    <w:p w:rsidR="00C76A68" w:rsidRPr="003641C4" w:rsidRDefault="00C76A68" w:rsidP="00955F8C">
      <w:pPr>
        <w:numPr>
          <w:ilvl w:val="0"/>
          <w:numId w:val="14"/>
        </w:numPr>
        <w:spacing w:after="40"/>
        <w:ind w:left="993" w:hanging="284"/>
        <w:rPr>
          <w:sz w:val="23"/>
          <w:szCs w:val="23"/>
          <w:lang w:eastAsia="ja-JP"/>
        </w:rPr>
      </w:pPr>
      <w:proofErr w:type="spellStart"/>
      <w:r w:rsidRPr="00B926B1">
        <w:rPr>
          <w:rFonts w:cs="Arial"/>
          <w:bCs/>
          <w:i/>
          <w:sz w:val="23"/>
          <w:szCs w:val="23"/>
        </w:rPr>
        <w:t>PacLII</w:t>
      </w:r>
      <w:proofErr w:type="spellEnd"/>
      <w:r w:rsidRPr="00B926B1">
        <w:rPr>
          <w:rFonts w:cs="Arial"/>
          <w:bCs/>
          <w:i/>
          <w:sz w:val="23"/>
          <w:szCs w:val="23"/>
        </w:rPr>
        <w:t>:</w:t>
      </w:r>
      <w:r w:rsidR="00B926B1">
        <w:rPr>
          <w:rFonts w:cs="Arial"/>
          <w:bCs/>
          <w:i/>
          <w:sz w:val="23"/>
          <w:szCs w:val="23"/>
        </w:rPr>
        <w:t xml:space="preserve"> </w:t>
      </w:r>
      <w:r w:rsidRPr="003641C4">
        <w:rPr>
          <w:rFonts w:cs="Arial"/>
          <w:bCs/>
          <w:sz w:val="23"/>
          <w:szCs w:val="23"/>
          <w:lang w:val="mt-MT"/>
        </w:rPr>
        <w:t>uploaded and published</w:t>
      </w:r>
      <w:r w:rsidRPr="003641C4">
        <w:rPr>
          <w:rFonts w:cs="Arial"/>
          <w:bCs/>
          <w:sz w:val="23"/>
          <w:szCs w:val="23"/>
        </w:rPr>
        <w:t xml:space="preserve"> PJDP information and materials, and the Programme promote</w:t>
      </w:r>
      <w:r w:rsidRPr="003641C4">
        <w:rPr>
          <w:rFonts w:cs="Arial"/>
          <w:bCs/>
          <w:sz w:val="23"/>
          <w:szCs w:val="23"/>
          <w:lang w:val="mt-MT"/>
        </w:rPr>
        <w:t>d</w:t>
      </w:r>
      <w:r w:rsidRPr="003641C4">
        <w:rPr>
          <w:rFonts w:cs="Arial"/>
          <w:bCs/>
          <w:sz w:val="23"/>
          <w:szCs w:val="23"/>
        </w:rPr>
        <w:t xml:space="preserve"> </w:t>
      </w:r>
      <w:r w:rsidRPr="003641C4">
        <w:rPr>
          <w:rFonts w:cs="Arial"/>
          <w:bCs/>
          <w:sz w:val="23"/>
          <w:szCs w:val="23"/>
          <w:lang w:val="mt-MT"/>
        </w:rPr>
        <w:t>to</w:t>
      </w:r>
      <w:r w:rsidRPr="003641C4">
        <w:rPr>
          <w:rFonts w:cs="Arial"/>
          <w:bCs/>
          <w:sz w:val="23"/>
          <w:szCs w:val="23"/>
        </w:rPr>
        <w:t xml:space="preserve"> partner courts </w:t>
      </w:r>
      <w:r w:rsidRPr="003641C4">
        <w:rPr>
          <w:rFonts w:cs="Arial"/>
          <w:bCs/>
          <w:sz w:val="23"/>
          <w:szCs w:val="23"/>
          <w:lang w:val="mt-MT"/>
        </w:rPr>
        <w:t>that they</w:t>
      </w:r>
      <w:r w:rsidR="009F0D68" w:rsidRPr="003641C4">
        <w:rPr>
          <w:rFonts w:cs="Arial"/>
          <w:bCs/>
          <w:sz w:val="23"/>
          <w:szCs w:val="23"/>
        </w:rPr>
        <w:t xml:space="preserve"> regularly submit judg</w:t>
      </w:r>
      <w:r w:rsidRPr="003641C4">
        <w:rPr>
          <w:rFonts w:cs="Arial"/>
          <w:bCs/>
          <w:sz w:val="23"/>
          <w:szCs w:val="23"/>
        </w:rPr>
        <w:t xml:space="preserve">ments to </w:t>
      </w:r>
      <w:proofErr w:type="spellStart"/>
      <w:r w:rsidRPr="003641C4">
        <w:rPr>
          <w:rFonts w:cs="Arial"/>
          <w:bCs/>
          <w:sz w:val="23"/>
          <w:szCs w:val="23"/>
        </w:rPr>
        <w:t>PacLII</w:t>
      </w:r>
      <w:proofErr w:type="spellEnd"/>
      <w:r w:rsidRPr="003641C4">
        <w:rPr>
          <w:rFonts w:cs="Arial"/>
          <w:bCs/>
          <w:sz w:val="23"/>
          <w:szCs w:val="23"/>
        </w:rPr>
        <w:t xml:space="preserve">.  </w:t>
      </w:r>
    </w:p>
    <w:p w:rsidR="00C76A68" w:rsidRPr="00B926B1" w:rsidRDefault="00C76A68" w:rsidP="00955F8C">
      <w:pPr>
        <w:numPr>
          <w:ilvl w:val="0"/>
          <w:numId w:val="14"/>
        </w:numPr>
        <w:spacing w:after="40"/>
        <w:ind w:left="993" w:hanging="284"/>
        <w:rPr>
          <w:sz w:val="23"/>
          <w:szCs w:val="23"/>
          <w:lang w:eastAsia="ja-JP"/>
        </w:rPr>
      </w:pPr>
      <w:r w:rsidRPr="003641C4">
        <w:rPr>
          <w:rStyle w:val="Emphasis"/>
          <w:rFonts w:eastAsia="MS Gothic"/>
          <w:sz w:val="23"/>
          <w:szCs w:val="23"/>
        </w:rPr>
        <w:t>Pacific Police Development Program</w:t>
      </w:r>
      <w:r w:rsidRPr="003641C4">
        <w:rPr>
          <w:rStyle w:val="st"/>
          <w:sz w:val="23"/>
          <w:szCs w:val="23"/>
        </w:rPr>
        <w:t xml:space="preserve"> (</w:t>
      </w:r>
      <w:r w:rsidRPr="003641C4">
        <w:rPr>
          <w:rStyle w:val="Emphasis"/>
          <w:rFonts w:eastAsia="MS Gothic"/>
          <w:sz w:val="23"/>
          <w:szCs w:val="23"/>
        </w:rPr>
        <w:t>PPDVP</w:t>
      </w:r>
      <w:r w:rsidRPr="003641C4">
        <w:rPr>
          <w:bCs/>
          <w:i/>
          <w:sz w:val="23"/>
          <w:szCs w:val="23"/>
        </w:rPr>
        <w:t>):</w:t>
      </w:r>
      <w:r w:rsidRPr="003641C4">
        <w:rPr>
          <w:bCs/>
          <w:sz w:val="23"/>
          <w:szCs w:val="23"/>
        </w:rPr>
        <w:t xml:space="preserve"> provided expertise</w:t>
      </w:r>
      <w:r w:rsidRPr="003641C4">
        <w:rPr>
          <w:bCs/>
          <w:sz w:val="23"/>
          <w:szCs w:val="23"/>
          <w:lang w:val="mt-MT"/>
        </w:rPr>
        <w:t xml:space="preserve"> </w:t>
      </w:r>
      <w:r w:rsidRPr="003641C4">
        <w:rPr>
          <w:bCs/>
          <w:sz w:val="23"/>
          <w:szCs w:val="23"/>
        </w:rPr>
        <w:t>at no</w:t>
      </w:r>
      <w:r w:rsidRPr="003641C4">
        <w:rPr>
          <w:bCs/>
          <w:sz w:val="23"/>
          <w:szCs w:val="23"/>
          <w:lang w:val="mt-MT"/>
        </w:rPr>
        <w:t xml:space="preserve"> professional or logisti</w:t>
      </w:r>
      <w:r w:rsidRPr="003641C4">
        <w:rPr>
          <w:bCs/>
          <w:sz w:val="23"/>
          <w:szCs w:val="23"/>
        </w:rPr>
        <w:t>c</w:t>
      </w:r>
      <w:r w:rsidRPr="003641C4">
        <w:rPr>
          <w:bCs/>
          <w:sz w:val="23"/>
          <w:szCs w:val="23"/>
          <w:lang w:val="mt-MT"/>
        </w:rPr>
        <w:t>al</w:t>
      </w:r>
      <w:r w:rsidRPr="003641C4">
        <w:rPr>
          <w:bCs/>
          <w:sz w:val="23"/>
          <w:szCs w:val="23"/>
        </w:rPr>
        <w:t xml:space="preserve"> cost to the PJDP to support selected sessions of the Family Violence / Youth Justice Awareness Workshops</w:t>
      </w:r>
      <w:r w:rsidR="007D7A1D">
        <w:rPr>
          <w:bCs/>
          <w:sz w:val="23"/>
          <w:szCs w:val="23"/>
        </w:rPr>
        <w:t xml:space="preserve"> and the Training-of-Trainers Training early in this period</w:t>
      </w:r>
      <w:r w:rsidRPr="003641C4">
        <w:rPr>
          <w:bCs/>
          <w:sz w:val="23"/>
          <w:szCs w:val="23"/>
        </w:rPr>
        <w:t xml:space="preserve">.  </w:t>
      </w:r>
    </w:p>
    <w:p w:rsidR="00B926B1" w:rsidRPr="007D7A1D" w:rsidRDefault="00B926B1" w:rsidP="00955F8C">
      <w:pPr>
        <w:numPr>
          <w:ilvl w:val="0"/>
          <w:numId w:val="14"/>
        </w:numPr>
        <w:spacing w:after="40"/>
        <w:ind w:left="993" w:hanging="284"/>
        <w:rPr>
          <w:sz w:val="23"/>
          <w:szCs w:val="23"/>
          <w:lang w:eastAsia="ja-JP"/>
        </w:rPr>
      </w:pPr>
      <w:r w:rsidRPr="007D7A1D">
        <w:rPr>
          <w:i/>
          <w:sz w:val="23"/>
          <w:szCs w:val="23"/>
          <w:lang w:eastAsia="ja-JP"/>
        </w:rPr>
        <w:t>Various other organisations</w:t>
      </w:r>
      <w:r w:rsidR="007D7A1D" w:rsidRPr="007D7A1D">
        <w:rPr>
          <w:i/>
          <w:sz w:val="23"/>
          <w:szCs w:val="23"/>
          <w:lang w:eastAsia="ja-JP"/>
        </w:rPr>
        <w:t xml:space="preserve"> -</w:t>
      </w:r>
      <w:r w:rsidR="007D7A1D" w:rsidRPr="007D7A1D">
        <w:rPr>
          <w:sz w:val="23"/>
          <w:szCs w:val="23"/>
          <w:lang w:eastAsia="ja-JP"/>
        </w:rPr>
        <w:t xml:space="preserve"> including</w:t>
      </w:r>
      <w:r w:rsidR="00C47EC3" w:rsidRPr="007D7A1D">
        <w:rPr>
          <w:sz w:val="23"/>
          <w:szCs w:val="23"/>
          <w:lang w:eastAsia="ja-JP"/>
        </w:rPr>
        <w:t>: Family Court of Australia</w:t>
      </w:r>
      <w:r w:rsidR="00F107AF" w:rsidRPr="007D7A1D">
        <w:rPr>
          <w:sz w:val="23"/>
          <w:szCs w:val="23"/>
          <w:lang w:eastAsia="ja-JP"/>
        </w:rPr>
        <w:t xml:space="preserve"> (Court </w:t>
      </w:r>
      <w:r w:rsidR="00B70621" w:rsidRPr="007D7A1D">
        <w:rPr>
          <w:sz w:val="23"/>
          <w:szCs w:val="23"/>
          <w:lang w:eastAsia="ja-JP"/>
        </w:rPr>
        <w:t xml:space="preserve">Annual </w:t>
      </w:r>
      <w:r w:rsidR="00F107AF" w:rsidRPr="007D7A1D">
        <w:rPr>
          <w:sz w:val="23"/>
          <w:szCs w:val="23"/>
          <w:lang w:eastAsia="ja-JP"/>
        </w:rPr>
        <w:t>Reporting Workshop)</w:t>
      </w:r>
      <w:r w:rsidR="00C47EC3" w:rsidRPr="007D7A1D">
        <w:rPr>
          <w:sz w:val="23"/>
          <w:szCs w:val="23"/>
          <w:lang w:eastAsia="ja-JP"/>
        </w:rPr>
        <w:t>; South Australian Sherriff Department, Adelaide</w:t>
      </w:r>
      <w:r w:rsidR="00F107AF" w:rsidRPr="007D7A1D">
        <w:rPr>
          <w:sz w:val="23"/>
          <w:szCs w:val="23"/>
          <w:lang w:eastAsia="ja-JP"/>
        </w:rPr>
        <w:t xml:space="preserve"> (Vanuatu Responsive Fund activity)</w:t>
      </w:r>
      <w:r w:rsidR="00C47EC3" w:rsidRPr="007D7A1D">
        <w:rPr>
          <w:sz w:val="23"/>
          <w:szCs w:val="23"/>
          <w:lang w:eastAsia="ja-JP"/>
        </w:rPr>
        <w:t xml:space="preserve">; </w:t>
      </w:r>
      <w:r w:rsidR="00C47EC3" w:rsidRPr="00407511">
        <w:rPr>
          <w:rFonts w:cs="Arial"/>
          <w:sz w:val="23"/>
          <w:szCs w:val="23"/>
          <w:lang w:eastAsia="en-US"/>
        </w:rPr>
        <w:t xml:space="preserve">Robert </w:t>
      </w:r>
      <w:proofErr w:type="spellStart"/>
      <w:r w:rsidR="00C47EC3" w:rsidRPr="00407511">
        <w:rPr>
          <w:rFonts w:cs="Arial"/>
          <w:sz w:val="23"/>
          <w:szCs w:val="23"/>
          <w:lang w:eastAsia="en-US"/>
        </w:rPr>
        <w:t>Stary</w:t>
      </w:r>
      <w:proofErr w:type="spellEnd"/>
      <w:r w:rsidR="00C47EC3" w:rsidRPr="00407511">
        <w:rPr>
          <w:rFonts w:cs="Arial"/>
          <w:sz w:val="23"/>
          <w:szCs w:val="23"/>
          <w:lang w:eastAsia="en-US"/>
        </w:rPr>
        <w:t xml:space="preserve"> Lawyers</w:t>
      </w:r>
      <w:r w:rsidR="00B70621" w:rsidRPr="00407511">
        <w:rPr>
          <w:rFonts w:cs="Arial"/>
          <w:sz w:val="23"/>
          <w:szCs w:val="23"/>
          <w:lang w:eastAsia="en-US"/>
        </w:rPr>
        <w:t xml:space="preserve"> (Nauru Responsive Fund activity)</w:t>
      </w:r>
      <w:r w:rsidR="00C47EC3" w:rsidRPr="00407511">
        <w:rPr>
          <w:rFonts w:cs="Arial"/>
          <w:sz w:val="23"/>
          <w:szCs w:val="23"/>
          <w:lang w:eastAsia="en-US"/>
        </w:rPr>
        <w:t xml:space="preserve"> and Brainwave Trust</w:t>
      </w:r>
      <w:r w:rsidR="00B70621" w:rsidRPr="00407511">
        <w:rPr>
          <w:rFonts w:cs="Arial"/>
          <w:sz w:val="23"/>
          <w:szCs w:val="23"/>
          <w:lang w:eastAsia="en-US"/>
        </w:rPr>
        <w:t xml:space="preserve"> (Family Violence &amp; Youth Justice Workshop in Samoa)</w:t>
      </w:r>
      <w:r w:rsidR="00C47EC3" w:rsidRPr="00407511">
        <w:rPr>
          <w:rFonts w:cs="Arial"/>
          <w:sz w:val="23"/>
          <w:szCs w:val="23"/>
          <w:lang w:eastAsia="en-US"/>
        </w:rPr>
        <w:t>.</w:t>
      </w:r>
    </w:p>
    <w:p w:rsidR="00C76A68" w:rsidRPr="00250A2A" w:rsidRDefault="00C76A68" w:rsidP="00F50F78">
      <w:pPr>
        <w:rPr>
          <w:sz w:val="16"/>
          <w:szCs w:val="20"/>
        </w:rPr>
      </w:pPr>
    </w:p>
    <w:p w:rsidR="00C76A68" w:rsidRDefault="00C47EC3" w:rsidP="00F50F78">
      <w:pPr>
        <w:rPr>
          <w:sz w:val="23"/>
          <w:szCs w:val="23"/>
        </w:rPr>
      </w:pPr>
      <w:r>
        <w:rPr>
          <w:sz w:val="23"/>
          <w:szCs w:val="23"/>
        </w:rPr>
        <w:t xml:space="preserve">A detailed summary of </w:t>
      </w:r>
      <w:r w:rsidR="005B6ED7">
        <w:rPr>
          <w:sz w:val="23"/>
          <w:szCs w:val="23"/>
        </w:rPr>
        <w:t>additional, un-costed</w:t>
      </w:r>
      <w:r w:rsidR="00C76A68" w:rsidRPr="007239A7">
        <w:rPr>
          <w:sz w:val="23"/>
          <w:szCs w:val="23"/>
        </w:rPr>
        <w:t xml:space="preserve"> and pro bono support mobilised by the Federal Court for the PJDP </w:t>
      </w:r>
      <w:r>
        <w:rPr>
          <w:sz w:val="23"/>
          <w:szCs w:val="23"/>
        </w:rPr>
        <w:t>during 2013</w:t>
      </w:r>
      <w:r w:rsidR="007D7A1D">
        <w:rPr>
          <w:sz w:val="23"/>
          <w:szCs w:val="23"/>
        </w:rPr>
        <w:t xml:space="preserve"> </w:t>
      </w:r>
      <w:r w:rsidR="00C76A68" w:rsidRPr="007239A7">
        <w:rPr>
          <w:sz w:val="23"/>
          <w:szCs w:val="23"/>
        </w:rPr>
        <w:t xml:space="preserve">is </w:t>
      </w:r>
      <w:r w:rsidR="007D7A1D">
        <w:rPr>
          <w:sz w:val="23"/>
          <w:szCs w:val="23"/>
        </w:rPr>
        <w:t xml:space="preserve">found </w:t>
      </w:r>
      <w:r w:rsidR="00C76A68" w:rsidRPr="007239A7">
        <w:rPr>
          <w:sz w:val="23"/>
          <w:szCs w:val="23"/>
        </w:rPr>
        <w:t xml:space="preserve">in </w:t>
      </w:r>
      <w:r w:rsidR="00C76A68" w:rsidRPr="007239A7">
        <w:rPr>
          <w:b/>
          <w:i/>
          <w:sz w:val="23"/>
          <w:szCs w:val="23"/>
        </w:rPr>
        <w:t>Annex T</w:t>
      </w:r>
      <w:r w:rsidR="00B73A3F">
        <w:rPr>
          <w:b/>
          <w:i/>
          <w:sz w:val="23"/>
          <w:szCs w:val="23"/>
        </w:rPr>
        <w:t>hree</w:t>
      </w:r>
      <w:r w:rsidR="00C76A68" w:rsidRPr="007239A7">
        <w:rPr>
          <w:sz w:val="23"/>
          <w:szCs w:val="23"/>
        </w:rPr>
        <w:t>.</w:t>
      </w:r>
    </w:p>
    <w:p w:rsidR="00C76A68" w:rsidRPr="00B0660C" w:rsidRDefault="00C76A68" w:rsidP="00F50F78">
      <w:pPr>
        <w:rPr>
          <w:szCs w:val="20"/>
        </w:rPr>
      </w:pPr>
    </w:p>
    <w:p w:rsidR="00C76A68" w:rsidRDefault="00FA0CF9" w:rsidP="00955F8C">
      <w:pPr>
        <w:pStyle w:val="Heading2"/>
        <w:numPr>
          <w:ilvl w:val="0"/>
          <w:numId w:val="2"/>
        </w:numPr>
        <w:ind w:hanging="720"/>
        <w:rPr>
          <w:sz w:val="25"/>
          <w:szCs w:val="25"/>
        </w:rPr>
      </w:pPr>
      <w:bookmarkStart w:id="43" w:name="_Toc314150140"/>
      <w:bookmarkStart w:id="44" w:name="_Toc314212059"/>
      <w:bookmarkStart w:id="45" w:name="_Toc314212105"/>
      <w:bookmarkStart w:id="46" w:name="_Toc314224330"/>
      <w:bookmarkStart w:id="47" w:name="_Toc314224367"/>
      <w:bookmarkStart w:id="48" w:name="_Toc314229582"/>
      <w:bookmarkStart w:id="49" w:name="_Toc314230250"/>
      <w:bookmarkStart w:id="50" w:name="_Toc378782974"/>
      <w:r>
        <w:rPr>
          <w:sz w:val="25"/>
          <w:szCs w:val="25"/>
        </w:rPr>
        <w:t>Detailed S</w:t>
      </w:r>
      <w:r w:rsidR="00C76A68" w:rsidRPr="00CD50B6">
        <w:rPr>
          <w:sz w:val="25"/>
          <w:szCs w:val="25"/>
        </w:rPr>
        <w:t>ummary of Progress</w:t>
      </w:r>
      <w:bookmarkEnd w:id="43"/>
      <w:bookmarkEnd w:id="44"/>
      <w:bookmarkEnd w:id="45"/>
      <w:bookmarkEnd w:id="46"/>
      <w:bookmarkEnd w:id="47"/>
      <w:bookmarkEnd w:id="48"/>
      <w:bookmarkEnd w:id="49"/>
      <w:r w:rsidR="00C76A68" w:rsidRPr="00CD50B6">
        <w:rPr>
          <w:sz w:val="25"/>
          <w:szCs w:val="25"/>
        </w:rPr>
        <w:t xml:space="preserve"> </w:t>
      </w:r>
      <w:r w:rsidR="00A224A1">
        <w:rPr>
          <w:sz w:val="25"/>
          <w:szCs w:val="25"/>
        </w:rPr>
        <w:t>(</w:t>
      </w:r>
      <w:r w:rsidR="00E21E0D">
        <w:rPr>
          <w:sz w:val="25"/>
          <w:szCs w:val="25"/>
        </w:rPr>
        <w:t>October to December, 2013</w:t>
      </w:r>
      <w:r w:rsidR="00A224A1">
        <w:rPr>
          <w:sz w:val="25"/>
          <w:szCs w:val="25"/>
        </w:rPr>
        <w:t>)</w:t>
      </w:r>
      <w:bookmarkEnd w:id="50"/>
    </w:p>
    <w:p w:rsidR="007366DD" w:rsidRPr="00C41FBD" w:rsidRDefault="007366DD" w:rsidP="007366DD">
      <w:pPr>
        <w:rPr>
          <w:sz w:val="10"/>
        </w:rPr>
      </w:pPr>
    </w:p>
    <w:bookmarkStart w:id="51" w:name="_Toc378782975"/>
    <w:p w:rsidR="00796367" w:rsidRDefault="000A38A4" w:rsidP="00796367">
      <w:pPr>
        <w:pStyle w:val="Heading3"/>
        <w:numPr>
          <w:ilvl w:val="0"/>
          <w:numId w:val="5"/>
        </w:numPr>
        <w:spacing w:after="120"/>
        <w:ind w:hanging="820"/>
        <w:rPr>
          <w:rFonts w:ascii="Arial Narrow" w:hAnsi="Arial Narrow"/>
          <w:sz w:val="24"/>
          <w:szCs w:val="24"/>
        </w:rPr>
      </w:pPr>
      <w:r>
        <w:rPr>
          <w:noProof/>
        </w:rPr>
        <mc:AlternateContent>
          <mc:Choice Requires="wps">
            <w:drawing>
              <wp:anchor distT="0" distB="0" distL="114300" distR="114300" simplePos="0" relativeHeight="251665920" behindDoc="1" locked="0" layoutInCell="1" allowOverlap="1">
                <wp:simplePos x="0" y="0"/>
                <wp:positionH relativeFrom="column">
                  <wp:posOffset>150495</wp:posOffset>
                </wp:positionH>
                <wp:positionV relativeFrom="paragraph">
                  <wp:posOffset>297180</wp:posOffset>
                </wp:positionV>
                <wp:extent cx="5521960" cy="832485"/>
                <wp:effectExtent l="19050" t="19050" r="21590" b="24765"/>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960" cy="832485"/>
                        </a:xfrm>
                        <a:prstGeom prst="rect">
                          <a:avLst/>
                        </a:prstGeom>
                        <a:solidFill>
                          <a:srgbClr val="FFFFFF"/>
                        </a:solidFill>
                        <a:ln w="38100" cmpd="dbl">
                          <a:solidFill>
                            <a:srgbClr val="000000"/>
                          </a:solidFill>
                          <a:miter lim="800000"/>
                          <a:headEnd/>
                          <a:tailEnd/>
                        </a:ln>
                      </wps:spPr>
                      <wps:txbx>
                        <w:txbxContent>
                          <w:p w:rsidR="00F27881" w:rsidRDefault="00F27881" w:rsidP="00C41FBD">
                            <w:pPr>
                              <w:jc w:val="center"/>
                              <w:rPr>
                                <w:sz w:val="22"/>
                                <w:szCs w:val="22"/>
                              </w:rPr>
                            </w:pPr>
                            <w:r>
                              <w:rPr>
                                <w:sz w:val="22"/>
                                <w:szCs w:val="22"/>
                              </w:rPr>
                              <w:t>“</w:t>
                            </w:r>
                            <w:r w:rsidRPr="000C000D">
                              <w:rPr>
                                <w:i/>
                                <w:sz w:val="22"/>
                                <w:szCs w:val="22"/>
                              </w:rPr>
                              <w:t>The toolkits are going to be very helpful in many ways. We could use a toolkit to start an activity or if we have already begun work still in progress or even if we have finished an activity, we still could use the PJDP toolkit as a check list for comprehensiveness and quality. Thank you very much.</w:t>
                            </w:r>
                            <w:r>
                              <w:rPr>
                                <w:sz w:val="22"/>
                                <w:szCs w:val="22"/>
                              </w:rPr>
                              <w:t>”</w:t>
                            </w:r>
                          </w:p>
                          <w:p w:rsidR="00F27881" w:rsidRPr="000C000D" w:rsidRDefault="00F27881" w:rsidP="00C41FBD">
                            <w:pPr>
                              <w:spacing w:before="120"/>
                              <w:jc w:val="center"/>
                              <w:rPr>
                                <w:sz w:val="20"/>
                                <w:szCs w:val="20"/>
                              </w:rPr>
                            </w:pPr>
                            <w:r w:rsidRPr="000C000D">
                              <w:rPr>
                                <w:sz w:val="20"/>
                                <w:szCs w:val="20"/>
                              </w:rPr>
                              <w:t>Senior counterpart’s feedback on the toolkits developed - via email: 11 June 2013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 o:spid="_x0000_s1026" type="#_x0000_t202" style="position:absolute;left:0;text-align:left;margin-left:11.85pt;margin-top:23.4pt;width:434.8pt;height:65.5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" strokeweight="3pt">
                <v:stroke linestyle="thinThin"/>
                <v:textbox style="mso-fit-shape-to-text:t">
                  <w:txbxContent>
                    <w:p w:rsidR="00F27881" w:rsidRDefault="00F27881" w:rsidP="00C41FBD">
                      <w:pPr>
                        <w:jc w:val="center"/>
                        <w:rPr>
                          <w:sz w:val="22"/>
                          <w:szCs w:val="22"/>
                        </w:rPr>
                      </w:pPr>
                      <w:r>
                        <w:rPr>
                          <w:sz w:val="22"/>
                          <w:szCs w:val="22"/>
                        </w:rPr>
                        <w:t>“</w:t>
                      </w:r>
                      <w:r w:rsidRPr="000C000D">
                        <w:rPr>
                          <w:i/>
                          <w:sz w:val="22"/>
                          <w:szCs w:val="22"/>
                        </w:rPr>
                        <w:t>The toolkits are going to be very helpful in many ways. We could use a toolkit to start an activity or if we have already begun work still in progress or even if we have finished an activity, we still could use the PJDP toolkit as a check list for comprehensiveness and quality. Thank you very much.</w:t>
                      </w:r>
                      <w:r>
                        <w:rPr>
                          <w:sz w:val="22"/>
                          <w:szCs w:val="22"/>
                        </w:rPr>
                        <w:t>”</w:t>
                      </w:r>
                    </w:p>
                    <w:p w:rsidR="00F27881" w:rsidRPr="000C000D" w:rsidRDefault="00F27881" w:rsidP="00C41FBD">
                      <w:pPr>
                        <w:spacing w:before="120"/>
                        <w:jc w:val="center"/>
                        <w:rPr>
                          <w:sz w:val="20"/>
                          <w:szCs w:val="20"/>
                        </w:rPr>
                      </w:pPr>
                      <w:r w:rsidRPr="000C000D">
                        <w:rPr>
                          <w:sz w:val="20"/>
                          <w:szCs w:val="20"/>
                        </w:rPr>
                        <w:t>Senior counterpart’s feedback on the toolkits developed - via email: 11 June 2013</w:t>
                      </w:r>
                    </w:p>
                  </w:txbxContent>
                </v:textbox>
                <w10:wrap type="topAndBottom"/>
              </v:shape>
            </w:pict>
          </mc:Fallback>
        </mc:AlternateContent>
      </w:r>
      <w:r w:rsidR="00796367">
        <w:rPr>
          <w:rFonts w:ascii="Arial Narrow" w:hAnsi="Arial Narrow"/>
          <w:sz w:val="24"/>
          <w:szCs w:val="24"/>
        </w:rPr>
        <w:t>Toolki</w:t>
      </w:r>
      <w:r w:rsidR="00796367" w:rsidRPr="00787E70">
        <w:rPr>
          <w:rFonts w:ascii="Arial Narrow" w:hAnsi="Arial Narrow"/>
          <w:sz w:val="24"/>
          <w:szCs w:val="24"/>
        </w:rPr>
        <w:t>t</w:t>
      </w:r>
      <w:r w:rsidR="00796367">
        <w:rPr>
          <w:rFonts w:ascii="Arial Narrow" w:hAnsi="Arial Narrow"/>
          <w:sz w:val="24"/>
          <w:szCs w:val="24"/>
        </w:rPr>
        <w:t>s</w:t>
      </w:r>
      <w:bookmarkEnd w:id="51"/>
    </w:p>
    <w:p w:rsidR="00C41FBD" w:rsidRPr="00250A2A" w:rsidRDefault="00C41FBD" w:rsidP="00C41FBD">
      <w:pPr>
        <w:rPr>
          <w:sz w:val="12"/>
        </w:rPr>
      </w:pPr>
    </w:p>
    <w:p w:rsidR="003761A5" w:rsidRPr="00AC1ADE" w:rsidRDefault="007366DD" w:rsidP="00C41FBD">
      <w:pPr>
        <w:spacing w:before="80"/>
        <w:rPr>
          <w:bCs/>
          <w:sz w:val="23"/>
          <w:szCs w:val="23"/>
          <w:lang w:eastAsia="en-US"/>
        </w:rPr>
      </w:pPr>
      <w:r w:rsidRPr="00AC1ADE">
        <w:rPr>
          <w:bCs/>
          <w:sz w:val="23"/>
          <w:szCs w:val="23"/>
          <w:lang w:eastAsia="en-US"/>
        </w:rPr>
        <w:t>Six toolkits were developed, piloted, refined and launched via the PJDP website</w:t>
      </w:r>
      <w:r w:rsidR="00796367" w:rsidRPr="00AC1ADE">
        <w:rPr>
          <w:bCs/>
          <w:sz w:val="23"/>
          <w:szCs w:val="23"/>
          <w:lang w:eastAsia="en-US"/>
        </w:rPr>
        <w:t xml:space="preserve"> in this period</w:t>
      </w:r>
      <w:r w:rsidRPr="00AC1ADE">
        <w:rPr>
          <w:bCs/>
          <w:sz w:val="23"/>
          <w:szCs w:val="23"/>
          <w:lang w:eastAsia="en-US"/>
        </w:rPr>
        <w:t xml:space="preserve">. </w:t>
      </w:r>
      <w:r w:rsidR="00A37511" w:rsidRPr="00AC1ADE">
        <w:rPr>
          <w:bCs/>
          <w:sz w:val="23"/>
          <w:szCs w:val="23"/>
          <w:lang w:eastAsia="en-US"/>
        </w:rPr>
        <w:t xml:space="preserve"> </w:t>
      </w:r>
      <w:r w:rsidR="006B6BFA" w:rsidRPr="00AC1ADE">
        <w:rPr>
          <w:bCs/>
          <w:sz w:val="23"/>
          <w:szCs w:val="23"/>
          <w:lang w:eastAsia="en-US"/>
        </w:rPr>
        <w:t>Reference is made to each</w:t>
      </w:r>
      <w:r w:rsidR="003761A5" w:rsidRPr="00AC1ADE">
        <w:rPr>
          <w:bCs/>
          <w:sz w:val="23"/>
          <w:szCs w:val="23"/>
          <w:lang w:eastAsia="en-US"/>
        </w:rPr>
        <w:t xml:space="preserve"> in the following </w:t>
      </w:r>
      <w:r w:rsidR="006B6BFA" w:rsidRPr="00AC1ADE">
        <w:rPr>
          <w:bCs/>
          <w:sz w:val="23"/>
          <w:szCs w:val="23"/>
          <w:lang w:eastAsia="en-US"/>
        </w:rPr>
        <w:t xml:space="preserve">project / </w:t>
      </w:r>
      <w:r w:rsidR="003761A5" w:rsidRPr="00AC1ADE">
        <w:rPr>
          <w:bCs/>
          <w:sz w:val="23"/>
          <w:szCs w:val="23"/>
          <w:lang w:eastAsia="en-US"/>
        </w:rPr>
        <w:t>activity discussion.</w:t>
      </w:r>
      <w:r w:rsidR="003761A5" w:rsidRPr="00AC1ADE">
        <w:rPr>
          <w:rStyle w:val="FootnoteReference"/>
          <w:bCs/>
          <w:sz w:val="23"/>
          <w:szCs w:val="23"/>
          <w:lang w:eastAsia="en-US"/>
        </w:rPr>
        <w:footnoteReference w:id="1"/>
      </w:r>
    </w:p>
    <w:p w:rsidR="00796367" w:rsidRPr="00C41FBD" w:rsidRDefault="003761A5" w:rsidP="00C41FBD">
      <w:pPr>
        <w:spacing w:before="80"/>
        <w:rPr>
          <w:bCs/>
          <w:sz w:val="23"/>
          <w:szCs w:val="23"/>
          <w:highlight w:val="yellow"/>
          <w:lang w:eastAsia="en-US"/>
        </w:rPr>
      </w:pPr>
      <w:r w:rsidRPr="00AC1ADE">
        <w:rPr>
          <w:rFonts w:eastAsia="MS ??"/>
          <w:color w:val="000000" w:themeColor="text1"/>
          <w:sz w:val="23"/>
          <w:szCs w:val="23"/>
          <w:lang w:eastAsia="ja-JP"/>
        </w:rPr>
        <w:t>The</w:t>
      </w:r>
      <w:r w:rsidR="00796367" w:rsidRPr="00AC1ADE">
        <w:rPr>
          <w:rFonts w:eastAsia="MS ??"/>
          <w:color w:val="000000" w:themeColor="text1"/>
          <w:sz w:val="23"/>
          <w:szCs w:val="23"/>
          <w:lang w:eastAsia="ja-JP"/>
        </w:rPr>
        <w:t xml:space="preserve"> toolkits</w:t>
      </w:r>
      <w:r w:rsidR="00796367" w:rsidRPr="00AC1ADE">
        <w:rPr>
          <w:rFonts w:eastAsia="MS ??" w:cs="Arial"/>
          <w:bCs/>
          <w:iCs/>
          <w:color w:val="000000" w:themeColor="text1"/>
          <w:sz w:val="23"/>
          <w:szCs w:val="23"/>
          <w:lang w:eastAsia="ja-JP"/>
        </w:rPr>
        <w:t xml:space="preserve"> </w:t>
      </w:r>
      <w:r w:rsidRPr="00AC1ADE">
        <w:rPr>
          <w:rFonts w:eastAsia="MS ??" w:cs="Arial"/>
          <w:bCs/>
          <w:iCs/>
          <w:color w:val="000000" w:themeColor="text1"/>
          <w:sz w:val="23"/>
          <w:szCs w:val="23"/>
          <w:lang w:eastAsia="ja-JP"/>
        </w:rPr>
        <w:t xml:space="preserve">developed </w:t>
      </w:r>
      <w:r w:rsidR="00796367" w:rsidRPr="00AC1ADE">
        <w:rPr>
          <w:rFonts w:eastAsia="MS ??" w:cs="Arial"/>
          <w:bCs/>
          <w:iCs/>
          <w:color w:val="000000" w:themeColor="text1"/>
          <w:sz w:val="23"/>
          <w:szCs w:val="23"/>
          <w:lang w:eastAsia="ja-JP"/>
        </w:rPr>
        <w:t>aim to support partner courts to implement development activities at the local level by providing information and practical guidance on what to do and how.</w:t>
      </w:r>
      <w:r w:rsidR="005B318A" w:rsidRPr="00AC1ADE">
        <w:rPr>
          <w:bCs/>
          <w:sz w:val="23"/>
          <w:szCs w:val="23"/>
          <w:lang w:eastAsia="en-US"/>
        </w:rPr>
        <w:t xml:space="preserve">  </w:t>
      </w:r>
      <w:r w:rsidR="00796367" w:rsidRPr="00AC1ADE">
        <w:rPr>
          <w:rFonts w:eastAsia="MS ??"/>
          <w:color w:val="000000" w:themeColor="text1"/>
          <w:sz w:val="23"/>
          <w:szCs w:val="23"/>
        </w:rPr>
        <w:t>The use of these toolkits will vary depending on the needs of each Pacific Island Country (PIC). By developing and making available these</w:t>
      </w:r>
      <w:r w:rsidR="00796367" w:rsidRPr="00796367">
        <w:rPr>
          <w:rFonts w:eastAsia="MS ??"/>
          <w:color w:val="000000" w:themeColor="text1"/>
          <w:sz w:val="23"/>
          <w:szCs w:val="23"/>
        </w:rPr>
        <w:t xml:space="preserve"> resources, PJDP aims to build local capacity to enable partner courts to address local needs and reduce reliance on external donor and adviser support as much as possible.  </w:t>
      </w:r>
    </w:p>
    <w:p w:rsidR="007366DD" w:rsidRPr="007366DD" w:rsidRDefault="007366DD" w:rsidP="007366DD"/>
    <w:p w:rsidR="00C76A68" w:rsidRPr="00787E70" w:rsidRDefault="00C76A68" w:rsidP="00955F8C">
      <w:pPr>
        <w:pStyle w:val="Heading3"/>
        <w:numPr>
          <w:ilvl w:val="0"/>
          <w:numId w:val="5"/>
        </w:numPr>
        <w:spacing w:after="120"/>
        <w:ind w:hanging="820"/>
        <w:rPr>
          <w:rFonts w:ascii="Arial Narrow" w:hAnsi="Arial Narrow"/>
          <w:sz w:val="24"/>
          <w:szCs w:val="24"/>
        </w:rPr>
      </w:pPr>
      <w:bookmarkStart w:id="52" w:name="_Toc314150142"/>
      <w:bookmarkStart w:id="53" w:name="_Toc314212061"/>
      <w:bookmarkStart w:id="54" w:name="_Toc314212107"/>
      <w:bookmarkStart w:id="55" w:name="_Toc314224332"/>
      <w:bookmarkStart w:id="56" w:name="_Toc314224369"/>
      <w:bookmarkStart w:id="57" w:name="_Toc314229584"/>
      <w:bookmarkStart w:id="58" w:name="_Toc314230252"/>
      <w:bookmarkStart w:id="59" w:name="_Toc378782976"/>
      <w:r w:rsidRPr="00787E70">
        <w:rPr>
          <w:rFonts w:ascii="Arial Narrow" w:hAnsi="Arial Narrow"/>
          <w:sz w:val="24"/>
          <w:szCs w:val="24"/>
        </w:rPr>
        <w:t>Family Violence / Youth Justice (FV/YJ) Project</w:t>
      </w:r>
      <w:bookmarkEnd w:id="52"/>
      <w:bookmarkEnd w:id="53"/>
      <w:bookmarkEnd w:id="54"/>
      <w:bookmarkEnd w:id="55"/>
      <w:bookmarkEnd w:id="56"/>
      <w:bookmarkEnd w:id="57"/>
      <w:bookmarkEnd w:id="58"/>
      <w:bookmarkEnd w:id="59"/>
    </w:p>
    <w:p w:rsidR="00255A51" w:rsidRPr="00787E70" w:rsidRDefault="00C76A68" w:rsidP="00B96F3E">
      <w:pPr>
        <w:numPr>
          <w:ilvl w:val="0"/>
          <w:numId w:val="4"/>
        </w:numPr>
        <w:spacing w:before="80"/>
        <w:ind w:left="426" w:hanging="357"/>
        <w:rPr>
          <w:sz w:val="23"/>
          <w:szCs w:val="23"/>
        </w:rPr>
      </w:pPr>
      <w:r w:rsidRPr="00787E70">
        <w:rPr>
          <w:b/>
          <w:i/>
          <w:sz w:val="23"/>
          <w:szCs w:val="23"/>
        </w:rPr>
        <w:t>Status:</w:t>
      </w:r>
      <w:r w:rsidRPr="00787E70">
        <w:rPr>
          <w:i/>
          <w:sz w:val="23"/>
          <w:szCs w:val="23"/>
        </w:rPr>
        <w:t xml:space="preserve"> </w:t>
      </w:r>
      <w:r w:rsidRPr="00787E70">
        <w:rPr>
          <w:sz w:val="23"/>
          <w:szCs w:val="23"/>
        </w:rPr>
        <w:t xml:space="preserve"> </w:t>
      </w:r>
      <w:r w:rsidR="00A602B1">
        <w:rPr>
          <w:rFonts w:cs="Verdana"/>
          <w:bCs/>
          <w:sz w:val="23"/>
          <w:szCs w:val="23"/>
        </w:rPr>
        <w:t xml:space="preserve">The </w:t>
      </w:r>
      <w:r w:rsidR="00A602B1">
        <w:rPr>
          <w:rFonts w:cs="Verdana"/>
          <w:bCs/>
          <w:i/>
          <w:sz w:val="23"/>
          <w:szCs w:val="23"/>
        </w:rPr>
        <w:t xml:space="preserve">Family Violence and Youth Justice Workshop Toolkit </w:t>
      </w:r>
      <w:r w:rsidR="00A602B1">
        <w:rPr>
          <w:rFonts w:cs="Verdana"/>
          <w:bCs/>
          <w:sz w:val="23"/>
          <w:szCs w:val="23"/>
        </w:rPr>
        <w:t>has been developed, piloted, refined and</w:t>
      </w:r>
      <w:r w:rsidR="00C11D9B">
        <w:rPr>
          <w:rFonts w:cs="Verdana"/>
          <w:bCs/>
          <w:sz w:val="23"/>
          <w:szCs w:val="23"/>
        </w:rPr>
        <w:t xml:space="preserve"> launched via the PJDP website.</w:t>
      </w:r>
      <w:r w:rsidR="00A602B1">
        <w:rPr>
          <w:rFonts w:cs="Verdana"/>
          <w:bCs/>
          <w:sz w:val="23"/>
          <w:szCs w:val="23"/>
        </w:rPr>
        <w:t xml:space="preserve"> Furthermore, </w:t>
      </w:r>
      <w:r w:rsidR="007E45A5">
        <w:rPr>
          <w:rFonts w:cs="Verdana"/>
          <w:bCs/>
          <w:sz w:val="23"/>
          <w:szCs w:val="23"/>
        </w:rPr>
        <w:t xml:space="preserve">during the reporting period, </w:t>
      </w:r>
      <w:r w:rsidR="00A602B1">
        <w:rPr>
          <w:sz w:val="23"/>
          <w:szCs w:val="23"/>
        </w:rPr>
        <w:t xml:space="preserve">a </w:t>
      </w:r>
      <w:r w:rsidR="006F1537">
        <w:rPr>
          <w:sz w:val="23"/>
          <w:szCs w:val="23"/>
        </w:rPr>
        <w:t xml:space="preserve">total of 3 </w:t>
      </w:r>
      <w:r w:rsidR="00255A51" w:rsidRPr="00787E70">
        <w:rPr>
          <w:sz w:val="23"/>
          <w:szCs w:val="23"/>
        </w:rPr>
        <w:t>FV/YJ Awareness Workshop</w:t>
      </w:r>
      <w:r w:rsidR="006F1537">
        <w:rPr>
          <w:sz w:val="23"/>
          <w:szCs w:val="23"/>
        </w:rPr>
        <w:t xml:space="preserve">s and one follow-up visit were </w:t>
      </w:r>
      <w:r w:rsidR="00787E70" w:rsidRPr="00787E70">
        <w:rPr>
          <w:sz w:val="23"/>
          <w:szCs w:val="23"/>
        </w:rPr>
        <w:t>successfully completed.</w:t>
      </w:r>
      <w:r w:rsidR="00FB3C2B" w:rsidRPr="00FB3C2B">
        <w:rPr>
          <w:sz w:val="23"/>
          <w:szCs w:val="23"/>
        </w:rPr>
        <w:t xml:space="preserve"> </w:t>
      </w:r>
      <w:r w:rsidR="00FB3C2B">
        <w:rPr>
          <w:sz w:val="23"/>
          <w:szCs w:val="23"/>
        </w:rPr>
        <w:t xml:space="preserve">Additionally, the toolkit was presented to, and formed the focus of an interactive session at both the </w:t>
      </w:r>
      <w:r w:rsidR="00FB3C2B">
        <w:rPr>
          <w:bCs/>
          <w:sz w:val="23"/>
          <w:szCs w:val="23"/>
        </w:rPr>
        <w:t>Chief Justices’ and the National Coordinators’ leadership workshops in October.</w:t>
      </w:r>
    </w:p>
    <w:p w:rsidR="00787E70" w:rsidRPr="00102F67" w:rsidRDefault="00C76A68" w:rsidP="00A602B1">
      <w:pPr>
        <w:numPr>
          <w:ilvl w:val="0"/>
          <w:numId w:val="4"/>
        </w:numPr>
        <w:spacing w:before="80"/>
        <w:ind w:left="426" w:hanging="357"/>
        <w:rPr>
          <w:sz w:val="23"/>
          <w:szCs w:val="23"/>
        </w:rPr>
      </w:pPr>
      <w:r w:rsidRPr="00787E70">
        <w:rPr>
          <w:rFonts w:cs="Verdana"/>
          <w:b/>
          <w:bCs/>
          <w:i/>
          <w:sz w:val="23"/>
          <w:szCs w:val="23"/>
        </w:rPr>
        <w:t>Summary</w:t>
      </w:r>
      <w:r w:rsidR="007C2148">
        <w:rPr>
          <w:rFonts w:cs="Verdana"/>
          <w:b/>
          <w:bCs/>
          <w:i/>
          <w:sz w:val="23"/>
          <w:szCs w:val="23"/>
        </w:rPr>
        <w:t xml:space="preserve"> of progress</w:t>
      </w:r>
      <w:r w:rsidRPr="00057CF7">
        <w:rPr>
          <w:rFonts w:cs="Verdana"/>
          <w:b/>
          <w:bCs/>
          <w:i/>
          <w:sz w:val="23"/>
          <w:szCs w:val="23"/>
        </w:rPr>
        <w:t>:</w:t>
      </w:r>
      <w:r w:rsidRPr="00057CF7">
        <w:rPr>
          <w:rFonts w:cs="Verdana"/>
          <w:bCs/>
          <w:sz w:val="23"/>
          <w:szCs w:val="23"/>
        </w:rPr>
        <w:t xml:space="preserve"> </w:t>
      </w:r>
      <w:r w:rsidRPr="00057CF7">
        <w:rPr>
          <w:sz w:val="23"/>
          <w:szCs w:val="23"/>
        </w:rPr>
        <w:t xml:space="preserve"> </w:t>
      </w:r>
      <w:r w:rsidR="007E45A5">
        <w:rPr>
          <w:sz w:val="23"/>
          <w:szCs w:val="23"/>
        </w:rPr>
        <w:t>since the last periodic report</w:t>
      </w:r>
      <w:r w:rsidR="00787E70" w:rsidRPr="00A602B1">
        <w:rPr>
          <w:sz w:val="23"/>
          <w:szCs w:val="23"/>
        </w:rPr>
        <w:t xml:space="preserve"> the following activities were successfully delivered under the Project: </w:t>
      </w:r>
    </w:p>
    <w:p w:rsidR="00627DEB" w:rsidRPr="00025624" w:rsidRDefault="004E5C1E" w:rsidP="00627DEB">
      <w:pPr>
        <w:numPr>
          <w:ilvl w:val="1"/>
          <w:numId w:val="28"/>
        </w:numPr>
        <w:spacing w:before="80"/>
        <w:ind w:left="851"/>
        <w:rPr>
          <w:sz w:val="23"/>
          <w:szCs w:val="23"/>
        </w:rPr>
      </w:pPr>
      <w:r w:rsidRPr="007B7E46">
        <w:rPr>
          <w:i/>
          <w:sz w:val="23"/>
          <w:szCs w:val="23"/>
        </w:rPr>
        <w:t xml:space="preserve">Tonga FV/YJ Workshop: </w:t>
      </w:r>
      <w:r w:rsidRPr="00BC636A">
        <w:rPr>
          <w:sz w:val="23"/>
          <w:szCs w:val="23"/>
        </w:rPr>
        <w:t>The Workshop was held in Nuku’alofa from 16-20 September, 2013</w:t>
      </w:r>
      <w:r w:rsidR="00F87D5C" w:rsidRPr="00BC636A">
        <w:rPr>
          <w:sz w:val="23"/>
          <w:szCs w:val="23"/>
        </w:rPr>
        <w:t xml:space="preserve"> and the activity reported on in the Seventh Quarterly Progress Report (submitted</w:t>
      </w:r>
      <w:r w:rsidR="00BC636A" w:rsidRPr="00BC636A">
        <w:rPr>
          <w:sz w:val="23"/>
          <w:szCs w:val="23"/>
        </w:rPr>
        <w:t xml:space="preserve"> 30</w:t>
      </w:r>
      <w:r w:rsidR="00BC636A">
        <w:rPr>
          <w:sz w:val="23"/>
          <w:szCs w:val="23"/>
        </w:rPr>
        <w:t xml:space="preserve"> September 2013</w:t>
      </w:r>
      <w:r w:rsidR="00F87D5C">
        <w:rPr>
          <w:sz w:val="23"/>
          <w:szCs w:val="23"/>
        </w:rPr>
        <w:t>)</w:t>
      </w:r>
      <w:r w:rsidRPr="004E5C1E">
        <w:rPr>
          <w:sz w:val="23"/>
          <w:szCs w:val="23"/>
        </w:rPr>
        <w:t xml:space="preserve">. At the conclusion of the workshop, an aspirational document was developed that captures what participating agencies would like to see in Tonga with regards to family violence and youth justice matters. </w:t>
      </w:r>
      <w:r w:rsidR="00627DEB" w:rsidRPr="00154271">
        <w:rPr>
          <w:sz w:val="23"/>
          <w:szCs w:val="23"/>
          <w:lang w:val="en-NZ"/>
        </w:rPr>
        <w:t xml:space="preserve">It is intended that this document </w:t>
      </w:r>
      <w:r w:rsidR="00627DEB">
        <w:rPr>
          <w:sz w:val="23"/>
          <w:szCs w:val="23"/>
          <w:lang w:val="en-NZ"/>
        </w:rPr>
        <w:t xml:space="preserve">will </w:t>
      </w:r>
      <w:r w:rsidR="00627DEB" w:rsidRPr="00154271">
        <w:rPr>
          <w:sz w:val="23"/>
          <w:szCs w:val="23"/>
          <w:lang w:val="en-NZ"/>
        </w:rPr>
        <w:t xml:space="preserve">form the basis of </w:t>
      </w:r>
      <w:proofErr w:type="spellStart"/>
      <w:r w:rsidR="00627DEB" w:rsidRPr="00154271">
        <w:rPr>
          <w:sz w:val="23"/>
          <w:szCs w:val="23"/>
          <w:lang w:val="en-NZ"/>
        </w:rPr>
        <w:t>ongoing</w:t>
      </w:r>
      <w:proofErr w:type="spellEnd"/>
      <w:r w:rsidR="00627DEB" w:rsidRPr="00154271">
        <w:rPr>
          <w:sz w:val="23"/>
          <w:szCs w:val="23"/>
          <w:lang w:val="en-NZ"/>
        </w:rPr>
        <w:t xml:space="preserve"> discussions between agencies </w:t>
      </w:r>
      <w:r w:rsidR="00627DEB">
        <w:rPr>
          <w:sz w:val="23"/>
          <w:szCs w:val="23"/>
          <w:lang w:val="en-NZ"/>
        </w:rPr>
        <w:t xml:space="preserve">once </w:t>
      </w:r>
      <w:r w:rsidR="00627DEB" w:rsidRPr="00154271">
        <w:rPr>
          <w:sz w:val="23"/>
          <w:szCs w:val="23"/>
          <w:lang w:val="en-NZ"/>
        </w:rPr>
        <w:t>the new legislation comes into force</w:t>
      </w:r>
      <w:r w:rsidR="00627DEB">
        <w:rPr>
          <w:sz w:val="23"/>
          <w:szCs w:val="23"/>
          <w:lang w:val="en-NZ"/>
        </w:rPr>
        <w:t xml:space="preserve"> in early 2014</w:t>
      </w:r>
      <w:r w:rsidR="00627DEB" w:rsidRPr="00154271">
        <w:rPr>
          <w:sz w:val="23"/>
          <w:szCs w:val="23"/>
          <w:lang w:val="en-NZ"/>
        </w:rPr>
        <w:t xml:space="preserve">. </w:t>
      </w:r>
      <w:r w:rsidR="00627DEB">
        <w:rPr>
          <w:sz w:val="23"/>
          <w:szCs w:val="23"/>
          <w:lang w:val="en-NZ"/>
        </w:rPr>
        <w:t>Post-workshop a</w:t>
      </w:r>
      <w:proofErr w:type="spellStart"/>
      <w:r w:rsidR="00627DEB" w:rsidRPr="00025624">
        <w:rPr>
          <w:sz w:val="23"/>
          <w:szCs w:val="23"/>
        </w:rPr>
        <w:t>ssessments</w:t>
      </w:r>
      <w:proofErr w:type="spellEnd"/>
      <w:r w:rsidR="00627DEB" w:rsidRPr="00025624">
        <w:rPr>
          <w:sz w:val="23"/>
          <w:szCs w:val="23"/>
        </w:rPr>
        <w:t xml:space="preserve"> demonstrated improvements in awareness, knowledge, skills and attitudes related to relevant issues, law, contemporary practice and procedure. Formal feedback received indicated a high level of overall satisfaction with the workshop of over 82% reflecting that the workshop was perceived to be of high quality, relevance, and usefulness.</w:t>
      </w:r>
    </w:p>
    <w:p w:rsidR="00D05BDB" w:rsidRPr="00610C1C" w:rsidRDefault="00255A51" w:rsidP="003D5E8E">
      <w:pPr>
        <w:numPr>
          <w:ilvl w:val="1"/>
          <w:numId w:val="28"/>
        </w:numPr>
        <w:autoSpaceDE w:val="0"/>
        <w:autoSpaceDN w:val="0"/>
        <w:adjustRightInd w:val="0"/>
        <w:spacing w:before="80"/>
        <w:ind w:left="851"/>
        <w:rPr>
          <w:rFonts w:cs="ArialNarrow"/>
          <w:sz w:val="23"/>
          <w:szCs w:val="23"/>
        </w:rPr>
      </w:pPr>
      <w:r w:rsidRPr="00025624">
        <w:rPr>
          <w:i/>
          <w:sz w:val="23"/>
          <w:szCs w:val="23"/>
        </w:rPr>
        <w:t xml:space="preserve">Samoa </w:t>
      </w:r>
      <w:r w:rsidR="00F87D5C" w:rsidRPr="00025624">
        <w:rPr>
          <w:i/>
          <w:sz w:val="23"/>
          <w:szCs w:val="23"/>
        </w:rPr>
        <w:t xml:space="preserve">FV/YJ </w:t>
      </w:r>
      <w:r w:rsidRPr="00025624">
        <w:rPr>
          <w:i/>
          <w:sz w:val="23"/>
          <w:szCs w:val="23"/>
        </w:rPr>
        <w:t>Workshop</w:t>
      </w:r>
      <w:r w:rsidR="00F87D5C" w:rsidRPr="00025624">
        <w:rPr>
          <w:i/>
          <w:sz w:val="23"/>
          <w:szCs w:val="23"/>
        </w:rPr>
        <w:t>:</w:t>
      </w:r>
      <w:r w:rsidRPr="00025624">
        <w:rPr>
          <w:i/>
          <w:sz w:val="23"/>
          <w:szCs w:val="23"/>
        </w:rPr>
        <w:t xml:space="preserve"> </w:t>
      </w:r>
      <w:r w:rsidR="00C4681A" w:rsidRPr="00D443D4">
        <w:rPr>
          <w:sz w:val="23"/>
          <w:szCs w:val="23"/>
        </w:rPr>
        <w:t xml:space="preserve">This was the fourth workshop of this type conducted by the PJDP. The workshop was held in </w:t>
      </w:r>
      <w:r w:rsidR="00A11A5F">
        <w:rPr>
          <w:sz w:val="23"/>
          <w:szCs w:val="23"/>
        </w:rPr>
        <w:t>Samoa</w:t>
      </w:r>
      <w:r w:rsidR="00C4681A" w:rsidRPr="00D443D4">
        <w:rPr>
          <w:sz w:val="23"/>
          <w:szCs w:val="23"/>
        </w:rPr>
        <w:t xml:space="preserve"> from </w:t>
      </w:r>
      <w:r w:rsidRPr="00D443D4">
        <w:rPr>
          <w:sz w:val="23"/>
          <w:szCs w:val="23"/>
        </w:rPr>
        <w:t>8-11 October</w:t>
      </w:r>
      <w:r w:rsidR="00C4681A" w:rsidRPr="00D443D4">
        <w:rPr>
          <w:sz w:val="23"/>
          <w:szCs w:val="23"/>
        </w:rPr>
        <w:t xml:space="preserve">, 2013. </w:t>
      </w:r>
      <w:r w:rsidR="00115891" w:rsidRPr="00D443D4">
        <w:rPr>
          <w:sz w:val="23"/>
          <w:szCs w:val="23"/>
        </w:rPr>
        <w:t>The workshop was facilitated by</w:t>
      </w:r>
      <w:r w:rsidR="00D05BDB">
        <w:rPr>
          <w:sz w:val="23"/>
          <w:szCs w:val="23"/>
        </w:rPr>
        <w:t xml:space="preserve"> Justice Ida </w:t>
      </w:r>
      <w:proofErr w:type="spellStart"/>
      <w:r w:rsidR="00D05BDB">
        <w:rPr>
          <w:sz w:val="23"/>
          <w:szCs w:val="23"/>
        </w:rPr>
        <w:t>Malosi</w:t>
      </w:r>
      <w:proofErr w:type="spellEnd"/>
      <w:r w:rsidR="00D05BDB">
        <w:rPr>
          <w:sz w:val="23"/>
          <w:szCs w:val="23"/>
        </w:rPr>
        <w:t xml:space="preserve"> and FV/YJ Adviser Judge</w:t>
      </w:r>
      <w:r w:rsidR="00EE39F4">
        <w:rPr>
          <w:sz w:val="23"/>
          <w:szCs w:val="23"/>
        </w:rPr>
        <w:t xml:space="preserve"> </w:t>
      </w:r>
      <w:r w:rsidR="00D05BDB">
        <w:rPr>
          <w:sz w:val="23"/>
          <w:szCs w:val="23"/>
        </w:rPr>
        <w:t xml:space="preserve">Peter Boshier. </w:t>
      </w:r>
      <w:r w:rsidR="00115891" w:rsidRPr="00D443D4">
        <w:rPr>
          <w:rFonts w:cs="ArialNarrow"/>
          <w:sz w:val="23"/>
          <w:szCs w:val="23"/>
        </w:rPr>
        <w:t>The workshop was</w:t>
      </w:r>
      <w:r w:rsidR="00D443D4" w:rsidRPr="00D443D4">
        <w:rPr>
          <w:rFonts w:cs="ArialNarrow"/>
          <w:sz w:val="23"/>
          <w:szCs w:val="23"/>
        </w:rPr>
        <w:t xml:space="preserve"> </w:t>
      </w:r>
      <w:r w:rsidR="00BC636A">
        <w:rPr>
          <w:rFonts w:cs="ArialNarrow"/>
          <w:sz w:val="23"/>
          <w:szCs w:val="23"/>
        </w:rPr>
        <w:t>attended by 40</w:t>
      </w:r>
      <w:r w:rsidR="00115891" w:rsidRPr="00D443D4">
        <w:rPr>
          <w:rFonts w:cs="ArialNarrow"/>
          <w:sz w:val="23"/>
          <w:szCs w:val="23"/>
        </w:rPr>
        <w:t xml:space="preserve"> stakeholders representing </w:t>
      </w:r>
      <w:r w:rsidR="00D05BDB">
        <w:rPr>
          <w:rFonts w:cs="ArialNarrow"/>
          <w:sz w:val="23"/>
          <w:szCs w:val="23"/>
        </w:rPr>
        <w:t>all justice sector agencies and the legal profession</w:t>
      </w:r>
      <w:r w:rsidR="003D5E8E">
        <w:rPr>
          <w:rFonts w:cs="ArialNarrow"/>
          <w:sz w:val="23"/>
          <w:szCs w:val="23"/>
        </w:rPr>
        <w:t xml:space="preserve"> in Samoa. The workshop was timely given</w:t>
      </w:r>
      <w:r w:rsidR="00C11D9B">
        <w:rPr>
          <w:rFonts w:cs="ArialNarrow"/>
          <w:sz w:val="23"/>
          <w:szCs w:val="23"/>
        </w:rPr>
        <w:t xml:space="preserve"> the</w:t>
      </w:r>
      <w:r w:rsidR="003D5E8E">
        <w:rPr>
          <w:rFonts w:cs="ArialNarrow"/>
          <w:sz w:val="23"/>
          <w:szCs w:val="23"/>
        </w:rPr>
        <w:t xml:space="preserve"> </w:t>
      </w:r>
      <w:r w:rsidR="001A0784">
        <w:rPr>
          <w:rFonts w:cs="ArialNarrow"/>
          <w:sz w:val="23"/>
          <w:szCs w:val="23"/>
        </w:rPr>
        <w:t>fact that</w:t>
      </w:r>
      <w:r w:rsidR="003D5E8E">
        <w:rPr>
          <w:rFonts w:cs="ArialNarrow"/>
          <w:sz w:val="23"/>
          <w:szCs w:val="23"/>
        </w:rPr>
        <w:t xml:space="preserve"> </w:t>
      </w:r>
      <w:r w:rsidR="001A0784" w:rsidRPr="003D5E8E">
        <w:rPr>
          <w:sz w:val="23"/>
          <w:szCs w:val="23"/>
        </w:rPr>
        <w:t xml:space="preserve">the </w:t>
      </w:r>
      <w:r w:rsidR="00D05BDB" w:rsidRPr="003D5E8E">
        <w:rPr>
          <w:sz w:val="23"/>
          <w:szCs w:val="23"/>
        </w:rPr>
        <w:t>Family Safety Act 2013 of Samoa came into for</w:t>
      </w:r>
      <w:r w:rsidR="003D5E8E">
        <w:rPr>
          <w:sz w:val="23"/>
          <w:szCs w:val="23"/>
        </w:rPr>
        <w:t>ce on 1 June</w:t>
      </w:r>
      <w:r w:rsidR="006B6983">
        <w:rPr>
          <w:sz w:val="23"/>
          <w:szCs w:val="23"/>
        </w:rPr>
        <w:t>,</w:t>
      </w:r>
      <w:r w:rsidR="003D5E8E">
        <w:rPr>
          <w:sz w:val="23"/>
          <w:szCs w:val="23"/>
        </w:rPr>
        <w:t xml:space="preserve"> </w:t>
      </w:r>
      <w:r w:rsidR="00922A57">
        <w:rPr>
          <w:sz w:val="23"/>
          <w:szCs w:val="23"/>
        </w:rPr>
        <w:t>2013</w:t>
      </w:r>
      <w:r w:rsidR="003D5E8E">
        <w:rPr>
          <w:sz w:val="23"/>
          <w:szCs w:val="23"/>
        </w:rPr>
        <w:t>, and there</w:t>
      </w:r>
      <w:r w:rsidR="00D05BDB" w:rsidRPr="003D5E8E">
        <w:rPr>
          <w:sz w:val="23"/>
          <w:szCs w:val="23"/>
        </w:rPr>
        <w:t xml:space="preserve"> is </w:t>
      </w:r>
      <w:r w:rsidR="00922A57">
        <w:rPr>
          <w:sz w:val="23"/>
          <w:szCs w:val="23"/>
        </w:rPr>
        <w:t xml:space="preserve">currently </w:t>
      </w:r>
      <w:r w:rsidR="00D05BDB" w:rsidRPr="003D5E8E">
        <w:rPr>
          <w:sz w:val="23"/>
          <w:szCs w:val="23"/>
        </w:rPr>
        <w:t>before Cabinet</w:t>
      </w:r>
      <w:r w:rsidR="00922A57">
        <w:rPr>
          <w:sz w:val="23"/>
          <w:szCs w:val="23"/>
        </w:rPr>
        <w:t>,</w:t>
      </w:r>
      <w:r w:rsidR="00D05BDB" w:rsidRPr="003D5E8E">
        <w:rPr>
          <w:sz w:val="23"/>
          <w:szCs w:val="23"/>
        </w:rPr>
        <w:t xml:space="preserve"> a draft Bill proposing the setting up of the family division of the District Court. </w:t>
      </w:r>
      <w:r w:rsidR="003D5E8E">
        <w:rPr>
          <w:sz w:val="23"/>
          <w:szCs w:val="23"/>
        </w:rPr>
        <w:t xml:space="preserve">The workshop facilitators worked closely with the Chief Justice to formulate and customise the design of the workshop. </w:t>
      </w:r>
      <w:r w:rsidR="006F1537">
        <w:rPr>
          <w:sz w:val="23"/>
          <w:szCs w:val="23"/>
        </w:rPr>
        <w:t xml:space="preserve">Participant assessments identified </w:t>
      </w:r>
      <w:r w:rsidR="009126BF">
        <w:rPr>
          <w:sz w:val="23"/>
          <w:szCs w:val="23"/>
        </w:rPr>
        <w:t>improvements in awareness, knowledge, skills and attitudes</w:t>
      </w:r>
      <w:r w:rsidR="00610C1C">
        <w:rPr>
          <w:sz w:val="23"/>
          <w:szCs w:val="23"/>
        </w:rPr>
        <w:t xml:space="preserve"> relating to the Family Safety Act 2013. Formal </w:t>
      </w:r>
      <w:r w:rsidR="006F1537">
        <w:rPr>
          <w:sz w:val="23"/>
          <w:szCs w:val="23"/>
        </w:rPr>
        <w:t xml:space="preserve">participant </w:t>
      </w:r>
      <w:r w:rsidR="00610C1C">
        <w:rPr>
          <w:sz w:val="23"/>
          <w:szCs w:val="23"/>
        </w:rPr>
        <w:t xml:space="preserve">feedback received </w:t>
      </w:r>
      <w:r w:rsidR="006F1537">
        <w:rPr>
          <w:sz w:val="23"/>
          <w:szCs w:val="23"/>
        </w:rPr>
        <w:t xml:space="preserve">in the post-workshop questionnaires also rated </w:t>
      </w:r>
      <w:r w:rsidR="00610C1C">
        <w:rPr>
          <w:sz w:val="23"/>
          <w:szCs w:val="23"/>
        </w:rPr>
        <w:t xml:space="preserve">overall satisfaction </w:t>
      </w:r>
      <w:r w:rsidR="006F1537">
        <w:rPr>
          <w:sz w:val="23"/>
          <w:szCs w:val="23"/>
        </w:rPr>
        <w:t xml:space="preserve">at </w:t>
      </w:r>
      <w:r w:rsidR="00610C1C">
        <w:rPr>
          <w:sz w:val="23"/>
          <w:szCs w:val="23"/>
        </w:rPr>
        <w:t xml:space="preserve">over 84%. </w:t>
      </w:r>
    </w:p>
    <w:p w:rsidR="00C4681A" w:rsidRPr="00C4681A" w:rsidRDefault="00C76A68" w:rsidP="004E5C1E">
      <w:pPr>
        <w:numPr>
          <w:ilvl w:val="0"/>
          <w:numId w:val="4"/>
        </w:numPr>
        <w:spacing w:before="80"/>
        <w:ind w:left="426" w:hanging="357"/>
        <w:rPr>
          <w:rFonts w:cs="Verdana"/>
          <w:bCs/>
          <w:sz w:val="23"/>
          <w:szCs w:val="23"/>
        </w:rPr>
      </w:pPr>
      <w:r w:rsidRPr="00CD50B6">
        <w:rPr>
          <w:rFonts w:cs="Verdana"/>
          <w:b/>
          <w:bCs/>
          <w:i/>
          <w:sz w:val="23"/>
          <w:szCs w:val="23"/>
        </w:rPr>
        <w:t>Next Steps</w:t>
      </w:r>
      <w:r w:rsidRPr="00CD50B6">
        <w:rPr>
          <w:rFonts w:cs="Verdana"/>
          <w:bCs/>
          <w:i/>
          <w:sz w:val="23"/>
          <w:szCs w:val="23"/>
        </w:rPr>
        <w:t>:</w:t>
      </w:r>
      <w:r w:rsidR="00C4681A">
        <w:rPr>
          <w:rFonts w:cs="Verdana"/>
          <w:bCs/>
          <w:sz w:val="23"/>
          <w:szCs w:val="23"/>
        </w:rPr>
        <w:t xml:space="preserve"> F</w:t>
      </w:r>
      <w:r w:rsidR="00F6611C">
        <w:rPr>
          <w:rFonts w:cs="Verdana"/>
          <w:bCs/>
          <w:sz w:val="23"/>
          <w:szCs w:val="23"/>
        </w:rPr>
        <w:t xml:space="preserve">urther awareness workshops </w:t>
      </w:r>
      <w:r w:rsidR="00364E23">
        <w:rPr>
          <w:rFonts w:cs="Verdana"/>
          <w:bCs/>
          <w:sz w:val="23"/>
          <w:szCs w:val="23"/>
        </w:rPr>
        <w:t>will be conducted</w:t>
      </w:r>
      <w:r w:rsidR="00522375">
        <w:rPr>
          <w:rFonts w:cs="Verdana"/>
          <w:bCs/>
          <w:sz w:val="23"/>
          <w:szCs w:val="23"/>
        </w:rPr>
        <w:t xml:space="preserve"> in 2014</w:t>
      </w:r>
      <w:r w:rsidR="00364E23">
        <w:rPr>
          <w:rFonts w:cs="Verdana"/>
          <w:bCs/>
          <w:sz w:val="23"/>
          <w:szCs w:val="23"/>
        </w:rPr>
        <w:t xml:space="preserve"> in the </w:t>
      </w:r>
      <w:r w:rsidR="00C4681A">
        <w:rPr>
          <w:rFonts w:cs="Verdana"/>
          <w:bCs/>
          <w:sz w:val="23"/>
          <w:szCs w:val="23"/>
        </w:rPr>
        <w:t>Cook Islands, Nauru</w:t>
      </w:r>
      <w:r w:rsidR="00364E23">
        <w:rPr>
          <w:rFonts w:cs="Verdana"/>
          <w:bCs/>
          <w:sz w:val="23"/>
          <w:szCs w:val="23"/>
        </w:rPr>
        <w:t xml:space="preserve"> and</w:t>
      </w:r>
      <w:r w:rsidR="00C4681A">
        <w:rPr>
          <w:rFonts w:cs="Verdana"/>
          <w:bCs/>
          <w:sz w:val="23"/>
          <w:szCs w:val="23"/>
        </w:rPr>
        <w:t xml:space="preserve"> Niue a</w:t>
      </w:r>
      <w:r w:rsidR="00364E23">
        <w:rPr>
          <w:rFonts w:cs="Verdana"/>
          <w:bCs/>
          <w:sz w:val="23"/>
          <w:szCs w:val="23"/>
        </w:rPr>
        <w:t>long with</w:t>
      </w:r>
      <w:r w:rsidR="00C4681A">
        <w:rPr>
          <w:rFonts w:cs="Verdana"/>
          <w:bCs/>
          <w:sz w:val="23"/>
          <w:szCs w:val="23"/>
        </w:rPr>
        <w:t xml:space="preserve"> follow-up visits </w:t>
      </w:r>
      <w:r w:rsidR="00364E23">
        <w:rPr>
          <w:rFonts w:cs="Verdana"/>
          <w:bCs/>
          <w:sz w:val="23"/>
          <w:szCs w:val="23"/>
        </w:rPr>
        <w:t xml:space="preserve">to the </w:t>
      </w:r>
      <w:r w:rsidR="00C4681A">
        <w:rPr>
          <w:rFonts w:cs="Verdana"/>
          <w:bCs/>
          <w:sz w:val="23"/>
          <w:szCs w:val="23"/>
        </w:rPr>
        <w:t>Cook Islands, Palau</w:t>
      </w:r>
      <w:r w:rsidR="00364E23">
        <w:rPr>
          <w:rFonts w:cs="Verdana"/>
          <w:bCs/>
          <w:sz w:val="23"/>
          <w:szCs w:val="23"/>
        </w:rPr>
        <w:t xml:space="preserve"> and</w:t>
      </w:r>
      <w:r w:rsidR="00E12E2A">
        <w:rPr>
          <w:rFonts w:cs="Verdana"/>
          <w:bCs/>
          <w:sz w:val="23"/>
          <w:szCs w:val="23"/>
        </w:rPr>
        <w:t xml:space="preserve"> </w:t>
      </w:r>
      <w:r w:rsidR="00522375">
        <w:rPr>
          <w:rFonts w:cs="Verdana"/>
          <w:bCs/>
          <w:sz w:val="23"/>
          <w:szCs w:val="23"/>
        </w:rPr>
        <w:t>Tonga.</w:t>
      </w:r>
    </w:p>
    <w:p w:rsidR="00142087" w:rsidRPr="00B0660C" w:rsidRDefault="00142087" w:rsidP="00142087">
      <w:pPr>
        <w:pStyle w:val="ListParagraph"/>
        <w:rPr>
          <w:rFonts w:cs="Verdana"/>
          <w:bCs/>
          <w:sz w:val="24"/>
          <w:szCs w:val="23"/>
        </w:rPr>
      </w:pPr>
    </w:p>
    <w:p w:rsidR="00142087" w:rsidRPr="00B96F3E" w:rsidRDefault="00142087" w:rsidP="00142087">
      <w:pPr>
        <w:pStyle w:val="Heading3"/>
        <w:numPr>
          <w:ilvl w:val="0"/>
          <w:numId w:val="5"/>
        </w:numPr>
        <w:spacing w:after="120"/>
        <w:ind w:hanging="820"/>
        <w:rPr>
          <w:rFonts w:ascii="Arial Narrow" w:hAnsi="Arial Narrow"/>
          <w:sz w:val="24"/>
          <w:szCs w:val="24"/>
        </w:rPr>
      </w:pPr>
      <w:bookmarkStart w:id="60" w:name="_Toc378782977"/>
      <w:r>
        <w:rPr>
          <w:rFonts w:ascii="Arial Narrow" w:hAnsi="Arial Narrow"/>
          <w:sz w:val="24"/>
          <w:szCs w:val="24"/>
        </w:rPr>
        <w:t>Enabling Rights Project</w:t>
      </w:r>
      <w:bookmarkEnd w:id="60"/>
    </w:p>
    <w:p w:rsidR="00142087" w:rsidRPr="00037AAB" w:rsidRDefault="00142087" w:rsidP="00142087">
      <w:pPr>
        <w:numPr>
          <w:ilvl w:val="0"/>
          <w:numId w:val="4"/>
        </w:numPr>
        <w:spacing w:before="80"/>
        <w:ind w:left="426" w:hanging="357"/>
        <w:rPr>
          <w:sz w:val="23"/>
          <w:szCs w:val="23"/>
        </w:rPr>
      </w:pPr>
      <w:r w:rsidRPr="00B9361B">
        <w:rPr>
          <w:b/>
          <w:i/>
          <w:sz w:val="23"/>
          <w:szCs w:val="23"/>
        </w:rPr>
        <w:t>Status</w:t>
      </w:r>
      <w:r w:rsidRPr="00B9361B">
        <w:rPr>
          <w:i/>
          <w:sz w:val="23"/>
          <w:szCs w:val="23"/>
        </w:rPr>
        <w:t>:</w:t>
      </w:r>
      <w:r w:rsidR="00355420">
        <w:rPr>
          <w:sz w:val="23"/>
          <w:szCs w:val="23"/>
        </w:rPr>
        <w:t xml:space="preserve"> </w:t>
      </w:r>
      <w:r w:rsidR="00522375">
        <w:rPr>
          <w:sz w:val="23"/>
          <w:szCs w:val="23"/>
        </w:rPr>
        <w:t xml:space="preserve">Implementation in Nauru was planned for 2-9 February 2014. </w:t>
      </w:r>
      <w:r w:rsidR="004C3868">
        <w:rPr>
          <w:sz w:val="23"/>
          <w:szCs w:val="23"/>
        </w:rPr>
        <w:t xml:space="preserve">In early January 2014 however, </w:t>
      </w:r>
      <w:r w:rsidR="00FF1B4F">
        <w:rPr>
          <w:sz w:val="23"/>
          <w:szCs w:val="23"/>
        </w:rPr>
        <w:t xml:space="preserve">grave but unexpected political events have arisen resulting in </w:t>
      </w:r>
      <w:r w:rsidR="004C3868">
        <w:rPr>
          <w:sz w:val="23"/>
          <w:szCs w:val="23"/>
        </w:rPr>
        <w:t xml:space="preserve">Nauru’s judiciary facing </w:t>
      </w:r>
      <w:r w:rsidR="00FF1B4F">
        <w:rPr>
          <w:sz w:val="23"/>
          <w:szCs w:val="23"/>
        </w:rPr>
        <w:t>serious</w:t>
      </w:r>
      <w:r w:rsidR="004C3868">
        <w:rPr>
          <w:sz w:val="23"/>
          <w:szCs w:val="23"/>
        </w:rPr>
        <w:t xml:space="preserve"> difficulties which </w:t>
      </w:r>
      <w:r w:rsidR="005F7254">
        <w:rPr>
          <w:sz w:val="23"/>
          <w:szCs w:val="23"/>
        </w:rPr>
        <w:t xml:space="preserve">have </w:t>
      </w:r>
      <w:r w:rsidR="00FF1B4F">
        <w:rPr>
          <w:sz w:val="23"/>
          <w:szCs w:val="23"/>
        </w:rPr>
        <w:t>necessitated</w:t>
      </w:r>
      <w:r w:rsidR="005F7254">
        <w:rPr>
          <w:sz w:val="23"/>
          <w:szCs w:val="23"/>
        </w:rPr>
        <w:t xml:space="preserve"> in a </w:t>
      </w:r>
      <w:r w:rsidR="00FF1B4F">
        <w:rPr>
          <w:sz w:val="23"/>
          <w:szCs w:val="23"/>
        </w:rPr>
        <w:t>postponement</w:t>
      </w:r>
      <w:r w:rsidR="005F7254">
        <w:rPr>
          <w:sz w:val="23"/>
          <w:szCs w:val="23"/>
        </w:rPr>
        <w:t xml:space="preserve"> in the implementation of this project</w:t>
      </w:r>
      <w:r w:rsidR="004C3868">
        <w:rPr>
          <w:sz w:val="23"/>
          <w:szCs w:val="23"/>
        </w:rPr>
        <w:t xml:space="preserve">.  </w:t>
      </w:r>
    </w:p>
    <w:p w:rsidR="00142087" w:rsidRPr="00037AAB" w:rsidRDefault="00084FA9" w:rsidP="00037AAB">
      <w:pPr>
        <w:numPr>
          <w:ilvl w:val="0"/>
          <w:numId w:val="4"/>
        </w:numPr>
        <w:spacing w:before="80"/>
        <w:ind w:left="426" w:hanging="357"/>
        <w:rPr>
          <w:rFonts w:cs="Verdana"/>
          <w:bCs/>
          <w:sz w:val="23"/>
          <w:szCs w:val="23"/>
        </w:rPr>
      </w:pPr>
      <w:r w:rsidRPr="00037AAB">
        <w:rPr>
          <w:b/>
          <w:i/>
          <w:sz w:val="23"/>
          <w:szCs w:val="23"/>
        </w:rPr>
        <w:t xml:space="preserve">Next Steps: </w:t>
      </w:r>
      <w:r w:rsidR="00037AAB">
        <w:rPr>
          <w:sz w:val="23"/>
          <w:szCs w:val="23"/>
        </w:rPr>
        <w:t xml:space="preserve"> </w:t>
      </w:r>
      <w:r w:rsidR="005F7254">
        <w:rPr>
          <w:sz w:val="23"/>
          <w:szCs w:val="23"/>
        </w:rPr>
        <w:t xml:space="preserve">The situation in Nauru will be closely monitored in collaboration with Nauruan counterparts.  </w:t>
      </w:r>
      <w:r w:rsidR="00037AAB">
        <w:rPr>
          <w:sz w:val="23"/>
          <w:szCs w:val="23"/>
        </w:rPr>
        <w:t xml:space="preserve">Further planning </w:t>
      </w:r>
      <w:r w:rsidR="005F7254">
        <w:rPr>
          <w:sz w:val="23"/>
          <w:szCs w:val="23"/>
        </w:rPr>
        <w:t xml:space="preserve">/ </w:t>
      </w:r>
      <w:r w:rsidR="00037AAB">
        <w:rPr>
          <w:sz w:val="23"/>
          <w:szCs w:val="23"/>
        </w:rPr>
        <w:t>re-scheduling of activities will be undertaken</w:t>
      </w:r>
      <w:r w:rsidR="004C3868">
        <w:rPr>
          <w:sz w:val="23"/>
          <w:szCs w:val="23"/>
        </w:rPr>
        <w:t xml:space="preserve"> </w:t>
      </w:r>
      <w:r w:rsidR="005F7254">
        <w:rPr>
          <w:sz w:val="23"/>
          <w:szCs w:val="23"/>
        </w:rPr>
        <w:t xml:space="preserve">as </w:t>
      </w:r>
      <w:r w:rsidR="004C3868">
        <w:rPr>
          <w:sz w:val="23"/>
          <w:szCs w:val="23"/>
        </w:rPr>
        <w:t>appropriate</w:t>
      </w:r>
      <w:r w:rsidR="00037AAB">
        <w:rPr>
          <w:sz w:val="23"/>
          <w:szCs w:val="23"/>
        </w:rPr>
        <w:t xml:space="preserve">. </w:t>
      </w:r>
    </w:p>
    <w:p w:rsidR="00037AAB" w:rsidRPr="00B0660C" w:rsidRDefault="00037AAB" w:rsidP="00037AAB">
      <w:pPr>
        <w:spacing w:before="80"/>
        <w:ind w:left="426"/>
        <w:rPr>
          <w:rFonts w:cs="Verdana"/>
          <w:bCs/>
          <w:szCs w:val="23"/>
        </w:rPr>
      </w:pPr>
    </w:p>
    <w:p w:rsidR="00C76A68" w:rsidRPr="004350FB" w:rsidRDefault="00B96F3E" w:rsidP="00B96F3E">
      <w:pPr>
        <w:pStyle w:val="Heading3"/>
        <w:numPr>
          <w:ilvl w:val="0"/>
          <w:numId w:val="5"/>
        </w:numPr>
        <w:spacing w:after="120"/>
        <w:ind w:hanging="820"/>
        <w:rPr>
          <w:rFonts w:ascii="Arial Narrow" w:hAnsi="Arial Narrow"/>
          <w:sz w:val="24"/>
          <w:szCs w:val="24"/>
        </w:rPr>
      </w:pPr>
      <w:bookmarkStart w:id="61" w:name="_Toc378782978"/>
      <w:r w:rsidRPr="004350FB">
        <w:rPr>
          <w:rFonts w:ascii="Arial Narrow" w:hAnsi="Arial Narrow"/>
          <w:sz w:val="24"/>
          <w:szCs w:val="24"/>
        </w:rPr>
        <w:t>Public Information Project</w:t>
      </w:r>
      <w:bookmarkEnd w:id="61"/>
    </w:p>
    <w:p w:rsidR="00084FA9" w:rsidRPr="004350FB" w:rsidRDefault="00B96F3E" w:rsidP="00B96F3E">
      <w:pPr>
        <w:numPr>
          <w:ilvl w:val="0"/>
          <w:numId w:val="4"/>
        </w:numPr>
        <w:spacing w:before="80"/>
        <w:ind w:left="426" w:hanging="357"/>
        <w:rPr>
          <w:sz w:val="23"/>
          <w:szCs w:val="23"/>
        </w:rPr>
      </w:pPr>
      <w:r w:rsidRPr="004350FB">
        <w:rPr>
          <w:b/>
          <w:i/>
          <w:sz w:val="23"/>
          <w:szCs w:val="23"/>
        </w:rPr>
        <w:t>Status</w:t>
      </w:r>
      <w:r w:rsidRPr="001D4220">
        <w:rPr>
          <w:b/>
          <w:i/>
          <w:sz w:val="23"/>
          <w:szCs w:val="23"/>
        </w:rPr>
        <w:t>:</w:t>
      </w:r>
      <w:r w:rsidRPr="004350FB">
        <w:rPr>
          <w:i/>
          <w:sz w:val="23"/>
          <w:szCs w:val="23"/>
        </w:rPr>
        <w:t xml:space="preserve"> </w:t>
      </w:r>
      <w:r w:rsidR="004350FB">
        <w:rPr>
          <w:sz w:val="23"/>
          <w:szCs w:val="23"/>
        </w:rPr>
        <w:t xml:space="preserve">Implementation of this activity is planned to occur during the first six months of 2014 in Tuvalu. </w:t>
      </w:r>
    </w:p>
    <w:p w:rsidR="00084FA9" w:rsidRPr="004350FB" w:rsidRDefault="004350FB" w:rsidP="00B96F3E">
      <w:pPr>
        <w:numPr>
          <w:ilvl w:val="0"/>
          <w:numId w:val="4"/>
        </w:numPr>
        <w:spacing w:before="80"/>
        <w:ind w:left="426" w:hanging="357"/>
        <w:rPr>
          <w:sz w:val="23"/>
          <w:szCs w:val="23"/>
        </w:rPr>
      </w:pPr>
      <w:r>
        <w:rPr>
          <w:b/>
          <w:i/>
          <w:sz w:val="23"/>
          <w:szCs w:val="23"/>
        </w:rPr>
        <w:t>Next Step</w:t>
      </w:r>
      <w:r w:rsidR="00084FA9" w:rsidRPr="004350FB">
        <w:rPr>
          <w:b/>
          <w:i/>
          <w:sz w:val="23"/>
          <w:szCs w:val="23"/>
        </w:rPr>
        <w:t xml:space="preserve">s: </w:t>
      </w:r>
      <w:r>
        <w:rPr>
          <w:sz w:val="23"/>
          <w:szCs w:val="23"/>
        </w:rPr>
        <w:t xml:space="preserve">Further planning and engagement with counterparts in Tuvalu </w:t>
      </w:r>
      <w:r w:rsidR="0016015B">
        <w:rPr>
          <w:sz w:val="23"/>
          <w:szCs w:val="23"/>
        </w:rPr>
        <w:t>will be undertaken</w:t>
      </w:r>
      <w:r w:rsidR="0016015B" w:rsidDel="005F7254">
        <w:rPr>
          <w:sz w:val="23"/>
          <w:szCs w:val="23"/>
        </w:rPr>
        <w:t xml:space="preserve"> </w:t>
      </w:r>
      <w:r w:rsidR="0016015B">
        <w:rPr>
          <w:sz w:val="23"/>
          <w:szCs w:val="23"/>
        </w:rPr>
        <w:t xml:space="preserve">progressively </w:t>
      </w:r>
      <w:r w:rsidR="005F7254">
        <w:rPr>
          <w:sz w:val="23"/>
          <w:szCs w:val="23"/>
        </w:rPr>
        <w:t>to plan and finalise scheduling</w:t>
      </w:r>
      <w:r>
        <w:rPr>
          <w:sz w:val="23"/>
          <w:szCs w:val="23"/>
        </w:rPr>
        <w:t xml:space="preserve">.  </w:t>
      </w:r>
    </w:p>
    <w:p w:rsidR="00C76A68" w:rsidRPr="00B0660C" w:rsidRDefault="00C76A68" w:rsidP="00F50F78">
      <w:pPr>
        <w:rPr>
          <w:color w:val="006600"/>
          <w:szCs w:val="20"/>
        </w:rPr>
      </w:pPr>
    </w:p>
    <w:p w:rsidR="00C76A68" w:rsidRPr="004350FB" w:rsidRDefault="00C76A68" w:rsidP="00955F8C">
      <w:pPr>
        <w:pStyle w:val="Heading3"/>
        <w:numPr>
          <w:ilvl w:val="0"/>
          <w:numId w:val="5"/>
        </w:numPr>
        <w:spacing w:after="120"/>
        <w:ind w:hanging="820"/>
        <w:rPr>
          <w:rFonts w:ascii="Arial Narrow" w:hAnsi="Arial Narrow"/>
          <w:sz w:val="24"/>
          <w:szCs w:val="24"/>
        </w:rPr>
      </w:pPr>
      <w:bookmarkStart w:id="62" w:name="_Toc378782979"/>
      <w:bookmarkStart w:id="63" w:name="_Toc314150143"/>
      <w:bookmarkStart w:id="64" w:name="_Toc314212062"/>
      <w:bookmarkStart w:id="65" w:name="_Toc314212108"/>
      <w:bookmarkStart w:id="66" w:name="_Toc314224333"/>
      <w:bookmarkStart w:id="67" w:name="_Toc314224370"/>
      <w:bookmarkStart w:id="68" w:name="_Toc314229585"/>
      <w:bookmarkStart w:id="69" w:name="_Toc314230253"/>
      <w:r w:rsidRPr="004350FB">
        <w:rPr>
          <w:rFonts w:ascii="Arial Narrow" w:hAnsi="Arial Narrow"/>
          <w:sz w:val="24"/>
          <w:szCs w:val="24"/>
        </w:rPr>
        <w:lastRenderedPageBreak/>
        <w:t>Codes of Judicial Conduct (</w:t>
      </w:r>
      <w:proofErr w:type="spellStart"/>
      <w:r w:rsidRPr="004350FB">
        <w:rPr>
          <w:rFonts w:ascii="Arial Narrow" w:hAnsi="Arial Narrow"/>
          <w:sz w:val="24"/>
          <w:szCs w:val="24"/>
        </w:rPr>
        <w:t>CoJC</w:t>
      </w:r>
      <w:proofErr w:type="spellEnd"/>
      <w:r w:rsidRPr="004350FB">
        <w:rPr>
          <w:rFonts w:ascii="Arial Narrow" w:hAnsi="Arial Narrow"/>
          <w:sz w:val="24"/>
          <w:szCs w:val="24"/>
        </w:rPr>
        <w:t>) Project</w:t>
      </w:r>
      <w:bookmarkEnd w:id="62"/>
    </w:p>
    <w:p w:rsidR="00084FA9" w:rsidRPr="00102F67" w:rsidRDefault="000A38A4" w:rsidP="00A602B1">
      <w:pPr>
        <w:numPr>
          <w:ilvl w:val="0"/>
          <w:numId w:val="4"/>
        </w:numPr>
        <w:spacing w:before="80"/>
        <w:ind w:left="426" w:hanging="357"/>
        <w:rPr>
          <w:sz w:val="23"/>
          <w:szCs w:val="23"/>
        </w:rPr>
      </w:pPr>
      <w:r>
        <w:rPr>
          <w:noProof/>
        </w:rPr>
        <mc:AlternateContent>
          <mc:Choice Requires="wps">
            <w:drawing>
              <wp:anchor distT="0" distB="0" distL="114300" distR="114300" simplePos="0" relativeHeight="251659776" behindDoc="0" locked="0" layoutInCell="1" allowOverlap="1">
                <wp:simplePos x="0" y="0"/>
                <wp:positionH relativeFrom="column">
                  <wp:posOffset>3263265</wp:posOffset>
                </wp:positionH>
                <wp:positionV relativeFrom="paragraph">
                  <wp:posOffset>46355</wp:posOffset>
                </wp:positionV>
                <wp:extent cx="2616200" cy="1816100"/>
                <wp:effectExtent l="19050" t="19050" r="1270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1816100"/>
                        </a:xfrm>
                        <a:prstGeom prst="rect">
                          <a:avLst/>
                        </a:prstGeom>
                        <a:solidFill>
                          <a:srgbClr val="FFFFFF"/>
                        </a:solidFill>
                        <a:ln w="38100" cmpd="dbl">
                          <a:solidFill>
                            <a:srgbClr val="000000"/>
                          </a:solidFill>
                          <a:miter lim="800000"/>
                          <a:headEnd/>
                          <a:tailEnd/>
                        </a:ln>
                      </wps:spPr>
                      <wps:txbx>
                        <w:txbxContent>
                          <w:p w:rsidR="00F27881" w:rsidRPr="00F7343C" w:rsidRDefault="00F27881" w:rsidP="00C51C81">
                            <w:pPr>
                              <w:shd w:val="clear" w:color="auto" w:fill="FFFFFF" w:themeFill="background1"/>
                              <w:jc w:val="center"/>
                              <w:rPr>
                                <w:sz w:val="22"/>
                                <w:szCs w:val="22"/>
                              </w:rPr>
                            </w:pPr>
                            <w:r>
                              <w:rPr>
                                <w:sz w:val="22"/>
                                <w:szCs w:val="22"/>
                              </w:rPr>
                              <w:t>“</w:t>
                            </w:r>
                            <w:r w:rsidRPr="0093448F">
                              <w:rPr>
                                <w:i/>
                                <w:sz w:val="22"/>
                                <w:szCs w:val="22"/>
                              </w:rPr>
                              <w:t>This is a most important development in the life of PJDP because I do believe that toolkits are a most useful methodology for enlightening and educating the Judiciaries and Judicial services in the Region of what needs to be done and how it is to be done for the enhancement and the improvement of the services provided by the Courts to the public</w:t>
                            </w:r>
                            <w:r>
                              <w:rPr>
                                <w:sz w:val="22"/>
                                <w:szCs w:val="22"/>
                              </w:rPr>
                              <w:t>.”</w:t>
                            </w:r>
                          </w:p>
                          <w:p w:rsidR="00F27881" w:rsidRPr="00F7343C" w:rsidRDefault="00F27881" w:rsidP="0093448F">
                            <w:pPr>
                              <w:shd w:val="clear" w:color="auto" w:fill="FFFFFF" w:themeFill="background1"/>
                              <w:spacing w:before="120"/>
                              <w:jc w:val="center"/>
                              <w:rPr>
                                <w:i/>
                                <w:sz w:val="20"/>
                                <w:szCs w:val="20"/>
                              </w:rPr>
                            </w:pPr>
                            <w:r w:rsidRPr="00155305">
                              <w:rPr>
                                <w:sz w:val="20"/>
                                <w:szCs w:val="20"/>
                              </w:rPr>
                              <w:t>Senior counterpart’s feedback on the toolkits developed - via email: 11 June 2013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2" o:spid="_x0000_s1027" type="#_x0000_t202" style="position:absolute;left:0;text-align:left;margin-left:256.95pt;margin-top:3.65pt;width:206pt;height:1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" strokeweight="3pt">
                <v:stroke linestyle="thinThin"/>
                <v:textbox>
                  <w:txbxContent>
                    <w:p w:rsidR="00F27881" w:rsidRPr="00F7343C" w:rsidRDefault="00F27881" w:rsidP="00C51C81">
                      <w:pPr>
                        <w:shd w:val="clear" w:color="auto" w:fill="FFFFFF" w:themeFill="background1"/>
                        <w:jc w:val="center"/>
                        <w:rPr>
                          <w:sz w:val="22"/>
                          <w:szCs w:val="22"/>
                        </w:rPr>
                      </w:pPr>
                      <w:r>
                        <w:rPr>
                          <w:sz w:val="22"/>
                          <w:szCs w:val="22"/>
                        </w:rPr>
                        <w:t>“</w:t>
                      </w:r>
                      <w:r w:rsidRPr="0093448F">
                        <w:rPr>
                          <w:i/>
                          <w:sz w:val="22"/>
                          <w:szCs w:val="22"/>
                        </w:rPr>
                        <w:t>This is a most important development in the life of PJDP because I do believe that toolkits are a most useful methodology for enlightening and educating the Judiciaries and Judicial services in the Region of what needs to be done and how it is to be done for the enhancement and the improvement of the services provided by the Courts to the public</w:t>
                      </w:r>
                      <w:r>
                        <w:rPr>
                          <w:sz w:val="22"/>
                          <w:szCs w:val="22"/>
                        </w:rPr>
                        <w:t>.”</w:t>
                      </w:r>
                    </w:p>
                    <w:p w:rsidR="00F27881" w:rsidRPr="00F7343C" w:rsidRDefault="00F27881" w:rsidP="0093448F">
                      <w:pPr>
                        <w:shd w:val="clear" w:color="auto" w:fill="FFFFFF" w:themeFill="background1"/>
                        <w:spacing w:before="120"/>
                        <w:jc w:val="center"/>
                        <w:rPr>
                          <w:i/>
                          <w:sz w:val="20"/>
                          <w:szCs w:val="20"/>
                        </w:rPr>
                      </w:pPr>
                      <w:r w:rsidRPr="00155305">
                        <w:rPr>
                          <w:sz w:val="20"/>
                          <w:szCs w:val="20"/>
                        </w:rPr>
                        <w:t>Senior counterpart’s feedback on the toolkits developed - via email: 11 June 2013</w:t>
                      </w:r>
                    </w:p>
                  </w:txbxContent>
                </v:textbox>
                <w10:wrap type="square"/>
              </v:shape>
            </w:pict>
          </mc:Fallback>
        </mc:AlternateContent>
      </w:r>
      <w:r w:rsidR="00C76A68" w:rsidRPr="004350FB">
        <w:rPr>
          <w:b/>
          <w:i/>
          <w:sz w:val="23"/>
          <w:szCs w:val="23"/>
        </w:rPr>
        <w:t>Status:</w:t>
      </w:r>
      <w:r w:rsidR="00C76A68" w:rsidRPr="004350FB">
        <w:rPr>
          <w:i/>
          <w:sz w:val="23"/>
          <w:szCs w:val="23"/>
        </w:rPr>
        <w:t xml:space="preserve"> </w:t>
      </w:r>
      <w:r w:rsidR="00A602B1" w:rsidRPr="004350FB">
        <w:rPr>
          <w:sz w:val="23"/>
          <w:szCs w:val="23"/>
        </w:rPr>
        <w:t xml:space="preserve">The </w:t>
      </w:r>
      <w:r w:rsidR="00A602B1" w:rsidRPr="004350FB">
        <w:rPr>
          <w:i/>
          <w:sz w:val="23"/>
          <w:szCs w:val="23"/>
        </w:rPr>
        <w:t>Developing Codes</w:t>
      </w:r>
      <w:r w:rsidR="00A602B1">
        <w:rPr>
          <w:i/>
          <w:sz w:val="23"/>
          <w:szCs w:val="23"/>
        </w:rPr>
        <w:t xml:space="preserve"> of Judicial Conduct Toolkit</w:t>
      </w:r>
      <w:r w:rsidR="00A602B1">
        <w:rPr>
          <w:sz w:val="23"/>
          <w:szCs w:val="23"/>
        </w:rPr>
        <w:t xml:space="preserve"> has been developed, piloted, refined and launched via the PJDP website, and Judicial Conduct Guidelines for Samoa were developed, published and launched.  </w:t>
      </w:r>
      <w:r w:rsidR="00084FA9" w:rsidRPr="00A602B1">
        <w:rPr>
          <w:sz w:val="23"/>
          <w:szCs w:val="23"/>
        </w:rPr>
        <w:t xml:space="preserve">No further activities under the </w:t>
      </w:r>
      <w:proofErr w:type="spellStart"/>
      <w:r w:rsidR="00084FA9" w:rsidRPr="00A602B1">
        <w:rPr>
          <w:sz w:val="23"/>
          <w:szCs w:val="23"/>
        </w:rPr>
        <w:t>CoJC</w:t>
      </w:r>
      <w:proofErr w:type="spellEnd"/>
      <w:r w:rsidR="00084FA9" w:rsidRPr="00A602B1">
        <w:rPr>
          <w:sz w:val="23"/>
          <w:szCs w:val="23"/>
        </w:rPr>
        <w:t xml:space="preserve"> Toolkit ar</w:t>
      </w:r>
      <w:r w:rsidR="004350FB" w:rsidRPr="00A602B1">
        <w:rPr>
          <w:sz w:val="23"/>
          <w:szCs w:val="23"/>
        </w:rPr>
        <w:t xml:space="preserve">e currently scheduled. A draft </w:t>
      </w:r>
      <w:r w:rsidR="004350FB" w:rsidRPr="00A602B1">
        <w:rPr>
          <w:i/>
          <w:sz w:val="23"/>
          <w:szCs w:val="23"/>
        </w:rPr>
        <w:t>Complaint</w:t>
      </w:r>
      <w:r w:rsidR="005F7254">
        <w:rPr>
          <w:i/>
          <w:sz w:val="23"/>
          <w:szCs w:val="23"/>
        </w:rPr>
        <w:t>s</w:t>
      </w:r>
      <w:r w:rsidR="004350FB" w:rsidRPr="00A602B1">
        <w:rPr>
          <w:i/>
          <w:sz w:val="23"/>
          <w:szCs w:val="23"/>
        </w:rPr>
        <w:t xml:space="preserve"> H</w:t>
      </w:r>
      <w:r w:rsidR="00084FA9" w:rsidRPr="00A602B1">
        <w:rPr>
          <w:i/>
          <w:sz w:val="23"/>
          <w:szCs w:val="23"/>
        </w:rPr>
        <w:t xml:space="preserve">andling </w:t>
      </w:r>
      <w:r w:rsidR="004350FB" w:rsidRPr="00102F67">
        <w:rPr>
          <w:i/>
          <w:sz w:val="23"/>
          <w:szCs w:val="23"/>
        </w:rPr>
        <w:t>T</w:t>
      </w:r>
      <w:r w:rsidR="00084FA9" w:rsidRPr="00102F67">
        <w:rPr>
          <w:i/>
          <w:sz w:val="23"/>
          <w:szCs w:val="23"/>
        </w:rPr>
        <w:t xml:space="preserve">oolkit </w:t>
      </w:r>
      <w:r w:rsidR="00084FA9" w:rsidRPr="00102F67">
        <w:rPr>
          <w:sz w:val="23"/>
          <w:szCs w:val="23"/>
        </w:rPr>
        <w:t>is in the process of being finalised</w:t>
      </w:r>
      <w:r w:rsidR="004350FB" w:rsidRPr="00102F67">
        <w:rPr>
          <w:sz w:val="23"/>
          <w:szCs w:val="23"/>
        </w:rPr>
        <w:t>.</w:t>
      </w:r>
      <w:r w:rsidR="00A602B1" w:rsidRPr="00102F67">
        <w:rPr>
          <w:sz w:val="23"/>
          <w:szCs w:val="23"/>
        </w:rPr>
        <w:t xml:space="preserve"> </w:t>
      </w:r>
    </w:p>
    <w:p w:rsidR="00084FA9" w:rsidRPr="004350FB" w:rsidRDefault="00084FA9" w:rsidP="00955F8C">
      <w:pPr>
        <w:numPr>
          <w:ilvl w:val="0"/>
          <w:numId w:val="4"/>
        </w:numPr>
        <w:spacing w:before="80"/>
        <w:ind w:left="426" w:hanging="357"/>
        <w:rPr>
          <w:sz w:val="23"/>
          <w:szCs w:val="23"/>
        </w:rPr>
      </w:pPr>
      <w:r w:rsidRPr="004350FB">
        <w:rPr>
          <w:b/>
          <w:i/>
          <w:sz w:val="23"/>
          <w:szCs w:val="23"/>
        </w:rPr>
        <w:t xml:space="preserve">Next </w:t>
      </w:r>
      <w:r w:rsidR="004350FB" w:rsidRPr="004350FB">
        <w:rPr>
          <w:b/>
          <w:i/>
          <w:sz w:val="23"/>
          <w:szCs w:val="23"/>
        </w:rPr>
        <w:t>Step</w:t>
      </w:r>
      <w:r w:rsidRPr="004350FB">
        <w:rPr>
          <w:b/>
          <w:i/>
          <w:sz w:val="23"/>
          <w:szCs w:val="23"/>
        </w:rPr>
        <w:t>s:</w:t>
      </w:r>
      <w:r w:rsidR="004350FB">
        <w:rPr>
          <w:sz w:val="23"/>
          <w:szCs w:val="23"/>
        </w:rPr>
        <w:t xml:space="preserve"> D</w:t>
      </w:r>
      <w:r w:rsidRPr="004350FB">
        <w:rPr>
          <w:sz w:val="23"/>
          <w:szCs w:val="23"/>
        </w:rPr>
        <w:t>iscussions are being held as proposed</w:t>
      </w:r>
      <w:r w:rsidR="00972C71">
        <w:rPr>
          <w:sz w:val="23"/>
          <w:szCs w:val="23"/>
        </w:rPr>
        <w:t xml:space="preserve"> under </w:t>
      </w:r>
      <w:proofErr w:type="spellStart"/>
      <w:r w:rsidR="00972C71">
        <w:rPr>
          <w:sz w:val="23"/>
          <w:szCs w:val="23"/>
        </w:rPr>
        <w:t>LoV</w:t>
      </w:r>
      <w:proofErr w:type="spellEnd"/>
      <w:r w:rsidR="00972C71">
        <w:rPr>
          <w:sz w:val="23"/>
          <w:szCs w:val="23"/>
        </w:rPr>
        <w:t xml:space="preserve"> 12</w:t>
      </w:r>
      <w:r w:rsidRPr="004350FB">
        <w:rPr>
          <w:sz w:val="23"/>
          <w:szCs w:val="23"/>
        </w:rPr>
        <w:t xml:space="preserve"> to pilot</w:t>
      </w:r>
      <w:r w:rsidR="00972C71">
        <w:rPr>
          <w:sz w:val="23"/>
          <w:szCs w:val="23"/>
        </w:rPr>
        <w:t xml:space="preserve"> the </w:t>
      </w:r>
      <w:r w:rsidR="00972C71" w:rsidRPr="004350FB">
        <w:rPr>
          <w:i/>
          <w:sz w:val="23"/>
          <w:szCs w:val="23"/>
        </w:rPr>
        <w:t>Complaint Handling Toolkit</w:t>
      </w:r>
      <w:r w:rsidR="005F7254" w:rsidRPr="005F7254">
        <w:rPr>
          <w:sz w:val="23"/>
          <w:szCs w:val="23"/>
        </w:rPr>
        <w:t xml:space="preserve"> in one PIC</w:t>
      </w:r>
      <w:r w:rsidRPr="004350FB">
        <w:rPr>
          <w:sz w:val="23"/>
          <w:szCs w:val="23"/>
        </w:rPr>
        <w:t xml:space="preserve">. Detailed scheduling will occur </w:t>
      </w:r>
      <w:r w:rsidR="00972C71">
        <w:rPr>
          <w:sz w:val="23"/>
          <w:szCs w:val="23"/>
        </w:rPr>
        <w:t xml:space="preserve">when </w:t>
      </w:r>
      <w:r w:rsidRPr="004350FB">
        <w:rPr>
          <w:sz w:val="23"/>
          <w:szCs w:val="23"/>
        </w:rPr>
        <w:t>an interested PIC has been identified.</w:t>
      </w:r>
    </w:p>
    <w:p w:rsidR="00C76A68" w:rsidRPr="00B0660C" w:rsidRDefault="00C76A68" w:rsidP="00FB74AF">
      <w:pPr>
        <w:ind w:left="709" w:hanging="709"/>
        <w:rPr>
          <w:szCs w:val="20"/>
        </w:rPr>
      </w:pPr>
    </w:p>
    <w:p w:rsidR="00C76A68" w:rsidRDefault="00142087" w:rsidP="00955F8C">
      <w:pPr>
        <w:pStyle w:val="Heading3"/>
        <w:numPr>
          <w:ilvl w:val="0"/>
          <w:numId w:val="5"/>
        </w:numPr>
        <w:spacing w:after="120"/>
        <w:ind w:left="709" w:hanging="709"/>
        <w:jc w:val="left"/>
        <w:rPr>
          <w:rFonts w:ascii="Arial Narrow" w:hAnsi="Arial Narrow"/>
          <w:sz w:val="24"/>
          <w:szCs w:val="24"/>
        </w:rPr>
      </w:pPr>
      <w:bookmarkStart w:id="70" w:name="_Toc314150144"/>
      <w:bookmarkStart w:id="71" w:name="_Toc314212063"/>
      <w:bookmarkStart w:id="72" w:name="_Toc314212109"/>
      <w:bookmarkStart w:id="73" w:name="_Toc314224334"/>
      <w:bookmarkStart w:id="74" w:name="_Toc314224371"/>
      <w:bookmarkStart w:id="75" w:name="_Toc314229586"/>
      <w:bookmarkStart w:id="76" w:name="_Toc314230254"/>
      <w:bookmarkStart w:id="77" w:name="_Toc378782980"/>
      <w:bookmarkEnd w:id="63"/>
      <w:bookmarkEnd w:id="64"/>
      <w:bookmarkEnd w:id="65"/>
      <w:bookmarkEnd w:id="66"/>
      <w:bookmarkEnd w:id="67"/>
      <w:bookmarkEnd w:id="68"/>
      <w:bookmarkEnd w:id="69"/>
      <w:r>
        <w:rPr>
          <w:rFonts w:ascii="Arial Narrow" w:hAnsi="Arial Narrow"/>
          <w:sz w:val="24"/>
          <w:szCs w:val="24"/>
        </w:rPr>
        <w:t xml:space="preserve">Regional </w:t>
      </w:r>
      <w:r w:rsidR="00C76A68" w:rsidRPr="006A7130">
        <w:rPr>
          <w:rFonts w:ascii="Arial Narrow" w:hAnsi="Arial Narrow"/>
          <w:sz w:val="24"/>
          <w:szCs w:val="24"/>
        </w:rPr>
        <w:t xml:space="preserve">Governance and Leadership </w:t>
      </w:r>
      <w:bookmarkEnd w:id="70"/>
      <w:bookmarkEnd w:id="71"/>
      <w:bookmarkEnd w:id="72"/>
      <w:bookmarkEnd w:id="73"/>
      <w:bookmarkEnd w:id="74"/>
      <w:bookmarkEnd w:id="75"/>
      <w:bookmarkEnd w:id="76"/>
      <w:r>
        <w:rPr>
          <w:rFonts w:ascii="Arial Narrow" w:hAnsi="Arial Narrow"/>
          <w:sz w:val="24"/>
          <w:szCs w:val="24"/>
        </w:rPr>
        <w:t>Meetings</w:t>
      </w:r>
      <w:bookmarkEnd w:id="77"/>
    </w:p>
    <w:p w:rsidR="0051510B" w:rsidRDefault="00C76A68" w:rsidP="0051510B">
      <w:pPr>
        <w:numPr>
          <w:ilvl w:val="0"/>
          <w:numId w:val="4"/>
        </w:numPr>
        <w:spacing w:before="80"/>
        <w:ind w:left="426" w:hanging="357"/>
        <w:rPr>
          <w:sz w:val="23"/>
          <w:szCs w:val="23"/>
        </w:rPr>
      </w:pPr>
      <w:r w:rsidRPr="003A1E3A">
        <w:rPr>
          <w:b/>
          <w:i/>
          <w:sz w:val="23"/>
          <w:szCs w:val="23"/>
        </w:rPr>
        <w:t>Status:</w:t>
      </w:r>
      <w:r w:rsidRPr="003A1E3A">
        <w:rPr>
          <w:i/>
          <w:sz w:val="23"/>
          <w:szCs w:val="23"/>
        </w:rPr>
        <w:t xml:space="preserve"> </w:t>
      </w:r>
      <w:r w:rsidRPr="003A1E3A">
        <w:rPr>
          <w:sz w:val="23"/>
          <w:szCs w:val="23"/>
        </w:rPr>
        <w:t xml:space="preserve"> </w:t>
      </w:r>
      <w:r w:rsidR="0009361F" w:rsidRPr="00457A0F">
        <w:rPr>
          <w:sz w:val="23"/>
          <w:szCs w:val="23"/>
        </w:rPr>
        <w:t>During the reporting period two rounds of regional governance and leadership management meetings were conducted</w:t>
      </w:r>
      <w:r w:rsidR="0009361F">
        <w:rPr>
          <w:sz w:val="23"/>
          <w:szCs w:val="23"/>
        </w:rPr>
        <w:t xml:space="preserve"> in Auckland and Brisbane, respectively</w:t>
      </w:r>
      <w:r w:rsidR="0009361F" w:rsidRPr="00457A0F">
        <w:rPr>
          <w:sz w:val="23"/>
          <w:szCs w:val="23"/>
        </w:rPr>
        <w:t xml:space="preserve">. </w:t>
      </w:r>
    </w:p>
    <w:p w:rsidR="00C76A68" w:rsidRPr="0016015B" w:rsidRDefault="00C76A68" w:rsidP="0016015B">
      <w:pPr>
        <w:numPr>
          <w:ilvl w:val="0"/>
          <w:numId w:val="4"/>
        </w:numPr>
        <w:spacing w:before="80"/>
        <w:ind w:left="426" w:hanging="357"/>
        <w:rPr>
          <w:sz w:val="23"/>
          <w:szCs w:val="23"/>
        </w:rPr>
      </w:pPr>
      <w:r w:rsidRPr="0016015B">
        <w:rPr>
          <w:rFonts w:cs="Verdana"/>
          <w:b/>
          <w:bCs/>
          <w:i/>
          <w:sz w:val="23"/>
          <w:szCs w:val="23"/>
        </w:rPr>
        <w:t>Summary:</w:t>
      </w:r>
      <w:r w:rsidRPr="0016015B">
        <w:rPr>
          <w:rFonts w:cs="Verdana"/>
          <w:bCs/>
          <w:sz w:val="23"/>
          <w:szCs w:val="23"/>
        </w:rPr>
        <w:t xml:space="preserve"> </w:t>
      </w:r>
      <w:r w:rsidRPr="0016015B">
        <w:rPr>
          <w:sz w:val="23"/>
          <w:szCs w:val="23"/>
        </w:rPr>
        <w:t xml:space="preserve"> </w:t>
      </w:r>
      <w:r w:rsidR="0016015B" w:rsidRPr="0016015B">
        <w:rPr>
          <w:bCs/>
          <w:sz w:val="23"/>
          <w:szCs w:val="23"/>
        </w:rPr>
        <w:t>Three activities were completed since the last periodic report, namely</w:t>
      </w:r>
      <w:r w:rsidR="000308A0">
        <w:rPr>
          <w:bCs/>
          <w:sz w:val="23"/>
          <w:szCs w:val="23"/>
        </w:rPr>
        <w:t xml:space="preserve"> the</w:t>
      </w:r>
      <w:r w:rsidR="0016015B" w:rsidRPr="0016015B">
        <w:rPr>
          <w:bCs/>
          <w:sz w:val="23"/>
          <w:szCs w:val="23"/>
        </w:rPr>
        <w:t xml:space="preserve">: </w:t>
      </w:r>
      <w:r w:rsidR="000308A0" w:rsidRPr="0016015B">
        <w:rPr>
          <w:bCs/>
          <w:sz w:val="23"/>
          <w:szCs w:val="23"/>
        </w:rPr>
        <w:t xml:space="preserve">seventh </w:t>
      </w:r>
      <w:r w:rsidR="000308A0">
        <w:rPr>
          <w:bCs/>
          <w:sz w:val="23"/>
          <w:szCs w:val="23"/>
        </w:rPr>
        <w:t xml:space="preserve">PJDP Phase 2 </w:t>
      </w:r>
      <w:r w:rsidR="000308A0" w:rsidRPr="0016015B">
        <w:rPr>
          <w:bCs/>
          <w:sz w:val="23"/>
          <w:szCs w:val="23"/>
        </w:rPr>
        <w:t>P</w:t>
      </w:r>
      <w:r w:rsidR="000C000D">
        <w:rPr>
          <w:bCs/>
          <w:sz w:val="23"/>
          <w:szCs w:val="23"/>
        </w:rPr>
        <w:t>EC</w:t>
      </w:r>
      <w:r w:rsidR="000308A0" w:rsidRPr="0016015B">
        <w:rPr>
          <w:bCs/>
          <w:sz w:val="23"/>
          <w:szCs w:val="23"/>
        </w:rPr>
        <w:t xml:space="preserve"> Meeting </w:t>
      </w:r>
      <w:r w:rsidR="000308A0">
        <w:rPr>
          <w:bCs/>
          <w:sz w:val="23"/>
          <w:szCs w:val="23"/>
        </w:rPr>
        <w:t>(</w:t>
      </w:r>
      <w:r w:rsidR="000308A0" w:rsidRPr="0016015B">
        <w:rPr>
          <w:bCs/>
          <w:sz w:val="23"/>
          <w:szCs w:val="23"/>
        </w:rPr>
        <w:t>held via teleconference on 26 November, 2013</w:t>
      </w:r>
      <w:r w:rsidR="000308A0">
        <w:rPr>
          <w:bCs/>
          <w:sz w:val="23"/>
          <w:szCs w:val="23"/>
        </w:rPr>
        <w:t xml:space="preserve">); </w:t>
      </w:r>
      <w:r w:rsidR="000308A0" w:rsidRPr="0016015B">
        <w:rPr>
          <w:bCs/>
          <w:sz w:val="23"/>
          <w:szCs w:val="23"/>
        </w:rPr>
        <w:t xml:space="preserve">fifth </w:t>
      </w:r>
      <w:r w:rsidR="0016015B" w:rsidRPr="0016015B">
        <w:rPr>
          <w:bCs/>
          <w:sz w:val="23"/>
          <w:szCs w:val="23"/>
        </w:rPr>
        <w:t xml:space="preserve">Chief Justices’ </w:t>
      </w:r>
      <w:r w:rsidR="000308A0">
        <w:rPr>
          <w:bCs/>
          <w:sz w:val="23"/>
          <w:szCs w:val="23"/>
        </w:rPr>
        <w:t>Leadership Workshop (</w:t>
      </w:r>
      <w:r w:rsidR="000308A0" w:rsidRPr="0016015B">
        <w:rPr>
          <w:bCs/>
          <w:sz w:val="23"/>
          <w:szCs w:val="23"/>
        </w:rPr>
        <w:t>Brisbane</w:t>
      </w:r>
      <w:r w:rsidR="000308A0">
        <w:rPr>
          <w:bCs/>
          <w:sz w:val="23"/>
          <w:szCs w:val="23"/>
        </w:rPr>
        <w:t>, 23-25 October, 2013);</w:t>
      </w:r>
      <w:r w:rsidR="0016015B" w:rsidRPr="0016015B">
        <w:rPr>
          <w:bCs/>
          <w:sz w:val="23"/>
          <w:szCs w:val="23"/>
        </w:rPr>
        <w:t xml:space="preserve"> </w:t>
      </w:r>
      <w:r w:rsidR="00F44740">
        <w:rPr>
          <w:bCs/>
          <w:sz w:val="23"/>
          <w:szCs w:val="23"/>
        </w:rPr>
        <w:t xml:space="preserve">and </w:t>
      </w:r>
      <w:r w:rsidR="000308A0" w:rsidRPr="0016015B">
        <w:rPr>
          <w:bCs/>
          <w:sz w:val="23"/>
          <w:szCs w:val="23"/>
        </w:rPr>
        <w:t xml:space="preserve">fifth </w:t>
      </w:r>
      <w:r w:rsidR="0016015B" w:rsidRPr="0016015B">
        <w:rPr>
          <w:bCs/>
          <w:sz w:val="23"/>
          <w:szCs w:val="23"/>
        </w:rPr>
        <w:t xml:space="preserve">National Coordinators’ </w:t>
      </w:r>
      <w:r w:rsidR="000308A0">
        <w:rPr>
          <w:bCs/>
          <w:sz w:val="23"/>
          <w:szCs w:val="23"/>
        </w:rPr>
        <w:t>Leadership Workshop (</w:t>
      </w:r>
      <w:r w:rsidR="000308A0" w:rsidRPr="0016015B">
        <w:rPr>
          <w:bCs/>
          <w:sz w:val="23"/>
          <w:szCs w:val="23"/>
        </w:rPr>
        <w:t>Brisbane</w:t>
      </w:r>
      <w:r w:rsidR="000308A0">
        <w:rPr>
          <w:bCs/>
          <w:sz w:val="23"/>
          <w:szCs w:val="23"/>
        </w:rPr>
        <w:t>, 20-22 October, 2013)</w:t>
      </w:r>
      <w:r w:rsidR="0016015B" w:rsidRPr="0016015B">
        <w:rPr>
          <w:bCs/>
          <w:sz w:val="23"/>
          <w:szCs w:val="23"/>
        </w:rPr>
        <w:t xml:space="preserve">. </w:t>
      </w:r>
      <w:r w:rsidR="00457A0F" w:rsidRPr="0016015B">
        <w:rPr>
          <w:bCs/>
          <w:sz w:val="23"/>
          <w:szCs w:val="23"/>
        </w:rPr>
        <w:t xml:space="preserve">The Governance and Leadership Meetings held in October 2013 were attended by a total of 37 participants from all 14 PICs, ensuring representation by all PJDP Partner Courts at the meetings. Of the 37 participants a total of </w:t>
      </w:r>
      <w:r w:rsidR="006B6983">
        <w:rPr>
          <w:bCs/>
          <w:sz w:val="23"/>
          <w:szCs w:val="23"/>
        </w:rPr>
        <w:t>eight</w:t>
      </w:r>
      <w:r w:rsidR="006B6983" w:rsidRPr="0016015B">
        <w:rPr>
          <w:bCs/>
          <w:sz w:val="23"/>
          <w:szCs w:val="23"/>
        </w:rPr>
        <w:t xml:space="preserve"> </w:t>
      </w:r>
      <w:r w:rsidR="00457A0F" w:rsidRPr="0016015B">
        <w:rPr>
          <w:bCs/>
          <w:sz w:val="23"/>
          <w:szCs w:val="23"/>
        </w:rPr>
        <w:t>participants (21%) were female.</w:t>
      </w:r>
      <w:r w:rsidR="009B5F49" w:rsidRPr="0016015B">
        <w:rPr>
          <w:bCs/>
          <w:sz w:val="23"/>
          <w:szCs w:val="23"/>
        </w:rPr>
        <w:t xml:space="preserve"> </w:t>
      </w:r>
    </w:p>
    <w:p w:rsidR="00472E8E" w:rsidRDefault="00893C35" w:rsidP="00472E8E">
      <w:pPr>
        <w:spacing w:before="80"/>
        <w:ind w:left="426"/>
        <w:rPr>
          <w:sz w:val="23"/>
          <w:szCs w:val="23"/>
        </w:rPr>
      </w:pPr>
      <w:r>
        <w:rPr>
          <w:sz w:val="23"/>
          <w:szCs w:val="23"/>
        </w:rPr>
        <w:t xml:space="preserve">The Chief Justices’ Leadership Workshop </w:t>
      </w:r>
      <w:r w:rsidR="00457A0F">
        <w:rPr>
          <w:sz w:val="23"/>
          <w:szCs w:val="23"/>
        </w:rPr>
        <w:t xml:space="preserve">in October </w:t>
      </w:r>
      <w:r w:rsidR="005C4C2A">
        <w:rPr>
          <w:sz w:val="23"/>
          <w:szCs w:val="23"/>
        </w:rPr>
        <w:t>focused on providing Chief Justices’ with: an update on progress across all projects</w:t>
      </w:r>
      <w:r w:rsidR="001036A9">
        <w:rPr>
          <w:sz w:val="23"/>
          <w:szCs w:val="23"/>
        </w:rPr>
        <w:t>;</w:t>
      </w:r>
      <w:r w:rsidR="00F73084">
        <w:rPr>
          <w:sz w:val="23"/>
          <w:szCs w:val="23"/>
        </w:rPr>
        <w:t xml:space="preserve"> adviser-led </w:t>
      </w:r>
      <w:r w:rsidR="005C4C2A">
        <w:rPr>
          <w:sz w:val="23"/>
          <w:szCs w:val="23"/>
        </w:rPr>
        <w:t>session</w:t>
      </w:r>
      <w:r w:rsidR="00F73084">
        <w:rPr>
          <w:sz w:val="23"/>
          <w:szCs w:val="23"/>
        </w:rPr>
        <w:t>s</w:t>
      </w:r>
      <w:r w:rsidR="005C4C2A">
        <w:rPr>
          <w:sz w:val="23"/>
          <w:szCs w:val="23"/>
        </w:rPr>
        <w:t xml:space="preserve"> on the published Toolkits; an opportunity to provide direction and feedback on the scheduling of future activities</w:t>
      </w:r>
      <w:r w:rsidR="00AF1FFF">
        <w:rPr>
          <w:sz w:val="23"/>
          <w:szCs w:val="23"/>
        </w:rPr>
        <w:t xml:space="preserve">; and an opportunity each day for Chief Justices’ to bring topics for discussion to the meeting. </w:t>
      </w:r>
      <w:r w:rsidR="004F2D1E" w:rsidRPr="004F2D1E">
        <w:rPr>
          <w:sz w:val="23"/>
          <w:szCs w:val="23"/>
        </w:rPr>
        <w:t xml:space="preserve">The National Coordinators’ Leadership Workshop </w:t>
      </w:r>
      <w:r w:rsidR="00AF1FFF">
        <w:rPr>
          <w:sz w:val="23"/>
          <w:szCs w:val="23"/>
        </w:rPr>
        <w:t>provided an opportunity to: update and discuss</w:t>
      </w:r>
      <w:r w:rsidR="00472E8E">
        <w:rPr>
          <w:sz w:val="23"/>
          <w:szCs w:val="23"/>
        </w:rPr>
        <w:t xml:space="preserve"> current</w:t>
      </w:r>
      <w:r w:rsidR="00AF1FFF">
        <w:rPr>
          <w:sz w:val="23"/>
          <w:szCs w:val="23"/>
        </w:rPr>
        <w:t xml:space="preserve"> PJDP activities</w:t>
      </w:r>
      <w:r w:rsidR="00472E8E">
        <w:rPr>
          <w:sz w:val="23"/>
          <w:szCs w:val="23"/>
        </w:rPr>
        <w:t xml:space="preserve">, including the recent Toolkits; an inclusive participatory process for National Coordinators to plan, monitor and refine the ongoing PJDP activities on a regional and bi-lateral basis; and the opportunity to interact; share experiences and build leadership with their Pacific Island counterparts. </w:t>
      </w:r>
    </w:p>
    <w:p w:rsidR="00C76A68" w:rsidRPr="003A1E3A" w:rsidRDefault="00C76A68" w:rsidP="00472E8E">
      <w:pPr>
        <w:spacing w:before="80"/>
        <w:ind w:left="426"/>
        <w:rPr>
          <w:sz w:val="23"/>
          <w:szCs w:val="23"/>
        </w:rPr>
      </w:pPr>
      <w:r w:rsidRPr="003A1E3A">
        <w:rPr>
          <w:rFonts w:cs="Verdana"/>
          <w:b/>
          <w:bCs/>
          <w:i/>
          <w:sz w:val="23"/>
          <w:szCs w:val="23"/>
        </w:rPr>
        <w:t>Next Steps</w:t>
      </w:r>
      <w:r w:rsidRPr="003A1E3A">
        <w:rPr>
          <w:rFonts w:cs="Verdana"/>
          <w:bCs/>
          <w:i/>
          <w:sz w:val="23"/>
          <w:szCs w:val="23"/>
        </w:rPr>
        <w:t xml:space="preserve">:  </w:t>
      </w:r>
      <w:r w:rsidRPr="003A1E3A">
        <w:rPr>
          <w:rFonts w:cs="Verdana"/>
          <w:bCs/>
          <w:sz w:val="23"/>
          <w:szCs w:val="23"/>
        </w:rPr>
        <w:t xml:space="preserve">Planning and </w:t>
      </w:r>
      <w:r w:rsidRPr="003A1E3A">
        <w:rPr>
          <w:sz w:val="23"/>
          <w:szCs w:val="23"/>
        </w:rPr>
        <w:t>logistical</w:t>
      </w:r>
      <w:r w:rsidR="003A1E3A" w:rsidRPr="003A1E3A">
        <w:rPr>
          <w:sz w:val="23"/>
          <w:szCs w:val="23"/>
        </w:rPr>
        <w:t xml:space="preserve"> </w:t>
      </w:r>
      <w:r w:rsidR="000A7156">
        <w:rPr>
          <w:sz w:val="23"/>
          <w:szCs w:val="23"/>
        </w:rPr>
        <w:t>arrangements for the March 2014 m</w:t>
      </w:r>
      <w:r w:rsidRPr="003A1E3A">
        <w:rPr>
          <w:sz w:val="23"/>
          <w:szCs w:val="23"/>
        </w:rPr>
        <w:t>eeting</w:t>
      </w:r>
      <w:r w:rsidR="003A1E3A" w:rsidRPr="003A1E3A">
        <w:rPr>
          <w:sz w:val="23"/>
          <w:szCs w:val="23"/>
        </w:rPr>
        <w:t>s</w:t>
      </w:r>
      <w:r w:rsidR="003A1E3A">
        <w:rPr>
          <w:sz w:val="23"/>
          <w:szCs w:val="23"/>
        </w:rPr>
        <w:t xml:space="preserve"> of the PEC and</w:t>
      </w:r>
      <w:r w:rsidRPr="003A1E3A">
        <w:rPr>
          <w:sz w:val="23"/>
          <w:szCs w:val="23"/>
        </w:rPr>
        <w:t xml:space="preserve"> Chief Justices</w:t>
      </w:r>
      <w:r w:rsidR="003A1E3A" w:rsidRPr="003A1E3A">
        <w:rPr>
          <w:sz w:val="23"/>
          <w:szCs w:val="23"/>
        </w:rPr>
        <w:t>’</w:t>
      </w:r>
      <w:r w:rsidRPr="003A1E3A">
        <w:rPr>
          <w:sz w:val="23"/>
          <w:szCs w:val="23"/>
        </w:rPr>
        <w:t xml:space="preserve"> </w:t>
      </w:r>
      <w:r w:rsidR="003A1E3A" w:rsidRPr="003A1E3A">
        <w:rPr>
          <w:sz w:val="23"/>
          <w:szCs w:val="23"/>
        </w:rPr>
        <w:t>in Auckland, New Zealand</w:t>
      </w:r>
      <w:r w:rsidRPr="003A1E3A">
        <w:rPr>
          <w:sz w:val="23"/>
          <w:szCs w:val="23"/>
        </w:rPr>
        <w:t xml:space="preserve"> are </w:t>
      </w:r>
      <w:r w:rsidR="003C1CCE">
        <w:rPr>
          <w:sz w:val="23"/>
          <w:szCs w:val="23"/>
        </w:rPr>
        <w:t xml:space="preserve">currently </w:t>
      </w:r>
      <w:r w:rsidRPr="003A1E3A">
        <w:rPr>
          <w:sz w:val="23"/>
          <w:szCs w:val="23"/>
        </w:rPr>
        <w:t xml:space="preserve">underway.  </w:t>
      </w:r>
    </w:p>
    <w:p w:rsidR="00C76A68" w:rsidRPr="00B0660C" w:rsidRDefault="00C76A68" w:rsidP="00F50F78">
      <w:pPr>
        <w:rPr>
          <w:color w:val="006600"/>
          <w:szCs w:val="20"/>
        </w:rPr>
      </w:pPr>
    </w:p>
    <w:p w:rsidR="00C76A68" w:rsidRDefault="00C76A68" w:rsidP="00955F8C">
      <w:pPr>
        <w:pStyle w:val="Heading3"/>
        <w:numPr>
          <w:ilvl w:val="0"/>
          <w:numId w:val="5"/>
        </w:numPr>
        <w:spacing w:after="120"/>
        <w:ind w:hanging="820"/>
        <w:rPr>
          <w:rFonts w:ascii="Arial Narrow" w:hAnsi="Arial Narrow"/>
          <w:sz w:val="24"/>
          <w:szCs w:val="24"/>
        </w:rPr>
      </w:pPr>
      <w:bookmarkStart w:id="78" w:name="_Toc314150150"/>
      <w:bookmarkStart w:id="79" w:name="_Toc314212069"/>
      <w:bookmarkStart w:id="80" w:name="_Toc314212115"/>
      <w:bookmarkStart w:id="81" w:name="_Toc314224340"/>
      <w:bookmarkStart w:id="82" w:name="_Toc314224377"/>
      <w:bookmarkStart w:id="83" w:name="_Toc314229592"/>
      <w:bookmarkStart w:id="84" w:name="_Toc314230260"/>
      <w:bookmarkStart w:id="85" w:name="_Toc378782981"/>
      <w:r w:rsidRPr="00684E63">
        <w:rPr>
          <w:rFonts w:ascii="Arial Narrow" w:hAnsi="Arial Narrow"/>
          <w:sz w:val="24"/>
          <w:szCs w:val="24"/>
        </w:rPr>
        <w:t>Responsive Fund Mechanism</w:t>
      </w:r>
      <w:bookmarkEnd w:id="78"/>
      <w:bookmarkEnd w:id="79"/>
      <w:bookmarkEnd w:id="80"/>
      <w:bookmarkEnd w:id="81"/>
      <w:bookmarkEnd w:id="82"/>
      <w:bookmarkEnd w:id="83"/>
      <w:bookmarkEnd w:id="84"/>
      <w:bookmarkEnd w:id="85"/>
      <w:r w:rsidRPr="00684E63">
        <w:rPr>
          <w:rFonts w:ascii="Arial Narrow" w:hAnsi="Arial Narrow"/>
          <w:sz w:val="24"/>
          <w:szCs w:val="24"/>
        </w:rPr>
        <w:t xml:space="preserve"> </w:t>
      </w:r>
    </w:p>
    <w:p w:rsidR="006E23A0" w:rsidRPr="00DA6DDF" w:rsidRDefault="00C76A68" w:rsidP="000C000D">
      <w:pPr>
        <w:numPr>
          <w:ilvl w:val="0"/>
          <w:numId w:val="4"/>
        </w:numPr>
        <w:spacing w:before="80"/>
        <w:ind w:left="426" w:hanging="357"/>
        <w:rPr>
          <w:sz w:val="23"/>
          <w:szCs w:val="23"/>
        </w:rPr>
      </w:pPr>
      <w:r w:rsidRPr="00F73084">
        <w:rPr>
          <w:b/>
          <w:i/>
          <w:sz w:val="23"/>
          <w:szCs w:val="23"/>
        </w:rPr>
        <w:t>Status</w:t>
      </w:r>
      <w:r w:rsidRPr="00F73084">
        <w:rPr>
          <w:i/>
          <w:sz w:val="23"/>
          <w:szCs w:val="23"/>
        </w:rPr>
        <w:t xml:space="preserve">: </w:t>
      </w:r>
      <w:r w:rsidRPr="00F73084">
        <w:rPr>
          <w:sz w:val="23"/>
          <w:szCs w:val="23"/>
        </w:rPr>
        <w:t xml:space="preserve"> </w:t>
      </w:r>
      <w:r w:rsidR="004C3868" w:rsidRPr="00F73084">
        <w:rPr>
          <w:sz w:val="23"/>
          <w:szCs w:val="23"/>
        </w:rPr>
        <w:t xml:space="preserve">A total of </w:t>
      </w:r>
      <w:r w:rsidR="00EE2A60" w:rsidRPr="00F73084">
        <w:rPr>
          <w:sz w:val="23"/>
          <w:szCs w:val="23"/>
        </w:rPr>
        <w:t xml:space="preserve">22 </w:t>
      </w:r>
      <w:r w:rsidR="004C3868" w:rsidRPr="00F73084">
        <w:rPr>
          <w:sz w:val="23"/>
          <w:szCs w:val="23"/>
        </w:rPr>
        <w:t xml:space="preserve">applications were received in the reporting period; </w:t>
      </w:r>
      <w:r w:rsidR="00507C18">
        <w:rPr>
          <w:sz w:val="23"/>
          <w:szCs w:val="23"/>
        </w:rPr>
        <w:t>two</w:t>
      </w:r>
      <w:r w:rsidR="00EE2A60" w:rsidRPr="00F73084">
        <w:rPr>
          <w:sz w:val="23"/>
          <w:szCs w:val="23"/>
        </w:rPr>
        <w:t xml:space="preserve"> </w:t>
      </w:r>
      <w:r w:rsidR="004C3868" w:rsidRPr="00F73084">
        <w:rPr>
          <w:sz w:val="23"/>
          <w:szCs w:val="23"/>
        </w:rPr>
        <w:t xml:space="preserve">under the 12-month extension plan and </w:t>
      </w:r>
      <w:r w:rsidR="00EE2A60" w:rsidRPr="00F73084">
        <w:rPr>
          <w:sz w:val="23"/>
          <w:szCs w:val="23"/>
        </w:rPr>
        <w:t xml:space="preserve">20 </w:t>
      </w:r>
      <w:r w:rsidR="004C3868" w:rsidRPr="00F73084">
        <w:rPr>
          <w:sz w:val="23"/>
          <w:szCs w:val="23"/>
        </w:rPr>
        <w:t xml:space="preserve">under the 24-month extension plan. Of those received, </w:t>
      </w:r>
      <w:r w:rsidR="00EE2A60" w:rsidRPr="00F73084">
        <w:rPr>
          <w:sz w:val="23"/>
          <w:szCs w:val="23"/>
        </w:rPr>
        <w:t xml:space="preserve">17 </w:t>
      </w:r>
      <w:r w:rsidR="004C3868" w:rsidRPr="00F73084">
        <w:rPr>
          <w:sz w:val="23"/>
          <w:szCs w:val="23"/>
        </w:rPr>
        <w:t xml:space="preserve">were approved, </w:t>
      </w:r>
      <w:r w:rsidR="00507C18">
        <w:rPr>
          <w:sz w:val="23"/>
          <w:szCs w:val="23"/>
        </w:rPr>
        <w:t>one application was</w:t>
      </w:r>
      <w:r w:rsidR="007B2810" w:rsidRPr="00F73084">
        <w:rPr>
          <w:sz w:val="23"/>
          <w:szCs w:val="23"/>
        </w:rPr>
        <w:t xml:space="preserve"> </w:t>
      </w:r>
      <w:r w:rsidR="004C3868" w:rsidRPr="00F73084">
        <w:rPr>
          <w:sz w:val="23"/>
          <w:szCs w:val="23"/>
        </w:rPr>
        <w:t xml:space="preserve">withdrawn and </w:t>
      </w:r>
      <w:r w:rsidR="00507C18">
        <w:rPr>
          <w:sz w:val="23"/>
          <w:szCs w:val="23"/>
        </w:rPr>
        <w:t xml:space="preserve">four further applications </w:t>
      </w:r>
      <w:r w:rsidR="004C3868" w:rsidRPr="00F73084">
        <w:rPr>
          <w:sz w:val="23"/>
          <w:szCs w:val="23"/>
        </w:rPr>
        <w:t xml:space="preserve">are still being </w:t>
      </w:r>
      <w:proofErr w:type="gramStart"/>
      <w:r w:rsidR="004C3868" w:rsidRPr="00F73084">
        <w:rPr>
          <w:sz w:val="23"/>
          <w:szCs w:val="23"/>
        </w:rPr>
        <w:t>refined/negotiated</w:t>
      </w:r>
      <w:proofErr w:type="gramEnd"/>
      <w:r w:rsidR="004C3868" w:rsidRPr="00F73084">
        <w:rPr>
          <w:sz w:val="23"/>
          <w:szCs w:val="23"/>
        </w:rPr>
        <w:t>.</w:t>
      </w:r>
    </w:p>
    <w:p w:rsidR="00DA6DDF" w:rsidRPr="00DA6DDF" w:rsidRDefault="00C76A68" w:rsidP="00DA6DDF">
      <w:pPr>
        <w:numPr>
          <w:ilvl w:val="0"/>
          <w:numId w:val="4"/>
        </w:numPr>
        <w:spacing w:before="80"/>
        <w:ind w:left="426" w:hanging="357"/>
        <w:rPr>
          <w:b/>
          <w:sz w:val="23"/>
          <w:szCs w:val="23"/>
          <w:lang w:val="mt-MT"/>
        </w:rPr>
      </w:pPr>
      <w:r w:rsidRPr="00011B35">
        <w:rPr>
          <w:rFonts w:cs="Verdana"/>
          <w:b/>
          <w:bCs/>
          <w:i/>
          <w:sz w:val="23"/>
          <w:szCs w:val="23"/>
        </w:rPr>
        <w:t>Summary of progress</w:t>
      </w:r>
      <w:r w:rsidRPr="00011B35">
        <w:rPr>
          <w:rFonts w:cs="Verdana"/>
          <w:bCs/>
          <w:i/>
          <w:sz w:val="23"/>
          <w:szCs w:val="23"/>
        </w:rPr>
        <w:t>:</w:t>
      </w:r>
      <w:r w:rsidR="004C3868">
        <w:rPr>
          <w:rFonts w:cs="Verdana"/>
          <w:bCs/>
          <w:sz w:val="23"/>
          <w:szCs w:val="23"/>
        </w:rPr>
        <w:t xml:space="preserve"> </w:t>
      </w:r>
      <w:r w:rsidR="00DA6DDF">
        <w:rPr>
          <w:sz w:val="23"/>
          <w:szCs w:val="23"/>
        </w:rPr>
        <w:t>18 applications were received with a</w:t>
      </w:r>
      <w:r w:rsidR="00DA6DDF">
        <w:rPr>
          <w:rFonts w:cs="Arial"/>
          <w:sz w:val="23"/>
          <w:szCs w:val="23"/>
        </w:rPr>
        <w:t xml:space="preserve"> total of 12 applications were approved under Round 1 (due 30 September 2013). Round Two was opened to the Cook Islands, Kiribati and </w:t>
      </w:r>
      <w:proofErr w:type="gramStart"/>
      <w:r w:rsidR="00DA6DDF">
        <w:rPr>
          <w:rFonts w:cs="Arial"/>
          <w:sz w:val="23"/>
          <w:szCs w:val="23"/>
        </w:rPr>
        <w:t>Tokelau,</w:t>
      </w:r>
      <w:proofErr w:type="gramEnd"/>
      <w:r w:rsidR="00DA6DDF">
        <w:rPr>
          <w:rFonts w:cs="Arial"/>
          <w:sz w:val="23"/>
          <w:szCs w:val="23"/>
        </w:rPr>
        <w:t xml:space="preserve"> however no applications were received by the deadline of 30 November. Subsequently, unspent funds were made available under Round Three which was open to all Partner Courts. A further six applications were submitted under Round Three with three applications approved to date.  </w:t>
      </w:r>
    </w:p>
    <w:p w:rsidR="00C76A68" w:rsidRPr="00011B35" w:rsidRDefault="001036A9" w:rsidP="00DA6DDF">
      <w:pPr>
        <w:spacing w:before="80"/>
        <w:ind w:left="426"/>
        <w:rPr>
          <w:b/>
          <w:sz w:val="23"/>
          <w:szCs w:val="23"/>
          <w:lang w:val="mt-MT"/>
        </w:rPr>
      </w:pPr>
      <w:r>
        <w:rPr>
          <w:rFonts w:cs="Verdana"/>
          <w:bCs/>
          <w:sz w:val="23"/>
          <w:szCs w:val="23"/>
        </w:rPr>
        <w:t>Under the approved 24-month Extension Plan,</w:t>
      </w:r>
      <w:r w:rsidR="00011B35" w:rsidRPr="00E64933">
        <w:rPr>
          <w:rFonts w:cs="Verdana"/>
          <w:bCs/>
          <w:sz w:val="23"/>
          <w:szCs w:val="23"/>
        </w:rPr>
        <w:t xml:space="preserve"> a total of AUD$</w:t>
      </w:r>
      <w:r w:rsidR="00FA033E" w:rsidRPr="00E64933">
        <w:rPr>
          <w:rFonts w:cs="Verdana"/>
          <w:bCs/>
          <w:sz w:val="23"/>
          <w:szCs w:val="23"/>
        </w:rPr>
        <w:t>198,796.34</w:t>
      </w:r>
      <w:r>
        <w:rPr>
          <w:rStyle w:val="FootnoteReference"/>
          <w:bCs/>
          <w:sz w:val="23"/>
          <w:szCs w:val="23"/>
        </w:rPr>
        <w:footnoteReference w:id="2"/>
      </w:r>
      <w:r w:rsidR="00011B35" w:rsidRPr="00E64933">
        <w:rPr>
          <w:rFonts w:cs="Verdana"/>
          <w:bCs/>
          <w:sz w:val="23"/>
          <w:szCs w:val="23"/>
        </w:rPr>
        <w:t xml:space="preserve"> has been approved</w:t>
      </w:r>
      <w:r w:rsidR="009054E2" w:rsidRPr="00E64933">
        <w:rPr>
          <w:rFonts w:cs="Verdana"/>
          <w:bCs/>
          <w:sz w:val="23"/>
          <w:szCs w:val="23"/>
        </w:rPr>
        <w:t xml:space="preserve"> and AUD$</w:t>
      </w:r>
      <w:r w:rsidR="0093448F" w:rsidRPr="0093448F">
        <w:rPr>
          <w:rFonts w:cs="Verdana"/>
          <w:bCs/>
          <w:sz w:val="23"/>
          <w:szCs w:val="23"/>
        </w:rPr>
        <w:t xml:space="preserve">69,139.76 </w:t>
      </w:r>
      <w:r w:rsidR="009054E2" w:rsidRPr="0093448F">
        <w:rPr>
          <w:rFonts w:cs="Verdana"/>
          <w:bCs/>
          <w:sz w:val="23"/>
          <w:szCs w:val="23"/>
        </w:rPr>
        <w:t>expended</w:t>
      </w:r>
      <w:r w:rsidR="004344CD">
        <w:rPr>
          <w:sz w:val="23"/>
          <w:szCs w:val="23"/>
        </w:rPr>
        <w:t xml:space="preserve"> to-date</w:t>
      </w:r>
      <w:r w:rsidR="00011B35" w:rsidRPr="00E64933">
        <w:rPr>
          <w:rFonts w:cs="Verdana"/>
          <w:bCs/>
          <w:sz w:val="23"/>
          <w:szCs w:val="23"/>
        </w:rPr>
        <w:t xml:space="preserve">. </w:t>
      </w:r>
      <w:r w:rsidR="00750B71" w:rsidRPr="00E64933">
        <w:rPr>
          <w:rFonts w:cs="Verdana"/>
          <w:bCs/>
          <w:sz w:val="23"/>
          <w:szCs w:val="23"/>
        </w:rPr>
        <w:t>All RF activities are currently in the proce</w:t>
      </w:r>
      <w:r w:rsidR="00011B35" w:rsidRPr="00E64933">
        <w:rPr>
          <w:rFonts w:cs="Verdana"/>
          <w:bCs/>
          <w:sz w:val="23"/>
          <w:szCs w:val="23"/>
        </w:rPr>
        <w:t>ss of either preparation</w:t>
      </w:r>
      <w:r w:rsidR="00DA6DDF">
        <w:rPr>
          <w:rFonts w:cs="Verdana"/>
          <w:bCs/>
          <w:sz w:val="23"/>
          <w:szCs w:val="23"/>
        </w:rPr>
        <w:t xml:space="preserve"> </w:t>
      </w:r>
      <w:r w:rsidR="00011B35" w:rsidRPr="00E64933">
        <w:rPr>
          <w:rFonts w:cs="Verdana"/>
          <w:bCs/>
          <w:sz w:val="23"/>
          <w:szCs w:val="23"/>
        </w:rPr>
        <w:t>/</w:t>
      </w:r>
      <w:r w:rsidR="00DA6DDF">
        <w:rPr>
          <w:rFonts w:cs="Verdana"/>
          <w:bCs/>
          <w:sz w:val="23"/>
          <w:szCs w:val="23"/>
        </w:rPr>
        <w:t xml:space="preserve"> </w:t>
      </w:r>
      <w:r w:rsidR="00011B35" w:rsidRPr="00E64933">
        <w:rPr>
          <w:rFonts w:cs="Verdana"/>
          <w:bCs/>
          <w:sz w:val="23"/>
          <w:szCs w:val="23"/>
        </w:rPr>
        <w:t>planning; implementation; or have been completed.</w:t>
      </w:r>
      <w:r w:rsidR="00FA033E" w:rsidRPr="00E64933">
        <w:rPr>
          <w:rFonts w:cs="Verdana"/>
          <w:bCs/>
          <w:sz w:val="23"/>
          <w:szCs w:val="23"/>
        </w:rPr>
        <w:t xml:space="preserve"> Further detail on each of</w:t>
      </w:r>
      <w:r w:rsidR="00FA033E">
        <w:rPr>
          <w:rFonts w:cs="Verdana"/>
          <w:bCs/>
          <w:sz w:val="23"/>
          <w:szCs w:val="23"/>
        </w:rPr>
        <w:t xml:space="preserve"> the PICs RF activities is </w:t>
      </w:r>
      <w:r w:rsidR="00FA033E">
        <w:rPr>
          <w:rFonts w:cs="Verdana"/>
          <w:bCs/>
          <w:sz w:val="23"/>
          <w:szCs w:val="23"/>
        </w:rPr>
        <w:lastRenderedPageBreak/>
        <w:t>being captured in a rolling report on the Responsive Fund Mechanism. A</w:t>
      </w:r>
      <w:r w:rsidR="00011B35" w:rsidRPr="00011B35">
        <w:rPr>
          <w:rFonts w:cs="Verdana"/>
          <w:bCs/>
          <w:sz w:val="23"/>
          <w:szCs w:val="23"/>
        </w:rPr>
        <w:t xml:space="preserve"> breakdown of each PICs Responsive Fund activity</w:t>
      </w:r>
      <w:r w:rsidR="00DA6DDF">
        <w:rPr>
          <w:rFonts w:cs="Verdana"/>
          <w:bCs/>
          <w:sz w:val="23"/>
          <w:szCs w:val="23"/>
        </w:rPr>
        <w:t xml:space="preserve"> for the 12-month period</w:t>
      </w:r>
      <w:r w:rsidR="00011B35" w:rsidRPr="00011B35">
        <w:rPr>
          <w:rFonts w:cs="Verdana"/>
          <w:bCs/>
          <w:sz w:val="23"/>
          <w:szCs w:val="23"/>
        </w:rPr>
        <w:t xml:space="preserve"> is provided at </w:t>
      </w:r>
      <w:r w:rsidR="00C76A68" w:rsidRPr="00011B35">
        <w:rPr>
          <w:b/>
          <w:i/>
          <w:sz w:val="23"/>
          <w:szCs w:val="23"/>
          <w:lang w:val="mt-MT"/>
        </w:rPr>
        <w:t xml:space="preserve">Annex </w:t>
      </w:r>
      <w:r w:rsidR="00345CBA">
        <w:rPr>
          <w:b/>
          <w:i/>
          <w:sz w:val="23"/>
          <w:szCs w:val="23"/>
        </w:rPr>
        <w:t>Four</w:t>
      </w:r>
      <w:r w:rsidR="00C76A68" w:rsidRPr="00011B35">
        <w:rPr>
          <w:b/>
          <w:sz w:val="23"/>
          <w:szCs w:val="23"/>
          <w:lang w:val="mt-MT"/>
        </w:rPr>
        <w:t>.</w:t>
      </w:r>
    </w:p>
    <w:p w:rsidR="00C76A68" w:rsidRDefault="00C76A68" w:rsidP="00955F8C">
      <w:pPr>
        <w:numPr>
          <w:ilvl w:val="0"/>
          <w:numId w:val="4"/>
        </w:numPr>
        <w:spacing w:before="80"/>
        <w:ind w:left="426" w:hanging="357"/>
        <w:rPr>
          <w:sz w:val="23"/>
          <w:szCs w:val="23"/>
        </w:rPr>
      </w:pPr>
      <w:r w:rsidRPr="00D3702D">
        <w:rPr>
          <w:rFonts w:cs="Verdana"/>
          <w:b/>
          <w:bCs/>
          <w:i/>
          <w:sz w:val="23"/>
          <w:szCs w:val="23"/>
        </w:rPr>
        <w:t xml:space="preserve">Next </w:t>
      </w:r>
      <w:r w:rsidRPr="00011B35">
        <w:rPr>
          <w:rFonts w:cs="Verdana"/>
          <w:b/>
          <w:bCs/>
          <w:i/>
          <w:sz w:val="23"/>
          <w:szCs w:val="23"/>
        </w:rPr>
        <w:t>Steps</w:t>
      </w:r>
      <w:r w:rsidRPr="00011B35">
        <w:rPr>
          <w:rFonts w:cs="Verdana"/>
          <w:bCs/>
          <w:i/>
          <w:sz w:val="23"/>
          <w:szCs w:val="23"/>
        </w:rPr>
        <w:t xml:space="preserve">: </w:t>
      </w:r>
      <w:r w:rsidRPr="00011B35">
        <w:rPr>
          <w:sz w:val="23"/>
          <w:szCs w:val="23"/>
        </w:rPr>
        <w:t>The PJDP Team will continue to work closely with National Coordinators to assist with the planning, implementation and reporting (including funds acquitta</w:t>
      </w:r>
      <w:r w:rsidR="00011B35">
        <w:rPr>
          <w:sz w:val="23"/>
          <w:szCs w:val="23"/>
        </w:rPr>
        <w:t xml:space="preserve">ls) for the approved activities to date. </w:t>
      </w:r>
      <w:r w:rsidR="00667FC6">
        <w:rPr>
          <w:sz w:val="23"/>
          <w:szCs w:val="23"/>
        </w:rPr>
        <w:t xml:space="preserve">There are remaining available funds under the RF budget and as such a further round of funding will be opened to Partner Courts in 2014. </w:t>
      </w:r>
    </w:p>
    <w:p w:rsidR="00C76A68" w:rsidRPr="00B0660C" w:rsidRDefault="00C76A68" w:rsidP="00F50F78">
      <w:pPr>
        <w:rPr>
          <w:szCs w:val="20"/>
        </w:rPr>
      </w:pPr>
    </w:p>
    <w:p w:rsidR="00C76A68" w:rsidRDefault="00C76A68" w:rsidP="00955F8C">
      <w:pPr>
        <w:pStyle w:val="Heading3"/>
        <w:numPr>
          <w:ilvl w:val="0"/>
          <w:numId w:val="5"/>
        </w:numPr>
        <w:spacing w:after="120"/>
        <w:ind w:hanging="820"/>
        <w:rPr>
          <w:rFonts w:ascii="Arial Narrow" w:hAnsi="Arial Narrow"/>
          <w:sz w:val="24"/>
          <w:szCs w:val="24"/>
        </w:rPr>
      </w:pPr>
      <w:bookmarkStart w:id="86" w:name="_Toc378782982"/>
      <w:bookmarkStart w:id="87" w:name="_Toc314150149"/>
      <w:bookmarkStart w:id="88" w:name="_Toc314212068"/>
      <w:bookmarkStart w:id="89" w:name="_Toc314212114"/>
      <w:bookmarkStart w:id="90" w:name="_Toc314224339"/>
      <w:bookmarkStart w:id="91" w:name="_Toc314224376"/>
      <w:bookmarkStart w:id="92" w:name="_Toc314229591"/>
      <w:bookmarkStart w:id="93" w:name="_Toc314230259"/>
      <w:r w:rsidRPr="00D90D25">
        <w:rPr>
          <w:rFonts w:ascii="Arial Narrow" w:hAnsi="Arial Narrow"/>
          <w:sz w:val="23"/>
          <w:szCs w:val="23"/>
          <w:lang w:eastAsia="en-US"/>
        </w:rPr>
        <w:t>National Judicial Development Committee</w:t>
      </w:r>
      <w:r w:rsidR="001D64EC">
        <w:rPr>
          <w:rFonts w:ascii="Arial Narrow" w:hAnsi="Arial Narrow"/>
          <w:sz w:val="23"/>
          <w:szCs w:val="23"/>
          <w:lang w:eastAsia="en-US"/>
        </w:rPr>
        <w:t xml:space="preserve"> (NJDC)</w:t>
      </w:r>
      <w:r w:rsidRPr="00D90D25">
        <w:rPr>
          <w:rFonts w:ascii="Arial Narrow" w:hAnsi="Arial Narrow"/>
          <w:sz w:val="23"/>
          <w:szCs w:val="23"/>
          <w:lang w:eastAsia="en-US"/>
        </w:rPr>
        <w:t xml:space="preserve"> Project</w:t>
      </w:r>
      <w:bookmarkEnd w:id="86"/>
      <w:r w:rsidRPr="00D90D25">
        <w:rPr>
          <w:rFonts w:ascii="Arial Narrow" w:hAnsi="Arial Narrow"/>
          <w:i/>
          <w:sz w:val="24"/>
          <w:szCs w:val="24"/>
        </w:rPr>
        <w:t xml:space="preserve"> </w:t>
      </w:r>
      <w:bookmarkEnd w:id="87"/>
      <w:bookmarkEnd w:id="88"/>
      <w:bookmarkEnd w:id="89"/>
      <w:bookmarkEnd w:id="90"/>
      <w:bookmarkEnd w:id="91"/>
      <w:bookmarkEnd w:id="92"/>
      <w:bookmarkEnd w:id="93"/>
    </w:p>
    <w:p w:rsidR="00C76A68" w:rsidRPr="001D64EC" w:rsidRDefault="00C76A68" w:rsidP="00955F8C">
      <w:pPr>
        <w:numPr>
          <w:ilvl w:val="0"/>
          <w:numId w:val="4"/>
        </w:numPr>
        <w:spacing w:before="80"/>
        <w:ind w:left="426" w:hanging="357"/>
        <w:rPr>
          <w:sz w:val="23"/>
          <w:szCs w:val="23"/>
        </w:rPr>
      </w:pPr>
      <w:r w:rsidRPr="001D64EC">
        <w:rPr>
          <w:b/>
          <w:i/>
          <w:sz w:val="23"/>
          <w:szCs w:val="23"/>
        </w:rPr>
        <w:t>Status:</w:t>
      </w:r>
      <w:r w:rsidRPr="001D64EC">
        <w:rPr>
          <w:i/>
          <w:sz w:val="23"/>
          <w:szCs w:val="23"/>
        </w:rPr>
        <w:t xml:space="preserve"> </w:t>
      </w:r>
      <w:r w:rsidRPr="001D64EC">
        <w:rPr>
          <w:sz w:val="23"/>
          <w:szCs w:val="23"/>
        </w:rPr>
        <w:t xml:space="preserve"> </w:t>
      </w:r>
      <w:r w:rsidR="004344CD">
        <w:rPr>
          <w:rFonts w:cs="Verdana"/>
          <w:bCs/>
          <w:sz w:val="23"/>
          <w:szCs w:val="23"/>
        </w:rPr>
        <w:t xml:space="preserve">The </w:t>
      </w:r>
      <w:r w:rsidR="004344CD">
        <w:rPr>
          <w:i/>
          <w:sz w:val="23"/>
          <w:szCs w:val="23"/>
        </w:rPr>
        <w:t xml:space="preserve">Regional NJDC and Court Development Plan Toolkit </w:t>
      </w:r>
      <w:r w:rsidR="004344CD">
        <w:rPr>
          <w:rFonts w:cs="Verdana"/>
          <w:bCs/>
          <w:sz w:val="23"/>
          <w:szCs w:val="23"/>
        </w:rPr>
        <w:t>has been developed, piloted, refined and launched via the PJDP website.</w:t>
      </w:r>
      <w:r w:rsidR="00667FC6">
        <w:rPr>
          <w:sz w:val="23"/>
          <w:szCs w:val="23"/>
        </w:rPr>
        <w:t xml:space="preserve"> </w:t>
      </w:r>
      <w:r w:rsidR="00FB3C2B">
        <w:rPr>
          <w:sz w:val="23"/>
          <w:szCs w:val="23"/>
        </w:rPr>
        <w:t xml:space="preserve"> Additionally, the toolkit was presented to, and formed the focus of an interactive session at both the </w:t>
      </w:r>
      <w:r w:rsidR="00FB3C2B">
        <w:rPr>
          <w:bCs/>
          <w:sz w:val="23"/>
          <w:szCs w:val="23"/>
        </w:rPr>
        <w:t>Chief Justices’ and the National Coordinators’ leadership workshops in October.</w:t>
      </w:r>
    </w:p>
    <w:p w:rsidR="00E64933" w:rsidRPr="00E64933" w:rsidRDefault="00C76A68" w:rsidP="00955F8C">
      <w:pPr>
        <w:numPr>
          <w:ilvl w:val="0"/>
          <w:numId w:val="4"/>
        </w:numPr>
        <w:spacing w:before="80"/>
        <w:ind w:left="426" w:hanging="357"/>
        <w:rPr>
          <w:sz w:val="23"/>
          <w:szCs w:val="23"/>
        </w:rPr>
      </w:pPr>
      <w:r w:rsidRPr="00E64933">
        <w:rPr>
          <w:rFonts w:cs="Verdana"/>
          <w:b/>
          <w:bCs/>
          <w:i/>
          <w:sz w:val="23"/>
          <w:szCs w:val="23"/>
        </w:rPr>
        <w:t>Next Steps</w:t>
      </w:r>
      <w:r w:rsidRPr="00E64933">
        <w:rPr>
          <w:rFonts w:cs="Verdana"/>
          <w:bCs/>
          <w:i/>
          <w:sz w:val="23"/>
          <w:szCs w:val="23"/>
        </w:rPr>
        <w:t xml:space="preserve">: </w:t>
      </w:r>
      <w:r w:rsidR="00E64933" w:rsidRPr="00E64933">
        <w:rPr>
          <w:rFonts w:cs="Verdana"/>
          <w:bCs/>
          <w:sz w:val="23"/>
          <w:szCs w:val="23"/>
        </w:rPr>
        <w:t xml:space="preserve">Discussions are underway with key counterparts with regards to timing </w:t>
      </w:r>
      <w:r w:rsidR="00E64933">
        <w:rPr>
          <w:rFonts w:cs="Verdana"/>
          <w:bCs/>
          <w:sz w:val="23"/>
          <w:szCs w:val="23"/>
        </w:rPr>
        <w:t xml:space="preserve">of the implementation of the </w:t>
      </w:r>
      <w:r w:rsidR="00E64933">
        <w:rPr>
          <w:i/>
          <w:sz w:val="23"/>
          <w:szCs w:val="23"/>
        </w:rPr>
        <w:t>Regional NJDC and Court Development Plan Toolkit</w:t>
      </w:r>
      <w:r w:rsidR="00E64933">
        <w:rPr>
          <w:sz w:val="23"/>
          <w:szCs w:val="23"/>
        </w:rPr>
        <w:t xml:space="preserve"> in Tuvalu. </w:t>
      </w:r>
    </w:p>
    <w:p w:rsidR="00C76A68" w:rsidRPr="00B0660C" w:rsidRDefault="00C76A68" w:rsidP="00F50F78">
      <w:pPr>
        <w:rPr>
          <w:szCs w:val="20"/>
        </w:rPr>
      </w:pPr>
    </w:p>
    <w:p w:rsidR="00C76A68" w:rsidRPr="00A86FF7" w:rsidRDefault="00C76A68" w:rsidP="00955F8C">
      <w:pPr>
        <w:pStyle w:val="Heading3"/>
        <w:numPr>
          <w:ilvl w:val="0"/>
          <w:numId w:val="5"/>
        </w:numPr>
        <w:spacing w:after="120"/>
        <w:ind w:hanging="820"/>
        <w:rPr>
          <w:rFonts w:ascii="Arial Narrow" w:hAnsi="Arial Narrow"/>
          <w:sz w:val="24"/>
          <w:szCs w:val="24"/>
        </w:rPr>
      </w:pPr>
      <w:bookmarkStart w:id="94" w:name="_Toc314150145"/>
      <w:bookmarkStart w:id="95" w:name="_Toc314212064"/>
      <w:bookmarkStart w:id="96" w:name="_Toc314212110"/>
      <w:bookmarkStart w:id="97" w:name="_Toc314224335"/>
      <w:bookmarkStart w:id="98" w:name="_Toc314224372"/>
      <w:bookmarkStart w:id="99" w:name="_Toc314229587"/>
      <w:bookmarkStart w:id="100" w:name="_Toc314230255"/>
      <w:bookmarkStart w:id="101" w:name="_Toc378782983"/>
      <w:r w:rsidRPr="00A86FF7">
        <w:rPr>
          <w:rFonts w:ascii="Arial Narrow" w:hAnsi="Arial Narrow"/>
          <w:sz w:val="24"/>
          <w:szCs w:val="24"/>
        </w:rPr>
        <w:t>Judicial Administration Project</w:t>
      </w:r>
      <w:bookmarkEnd w:id="94"/>
      <w:bookmarkEnd w:id="95"/>
      <w:bookmarkEnd w:id="96"/>
      <w:bookmarkEnd w:id="97"/>
      <w:bookmarkEnd w:id="98"/>
      <w:bookmarkEnd w:id="99"/>
      <w:bookmarkEnd w:id="100"/>
      <w:r w:rsidRPr="00A86FF7">
        <w:rPr>
          <w:rFonts w:ascii="Arial Narrow" w:hAnsi="Arial Narrow"/>
          <w:sz w:val="24"/>
          <w:szCs w:val="24"/>
        </w:rPr>
        <w:t xml:space="preserve"> </w:t>
      </w:r>
      <w:r w:rsidR="00A86FF7">
        <w:rPr>
          <w:rFonts w:ascii="Arial Narrow" w:hAnsi="Arial Narrow"/>
          <w:sz w:val="24"/>
          <w:szCs w:val="24"/>
        </w:rPr>
        <w:t>(Time Standards and Delay Reduction)</w:t>
      </w:r>
      <w:bookmarkEnd w:id="101"/>
    </w:p>
    <w:p w:rsidR="00667FC6" w:rsidRDefault="00C76A68" w:rsidP="00955F8C">
      <w:pPr>
        <w:numPr>
          <w:ilvl w:val="0"/>
          <w:numId w:val="4"/>
        </w:numPr>
        <w:spacing w:before="80"/>
        <w:ind w:left="426" w:hanging="357"/>
        <w:rPr>
          <w:sz w:val="23"/>
          <w:szCs w:val="23"/>
        </w:rPr>
      </w:pPr>
      <w:r w:rsidRPr="00A86FF7">
        <w:rPr>
          <w:b/>
          <w:i/>
          <w:sz w:val="23"/>
          <w:szCs w:val="23"/>
        </w:rPr>
        <w:t>Status</w:t>
      </w:r>
      <w:r w:rsidRPr="00A86FF7">
        <w:rPr>
          <w:i/>
          <w:sz w:val="23"/>
          <w:szCs w:val="23"/>
        </w:rPr>
        <w:t xml:space="preserve">: </w:t>
      </w:r>
      <w:r w:rsidRPr="00A86FF7">
        <w:rPr>
          <w:sz w:val="23"/>
          <w:szCs w:val="23"/>
        </w:rPr>
        <w:t xml:space="preserve"> </w:t>
      </w:r>
      <w:r w:rsidR="00667FC6" w:rsidRPr="00EE257A">
        <w:rPr>
          <w:sz w:val="23"/>
          <w:szCs w:val="23"/>
        </w:rPr>
        <w:t xml:space="preserve">The </w:t>
      </w:r>
      <w:r w:rsidR="00667FC6" w:rsidRPr="00EE257A">
        <w:rPr>
          <w:i/>
          <w:sz w:val="23"/>
          <w:szCs w:val="23"/>
        </w:rPr>
        <w:t>Regional Good Practice Time Standards Toolkit</w:t>
      </w:r>
      <w:r w:rsidR="00667FC6" w:rsidRPr="00EE257A">
        <w:rPr>
          <w:sz w:val="23"/>
          <w:szCs w:val="23"/>
        </w:rPr>
        <w:t xml:space="preserve"> has been developed, piloted, refined and launched via the PJDP website. </w:t>
      </w:r>
      <w:r w:rsidR="00FB3C2B">
        <w:rPr>
          <w:sz w:val="23"/>
          <w:szCs w:val="23"/>
        </w:rPr>
        <w:t xml:space="preserve">Additionally, the toolkit was presented to, and formed the focus of an interactive session at both the </w:t>
      </w:r>
      <w:r w:rsidR="00FB3C2B">
        <w:rPr>
          <w:bCs/>
          <w:sz w:val="23"/>
          <w:szCs w:val="23"/>
        </w:rPr>
        <w:t>Chief Justices’ and the National Coordinators’ leadership workshops in October.</w:t>
      </w:r>
    </w:p>
    <w:p w:rsidR="00C21262" w:rsidRPr="0093448F" w:rsidRDefault="00C76A68" w:rsidP="0093448F">
      <w:pPr>
        <w:numPr>
          <w:ilvl w:val="0"/>
          <w:numId w:val="4"/>
        </w:numPr>
        <w:spacing w:before="80"/>
        <w:ind w:left="426" w:hanging="357"/>
        <w:rPr>
          <w:sz w:val="23"/>
          <w:szCs w:val="23"/>
        </w:rPr>
      </w:pPr>
      <w:r w:rsidRPr="00C21262">
        <w:rPr>
          <w:rFonts w:cs="Verdana"/>
          <w:b/>
          <w:bCs/>
          <w:i/>
          <w:sz w:val="23"/>
          <w:szCs w:val="23"/>
        </w:rPr>
        <w:t>Summary of progress</w:t>
      </w:r>
      <w:r w:rsidRPr="00C21262">
        <w:rPr>
          <w:rFonts w:cs="Verdana"/>
          <w:bCs/>
          <w:i/>
          <w:sz w:val="23"/>
          <w:szCs w:val="23"/>
        </w:rPr>
        <w:t>:</w:t>
      </w:r>
      <w:r w:rsidRPr="00C21262">
        <w:rPr>
          <w:rFonts w:cs="Verdana"/>
          <w:bCs/>
          <w:sz w:val="23"/>
          <w:szCs w:val="23"/>
        </w:rPr>
        <w:t xml:space="preserve"> </w:t>
      </w:r>
      <w:r w:rsidR="00C21262" w:rsidRPr="00C21262">
        <w:rPr>
          <w:sz w:val="23"/>
          <w:szCs w:val="23"/>
        </w:rPr>
        <w:t>The initial input to inform the development of the dra</w:t>
      </w:r>
      <w:r w:rsidR="0093448F">
        <w:rPr>
          <w:sz w:val="23"/>
          <w:szCs w:val="23"/>
        </w:rPr>
        <w:t>f</w:t>
      </w:r>
      <w:r w:rsidR="00C21262" w:rsidRPr="00C21262">
        <w:rPr>
          <w:sz w:val="23"/>
          <w:szCs w:val="23"/>
        </w:rPr>
        <w:t xml:space="preserve">t </w:t>
      </w:r>
      <w:r w:rsidR="00C21262" w:rsidRPr="00C21262">
        <w:rPr>
          <w:i/>
          <w:sz w:val="23"/>
          <w:szCs w:val="23"/>
        </w:rPr>
        <w:t xml:space="preserve">Backlog Reduction and Delay Prevention Toolkit </w:t>
      </w:r>
      <w:r w:rsidR="0093448F" w:rsidRPr="0093448F">
        <w:rPr>
          <w:sz w:val="23"/>
          <w:szCs w:val="23"/>
        </w:rPr>
        <w:t>was</w:t>
      </w:r>
      <w:r w:rsidR="0093448F">
        <w:rPr>
          <w:i/>
          <w:sz w:val="23"/>
          <w:szCs w:val="23"/>
        </w:rPr>
        <w:t xml:space="preserve"> </w:t>
      </w:r>
      <w:r w:rsidR="00C21262" w:rsidRPr="00C21262">
        <w:rPr>
          <w:sz w:val="23"/>
          <w:szCs w:val="23"/>
        </w:rPr>
        <w:t xml:space="preserve">undertaken in Vanuatu from 25 November-13 December, 2013.  This </w:t>
      </w:r>
      <w:r w:rsidR="0051510B" w:rsidRPr="00C21262">
        <w:rPr>
          <w:sz w:val="23"/>
          <w:szCs w:val="23"/>
        </w:rPr>
        <w:t>visit provide</w:t>
      </w:r>
      <w:r w:rsidR="00C21262" w:rsidRPr="00C21262">
        <w:rPr>
          <w:sz w:val="23"/>
          <w:szCs w:val="23"/>
        </w:rPr>
        <w:t>d</w:t>
      </w:r>
      <w:r w:rsidR="0051510B" w:rsidRPr="00C21262">
        <w:rPr>
          <w:sz w:val="23"/>
          <w:szCs w:val="23"/>
        </w:rPr>
        <w:t xml:space="preserve"> support to the Supreme Court of Vanuatu as it undertakes its backlog reduction programme.</w:t>
      </w:r>
    </w:p>
    <w:p w:rsidR="00236AD6" w:rsidRPr="00C21262" w:rsidRDefault="00C76A68" w:rsidP="0093448F">
      <w:pPr>
        <w:numPr>
          <w:ilvl w:val="0"/>
          <w:numId w:val="4"/>
        </w:numPr>
        <w:spacing w:before="80"/>
        <w:ind w:left="426" w:hanging="357"/>
        <w:rPr>
          <w:sz w:val="23"/>
          <w:szCs w:val="23"/>
        </w:rPr>
      </w:pPr>
      <w:r w:rsidRPr="00C21262">
        <w:rPr>
          <w:rFonts w:cs="Verdana"/>
          <w:b/>
          <w:bCs/>
          <w:i/>
          <w:sz w:val="23"/>
          <w:szCs w:val="23"/>
        </w:rPr>
        <w:t>Next Steps</w:t>
      </w:r>
      <w:r w:rsidRPr="00C21262">
        <w:rPr>
          <w:rFonts w:cs="Verdana"/>
          <w:bCs/>
          <w:i/>
          <w:sz w:val="23"/>
          <w:szCs w:val="23"/>
        </w:rPr>
        <w:t xml:space="preserve">: </w:t>
      </w:r>
      <w:r w:rsidR="00AE60E3" w:rsidRPr="00C21262">
        <w:rPr>
          <w:rFonts w:cs="Verdana"/>
          <w:bCs/>
          <w:sz w:val="23"/>
          <w:szCs w:val="23"/>
        </w:rPr>
        <w:t xml:space="preserve">Planning and </w:t>
      </w:r>
      <w:r w:rsidR="00AE60E3" w:rsidRPr="00C21262">
        <w:rPr>
          <w:sz w:val="23"/>
          <w:szCs w:val="23"/>
        </w:rPr>
        <w:t xml:space="preserve">logistical arrangements for </w:t>
      </w:r>
      <w:r w:rsidR="00C21262">
        <w:rPr>
          <w:sz w:val="23"/>
          <w:szCs w:val="23"/>
        </w:rPr>
        <w:t>further</w:t>
      </w:r>
      <w:r w:rsidR="00C21262" w:rsidRPr="00C21262">
        <w:rPr>
          <w:sz w:val="23"/>
          <w:szCs w:val="23"/>
        </w:rPr>
        <w:t xml:space="preserve"> </w:t>
      </w:r>
      <w:r w:rsidR="00AE60E3" w:rsidRPr="00C21262">
        <w:rPr>
          <w:sz w:val="23"/>
          <w:szCs w:val="23"/>
        </w:rPr>
        <w:t>inputs under the Time Standards and Delay Reduction activities are underway for implementation in the first half of 2014</w:t>
      </w:r>
      <w:r w:rsidR="00C21262" w:rsidRPr="00C21262">
        <w:rPr>
          <w:sz w:val="23"/>
          <w:szCs w:val="23"/>
        </w:rPr>
        <w:t xml:space="preserve">. </w:t>
      </w:r>
      <w:r w:rsidR="00C21262">
        <w:rPr>
          <w:sz w:val="23"/>
          <w:szCs w:val="23"/>
        </w:rPr>
        <w:t xml:space="preserve"> </w:t>
      </w:r>
      <w:r w:rsidR="00C21262" w:rsidRPr="00C21262">
        <w:rPr>
          <w:sz w:val="23"/>
          <w:szCs w:val="23"/>
        </w:rPr>
        <w:t>Additional</w:t>
      </w:r>
      <w:r w:rsidR="00C21262">
        <w:rPr>
          <w:sz w:val="23"/>
          <w:szCs w:val="23"/>
        </w:rPr>
        <w:t>ly,</w:t>
      </w:r>
      <w:r w:rsidR="00C21262" w:rsidRPr="00C21262">
        <w:rPr>
          <w:sz w:val="23"/>
          <w:szCs w:val="23"/>
        </w:rPr>
        <w:t xml:space="preserve"> </w:t>
      </w:r>
      <w:r w:rsidR="00671144" w:rsidRPr="00C21262">
        <w:rPr>
          <w:sz w:val="23"/>
          <w:szCs w:val="23"/>
        </w:rPr>
        <w:t xml:space="preserve">the </w:t>
      </w:r>
      <w:r w:rsidR="00671144">
        <w:rPr>
          <w:sz w:val="23"/>
          <w:szCs w:val="23"/>
        </w:rPr>
        <w:t xml:space="preserve">Federal Court </w:t>
      </w:r>
      <w:r w:rsidR="00236AD6" w:rsidRPr="00C21262">
        <w:rPr>
          <w:sz w:val="23"/>
          <w:szCs w:val="23"/>
        </w:rPr>
        <w:t xml:space="preserve">is currently looking at various modalities </w:t>
      </w:r>
      <w:r w:rsidR="00671144">
        <w:rPr>
          <w:sz w:val="23"/>
          <w:szCs w:val="23"/>
        </w:rPr>
        <w:t xml:space="preserve">for </w:t>
      </w:r>
      <w:proofErr w:type="spellStart"/>
      <w:r w:rsidR="00671144">
        <w:rPr>
          <w:sz w:val="23"/>
          <w:szCs w:val="23"/>
        </w:rPr>
        <w:t>operationalising</w:t>
      </w:r>
      <w:proofErr w:type="spellEnd"/>
      <w:r w:rsidR="00671144">
        <w:rPr>
          <w:sz w:val="23"/>
          <w:szCs w:val="23"/>
        </w:rPr>
        <w:t xml:space="preserve"> the IT Administrators’ Network </w:t>
      </w:r>
      <w:r w:rsidR="00236AD6" w:rsidRPr="00C21262">
        <w:rPr>
          <w:sz w:val="23"/>
          <w:szCs w:val="23"/>
        </w:rPr>
        <w:t xml:space="preserve">and the associated costs. </w:t>
      </w:r>
    </w:p>
    <w:p w:rsidR="00C76A68" w:rsidRPr="00B0660C" w:rsidRDefault="00C76A68" w:rsidP="00F50F78">
      <w:pPr>
        <w:rPr>
          <w:szCs w:val="20"/>
        </w:rPr>
      </w:pPr>
    </w:p>
    <w:p w:rsidR="00C76A68" w:rsidRDefault="00142087" w:rsidP="00955F8C">
      <w:pPr>
        <w:pStyle w:val="Heading3"/>
        <w:numPr>
          <w:ilvl w:val="0"/>
          <w:numId w:val="5"/>
        </w:numPr>
        <w:spacing w:after="120"/>
        <w:ind w:hanging="820"/>
        <w:rPr>
          <w:rFonts w:ascii="Arial Narrow" w:hAnsi="Arial Narrow"/>
          <w:sz w:val="24"/>
          <w:szCs w:val="24"/>
        </w:rPr>
      </w:pPr>
      <w:bookmarkStart w:id="102" w:name="_Toc314150146"/>
      <w:bookmarkStart w:id="103" w:name="_Toc314212065"/>
      <w:bookmarkStart w:id="104" w:name="_Toc314212111"/>
      <w:bookmarkStart w:id="105" w:name="_Toc314224336"/>
      <w:bookmarkStart w:id="106" w:name="_Toc314224373"/>
      <w:bookmarkStart w:id="107" w:name="_Toc314229588"/>
      <w:bookmarkStart w:id="108" w:name="_Toc314230256"/>
      <w:bookmarkStart w:id="109" w:name="_Toc378782984"/>
      <w:r>
        <w:rPr>
          <w:rFonts w:ascii="Arial Narrow" w:hAnsi="Arial Narrow"/>
          <w:sz w:val="24"/>
          <w:szCs w:val="24"/>
        </w:rPr>
        <w:t>Court Annual Reporting Project</w:t>
      </w:r>
      <w:bookmarkEnd w:id="102"/>
      <w:bookmarkEnd w:id="103"/>
      <w:bookmarkEnd w:id="104"/>
      <w:bookmarkEnd w:id="105"/>
      <w:bookmarkEnd w:id="106"/>
      <w:bookmarkEnd w:id="107"/>
      <w:bookmarkEnd w:id="108"/>
      <w:bookmarkEnd w:id="109"/>
      <w:r w:rsidR="00C76A68" w:rsidRPr="00671780">
        <w:rPr>
          <w:rFonts w:ascii="Arial Narrow" w:hAnsi="Arial Narrow"/>
          <w:sz w:val="24"/>
          <w:szCs w:val="24"/>
        </w:rPr>
        <w:t xml:space="preserve"> </w:t>
      </w:r>
    </w:p>
    <w:p w:rsidR="00664199" w:rsidRPr="00084CAF" w:rsidRDefault="00C76A68" w:rsidP="00664199">
      <w:pPr>
        <w:numPr>
          <w:ilvl w:val="0"/>
          <w:numId w:val="4"/>
        </w:numPr>
        <w:spacing w:before="80"/>
        <w:ind w:left="426" w:hanging="357"/>
        <w:rPr>
          <w:bCs/>
          <w:sz w:val="23"/>
          <w:szCs w:val="23"/>
        </w:rPr>
      </w:pPr>
      <w:r w:rsidRPr="00664199">
        <w:rPr>
          <w:b/>
          <w:i/>
          <w:sz w:val="23"/>
          <w:szCs w:val="23"/>
        </w:rPr>
        <w:t>Status</w:t>
      </w:r>
      <w:r w:rsidRPr="00664199">
        <w:rPr>
          <w:i/>
          <w:sz w:val="23"/>
          <w:szCs w:val="23"/>
        </w:rPr>
        <w:t xml:space="preserve">: </w:t>
      </w:r>
      <w:r w:rsidRPr="00664199">
        <w:rPr>
          <w:sz w:val="23"/>
          <w:szCs w:val="23"/>
        </w:rPr>
        <w:t xml:space="preserve"> </w:t>
      </w:r>
      <w:r w:rsidR="002522BE" w:rsidRPr="00664199">
        <w:rPr>
          <w:sz w:val="23"/>
          <w:szCs w:val="23"/>
        </w:rPr>
        <w:t>The 2012 Court Trend Report has been published and distributed. A sub-regional Court Annual Reporting Workshop was held in Brisbane, Australia from 16-18 October, 2013.</w:t>
      </w:r>
      <w:r w:rsidR="00FB3C2B" w:rsidRPr="00664199">
        <w:rPr>
          <w:sz w:val="23"/>
          <w:szCs w:val="23"/>
        </w:rPr>
        <w:t xml:space="preserve">  Additionally, the toolkit </w:t>
      </w:r>
      <w:r w:rsidR="001858B4" w:rsidRPr="00664199">
        <w:rPr>
          <w:sz w:val="23"/>
          <w:szCs w:val="23"/>
        </w:rPr>
        <w:t xml:space="preserve">and Trend Report were </w:t>
      </w:r>
      <w:r w:rsidR="00FB3C2B" w:rsidRPr="00664199">
        <w:rPr>
          <w:sz w:val="23"/>
          <w:szCs w:val="23"/>
        </w:rPr>
        <w:t xml:space="preserve">presented to, and formed the focus of an interactive session at both the </w:t>
      </w:r>
      <w:r w:rsidR="00FB3C2B" w:rsidRPr="00664199">
        <w:rPr>
          <w:bCs/>
          <w:sz w:val="23"/>
          <w:szCs w:val="23"/>
        </w:rPr>
        <w:t>Chief Justices’ and the National Coordinators’ leadership workshops in October.</w:t>
      </w:r>
    </w:p>
    <w:p w:rsidR="002F43AF" w:rsidRPr="00664199" w:rsidRDefault="000A38A4" w:rsidP="00664199">
      <w:pPr>
        <w:numPr>
          <w:ilvl w:val="0"/>
          <w:numId w:val="4"/>
        </w:numPr>
        <w:spacing w:before="80"/>
        <w:ind w:left="426" w:hanging="357"/>
        <w:rPr>
          <w:rFonts w:cs="Verdana"/>
          <w:b/>
          <w:bCs/>
          <w:i/>
          <w:sz w:val="23"/>
          <w:szCs w:val="23"/>
        </w:rPr>
      </w:pPr>
      <w:r>
        <w:rPr>
          <w:noProof/>
        </w:rPr>
        <mc:AlternateContent>
          <mc:Choice Requires="wps">
            <w:drawing>
              <wp:anchor distT="0" distB="0" distL="114300" distR="114300" simplePos="0" relativeHeight="251661824" behindDoc="1" locked="0" layoutInCell="1" allowOverlap="1">
                <wp:simplePos x="0" y="0"/>
                <wp:positionH relativeFrom="column">
                  <wp:posOffset>3481705</wp:posOffset>
                </wp:positionH>
                <wp:positionV relativeFrom="paragraph">
                  <wp:posOffset>126365</wp:posOffset>
                </wp:positionV>
                <wp:extent cx="2247900" cy="1604645"/>
                <wp:effectExtent l="19050" t="19050" r="19050" b="14605"/>
                <wp:wrapTight wrapText="bothSides">
                  <wp:wrapPolygon edited="0">
                    <wp:start x="-183" y="-256"/>
                    <wp:lineTo x="-183" y="21540"/>
                    <wp:lineTo x="21600" y="21540"/>
                    <wp:lineTo x="21600" y="-256"/>
                    <wp:lineTo x="-183" y="-256"/>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604645"/>
                        </a:xfrm>
                        <a:prstGeom prst="rect">
                          <a:avLst/>
                        </a:prstGeom>
                        <a:solidFill>
                          <a:srgbClr val="FFFFFF"/>
                        </a:solidFill>
                        <a:ln w="38100" cmpd="dbl">
                          <a:solidFill>
                            <a:srgbClr val="000000"/>
                          </a:solidFill>
                          <a:miter lim="800000"/>
                          <a:headEnd/>
                          <a:tailEnd/>
                        </a:ln>
                      </wps:spPr>
                      <wps:txbx>
                        <w:txbxContent>
                          <w:p w:rsidR="00F27881" w:rsidRDefault="00F27881" w:rsidP="0093448F">
                            <w:pPr>
                              <w:jc w:val="center"/>
                              <w:rPr>
                                <w:rFonts w:cs="Arial"/>
                                <w:bCs/>
                                <w:sz w:val="22"/>
                                <w:szCs w:val="22"/>
                              </w:rPr>
                            </w:pPr>
                            <w:r w:rsidRPr="0093448F">
                              <w:rPr>
                                <w:rFonts w:cs="Arial"/>
                                <w:bCs/>
                                <w:i/>
                                <w:sz w:val="22"/>
                                <w:szCs w:val="22"/>
                              </w:rPr>
                              <w:t>The Tonga Ministry of Justice expressed its thanks for the 2011 PJDP Court Baseline Report and stated that it had been particularly helpful in drafting Tonga’s new corporate plan for the Ministry of Justice</w:t>
                            </w:r>
                            <w:r w:rsidRPr="001858B4">
                              <w:rPr>
                                <w:rFonts w:cs="Arial"/>
                                <w:bCs/>
                                <w:sz w:val="22"/>
                                <w:szCs w:val="22"/>
                              </w:rPr>
                              <w:t>.</w:t>
                            </w:r>
                            <w:r w:rsidRPr="0093448F">
                              <w:rPr>
                                <w:rFonts w:cs="Arial"/>
                                <w:bCs/>
                                <w:i/>
                                <w:sz w:val="22"/>
                                <w:szCs w:val="22"/>
                              </w:rPr>
                              <w:t xml:space="preserve"> </w:t>
                            </w:r>
                            <w:r w:rsidRPr="00022F21">
                              <w:rPr>
                                <w:rFonts w:cs="Arial"/>
                                <w:bCs/>
                                <w:sz w:val="22"/>
                                <w:szCs w:val="22"/>
                              </w:rPr>
                              <w:t xml:space="preserve"> </w:t>
                            </w:r>
                          </w:p>
                          <w:p w:rsidR="00F27881" w:rsidRPr="00B86831" w:rsidRDefault="00F27881" w:rsidP="0093448F">
                            <w:pPr>
                              <w:spacing w:before="120"/>
                              <w:jc w:val="center"/>
                              <w:rPr>
                                <w:sz w:val="20"/>
                                <w:szCs w:val="22"/>
                              </w:rPr>
                            </w:pPr>
                            <w:r w:rsidRPr="0093448F">
                              <w:rPr>
                                <w:rFonts w:cs="Arial"/>
                                <w:bCs/>
                                <w:color w:val="000000"/>
                                <w:sz w:val="20"/>
                              </w:rPr>
                              <w:t xml:space="preserve">Extract from the Judicial Monitoring and Evaluation Project 12-month Extension Period Completion Report, </w:t>
                            </w:r>
                            <w:r w:rsidRPr="0093448F">
                              <w:rPr>
                                <w:rFonts w:cs="Arial"/>
                                <w:bCs/>
                                <w:sz w:val="20"/>
                                <w:szCs w:val="20"/>
                              </w:rPr>
                              <w:t>June 2013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id="Text Box 4" o:spid="_x0000_s1028" type="#_x0000_t202" style="position:absolute;left:0;text-align:left;margin-left:274.15pt;margin-top:9.95pt;width:177pt;height:126.3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" strokeweight="3pt">
                <v:stroke linestyle="thinThin"/>
                <v:textbox style="mso-fit-shape-to-text:t">
                  <w:txbxContent>
                    <w:p w:rsidR="00F27881" w:rsidRDefault="00F27881" w:rsidP="0093448F">
                      <w:pPr>
                        <w:jc w:val="center"/>
                        <w:rPr>
                          <w:rFonts w:cs="Arial"/>
                          <w:bCs/>
                          <w:sz w:val="22"/>
                          <w:szCs w:val="22"/>
                        </w:rPr>
                      </w:pPr>
                      <w:r w:rsidRPr="0093448F">
                        <w:rPr>
                          <w:rFonts w:cs="Arial"/>
                          <w:bCs/>
                          <w:i/>
                          <w:sz w:val="22"/>
                          <w:szCs w:val="22"/>
                        </w:rPr>
                        <w:t>The Tonga Ministry of Justice expressed its thanks for the 2011 PJDP Court Baseline Report and stated that it had been particularly helpful in drafting Tonga’s new corporate plan for the Ministry of Justice</w:t>
                      </w:r>
                      <w:r w:rsidRPr="001858B4">
                        <w:rPr>
                          <w:rFonts w:cs="Arial"/>
                          <w:bCs/>
                          <w:sz w:val="22"/>
                          <w:szCs w:val="22"/>
                        </w:rPr>
                        <w:t>.</w:t>
                      </w:r>
                      <w:r w:rsidRPr="0093448F">
                        <w:rPr>
                          <w:rFonts w:cs="Arial"/>
                          <w:bCs/>
                          <w:i/>
                          <w:sz w:val="22"/>
                          <w:szCs w:val="22"/>
                        </w:rPr>
                        <w:t xml:space="preserve"> </w:t>
                      </w:r>
                      <w:r w:rsidRPr="00022F21">
                        <w:rPr>
                          <w:rFonts w:cs="Arial"/>
                          <w:bCs/>
                          <w:sz w:val="22"/>
                          <w:szCs w:val="22"/>
                        </w:rPr>
                        <w:t xml:space="preserve"> </w:t>
                      </w:r>
                    </w:p>
                    <w:p w:rsidR="00F27881" w:rsidRPr="00B86831" w:rsidRDefault="00F27881" w:rsidP="0093448F">
                      <w:pPr>
                        <w:spacing w:before="120"/>
                        <w:jc w:val="center"/>
                        <w:rPr>
                          <w:sz w:val="20"/>
                          <w:szCs w:val="22"/>
                        </w:rPr>
                      </w:pPr>
                      <w:r w:rsidRPr="0093448F">
                        <w:rPr>
                          <w:rFonts w:cs="Arial"/>
                          <w:bCs/>
                          <w:color w:val="000000"/>
                          <w:sz w:val="20"/>
                        </w:rPr>
                        <w:t xml:space="preserve">Extract from the Judicial Monitoring and Evaluation Project 12-month Extension Period Completion Report, </w:t>
                      </w:r>
                      <w:r w:rsidRPr="0093448F">
                        <w:rPr>
                          <w:rFonts w:cs="Arial"/>
                          <w:bCs/>
                          <w:sz w:val="20"/>
                          <w:szCs w:val="20"/>
                        </w:rPr>
                        <w:t>June 2013</w:t>
                      </w:r>
                    </w:p>
                  </w:txbxContent>
                </v:textbox>
                <w10:wrap type="tight"/>
              </v:shape>
            </w:pict>
          </mc:Fallback>
        </mc:AlternateContent>
      </w:r>
      <w:r w:rsidR="00C76A68" w:rsidRPr="00664199">
        <w:rPr>
          <w:rFonts w:cs="Verdana"/>
          <w:b/>
          <w:bCs/>
          <w:i/>
          <w:sz w:val="23"/>
          <w:szCs w:val="23"/>
        </w:rPr>
        <w:t>Summary of progress:</w:t>
      </w:r>
      <w:r w:rsidR="00C76A68" w:rsidRPr="00664199">
        <w:rPr>
          <w:rFonts w:cs="Verdana"/>
          <w:bCs/>
          <w:sz w:val="23"/>
          <w:szCs w:val="23"/>
        </w:rPr>
        <w:t xml:space="preserve"> </w:t>
      </w:r>
      <w:r w:rsidR="006B6983" w:rsidRPr="00664199">
        <w:rPr>
          <w:rFonts w:cs="Verdana"/>
          <w:bCs/>
          <w:sz w:val="23"/>
          <w:szCs w:val="23"/>
        </w:rPr>
        <w:t xml:space="preserve">Consultations </w:t>
      </w:r>
      <w:r w:rsidR="007E7BE2" w:rsidRPr="00664199">
        <w:rPr>
          <w:rFonts w:cs="Verdana"/>
          <w:bCs/>
          <w:sz w:val="23"/>
          <w:szCs w:val="23"/>
        </w:rPr>
        <w:t xml:space="preserve">with key counterparts and stakeholders in partner courts </w:t>
      </w:r>
      <w:r w:rsidR="006B6983" w:rsidRPr="00664199">
        <w:rPr>
          <w:rFonts w:cs="Verdana"/>
          <w:bCs/>
          <w:sz w:val="23"/>
          <w:szCs w:val="23"/>
        </w:rPr>
        <w:t xml:space="preserve">were ongoing </w:t>
      </w:r>
      <w:r w:rsidR="007E7BE2" w:rsidRPr="00664199">
        <w:rPr>
          <w:rFonts w:cs="Verdana"/>
          <w:bCs/>
          <w:sz w:val="23"/>
          <w:szCs w:val="23"/>
        </w:rPr>
        <w:t xml:space="preserve">to collect and collate second year court performance data. This data culminated in the publishing of the 2012 Court Trend Report in September 2013. </w:t>
      </w:r>
      <w:r w:rsidR="006B6983" w:rsidRPr="00664199">
        <w:rPr>
          <w:rFonts w:cs="Verdana"/>
          <w:bCs/>
          <w:sz w:val="23"/>
          <w:szCs w:val="23"/>
        </w:rPr>
        <w:t xml:space="preserve">Copies </w:t>
      </w:r>
      <w:r w:rsidR="00C10FDC" w:rsidRPr="00664199">
        <w:rPr>
          <w:rFonts w:cs="Verdana"/>
          <w:bCs/>
          <w:sz w:val="23"/>
          <w:szCs w:val="23"/>
        </w:rPr>
        <w:t>have been distributed to the P</w:t>
      </w:r>
      <w:r w:rsidR="00C057DB" w:rsidRPr="00664199">
        <w:rPr>
          <w:rFonts w:cs="Verdana"/>
          <w:bCs/>
          <w:sz w:val="23"/>
          <w:szCs w:val="23"/>
        </w:rPr>
        <w:t xml:space="preserve">IC Chief Justices’ as requested and key stakeholders and agencies throughout the Pacific. </w:t>
      </w:r>
      <w:r w:rsidR="006B6983" w:rsidRPr="00664199">
        <w:rPr>
          <w:rFonts w:cs="Verdana"/>
          <w:bCs/>
          <w:sz w:val="23"/>
          <w:szCs w:val="23"/>
        </w:rPr>
        <w:t xml:space="preserve">The </w:t>
      </w:r>
      <w:r w:rsidR="002F43AF" w:rsidRPr="00664199">
        <w:rPr>
          <w:rFonts w:cs="Verdana"/>
          <w:bCs/>
          <w:sz w:val="23"/>
          <w:szCs w:val="23"/>
        </w:rPr>
        <w:t>sub-regional Court Annual Reporting Workshop was held in Brisbane from 16-18 October, 2013. The objective of the workshop was to ‘</w:t>
      </w:r>
      <w:r w:rsidR="002F43AF" w:rsidRPr="00664199">
        <w:rPr>
          <w:rFonts w:cs="Verdana"/>
          <w:bCs/>
          <w:i/>
          <w:sz w:val="23"/>
          <w:szCs w:val="23"/>
        </w:rPr>
        <w:t>assist participating Pacific countries to develop, draft and present an outline of an annual report for their respective court’</w:t>
      </w:r>
      <w:r w:rsidR="002F43AF" w:rsidRPr="00664199">
        <w:rPr>
          <w:rFonts w:cs="Verdana"/>
          <w:bCs/>
          <w:sz w:val="23"/>
          <w:szCs w:val="23"/>
        </w:rPr>
        <w:t xml:space="preserve">. </w:t>
      </w:r>
      <w:r w:rsidR="00AB6595" w:rsidRPr="00664199">
        <w:rPr>
          <w:sz w:val="23"/>
          <w:szCs w:val="23"/>
        </w:rPr>
        <w:t xml:space="preserve">The Workshop was attended by 22 participants from all of the 6 nominated PICs and </w:t>
      </w:r>
      <w:r w:rsidR="00507C18" w:rsidRPr="00664199">
        <w:rPr>
          <w:sz w:val="23"/>
          <w:szCs w:val="23"/>
        </w:rPr>
        <w:t>two</w:t>
      </w:r>
      <w:r w:rsidR="00AB6595" w:rsidRPr="00664199">
        <w:rPr>
          <w:sz w:val="23"/>
          <w:szCs w:val="23"/>
        </w:rPr>
        <w:t xml:space="preserve"> additional PICs. Tokelau and the Republic of the Marshall Islands attended under the Responsive Fund Mechanism. Of the 22 participants, </w:t>
      </w:r>
      <w:r w:rsidR="00507C18" w:rsidRPr="00664199">
        <w:rPr>
          <w:sz w:val="23"/>
          <w:szCs w:val="23"/>
        </w:rPr>
        <w:t xml:space="preserve">nine </w:t>
      </w:r>
      <w:r w:rsidR="00AB6595" w:rsidRPr="00664199">
        <w:rPr>
          <w:sz w:val="23"/>
          <w:szCs w:val="23"/>
        </w:rPr>
        <w:lastRenderedPageBreak/>
        <w:t xml:space="preserve">participants or 40% were female. </w:t>
      </w:r>
      <w:r w:rsidR="00D36181" w:rsidRPr="00664199">
        <w:rPr>
          <w:rFonts w:cs="Verdana"/>
          <w:bCs/>
          <w:sz w:val="23"/>
          <w:szCs w:val="23"/>
        </w:rPr>
        <w:t xml:space="preserve">Post-evaluation data demonstrated that the workshop was successful with more than 90% of participants feeling extremely or quite confident in their ability to gather data and prepare their annual report. </w:t>
      </w:r>
    </w:p>
    <w:p w:rsidR="00C76A68" w:rsidRPr="00084CAF" w:rsidRDefault="00C76A68" w:rsidP="00955F8C">
      <w:pPr>
        <w:numPr>
          <w:ilvl w:val="0"/>
          <w:numId w:val="4"/>
        </w:numPr>
        <w:spacing w:before="80"/>
        <w:ind w:left="426" w:hanging="357"/>
        <w:rPr>
          <w:i/>
          <w:sz w:val="23"/>
          <w:szCs w:val="23"/>
        </w:rPr>
      </w:pPr>
      <w:r w:rsidRPr="00084CAF">
        <w:rPr>
          <w:rFonts w:cs="Verdana"/>
          <w:b/>
          <w:bCs/>
          <w:i/>
          <w:sz w:val="23"/>
          <w:szCs w:val="23"/>
        </w:rPr>
        <w:t>Next Steps:</w:t>
      </w:r>
      <w:r w:rsidRPr="00084CAF">
        <w:rPr>
          <w:rFonts w:cs="Verdana"/>
          <w:bCs/>
          <w:i/>
          <w:sz w:val="23"/>
          <w:szCs w:val="23"/>
        </w:rPr>
        <w:t xml:space="preserve"> </w:t>
      </w:r>
      <w:r w:rsidR="002522BE">
        <w:rPr>
          <w:rFonts w:cs="Verdana"/>
          <w:bCs/>
          <w:sz w:val="23"/>
          <w:szCs w:val="23"/>
        </w:rPr>
        <w:t xml:space="preserve">Ongoing remote </w:t>
      </w:r>
      <w:r w:rsidR="007E7BE2">
        <w:rPr>
          <w:rFonts w:cs="Verdana"/>
          <w:bCs/>
          <w:sz w:val="23"/>
          <w:szCs w:val="23"/>
        </w:rPr>
        <w:t xml:space="preserve">assistance to </w:t>
      </w:r>
      <w:r w:rsidR="00507C18">
        <w:rPr>
          <w:rFonts w:cs="Verdana"/>
          <w:bCs/>
          <w:sz w:val="23"/>
          <w:szCs w:val="23"/>
        </w:rPr>
        <w:t xml:space="preserve">seven </w:t>
      </w:r>
      <w:r w:rsidR="007E7BE2">
        <w:rPr>
          <w:rFonts w:cs="Verdana"/>
          <w:bCs/>
          <w:sz w:val="23"/>
          <w:szCs w:val="23"/>
        </w:rPr>
        <w:t xml:space="preserve">PICs regarding court annual reporting will continue throughout 2014 until each countries Annual Report is developed. </w:t>
      </w:r>
    </w:p>
    <w:p w:rsidR="00C76A68" w:rsidRPr="00B0660C" w:rsidRDefault="00C76A68" w:rsidP="00F50F78">
      <w:pPr>
        <w:rPr>
          <w:color w:val="006600"/>
          <w:szCs w:val="20"/>
        </w:rPr>
      </w:pPr>
    </w:p>
    <w:p w:rsidR="00C76A68" w:rsidRDefault="00C76A68" w:rsidP="00955F8C">
      <w:pPr>
        <w:pStyle w:val="Heading3"/>
        <w:numPr>
          <w:ilvl w:val="0"/>
          <w:numId w:val="5"/>
        </w:numPr>
        <w:spacing w:after="120"/>
        <w:ind w:hanging="820"/>
        <w:rPr>
          <w:rFonts w:ascii="Arial Narrow" w:hAnsi="Arial Narrow"/>
          <w:i/>
          <w:sz w:val="24"/>
          <w:szCs w:val="24"/>
        </w:rPr>
      </w:pPr>
      <w:bookmarkStart w:id="110" w:name="_Toc378782985"/>
      <w:bookmarkStart w:id="111" w:name="_Toc314150147"/>
      <w:bookmarkStart w:id="112" w:name="_Toc314212066"/>
      <w:bookmarkStart w:id="113" w:name="_Toc314212112"/>
      <w:bookmarkStart w:id="114" w:name="_Toc314224337"/>
      <w:bookmarkStart w:id="115" w:name="_Toc314224374"/>
      <w:bookmarkStart w:id="116" w:name="_Toc314229589"/>
      <w:bookmarkStart w:id="117" w:name="_Toc314230257"/>
      <w:r w:rsidRPr="008059ED">
        <w:rPr>
          <w:rFonts w:ascii="Arial Narrow" w:hAnsi="Arial Narrow" w:cs="Arial"/>
          <w:sz w:val="24"/>
          <w:szCs w:val="23"/>
          <w:lang w:eastAsia="en-US"/>
        </w:rPr>
        <w:t xml:space="preserve">Regional </w:t>
      </w:r>
      <w:r w:rsidRPr="008059ED">
        <w:rPr>
          <w:rFonts w:ascii="Arial Narrow" w:hAnsi="Arial Narrow"/>
          <w:sz w:val="24"/>
          <w:szCs w:val="23"/>
          <w:lang w:eastAsia="en-US"/>
        </w:rPr>
        <w:t>Training Capacity Project</w:t>
      </w:r>
      <w:bookmarkEnd w:id="110"/>
      <w:r w:rsidRPr="008059ED">
        <w:rPr>
          <w:rFonts w:ascii="Arial Narrow" w:hAnsi="Arial Narrow"/>
          <w:sz w:val="24"/>
          <w:szCs w:val="24"/>
        </w:rPr>
        <w:t xml:space="preserve"> </w:t>
      </w:r>
      <w:bookmarkEnd w:id="111"/>
      <w:bookmarkEnd w:id="112"/>
      <w:bookmarkEnd w:id="113"/>
      <w:bookmarkEnd w:id="114"/>
      <w:bookmarkEnd w:id="115"/>
      <w:bookmarkEnd w:id="116"/>
      <w:bookmarkEnd w:id="117"/>
    </w:p>
    <w:p w:rsidR="00C76A68" w:rsidRPr="00B1274A" w:rsidRDefault="00C76A68" w:rsidP="001B0ACE">
      <w:pPr>
        <w:spacing w:before="80"/>
        <w:rPr>
          <w:rFonts w:cs="Verdana"/>
          <w:b/>
          <w:bCs/>
          <w:i/>
          <w:sz w:val="23"/>
          <w:szCs w:val="23"/>
        </w:rPr>
      </w:pPr>
      <w:r w:rsidRPr="00B1274A">
        <w:rPr>
          <w:rFonts w:cs="Verdana"/>
          <w:b/>
          <w:bCs/>
          <w:i/>
          <w:sz w:val="23"/>
          <w:szCs w:val="23"/>
        </w:rPr>
        <w:t>Advanced</w:t>
      </w:r>
      <w:r w:rsidR="007F113A">
        <w:rPr>
          <w:rFonts w:cs="Verdana"/>
          <w:b/>
          <w:bCs/>
          <w:i/>
          <w:sz w:val="23"/>
          <w:szCs w:val="23"/>
        </w:rPr>
        <w:t xml:space="preserve">-Level </w:t>
      </w:r>
      <w:r w:rsidR="00CC559D" w:rsidRPr="00B1274A">
        <w:rPr>
          <w:rFonts w:cs="Verdana"/>
          <w:b/>
          <w:bCs/>
          <w:i/>
          <w:sz w:val="23"/>
          <w:szCs w:val="23"/>
        </w:rPr>
        <w:t>Curriculum Development &amp; Program</w:t>
      </w:r>
      <w:r w:rsidR="007F113A">
        <w:rPr>
          <w:rFonts w:cs="Verdana"/>
          <w:b/>
          <w:bCs/>
          <w:i/>
          <w:sz w:val="23"/>
          <w:szCs w:val="23"/>
        </w:rPr>
        <w:t>me</w:t>
      </w:r>
      <w:r w:rsidR="00CC559D" w:rsidRPr="00B1274A">
        <w:rPr>
          <w:rFonts w:cs="Verdana"/>
          <w:b/>
          <w:bCs/>
          <w:i/>
          <w:sz w:val="23"/>
          <w:szCs w:val="23"/>
        </w:rPr>
        <w:t xml:space="preserve"> Management </w:t>
      </w:r>
      <w:r w:rsidRPr="00B1274A">
        <w:rPr>
          <w:rFonts w:cs="Verdana"/>
          <w:b/>
          <w:bCs/>
          <w:i/>
          <w:sz w:val="23"/>
          <w:szCs w:val="23"/>
        </w:rPr>
        <w:t>Training:</w:t>
      </w:r>
    </w:p>
    <w:p w:rsidR="00C76A68" w:rsidRPr="00B1274A" w:rsidRDefault="00C76A68" w:rsidP="00955F8C">
      <w:pPr>
        <w:numPr>
          <w:ilvl w:val="0"/>
          <w:numId w:val="4"/>
        </w:numPr>
        <w:spacing w:before="80"/>
        <w:ind w:left="426" w:hanging="357"/>
        <w:rPr>
          <w:sz w:val="23"/>
          <w:szCs w:val="23"/>
        </w:rPr>
      </w:pPr>
      <w:r w:rsidRPr="00B1274A">
        <w:rPr>
          <w:b/>
          <w:i/>
          <w:sz w:val="23"/>
          <w:szCs w:val="23"/>
        </w:rPr>
        <w:t>Status:</w:t>
      </w:r>
      <w:r w:rsidRPr="00B1274A">
        <w:rPr>
          <w:i/>
          <w:sz w:val="23"/>
          <w:szCs w:val="23"/>
        </w:rPr>
        <w:t xml:space="preserve"> </w:t>
      </w:r>
      <w:r w:rsidRPr="00B1274A">
        <w:rPr>
          <w:sz w:val="23"/>
          <w:szCs w:val="23"/>
        </w:rPr>
        <w:t xml:space="preserve"> The </w:t>
      </w:r>
      <w:r w:rsidR="00B1274A">
        <w:rPr>
          <w:sz w:val="23"/>
          <w:szCs w:val="23"/>
        </w:rPr>
        <w:t>second</w:t>
      </w:r>
      <w:r w:rsidRPr="00B1274A">
        <w:rPr>
          <w:sz w:val="23"/>
          <w:szCs w:val="23"/>
        </w:rPr>
        <w:t xml:space="preserve"> Advanced-Level Curriculum Development and Programme Management Workshop</w:t>
      </w:r>
      <w:r w:rsidRPr="00B1274A">
        <w:rPr>
          <w:sz w:val="23"/>
          <w:szCs w:val="23"/>
        </w:rPr>
        <w:softHyphen/>
        <w:t xml:space="preserve"> </w:t>
      </w:r>
      <w:proofErr w:type="gramStart"/>
      <w:r w:rsidR="00B1274A" w:rsidRPr="00B1274A">
        <w:rPr>
          <w:sz w:val="23"/>
          <w:szCs w:val="23"/>
        </w:rPr>
        <w:t>was</w:t>
      </w:r>
      <w:proofErr w:type="gramEnd"/>
      <w:r w:rsidR="00B1274A">
        <w:rPr>
          <w:sz w:val="23"/>
          <w:szCs w:val="23"/>
        </w:rPr>
        <w:t xml:space="preserve"> successfully</w:t>
      </w:r>
      <w:r w:rsidR="00B1274A" w:rsidRPr="00B1274A">
        <w:rPr>
          <w:sz w:val="23"/>
          <w:szCs w:val="23"/>
        </w:rPr>
        <w:t xml:space="preserve"> </w:t>
      </w:r>
      <w:r w:rsidRPr="00B1274A">
        <w:rPr>
          <w:sz w:val="23"/>
          <w:szCs w:val="23"/>
        </w:rPr>
        <w:t>held in</w:t>
      </w:r>
      <w:r w:rsidR="00B1274A">
        <w:rPr>
          <w:sz w:val="23"/>
          <w:szCs w:val="23"/>
        </w:rPr>
        <w:t xml:space="preserve"> Koror, Palau from 25-29 November, 2013.</w:t>
      </w:r>
    </w:p>
    <w:p w:rsidR="007F113A" w:rsidRPr="007F113A" w:rsidRDefault="00C76A68" w:rsidP="007F113A">
      <w:pPr>
        <w:numPr>
          <w:ilvl w:val="0"/>
          <w:numId w:val="4"/>
        </w:numPr>
        <w:spacing w:before="80"/>
        <w:ind w:left="426" w:hanging="357"/>
        <w:rPr>
          <w:rFonts w:ascii="Times New Roman" w:hAnsi="Times New Roman"/>
        </w:rPr>
      </w:pPr>
      <w:r w:rsidRPr="007F113A">
        <w:rPr>
          <w:b/>
          <w:i/>
          <w:sz w:val="23"/>
          <w:szCs w:val="23"/>
        </w:rPr>
        <w:t>Summary</w:t>
      </w:r>
      <w:r w:rsidR="00B1274A" w:rsidRPr="007F113A">
        <w:rPr>
          <w:rFonts w:cs="Verdana"/>
          <w:b/>
          <w:bCs/>
          <w:i/>
          <w:sz w:val="23"/>
          <w:szCs w:val="23"/>
        </w:rPr>
        <w:t xml:space="preserve"> of progress</w:t>
      </w:r>
      <w:r w:rsidRPr="007F113A">
        <w:rPr>
          <w:rFonts w:cs="Verdana"/>
          <w:b/>
          <w:bCs/>
          <w:i/>
          <w:sz w:val="23"/>
          <w:szCs w:val="23"/>
        </w:rPr>
        <w:t>:</w:t>
      </w:r>
      <w:r w:rsidRPr="007F113A">
        <w:rPr>
          <w:rFonts w:cs="Verdana"/>
          <w:bCs/>
          <w:sz w:val="23"/>
          <w:szCs w:val="23"/>
        </w:rPr>
        <w:t xml:space="preserve"> </w:t>
      </w:r>
      <w:r w:rsidRPr="007F113A">
        <w:rPr>
          <w:sz w:val="23"/>
          <w:szCs w:val="23"/>
        </w:rPr>
        <w:t xml:space="preserve"> </w:t>
      </w:r>
      <w:r w:rsidR="00211556">
        <w:rPr>
          <w:sz w:val="23"/>
          <w:szCs w:val="23"/>
        </w:rPr>
        <w:t xml:space="preserve">Of 22 participants invited a total of </w:t>
      </w:r>
      <w:r w:rsidR="008453B0">
        <w:rPr>
          <w:sz w:val="23"/>
          <w:szCs w:val="23"/>
        </w:rPr>
        <w:t>20 attended</w:t>
      </w:r>
      <w:r w:rsidR="00492503">
        <w:rPr>
          <w:sz w:val="23"/>
          <w:szCs w:val="23"/>
        </w:rPr>
        <w:t xml:space="preserve"> of which </w:t>
      </w:r>
      <w:r w:rsidR="000D375F">
        <w:rPr>
          <w:sz w:val="23"/>
          <w:szCs w:val="23"/>
        </w:rPr>
        <w:t>seven</w:t>
      </w:r>
      <w:r w:rsidR="00492503">
        <w:rPr>
          <w:sz w:val="23"/>
          <w:szCs w:val="23"/>
        </w:rPr>
        <w:t xml:space="preserve"> </w:t>
      </w:r>
      <w:r w:rsidR="008031AD">
        <w:rPr>
          <w:sz w:val="23"/>
          <w:szCs w:val="23"/>
        </w:rPr>
        <w:t>(</w:t>
      </w:r>
      <w:r w:rsidR="00492503">
        <w:rPr>
          <w:sz w:val="23"/>
          <w:szCs w:val="23"/>
        </w:rPr>
        <w:t>35</w:t>
      </w:r>
      <w:r w:rsidR="007F113A" w:rsidRPr="007F113A">
        <w:rPr>
          <w:sz w:val="23"/>
          <w:szCs w:val="23"/>
        </w:rPr>
        <w:t>%</w:t>
      </w:r>
      <w:r w:rsidR="008031AD">
        <w:rPr>
          <w:sz w:val="23"/>
          <w:szCs w:val="23"/>
        </w:rPr>
        <w:t>)</w:t>
      </w:r>
      <w:r w:rsidR="007F113A" w:rsidRPr="007F113A">
        <w:rPr>
          <w:sz w:val="23"/>
          <w:szCs w:val="23"/>
        </w:rPr>
        <w:t xml:space="preserve"> were female.</w:t>
      </w:r>
      <w:r w:rsidR="00211556">
        <w:rPr>
          <w:sz w:val="23"/>
          <w:szCs w:val="23"/>
        </w:rPr>
        <w:t xml:space="preserve"> </w:t>
      </w:r>
      <w:r w:rsidR="00F97E11">
        <w:rPr>
          <w:sz w:val="23"/>
          <w:szCs w:val="23"/>
        </w:rPr>
        <w:t>11 of</w:t>
      </w:r>
      <w:r w:rsidR="00211556">
        <w:rPr>
          <w:sz w:val="23"/>
          <w:szCs w:val="23"/>
        </w:rPr>
        <w:t xml:space="preserve"> the 14 PICs</w:t>
      </w:r>
      <w:r w:rsidR="008453B0">
        <w:rPr>
          <w:sz w:val="23"/>
          <w:szCs w:val="23"/>
        </w:rPr>
        <w:t xml:space="preserve"> were repres</w:t>
      </w:r>
      <w:r w:rsidR="008031AD">
        <w:rPr>
          <w:sz w:val="23"/>
          <w:szCs w:val="23"/>
        </w:rPr>
        <w:t>ented</w:t>
      </w:r>
      <w:r w:rsidR="008453B0">
        <w:rPr>
          <w:sz w:val="23"/>
          <w:szCs w:val="23"/>
        </w:rPr>
        <w:t>.</w:t>
      </w:r>
      <w:r w:rsidR="007F113A" w:rsidRPr="007F113A">
        <w:rPr>
          <w:sz w:val="23"/>
          <w:szCs w:val="23"/>
        </w:rPr>
        <w:t xml:space="preserve"> Participant nominations for this workshop were open to all PJDP certified RTT members and </w:t>
      </w:r>
      <w:r w:rsidR="000D375F">
        <w:rPr>
          <w:sz w:val="23"/>
          <w:szCs w:val="23"/>
        </w:rPr>
        <w:t xml:space="preserve">also to active members </w:t>
      </w:r>
      <w:r w:rsidR="007F113A" w:rsidRPr="007F113A">
        <w:rPr>
          <w:sz w:val="23"/>
          <w:szCs w:val="23"/>
        </w:rPr>
        <w:t>of NJDC</w:t>
      </w:r>
      <w:r w:rsidR="000D375F">
        <w:rPr>
          <w:sz w:val="23"/>
          <w:szCs w:val="23"/>
        </w:rPr>
        <w:t>’s</w:t>
      </w:r>
      <w:r w:rsidR="007F113A" w:rsidRPr="007F113A">
        <w:rPr>
          <w:sz w:val="23"/>
          <w:szCs w:val="23"/>
        </w:rPr>
        <w:t xml:space="preserve">. </w:t>
      </w:r>
      <w:r w:rsidR="007F113A" w:rsidRPr="007F113A">
        <w:rPr>
          <w:color w:val="000000"/>
          <w:sz w:val="23"/>
          <w:szCs w:val="23"/>
        </w:rPr>
        <w:t xml:space="preserve">The workshop focused </w:t>
      </w:r>
      <w:r w:rsidR="00147D4E">
        <w:rPr>
          <w:color w:val="000000"/>
          <w:sz w:val="23"/>
          <w:szCs w:val="23"/>
        </w:rPr>
        <w:t xml:space="preserve">on refreshing and extending participants’ presentation skills, </w:t>
      </w:r>
      <w:r w:rsidR="007F113A" w:rsidRPr="007F113A">
        <w:rPr>
          <w:color w:val="000000"/>
          <w:sz w:val="23"/>
          <w:szCs w:val="23"/>
        </w:rPr>
        <w:t>develop</w:t>
      </w:r>
      <w:r w:rsidR="00147D4E">
        <w:rPr>
          <w:color w:val="000000"/>
          <w:sz w:val="23"/>
          <w:szCs w:val="23"/>
        </w:rPr>
        <w:t>ing</w:t>
      </w:r>
      <w:r w:rsidR="007F113A" w:rsidRPr="007F113A">
        <w:rPr>
          <w:color w:val="000000"/>
          <w:sz w:val="23"/>
          <w:szCs w:val="23"/>
        </w:rPr>
        <w:t xml:space="preserve"> a toolkit of training resources</w:t>
      </w:r>
      <w:r w:rsidR="008031AD">
        <w:rPr>
          <w:color w:val="000000"/>
          <w:sz w:val="23"/>
          <w:szCs w:val="23"/>
        </w:rPr>
        <w:t>,</w:t>
      </w:r>
      <w:r w:rsidR="007F113A" w:rsidRPr="007F113A">
        <w:rPr>
          <w:color w:val="000000"/>
          <w:sz w:val="23"/>
          <w:szCs w:val="23"/>
        </w:rPr>
        <w:t xml:space="preserve"> a draft of which was reviewed by the group for</w:t>
      </w:r>
      <w:r w:rsidR="00147D4E">
        <w:rPr>
          <w:color w:val="000000"/>
          <w:sz w:val="23"/>
          <w:szCs w:val="23"/>
        </w:rPr>
        <w:t xml:space="preserve"> their comments, </w:t>
      </w:r>
      <w:r w:rsidR="007F113A" w:rsidRPr="007F113A">
        <w:rPr>
          <w:color w:val="000000"/>
          <w:sz w:val="23"/>
          <w:szCs w:val="23"/>
        </w:rPr>
        <w:t>build</w:t>
      </w:r>
      <w:r w:rsidR="00147D4E">
        <w:rPr>
          <w:color w:val="000000"/>
          <w:sz w:val="23"/>
          <w:szCs w:val="23"/>
        </w:rPr>
        <w:t xml:space="preserve">ing </w:t>
      </w:r>
      <w:r w:rsidR="007F113A" w:rsidRPr="007F113A">
        <w:rPr>
          <w:color w:val="000000"/>
          <w:sz w:val="23"/>
          <w:szCs w:val="23"/>
        </w:rPr>
        <w:t>capacity to manage judicial development programming and to launch the PJDP’s RTT mentor-support network</w:t>
      </w:r>
      <w:r w:rsidR="007F113A" w:rsidRPr="007F113A">
        <w:rPr>
          <w:sz w:val="23"/>
          <w:szCs w:val="23"/>
        </w:rPr>
        <w:t>.</w:t>
      </w:r>
      <w:r w:rsidR="007F113A">
        <w:rPr>
          <w:sz w:val="23"/>
          <w:szCs w:val="23"/>
        </w:rPr>
        <w:t xml:space="preserve"> </w:t>
      </w:r>
      <w:r w:rsidR="000D375F">
        <w:rPr>
          <w:sz w:val="23"/>
          <w:szCs w:val="23"/>
        </w:rPr>
        <w:t xml:space="preserve">100% of </w:t>
      </w:r>
      <w:r w:rsidR="00C057DB">
        <w:rPr>
          <w:sz w:val="23"/>
          <w:szCs w:val="23"/>
        </w:rPr>
        <w:t>participants rated themselves as either ‘</w:t>
      </w:r>
      <w:r w:rsidR="00C057DB">
        <w:rPr>
          <w:i/>
          <w:iCs/>
          <w:sz w:val="23"/>
          <w:szCs w:val="23"/>
        </w:rPr>
        <w:t>More Confident</w:t>
      </w:r>
      <w:r w:rsidR="00C057DB">
        <w:rPr>
          <w:sz w:val="23"/>
          <w:szCs w:val="23"/>
        </w:rPr>
        <w:t>’ or ‘</w:t>
      </w:r>
      <w:r w:rsidR="00C057DB">
        <w:rPr>
          <w:i/>
          <w:iCs/>
          <w:sz w:val="23"/>
          <w:szCs w:val="23"/>
        </w:rPr>
        <w:t>Much More Confident</w:t>
      </w:r>
      <w:r w:rsidR="00C057DB">
        <w:rPr>
          <w:sz w:val="23"/>
          <w:szCs w:val="23"/>
        </w:rPr>
        <w:t xml:space="preserve">’ as trainers following the completion of workshop.  Analysis of the responses received shows a significant </w:t>
      </w:r>
      <w:r w:rsidR="00C057DB">
        <w:rPr>
          <w:b/>
          <w:bCs/>
          <w:i/>
          <w:iCs/>
          <w:sz w:val="23"/>
          <w:szCs w:val="23"/>
          <w:lang w:eastAsia="ja-JP"/>
        </w:rPr>
        <w:t xml:space="preserve">increase of almost 75% </w:t>
      </w:r>
      <w:r w:rsidR="00C057DB">
        <w:rPr>
          <w:i/>
          <w:iCs/>
          <w:sz w:val="23"/>
          <w:szCs w:val="23"/>
          <w:lang w:eastAsia="ja-JP"/>
        </w:rPr>
        <w:t>(based on a 90% response rate)</w:t>
      </w:r>
      <w:r w:rsidR="00C057DB">
        <w:rPr>
          <w:sz w:val="23"/>
          <w:szCs w:val="23"/>
          <w:lang w:eastAsia="ja-JP"/>
        </w:rPr>
        <w:t xml:space="preserve"> </w:t>
      </w:r>
      <w:r w:rsidR="00C057DB">
        <w:rPr>
          <w:sz w:val="23"/>
          <w:szCs w:val="23"/>
          <w:lang w:eastAsia="en-GB"/>
        </w:rPr>
        <w:t>in participants’ confidence as trainers after having completed the training.</w:t>
      </w:r>
    </w:p>
    <w:p w:rsidR="00C76A68" w:rsidRPr="00C057DB" w:rsidRDefault="005A15F1" w:rsidP="00C30421">
      <w:pPr>
        <w:numPr>
          <w:ilvl w:val="0"/>
          <w:numId w:val="4"/>
        </w:numPr>
        <w:spacing w:before="80"/>
        <w:ind w:left="426" w:hanging="357"/>
        <w:rPr>
          <w:sz w:val="16"/>
        </w:rPr>
      </w:pPr>
      <w:r w:rsidRPr="00C057DB">
        <w:rPr>
          <w:rFonts w:cs="Verdana"/>
          <w:b/>
          <w:bCs/>
          <w:i/>
          <w:sz w:val="23"/>
          <w:szCs w:val="23"/>
        </w:rPr>
        <w:t>Next Steps:</w:t>
      </w:r>
      <w:r w:rsidR="00C057DB">
        <w:rPr>
          <w:rFonts w:cs="Verdana"/>
          <w:bCs/>
          <w:sz w:val="23"/>
          <w:szCs w:val="23"/>
        </w:rPr>
        <w:t xml:space="preserve"> Discussions are currently being held</w:t>
      </w:r>
      <w:r w:rsidR="00147D4E">
        <w:rPr>
          <w:rFonts w:cs="Verdana"/>
          <w:bCs/>
          <w:sz w:val="23"/>
          <w:szCs w:val="23"/>
        </w:rPr>
        <w:t xml:space="preserve"> about the demand for</w:t>
      </w:r>
      <w:r w:rsidR="00C057DB">
        <w:rPr>
          <w:rFonts w:cs="Verdana"/>
          <w:bCs/>
          <w:sz w:val="23"/>
          <w:szCs w:val="23"/>
        </w:rPr>
        <w:t xml:space="preserve"> an additional Advanced-Level Curriculum Development &amp; Programme Management Training Workshop.</w:t>
      </w:r>
    </w:p>
    <w:p w:rsidR="00C057DB" w:rsidRPr="00B0660C" w:rsidRDefault="00C057DB" w:rsidP="000D375F"/>
    <w:p w:rsidR="00C76A68" w:rsidRPr="008059ED" w:rsidRDefault="00CC559D" w:rsidP="008059ED">
      <w:pPr>
        <w:spacing w:before="80"/>
        <w:rPr>
          <w:rFonts w:cs="Verdana"/>
          <w:b/>
          <w:bCs/>
          <w:i/>
          <w:sz w:val="23"/>
          <w:szCs w:val="23"/>
        </w:rPr>
      </w:pPr>
      <w:r>
        <w:rPr>
          <w:rFonts w:cs="Verdana"/>
          <w:b/>
          <w:bCs/>
          <w:i/>
          <w:sz w:val="23"/>
          <w:szCs w:val="23"/>
        </w:rPr>
        <w:t>R</w:t>
      </w:r>
      <w:r w:rsidR="00F5445E">
        <w:rPr>
          <w:rFonts w:cs="Verdana"/>
          <w:b/>
          <w:bCs/>
          <w:i/>
          <w:sz w:val="23"/>
          <w:szCs w:val="23"/>
        </w:rPr>
        <w:t>egional Training Team (RTT)</w:t>
      </w:r>
      <w:r>
        <w:rPr>
          <w:rFonts w:cs="Verdana"/>
          <w:b/>
          <w:bCs/>
          <w:i/>
          <w:sz w:val="23"/>
          <w:szCs w:val="23"/>
        </w:rPr>
        <w:t xml:space="preserve"> Mentoring Network</w:t>
      </w:r>
      <w:r w:rsidR="00C76A68" w:rsidRPr="008059ED">
        <w:rPr>
          <w:rFonts w:cs="Verdana"/>
          <w:b/>
          <w:bCs/>
          <w:i/>
          <w:sz w:val="23"/>
          <w:szCs w:val="23"/>
        </w:rPr>
        <w:t>:</w:t>
      </w:r>
    </w:p>
    <w:p w:rsidR="00C76A68" w:rsidRPr="005A15F1" w:rsidRDefault="00C76A68" w:rsidP="00955F8C">
      <w:pPr>
        <w:pStyle w:val="ListParagraph"/>
        <w:numPr>
          <w:ilvl w:val="0"/>
          <w:numId w:val="15"/>
        </w:numPr>
        <w:spacing w:before="80"/>
        <w:ind w:left="426" w:hanging="284"/>
        <w:rPr>
          <w:rFonts w:ascii="Arial Narrow" w:hAnsi="Arial Narrow"/>
          <w:bCs/>
          <w:sz w:val="23"/>
          <w:szCs w:val="23"/>
        </w:rPr>
      </w:pPr>
      <w:r w:rsidRPr="0003427D">
        <w:rPr>
          <w:rFonts w:ascii="Arial Narrow" w:hAnsi="Arial Narrow"/>
          <w:b/>
          <w:i/>
          <w:sz w:val="23"/>
          <w:szCs w:val="23"/>
        </w:rPr>
        <w:t>St</w:t>
      </w:r>
      <w:r w:rsidRPr="005A15F1">
        <w:rPr>
          <w:rFonts w:ascii="Arial Narrow" w:hAnsi="Arial Narrow"/>
          <w:b/>
          <w:i/>
          <w:sz w:val="23"/>
          <w:szCs w:val="23"/>
        </w:rPr>
        <w:t>atus</w:t>
      </w:r>
      <w:r w:rsidRPr="005A15F1">
        <w:rPr>
          <w:rFonts w:ascii="Arial Narrow" w:hAnsi="Arial Narrow"/>
          <w:i/>
          <w:sz w:val="23"/>
          <w:szCs w:val="23"/>
        </w:rPr>
        <w:t xml:space="preserve">: </w:t>
      </w:r>
      <w:r w:rsidR="00F5445E">
        <w:rPr>
          <w:rFonts w:ascii="Arial Narrow" w:hAnsi="Arial Narrow"/>
          <w:sz w:val="23"/>
          <w:szCs w:val="23"/>
        </w:rPr>
        <w:t>The online RTT mentoring network forum was successfully launched at the recent Advanced-level Curriculum Development and Programme Management Workshop in November</w:t>
      </w:r>
      <w:r w:rsidR="00A74BB6">
        <w:rPr>
          <w:rFonts w:ascii="Arial Narrow" w:hAnsi="Arial Narrow"/>
          <w:sz w:val="23"/>
          <w:szCs w:val="23"/>
        </w:rPr>
        <w:t xml:space="preserve"> 2013</w:t>
      </w:r>
      <w:r w:rsidR="00F5445E">
        <w:rPr>
          <w:rFonts w:ascii="Arial Narrow" w:hAnsi="Arial Narrow"/>
          <w:sz w:val="23"/>
          <w:szCs w:val="23"/>
        </w:rPr>
        <w:t xml:space="preserve">. </w:t>
      </w:r>
      <w:r w:rsidR="00211556">
        <w:rPr>
          <w:rFonts w:ascii="Arial Narrow" w:hAnsi="Arial Narrow"/>
          <w:sz w:val="23"/>
          <w:szCs w:val="23"/>
        </w:rPr>
        <w:t>All RTT members have n</w:t>
      </w:r>
      <w:r w:rsidR="00A74BB6">
        <w:rPr>
          <w:rFonts w:ascii="Arial Narrow" w:hAnsi="Arial Narrow"/>
          <w:sz w:val="23"/>
          <w:szCs w:val="23"/>
        </w:rPr>
        <w:t>ow received a username for sign-</w:t>
      </w:r>
      <w:r w:rsidR="00211556">
        <w:rPr>
          <w:rFonts w:ascii="Arial Narrow" w:hAnsi="Arial Narrow"/>
          <w:sz w:val="23"/>
          <w:szCs w:val="23"/>
        </w:rPr>
        <w:t xml:space="preserve">in to the forum. </w:t>
      </w:r>
      <w:r w:rsidR="00F5445E">
        <w:rPr>
          <w:rFonts w:ascii="Arial Narrow" w:hAnsi="Arial Narrow"/>
          <w:sz w:val="23"/>
          <w:szCs w:val="23"/>
        </w:rPr>
        <w:t xml:space="preserve">The online network provides the RTT community with the ability to share questions, answer and ideas. </w:t>
      </w:r>
    </w:p>
    <w:p w:rsidR="00C76A68" w:rsidRPr="00A74BB6" w:rsidRDefault="00C76A68" w:rsidP="00955F8C">
      <w:pPr>
        <w:numPr>
          <w:ilvl w:val="0"/>
          <w:numId w:val="4"/>
        </w:numPr>
        <w:spacing w:before="80"/>
        <w:ind w:left="426" w:hanging="357"/>
        <w:rPr>
          <w:sz w:val="23"/>
          <w:szCs w:val="23"/>
        </w:rPr>
      </w:pPr>
      <w:r w:rsidRPr="005A15F1">
        <w:rPr>
          <w:rFonts w:cs="Verdana"/>
          <w:b/>
          <w:bCs/>
          <w:i/>
          <w:sz w:val="23"/>
          <w:szCs w:val="23"/>
        </w:rPr>
        <w:t>Next Steps</w:t>
      </w:r>
      <w:r w:rsidRPr="005A15F1">
        <w:rPr>
          <w:rFonts w:cs="Verdana"/>
          <w:bCs/>
          <w:i/>
          <w:sz w:val="23"/>
          <w:szCs w:val="23"/>
        </w:rPr>
        <w:t>:</w:t>
      </w:r>
      <w:r w:rsidRPr="005A15F1">
        <w:rPr>
          <w:rFonts w:cs="Verdana"/>
          <w:bCs/>
          <w:sz w:val="23"/>
          <w:szCs w:val="23"/>
        </w:rPr>
        <w:t xml:space="preserve"> </w:t>
      </w:r>
      <w:r w:rsidR="00A74BB6" w:rsidRPr="00A74BB6">
        <w:rPr>
          <w:rFonts w:cs="Verdana"/>
          <w:bCs/>
          <w:sz w:val="23"/>
          <w:szCs w:val="23"/>
        </w:rPr>
        <w:t xml:space="preserve">Ms </w:t>
      </w:r>
      <w:r w:rsidR="00D132EC" w:rsidRPr="00A74BB6">
        <w:rPr>
          <w:sz w:val="23"/>
          <w:szCs w:val="23"/>
        </w:rPr>
        <w:t>Margaret Barro</w:t>
      </w:r>
      <w:r w:rsidR="00A74BB6" w:rsidRPr="00A74BB6">
        <w:rPr>
          <w:sz w:val="23"/>
          <w:szCs w:val="23"/>
        </w:rPr>
        <w:t>n</w:t>
      </w:r>
      <w:r w:rsidR="00D132EC" w:rsidRPr="00A74BB6">
        <w:rPr>
          <w:sz w:val="23"/>
          <w:szCs w:val="23"/>
        </w:rPr>
        <w:t xml:space="preserve"> will facilitate the forum</w:t>
      </w:r>
      <w:r w:rsidR="00147D4E">
        <w:rPr>
          <w:sz w:val="23"/>
          <w:szCs w:val="23"/>
        </w:rPr>
        <w:t xml:space="preserve">, addressing questions, </w:t>
      </w:r>
      <w:r w:rsidR="00A74BB6" w:rsidRPr="00A74BB6">
        <w:rPr>
          <w:sz w:val="23"/>
          <w:szCs w:val="23"/>
        </w:rPr>
        <w:t>providing resources to</w:t>
      </w:r>
      <w:r w:rsidR="00CE70B2">
        <w:rPr>
          <w:sz w:val="23"/>
          <w:szCs w:val="23"/>
        </w:rPr>
        <w:t>,</w:t>
      </w:r>
      <w:r w:rsidR="00A74BB6" w:rsidRPr="00A74BB6">
        <w:rPr>
          <w:sz w:val="23"/>
          <w:szCs w:val="23"/>
        </w:rPr>
        <w:t xml:space="preserve"> </w:t>
      </w:r>
      <w:r w:rsidR="00147D4E">
        <w:rPr>
          <w:sz w:val="23"/>
          <w:szCs w:val="23"/>
        </w:rPr>
        <w:t xml:space="preserve">and monitoring use of </w:t>
      </w:r>
      <w:r w:rsidR="00A74BB6" w:rsidRPr="00A74BB6">
        <w:rPr>
          <w:sz w:val="23"/>
          <w:szCs w:val="23"/>
        </w:rPr>
        <w:t>the network.</w:t>
      </w:r>
    </w:p>
    <w:p w:rsidR="00C76A68" w:rsidRPr="00B0660C" w:rsidRDefault="00C76A68" w:rsidP="00F50F78">
      <w:pPr>
        <w:rPr>
          <w:color w:val="006600"/>
          <w:szCs w:val="20"/>
        </w:rPr>
      </w:pPr>
    </w:p>
    <w:p w:rsidR="00C76A68" w:rsidRDefault="00C76A68" w:rsidP="00955F8C">
      <w:pPr>
        <w:pStyle w:val="Heading3"/>
        <w:numPr>
          <w:ilvl w:val="0"/>
          <w:numId w:val="5"/>
        </w:numPr>
        <w:spacing w:after="120"/>
        <w:ind w:hanging="820"/>
        <w:rPr>
          <w:rFonts w:ascii="Arial Narrow" w:hAnsi="Arial Narrow"/>
          <w:i/>
          <w:sz w:val="24"/>
          <w:szCs w:val="24"/>
        </w:rPr>
      </w:pPr>
      <w:bookmarkStart w:id="118" w:name="_Toc314150148"/>
      <w:bookmarkStart w:id="119" w:name="_Toc314212067"/>
      <w:bookmarkStart w:id="120" w:name="_Toc314212113"/>
      <w:bookmarkStart w:id="121" w:name="_Toc314224338"/>
      <w:bookmarkStart w:id="122" w:name="_Toc314224375"/>
      <w:bookmarkStart w:id="123" w:name="_Toc314229590"/>
      <w:bookmarkStart w:id="124" w:name="_Toc314230258"/>
      <w:bookmarkStart w:id="125" w:name="_Toc378782986"/>
      <w:r w:rsidRPr="004A544A">
        <w:rPr>
          <w:rFonts w:ascii="Arial Narrow" w:hAnsi="Arial Narrow"/>
          <w:sz w:val="24"/>
          <w:szCs w:val="24"/>
        </w:rPr>
        <w:t>Core Judicial Development Project</w:t>
      </w:r>
      <w:bookmarkEnd w:id="118"/>
      <w:bookmarkEnd w:id="119"/>
      <w:bookmarkEnd w:id="120"/>
      <w:bookmarkEnd w:id="121"/>
      <w:bookmarkEnd w:id="122"/>
      <w:bookmarkEnd w:id="123"/>
      <w:bookmarkEnd w:id="124"/>
      <w:bookmarkEnd w:id="125"/>
    </w:p>
    <w:p w:rsidR="00C76A68" w:rsidRPr="00B50CD5" w:rsidRDefault="00C76A68" w:rsidP="001B41CA">
      <w:pPr>
        <w:rPr>
          <w:b/>
          <w:i/>
        </w:rPr>
      </w:pPr>
      <w:r w:rsidRPr="00B50CD5">
        <w:rPr>
          <w:b/>
          <w:i/>
        </w:rPr>
        <w:t>Decision-making Training:</w:t>
      </w:r>
    </w:p>
    <w:p w:rsidR="00C76A68" w:rsidRPr="00F87B01" w:rsidRDefault="00C76A68" w:rsidP="00955F8C">
      <w:pPr>
        <w:numPr>
          <w:ilvl w:val="0"/>
          <w:numId w:val="4"/>
        </w:numPr>
        <w:spacing w:before="80"/>
        <w:ind w:left="426" w:hanging="357"/>
        <w:rPr>
          <w:sz w:val="23"/>
          <w:szCs w:val="23"/>
        </w:rPr>
      </w:pPr>
      <w:r w:rsidRPr="00F87B01">
        <w:rPr>
          <w:b/>
          <w:i/>
          <w:sz w:val="23"/>
          <w:szCs w:val="23"/>
        </w:rPr>
        <w:t>Status</w:t>
      </w:r>
      <w:r w:rsidRPr="00F87B01">
        <w:rPr>
          <w:i/>
          <w:sz w:val="23"/>
          <w:szCs w:val="23"/>
        </w:rPr>
        <w:t xml:space="preserve">: </w:t>
      </w:r>
      <w:r w:rsidRPr="00F87B01">
        <w:rPr>
          <w:sz w:val="23"/>
          <w:szCs w:val="23"/>
        </w:rPr>
        <w:t xml:space="preserve"> </w:t>
      </w:r>
      <w:r w:rsidR="00CE70B2">
        <w:rPr>
          <w:rFonts w:cs="Verdana"/>
          <w:bCs/>
          <w:sz w:val="23"/>
          <w:szCs w:val="23"/>
        </w:rPr>
        <w:t>One Lay Judicial and Court Officers Decision-</w:t>
      </w:r>
      <w:r w:rsidR="008414A8">
        <w:rPr>
          <w:rFonts w:cs="Verdana"/>
          <w:bCs/>
          <w:sz w:val="23"/>
          <w:szCs w:val="23"/>
        </w:rPr>
        <w:t xml:space="preserve">making </w:t>
      </w:r>
      <w:r w:rsidR="00CE70B2">
        <w:rPr>
          <w:rFonts w:cs="Verdana"/>
          <w:bCs/>
          <w:sz w:val="23"/>
          <w:szCs w:val="23"/>
        </w:rPr>
        <w:t xml:space="preserve">Workshop was held in Rarotonga, Cook Islands from 6-10 May, 2013. </w:t>
      </w:r>
    </w:p>
    <w:p w:rsidR="00F87B01" w:rsidRPr="00002A5F" w:rsidRDefault="00C76A68" w:rsidP="00002A5F">
      <w:pPr>
        <w:numPr>
          <w:ilvl w:val="0"/>
          <w:numId w:val="4"/>
        </w:numPr>
        <w:spacing w:before="80"/>
        <w:ind w:left="426" w:hanging="357"/>
        <w:rPr>
          <w:rFonts w:cs="Verdana"/>
          <w:bCs/>
          <w:sz w:val="23"/>
          <w:szCs w:val="23"/>
        </w:rPr>
      </w:pPr>
      <w:r w:rsidRPr="00002A5F">
        <w:rPr>
          <w:rFonts w:cs="Verdana"/>
          <w:b/>
          <w:bCs/>
          <w:i/>
          <w:sz w:val="23"/>
          <w:szCs w:val="23"/>
        </w:rPr>
        <w:t>Summary</w:t>
      </w:r>
      <w:r w:rsidR="00F87B01" w:rsidRPr="00002A5F">
        <w:rPr>
          <w:rFonts w:cs="Verdana"/>
          <w:b/>
          <w:bCs/>
          <w:i/>
          <w:sz w:val="23"/>
          <w:szCs w:val="23"/>
        </w:rPr>
        <w:t xml:space="preserve"> of progress</w:t>
      </w:r>
      <w:r w:rsidRPr="00002A5F">
        <w:rPr>
          <w:rFonts w:cs="Verdana"/>
          <w:b/>
          <w:bCs/>
          <w:i/>
          <w:sz w:val="23"/>
          <w:szCs w:val="23"/>
        </w:rPr>
        <w:t>:</w:t>
      </w:r>
      <w:r w:rsidRPr="00F87B01">
        <w:rPr>
          <w:rFonts w:cs="Verdana"/>
          <w:bCs/>
          <w:sz w:val="23"/>
          <w:szCs w:val="23"/>
        </w:rPr>
        <w:t xml:space="preserve"> </w:t>
      </w:r>
      <w:r w:rsidRPr="00002A5F">
        <w:rPr>
          <w:rFonts w:cs="Verdana"/>
          <w:bCs/>
          <w:sz w:val="23"/>
          <w:szCs w:val="23"/>
        </w:rPr>
        <w:t xml:space="preserve"> </w:t>
      </w:r>
      <w:r w:rsidR="00CE70B2" w:rsidRPr="00F87B01">
        <w:rPr>
          <w:rFonts w:cs="Verdana"/>
          <w:bCs/>
          <w:sz w:val="23"/>
          <w:szCs w:val="23"/>
        </w:rPr>
        <w:t>Planning</w:t>
      </w:r>
      <w:r w:rsidR="00CE70B2">
        <w:rPr>
          <w:rFonts w:cs="Verdana"/>
          <w:bCs/>
          <w:sz w:val="23"/>
          <w:szCs w:val="23"/>
        </w:rPr>
        <w:t xml:space="preserve"> and logistical arrangements are being finalised for the upcoming Lay Decision-Making Workshop to be held in Vanuatu from 5-7 February 2014; and the Law-trained Decision-Making Workshop from 10-12 February 2014.  A total </w:t>
      </w:r>
      <w:r w:rsidR="00875D8A">
        <w:rPr>
          <w:rFonts w:cs="Verdana"/>
          <w:bCs/>
          <w:sz w:val="23"/>
          <w:szCs w:val="23"/>
        </w:rPr>
        <w:t>of: 5 RTT co-facilitators; 18 lay participants; and 14 law-trained participants have been identified to attend these workshops.</w:t>
      </w:r>
    </w:p>
    <w:p w:rsidR="00C76A68" w:rsidRPr="00F87B01" w:rsidRDefault="00C76A68" w:rsidP="00955F8C">
      <w:pPr>
        <w:numPr>
          <w:ilvl w:val="0"/>
          <w:numId w:val="4"/>
        </w:numPr>
        <w:spacing w:before="80"/>
        <w:ind w:left="426" w:hanging="357"/>
        <w:rPr>
          <w:sz w:val="23"/>
          <w:szCs w:val="23"/>
        </w:rPr>
      </w:pPr>
      <w:r w:rsidRPr="00F87B01">
        <w:rPr>
          <w:rFonts w:cs="Verdana"/>
          <w:b/>
          <w:bCs/>
          <w:i/>
          <w:sz w:val="23"/>
          <w:szCs w:val="23"/>
        </w:rPr>
        <w:t>Next Steps</w:t>
      </w:r>
      <w:r w:rsidRPr="00F87B01">
        <w:rPr>
          <w:rFonts w:cs="Verdana"/>
          <w:bCs/>
          <w:i/>
          <w:sz w:val="23"/>
          <w:szCs w:val="23"/>
        </w:rPr>
        <w:t>:</w:t>
      </w:r>
      <w:r w:rsidRPr="00F87B01">
        <w:rPr>
          <w:rFonts w:cs="Verdana"/>
          <w:bCs/>
          <w:sz w:val="23"/>
          <w:szCs w:val="23"/>
        </w:rPr>
        <w:t xml:space="preserve"> </w:t>
      </w:r>
      <w:r w:rsidR="00CE70B2">
        <w:rPr>
          <w:rFonts w:cs="Verdana"/>
          <w:bCs/>
          <w:sz w:val="23"/>
          <w:szCs w:val="23"/>
        </w:rPr>
        <w:t xml:space="preserve">Facilitators and participants will be mobilised shortly for </w:t>
      </w:r>
      <w:r w:rsidR="00875D8A">
        <w:rPr>
          <w:rFonts w:cs="Verdana"/>
          <w:bCs/>
          <w:sz w:val="23"/>
          <w:szCs w:val="23"/>
        </w:rPr>
        <w:t xml:space="preserve">both </w:t>
      </w:r>
      <w:r w:rsidR="00A74BB6">
        <w:rPr>
          <w:rFonts w:cs="Verdana"/>
          <w:bCs/>
          <w:sz w:val="23"/>
          <w:szCs w:val="23"/>
        </w:rPr>
        <w:t xml:space="preserve">Decision Making </w:t>
      </w:r>
      <w:r w:rsidR="00D132EC">
        <w:rPr>
          <w:rFonts w:cs="Verdana"/>
          <w:bCs/>
          <w:sz w:val="23"/>
          <w:szCs w:val="23"/>
        </w:rPr>
        <w:t>Workshop</w:t>
      </w:r>
      <w:r w:rsidR="00A74BB6">
        <w:rPr>
          <w:rFonts w:cs="Verdana"/>
          <w:bCs/>
          <w:sz w:val="23"/>
          <w:szCs w:val="23"/>
        </w:rPr>
        <w:t>s</w:t>
      </w:r>
      <w:r w:rsidR="00D132EC">
        <w:rPr>
          <w:rFonts w:cs="Verdana"/>
          <w:bCs/>
          <w:sz w:val="23"/>
          <w:szCs w:val="23"/>
        </w:rPr>
        <w:t>.</w:t>
      </w:r>
      <w:r w:rsidRPr="00F87B01">
        <w:rPr>
          <w:rFonts w:cs="Verdana"/>
          <w:bCs/>
          <w:sz w:val="23"/>
          <w:szCs w:val="23"/>
        </w:rPr>
        <w:t xml:space="preserve"> </w:t>
      </w:r>
    </w:p>
    <w:p w:rsidR="00C76A68" w:rsidRPr="00B0660C" w:rsidRDefault="00C76A68" w:rsidP="00F50F78">
      <w:pPr>
        <w:rPr>
          <w:szCs w:val="20"/>
        </w:rPr>
      </w:pPr>
    </w:p>
    <w:p w:rsidR="00C76A68" w:rsidRDefault="00C76A68" w:rsidP="00955F8C">
      <w:pPr>
        <w:pStyle w:val="Heading1"/>
        <w:numPr>
          <w:ilvl w:val="0"/>
          <w:numId w:val="1"/>
        </w:numPr>
        <w:spacing w:before="60"/>
        <w:ind w:hanging="720"/>
        <w:rPr>
          <w:sz w:val="26"/>
          <w:szCs w:val="26"/>
          <w:lang w:val="en-AU"/>
        </w:rPr>
      </w:pPr>
      <w:bookmarkStart w:id="126" w:name="_Toc314150151"/>
      <w:bookmarkStart w:id="127" w:name="_Toc314212070"/>
      <w:bookmarkStart w:id="128" w:name="_Toc314212116"/>
      <w:bookmarkStart w:id="129" w:name="_Toc314224341"/>
      <w:bookmarkStart w:id="130" w:name="_Toc314224378"/>
      <w:bookmarkStart w:id="131" w:name="_Toc314229593"/>
      <w:bookmarkStart w:id="132" w:name="_Toc314230261"/>
      <w:bookmarkStart w:id="133" w:name="_Toc378782987"/>
      <w:r w:rsidRPr="00207525">
        <w:rPr>
          <w:sz w:val="26"/>
          <w:szCs w:val="26"/>
          <w:lang w:val="en-AU"/>
        </w:rPr>
        <w:t>Programme Management</w:t>
      </w:r>
      <w:bookmarkEnd w:id="126"/>
      <w:bookmarkEnd w:id="127"/>
      <w:bookmarkEnd w:id="128"/>
      <w:bookmarkEnd w:id="129"/>
      <w:bookmarkEnd w:id="130"/>
      <w:bookmarkEnd w:id="131"/>
      <w:bookmarkEnd w:id="132"/>
      <w:bookmarkEnd w:id="133"/>
      <w:r w:rsidRPr="00207525">
        <w:rPr>
          <w:sz w:val="26"/>
          <w:szCs w:val="26"/>
          <w:lang w:val="en-AU"/>
        </w:rPr>
        <w:t xml:space="preserve"> </w:t>
      </w:r>
    </w:p>
    <w:p w:rsidR="00C76A68" w:rsidRPr="00250A2A" w:rsidRDefault="00C76A68" w:rsidP="00F50F78">
      <w:pPr>
        <w:rPr>
          <w:sz w:val="16"/>
          <w:szCs w:val="20"/>
        </w:rPr>
      </w:pPr>
    </w:p>
    <w:p w:rsidR="00C97A8B" w:rsidRDefault="00C76A68" w:rsidP="008475D5">
      <w:pPr>
        <w:rPr>
          <w:sz w:val="23"/>
          <w:szCs w:val="23"/>
        </w:rPr>
      </w:pPr>
      <w:r w:rsidRPr="004217B0">
        <w:rPr>
          <w:sz w:val="23"/>
          <w:szCs w:val="23"/>
        </w:rPr>
        <w:t xml:space="preserve">All requisite Milestones were submitted on or before the date agreed with MFAT during the reporting period.  </w:t>
      </w:r>
    </w:p>
    <w:p w:rsidR="00C76A68" w:rsidRPr="004217B0" w:rsidRDefault="00C76A68" w:rsidP="008475D5">
      <w:pPr>
        <w:rPr>
          <w:sz w:val="23"/>
          <w:szCs w:val="23"/>
        </w:rPr>
      </w:pPr>
      <w:r w:rsidRPr="004217B0">
        <w:rPr>
          <w:sz w:val="23"/>
          <w:szCs w:val="23"/>
        </w:rPr>
        <w:t xml:space="preserve">Since the submission of the </w:t>
      </w:r>
      <w:r>
        <w:rPr>
          <w:sz w:val="23"/>
          <w:szCs w:val="23"/>
        </w:rPr>
        <w:t xml:space="preserve">last </w:t>
      </w:r>
      <w:r w:rsidRPr="004217B0">
        <w:rPr>
          <w:sz w:val="23"/>
          <w:szCs w:val="23"/>
        </w:rPr>
        <w:t xml:space="preserve">Quarterly </w:t>
      </w:r>
      <w:r w:rsidR="00B50CD5">
        <w:rPr>
          <w:sz w:val="23"/>
          <w:szCs w:val="23"/>
        </w:rPr>
        <w:t xml:space="preserve">Progress </w:t>
      </w:r>
      <w:r w:rsidRPr="004217B0">
        <w:rPr>
          <w:sz w:val="23"/>
          <w:szCs w:val="23"/>
        </w:rPr>
        <w:t xml:space="preserve">Report, the following reports have been submitted: </w:t>
      </w:r>
    </w:p>
    <w:p w:rsidR="00C76A68" w:rsidRDefault="00C76A68" w:rsidP="008475D5">
      <w:pPr>
        <w:rPr>
          <w:sz w:val="16"/>
          <w:szCs w:val="23"/>
        </w:rPr>
      </w:pPr>
    </w:p>
    <w:p w:rsidR="00851A18" w:rsidRDefault="00851A18" w:rsidP="008475D5">
      <w:pPr>
        <w:rPr>
          <w:sz w:val="16"/>
          <w:szCs w:val="23"/>
        </w:rPr>
      </w:pPr>
    </w:p>
    <w:tbl>
      <w:tblPr>
        <w:tblW w:w="8435" w:type="dxa"/>
        <w:jc w:val="center"/>
        <w:tblLook w:val="00A0" w:firstRow="1" w:lastRow="0" w:firstColumn="1" w:lastColumn="0" w:noHBand="0" w:noVBand="0"/>
      </w:tblPr>
      <w:tblGrid>
        <w:gridCol w:w="5600"/>
        <w:gridCol w:w="1418"/>
        <w:gridCol w:w="1417"/>
      </w:tblGrid>
      <w:tr w:rsidR="00C76A68" w:rsidRPr="004217B0" w:rsidTr="006402DE">
        <w:trPr>
          <w:jc w:val="center"/>
        </w:trPr>
        <w:tc>
          <w:tcPr>
            <w:tcW w:w="5600" w:type="dxa"/>
            <w:tcBorders>
              <w:top w:val="single" w:sz="4" w:space="0" w:color="auto"/>
              <w:bottom w:val="single" w:sz="4" w:space="0" w:color="auto"/>
              <w:right w:val="single" w:sz="4" w:space="0" w:color="auto"/>
            </w:tcBorders>
          </w:tcPr>
          <w:p w:rsidR="00C76A68" w:rsidRPr="004217B0" w:rsidRDefault="00C76A68" w:rsidP="006402DE">
            <w:pPr>
              <w:spacing w:before="60" w:after="60"/>
              <w:jc w:val="center"/>
              <w:rPr>
                <w:rFonts w:cs="Arial"/>
                <w:b/>
                <w:sz w:val="23"/>
                <w:szCs w:val="23"/>
              </w:rPr>
            </w:pPr>
            <w:r w:rsidRPr="004217B0">
              <w:rPr>
                <w:rFonts w:cs="Arial"/>
                <w:b/>
                <w:sz w:val="23"/>
                <w:szCs w:val="23"/>
              </w:rPr>
              <w:lastRenderedPageBreak/>
              <w:t>Milestone and Report</w:t>
            </w:r>
          </w:p>
        </w:tc>
        <w:tc>
          <w:tcPr>
            <w:tcW w:w="1418" w:type="dxa"/>
            <w:tcBorders>
              <w:top w:val="single" w:sz="4" w:space="0" w:color="auto"/>
              <w:left w:val="single" w:sz="4" w:space="0" w:color="auto"/>
              <w:bottom w:val="single" w:sz="4" w:space="0" w:color="auto"/>
              <w:right w:val="single" w:sz="4" w:space="0" w:color="auto"/>
            </w:tcBorders>
          </w:tcPr>
          <w:p w:rsidR="00C76A68" w:rsidRPr="004217B0" w:rsidRDefault="00C76A68" w:rsidP="006402DE">
            <w:pPr>
              <w:spacing w:before="60" w:after="60"/>
              <w:jc w:val="center"/>
              <w:rPr>
                <w:rFonts w:cs="Arial"/>
                <w:b/>
                <w:sz w:val="23"/>
                <w:szCs w:val="23"/>
              </w:rPr>
            </w:pPr>
            <w:r w:rsidRPr="004217B0">
              <w:rPr>
                <w:rFonts w:cs="Arial"/>
                <w:b/>
                <w:sz w:val="23"/>
                <w:szCs w:val="23"/>
              </w:rPr>
              <w:t>Due</w:t>
            </w:r>
          </w:p>
        </w:tc>
        <w:tc>
          <w:tcPr>
            <w:tcW w:w="1417" w:type="dxa"/>
            <w:tcBorders>
              <w:top w:val="single" w:sz="4" w:space="0" w:color="auto"/>
              <w:left w:val="single" w:sz="4" w:space="0" w:color="auto"/>
              <w:bottom w:val="single" w:sz="4" w:space="0" w:color="auto"/>
            </w:tcBorders>
          </w:tcPr>
          <w:p w:rsidR="00C76A68" w:rsidRPr="004217B0" w:rsidRDefault="00C76A68" w:rsidP="006402DE">
            <w:pPr>
              <w:spacing w:before="60" w:after="60"/>
              <w:jc w:val="center"/>
              <w:rPr>
                <w:rFonts w:cs="Arial"/>
                <w:b/>
                <w:sz w:val="23"/>
                <w:szCs w:val="23"/>
              </w:rPr>
            </w:pPr>
            <w:r w:rsidRPr="004217B0">
              <w:rPr>
                <w:rFonts w:cs="Arial"/>
                <w:b/>
                <w:sz w:val="23"/>
                <w:szCs w:val="23"/>
              </w:rPr>
              <w:t>Submitted</w:t>
            </w:r>
          </w:p>
        </w:tc>
      </w:tr>
      <w:tr w:rsidR="00C76A68" w:rsidRPr="00250A2A" w:rsidTr="00FF271F">
        <w:trPr>
          <w:jc w:val="center"/>
        </w:trPr>
        <w:tc>
          <w:tcPr>
            <w:tcW w:w="5600" w:type="dxa"/>
            <w:tcBorders>
              <w:top w:val="dotted" w:sz="4" w:space="0" w:color="auto"/>
              <w:bottom w:val="dotted" w:sz="4" w:space="0" w:color="auto"/>
              <w:right w:val="dotted" w:sz="4" w:space="0" w:color="auto"/>
            </w:tcBorders>
          </w:tcPr>
          <w:p w:rsidR="00C76A68" w:rsidRPr="00250A2A" w:rsidRDefault="00C76A68" w:rsidP="001C3CA2">
            <w:pPr>
              <w:spacing w:before="60"/>
              <w:ind w:right="-108"/>
              <w:rPr>
                <w:rFonts w:cs="Arial"/>
              </w:rPr>
            </w:pPr>
            <w:r w:rsidRPr="00250A2A">
              <w:rPr>
                <w:rFonts w:cs="Arial"/>
                <w:sz w:val="22"/>
                <w:szCs w:val="22"/>
              </w:rPr>
              <w:t>M</w:t>
            </w:r>
            <w:r w:rsidR="009F589F" w:rsidRPr="00250A2A">
              <w:rPr>
                <w:rFonts w:cs="Arial"/>
                <w:sz w:val="22"/>
                <w:szCs w:val="22"/>
              </w:rPr>
              <w:t>.34</w:t>
            </w:r>
            <w:r w:rsidRPr="00250A2A">
              <w:rPr>
                <w:rFonts w:cs="Arial"/>
                <w:sz w:val="22"/>
                <w:szCs w:val="22"/>
              </w:rPr>
              <w:t xml:space="preserve">:  </w:t>
            </w:r>
            <w:r w:rsidR="001C3CA2" w:rsidRPr="00250A2A">
              <w:rPr>
                <w:rFonts w:cs="Arial"/>
                <w:sz w:val="22"/>
                <w:szCs w:val="22"/>
              </w:rPr>
              <w:t>Chief Justice’s Leadership Workshop Agenda</w:t>
            </w:r>
          </w:p>
        </w:tc>
        <w:tc>
          <w:tcPr>
            <w:tcW w:w="1418" w:type="dxa"/>
            <w:tcBorders>
              <w:top w:val="dotted" w:sz="4" w:space="0" w:color="auto"/>
              <w:left w:val="dotted" w:sz="4" w:space="0" w:color="auto"/>
              <w:bottom w:val="dotted" w:sz="4" w:space="0" w:color="auto"/>
              <w:right w:val="dotted" w:sz="4" w:space="0" w:color="auto"/>
            </w:tcBorders>
          </w:tcPr>
          <w:p w:rsidR="00C76A68" w:rsidRPr="00250A2A" w:rsidRDefault="00686981" w:rsidP="0098415E">
            <w:pPr>
              <w:spacing w:before="60"/>
              <w:jc w:val="center"/>
              <w:rPr>
                <w:rFonts w:cs="Arial"/>
              </w:rPr>
            </w:pPr>
            <w:r w:rsidRPr="00250A2A">
              <w:rPr>
                <w:rFonts w:cs="Arial"/>
                <w:sz w:val="22"/>
                <w:szCs w:val="22"/>
              </w:rPr>
              <w:t>31 October</w:t>
            </w:r>
          </w:p>
        </w:tc>
        <w:tc>
          <w:tcPr>
            <w:tcW w:w="1417" w:type="dxa"/>
            <w:tcBorders>
              <w:top w:val="dotted" w:sz="4" w:space="0" w:color="auto"/>
              <w:left w:val="dotted" w:sz="4" w:space="0" w:color="auto"/>
              <w:bottom w:val="dotted" w:sz="4" w:space="0" w:color="auto"/>
            </w:tcBorders>
          </w:tcPr>
          <w:p w:rsidR="00C76A68" w:rsidRPr="00250A2A" w:rsidRDefault="001B3D2F" w:rsidP="006402DE">
            <w:pPr>
              <w:spacing w:before="60"/>
              <w:jc w:val="center"/>
              <w:rPr>
                <w:rFonts w:cs="Arial"/>
              </w:rPr>
            </w:pPr>
            <w:r w:rsidRPr="00250A2A">
              <w:rPr>
                <w:rFonts w:cs="Arial"/>
                <w:sz w:val="22"/>
                <w:szCs w:val="22"/>
              </w:rPr>
              <w:t>28 October</w:t>
            </w:r>
          </w:p>
        </w:tc>
      </w:tr>
      <w:tr w:rsidR="00C76A68" w:rsidRPr="00250A2A" w:rsidTr="00FF271F">
        <w:trPr>
          <w:jc w:val="center"/>
        </w:trPr>
        <w:tc>
          <w:tcPr>
            <w:tcW w:w="5600" w:type="dxa"/>
            <w:tcBorders>
              <w:top w:val="dotted" w:sz="4" w:space="0" w:color="auto"/>
              <w:bottom w:val="dotted" w:sz="4" w:space="0" w:color="auto"/>
              <w:right w:val="dotted" w:sz="4" w:space="0" w:color="auto"/>
            </w:tcBorders>
          </w:tcPr>
          <w:p w:rsidR="00C76A68" w:rsidRPr="00250A2A" w:rsidRDefault="009F589F" w:rsidP="00ED6CA1">
            <w:pPr>
              <w:spacing w:before="60"/>
              <w:ind w:right="-108"/>
              <w:rPr>
                <w:rFonts w:cs="Arial"/>
              </w:rPr>
            </w:pPr>
            <w:r w:rsidRPr="00250A2A">
              <w:rPr>
                <w:rFonts w:cs="Arial"/>
                <w:sz w:val="22"/>
                <w:szCs w:val="22"/>
              </w:rPr>
              <w:t>M.35</w:t>
            </w:r>
            <w:r w:rsidR="00C76A68" w:rsidRPr="00250A2A">
              <w:rPr>
                <w:rFonts w:cs="Arial"/>
                <w:sz w:val="22"/>
                <w:szCs w:val="22"/>
              </w:rPr>
              <w:t xml:space="preserve">:  </w:t>
            </w:r>
            <w:r w:rsidR="001C3CA2" w:rsidRPr="00250A2A">
              <w:rPr>
                <w:rFonts w:cs="Arial"/>
                <w:sz w:val="22"/>
                <w:szCs w:val="22"/>
              </w:rPr>
              <w:t>Advanced RTT CD &amp; PM Workshop Agenda</w:t>
            </w:r>
          </w:p>
        </w:tc>
        <w:tc>
          <w:tcPr>
            <w:tcW w:w="1418" w:type="dxa"/>
            <w:tcBorders>
              <w:top w:val="dotted" w:sz="4" w:space="0" w:color="auto"/>
              <w:left w:val="dotted" w:sz="4" w:space="0" w:color="auto"/>
              <w:bottom w:val="dotted" w:sz="4" w:space="0" w:color="auto"/>
              <w:right w:val="dotted" w:sz="4" w:space="0" w:color="auto"/>
            </w:tcBorders>
          </w:tcPr>
          <w:p w:rsidR="00C76A68" w:rsidRPr="00250A2A" w:rsidRDefault="00686981" w:rsidP="0098415E">
            <w:pPr>
              <w:spacing w:before="60"/>
              <w:jc w:val="center"/>
              <w:rPr>
                <w:rFonts w:cs="Arial"/>
              </w:rPr>
            </w:pPr>
            <w:r w:rsidRPr="00250A2A">
              <w:rPr>
                <w:rFonts w:cs="Arial"/>
                <w:sz w:val="22"/>
                <w:szCs w:val="22"/>
              </w:rPr>
              <w:t>30 November</w:t>
            </w:r>
          </w:p>
        </w:tc>
        <w:tc>
          <w:tcPr>
            <w:tcW w:w="1417" w:type="dxa"/>
            <w:tcBorders>
              <w:top w:val="dotted" w:sz="4" w:space="0" w:color="auto"/>
              <w:left w:val="dotted" w:sz="4" w:space="0" w:color="auto"/>
              <w:bottom w:val="dotted" w:sz="4" w:space="0" w:color="auto"/>
            </w:tcBorders>
          </w:tcPr>
          <w:p w:rsidR="001B3D2F" w:rsidRPr="00250A2A" w:rsidRDefault="001B3D2F" w:rsidP="001B3D2F">
            <w:pPr>
              <w:spacing w:before="60"/>
              <w:jc w:val="center"/>
              <w:rPr>
                <w:rFonts w:cs="Arial"/>
              </w:rPr>
            </w:pPr>
            <w:r w:rsidRPr="00250A2A">
              <w:rPr>
                <w:rFonts w:cs="Arial"/>
                <w:sz w:val="22"/>
                <w:szCs w:val="22"/>
              </w:rPr>
              <w:t xml:space="preserve">26 November </w:t>
            </w:r>
          </w:p>
        </w:tc>
      </w:tr>
      <w:tr w:rsidR="00C76A68" w:rsidRPr="00250A2A" w:rsidTr="00FF271F">
        <w:trPr>
          <w:jc w:val="center"/>
        </w:trPr>
        <w:tc>
          <w:tcPr>
            <w:tcW w:w="5600" w:type="dxa"/>
            <w:tcBorders>
              <w:top w:val="dotted" w:sz="4" w:space="0" w:color="auto"/>
              <w:bottom w:val="dotted" w:sz="4" w:space="0" w:color="auto"/>
              <w:right w:val="dotted" w:sz="4" w:space="0" w:color="auto"/>
            </w:tcBorders>
          </w:tcPr>
          <w:p w:rsidR="00C76A68" w:rsidRPr="00250A2A" w:rsidRDefault="009F589F" w:rsidP="001C3CA2">
            <w:pPr>
              <w:spacing w:before="60"/>
              <w:ind w:right="-108"/>
              <w:rPr>
                <w:rFonts w:cs="Arial"/>
              </w:rPr>
            </w:pPr>
            <w:r w:rsidRPr="00250A2A">
              <w:rPr>
                <w:rFonts w:cs="Arial"/>
                <w:sz w:val="22"/>
                <w:szCs w:val="22"/>
              </w:rPr>
              <w:t>M.36</w:t>
            </w:r>
            <w:r w:rsidR="00C76A68" w:rsidRPr="00250A2A">
              <w:rPr>
                <w:rFonts w:cs="Arial"/>
                <w:sz w:val="22"/>
                <w:szCs w:val="22"/>
              </w:rPr>
              <w:t xml:space="preserve">:  </w:t>
            </w:r>
            <w:r w:rsidR="00686981" w:rsidRPr="00250A2A">
              <w:rPr>
                <w:rFonts w:cs="Arial"/>
                <w:sz w:val="22"/>
                <w:szCs w:val="22"/>
              </w:rPr>
              <w:t>Samoa Family Violence &amp; Youth Justice Workshop Agenda</w:t>
            </w:r>
          </w:p>
        </w:tc>
        <w:tc>
          <w:tcPr>
            <w:tcW w:w="1418" w:type="dxa"/>
            <w:tcBorders>
              <w:top w:val="dotted" w:sz="4" w:space="0" w:color="auto"/>
              <w:left w:val="dotted" w:sz="4" w:space="0" w:color="auto"/>
              <w:bottom w:val="dotted" w:sz="4" w:space="0" w:color="auto"/>
              <w:right w:val="dotted" w:sz="4" w:space="0" w:color="auto"/>
            </w:tcBorders>
          </w:tcPr>
          <w:p w:rsidR="00C76A68" w:rsidRPr="00250A2A" w:rsidRDefault="00686981" w:rsidP="0098415E">
            <w:pPr>
              <w:spacing w:before="60"/>
              <w:jc w:val="center"/>
              <w:rPr>
                <w:rFonts w:cs="Arial"/>
              </w:rPr>
            </w:pPr>
            <w:r w:rsidRPr="00250A2A">
              <w:rPr>
                <w:rFonts w:cs="Arial"/>
                <w:sz w:val="22"/>
                <w:szCs w:val="22"/>
              </w:rPr>
              <w:t>31 December</w:t>
            </w:r>
          </w:p>
        </w:tc>
        <w:tc>
          <w:tcPr>
            <w:tcW w:w="1417" w:type="dxa"/>
            <w:tcBorders>
              <w:top w:val="dotted" w:sz="4" w:space="0" w:color="auto"/>
              <w:left w:val="dotted" w:sz="4" w:space="0" w:color="auto"/>
              <w:bottom w:val="dotted" w:sz="4" w:space="0" w:color="auto"/>
            </w:tcBorders>
          </w:tcPr>
          <w:p w:rsidR="00C76A68" w:rsidRPr="00250A2A" w:rsidRDefault="00C95248" w:rsidP="0098415E">
            <w:pPr>
              <w:spacing w:before="60"/>
              <w:jc w:val="center"/>
              <w:rPr>
                <w:rFonts w:cs="Arial"/>
              </w:rPr>
            </w:pPr>
            <w:r w:rsidRPr="00250A2A">
              <w:rPr>
                <w:rFonts w:cs="Arial"/>
                <w:sz w:val="22"/>
                <w:szCs w:val="22"/>
              </w:rPr>
              <w:t>18 December</w:t>
            </w:r>
          </w:p>
        </w:tc>
      </w:tr>
      <w:tr w:rsidR="00020264" w:rsidRPr="00250A2A" w:rsidTr="00ED6CA1">
        <w:trPr>
          <w:jc w:val="center"/>
        </w:trPr>
        <w:tc>
          <w:tcPr>
            <w:tcW w:w="5600" w:type="dxa"/>
            <w:tcBorders>
              <w:top w:val="dotted" w:sz="4" w:space="0" w:color="auto"/>
              <w:bottom w:val="single" w:sz="4" w:space="0" w:color="auto"/>
              <w:right w:val="dotted" w:sz="4" w:space="0" w:color="auto"/>
            </w:tcBorders>
          </w:tcPr>
          <w:p w:rsidR="00020264" w:rsidRPr="00250A2A" w:rsidRDefault="00020264" w:rsidP="00020264">
            <w:pPr>
              <w:spacing w:before="60"/>
              <w:ind w:right="-108"/>
              <w:rPr>
                <w:rFonts w:cs="Arial"/>
              </w:rPr>
            </w:pPr>
            <w:r w:rsidRPr="00250A2A">
              <w:rPr>
                <w:rFonts w:cs="Arial"/>
                <w:sz w:val="22"/>
                <w:szCs w:val="22"/>
              </w:rPr>
              <w:t>M.37:  Annual Progress Report</w:t>
            </w:r>
          </w:p>
        </w:tc>
        <w:tc>
          <w:tcPr>
            <w:tcW w:w="1418" w:type="dxa"/>
            <w:tcBorders>
              <w:top w:val="dotted" w:sz="4" w:space="0" w:color="auto"/>
              <w:left w:val="dotted" w:sz="4" w:space="0" w:color="auto"/>
              <w:bottom w:val="single" w:sz="4" w:space="0" w:color="auto"/>
              <w:right w:val="dotted" w:sz="4" w:space="0" w:color="auto"/>
            </w:tcBorders>
          </w:tcPr>
          <w:p w:rsidR="00020264" w:rsidRPr="00250A2A" w:rsidRDefault="00020264" w:rsidP="00020264">
            <w:pPr>
              <w:spacing w:before="60"/>
              <w:jc w:val="center"/>
              <w:rPr>
                <w:rFonts w:cs="Arial"/>
              </w:rPr>
            </w:pPr>
            <w:r w:rsidRPr="00250A2A">
              <w:rPr>
                <w:rFonts w:cs="Arial"/>
                <w:sz w:val="22"/>
                <w:szCs w:val="22"/>
              </w:rPr>
              <w:t>31 January</w:t>
            </w:r>
          </w:p>
        </w:tc>
        <w:tc>
          <w:tcPr>
            <w:tcW w:w="1417" w:type="dxa"/>
            <w:tcBorders>
              <w:top w:val="dotted" w:sz="4" w:space="0" w:color="auto"/>
              <w:left w:val="dotted" w:sz="4" w:space="0" w:color="auto"/>
              <w:bottom w:val="single" w:sz="4" w:space="0" w:color="auto"/>
            </w:tcBorders>
          </w:tcPr>
          <w:p w:rsidR="00020264" w:rsidRPr="00250A2A" w:rsidRDefault="002A2DE4" w:rsidP="00020264">
            <w:pPr>
              <w:spacing w:before="60"/>
              <w:jc w:val="center"/>
              <w:rPr>
                <w:rFonts w:cs="Arial"/>
              </w:rPr>
            </w:pPr>
            <w:r>
              <w:rPr>
                <w:rFonts w:cs="Arial"/>
                <w:sz w:val="22"/>
                <w:szCs w:val="22"/>
              </w:rPr>
              <w:t>29 January</w:t>
            </w:r>
          </w:p>
        </w:tc>
      </w:tr>
    </w:tbl>
    <w:p w:rsidR="00C76A68" w:rsidRPr="00250A2A" w:rsidRDefault="00C76A68" w:rsidP="00F50F78">
      <w:pPr>
        <w:rPr>
          <w:sz w:val="20"/>
          <w:szCs w:val="20"/>
        </w:rPr>
      </w:pPr>
    </w:p>
    <w:p w:rsidR="00C76A68" w:rsidRPr="009A243C" w:rsidRDefault="00C76A68" w:rsidP="005815AD">
      <w:pPr>
        <w:rPr>
          <w:sz w:val="8"/>
          <w:szCs w:val="23"/>
        </w:rPr>
      </w:pPr>
      <w:r w:rsidRPr="009A243C">
        <w:rPr>
          <w:sz w:val="23"/>
          <w:szCs w:val="23"/>
        </w:rPr>
        <w:t>In relation to other programme management matters not previously reported upon:</w:t>
      </w:r>
    </w:p>
    <w:p w:rsidR="00C41FBD" w:rsidRPr="009A243C" w:rsidRDefault="00C76A68" w:rsidP="00AC7DE5">
      <w:pPr>
        <w:numPr>
          <w:ilvl w:val="0"/>
          <w:numId w:val="3"/>
        </w:numPr>
        <w:spacing w:before="60"/>
        <w:ind w:left="284" w:hanging="284"/>
        <w:rPr>
          <w:sz w:val="23"/>
          <w:szCs w:val="23"/>
        </w:rPr>
      </w:pPr>
      <w:r w:rsidRPr="009A243C">
        <w:rPr>
          <w:b/>
          <w:i/>
          <w:sz w:val="23"/>
          <w:szCs w:val="23"/>
        </w:rPr>
        <w:t>Budget</w:t>
      </w:r>
      <w:r w:rsidRPr="009A243C">
        <w:rPr>
          <w:i/>
          <w:sz w:val="23"/>
          <w:szCs w:val="23"/>
        </w:rPr>
        <w:t>:</w:t>
      </w:r>
      <w:r w:rsidRPr="009A243C">
        <w:rPr>
          <w:sz w:val="23"/>
          <w:szCs w:val="23"/>
        </w:rPr>
        <w:t xml:space="preserve"> </w:t>
      </w:r>
      <w:r w:rsidR="00C41FBD" w:rsidRPr="009A243C">
        <w:rPr>
          <w:sz w:val="23"/>
          <w:szCs w:val="23"/>
        </w:rPr>
        <w:t xml:space="preserve">A full financial acquittal up to the end of the last contract period (to 30 June, 2013) is provided in the previous six-month report.  </w:t>
      </w:r>
    </w:p>
    <w:p w:rsidR="00AC7DE5" w:rsidRPr="00AC7DE5" w:rsidRDefault="00C41FBD" w:rsidP="00C41FBD">
      <w:pPr>
        <w:spacing w:before="60"/>
        <w:ind w:left="284"/>
        <w:rPr>
          <w:sz w:val="23"/>
          <w:szCs w:val="23"/>
        </w:rPr>
      </w:pPr>
      <w:r w:rsidRPr="009A243C">
        <w:rPr>
          <w:sz w:val="23"/>
          <w:szCs w:val="23"/>
        </w:rPr>
        <w:t xml:space="preserve">For </w:t>
      </w:r>
      <w:r w:rsidR="00AC7DE5" w:rsidRPr="009A243C">
        <w:rPr>
          <w:sz w:val="23"/>
          <w:szCs w:val="23"/>
        </w:rPr>
        <w:t xml:space="preserve">the 24-month Extension Period </w:t>
      </w:r>
      <w:r w:rsidRPr="009A243C">
        <w:rPr>
          <w:sz w:val="23"/>
          <w:szCs w:val="23"/>
        </w:rPr>
        <w:t xml:space="preserve">to date </w:t>
      </w:r>
      <w:r w:rsidR="00AC7DE5" w:rsidRPr="009A243C">
        <w:rPr>
          <w:sz w:val="23"/>
          <w:szCs w:val="23"/>
        </w:rPr>
        <w:t>(</w:t>
      </w:r>
      <w:r w:rsidRPr="009A243C">
        <w:rPr>
          <w:sz w:val="23"/>
          <w:szCs w:val="23"/>
        </w:rPr>
        <w:t xml:space="preserve">1 July-31 December, 2013), a total of </w:t>
      </w:r>
      <w:r w:rsidR="00AC7DE5" w:rsidRPr="009A243C">
        <w:rPr>
          <w:sz w:val="23"/>
          <w:szCs w:val="23"/>
        </w:rPr>
        <w:t>19.18% of the approved budget</w:t>
      </w:r>
      <w:r w:rsidR="000A38A4" w:rsidRPr="009A243C">
        <w:rPr>
          <w:sz w:val="23"/>
          <w:szCs w:val="23"/>
        </w:rPr>
        <w:t xml:space="preserve"> has been expended</w:t>
      </w:r>
      <w:r w:rsidR="00AC7DE5" w:rsidRPr="009A243C">
        <w:rPr>
          <w:sz w:val="23"/>
          <w:szCs w:val="23"/>
        </w:rPr>
        <w:t xml:space="preserve">.  A detailed expenditure summary is found in </w:t>
      </w:r>
      <w:r w:rsidR="00AC7DE5" w:rsidRPr="009A243C">
        <w:rPr>
          <w:b/>
          <w:bCs/>
          <w:i/>
          <w:iCs/>
          <w:sz w:val="23"/>
          <w:szCs w:val="23"/>
        </w:rPr>
        <w:t xml:space="preserve">Annex </w:t>
      </w:r>
      <w:r w:rsidR="00345CBA" w:rsidRPr="009A243C">
        <w:rPr>
          <w:b/>
          <w:bCs/>
          <w:i/>
          <w:iCs/>
          <w:sz w:val="23"/>
          <w:szCs w:val="23"/>
        </w:rPr>
        <w:t>Five</w:t>
      </w:r>
      <w:r w:rsidR="00AC7DE5" w:rsidRPr="009A243C">
        <w:rPr>
          <w:sz w:val="23"/>
          <w:szCs w:val="23"/>
        </w:rPr>
        <w:t>. </w:t>
      </w:r>
      <w:r w:rsidR="00B25281" w:rsidRPr="009A243C">
        <w:rPr>
          <w:sz w:val="23"/>
          <w:szCs w:val="23"/>
        </w:rPr>
        <w:t xml:space="preserve"> The PJDP Team identified some areas of underspend following the completion of the </w:t>
      </w:r>
      <w:r w:rsidR="0093448F" w:rsidRPr="009A243C">
        <w:rPr>
          <w:sz w:val="23"/>
          <w:szCs w:val="23"/>
        </w:rPr>
        <w:t>four</w:t>
      </w:r>
      <w:r w:rsidR="00B25281" w:rsidRPr="009A243C">
        <w:rPr>
          <w:sz w:val="23"/>
          <w:szCs w:val="23"/>
        </w:rPr>
        <w:t xml:space="preserve"> regional activities held since the mobilisation of the 24-month Extension Plan.  </w:t>
      </w:r>
      <w:r w:rsidR="00362F9A" w:rsidRPr="009A243C">
        <w:rPr>
          <w:sz w:val="23"/>
          <w:szCs w:val="23"/>
        </w:rPr>
        <w:t>Discussions with MFAT and the PEC on 26 November</w:t>
      </w:r>
      <w:r w:rsidR="00F44740" w:rsidRPr="009A243C">
        <w:rPr>
          <w:sz w:val="23"/>
          <w:szCs w:val="23"/>
        </w:rPr>
        <w:t>,</w:t>
      </w:r>
      <w:r w:rsidR="00362F9A" w:rsidRPr="009A243C">
        <w:rPr>
          <w:sz w:val="23"/>
          <w:szCs w:val="23"/>
        </w:rPr>
        <w:t xml:space="preserve"> 2013 have resulted in the development</w:t>
      </w:r>
      <w:r w:rsidR="00362F9A" w:rsidRPr="00523E8A">
        <w:rPr>
          <w:sz w:val="23"/>
          <w:szCs w:val="23"/>
        </w:rPr>
        <w:t xml:space="preserve"> of a draft of </w:t>
      </w:r>
      <w:proofErr w:type="spellStart"/>
      <w:r w:rsidR="00362F9A" w:rsidRPr="00523E8A">
        <w:rPr>
          <w:sz w:val="23"/>
          <w:szCs w:val="23"/>
        </w:rPr>
        <w:t>LoV</w:t>
      </w:r>
      <w:proofErr w:type="spellEnd"/>
      <w:r w:rsidR="00362F9A" w:rsidRPr="00523E8A">
        <w:rPr>
          <w:sz w:val="23"/>
          <w:szCs w:val="23"/>
        </w:rPr>
        <w:t xml:space="preserve"> 12</w:t>
      </w:r>
      <w:r w:rsidR="00362F9A">
        <w:rPr>
          <w:sz w:val="23"/>
          <w:szCs w:val="23"/>
        </w:rPr>
        <w:t xml:space="preserve"> to reallocate these amounts to other activities</w:t>
      </w:r>
      <w:r w:rsidR="00362F9A" w:rsidRPr="00523E8A">
        <w:rPr>
          <w:sz w:val="23"/>
          <w:szCs w:val="23"/>
        </w:rPr>
        <w:t>.</w:t>
      </w:r>
      <w:r w:rsidR="00362F9A">
        <w:rPr>
          <w:sz w:val="23"/>
          <w:szCs w:val="23"/>
        </w:rPr>
        <w:t xml:space="preserve"> </w:t>
      </w:r>
      <w:r w:rsidR="00362F9A" w:rsidRPr="00523E8A">
        <w:rPr>
          <w:sz w:val="23"/>
          <w:szCs w:val="23"/>
        </w:rPr>
        <w:t xml:space="preserve"> Documentation for </w:t>
      </w:r>
      <w:proofErr w:type="spellStart"/>
      <w:r w:rsidR="00362F9A" w:rsidRPr="00523E8A">
        <w:rPr>
          <w:sz w:val="23"/>
          <w:szCs w:val="23"/>
        </w:rPr>
        <w:t>LoV</w:t>
      </w:r>
      <w:proofErr w:type="spellEnd"/>
      <w:r w:rsidR="00362F9A" w:rsidRPr="00523E8A">
        <w:rPr>
          <w:sz w:val="23"/>
          <w:szCs w:val="23"/>
        </w:rPr>
        <w:t xml:space="preserve"> 12 is currently being prepared for finalisation by end January 2014.</w:t>
      </w:r>
      <w:r w:rsidR="00362F9A">
        <w:rPr>
          <w:sz w:val="23"/>
          <w:szCs w:val="23"/>
        </w:rPr>
        <w:t xml:space="preserve"> </w:t>
      </w:r>
    </w:p>
    <w:p w:rsidR="00C76A68" w:rsidRPr="00523E8A" w:rsidRDefault="00012ADB" w:rsidP="00955F8C">
      <w:pPr>
        <w:numPr>
          <w:ilvl w:val="0"/>
          <w:numId w:val="3"/>
        </w:numPr>
        <w:spacing w:before="60"/>
        <w:ind w:left="284" w:hanging="284"/>
        <w:rPr>
          <w:sz w:val="23"/>
          <w:szCs w:val="23"/>
        </w:rPr>
      </w:pPr>
      <w:r w:rsidRPr="00523E8A">
        <w:rPr>
          <w:b/>
          <w:i/>
          <w:sz w:val="23"/>
          <w:szCs w:val="23"/>
        </w:rPr>
        <w:t>Letter of Variation Number 11 (</w:t>
      </w:r>
      <w:proofErr w:type="spellStart"/>
      <w:r w:rsidRPr="00523E8A">
        <w:rPr>
          <w:b/>
          <w:i/>
          <w:sz w:val="23"/>
          <w:szCs w:val="23"/>
        </w:rPr>
        <w:t>LoV</w:t>
      </w:r>
      <w:proofErr w:type="spellEnd"/>
      <w:r w:rsidRPr="00523E8A">
        <w:rPr>
          <w:b/>
          <w:i/>
          <w:sz w:val="23"/>
          <w:szCs w:val="23"/>
        </w:rPr>
        <w:t xml:space="preserve"> 11</w:t>
      </w:r>
      <w:r w:rsidR="00C76A68" w:rsidRPr="00523E8A">
        <w:rPr>
          <w:b/>
          <w:i/>
          <w:sz w:val="23"/>
          <w:szCs w:val="23"/>
        </w:rPr>
        <w:t>):</w:t>
      </w:r>
      <w:r w:rsidR="00C76A68" w:rsidRPr="00523E8A">
        <w:rPr>
          <w:i/>
          <w:sz w:val="23"/>
          <w:szCs w:val="23"/>
        </w:rPr>
        <w:t xml:space="preserve"> </w:t>
      </w:r>
      <w:r w:rsidR="00002A5F" w:rsidRPr="00523E8A">
        <w:rPr>
          <w:sz w:val="23"/>
          <w:szCs w:val="23"/>
        </w:rPr>
        <w:t>Formal planning and documentation was submitted to MFAT and the PEC for approval at the Leadership Workshop held in Auckland in March 2013.</w:t>
      </w:r>
      <w:r w:rsidR="00CE0AA0">
        <w:rPr>
          <w:sz w:val="23"/>
          <w:szCs w:val="23"/>
        </w:rPr>
        <w:t xml:space="preserve"> </w:t>
      </w:r>
      <w:r w:rsidR="00002A5F" w:rsidRPr="00523E8A">
        <w:rPr>
          <w:sz w:val="23"/>
          <w:szCs w:val="23"/>
        </w:rPr>
        <w:t xml:space="preserve"> LoV11 was signed on 27 June 2013 and officially </w:t>
      </w:r>
      <w:r w:rsidR="00AE6DE5" w:rsidRPr="00523E8A">
        <w:rPr>
          <w:sz w:val="23"/>
          <w:szCs w:val="23"/>
        </w:rPr>
        <w:t xml:space="preserve">started on 1 July 2013. </w:t>
      </w:r>
    </w:p>
    <w:p w:rsidR="00362F9A" w:rsidRPr="0093448F" w:rsidRDefault="00C76A68" w:rsidP="00955F8C">
      <w:pPr>
        <w:numPr>
          <w:ilvl w:val="0"/>
          <w:numId w:val="3"/>
        </w:numPr>
        <w:spacing w:before="60"/>
        <w:ind w:left="284" w:hanging="284"/>
        <w:rPr>
          <w:sz w:val="23"/>
          <w:szCs w:val="23"/>
        </w:rPr>
      </w:pPr>
      <w:r w:rsidRPr="00523E8A">
        <w:rPr>
          <w:b/>
          <w:i/>
          <w:sz w:val="23"/>
          <w:szCs w:val="23"/>
        </w:rPr>
        <w:t>Website:</w:t>
      </w:r>
      <w:r w:rsidRPr="00523E8A">
        <w:rPr>
          <w:sz w:val="23"/>
          <w:szCs w:val="23"/>
        </w:rPr>
        <w:t xml:space="preserve">  </w:t>
      </w:r>
      <w:r w:rsidR="002746E2" w:rsidRPr="00523E8A">
        <w:rPr>
          <w:sz w:val="23"/>
          <w:szCs w:val="23"/>
        </w:rPr>
        <w:t xml:space="preserve">To assist in the dissemination of materials and information both the </w:t>
      </w:r>
      <w:proofErr w:type="spellStart"/>
      <w:r w:rsidR="002746E2" w:rsidRPr="00523E8A">
        <w:rPr>
          <w:sz w:val="23"/>
          <w:szCs w:val="23"/>
        </w:rPr>
        <w:t>PacLII</w:t>
      </w:r>
      <w:proofErr w:type="spellEnd"/>
      <w:r w:rsidR="002746E2" w:rsidRPr="00523E8A">
        <w:rPr>
          <w:sz w:val="23"/>
          <w:szCs w:val="23"/>
        </w:rPr>
        <w:t xml:space="preserve"> and Federal Court of Australia supported PJDP websites have been updated throughout the period. A notable addition to the website in 2013 was the introduction of a ‘Toolkits’ page, from where the courts in the region can access and download the six toolkits developed and launched by PJDP. </w:t>
      </w:r>
      <w:r w:rsidR="00147D4E">
        <w:t>Between publication in June and December,</w:t>
      </w:r>
      <w:r w:rsidR="00523E8A" w:rsidRPr="00523E8A">
        <w:t xml:space="preserve"> the Toolkits </w:t>
      </w:r>
      <w:r w:rsidR="00147D4E">
        <w:t>were viewed</w:t>
      </w:r>
      <w:r w:rsidR="00523E8A" w:rsidRPr="00523E8A">
        <w:t xml:space="preserve"> 873 </w:t>
      </w:r>
      <w:r w:rsidR="00147D4E">
        <w:t>times by</w:t>
      </w:r>
      <w:r w:rsidR="00523E8A" w:rsidRPr="00523E8A">
        <w:t xml:space="preserve"> new and repeat users</w:t>
      </w:r>
      <w:r w:rsidR="00362F9A">
        <w:t xml:space="preserve"> (the second most frequently visited page on the website following the homepage)</w:t>
      </w:r>
      <w:r w:rsidR="00523E8A" w:rsidRPr="00523E8A">
        <w:t>.</w:t>
      </w:r>
      <w:r w:rsidR="00523E8A">
        <w:t xml:space="preserve"> </w:t>
      </w:r>
    </w:p>
    <w:p w:rsidR="002746E2" w:rsidRPr="00523E8A" w:rsidRDefault="002746E2" w:rsidP="0093448F">
      <w:pPr>
        <w:spacing w:before="60"/>
        <w:ind w:left="284"/>
        <w:rPr>
          <w:sz w:val="23"/>
          <w:szCs w:val="23"/>
        </w:rPr>
      </w:pPr>
      <w:r w:rsidRPr="00523E8A">
        <w:rPr>
          <w:sz w:val="23"/>
          <w:szCs w:val="23"/>
        </w:rPr>
        <w:t xml:space="preserve">In addition, new materials, newsletters and media releases continued to be uploaded on the website. The PJDP website tracks the usage and website traffic, and since records began in September 2012, a total of 4,922 visits have been recorded on the website. During 2013 calendar year, 4,423 page views were recorded. Further details </w:t>
      </w:r>
      <w:r w:rsidR="002C6249">
        <w:rPr>
          <w:sz w:val="23"/>
          <w:szCs w:val="23"/>
        </w:rPr>
        <w:t xml:space="preserve">on the website’s usage </w:t>
      </w:r>
      <w:r w:rsidRPr="00523E8A">
        <w:rPr>
          <w:sz w:val="23"/>
          <w:szCs w:val="23"/>
        </w:rPr>
        <w:t xml:space="preserve">can be found in </w:t>
      </w:r>
      <w:r w:rsidRPr="00523E8A">
        <w:rPr>
          <w:b/>
          <w:i/>
          <w:sz w:val="23"/>
          <w:szCs w:val="23"/>
        </w:rPr>
        <w:t xml:space="preserve">Annex </w:t>
      </w:r>
      <w:r w:rsidR="00345CBA">
        <w:rPr>
          <w:b/>
          <w:i/>
          <w:sz w:val="23"/>
          <w:szCs w:val="23"/>
        </w:rPr>
        <w:t>Six</w:t>
      </w:r>
      <w:r w:rsidRPr="00523E8A">
        <w:rPr>
          <w:sz w:val="23"/>
          <w:szCs w:val="23"/>
        </w:rPr>
        <w:t>.</w:t>
      </w:r>
    </w:p>
    <w:p w:rsidR="00C76A68" w:rsidRPr="00523E8A" w:rsidRDefault="00C76A68" w:rsidP="00955F8C">
      <w:pPr>
        <w:numPr>
          <w:ilvl w:val="0"/>
          <w:numId w:val="3"/>
        </w:numPr>
        <w:spacing w:before="60"/>
        <w:ind w:left="284" w:hanging="284"/>
        <w:rPr>
          <w:sz w:val="23"/>
          <w:szCs w:val="23"/>
        </w:rPr>
      </w:pPr>
      <w:r w:rsidRPr="00523E8A">
        <w:rPr>
          <w:b/>
          <w:i/>
          <w:sz w:val="23"/>
          <w:szCs w:val="23"/>
        </w:rPr>
        <w:t>Newsletter</w:t>
      </w:r>
      <w:r w:rsidRPr="00523E8A">
        <w:rPr>
          <w:i/>
          <w:sz w:val="23"/>
          <w:szCs w:val="23"/>
        </w:rPr>
        <w:t xml:space="preserve">: </w:t>
      </w:r>
      <w:r w:rsidRPr="00523E8A">
        <w:rPr>
          <w:sz w:val="23"/>
          <w:szCs w:val="23"/>
        </w:rPr>
        <w:t xml:space="preserve">The </w:t>
      </w:r>
      <w:r w:rsidR="00012ADB" w:rsidRPr="00523E8A">
        <w:rPr>
          <w:sz w:val="23"/>
          <w:szCs w:val="23"/>
        </w:rPr>
        <w:t>seventh</w:t>
      </w:r>
      <w:r w:rsidRPr="00523E8A">
        <w:rPr>
          <w:sz w:val="23"/>
          <w:szCs w:val="23"/>
        </w:rPr>
        <w:t xml:space="preserve"> edition of the PJDP newsletter was finalised and sent to PIC counterparts and implementation partners in the Pacific, Australia, New Zealand and beyond in </w:t>
      </w:r>
      <w:r w:rsidR="00012ADB" w:rsidRPr="00523E8A">
        <w:rPr>
          <w:sz w:val="23"/>
          <w:szCs w:val="23"/>
        </w:rPr>
        <w:t>December 2013</w:t>
      </w:r>
      <w:r w:rsidRPr="00523E8A">
        <w:rPr>
          <w:sz w:val="23"/>
          <w:szCs w:val="23"/>
        </w:rPr>
        <w:t xml:space="preserve">. </w:t>
      </w:r>
    </w:p>
    <w:p w:rsidR="00C76A68" w:rsidRDefault="00C76A68" w:rsidP="00955F8C">
      <w:pPr>
        <w:numPr>
          <w:ilvl w:val="0"/>
          <w:numId w:val="3"/>
        </w:numPr>
        <w:spacing w:before="60"/>
        <w:ind w:left="284" w:hanging="284"/>
        <w:rPr>
          <w:sz w:val="23"/>
          <w:szCs w:val="23"/>
        </w:rPr>
      </w:pPr>
      <w:r w:rsidRPr="007330CE">
        <w:rPr>
          <w:b/>
          <w:i/>
          <w:sz w:val="23"/>
          <w:szCs w:val="23"/>
        </w:rPr>
        <w:t>Logistical, administrative and financial arrangements:</w:t>
      </w:r>
      <w:r w:rsidR="00147D4E">
        <w:rPr>
          <w:sz w:val="23"/>
          <w:szCs w:val="23"/>
        </w:rPr>
        <w:t xml:space="preserve"> At the time of reporting, all</w:t>
      </w:r>
      <w:r w:rsidR="009C780A">
        <w:rPr>
          <w:sz w:val="23"/>
          <w:szCs w:val="23"/>
        </w:rPr>
        <w:t xml:space="preserve"> activities scheduled to date have been completed and </w:t>
      </w:r>
      <w:r w:rsidRPr="007330CE">
        <w:rPr>
          <w:sz w:val="23"/>
          <w:szCs w:val="23"/>
        </w:rPr>
        <w:t>further arrangements are being made in the forthcoming quarter</w:t>
      </w:r>
      <w:r w:rsidR="009C780A">
        <w:rPr>
          <w:sz w:val="23"/>
          <w:szCs w:val="23"/>
        </w:rPr>
        <w:t xml:space="preserve"> (i</w:t>
      </w:r>
      <w:r w:rsidR="00EA42EC">
        <w:rPr>
          <w:sz w:val="23"/>
          <w:szCs w:val="23"/>
        </w:rPr>
        <w:t>.</w:t>
      </w:r>
      <w:r w:rsidR="009C780A">
        <w:rPr>
          <w:sz w:val="23"/>
          <w:szCs w:val="23"/>
        </w:rPr>
        <w:t>e. January</w:t>
      </w:r>
      <w:r w:rsidR="004A3F32">
        <w:rPr>
          <w:sz w:val="23"/>
          <w:szCs w:val="23"/>
        </w:rPr>
        <w:t>-</w:t>
      </w:r>
      <w:r w:rsidR="009C780A">
        <w:rPr>
          <w:sz w:val="23"/>
          <w:szCs w:val="23"/>
        </w:rPr>
        <w:t>March 2014)</w:t>
      </w:r>
      <w:r w:rsidRPr="007330CE">
        <w:rPr>
          <w:sz w:val="23"/>
          <w:szCs w:val="23"/>
        </w:rPr>
        <w:t xml:space="preserve"> for:</w:t>
      </w:r>
    </w:p>
    <w:p w:rsidR="00C76A68" w:rsidRDefault="009C780A" w:rsidP="00955F8C">
      <w:pPr>
        <w:pStyle w:val="ListParagraph"/>
        <w:numPr>
          <w:ilvl w:val="0"/>
          <w:numId w:val="6"/>
        </w:numPr>
        <w:spacing w:before="20"/>
        <w:ind w:left="850" w:hanging="357"/>
        <w:rPr>
          <w:rFonts w:ascii="Arial Narrow" w:hAnsi="Arial Narrow"/>
          <w:sz w:val="23"/>
          <w:szCs w:val="23"/>
        </w:rPr>
      </w:pPr>
      <w:r>
        <w:rPr>
          <w:rFonts w:ascii="Arial Narrow" w:hAnsi="Arial Narrow"/>
          <w:sz w:val="23"/>
          <w:szCs w:val="23"/>
        </w:rPr>
        <w:t xml:space="preserve">Lay Decision-Making Workshop (Port Vila, Vanuatu </w:t>
      </w:r>
      <w:r w:rsidR="00C76A68" w:rsidRPr="007330CE">
        <w:rPr>
          <w:rFonts w:ascii="Arial Narrow" w:hAnsi="Arial Narrow"/>
          <w:sz w:val="23"/>
          <w:szCs w:val="23"/>
        </w:rPr>
        <w:t>5</w:t>
      </w:r>
      <w:r>
        <w:rPr>
          <w:rFonts w:ascii="Arial Narrow" w:hAnsi="Arial Narrow"/>
          <w:sz w:val="23"/>
          <w:szCs w:val="23"/>
        </w:rPr>
        <w:t>-7</w:t>
      </w:r>
      <w:r w:rsidR="00C76A68" w:rsidRPr="007330CE">
        <w:rPr>
          <w:rFonts w:ascii="Arial Narrow" w:hAnsi="Arial Narrow"/>
          <w:sz w:val="23"/>
          <w:szCs w:val="23"/>
        </w:rPr>
        <w:t xml:space="preserve"> February</w:t>
      </w:r>
      <w:r>
        <w:rPr>
          <w:rFonts w:ascii="Arial Narrow" w:hAnsi="Arial Narrow"/>
          <w:sz w:val="23"/>
          <w:szCs w:val="23"/>
        </w:rPr>
        <w:t>, 2014</w:t>
      </w:r>
      <w:r w:rsidR="00C76A68" w:rsidRPr="007330CE">
        <w:rPr>
          <w:rFonts w:ascii="Arial Narrow" w:hAnsi="Arial Narrow"/>
          <w:sz w:val="23"/>
          <w:szCs w:val="23"/>
        </w:rPr>
        <w:t>)</w:t>
      </w:r>
      <w:r w:rsidR="00EA42EC">
        <w:rPr>
          <w:rFonts w:ascii="Arial Narrow" w:hAnsi="Arial Narrow"/>
          <w:sz w:val="23"/>
          <w:szCs w:val="23"/>
        </w:rPr>
        <w:t>.</w:t>
      </w:r>
    </w:p>
    <w:p w:rsidR="00C76A68" w:rsidRPr="002C21FE" w:rsidRDefault="009C780A" w:rsidP="00955F8C">
      <w:pPr>
        <w:pStyle w:val="ListParagraph"/>
        <w:numPr>
          <w:ilvl w:val="0"/>
          <w:numId w:val="6"/>
        </w:numPr>
        <w:spacing w:before="20"/>
        <w:ind w:left="850" w:hanging="357"/>
        <w:rPr>
          <w:rFonts w:ascii="Arial Narrow" w:hAnsi="Arial Narrow"/>
          <w:sz w:val="23"/>
          <w:szCs w:val="23"/>
        </w:rPr>
      </w:pPr>
      <w:r>
        <w:rPr>
          <w:rFonts w:ascii="Arial Narrow" w:hAnsi="Arial Narrow"/>
          <w:sz w:val="23"/>
          <w:szCs w:val="23"/>
        </w:rPr>
        <w:t>Law-trained Decision-Making Workshop</w:t>
      </w:r>
      <w:r w:rsidR="00C76A68" w:rsidRPr="002C21FE">
        <w:rPr>
          <w:rFonts w:ascii="Arial Narrow" w:hAnsi="Arial Narrow"/>
          <w:sz w:val="23"/>
          <w:szCs w:val="23"/>
        </w:rPr>
        <w:t xml:space="preserve"> (</w:t>
      </w:r>
      <w:r>
        <w:rPr>
          <w:rFonts w:ascii="Arial Narrow" w:hAnsi="Arial Narrow"/>
          <w:sz w:val="23"/>
          <w:szCs w:val="23"/>
        </w:rPr>
        <w:t>Port Vila, Vanuatu 10-12</w:t>
      </w:r>
      <w:r w:rsidR="00C76A68" w:rsidRPr="002C21FE">
        <w:rPr>
          <w:rFonts w:ascii="Arial Narrow" w:hAnsi="Arial Narrow"/>
          <w:sz w:val="23"/>
          <w:szCs w:val="23"/>
        </w:rPr>
        <w:t xml:space="preserve"> </w:t>
      </w:r>
      <w:r>
        <w:rPr>
          <w:rFonts w:ascii="Arial Narrow" w:hAnsi="Arial Narrow"/>
          <w:sz w:val="23"/>
          <w:szCs w:val="23"/>
        </w:rPr>
        <w:t>February, 2014</w:t>
      </w:r>
      <w:r w:rsidR="00C76A68" w:rsidRPr="002C21FE">
        <w:rPr>
          <w:rFonts w:ascii="Arial Narrow" w:hAnsi="Arial Narrow"/>
          <w:sz w:val="23"/>
          <w:szCs w:val="23"/>
        </w:rPr>
        <w:t>)</w:t>
      </w:r>
      <w:r w:rsidR="00EA42EC">
        <w:rPr>
          <w:rFonts w:ascii="Arial Narrow" w:hAnsi="Arial Narrow"/>
          <w:sz w:val="23"/>
          <w:szCs w:val="23"/>
        </w:rPr>
        <w:t>.</w:t>
      </w:r>
    </w:p>
    <w:p w:rsidR="00C76A68" w:rsidRPr="002C21FE" w:rsidRDefault="009C780A" w:rsidP="00955F8C">
      <w:pPr>
        <w:pStyle w:val="ListParagraph"/>
        <w:numPr>
          <w:ilvl w:val="0"/>
          <w:numId w:val="6"/>
        </w:numPr>
        <w:spacing w:before="20"/>
        <w:ind w:left="850" w:hanging="357"/>
        <w:rPr>
          <w:rFonts w:ascii="Arial Narrow" w:hAnsi="Arial Narrow"/>
          <w:sz w:val="23"/>
          <w:szCs w:val="23"/>
        </w:rPr>
      </w:pPr>
      <w:r>
        <w:rPr>
          <w:rFonts w:ascii="Arial Narrow" w:hAnsi="Arial Narrow"/>
          <w:sz w:val="23"/>
          <w:szCs w:val="23"/>
        </w:rPr>
        <w:t>Sixth Chief Justices’ Leadership Workshop</w:t>
      </w:r>
      <w:r w:rsidR="00C76A68" w:rsidRPr="002C21FE">
        <w:rPr>
          <w:rFonts w:ascii="Arial Narrow" w:hAnsi="Arial Narrow"/>
          <w:sz w:val="23"/>
          <w:szCs w:val="23"/>
        </w:rPr>
        <w:t xml:space="preserve"> (</w:t>
      </w:r>
      <w:r>
        <w:rPr>
          <w:rFonts w:ascii="Arial Narrow" w:hAnsi="Arial Narrow"/>
          <w:sz w:val="23"/>
          <w:szCs w:val="23"/>
        </w:rPr>
        <w:t>Auckland, New Zealand 6-8</w:t>
      </w:r>
      <w:r w:rsidR="00C76A68" w:rsidRPr="002C21FE">
        <w:rPr>
          <w:rFonts w:ascii="Arial Narrow" w:hAnsi="Arial Narrow"/>
          <w:sz w:val="23"/>
          <w:szCs w:val="23"/>
        </w:rPr>
        <w:t xml:space="preserve"> March, </w:t>
      </w:r>
      <w:r>
        <w:rPr>
          <w:rFonts w:ascii="Arial Narrow" w:hAnsi="Arial Narrow"/>
          <w:sz w:val="23"/>
          <w:szCs w:val="23"/>
        </w:rPr>
        <w:t>2014</w:t>
      </w:r>
      <w:r w:rsidR="00C76A68" w:rsidRPr="002C21FE">
        <w:rPr>
          <w:rFonts w:ascii="Arial Narrow" w:hAnsi="Arial Narrow"/>
          <w:sz w:val="23"/>
          <w:szCs w:val="23"/>
        </w:rPr>
        <w:t>)</w:t>
      </w:r>
      <w:r w:rsidR="00EA42EC">
        <w:rPr>
          <w:rFonts w:ascii="Arial Narrow" w:hAnsi="Arial Narrow"/>
          <w:sz w:val="23"/>
          <w:szCs w:val="23"/>
        </w:rPr>
        <w:t>.</w:t>
      </w:r>
    </w:p>
    <w:p w:rsidR="00C76A68" w:rsidRPr="002C21FE" w:rsidRDefault="009C780A" w:rsidP="00955F8C">
      <w:pPr>
        <w:pStyle w:val="ListParagraph"/>
        <w:numPr>
          <w:ilvl w:val="0"/>
          <w:numId w:val="6"/>
        </w:numPr>
        <w:spacing w:before="20"/>
        <w:ind w:left="850" w:hanging="357"/>
        <w:rPr>
          <w:rFonts w:ascii="Arial Narrow" w:hAnsi="Arial Narrow"/>
          <w:sz w:val="23"/>
          <w:szCs w:val="23"/>
        </w:rPr>
      </w:pPr>
      <w:r>
        <w:rPr>
          <w:rFonts w:ascii="Arial Narrow" w:hAnsi="Arial Narrow"/>
          <w:sz w:val="23"/>
          <w:szCs w:val="23"/>
        </w:rPr>
        <w:t xml:space="preserve">Eighth </w:t>
      </w:r>
      <w:r w:rsidR="00C76A68" w:rsidRPr="002C21FE">
        <w:rPr>
          <w:rFonts w:ascii="Arial Narrow" w:hAnsi="Arial Narrow"/>
          <w:sz w:val="23"/>
          <w:szCs w:val="23"/>
        </w:rPr>
        <w:t>PEC Meeting (</w:t>
      </w:r>
      <w:r>
        <w:rPr>
          <w:rFonts w:ascii="Arial Narrow" w:hAnsi="Arial Narrow"/>
          <w:sz w:val="23"/>
          <w:szCs w:val="23"/>
        </w:rPr>
        <w:t>Auckland, New Zealand 13-15 March, 2014</w:t>
      </w:r>
      <w:r w:rsidR="00C76A68" w:rsidRPr="002C21FE">
        <w:rPr>
          <w:rFonts w:ascii="Arial Narrow" w:hAnsi="Arial Narrow"/>
          <w:sz w:val="23"/>
          <w:szCs w:val="23"/>
        </w:rPr>
        <w:t>)</w:t>
      </w:r>
      <w:r w:rsidR="00EA42EC">
        <w:rPr>
          <w:rFonts w:ascii="Arial Narrow" w:hAnsi="Arial Narrow"/>
          <w:sz w:val="23"/>
          <w:szCs w:val="23"/>
        </w:rPr>
        <w:t>.</w:t>
      </w:r>
    </w:p>
    <w:p w:rsidR="00B71AFC" w:rsidRDefault="00B71AFC" w:rsidP="009B442A">
      <w:pPr>
        <w:pStyle w:val="ListParagraph"/>
        <w:numPr>
          <w:ilvl w:val="0"/>
          <w:numId w:val="6"/>
        </w:numPr>
        <w:spacing w:before="20"/>
        <w:ind w:left="850" w:hanging="357"/>
        <w:rPr>
          <w:rFonts w:ascii="Arial Narrow" w:hAnsi="Arial Narrow"/>
          <w:sz w:val="23"/>
          <w:szCs w:val="23"/>
        </w:rPr>
      </w:pPr>
      <w:r>
        <w:rPr>
          <w:rFonts w:ascii="Arial Narrow" w:hAnsi="Arial Narrow"/>
          <w:sz w:val="23"/>
          <w:szCs w:val="23"/>
        </w:rPr>
        <w:t>Toolkits: commencement of development of up to 5 additional toolkits.</w:t>
      </w:r>
    </w:p>
    <w:p w:rsidR="00C76A68" w:rsidRPr="009B442A" w:rsidRDefault="00C76A68" w:rsidP="009B442A">
      <w:pPr>
        <w:pStyle w:val="ListParagraph"/>
        <w:numPr>
          <w:ilvl w:val="0"/>
          <w:numId w:val="6"/>
        </w:numPr>
        <w:spacing w:before="20"/>
        <w:ind w:left="850" w:hanging="357"/>
        <w:rPr>
          <w:rFonts w:ascii="Arial Narrow" w:hAnsi="Arial Narrow"/>
          <w:sz w:val="23"/>
          <w:szCs w:val="23"/>
        </w:rPr>
      </w:pPr>
      <w:r w:rsidRPr="002C21FE">
        <w:rPr>
          <w:rFonts w:ascii="Arial Narrow" w:hAnsi="Arial Narrow"/>
          <w:sz w:val="23"/>
          <w:szCs w:val="23"/>
        </w:rPr>
        <w:t xml:space="preserve">Adviser and bi-lateral activities for the: Family Violence and Youth Justice Workshop; </w:t>
      </w:r>
      <w:r w:rsidR="009B442A">
        <w:rPr>
          <w:rFonts w:ascii="Arial Narrow" w:hAnsi="Arial Narrow"/>
          <w:sz w:val="23"/>
          <w:szCs w:val="23"/>
        </w:rPr>
        <w:t>Enabling Rights</w:t>
      </w:r>
      <w:r w:rsidRPr="002C21FE">
        <w:rPr>
          <w:rFonts w:ascii="Arial Narrow" w:hAnsi="Arial Narrow"/>
          <w:sz w:val="23"/>
          <w:szCs w:val="23"/>
        </w:rPr>
        <w:t xml:space="preserve"> Project; </w:t>
      </w:r>
      <w:r w:rsidR="009B442A">
        <w:rPr>
          <w:rFonts w:ascii="Arial Narrow" w:hAnsi="Arial Narrow"/>
          <w:sz w:val="23"/>
          <w:szCs w:val="23"/>
        </w:rPr>
        <w:t xml:space="preserve">National Judicial Development Committee (NJDC) Project; Judicial Administration </w:t>
      </w:r>
      <w:r w:rsidR="004A3F32">
        <w:rPr>
          <w:rFonts w:ascii="Arial Narrow" w:hAnsi="Arial Narrow"/>
          <w:sz w:val="23"/>
          <w:szCs w:val="23"/>
        </w:rPr>
        <w:t>-</w:t>
      </w:r>
      <w:r w:rsidR="009B442A">
        <w:rPr>
          <w:rFonts w:ascii="Arial Narrow" w:hAnsi="Arial Narrow"/>
          <w:sz w:val="23"/>
          <w:szCs w:val="23"/>
        </w:rPr>
        <w:t xml:space="preserve"> Time Standards; Judicial Administration </w:t>
      </w:r>
      <w:r w:rsidR="004A3F32">
        <w:rPr>
          <w:rFonts w:ascii="Arial Narrow" w:hAnsi="Arial Narrow"/>
          <w:sz w:val="23"/>
          <w:szCs w:val="23"/>
        </w:rPr>
        <w:t>-</w:t>
      </w:r>
      <w:r w:rsidR="009B442A">
        <w:rPr>
          <w:rFonts w:ascii="Arial Narrow" w:hAnsi="Arial Narrow"/>
          <w:sz w:val="23"/>
          <w:szCs w:val="23"/>
        </w:rPr>
        <w:t xml:space="preserve"> Delay Reduction Project; Court Annual Reporting Project; </w:t>
      </w:r>
      <w:r w:rsidRPr="009B442A">
        <w:rPr>
          <w:rFonts w:ascii="Arial Narrow" w:hAnsi="Arial Narrow"/>
          <w:sz w:val="23"/>
          <w:szCs w:val="23"/>
        </w:rPr>
        <w:t xml:space="preserve">and Additional Responsive Fund applications (subject to availability of funds). </w:t>
      </w:r>
    </w:p>
    <w:p w:rsidR="00031836" w:rsidRPr="00250A2A" w:rsidRDefault="00031836" w:rsidP="00DF5C7C">
      <w:pPr>
        <w:rPr>
          <w:sz w:val="16"/>
          <w:szCs w:val="23"/>
        </w:rPr>
      </w:pPr>
    </w:p>
    <w:p w:rsidR="00031836" w:rsidRPr="00C44493" w:rsidRDefault="00031836" w:rsidP="00031836">
      <w:pPr>
        <w:rPr>
          <w:sz w:val="23"/>
          <w:szCs w:val="23"/>
        </w:rPr>
      </w:pPr>
      <w:r w:rsidRPr="00C44493">
        <w:rPr>
          <w:sz w:val="23"/>
          <w:szCs w:val="23"/>
        </w:rPr>
        <w:t xml:space="preserve">A self-assessment against the contractually defined </w:t>
      </w:r>
      <w:r>
        <w:rPr>
          <w:sz w:val="23"/>
          <w:szCs w:val="23"/>
        </w:rPr>
        <w:t>management quality indicators can be</w:t>
      </w:r>
      <w:r w:rsidRPr="00C44493">
        <w:rPr>
          <w:sz w:val="23"/>
          <w:szCs w:val="23"/>
        </w:rPr>
        <w:t xml:space="preserve"> found in </w:t>
      </w:r>
      <w:r w:rsidRPr="00C44493">
        <w:rPr>
          <w:b/>
          <w:i/>
          <w:sz w:val="23"/>
          <w:szCs w:val="23"/>
        </w:rPr>
        <w:t xml:space="preserve">Annex </w:t>
      </w:r>
      <w:r w:rsidR="00345CBA">
        <w:rPr>
          <w:b/>
          <w:i/>
          <w:sz w:val="23"/>
          <w:szCs w:val="23"/>
        </w:rPr>
        <w:t>Seven</w:t>
      </w:r>
      <w:r w:rsidRPr="00C44493">
        <w:rPr>
          <w:sz w:val="23"/>
          <w:szCs w:val="23"/>
        </w:rPr>
        <w:t>.</w:t>
      </w:r>
    </w:p>
    <w:p w:rsidR="00031836" w:rsidRPr="00250A2A" w:rsidRDefault="00031836" w:rsidP="00DF5C7C">
      <w:pPr>
        <w:rPr>
          <w:szCs w:val="23"/>
        </w:rPr>
      </w:pPr>
    </w:p>
    <w:p w:rsidR="00C76A68" w:rsidRPr="007747B1" w:rsidRDefault="00C76A68" w:rsidP="00955F8C">
      <w:pPr>
        <w:pStyle w:val="Heading1"/>
        <w:numPr>
          <w:ilvl w:val="0"/>
          <w:numId w:val="1"/>
        </w:numPr>
        <w:spacing w:before="120"/>
        <w:ind w:hanging="720"/>
        <w:rPr>
          <w:sz w:val="26"/>
        </w:rPr>
      </w:pPr>
      <w:bookmarkStart w:id="134" w:name="_Toc314150152"/>
      <w:bookmarkStart w:id="135" w:name="_Toc314212071"/>
      <w:bookmarkStart w:id="136" w:name="_Toc314212117"/>
      <w:bookmarkStart w:id="137" w:name="_Toc314224342"/>
      <w:bookmarkStart w:id="138" w:name="_Toc314224379"/>
      <w:bookmarkStart w:id="139" w:name="_Toc314229594"/>
      <w:bookmarkStart w:id="140" w:name="_Toc314230262"/>
      <w:bookmarkStart w:id="141" w:name="_Toc378782988"/>
      <w:r w:rsidRPr="007747B1">
        <w:rPr>
          <w:sz w:val="26"/>
        </w:rPr>
        <w:lastRenderedPageBreak/>
        <w:t>Cross-cutting Issues</w:t>
      </w:r>
      <w:bookmarkEnd w:id="134"/>
      <w:bookmarkEnd w:id="135"/>
      <w:bookmarkEnd w:id="136"/>
      <w:bookmarkEnd w:id="137"/>
      <w:bookmarkEnd w:id="138"/>
      <w:bookmarkEnd w:id="139"/>
      <w:bookmarkEnd w:id="140"/>
      <w:bookmarkEnd w:id="141"/>
    </w:p>
    <w:p w:rsidR="00C76A68" w:rsidRPr="00250A2A" w:rsidRDefault="00C76A68" w:rsidP="00F50F78">
      <w:pPr>
        <w:rPr>
          <w:sz w:val="16"/>
          <w:szCs w:val="20"/>
          <w:lang w:eastAsia="en-US"/>
        </w:rPr>
      </w:pPr>
    </w:p>
    <w:p w:rsidR="00C76A68" w:rsidRPr="007747B1" w:rsidRDefault="00C76A68" w:rsidP="00F905A4">
      <w:pPr>
        <w:pStyle w:val="Default"/>
        <w:rPr>
          <w:rFonts w:ascii="Arial Narrow" w:hAnsi="Arial Narrow"/>
          <w:sz w:val="23"/>
          <w:szCs w:val="23"/>
        </w:rPr>
      </w:pPr>
      <w:r w:rsidRPr="007747B1">
        <w:rPr>
          <w:rFonts w:ascii="Arial Narrow" w:hAnsi="Arial Narrow"/>
          <w:b/>
          <w:bCs/>
          <w:i/>
          <w:iCs/>
          <w:sz w:val="23"/>
          <w:szCs w:val="23"/>
        </w:rPr>
        <w:t xml:space="preserve">Sustainability </w:t>
      </w:r>
      <w:r w:rsidRPr="007747B1">
        <w:rPr>
          <w:rFonts w:ascii="Arial Narrow" w:hAnsi="Arial Narrow"/>
          <w:sz w:val="23"/>
          <w:szCs w:val="23"/>
        </w:rPr>
        <w:t>has been promoted through</w:t>
      </w:r>
      <w:r w:rsidR="000F1980">
        <w:rPr>
          <w:rFonts w:ascii="Arial Narrow" w:hAnsi="Arial Narrow"/>
          <w:sz w:val="23"/>
          <w:szCs w:val="23"/>
        </w:rPr>
        <w:t>out the period and the</w:t>
      </w:r>
      <w:r w:rsidRPr="007747B1">
        <w:rPr>
          <w:rFonts w:ascii="Arial Narrow" w:hAnsi="Arial Narrow"/>
          <w:sz w:val="23"/>
          <w:szCs w:val="23"/>
        </w:rPr>
        <w:t xml:space="preserve"> activities conducte</w:t>
      </w:r>
      <w:r w:rsidR="007747B1" w:rsidRPr="007747B1">
        <w:rPr>
          <w:rFonts w:ascii="Arial Narrow" w:hAnsi="Arial Narrow"/>
          <w:sz w:val="23"/>
          <w:szCs w:val="23"/>
        </w:rPr>
        <w:t xml:space="preserve">d </w:t>
      </w:r>
      <w:r w:rsidR="000F1980">
        <w:rPr>
          <w:rFonts w:ascii="Arial Narrow" w:hAnsi="Arial Narrow"/>
          <w:sz w:val="23"/>
          <w:szCs w:val="23"/>
        </w:rPr>
        <w:t>by</w:t>
      </w:r>
      <w:r w:rsidRPr="007747B1">
        <w:rPr>
          <w:rFonts w:ascii="Arial Narrow" w:hAnsi="Arial Narrow"/>
          <w:sz w:val="23"/>
          <w:szCs w:val="23"/>
        </w:rPr>
        <w:t xml:space="preserve">: </w:t>
      </w:r>
    </w:p>
    <w:p w:rsidR="007747B1" w:rsidRPr="007747B1" w:rsidRDefault="007747B1" w:rsidP="00821A1E">
      <w:pPr>
        <w:pStyle w:val="Default"/>
        <w:numPr>
          <w:ilvl w:val="0"/>
          <w:numId w:val="6"/>
        </w:numPr>
        <w:spacing w:before="60"/>
        <w:ind w:left="851"/>
        <w:rPr>
          <w:rFonts w:ascii="Arial Narrow" w:hAnsi="Arial Narrow"/>
          <w:sz w:val="23"/>
          <w:szCs w:val="23"/>
        </w:rPr>
      </w:pPr>
      <w:r w:rsidRPr="007747B1">
        <w:rPr>
          <w:rFonts w:ascii="Arial Narrow" w:hAnsi="Arial Narrow"/>
          <w:sz w:val="23"/>
          <w:szCs w:val="23"/>
        </w:rPr>
        <w:t xml:space="preserve">The design, development and </w:t>
      </w:r>
      <w:r w:rsidR="00A11A5F">
        <w:rPr>
          <w:rFonts w:ascii="Arial Narrow" w:hAnsi="Arial Narrow"/>
          <w:sz w:val="23"/>
          <w:szCs w:val="23"/>
        </w:rPr>
        <w:t>piloting of six</w:t>
      </w:r>
      <w:r w:rsidRPr="007747B1">
        <w:rPr>
          <w:rFonts w:ascii="Arial Narrow" w:hAnsi="Arial Narrow"/>
          <w:sz w:val="23"/>
          <w:szCs w:val="23"/>
        </w:rPr>
        <w:t xml:space="preserve"> Toolkits for the ongoing development of courts in the region. These toolkits aim to support partner courts to implement their development activities at the local level by providing information and practical guidance on what to do.</w:t>
      </w:r>
    </w:p>
    <w:p w:rsidR="00C76A68" w:rsidRPr="007747B1" w:rsidRDefault="00C76A68" w:rsidP="00821A1E">
      <w:pPr>
        <w:pStyle w:val="Default"/>
        <w:numPr>
          <w:ilvl w:val="0"/>
          <w:numId w:val="6"/>
        </w:numPr>
        <w:spacing w:before="60"/>
        <w:ind w:left="850" w:hanging="357"/>
        <w:rPr>
          <w:rFonts w:ascii="Arial Narrow" w:hAnsi="Arial Narrow"/>
          <w:sz w:val="23"/>
          <w:szCs w:val="23"/>
        </w:rPr>
      </w:pPr>
      <w:r w:rsidRPr="007747B1">
        <w:rPr>
          <w:rFonts w:ascii="Arial Narrow" w:hAnsi="Arial Narrow"/>
          <w:sz w:val="23"/>
          <w:szCs w:val="23"/>
        </w:rPr>
        <w:t xml:space="preserve">The mobilisation, engagement and commitment of local facilitators and agencies involved in Family Violence and </w:t>
      </w:r>
      <w:r w:rsidR="001B425E" w:rsidRPr="007747B1">
        <w:rPr>
          <w:rFonts w:ascii="Arial Narrow" w:hAnsi="Arial Narrow"/>
          <w:sz w:val="23"/>
          <w:szCs w:val="23"/>
        </w:rPr>
        <w:t>Youth Justice Awareness Training in Samoa</w:t>
      </w:r>
      <w:r w:rsidR="007747B1">
        <w:rPr>
          <w:rFonts w:ascii="Arial Narrow" w:hAnsi="Arial Narrow"/>
          <w:sz w:val="23"/>
          <w:szCs w:val="23"/>
        </w:rPr>
        <w:t>, Tonga and Vanuatu</w:t>
      </w:r>
      <w:r w:rsidR="008647DB">
        <w:rPr>
          <w:rFonts w:ascii="Arial Narrow" w:hAnsi="Arial Narrow"/>
          <w:sz w:val="23"/>
          <w:szCs w:val="23"/>
        </w:rPr>
        <w:t>.</w:t>
      </w:r>
    </w:p>
    <w:p w:rsidR="00C76A68" w:rsidRPr="007747B1" w:rsidRDefault="00C76A68" w:rsidP="00821A1E">
      <w:pPr>
        <w:pStyle w:val="Default"/>
        <w:numPr>
          <w:ilvl w:val="0"/>
          <w:numId w:val="6"/>
        </w:numPr>
        <w:spacing w:before="60"/>
        <w:ind w:left="850" w:hanging="357"/>
        <w:rPr>
          <w:rFonts w:ascii="Arial Narrow" w:hAnsi="Arial Narrow"/>
          <w:sz w:val="23"/>
          <w:szCs w:val="23"/>
        </w:rPr>
      </w:pPr>
      <w:r w:rsidRPr="007747B1">
        <w:rPr>
          <w:rFonts w:ascii="Arial Narrow" w:hAnsi="Arial Narrow"/>
          <w:sz w:val="23"/>
          <w:szCs w:val="23"/>
        </w:rPr>
        <w:t xml:space="preserve">Further capacity </w:t>
      </w:r>
      <w:r w:rsidR="00821A1E">
        <w:rPr>
          <w:rFonts w:ascii="Arial Narrow" w:hAnsi="Arial Narrow"/>
          <w:sz w:val="23"/>
          <w:szCs w:val="23"/>
        </w:rPr>
        <w:t xml:space="preserve">building </w:t>
      </w:r>
      <w:r w:rsidRPr="007747B1">
        <w:rPr>
          <w:rFonts w:ascii="Arial Narrow" w:hAnsi="Arial Narrow"/>
          <w:sz w:val="23"/>
          <w:szCs w:val="23"/>
        </w:rPr>
        <w:t>of members of the RTT</w:t>
      </w:r>
      <w:r w:rsidR="007747B1" w:rsidRPr="007747B1">
        <w:rPr>
          <w:rFonts w:ascii="Arial Narrow" w:hAnsi="Arial Narrow"/>
          <w:sz w:val="23"/>
          <w:szCs w:val="23"/>
        </w:rPr>
        <w:t xml:space="preserve"> and NJDC</w:t>
      </w:r>
      <w:r w:rsidRPr="007747B1">
        <w:rPr>
          <w:rFonts w:ascii="Arial Narrow" w:hAnsi="Arial Narrow"/>
          <w:sz w:val="23"/>
          <w:szCs w:val="23"/>
        </w:rPr>
        <w:t xml:space="preserve"> to develop curriculum, deliver, and manage local training programmes appropriate to meet the capacity needs of their </w:t>
      </w:r>
      <w:r w:rsidR="00821A1E">
        <w:rPr>
          <w:rFonts w:ascii="Arial Narrow" w:hAnsi="Arial Narrow"/>
          <w:sz w:val="23"/>
          <w:szCs w:val="23"/>
        </w:rPr>
        <w:t>colleagues through the Advanced</w:t>
      </w:r>
      <w:r w:rsidRPr="007747B1">
        <w:rPr>
          <w:rFonts w:ascii="Arial Narrow" w:hAnsi="Arial Narrow"/>
          <w:sz w:val="23"/>
          <w:szCs w:val="23"/>
        </w:rPr>
        <w:t xml:space="preserve"> Curriculum Development </w:t>
      </w:r>
      <w:r w:rsidR="00821A1E">
        <w:rPr>
          <w:rFonts w:ascii="Arial Narrow" w:hAnsi="Arial Narrow"/>
          <w:sz w:val="23"/>
          <w:szCs w:val="23"/>
        </w:rPr>
        <w:t xml:space="preserve">and </w:t>
      </w:r>
      <w:r w:rsidRPr="007747B1">
        <w:rPr>
          <w:rFonts w:ascii="Arial Narrow" w:hAnsi="Arial Narrow"/>
          <w:sz w:val="23"/>
          <w:szCs w:val="23"/>
        </w:rPr>
        <w:t>Pro</w:t>
      </w:r>
      <w:r w:rsidR="007747B1" w:rsidRPr="007747B1">
        <w:rPr>
          <w:rFonts w:ascii="Arial Narrow" w:hAnsi="Arial Narrow"/>
          <w:sz w:val="23"/>
          <w:szCs w:val="23"/>
        </w:rPr>
        <w:t>gramme</w:t>
      </w:r>
      <w:r w:rsidR="007747B1">
        <w:rPr>
          <w:rFonts w:ascii="Arial Narrow" w:hAnsi="Arial Narrow"/>
          <w:sz w:val="23"/>
          <w:szCs w:val="23"/>
        </w:rPr>
        <w:t xml:space="preserve"> </w:t>
      </w:r>
      <w:r w:rsidRPr="007747B1">
        <w:rPr>
          <w:rFonts w:ascii="Arial Narrow" w:hAnsi="Arial Narrow"/>
          <w:sz w:val="23"/>
          <w:szCs w:val="23"/>
        </w:rPr>
        <w:t xml:space="preserve">Management Workshop. </w:t>
      </w:r>
    </w:p>
    <w:p w:rsidR="001B425E" w:rsidRPr="007747B1" w:rsidRDefault="007747B1" w:rsidP="00821A1E">
      <w:pPr>
        <w:pStyle w:val="Default"/>
        <w:numPr>
          <w:ilvl w:val="0"/>
          <w:numId w:val="6"/>
        </w:numPr>
        <w:spacing w:before="60"/>
        <w:ind w:left="850" w:hanging="357"/>
        <w:rPr>
          <w:rFonts w:ascii="Arial Narrow" w:hAnsi="Arial Narrow"/>
          <w:sz w:val="23"/>
          <w:szCs w:val="23"/>
        </w:rPr>
      </w:pPr>
      <w:r w:rsidRPr="007747B1">
        <w:rPr>
          <w:rFonts w:ascii="Arial Narrow" w:hAnsi="Arial Narrow"/>
          <w:sz w:val="23"/>
          <w:szCs w:val="23"/>
        </w:rPr>
        <w:t xml:space="preserve">Launching of the </w:t>
      </w:r>
      <w:r w:rsidR="00620119">
        <w:rPr>
          <w:rFonts w:ascii="Arial Narrow" w:hAnsi="Arial Narrow"/>
          <w:sz w:val="23"/>
          <w:szCs w:val="23"/>
        </w:rPr>
        <w:t xml:space="preserve">online </w:t>
      </w:r>
      <w:r w:rsidRPr="007747B1">
        <w:rPr>
          <w:rFonts w:ascii="Arial Narrow" w:hAnsi="Arial Narrow"/>
          <w:sz w:val="23"/>
          <w:szCs w:val="23"/>
        </w:rPr>
        <w:t xml:space="preserve">RTT Mentoring </w:t>
      </w:r>
      <w:r w:rsidR="001B425E" w:rsidRPr="007747B1">
        <w:rPr>
          <w:rFonts w:ascii="Arial Narrow" w:hAnsi="Arial Narrow"/>
          <w:sz w:val="23"/>
          <w:szCs w:val="23"/>
        </w:rPr>
        <w:t>Network</w:t>
      </w:r>
      <w:r w:rsidRPr="007747B1">
        <w:rPr>
          <w:rFonts w:ascii="Arial Narrow" w:hAnsi="Arial Narrow"/>
          <w:sz w:val="23"/>
          <w:szCs w:val="23"/>
        </w:rPr>
        <w:t xml:space="preserve"> to share questions, answers</w:t>
      </w:r>
      <w:r w:rsidR="000F1980">
        <w:rPr>
          <w:rFonts w:ascii="Arial Narrow" w:hAnsi="Arial Narrow"/>
          <w:sz w:val="23"/>
          <w:szCs w:val="23"/>
        </w:rPr>
        <w:t>,</w:t>
      </w:r>
      <w:r w:rsidRPr="007747B1">
        <w:rPr>
          <w:rFonts w:ascii="Arial Narrow" w:hAnsi="Arial Narrow"/>
          <w:sz w:val="23"/>
          <w:szCs w:val="23"/>
        </w:rPr>
        <w:t xml:space="preserve"> and ideas in the ongoing development and </w:t>
      </w:r>
      <w:r w:rsidR="000F1980" w:rsidRPr="007747B1">
        <w:rPr>
          <w:rFonts w:ascii="Arial Narrow" w:hAnsi="Arial Narrow"/>
          <w:sz w:val="23"/>
          <w:szCs w:val="23"/>
        </w:rPr>
        <w:t>delivery</w:t>
      </w:r>
      <w:r w:rsidRPr="007747B1">
        <w:rPr>
          <w:rFonts w:ascii="Arial Narrow" w:hAnsi="Arial Narrow"/>
          <w:sz w:val="23"/>
          <w:szCs w:val="23"/>
        </w:rPr>
        <w:t xml:space="preserve"> of local activities. </w:t>
      </w:r>
    </w:p>
    <w:p w:rsidR="001B425E" w:rsidRPr="00713D41" w:rsidRDefault="00620119" w:rsidP="00821A1E">
      <w:pPr>
        <w:pStyle w:val="Default"/>
        <w:numPr>
          <w:ilvl w:val="0"/>
          <w:numId w:val="6"/>
        </w:numPr>
        <w:spacing w:before="60"/>
        <w:ind w:left="850" w:hanging="357"/>
        <w:rPr>
          <w:rFonts w:ascii="Arial Narrow" w:hAnsi="Arial Narrow"/>
          <w:sz w:val="23"/>
          <w:szCs w:val="23"/>
        </w:rPr>
      </w:pPr>
      <w:r w:rsidRPr="00620119">
        <w:rPr>
          <w:rFonts w:ascii="Arial Narrow" w:hAnsi="Arial Narrow"/>
          <w:sz w:val="23"/>
          <w:szCs w:val="23"/>
        </w:rPr>
        <w:t xml:space="preserve">The ongoing </w:t>
      </w:r>
      <w:r w:rsidRPr="00713D41">
        <w:rPr>
          <w:rFonts w:ascii="Arial Narrow" w:hAnsi="Arial Narrow"/>
          <w:sz w:val="23"/>
          <w:szCs w:val="23"/>
        </w:rPr>
        <w:t>c</w:t>
      </w:r>
      <w:r w:rsidR="001B425E" w:rsidRPr="00713D41">
        <w:rPr>
          <w:rFonts w:ascii="Arial Narrow" w:hAnsi="Arial Narrow"/>
          <w:sz w:val="23"/>
          <w:szCs w:val="23"/>
        </w:rPr>
        <w:t>ollection</w:t>
      </w:r>
      <w:r w:rsidR="000F1980">
        <w:rPr>
          <w:rFonts w:ascii="Arial Narrow" w:hAnsi="Arial Narrow"/>
          <w:sz w:val="23"/>
          <w:szCs w:val="23"/>
        </w:rPr>
        <w:t>, collation and publication</w:t>
      </w:r>
      <w:r w:rsidR="001B425E" w:rsidRPr="00713D41">
        <w:rPr>
          <w:rFonts w:ascii="Arial Narrow" w:hAnsi="Arial Narrow"/>
          <w:sz w:val="23"/>
          <w:szCs w:val="23"/>
        </w:rPr>
        <w:t xml:space="preserve"> of </w:t>
      </w:r>
      <w:r w:rsidR="000F1980">
        <w:rPr>
          <w:rFonts w:ascii="Arial Narrow" w:hAnsi="Arial Narrow"/>
          <w:sz w:val="23"/>
          <w:szCs w:val="23"/>
        </w:rPr>
        <w:t xml:space="preserve">a second year of </w:t>
      </w:r>
      <w:r w:rsidR="001B425E" w:rsidRPr="00713D41">
        <w:rPr>
          <w:rFonts w:ascii="Arial Narrow" w:hAnsi="Arial Narrow"/>
          <w:sz w:val="23"/>
          <w:szCs w:val="23"/>
        </w:rPr>
        <w:t>court performance data</w:t>
      </w:r>
      <w:r w:rsidRPr="00713D41">
        <w:rPr>
          <w:rFonts w:ascii="Arial Narrow" w:hAnsi="Arial Narrow"/>
          <w:sz w:val="23"/>
          <w:szCs w:val="23"/>
        </w:rPr>
        <w:t xml:space="preserve"> across all 14 PICs to inform Partner Court’s Annual Reports. Training in data gathering, preparation and presentation of Court Annual Reports was delivered in November to those PICs who requested assistance in this area. </w:t>
      </w:r>
    </w:p>
    <w:p w:rsidR="00C76A68" w:rsidRPr="00250A2A" w:rsidRDefault="00C76A68" w:rsidP="00F905A4">
      <w:pPr>
        <w:pStyle w:val="Default"/>
        <w:rPr>
          <w:rFonts w:ascii="Arial Narrow" w:hAnsi="Arial Narrow"/>
          <w:sz w:val="16"/>
          <w:szCs w:val="23"/>
        </w:rPr>
      </w:pPr>
    </w:p>
    <w:p w:rsidR="00C76A68" w:rsidRPr="00F905A4" w:rsidRDefault="00771B8E" w:rsidP="00F905A4">
      <w:pPr>
        <w:rPr>
          <w:sz w:val="23"/>
          <w:szCs w:val="23"/>
          <w:lang w:eastAsia="en-US"/>
        </w:rPr>
      </w:pPr>
      <w:r>
        <w:rPr>
          <w:b/>
          <w:bCs/>
          <w:i/>
          <w:iCs/>
          <w:sz w:val="23"/>
          <w:szCs w:val="23"/>
        </w:rPr>
        <w:t xml:space="preserve">Gender and Human Rights: </w:t>
      </w:r>
      <w:r w:rsidRPr="007747B1">
        <w:rPr>
          <w:b/>
          <w:bCs/>
          <w:i/>
          <w:iCs/>
          <w:sz w:val="23"/>
          <w:szCs w:val="23"/>
        </w:rPr>
        <w:t xml:space="preserve"> </w:t>
      </w:r>
      <w:r w:rsidR="00821A1E">
        <w:rPr>
          <w:bCs/>
          <w:sz w:val="23"/>
          <w:szCs w:val="23"/>
          <w:lang w:eastAsia="en-US"/>
        </w:rPr>
        <w:t>Since 1 July, 2013</w:t>
      </w:r>
      <w:r w:rsidR="00713D41" w:rsidRPr="00713D41">
        <w:rPr>
          <w:bCs/>
          <w:sz w:val="23"/>
          <w:szCs w:val="23"/>
          <w:lang w:eastAsia="en-US"/>
        </w:rPr>
        <w:t xml:space="preserve"> t</w:t>
      </w:r>
      <w:r w:rsidR="00620119" w:rsidRPr="00713D41">
        <w:rPr>
          <w:bCs/>
          <w:sz w:val="23"/>
          <w:szCs w:val="23"/>
          <w:lang w:eastAsia="en-US"/>
        </w:rPr>
        <w:t xml:space="preserve">o date, a total of </w:t>
      </w:r>
      <w:r w:rsidR="00713D41" w:rsidRPr="00713D41">
        <w:rPr>
          <w:bCs/>
          <w:sz w:val="23"/>
          <w:szCs w:val="23"/>
          <w:lang w:eastAsia="en-US"/>
        </w:rPr>
        <w:t>24</w:t>
      </w:r>
      <w:r w:rsidR="00C76A68" w:rsidRPr="00713D41">
        <w:rPr>
          <w:bCs/>
          <w:sz w:val="23"/>
          <w:szCs w:val="23"/>
          <w:lang w:eastAsia="en-US"/>
        </w:rPr>
        <w:t xml:space="preserve"> </w:t>
      </w:r>
      <w:r w:rsidR="00C76A68" w:rsidRPr="00713D41">
        <w:rPr>
          <w:sz w:val="23"/>
          <w:szCs w:val="23"/>
        </w:rPr>
        <w:t xml:space="preserve">women </w:t>
      </w:r>
      <w:r w:rsidR="00620119" w:rsidRPr="00713D41">
        <w:rPr>
          <w:sz w:val="23"/>
          <w:szCs w:val="23"/>
        </w:rPr>
        <w:t xml:space="preserve">have </w:t>
      </w:r>
      <w:r w:rsidR="00C76A68" w:rsidRPr="00713D41">
        <w:rPr>
          <w:sz w:val="23"/>
          <w:szCs w:val="23"/>
        </w:rPr>
        <w:t>actively participated in th</w:t>
      </w:r>
      <w:r w:rsidR="00620119" w:rsidRPr="00713D41">
        <w:rPr>
          <w:sz w:val="23"/>
          <w:szCs w:val="23"/>
        </w:rPr>
        <w:t>e regional training</w:t>
      </w:r>
      <w:r w:rsidR="00713D41" w:rsidRPr="00713D41">
        <w:rPr>
          <w:sz w:val="23"/>
          <w:szCs w:val="23"/>
        </w:rPr>
        <w:t xml:space="preserve"> and management meetings</w:t>
      </w:r>
      <w:r w:rsidR="00620119" w:rsidRPr="00713D41">
        <w:rPr>
          <w:sz w:val="23"/>
          <w:szCs w:val="23"/>
        </w:rPr>
        <w:t>,</w:t>
      </w:r>
      <w:r w:rsidR="00713D41" w:rsidRPr="00713D41">
        <w:rPr>
          <w:sz w:val="23"/>
          <w:szCs w:val="23"/>
        </w:rPr>
        <w:t xml:space="preserve"> representing 30</w:t>
      </w:r>
      <w:r w:rsidR="00C76A68" w:rsidRPr="00713D41">
        <w:rPr>
          <w:sz w:val="23"/>
          <w:szCs w:val="23"/>
        </w:rPr>
        <w:t xml:space="preserve">% of all participants.  Substantively, </w:t>
      </w:r>
      <w:r w:rsidR="00C76A68" w:rsidRPr="00771B8E">
        <w:rPr>
          <w:bCs/>
          <w:iCs/>
          <w:sz w:val="23"/>
          <w:szCs w:val="23"/>
        </w:rPr>
        <w:t>gender</w:t>
      </w:r>
      <w:r w:rsidR="00C76A68" w:rsidRPr="00713D41">
        <w:rPr>
          <w:b/>
          <w:bCs/>
          <w:i/>
          <w:iCs/>
          <w:sz w:val="23"/>
          <w:szCs w:val="23"/>
        </w:rPr>
        <w:t xml:space="preserve"> </w:t>
      </w:r>
      <w:r w:rsidRPr="00771B8E">
        <w:rPr>
          <w:bCs/>
          <w:iCs/>
          <w:sz w:val="23"/>
          <w:szCs w:val="23"/>
        </w:rPr>
        <w:t>and human rights</w:t>
      </w:r>
      <w:r>
        <w:rPr>
          <w:b/>
          <w:bCs/>
          <w:i/>
          <w:iCs/>
          <w:sz w:val="23"/>
          <w:szCs w:val="23"/>
        </w:rPr>
        <w:t xml:space="preserve"> </w:t>
      </w:r>
      <w:r w:rsidR="00C76A68" w:rsidRPr="00713D41">
        <w:rPr>
          <w:sz w:val="23"/>
          <w:szCs w:val="23"/>
        </w:rPr>
        <w:t>issues were addressed in the context of</w:t>
      </w:r>
      <w:r w:rsidR="00620119" w:rsidRPr="00713D41">
        <w:rPr>
          <w:sz w:val="23"/>
          <w:szCs w:val="23"/>
        </w:rPr>
        <w:t>:</w:t>
      </w:r>
      <w:r w:rsidR="00C76A68" w:rsidRPr="00713D41">
        <w:rPr>
          <w:sz w:val="23"/>
          <w:szCs w:val="23"/>
        </w:rPr>
        <w:t xml:space="preserve"> violence against women and children during the Family Violence and Youth Justice Workshop</w:t>
      </w:r>
      <w:r w:rsidR="00620119" w:rsidRPr="00713D41">
        <w:rPr>
          <w:sz w:val="23"/>
          <w:szCs w:val="23"/>
        </w:rPr>
        <w:t>s in Samoa</w:t>
      </w:r>
      <w:r w:rsidR="00713D41" w:rsidRPr="00713D41">
        <w:rPr>
          <w:sz w:val="23"/>
          <w:szCs w:val="23"/>
        </w:rPr>
        <w:t>, Tonga and Vanuatu</w:t>
      </w:r>
      <w:r w:rsidR="00620119" w:rsidRPr="00713D41">
        <w:rPr>
          <w:sz w:val="23"/>
          <w:szCs w:val="23"/>
        </w:rPr>
        <w:t xml:space="preserve">; </w:t>
      </w:r>
      <w:r w:rsidR="00713D41" w:rsidRPr="00713D41">
        <w:rPr>
          <w:sz w:val="23"/>
          <w:szCs w:val="23"/>
        </w:rPr>
        <w:t xml:space="preserve">and </w:t>
      </w:r>
      <w:r w:rsidR="00620119" w:rsidRPr="00713D41">
        <w:rPr>
          <w:sz w:val="23"/>
          <w:szCs w:val="23"/>
        </w:rPr>
        <w:t xml:space="preserve">data gathering </w:t>
      </w:r>
      <w:r w:rsidR="00713D41" w:rsidRPr="00713D41">
        <w:rPr>
          <w:sz w:val="23"/>
          <w:szCs w:val="23"/>
        </w:rPr>
        <w:t xml:space="preserve">and presentation techniques during the sub-regional Court Annual Reporting Workshop. </w:t>
      </w:r>
      <w:r w:rsidR="00C76A68" w:rsidRPr="00713D41">
        <w:rPr>
          <w:sz w:val="23"/>
          <w:szCs w:val="23"/>
        </w:rPr>
        <w:t>Furthermore, the need to address the implications of relevant cross-cutting issues including gender, human rights and the environment was discussed during the Advanced-level Curriculum Development and Pro</w:t>
      </w:r>
      <w:r w:rsidR="00713D41" w:rsidRPr="00713D41">
        <w:rPr>
          <w:sz w:val="23"/>
          <w:szCs w:val="23"/>
        </w:rPr>
        <w:t xml:space="preserve">gramme </w:t>
      </w:r>
      <w:r w:rsidR="00C76A68" w:rsidRPr="00713D41">
        <w:rPr>
          <w:sz w:val="23"/>
          <w:szCs w:val="23"/>
        </w:rPr>
        <w:t xml:space="preserve">Management Workshop, specifically in relation to the need to address these matters in activity designs. </w:t>
      </w:r>
    </w:p>
    <w:p w:rsidR="00990D28" w:rsidRPr="00250A2A" w:rsidRDefault="00990D28" w:rsidP="00F50F78">
      <w:pPr>
        <w:rPr>
          <w:szCs w:val="20"/>
          <w:lang w:eastAsia="en-US"/>
        </w:rPr>
      </w:pPr>
    </w:p>
    <w:p w:rsidR="00C76A68" w:rsidRDefault="00C76A68" w:rsidP="00955F8C">
      <w:pPr>
        <w:pStyle w:val="Heading1"/>
        <w:numPr>
          <w:ilvl w:val="0"/>
          <w:numId w:val="1"/>
        </w:numPr>
        <w:spacing w:before="120"/>
        <w:ind w:hanging="720"/>
        <w:rPr>
          <w:sz w:val="26"/>
          <w:szCs w:val="26"/>
          <w:lang w:val="en-AU"/>
        </w:rPr>
      </w:pPr>
      <w:bookmarkStart w:id="142" w:name="_Toc314150153"/>
      <w:bookmarkStart w:id="143" w:name="_Toc314212072"/>
      <w:bookmarkStart w:id="144" w:name="_Toc314212118"/>
      <w:bookmarkStart w:id="145" w:name="_Toc314224343"/>
      <w:bookmarkStart w:id="146" w:name="_Toc314224380"/>
      <w:bookmarkStart w:id="147" w:name="_Toc314229595"/>
      <w:bookmarkStart w:id="148" w:name="_Toc314230263"/>
      <w:bookmarkStart w:id="149" w:name="_Toc378782989"/>
      <w:r w:rsidRPr="00207525">
        <w:rPr>
          <w:rFonts w:cs="Arial"/>
          <w:sz w:val="26"/>
          <w:szCs w:val="26"/>
          <w:lang w:val="en-AU"/>
        </w:rPr>
        <w:t>Emerging Risks</w:t>
      </w:r>
      <w:bookmarkEnd w:id="142"/>
      <w:bookmarkEnd w:id="143"/>
      <w:bookmarkEnd w:id="144"/>
      <w:bookmarkEnd w:id="145"/>
      <w:bookmarkEnd w:id="146"/>
      <w:bookmarkEnd w:id="147"/>
      <w:bookmarkEnd w:id="148"/>
      <w:bookmarkEnd w:id="149"/>
      <w:r w:rsidRPr="00207525">
        <w:rPr>
          <w:rFonts w:cs="Arial"/>
          <w:sz w:val="26"/>
          <w:szCs w:val="26"/>
          <w:lang w:val="en-AU"/>
        </w:rPr>
        <w:t xml:space="preserve"> </w:t>
      </w:r>
    </w:p>
    <w:p w:rsidR="00C76A68" w:rsidRPr="00250A2A" w:rsidRDefault="00C76A68" w:rsidP="00F50F78">
      <w:pPr>
        <w:rPr>
          <w:sz w:val="16"/>
          <w:szCs w:val="20"/>
        </w:rPr>
      </w:pPr>
    </w:p>
    <w:p w:rsidR="00C76A68" w:rsidRDefault="00C97B91" w:rsidP="00557C62">
      <w:pPr>
        <w:rPr>
          <w:rFonts w:cs="Calibri"/>
          <w:sz w:val="23"/>
          <w:szCs w:val="23"/>
        </w:rPr>
      </w:pPr>
      <w:r>
        <w:rPr>
          <w:rFonts w:cs="Calibri"/>
          <w:sz w:val="23"/>
          <w:szCs w:val="23"/>
        </w:rPr>
        <w:t xml:space="preserve">The risks identified and updated </w:t>
      </w:r>
      <w:r w:rsidR="0002480D" w:rsidRPr="0002480D">
        <w:rPr>
          <w:rFonts w:cs="Calibri"/>
          <w:sz w:val="23"/>
          <w:szCs w:val="23"/>
        </w:rPr>
        <w:t>in the 24</w:t>
      </w:r>
      <w:r w:rsidR="00C76A68" w:rsidRPr="0002480D">
        <w:rPr>
          <w:rFonts w:cs="Calibri"/>
          <w:sz w:val="23"/>
          <w:szCs w:val="23"/>
        </w:rPr>
        <w:t xml:space="preserve">-Month Extension Plan have been reviewed, and are considered to remain valid and current. </w:t>
      </w:r>
      <w:r w:rsidR="00A36950">
        <w:rPr>
          <w:rFonts w:cs="Calibri"/>
          <w:sz w:val="23"/>
          <w:szCs w:val="23"/>
        </w:rPr>
        <w:t xml:space="preserve"> </w:t>
      </w:r>
      <w:r w:rsidR="008B5569">
        <w:rPr>
          <w:rFonts w:cs="Calibri"/>
          <w:sz w:val="23"/>
          <w:szCs w:val="23"/>
        </w:rPr>
        <w:t xml:space="preserve">One additional risk has been recognised in light of the ongoing situation with the </w:t>
      </w:r>
      <w:r w:rsidR="00140EEF">
        <w:rPr>
          <w:rFonts w:cs="Calibri"/>
          <w:sz w:val="23"/>
          <w:szCs w:val="23"/>
        </w:rPr>
        <w:t>Chief Justice and Resident Magistrate in Nauru, and this is addressed as follows:</w:t>
      </w:r>
    </w:p>
    <w:p w:rsidR="00801624" w:rsidRDefault="00801624" w:rsidP="00557C62">
      <w:pPr>
        <w:rPr>
          <w:rFonts w:cs="Calibri"/>
          <w:sz w:val="23"/>
          <w:szCs w:val="23"/>
        </w:rPr>
      </w:pPr>
    </w:p>
    <w:tbl>
      <w:tblPr>
        <w:tblStyle w:val="TableGrid"/>
        <w:tblW w:w="0" w:type="auto"/>
        <w:tblBorders>
          <w:left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630"/>
        <w:gridCol w:w="1631"/>
        <w:gridCol w:w="5811"/>
      </w:tblGrid>
      <w:tr w:rsidR="00801624" w:rsidRPr="00140EEF" w:rsidTr="00085C64">
        <w:trPr>
          <w:tblHeader/>
        </w:trPr>
        <w:tc>
          <w:tcPr>
            <w:tcW w:w="1630" w:type="dxa"/>
            <w:tcBorders>
              <w:top w:val="single" w:sz="4" w:space="0" w:color="auto"/>
              <w:bottom w:val="single" w:sz="4" w:space="0" w:color="auto"/>
              <w:right w:val="single" w:sz="4" w:space="0" w:color="auto"/>
            </w:tcBorders>
            <w:shd w:val="clear" w:color="auto" w:fill="BFBFBF" w:themeFill="background1" w:themeFillShade="BF"/>
          </w:tcPr>
          <w:p w:rsidR="00801624" w:rsidRPr="00140EEF" w:rsidRDefault="00801624" w:rsidP="00801624">
            <w:pPr>
              <w:spacing w:before="40" w:after="40"/>
              <w:jc w:val="center"/>
              <w:rPr>
                <w:b/>
                <w:sz w:val="23"/>
                <w:szCs w:val="23"/>
              </w:rPr>
            </w:pPr>
            <w:r w:rsidRPr="00140EEF">
              <w:rPr>
                <w:b/>
                <w:sz w:val="23"/>
                <w:szCs w:val="23"/>
              </w:rPr>
              <w:t>Risk</w:t>
            </w:r>
          </w:p>
        </w:tc>
        <w:tc>
          <w:tcPr>
            <w:tcW w:w="16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01624" w:rsidRPr="00140EEF" w:rsidRDefault="00801624" w:rsidP="00801624">
            <w:pPr>
              <w:spacing w:before="40" w:after="40"/>
              <w:jc w:val="center"/>
              <w:rPr>
                <w:b/>
                <w:sz w:val="23"/>
                <w:szCs w:val="23"/>
              </w:rPr>
            </w:pPr>
            <w:r w:rsidRPr="00140EEF">
              <w:rPr>
                <w:b/>
                <w:sz w:val="23"/>
                <w:szCs w:val="23"/>
              </w:rPr>
              <w:t>Result</w:t>
            </w:r>
          </w:p>
        </w:tc>
        <w:tc>
          <w:tcPr>
            <w:tcW w:w="5811" w:type="dxa"/>
            <w:tcBorders>
              <w:top w:val="single" w:sz="4" w:space="0" w:color="auto"/>
              <w:left w:val="single" w:sz="4" w:space="0" w:color="auto"/>
              <w:bottom w:val="single" w:sz="4" w:space="0" w:color="auto"/>
            </w:tcBorders>
            <w:shd w:val="clear" w:color="auto" w:fill="BFBFBF" w:themeFill="background1" w:themeFillShade="BF"/>
          </w:tcPr>
          <w:p w:rsidR="00801624" w:rsidRPr="00140EEF" w:rsidRDefault="00801624" w:rsidP="00801624">
            <w:pPr>
              <w:spacing w:before="40" w:after="40"/>
              <w:jc w:val="center"/>
              <w:rPr>
                <w:b/>
                <w:sz w:val="23"/>
                <w:szCs w:val="23"/>
              </w:rPr>
            </w:pPr>
            <w:r w:rsidRPr="00140EEF">
              <w:rPr>
                <w:b/>
                <w:sz w:val="23"/>
                <w:szCs w:val="23"/>
              </w:rPr>
              <w:t>How Risk will be Addressed</w:t>
            </w:r>
          </w:p>
        </w:tc>
      </w:tr>
      <w:tr w:rsidR="00801624" w:rsidRPr="00140EEF" w:rsidTr="00085C64">
        <w:tc>
          <w:tcPr>
            <w:tcW w:w="1630" w:type="dxa"/>
            <w:tcBorders>
              <w:top w:val="single" w:sz="4" w:space="0" w:color="auto"/>
            </w:tcBorders>
          </w:tcPr>
          <w:p w:rsidR="00801624" w:rsidRPr="00140EEF" w:rsidRDefault="00801624" w:rsidP="00085C64">
            <w:pPr>
              <w:spacing w:before="80"/>
              <w:rPr>
                <w:sz w:val="22"/>
                <w:szCs w:val="22"/>
              </w:rPr>
            </w:pPr>
            <w:r w:rsidRPr="00140EEF">
              <w:rPr>
                <w:rFonts w:cs="Arial"/>
                <w:sz w:val="22"/>
                <w:szCs w:val="22"/>
              </w:rPr>
              <w:t xml:space="preserve">Executive interference with </w:t>
            </w:r>
            <w:r w:rsidR="00085C64">
              <w:rPr>
                <w:rFonts w:cs="Arial"/>
                <w:sz w:val="22"/>
                <w:szCs w:val="22"/>
              </w:rPr>
              <w:t>a</w:t>
            </w:r>
            <w:r w:rsidRPr="00140EEF">
              <w:rPr>
                <w:rFonts w:cs="Arial"/>
                <w:sz w:val="22"/>
                <w:szCs w:val="22"/>
              </w:rPr>
              <w:t xml:space="preserve"> </w:t>
            </w:r>
            <w:r w:rsidR="00140EEF">
              <w:rPr>
                <w:rFonts w:cs="Arial"/>
                <w:sz w:val="22"/>
                <w:szCs w:val="22"/>
              </w:rPr>
              <w:t xml:space="preserve">PJDP partner </w:t>
            </w:r>
            <w:r w:rsidRPr="00140EEF">
              <w:rPr>
                <w:rFonts w:cs="Arial"/>
                <w:sz w:val="22"/>
                <w:szCs w:val="22"/>
              </w:rPr>
              <w:t>court</w:t>
            </w:r>
            <w:r w:rsidR="00140EEF">
              <w:rPr>
                <w:rFonts w:cs="Arial"/>
                <w:sz w:val="22"/>
                <w:szCs w:val="22"/>
              </w:rPr>
              <w:t>(</w:t>
            </w:r>
            <w:r w:rsidRPr="00140EEF">
              <w:rPr>
                <w:rFonts w:cs="Arial"/>
                <w:sz w:val="22"/>
                <w:szCs w:val="22"/>
              </w:rPr>
              <w:t>s</w:t>
            </w:r>
            <w:r w:rsidR="00140EEF">
              <w:rPr>
                <w:rFonts w:cs="Arial"/>
                <w:sz w:val="22"/>
                <w:szCs w:val="22"/>
              </w:rPr>
              <w:t>)</w:t>
            </w:r>
            <w:r w:rsidRPr="00140EEF">
              <w:rPr>
                <w:rFonts w:cs="Arial"/>
                <w:sz w:val="22"/>
                <w:szCs w:val="22"/>
              </w:rPr>
              <w:t xml:space="preserve"> and</w:t>
            </w:r>
            <w:r w:rsidR="00140EEF" w:rsidRPr="00140EEF">
              <w:rPr>
                <w:rFonts w:cs="Arial"/>
                <w:sz w:val="22"/>
                <w:szCs w:val="22"/>
              </w:rPr>
              <w:t xml:space="preserve"> / or</w:t>
            </w:r>
            <w:r w:rsidRPr="00140EEF">
              <w:rPr>
                <w:rFonts w:cs="Arial"/>
                <w:sz w:val="22"/>
                <w:szCs w:val="22"/>
              </w:rPr>
              <w:t xml:space="preserve"> PJDP activities.</w:t>
            </w:r>
          </w:p>
        </w:tc>
        <w:tc>
          <w:tcPr>
            <w:tcW w:w="1631" w:type="dxa"/>
            <w:tcBorders>
              <w:top w:val="single" w:sz="4" w:space="0" w:color="auto"/>
            </w:tcBorders>
          </w:tcPr>
          <w:p w:rsidR="00801624" w:rsidRPr="00350586" w:rsidRDefault="00801624" w:rsidP="005078FC">
            <w:pPr>
              <w:spacing w:before="80"/>
              <w:rPr>
                <w:sz w:val="22"/>
                <w:szCs w:val="22"/>
              </w:rPr>
            </w:pPr>
            <w:r w:rsidRPr="00140EEF">
              <w:rPr>
                <w:rFonts w:cs="Arial"/>
                <w:sz w:val="22"/>
                <w:szCs w:val="22"/>
              </w:rPr>
              <w:t xml:space="preserve">This can undermine </w:t>
            </w:r>
            <w:r w:rsidR="005078FC">
              <w:rPr>
                <w:rFonts w:cs="Arial"/>
                <w:sz w:val="22"/>
                <w:szCs w:val="22"/>
              </w:rPr>
              <w:t xml:space="preserve">independence of the judiciary in </w:t>
            </w:r>
            <w:r w:rsidR="00085C64">
              <w:rPr>
                <w:rFonts w:cs="Arial"/>
                <w:sz w:val="22"/>
                <w:szCs w:val="22"/>
              </w:rPr>
              <w:t xml:space="preserve">affected </w:t>
            </w:r>
            <w:r w:rsidR="005078FC">
              <w:rPr>
                <w:rFonts w:cs="Arial"/>
                <w:sz w:val="22"/>
                <w:szCs w:val="22"/>
              </w:rPr>
              <w:t xml:space="preserve">partner courts </w:t>
            </w:r>
            <w:r w:rsidRPr="00140EEF">
              <w:rPr>
                <w:rFonts w:cs="Arial"/>
                <w:sz w:val="22"/>
                <w:szCs w:val="22"/>
              </w:rPr>
              <w:t xml:space="preserve">and </w:t>
            </w:r>
            <w:r w:rsidR="005078FC">
              <w:rPr>
                <w:rFonts w:cs="Arial"/>
                <w:sz w:val="22"/>
                <w:szCs w:val="22"/>
              </w:rPr>
              <w:t xml:space="preserve">/ or </w:t>
            </w:r>
            <w:r w:rsidRPr="00140EEF">
              <w:rPr>
                <w:rFonts w:cs="Arial"/>
                <w:sz w:val="22"/>
                <w:szCs w:val="22"/>
              </w:rPr>
              <w:t xml:space="preserve">derail </w:t>
            </w:r>
            <w:r w:rsidR="005078FC">
              <w:rPr>
                <w:rFonts w:cs="Arial"/>
                <w:sz w:val="22"/>
                <w:szCs w:val="22"/>
              </w:rPr>
              <w:t xml:space="preserve">PJDP </w:t>
            </w:r>
            <w:r w:rsidRPr="00140EEF">
              <w:rPr>
                <w:rFonts w:cs="Arial"/>
                <w:sz w:val="22"/>
                <w:szCs w:val="22"/>
              </w:rPr>
              <w:t>activities and their outcomes</w:t>
            </w:r>
            <w:r w:rsidR="00140EEF" w:rsidRPr="00350586">
              <w:rPr>
                <w:rFonts w:cs="Arial"/>
                <w:sz w:val="22"/>
                <w:szCs w:val="22"/>
              </w:rPr>
              <w:t>.</w:t>
            </w:r>
          </w:p>
        </w:tc>
        <w:tc>
          <w:tcPr>
            <w:tcW w:w="5811" w:type="dxa"/>
            <w:tcBorders>
              <w:top w:val="single" w:sz="4" w:space="0" w:color="auto"/>
            </w:tcBorders>
          </w:tcPr>
          <w:p w:rsidR="00350586" w:rsidRDefault="008B5569" w:rsidP="00350586">
            <w:pPr>
              <w:autoSpaceDE w:val="0"/>
              <w:autoSpaceDN w:val="0"/>
              <w:adjustRightInd w:val="0"/>
              <w:spacing w:before="80"/>
              <w:rPr>
                <w:rFonts w:cs="Arial Narrow"/>
                <w:sz w:val="22"/>
                <w:szCs w:val="22"/>
              </w:rPr>
            </w:pPr>
            <w:r w:rsidRPr="00140EEF">
              <w:rPr>
                <w:rFonts w:cs="Arial Narrow"/>
                <w:sz w:val="22"/>
                <w:szCs w:val="22"/>
              </w:rPr>
              <w:t>T</w:t>
            </w:r>
            <w:r w:rsidR="00140EEF" w:rsidRPr="00140EEF">
              <w:rPr>
                <w:rFonts w:cs="Arial Narrow"/>
                <w:sz w:val="22"/>
                <w:szCs w:val="22"/>
              </w:rPr>
              <w:t xml:space="preserve">eam </w:t>
            </w:r>
            <w:r w:rsidRPr="00140EEF">
              <w:rPr>
                <w:rFonts w:cs="Arial Narrow"/>
                <w:sz w:val="22"/>
                <w:szCs w:val="22"/>
              </w:rPr>
              <w:t>L</w:t>
            </w:r>
            <w:r w:rsidR="00140EEF" w:rsidRPr="00140EEF">
              <w:rPr>
                <w:rFonts w:cs="Arial Narrow"/>
                <w:sz w:val="22"/>
                <w:szCs w:val="22"/>
              </w:rPr>
              <w:t>eader</w:t>
            </w:r>
            <w:r w:rsidRPr="00140EEF">
              <w:rPr>
                <w:rFonts w:cs="Arial Narrow"/>
                <w:sz w:val="22"/>
                <w:szCs w:val="22"/>
              </w:rPr>
              <w:t xml:space="preserve"> to </w:t>
            </w:r>
            <w:r w:rsidR="00140EEF">
              <w:rPr>
                <w:rFonts w:cs="Arial Narrow"/>
                <w:sz w:val="22"/>
                <w:szCs w:val="22"/>
              </w:rPr>
              <w:t xml:space="preserve">note </w:t>
            </w:r>
            <w:r w:rsidR="00A36950">
              <w:rPr>
                <w:rFonts w:cs="Arial Narrow"/>
                <w:sz w:val="22"/>
                <w:szCs w:val="22"/>
              </w:rPr>
              <w:t xml:space="preserve">the </w:t>
            </w:r>
            <w:r w:rsidR="00140EEF">
              <w:rPr>
                <w:rFonts w:cs="Arial Narrow"/>
                <w:sz w:val="22"/>
                <w:szCs w:val="22"/>
              </w:rPr>
              <w:t>matter with PEC Chair</w:t>
            </w:r>
            <w:r w:rsidRPr="00140EEF">
              <w:rPr>
                <w:rFonts w:cs="Arial Narrow"/>
                <w:sz w:val="22"/>
                <w:szCs w:val="22"/>
              </w:rPr>
              <w:t xml:space="preserve"> to encourage dialogue </w:t>
            </w:r>
            <w:r w:rsidR="00350586">
              <w:rPr>
                <w:rFonts w:cs="Arial Narrow"/>
                <w:sz w:val="22"/>
                <w:szCs w:val="22"/>
              </w:rPr>
              <w:t xml:space="preserve">and collegial support </w:t>
            </w:r>
            <w:r w:rsidR="000F618D" w:rsidRPr="00140EEF">
              <w:rPr>
                <w:rFonts w:cs="Arial Narrow"/>
                <w:sz w:val="22"/>
                <w:szCs w:val="22"/>
              </w:rPr>
              <w:t>between judiciaries</w:t>
            </w:r>
            <w:r w:rsidR="000F618D">
              <w:rPr>
                <w:rFonts w:cs="Arial Narrow"/>
                <w:sz w:val="22"/>
                <w:szCs w:val="22"/>
              </w:rPr>
              <w:t xml:space="preserve"> / chief justices</w:t>
            </w:r>
            <w:r w:rsidR="00350586">
              <w:rPr>
                <w:rFonts w:cs="Arial Narrow"/>
                <w:sz w:val="22"/>
                <w:szCs w:val="22"/>
              </w:rPr>
              <w:t xml:space="preserve">.  </w:t>
            </w:r>
          </w:p>
          <w:p w:rsidR="00136CAE" w:rsidRDefault="008B5569" w:rsidP="00136CAE">
            <w:pPr>
              <w:autoSpaceDE w:val="0"/>
              <w:autoSpaceDN w:val="0"/>
              <w:adjustRightInd w:val="0"/>
              <w:spacing w:before="80"/>
              <w:rPr>
                <w:rFonts w:cs="Arial Narrow"/>
                <w:sz w:val="22"/>
                <w:szCs w:val="22"/>
              </w:rPr>
            </w:pPr>
            <w:r w:rsidRPr="00140EEF">
              <w:rPr>
                <w:rFonts w:cs="Arial Narrow"/>
                <w:sz w:val="22"/>
                <w:szCs w:val="22"/>
              </w:rPr>
              <w:t xml:space="preserve">If </w:t>
            </w:r>
            <w:r w:rsidR="00136CAE">
              <w:rPr>
                <w:rFonts w:cs="Arial Narrow"/>
                <w:sz w:val="22"/>
                <w:szCs w:val="22"/>
              </w:rPr>
              <w:t>a PJDP activity</w:t>
            </w:r>
            <w:r w:rsidR="002252B4">
              <w:rPr>
                <w:rFonts w:cs="Arial Narrow"/>
                <w:sz w:val="22"/>
                <w:szCs w:val="22"/>
              </w:rPr>
              <w:t xml:space="preserve"> </w:t>
            </w:r>
            <w:r w:rsidR="00A97ADD">
              <w:rPr>
                <w:rFonts w:cs="Arial Narrow"/>
                <w:sz w:val="22"/>
                <w:szCs w:val="22"/>
              </w:rPr>
              <w:t>is impacted upon</w:t>
            </w:r>
            <w:r w:rsidR="00136CAE">
              <w:rPr>
                <w:rFonts w:cs="Arial Narrow"/>
                <w:sz w:val="22"/>
                <w:szCs w:val="22"/>
              </w:rPr>
              <w:t xml:space="preserve">, the </w:t>
            </w:r>
            <w:r w:rsidR="00903789" w:rsidRPr="00140EEF">
              <w:rPr>
                <w:rFonts w:cs="Arial Narrow"/>
                <w:sz w:val="22"/>
                <w:szCs w:val="22"/>
              </w:rPr>
              <w:t>T</w:t>
            </w:r>
            <w:r w:rsidR="002252B4">
              <w:rPr>
                <w:rFonts w:cs="Arial Narrow"/>
                <w:sz w:val="22"/>
                <w:szCs w:val="22"/>
              </w:rPr>
              <w:t xml:space="preserve">eam </w:t>
            </w:r>
            <w:r w:rsidR="00903789" w:rsidRPr="00140EEF">
              <w:rPr>
                <w:rFonts w:cs="Arial Narrow"/>
                <w:sz w:val="22"/>
                <w:szCs w:val="22"/>
              </w:rPr>
              <w:t>L</w:t>
            </w:r>
            <w:r w:rsidR="002252B4">
              <w:rPr>
                <w:rFonts w:cs="Arial Narrow"/>
                <w:sz w:val="22"/>
                <w:szCs w:val="22"/>
              </w:rPr>
              <w:t>eader in consultation with the relevant Chief Justice</w:t>
            </w:r>
            <w:r w:rsidR="00903789" w:rsidRPr="00140EEF">
              <w:rPr>
                <w:rFonts w:cs="Arial Narrow"/>
                <w:sz w:val="22"/>
                <w:szCs w:val="22"/>
              </w:rPr>
              <w:t xml:space="preserve"> will </w:t>
            </w:r>
            <w:r w:rsidR="00085C64">
              <w:rPr>
                <w:rFonts w:cs="Arial Narrow"/>
                <w:sz w:val="22"/>
                <w:szCs w:val="22"/>
              </w:rPr>
              <w:t xml:space="preserve">assess the situation and </w:t>
            </w:r>
            <w:r w:rsidR="00903789" w:rsidRPr="00140EEF">
              <w:rPr>
                <w:rFonts w:cs="Arial Narrow"/>
                <w:sz w:val="22"/>
                <w:szCs w:val="22"/>
              </w:rPr>
              <w:t xml:space="preserve">consider </w:t>
            </w:r>
            <w:r w:rsidR="00085C64">
              <w:rPr>
                <w:rFonts w:cs="Arial Narrow"/>
                <w:sz w:val="22"/>
                <w:szCs w:val="22"/>
              </w:rPr>
              <w:t>what action (if any)</w:t>
            </w:r>
            <w:r w:rsidR="00A97ADD">
              <w:rPr>
                <w:rFonts w:cs="Arial Narrow"/>
                <w:sz w:val="22"/>
                <w:szCs w:val="22"/>
              </w:rPr>
              <w:t xml:space="preserve"> is required</w:t>
            </w:r>
            <w:r w:rsidR="00FB32B9">
              <w:rPr>
                <w:rFonts w:cs="Arial Narrow"/>
                <w:sz w:val="22"/>
                <w:szCs w:val="22"/>
              </w:rPr>
              <w:t xml:space="preserve">.  If </w:t>
            </w:r>
            <w:r w:rsidR="00A97ADD">
              <w:rPr>
                <w:rFonts w:cs="Arial Narrow"/>
                <w:sz w:val="22"/>
                <w:szCs w:val="22"/>
              </w:rPr>
              <w:t xml:space="preserve">an activity is </w:t>
            </w:r>
            <w:r w:rsidR="00A97ADD" w:rsidRPr="00140EEF">
              <w:rPr>
                <w:rFonts w:cs="Arial Narrow"/>
                <w:sz w:val="22"/>
                <w:szCs w:val="22"/>
              </w:rPr>
              <w:t>suspend or terminate</w:t>
            </w:r>
            <w:r w:rsidR="00A97ADD">
              <w:rPr>
                <w:rFonts w:cs="Arial Narrow"/>
                <w:sz w:val="22"/>
                <w:szCs w:val="22"/>
              </w:rPr>
              <w:t>d in a particular PIC</w:t>
            </w:r>
            <w:r w:rsidR="00FB32B9">
              <w:rPr>
                <w:rFonts w:cs="Arial Narrow"/>
                <w:sz w:val="22"/>
                <w:szCs w:val="22"/>
              </w:rPr>
              <w:t xml:space="preserve">, the Team Leader will </w:t>
            </w:r>
            <w:r w:rsidR="00903789">
              <w:rPr>
                <w:rFonts w:cs="Arial Narrow"/>
                <w:sz w:val="22"/>
                <w:szCs w:val="22"/>
              </w:rPr>
              <w:t xml:space="preserve">determine </w:t>
            </w:r>
            <w:r w:rsidR="00903789" w:rsidRPr="00140EEF">
              <w:rPr>
                <w:rFonts w:cs="Arial Narrow"/>
                <w:sz w:val="22"/>
                <w:szCs w:val="22"/>
              </w:rPr>
              <w:t xml:space="preserve">how </w:t>
            </w:r>
            <w:r w:rsidR="00903789">
              <w:rPr>
                <w:rFonts w:cs="Arial Narrow"/>
                <w:sz w:val="22"/>
                <w:szCs w:val="22"/>
              </w:rPr>
              <w:t xml:space="preserve">the </w:t>
            </w:r>
            <w:r w:rsidR="00D1618A">
              <w:rPr>
                <w:rFonts w:cs="Arial Narrow"/>
                <w:sz w:val="22"/>
                <w:szCs w:val="22"/>
              </w:rPr>
              <w:t>affected</w:t>
            </w:r>
            <w:r w:rsidR="00903789">
              <w:rPr>
                <w:rFonts w:cs="Arial Narrow"/>
                <w:sz w:val="22"/>
                <w:szCs w:val="22"/>
              </w:rPr>
              <w:t xml:space="preserve"> </w:t>
            </w:r>
            <w:proofErr w:type="gramStart"/>
            <w:r w:rsidR="00903789">
              <w:rPr>
                <w:rFonts w:cs="Arial Narrow"/>
                <w:sz w:val="22"/>
                <w:szCs w:val="22"/>
              </w:rPr>
              <w:t>activity(</w:t>
            </w:r>
            <w:proofErr w:type="gramEnd"/>
            <w:r w:rsidR="00903789">
              <w:rPr>
                <w:rFonts w:cs="Arial Narrow"/>
                <w:sz w:val="22"/>
                <w:szCs w:val="22"/>
              </w:rPr>
              <w:t>-</w:t>
            </w:r>
            <w:proofErr w:type="spellStart"/>
            <w:r w:rsidR="00903789">
              <w:rPr>
                <w:rFonts w:cs="Arial Narrow"/>
                <w:sz w:val="22"/>
                <w:szCs w:val="22"/>
              </w:rPr>
              <w:t>ies</w:t>
            </w:r>
            <w:proofErr w:type="spellEnd"/>
            <w:r w:rsidR="00903789">
              <w:rPr>
                <w:rFonts w:cs="Arial Narrow"/>
                <w:sz w:val="22"/>
                <w:szCs w:val="22"/>
              </w:rPr>
              <w:t xml:space="preserve">) </w:t>
            </w:r>
            <w:r w:rsidR="00903789" w:rsidRPr="00140EEF">
              <w:rPr>
                <w:rFonts w:cs="Arial Narrow"/>
                <w:sz w:val="22"/>
                <w:szCs w:val="22"/>
              </w:rPr>
              <w:t xml:space="preserve">can be </w:t>
            </w:r>
            <w:r w:rsidR="00FB32B9">
              <w:rPr>
                <w:rFonts w:cs="Arial Narrow"/>
                <w:sz w:val="22"/>
                <w:szCs w:val="22"/>
              </w:rPr>
              <w:t xml:space="preserve">implemented </w:t>
            </w:r>
            <w:r w:rsidR="00A97ADD">
              <w:rPr>
                <w:rFonts w:cs="Arial Narrow"/>
                <w:sz w:val="22"/>
                <w:szCs w:val="22"/>
              </w:rPr>
              <w:t xml:space="preserve">with </w:t>
            </w:r>
            <w:r w:rsidR="00903789" w:rsidRPr="00140EEF">
              <w:rPr>
                <w:rFonts w:cs="Arial Narrow"/>
                <w:sz w:val="22"/>
                <w:szCs w:val="22"/>
              </w:rPr>
              <w:t xml:space="preserve">other </w:t>
            </w:r>
            <w:r w:rsidR="000F618D">
              <w:rPr>
                <w:rFonts w:cs="Arial Narrow"/>
                <w:sz w:val="22"/>
                <w:szCs w:val="22"/>
              </w:rPr>
              <w:t xml:space="preserve">interested </w:t>
            </w:r>
            <w:r w:rsidR="00903789">
              <w:rPr>
                <w:rFonts w:cs="Arial Narrow"/>
                <w:sz w:val="22"/>
                <w:szCs w:val="22"/>
              </w:rPr>
              <w:t>partner courts.</w:t>
            </w:r>
          </w:p>
          <w:p w:rsidR="00801624" w:rsidRPr="00140EEF" w:rsidRDefault="00136CAE" w:rsidP="00FB32B9">
            <w:pPr>
              <w:autoSpaceDE w:val="0"/>
              <w:autoSpaceDN w:val="0"/>
              <w:adjustRightInd w:val="0"/>
              <w:spacing w:before="80"/>
              <w:rPr>
                <w:rFonts w:cs="Arial Narrow"/>
                <w:sz w:val="22"/>
                <w:szCs w:val="22"/>
              </w:rPr>
            </w:pPr>
            <w:r>
              <w:rPr>
                <w:rFonts w:cs="Arial Narrow"/>
                <w:sz w:val="22"/>
                <w:szCs w:val="22"/>
              </w:rPr>
              <w:t>If an activity is</w:t>
            </w:r>
            <w:r w:rsidR="000F618D">
              <w:rPr>
                <w:rFonts w:cs="Arial Narrow"/>
                <w:sz w:val="22"/>
                <w:szCs w:val="22"/>
              </w:rPr>
              <w:t xml:space="preserve"> adversely</w:t>
            </w:r>
            <w:r>
              <w:rPr>
                <w:rFonts w:cs="Arial Narrow"/>
                <w:sz w:val="22"/>
                <w:szCs w:val="22"/>
              </w:rPr>
              <w:t xml:space="preserve"> impacted upon, the MSC will inform MFAT of th</w:t>
            </w:r>
            <w:r w:rsidR="000F618D">
              <w:rPr>
                <w:rFonts w:cs="Arial Narrow"/>
                <w:sz w:val="22"/>
                <w:szCs w:val="22"/>
              </w:rPr>
              <w:t>is</w:t>
            </w:r>
            <w:r>
              <w:rPr>
                <w:rFonts w:cs="Arial Narrow"/>
                <w:sz w:val="22"/>
                <w:szCs w:val="22"/>
              </w:rPr>
              <w:t xml:space="preserve"> situation</w:t>
            </w:r>
            <w:r w:rsidR="000F618D">
              <w:rPr>
                <w:rFonts w:cs="Arial Narrow"/>
                <w:sz w:val="22"/>
                <w:szCs w:val="22"/>
              </w:rPr>
              <w:t>,</w:t>
            </w:r>
            <w:r>
              <w:rPr>
                <w:rFonts w:cs="Arial Narrow"/>
                <w:sz w:val="22"/>
                <w:szCs w:val="22"/>
              </w:rPr>
              <w:t xml:space="preserve"> the </w:t>
            </w:r>
            <w:r w:rsidR="000F618D">
              <w:rPr>
                <w:rFonts w:cs="Arial Narrow"/>
                <w:sz w:val="22"/>
                <w:szCs w:val="22"/>
              </w:rPr>
              <w:t xml:space="preserve">likely </w:t>
            </w:r>
            <w:r>
              <w:rPr>
                <w:rFonts w:cs="Arial Narrow"/>
                <w:sz w:val="22"/>
                <w:szCs w:val="22"/>
              </w:rPr>
              <w:t>impact</w:t>
            </w:r>
            <w:r w:rsidR="00903789">
              <w:rPr>
                <w:rFonts w:cs="Arial Narrow"/>
                <w:sz w:val="22"/>
                <w:szCs w:val="22"/>
              </w:rPr>
              <w:t xml:space="preserve"> on the </w:t>
            </w:r>
            <w:proofErr w:type="gramStart"/>
            <w:r w:rsidR="000F618D">
              <w:rPr>
                <w:rFonts w:cs="Arial Narrow"/>
                <w:sz w:val="22"/>
                <w:szCs w:val="22"/>
              </w:rPr>
              <w:t>activit</w:t>
            </w:r>
            <w:r w:rsidR="00FB32B9">
              <w:rPr>
                <w:rFonts w:cs="Arial Narrow"/>
                <w:sz w:val="22"/>
                <w:szCs w:val="22"/>
              </w:rPr>
              <w:t>y(</w:t>
            </w:r>
            <w:proofErr w:type="gramEnd"/>
            <w:r w:rsidR="00FB32B9">
              <w:rPr>
                <w:rFonts w:cs="Arial Narrow"/>
                <w:sz w:val="22"/>
                <w:szCs w:val="22"/>
              </w:rPr>
              <w:t>-</w:t>
            </w:r>
            <w:proofErr w:type="spellStart"/>
            <w:r w:rsidR="00FB32B9">
              <w:rPr>
                <w:rFonts w:cs="Arial Narrow"/>
                <w:sz w:val="22"/>
                <w:szCs w:val="22"/>
              </w:rPr>
              <w:t>ies</w:t>
            </w:r>
            <w:proofErr w:type="spellEnd"/>
            <w:r w:rsidR="00FB32B9">
              <w:rPr>
                <w:rFonts w:cs="Arial Narrow"/>
                <w:sz w:val="22"/>
                <w:szCs w:val="22"/>
              </w:rPr>
              <w:t>)</w:t>
            </w:r>
            <w:r w:rsidR="000F618D">
              <w:rPr>
                <w:rFonts w:cs="Arial Narrow"/>
                <w:sz w:val="22"/>
                <w:szCs w:val="22"/>
              </w:rPr>
              <w:t>, and any action that has been or will be taken to re-allocate activities to other PICs</w:t>
            </w:r>
            <w:r w:rsidR="00903789">
              <w:rPr>
                <w:rFonts w:cs="Arial Narrow"/>
                <w:sz w:val="22"/>
                <w:szCs w:val="22"/>
              </w:rPr>
              <w:t>.</w:t>
            </w:r>
          </w:p>
        </w:tc>
      </w:tr>
    </w:tbl>
    <w:p w:rsidR="008B5569" w:rsidRDefault="008B5569" w:rsidP="00F50F78">
      <w:pPr>
        <w:rPr>
          <w:rFonts w:cs="Calibri"/>
          <w:sz w:val="23"/>
          <w:szCs w:val="23"/>
        </w:rPr>
      </w:pPr>
    </w:p>
    <w:p w:rsidR="008B5569" w:rsidRPr="00FE7F12" w:rsidRDefault="008B5569" w:rsidP="00557C62">
      <w:pPr>
        <w:rPr>
          <w:rFonts w:cs="Calibri"/>
          <w:sz w:val="23"/>
          <w:szCs w:val="23"/>
        </w:rPr>
      </w:pPr>
      <w:r w:rsidRPr="0002480D">
        <w:rPr>
          <w:rFonts w:cs="Calibri"/>
          <w:sz w:val="23"/>
          <w:szCs w:val="23"/>
        </w:rPr>
        <w:t>Risks will continue to be monitored and reported upon as part of regular progress reporting and exce</w:t>
      </w:r>
      <w:r>
        <w:rPr>
          <w:rFonts w:cs="Calibri"/>
          <w:sz w:val="23"/>
          <w:szCs w:val="23"/>
        </w:rPr>
        <w:t>ption reporting (as required).</w:t>
      </w:r>
    </w:p>
    <w:p w:rsidR="00C76A68" w:rsidRPr="00250A2A" w:rsidRDefault="00C76A68" w:rsidP="00F50F78">
      <w:pPr>
        <w:rPr>
          <w:szCs w:val="20"/>
        </w:rPr>
      </w:pPr>
    </w:p>
    <w:p w:rsidR="00C76A68" w:rsidRDefault="00C76A68" w:rsidP="00955F8C">
      <w:pPr>
        <w:pStyle w:val="Heading1"/>
        <w:numPr>
          <w:ilvl w:val="0"/>
          <w:numId w:val="1"/>
        </w:numPr>
        <w:spacing w:before="120"/>
        <w:ind w:hanging="720"/>
        <w:rPr>
          <w:sz w:val="26"/>
          <w:szCs w:val="26"/>
          <w:lang w:val="en-AU"/>
        </w:rPr>
      </w:pPr>
      <w:bookmarkStart w:id="150" w:name="_Toc314150154"/>
      <w:bookmarkStart w:id="151" w:name="_Toc314212073"/>
      <w:bookmarkStart w:id="152" w:name="_Toc314212119"/>
      <w:bookmarkStart w:id="153" w:name="_Toc314224344"/>
      <w:bookmarkStart w:id="154" w:name="_Toc314224381"/>
      <w:bookmarkStart w:id="155" w:name="_Toc314229596"/>
      <w:bookmarkStart w:id="156" w:name="_Toc314230264"/>
      <w:bookmarkStart w:id="157" w:name="_Toc378782990"/>
      <w:r w:rsidRPr="00A60561">
        <w:rPr>
          <w:rFonts w:cs="Arial"/>
          <w:sz w:val="26"/>
          <w:szCs w:val="26"/>
          <w:lang w:val="en-AU"/>
        </w:rPr>
        <w:lastRenderedPageBreak/>
        <w:t>Lessons from the Implementation Experience</w:t>
      </w:r>
      <w:bookmarkEnd w:id="150"/>
      <w:bookmarkEnd w:id="151"/>
      <w:bookmarkEnd w:id="152"/>
      <w:bookmarkEnd w:id="153"/>
      <w:bookmarkEnd w:id="154"/>
      <w:bookmarkEnd w:id="155"/>
      <w:bookmarkEnd w:id="156"/>
      <w:bookmarkEnd w:id="157"/>
      <w:r w:rsidRPr="00A60561">
        <w:rPr>
          <w:rFonts w:cs="Arial"/>
          <w:sz w:val="26"/>
          <w:szCs w:val="26"/>
          <w:lang w:val="en-AU"/>
        </w:rPr>
        <w:t xml:space="preserve"> </w:t>
      </w:r>
    </w:p>
    <w:p w:rsidR="00C76A68" w:rsidRPr="00250A2A" w:rsidRDefault="00C76A68" w:rsidP="00F50F78">
      <w:pPr>
        <w:rPr>
          <w:sz w:val="16"/>
          <w:szCs w:val="23"/>
        </w:rPr>
      </w:pPr>
    </w:p>
    <w:p w:rsidR="00FB4D03" w:rsidRPr="00FB4D03" w:rsidRDefault="00C76A68" w:rsidP="00F50F78">
      <w:pPr>
        <w:rPr>
          <w:rFonts w:cs="Calibri"/>
          <w:sz w:val="23"/>
          <w:szCs w:val="23"/>
        </w:rPr>
      </w:pPr>
      <w:r w:rsidRPr="00FB4D03">
        <w:rPr>
          <w:sz w:val="23"/>
          <w:szCs w:val="23"/>
        </w:rPr>
        <w:t xml:space="preserve">A comprehensive analysis of lessons learned from implementing PJDP </w:t>
      </w:r>
      <w:r w:rsidR="002D3EC0">
        <w:rPr>
          <w:sz w:val="23"/>
          <w:szCs w:val="23"/>
        </w:rPr>
        <w:t>was</w:t>
      </w:r>
      <w:r w:rsidRPr="00FB4D03">
        <w:rPr>
          <w:sz w:val="23"/>
          <w:szCs w:val="23"/>
        </w:rPr>
        <w:t xml:space="preserve"> drafted and submitted in satisfaction of Milestone 22(b)</w:t>
      </w:r>
      <w:r w:rsidR="007E611A" w:rsidRPr="00FB4D03">
        <w:rPr>
          <w:sz w:val="23"/>
          <w:szCs w:val="23"/>
        </w:rPr>
        <w:t xml:space="preserve"> under the 12-month Extension Phase</w:t>
      </w:r>
      <w:r w:rsidRPr="00FB4D03">
        <w:rPr>
          <w:sz w:val="23"/>
          <w:szCs w:val="23"/>
        </w:rPr>
        <w:t xml:space="preserve">.  These lessons </w:t>
      </w:r>
      <w:r w:rsidRPr="00FB4D03">
        <w:rPr>
          <w:rFonts w:cs="Calibri"/>
          <w:sz w:val="23"/>
          <w:szCs w:val="23"/>
        </w:rPr>
        <w:t xml:space="preserve">have been </w:t>
      </w:r>
      <w:r w:rsidR="002D3EC0">
        <w:rPr>
          <w:rFonts w:cs="Calibri"/>
          <w:sz w:val="23"/>
          <w:szCs w:val="23"/>
        </w:rPr>
        <w:t xml:space="preserve">continuously </w:t>
      </w:r>
      <w:r w:rsidRPr="00FB4D03">
        <w:rPr>
          <w:rFonts w:cs="Calibri"/>
          <w:sz w:val="23"/>
          <w:szCs w:val="23"/>
        </w:rPr>
        <w:t xml:space="preserve">reviewed as part of the </w:t>
      </w:r>
      <w:r w:rsidR="000F1980">
        <w:rPr>
          <w:rFonts w:cs="Calibri"/>
          <w:sz w:val="23"/>
          <w:szCs w:val="23"/>
        </w:rPr>
        <w:t xml:space="preserve">24-month Extension Plan design process and again in developing this </w:t>
      </w:r>
      <w:r w:rsidRPr="00FB4D03">
        <w:rPr>
          <w:rFonts w:cs="Calibri"/>
          <w:sz w:val="23"/>
          <w:szCs w:val="23"/>
        </w:rPr>
        <w:t>annual report</w:t>
      </w:r>
      <w:r w:rsidR="000F1980">
        <w:rPr>
          <w:rFonts w:cs="Calibri"/>
          <w:sz w:val="23"/>
          <w:szCs w:val="23"/>
        </w:rPr>
        <w:t>,</w:t>
      </w:r>
      <w:r w:rsidRPr="00FB4D03">
        <w:rPr>
          <w:rFonts w:cs="Calibri"/>
          <w:sz w:val="23"/>
          <w:szCs w:val="23"/>
        </w:rPr>
        <w:t xml:space="preserve"> and are considered to remain valid and current.</w:t>
      </w:r>
    </w:p>
    <w:p w:rsidR="002B1D74" w:rsidRPr="00250A2A" w:rsidRDefault="002B1D74" w:rsidP="00F50F78">
      <w:pPr>
        <w:rPr>
          <w:rFonts w:cs="Calibri"/>
          <w:szCs w:val="23"/>
        </w:rPr>
      </w:pPr>
    </w:p>
    <w:p w:rsidR="00C76A68" w:rsidRDefault="00C76A68" w:rsidP="00955F8C">
      <w:pPr>
        <w:pStyle w:val="Heading1"/>
        <w:numPr>
          <w:ilvl w:val="0"/>
          <w:numId w:val="1"/>
        </w:numPr>
        <w:spacing w:before="60"/>
        <w:ind w:hanging="720"/>
        <w:rPr>
          <w:sz w:val="26"/>
          <w:szCs w:val="26"/>
          <w:lang w:val="en-AU"/>
        </w:rPr>
      </w:pPr>
      <w:bookmarkStart w:id="158" w:name="_Toc314150155"/>
      <w:bookmarkStart w:id="159" w:name="_Toc314212074"/>
      <w:bookmarkStart w:id="160" w:name="_Toc314212120"/>
      <w:bookmarkStart w:id="161" w:name="_Toc314224345"/>
      <w:bookmarkStart w:id="162" w:name="_Toc314224382"/>
      <w:bookmarkStart w:id="163" w:name="_Toc314229597"/>
      <w:bookmarkStart w:id="164" w:name="_Toc314230265"/>
      <w:bookmarkStart w:id="165" w:name="_Toc378782991"/>
      <w:r w:rsidRPr="008D2C86">
        <w:rPr>
          <w:sz w:val="26"/>
          <w:szCs w:val="26"/>
          <w:lang w:val="en-AU"/>
        </w:rPr>
        <w:t>Conclusio</w:t>
      </w:r>
      <w:bookmarkEnd w:id="10"/>
      <w:r w:rsidRPr="008D2C86">
        <w:rPr>
          <w:sz w:val="26"/>
          <w:szCs w:val="26"/>
          <w:lang w:val="en-AU"/>
        </w:rPr>
        <w:t>n</w:t>
      </w:r>
      <w:bookmarkEnd w:id="158"/>
      <w:bookmarkEnd w:id="159"/>
      <w:bookmarkEnd w:id="160"/>
      <w:bookmarkEnd w:id="161"/>
      <w:bookmarkEnd w:id="162"/>
      <w:bookmarkEnd w:id="163"/>
      <w:bookmarkEnd w:id="164"/>
      <w:bookmarkEnd w:id="165"/>
      <w:r w:rsidRPr="008D2C86">
        <w:rPr>
          <w:sz w:val="26"/>
          <w:szCs w:val="26"/>
          <w:lang w:val="en-AU"/>
        </w:rPr>
        <w:t xml:space="preserve"> </w:t>
      </w:r>
    </w:p>
    <w:p w:rsidR="00C76A68" w:rsidRPr="00250A2A" w:rsidRDefault="00C76A68" w:rsidP="00F50F78">
      <w:pPr>
        <w:rPr>
          <w:sz w:val="16"/>
          <w:szCs w:val="20"/>
        </w:rPr>
      </w:pPr>
    </w:p>
    <w:p w:rsidR="00C76A68" w:rsidRPr="008D2C86" w:rsidRDefault="00934E63" w:rsidP="00AC21D7">
      <w:pPr>
        <w:rPr>
          <w:sz w:val="23"/>
          <w:szCs w:val="23"/>
        </w:rPr>
      </w:pPr>
      <w:r w:rsidRPr="00C97B91">
        <w:rPr>
          <w:sz w:val="23"/>
          <w:szCs w:val="23"/>
          <w:lang w:val="mt-MT"/>
        </w:rPr>
        <w:t xml:space="preserve">The PJDP Team </w:t>
      </w:r>
      <w:r w:rsidRPr="00C97B91">
        <w:rPr>
          <w:sz w:val="23"/>
          <w:szCs w:val="23"/>
        </w:rPr>
        <w:t>are</w:t>
      </w:r>
      <w:r w:rsidR="00C76A68" w:rsidRPr="00C97B91">
        <w:rPr>
          <w:sz w:val="23"/>
          <w:szCs w:val="23"/>
          <w:lang w:val="mt-MT"/>
        </w:rPr>
        <w:t xml:space="preserve"> grateful for the ongoing support and involvement of the region’s senior judi</w:t>
      </w:r>
      <w:r w:rsidR="00C76A68" w:rsidRPr="00C97B91">
        <w:rPr>
          <w:rFonts w:cs="Verdana"/>
          <w:bCs/>
          <w:sz w:val="23"/>
          <w:szCs w:val="23"/>
        </w:rPr>
        <w:t>c</w:t>
      </w:r>
      <w:r w:rsidR="00C76A68" w:rsidRPr="00C97B91">
        <w:rPr>
          <w:sz w:val="23"/>
          <w:szCs w:val="23"/>
          <w:lang w:val="mt-MT"/>
        </w:rPr>
        <w:t>ial leadership in steering PJDP in the dire</w:t>
      </w:r>
      <w:r w:rsidR="00C76A68" w:rsidRPr="00C97B91">
        <w:rPr>
          <w:rFonts w:cs="Verdana"/>
          <w:bCs/>
          <w:sz w:val="23"/>
          <w:szCs w:val="23"/>
        </w:rPr>
        <w:t>c</w:t>
      </w:r>
      <w:r w:rsidR="00C76A68" w:rsidRPr="00C97B91">
        <w:rPr>
          <w:rFonts w:cs="Verdana"/>
          <w:bCs/>
          <w:sz w:val="23"/>
          <w:szCs w:val="23"/>
          <w:lang w:val="mt-MT"/>
        </w:rPr>
        <w:t xml:space="preserve">tion they find most useful.  Without that support and involvement it would not be possible for the PJDP Team to </w:t>
      </w:r>
      <w:r w:rsidR="00C76A68" w:rsidRPr="00C97B91">
        <w:rPr>
          <w:rFonts w:cs="Verdana"/>
          <w:bCs/>
          <w:sz w:val="23"/>
          <w:szCs w:val="23"/>
        </w:rPr>
        <w:t>c</w:t>
      </w:r>
      <w:r w:rsidR="00C76A68" w:rsidRPr="00C97B91">
        <w:rPr>
          <w:rFonts w:cs="Verdana"/>
          <w:bCs/>
          <w:sz w:val="23"/>
          <w:szCs w:val="23"/>
          <w:lang w:val="mt-MT"/>
        </w:rPr>
        <w:t>ontinue to implement the approved proje</w:t>
      </w:r>
      <w:r w:rsidR="00C76A68" w:rsidRPr="00C97B91">
        <w:rPr>
          <w:rFonts w:cs="Verdana"/>
          <w:bCs/>
          <w:sz w:val="23"/>
          <w:szCs w:val="23"/>
        </w:rPr>
        <w:t>c</w:t>
      </w:r>
      <w:r w:rsidR="00C76A68" w:rsidRPr="00C97B91">
        <w:rPr>
          <w:rFonts w:cs="Verdana"/>
          <w:bCs/>
          <w:sz w:val="23"/>
          <w:szCs w:val="23"/>
          <w:lang w:val="mt-MT"/>
        </w:rPr>
        <w:t>ts to produ</w:t>
      </w:r>
      <w:r w:rsidR="00C76A68" w:rsidRPr="00C97B91">
        <w:rPr>
          <w:rFonts w:cs="Verdana"/>
          <w:bCs/>
          <w:sz w:val="23"/>
          <w:szCs w:val="23"/>
        </w:rPr>
        <w:t>c</w:t>
      </w:r>
      <w:r w:rsidR="00C76A68" w:rsidRPr="00C97B91">
        <w:rPr>
          <w:rFonts w:cs="Verdana"/>
          <w:bCs/>
          <w:sz w:val="23"/>
          <w:szCs w:val="23"/>
          <w:lang w:val="mt-MT"/>
        </w:rPr>
        <w:t>e the outputs and out</w:t>
      </w:r>
      <w:r w:rsidR="00C76A68" w:rsidRPr="00C97B91">
        <w:rPr>
          <w:rFonts w:cs="Verdana"/>
          <w:bCs/>
          <w:sz w:val="23"/>
          <w:szCs w:val="23"/>
        </w:rPr>
        <w:t>c</w:t>
      </w:r>
      <w:r w:rsidR="00C76A68" w:rsidRPr="00C97B91">
        <w:rPr>
          <w:rFonts w:cs="Verdana"/>
          <w:bCs/>
          <w:sz w:val="23"/>
          <w:szCs w:val="23"/>
          <w:lang w:val="mt-MT"/>
        </w:rPr>
        <w:t>omes whi</w:t>
      </w:r>
      <w:r w:rsidR="00C76A68" w:rsidRPr="00C97B91">
        <w:rPr>
          <w:rFonts w:cs="Verdana"/>
          <w:bCs/>
          <w:sz w:val="23"/>
          <w:szCs w:val="23"/>
        </w:rPr>
        <w:t>c</w:t>
      </w:r>
      <w:r w:rsidR="00C76A68" w:rsidRPr="00C97B91">
        <w:rPr>
          <w:rFonts w:cs="Verdana"/>
          <w:bCs/>
          <w:sz w:val="23"/>
          <w:szCs w:val="23"/>
          <w:lang w:val="mt-MT"/>
        </w:rPr>
        <w:t xml:space="preserve">h </w:t>
      </w:r>
      <w:r w:rsidR="00C76A68" w:rsidRPr="00C97B91">
        <w:rPr>
          <w:rFonts w:cs="Verdana"/>
          <w:bCs/>
          <w:sz w:val="23"/>
          <w:szCs w:val="23"/>
        </w:rPr>
        <w:t>c</w:t>
      </w:r>
      <w:r w:rsidR="00C76A68" w:rsidRPr="00C97B91">
        <w:rPr>
          <w:rFonts w:cs="Verdana"/>
          <w:bCs/>
          <w:sz w:val="23"/>
          <w:szCs w:val="23"/>
          <w:lang w:val="mt-MT"/>
        </w:rPr>
        <w:t>ontribute to PJDPs overar</w:t>
      </w:r>
      <w:r w:rsidR="00C76A68" w:rsidRPr="00C97B91">
        <w:rPr>
          <w:rFonts w:cs="Verdana"/>
          <w:bCs/>
          <w:sz w:val="23"/>
          <w:szCs w:val="23"/>
        </w:rPr>
        <w:t>c</w:t>
      </w:r>
      <w:r w:rsidR="00C76A68" w:rsidRPr="00C97B91">
        <w:rPr>
          <w:rFonts w:cs="Verdana"/>
          <w:bCs/>
          <w:sz w:val="23"/>
          <w:szCs w:val="23"/>
          <w:lang w:val="mt-MT"/>
        </w:rPr>
        <w:t>hing goal.  While there remains mu</w:t>
      </w:r>
      <w:r w:rsidR="00C76A68" w:rsidRPr="00C97B91">
        <w:rPr>
          <w:rFonts w:cs="Verdana"/>
          <w:bCs/>
          <w:sz w:val="23"/>
          <w:szCs w:val="23"/>
        </w:rPr>
        <w:t>c</w:t>
      </w:r>
      <w:r w:rsidR="00C76A68" w:rsidRPr="00C97B91">
        <w:rPr>
          <w:rFonts w:cs="Verdana"/>
          <w:bCs/>
          <w:sz w:val="23"/>
          <w:szCs w:val="23"/>
          <w:lang w:val="mt-MT"/>
        </w:rPr>
        <w:t xml:space="preserve">h to be done, the PJDP Team is </w:t>
      </w:r>
      <w:r w:rsidR="00C76A68" w:rsidRPr="00C97B91">
        <w:rPr>
          <w:rFonts w:cs="Verdana"/>
          <w:bCs/>
          <w:sz w:val="23"/>
          <w:szCs w:val="23"/>
        </w:rPr>
        <w:t>c</w:t>
      </w:r>
      <w:r w:rsidR="00C76A68" w:rsidRPr="00C97B91">
        <w:rPr>
          <w:rFonts w:cs="Verdana"/>
          <w:bCs/>
          <w:sz w:val="23"/>
          <w:szCs w:val="23"/>
          <w:lang w:val="mt-MT"/>
        </w:rPr>
        <w:t xml:space="preserve">onfident that with the </w:t>
      </w:r>
      <w:r w:rsidR="00C76A68" w:rsidRPr="00C97B91">
        <w:rPr>
          <w:rFonts w:cs="Verdana"/>
          <w:bCs/>
          <w:sz w:val="23"/>
          <w:szCs w:val="23"/>
        </w:rPr>
        <w:t>c</w:t>
      </w:r>
      <w:r w:rsidR="00C76A68" w:rsidRPr="00C97B91">
        <w:rPr>
          <w:rFonts w:cs="Verdana"/>
          <w:bCs/>
          <w:sz w:val="23"/>
          <w:szCs w:val="23"/>
          <w:lang w:val="mt-MT"/>
        </w:rPr>
        <w:t>ontinued partnership of parti</w:t>
      </w:r>
      <w:r w:rsidR="00C76A68" w:rsidRPr="00C97B91">
        <w:rPr>
          <w:rFonts w:cs="Verdana"/>
          <w:bCs/>
          <w:sz w:val="23"/>
          <w:szCs w:val="23"/>
        </w:rPr>
        <w:t>c</w:t>
      </w:r>
      <w:r w:rsidR="00C76A68" w:rsidRPr="00C97B91">
        <w:rPr>
          <w:rFonts w:cs="Verdana"/>
          <w:bCs/>
          <w:sz w:val="23"/>
          <w:szCs w:val="23"/>
          <w:lang w:val="mt-MT"/>
        </w:rPr>
        <w:t xml:space="preserve">ipating </w:t>
      </w:r>
      <w:r w:rsidR="00C76A68" w:rsidRPr="00C97B91">
        <w:rPr>
          <w:rFonts w:cs="Verdana"/>
          <w:bCs/>
          <w:sz w:val="23"/>
          <w:szCs w:val="23"/>
        </w:rPr>
        <w:t>c</w:t>
      </w:r>
      <w:r w:rsidR="00C76A68" w:rsidRPr="00C97B91">
        <w:rPr>
          <w:rFonts w:cs="Verdana"/>
          <w:bCs/>
          <w:sz w:val="23"/>
          <w:szCs w:val="23"/>
          <w:lang w:val="mt-MT"/>
        </w:rPr>
        <w:t>ourts, PJDP will a</w:t>
      </w:r>
      <w:r w:rsidR="00C76A68" w:rsidRPr="00C97B91">
        <w:rPr>
          <w:rFonts w:cs="Verdana"/>
          <w:bCs/>
          <w:sz w:val="23"/>
          <w:szCs w:val="23"/>
        </w:rPr>
        <w:t>c</w:t>
      </w:r>
      <w:r w:rsidR="00C76A68" w:rsidRPr="00C97B91">
        <w:rPr>
          <w:rFonts w:cs="Verdana"/>
          <w:bCs/>
          <w:sz w:val="23"/>
          <w:szCs w:val="23"/>
          <w:lang w:val="mt-MT"/>
        </w:rPr>
        <w:t>hieve all it has set for itself during the remainder of the Extension Period.</w:t>
      </w:r>
      <w:r w:rsidR="00C76A68">
        <w:rPr>
          <w:rFonts w:cs="Verdana"/>
          <w:bCs/>
          <w:sz w:val="23"/>
          <w:szCs w:val="23"/>
          <w:lang w:val="mt-MT"/>
        </w:rPr>
        <w:t xml:space="preserve"> </w:t>
      </w:r>
    </w:p>
    <w:p w:rsidR="00C76A68" w:rsidRPr="008D2C86" w:rsidRDefault="00C76A68" w:rsidP="00423490">
      <w:pPr>
        <w:pStyle w:val="Heading1"/>
        <w:spacing w:before="60"/>
        <w:ind w:left="720" w:hanging="720"/>
        <w:rPr>
          <w:sz w:val="23"/>
          <w:szCs w:val="23"/>
          <w:lang w:val="en-AU"/>
        </w:rPr>
        <w:sectPr w:rsidR="00C76A68" w:rsidRPr="008D2C86" w:rsidSect="00F50F78">
          <w:headerReference w:type="default" r:id="rId13"/>
          <w:footerReference w:type="default" r:id="rId14"/>
          <w:pgSz w:w="11907" w:h="16840" w:code="9"/>
          <w:pgMar w:top="1361" w:right="1304" w:bottom="1361" w:left="1531" w:header="397" w:footer="680" w:gutter="0"/>
          <w:pgNumType w:start="1"/>
          <w:cols w:space="708"/>
          <w:docGrid w:linePitch="360"/>
        </w:sectPr>
      </w:pPr>
    </w:p>
    <w:p w:rsidR="00C76A68" w:rsidRDefault="00C76A68" w:rsidP="00364337">
      <w:pPr>
        <w:pStyle w:val="Heading1"/>
        <w:rPr>
          <w:smallCaps w:val="0"/>
          <w:sz w:val="26"/>
          <w:szCs w:val="26"/>
        </w:rPr>
      </w:pPr>
      <w:bookmarkStart w:id="166" w:name="_Toc378782992"/>
      <w:bookmarkStart w:id="167" w:name="_Toc314150157"/>
      <w:bookmarkStart w:id="168" w:name="_Toc314212076"/>
      <w:bookmarkStart w:id="169" w:name="_Toc314212122"/>
      <w:bookmarkStart w:id="170" w:name="_Toc314224347"/>
      <w:bookmarkStart w:id="171" w:name="_Toc314224384"/>
      <w:bookmarkStart w:id="172" w:name="_Toc314229599"/>
      <w:bookmarkStart w:id="173" w:name="_Toc314230267"/>
      <w:r w:rsidRPr="00362FE5">
        <w:rPr>
          <w:smallCaps w:val="0"/>
          <w:sz w:val="26"/>
          <w:szCs w:val="26"/>
        </w:rPr>
        <w:lastRenderedPageBreak/>
        <w:t>Annexes</w:t>
      </w:r>
      <w:bookmarkEnd w:id="166"/>
      <w:r w:rsidRPr="00362FE5">
        <w:rPr>
          <w:smallCaps w:val="0"/>
          <w:sz w:val="26"/>
          <w:szCs w:val="26"/>
        </w:rPr>
        <w:t xml:space="preserve"> </w:t>
      </w:r>
      <w:bookmarkEnd w:id="167"/>
      <w:bookmarkEnd w:id="168"/>
      <w:bookmarkEnd w:id="169"/>
      <w:bookmarkEnd w:id="170"/>
      <w:bookmarkEnd w:id="171"/>
      <w:bookmarkEnd w:id="172"/>
      <w:bookmarkEnd w:id="173"/>
    </w:p>
    <w:p w:rsidR="007711BA" w:rsidRDefault="007711BA" w:rsidP="007711BA">
      <w:pPr>
        <w:rPr>
          <w:lang w:val="en-U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5"/>
        <w:gridCol w:w="7566"/>
      </w:tblGrid>
      <w:tr w:rsidR="003C542C" w:rsidTr="0093448F">
        <w:tc>
          <w:tcPr>
            <w:tcW w:w="1505" w:type="dxa"/>
          </w:tcPr>
          <w:p w:rsidR="003C542C" w:rsidRDefault="003C542C" w:rsidP="00B73A3F">
            <w:pPr>
              <w:spacing w:before="120"/>
              <w:rPr>
                <w:lang w:val="en-US" w:eastAsia="en-US"/>
              </w:rPr>
            </w:pPr>
            <w:r>
              <w:rPr>
                <w:lang w:val="en-US" w:eastAsia="en-US"/>
              </w:rPr>
              <w:t>Annex One:</w:t>
            </w:r>
          </w:p>
        </w:tc>
        <w:tc>
          <w:tcPr>
            <w:tcW w:w="7566" w:type="dxa"/>
          </w:tcPr>
          <w:p w:rsidR="003C542C" w:rsidRDefault="003C542C" w:rsidP="007711BA">
            <w:pPr>
              <w:spacing w:before="120"/>
              <w:rPr>
                <w:lang w:val="en-US" w:eastAsia="en-US"/>
              </w:rPr>
            </w:pPr>
            <w:r>
              <w:rPr>
                <w:lang w:val="en-US" w:eastAsia="en-US"/>
              </w:rPr>
              <w:t>Approved Schedule of Activities</w:t>
            </w:r>
          </w:p>
        </w:tc>
      </w:tr>
      <w:tr w:rsidR="003C542C" w:rsidTr="0093448F">
        <w:tc>
          <w:tcPr>
            <w:tcW w:w="1505" w:type="dxa"/>
          </w:tcPr>
          <w:p w:rsidR="003C542C" w:rsidRDefault="003C542C" w:rsidP="00B73A3F">
            <w:pPr>
              <w:spacing w:before="120"/>
              <w:rPr>
                <w:lang w:val="en-US" w:eastAsia="en-US"/>
              </w:rPr>
            </w:pPr>
            <w:r>
              <w:rPr>
                <w:lang w:val="en-US" w:eastAsia="en-US"/>
              </w:rPr>
              <w:t>Annex Two:</w:t>
            </w:r>
          </w:p>
        </w:tc>
        <w:tc>
          <w:tcPr>
            <w:tcW w:w="7566" w:type="dxa"/>
          </w:tcPr>
          <w:p w:rsidR="003C542C" w:rsidRDefault="003C542C" w:rsidP="007711BA">
            <w:pPr>
              <w:spacing w:before="120"/>
              <w:rPr>
                <w:lang w:val="en-US" w:eastAsia="en-US"/>
              </w:rPr>
            </w:pPr>
            <w:r>
              <w:rPr>
                <w:lang w:val="en-US" w:eastAsia="en-US"/>
              </w:rPr>
              <w:t>Progress against Monitoring and Evaluation Framework</w:t>
            </w:r>
          </w:p>
        </w:tc>
      </w:tr>
      <w:tr w:rsidR="003C542C" w:rsidTr="0093448F">
        <w:tc>
          <w:tcPr>
            <w:tcW w:w="1505" w:type="dxa"/>
          </w:tcPr>
          <w:p w:rsidR="003C542C" w:rsidRDefault="003C542C" w:rsidP="00B73A3F">
            <w:pPr>
              <w:spacing w:before="120"/>
              <w:rPr>
                <w:lang w:val="en-US" w:eastAsia="en-US"/>
              </w:rPr>
            </w:pPr>
            <w:r>
              <w:rPr>
                <w:lang w:val="en-US" w:eastAsia="en-US"/>
              </w:rPr>
              <w:t>Annex Three:</w:t>
            </w:r>
          </w:p>
        </w:tc>
        <w:tc>
          <w:tcPr>
            <w:tcW w:w="7566" w:type="dxa"/>
          </w:tcPr>
          <w:p w:rsidR="003C542C" w:rsidRDefault="003C542C" w:rsidP="007711BA">
            <w:pPr>
              <w:spacing w:before="120"/>
              <w:rPr>
                <w:lang w:val="en-US" w:eastAsia="en-US"/>
              </w:rPr>
            </w:pPr>
            <w:r w:rsidRPr="00900812">
              <w:rPr>
                <w:lang w:val="en-US" w:eastAsia="en-US"/>
              </w:rPr>
              <w:t>S</w:t>
            </w:r>
            <w:r w:rsidR="00522375">
              <w:rPr>
                <w:lang w:val="en-US" w:eastAsia="en-US"/>
              </w:rPr>
              <w:t>ummary of Additional, Un-</w:t>
            </w:r>
            <w:proofErr w:type="spellStart"/>
            <w:r w:rsidR="00522375">
              <w:rPr>
                <w:lang w:val="en-US" w:eastAsia="en-US"/>
              </w:rPr>
              <w:t>costed</w:t>
            </w:r>
            <w:proofErr w:type="spellEnd"/>
            <w:r w:rsidRPr="00900812">
              <w:rPr>
                <w:lang w:val="en-US" w:eastAsia="en-US"/>
              </w:rPr>
              <w:t xml:space="preserve"> and Pro Bono Support</w:t>
            </w:r>
            <w:r w:rsidR="00522375">
              <w:rPr>
                <w:lang w:val="en-US" w:eastAsia="en-US"/>
              </w:rPr>
              <w:t xml:space="preserve"> by the Federal Court of Australia to the PJDP</w:t>
            </w:r>
          </w:p>
        </w:tc>
      </w:tr>
      <w:tr w:rsidR="003C542C" w:rsidTr="0093448F">
        <w:tc>
          <w:tcPr>
            <w:tcW w:w="1505" w:type="dxa"/>
          </w:tcPr>
          <w:p w:rsidR="003C542C" w:rsidRDefault="003C542C" w:rsidP="00345CBA">
            <w:pPr>
              <w:spacing w:before="120"/>
              <w:rPr>
                <w:lang w:val="en-US" w:eastAsia="en-US"/>
              </w:rPr>
            </w:pPr>
            <w:r>
              <w:rPr>
                <w:lang w:val="en-US" w:eastAsia="en-US"/>
              </w:rPr>
              <w:t xml:space="preserve">Annex </w:t>
            </w:r>
            <w:r w:rsidR="00345CBA">
              <w:rPr>
                <w:lang w:val="en-US" w:eastAsia="en-US"/>
              </w:rPr>
              <w:t>Four</w:t>
            </w:r>
            <w:r>
              <w:rPr>
                <w:lang w:val="en-US" w:eastAsia="en-US"/>
              </w:rPr>
              <w:t>:</w:t>
            </w:r>
          </w:p>
        </w:tc>
        <w:tc>
          <w:tcPr>
            <w:tcW w:w="7566" w:type="dxa"/>
          </w:tcPr>
          <w:p w:rsidR="003C542C" w:rsidRDefault="003C542C" w:rsidP="007711BA">
            <w:pPr>
              <w:spacing w:before="120"/>
              <w:rPr>
                <w:lang w:val="en-US" w:eastAsia="en-US"/>
              </w:rPr>
            </w:pPr>
            <w:r>
              <w:rPr>
                <w:lang w:val="en-US" w:eastAsia="en-US"/>
              </w:rPr>
              <w:t>Responsive Fund Applications</w:t>
            </w:r>
          </w:p>
        </w:tc>
      </w:tr>
      <w:tr w:rsidR="003C542C" w:rsidTr="0093448F">
        <w:tc>
          <w:tcPr>
            <w:tcW w:w="1505" w:type="dxa"/>
          </w:tcPr>
          <w:p w:rsidR="003C542C" w:rsidRDefault="003C542C" w:rsidP="00345CBA">
            <w:pPr>
              <w:spacing w:before="120"/>
              <w:rPr>
                <w:lang w:val="en-US" w:eastAsia="en-US"/>
              </w:rPr>
            </w:pPr>
            <w:r>
              <w:rPr>
                <w:lang w:val="en-US" w:eastAsia="en-US"/>
              </w:rPr>
              <w:t xml:space="preserve">Annex </w:t>
            </w:r>
            <w:r w:rsidR="00345CBA">
              <w:rPr>
                <w:lang w:val="en-US" w:eastAsia="en-US"/>
              </w:rPr>
              <w:t>Five</w:t>
            </w:r>
            <w:r>
              <w:rPr>
                <w:lang w:val="en-US" w:eastAsia="en-US"/>
              </w:rPr>
              <w:t>:</w:t>
            </w:r>
          </w:p>
        </w:tc>
        <w:tc>
          <w:tcPr>
            <w:tcW w:w="7566" w:type="dxa"/>
          </w:tcPr>
          <w:p w:rsidR="003C542C" w:rsidRDefault="003C542C" w:rsidP="00900812">
            <w:pPr>
              <w:spacing w:before="120"/>
              <w:rPr>
                <w:lang w:val="en-US" w:eastAsia="en-US"/>
              </w:rPr>
            </w:pPr>
            <w:r w:rsidRPr="00900812">
              <w:rPr>
                <w:lang w:val="en-US" w:eastAsia="en-US"/>
              </w:rPr>
              <w:t>Expenditure Summary</w:t>
            </w:r>
          </w:p>
        </w:tc>
      </w:tr>
      <w:tr w:rsidR="003C542C" w:rsidTr="0093448F">
        <w:tc>
          <w:tcPr>
            <w:tcW w:w="1505" w:type="dxa"/>
          </w:tcPr>
          <w:p w:rsidR="003C542C" w:rsidRDefault="003C542C" w:rsidP="00345CBA">
            <w:pPr>
              <w:spacing w:before="120"/>
              <w:rPr>
                <w:lang w:val="en-US" w:eastAsia="en-US"/>
              </w:rPr>
            </w:pPr>
            <w:r>
              <w:rPr>
                <w:lang w:val="en-US" w:eastAsia="en-US"/>
              </w:rPr>
              <w:t xml:space="preserve">Annex </w:t>
            </w:r>
            <w:r w:rsidR="00345CBA">
              <w:rPr>
                <w:lang w:val="en-US" w:eastAsia="en-US"/>
              </w:rPr>
              <w:t>Six</w:t>
            </w:r>
            <w:r>
              <w:rPr>
                <w:lang w:val="en-US" w:eastAsia="en-US"/>
              </w:rPr>
              <w:t>:</w:t>
            </w:r>
          </w:p>
        </w:tc>
        <w:tc>
          <w:tcPr>
            <w:tcW w:w="7566" w:type="dxa"/>
          </w:tcPr>
          <w:p w:rsidR="003C542C" w:rsidRDefault="003C542C" w:rsidP="007711BA">
            <w:pPr>
              <w:spacing w:before="120"/>
              <w:rPr>
                <w:lang w:val="en-US" w:eastAsia="en-US"/>
              </w:rPr>
            </w:pPr>
            <w:r>
              <w:rPr>
                <w:lang w:val="en-US" w:eastAsia="en-US"/>
              </w:rPr>
              <w:t>Summary of PJDP Website Statistics</w:t>
            </w:r>
          </w:p>
        </w:tc>
      </w:tr>
      <w:tr w:rsidR="003C542C" w:rsidTr="0093448F">
        <w:tc>
          <w:tcPr>
            <w:tcW w:w="1505" w:type="dxa"/>
          </w:tcPr>
          <w:p w:rsidR="003C542C" w:rsidRDefault="003C542C" w:rsidP="00345CBA">
            <w:pPr>
              <w:spacing w:before="120"/>
              <w:rPr>
                <w:lang w:val="en-US" w:eastAsia="en-US"/>
              </w:rPr>
            </w:pPr>
            <w:r>
              <w:rPr>
                <w:lang w:val="en-US" w:eastAsia="en-US"/>
              </w:rPr>
              <w:t xml:space="preserve">Annex </w:t>
            </w:r>
            <w:r w:rsidR="00345CBA">
              <w:rPr>
                <w:lang w:val="en-US" w:eastAsia="en-US"/>
              </w:rPr>
              <w:t>Seven</w:t>
            </w:r>
            <w:r>
              <w:rPr>
                <w:lang w:val="en-US" w:eastAsia="en-US"/>
              </w:rPr>
              <w:t>:</w:t>
            </w:r>
          </w:p>
        </w:tc>
        <w:tc>
          <w:tcPr>
            <w:tcW w:w="7566" w:type="dxa"/>
          </w:tcPr>
          <w:p w:rsidR="003C542C" w:rsidRDefault="003C542C" w:rsidP="007711BA">
            <w:pPr>
              <w:spacing w:before="120"/>
              <w:rPr>
                <w:lang w:val="en-US" w:eastAsia="en-US"/>
              </w:rPr>
            </w:pPr>
            <w:r w:rsidRPr="00900812">
              <w:rPr>
                <w:lang w:val="en-US" w:eastAsia="en-US"/>
              </w:rPr>
              <w:t>Self-assessment Against the Quality Indicators in the Contract</w:t>
            </w:r>
          </w:p>
        </w:tc>
      </w:tr>
    </w:tbl>
    <w:p w:rsidR="007711BA" w:rsidRDefault="007711BA" w:rsidP="007711BA">
      <w:pPr>
        <w:rPr>
          <w:lang w:val="en-US" w:eastAsia="en-US"/>
        </w:rPr>
      </w:pPr>
    </w:p>
    <w:p w:rsidR="007711BA" w:rsidRDefault="007711BA" w:rsidP="007711BA">
      <w:pPr>
        <w:rPr>
          <w:lang w:val="en-US" w:eastAsia="en-US"/>
        </w:rPr>
      </w:pPr>
    </w:p>
    <w:p w:rsidR="007711BA" w:rsidRDefault="007711BA" w:rsidP="007711BA">
      <w:pPr>
        <w:rPr>
          <w:lang w:val="en-US" w:eastAsia="en-US"/>
        </w:rPr>
      </w:pPr>
    </w:p>
    <w:p w:rsidR="007711BA" w:rsidRDefault="007711BA" w:rsidP="007711BA">
      <w:pPr>
        <w:rPr>
          <w:lang w:val="en-US" w:eastAsia="en-US"/>
        </w:rPr>
      </w:pPr>
    </w:p>
    <w:p w:rsidR="007711BA" w:rsidRDefault="007711BA" w:rsidP="007711BA">
      <w:pPr>
        <w:rPr>
          <w:lang w:val="en-US" w:eastAsia="en-US"/>
        </w:rPr>
      </w:pPr>
    </w:p>
    <w:p w:rsidR="003C542C" w:rsidRDefault="003C542C" w:rsidP="007711BA">
      <w:pPr>
        <w:rPr>
          <w:lang w:val="en-US" w:eastAsia="en-US"/>
        </w:rPr>
        <w:sectPr w:rsidR="003C542C" w:rsidSect="002850D0">
          <w:footerReference w:type="default" r:id="rId15"/>
          <w:pgSz w:w="11906" w:h="16838"/>
          <w:pgMar w:top="1361" w:right="1304" w:bottom="1418" w:left="1531" w:header="397" w:footer="680" w:gutter="0"/>
          <w:pgNumType w:start="1"/>
          <w:cols w:space="720"/>
        </w:sectPr>
      </w:pPr>
    </w:p>
    <w:p w:rsidR="007711BA" w:rsidRDefault="003C542C" w:rsidP="00FB644A">
      <w:pPr>
        <w:pStyle w:val="Heading1"/>
        <w:spacing w:before="120"/>
      </w:pPr>
      <w:bookmarkStart w:id="174" w:name="_Toc378782993"/>
      <w:r>
        <w:lastRenderedPageBreak/>
        <w:t xml:space="preserve">Annex One </w:t>
      </w:r>
      <w:r w:rsidR="00FB644A">
        <w:t xml:space="preserve">- </w:t>
      </w:r>
      <w:r>
        <w:t>Approved Schedule of Activities</w:t>
      </w:r>
      <w:r w:rsidR="0042006C">
        <w:t xml:space="preserve"> </w:t>
      </w:r>
      <w:r w:rsidR="004A3F32">
        <w:t>-</w:t>
      </w:r>
      <w:r w:rsidR="0042006C">
        <w:t xml:space="preserve"> as at 31 December, 2013</w:t>
      </w:r>
      <w:bookmarkEnd w:id="174"/>
    </w:p>
    <w:p w:rsidR="0042006C" w:rsidRPr="006E1C3E" w:rsidRDefault="0042006C" w:rsidP="0042006C">
      <w:pPr>
        <w:rPr>
          <w:rFonts w:eastAsia="Calibri" w:cs="Arial"/>
          <w:sz w:val="30"/>
          <w:szCs w:val="22"/>
          <w:lang w:eastAsia="en-US"/>
        </w:rPr>
      </w:pPr>
    </w:p>
    <w:p w:rsidR="0042006C" w:rsidRPr="006E1C3E" w:rsidRDefault="0042006C" w:rsidP="0042006C">
      <w:pPr>
        <w:spacing w:before="80"/>
        <w:rPr>
          <w:b/>
          <w:i/>
          <w:sz w:val="25"/>
          <w:szCs w:val="23"/>
          <w:lang w:eastAsia="en-US"/>
        </w:rPr>
      </w:pPr>
      <w:r w:rsidRPr="006E1C3E">
        <w:rPr>
          <w:b/>
          <w:i/>
          <w:sz w:val="25"/>
          <w:szCs w:val="23"/>
          <w:lang w:eastAsia="en-US"/>
        </w:rPr>
        <w:t xml:space="preserve">Regional Activities: </w:t>
      </w:r>
    </w:p>
    <w:p w:rsidR="0042006C" w:rsidRPr="006E1C3E" w:rsidRDefault="0042006C" w:rsidP="0042006C">
      <w:pPr>
        <w:rPr>
          <w:rFonts w:ascii="Calibri" w:eastAsia="Calibri" w:hAnsi="Calibri"/>
          <w:sz w:val="16"/>
          <w:szCs w:val="22"/>
        </w:rPr>
      </w:pPr>
    </w:p>
    <w:tbl>
      <w:tblPr>
        <w:tblW w:w="9498"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592"/>
        <w:gridCol w:w="2379"/>
        <w:gridCol w:w="1527"/>
      </w:tblGrid>
      <w:tr w:rsidR="0042006C" w:rsidRPr="006E1C3E" w:rsidTr="00B73A3F">
        <w:trPr>
          <w:trHeight w:val="50"/>
          <w:tblHeader/>
          <w:jc w:val="center"/>
        </w:trPr>
        <w:tc>
          <w:tcPr>
            <w:tcW w:w="5592" w:type="dxa"/>
            <w:tcBorders>
              <w:bottom w:val="single" w:sz="4" w:space="0" w:color="auto"/>
            </w:tcBorders>
            <w:shd w:val="clear" w:color="000000" w:fill="BFBFBF"/>
            <w:vAlign w:val="center"/>
            <w:hideMark/>
          </w:tcPr>
          <w:p w:rsidR="0042006C" w:rsidRPr="006E1C3E" w:rsidRDefault="0042006C" w:rsidP="00B73A3F">
            <w:pPr>
              <w:spacing w:before="60" w:after="60"/>
              <w:jc w:val="center"/>
              <w:rPr>
                <w:b/>
                <w:bCs/>
                <w:szCs w:val="32"/>
              </w:rPr>
            </w:pPr>
            <w:r w:rsidRPr="006E1C3E">
              <w:rPr>
                <w:b/>
                <w:bCs/>
                <w:szCs w:val="32"/>
              </w:rPr>
              <w:t>Activity</w:t>
            </w:r>
          </w:p>
        </w:tc>
        <w:tc>
          <w:tcPr>
            <w:tcW w:w="2379" w:type="dxa"/>
            <w:tcBorders>
              <w:bottom w:val="single" w:sz="4" w:space="0" w:color="auto"/>
            </w:tcBorders>
            <w:shd w:val="clear" w:color="000000" w:fill="BFBFBF"/>
            <w:vAlign w:val="center"/>
            <w:hideMark/>
          </w:tcPr>
          <w:p w:rsidR="0042006C" w:rsidRPr="006E1C3E" w:rsidRDefault="0042006C" w:rsidP="00B73A3F">
            <w:pPr>
              <w:spacing w:before="60" w:after="60"/>
              <w:jc w:val="center"/>
              <w:rPr>
                <w:b/>
                <w:bCs/>
                <w:szCs w:val="32"/>
              </w:rPr>
            </w:pPr>
            <w:r w:rsidRPr="006E1C3E">
              <w:rPr>
                <w:b/>
                <w:bCs/>
                <w:szCs w:val="32"/>
              </w:rPr>
              <w:t>Indicative Timing</w:t>
            </w:r>
          </w:p>
        </w:tc>
        <w:tc>
          <w:tcPr>
            <w:tcW w:w="1527" w:type="dxa"/>
            <w:tcBorders>
              <w:bottom w:val="single" w:sz="4" w:space="0" w:color="auto"/>
            </w:tcBorders>
            <w:shd w:val="clear" w:color="000000" w:fill="BFBFBF"/>
            <w:vAlign w:val="center"/>
          </w:tcPr>
          <w:p w:rsidR="0042006C" w:rsidRPr="006E1C3E" w:rsidRDefault="0042006C" w:rsidP="00B73A3F">
            <w:pPr>
              <w:spacing w:before="60" w:after="60"/>
              <w:jc w:val="center"/>
              <w:rPr>
                <w:b/>
                <w:bCs/>
                <w:szCs w:val="32"/>
              </w:rPr>
            </w:pPr>
            <w:r w:rsidRPr="006E1C3E">
              <w:rPr>
                <w:b/>
                <w:bCs/>
                <w:szCs w:val="32"/>
              </w:rPr>
              <w:t>Locations</w:t>
            </w:r>
          </w:p>
        </w:tc>
      </w:tr>
      <w:tr w:rsidR="0042006C" w:rsidRPr="006E1C3E" w:rsidTr="00B73A3F">
        <w:trPr>
          <w:trHeight w:val="40"/>
          <w:jc w:val="center"/>
        </w:trPr>
        <w:tc>
          <w:tcPr>
            <w:tcW w:w="5592" w:type="dxa"/>
            <w:tcBorders>
              <w:bottom w:val="dotted" w:sz="4" w:space="0" w:color="auto"/>
              <w:right w:val="dotted" w:sz="4" w:space="0" w:color="auto"/>
            </w:tcBorders>
            <w:shd w:val="clear" w:color="auto" w:fill="auto"/>
            <w:vAlign w:val="center"/>
            <w:hideMark/>
          </w:tcPr>
          <w:p w:rsidR="0042006C" w:rsidRPr="00202973" w:rsidRDefault="0042006C" w:rsidP="0042006C">
            <w:pPr>
              <w:numPr>
                <w:ilvl w:val="0"/>
                <w:numId w:val="31"/>
              </w:numPr>
              <w:spacing w:before="40" w:after="40"/>
              <w:ind w:left="366"/>
              <w:rPr>
                <w:strike/>
                <w:sz w:val="23"/>
                <w:szCs w:val="23"/>
              </w:rPr>
            </w:pPr>
            <w:r w:rsidRPr="00202973">
              <w:rPr>
                <w:strike/>
                <w:sz w:val="23"/>
                <w:szCs w:val="23"/>
              </w:rPr>
              <w:t>5</w:t>
            </w:r>
            <w:r w:rsidRPr="00202973">
              <w:rPr>
                <w:strike/>
                <w:sz w:val="23"/>
                <w:szCs w:val="23"/>
                <w:vertAlign w:val="superscript"/>
              </w:rPr>
              <w:t>th</w:t>
            </w:r>
            <w:r w:rsidRPr="00202973">
              <w:rPr>
                <w:strike/>
                <w:sz w:val="23"/>
                <w:szCs w:val="23"/>
              </w:rPr>
              <w:t xml:space="preserve"> National Coordinators’ Leadership Workshop </w:t>
            </w:r>
          </w:p>
        </w:tc>
        <w:tc>
          <w:tcPr>
            <w:tcW w:w="2379" w:type="dxa"/>
            <w:tcBorders>
              <w:left w:val="dotted" w:sz="4" w:space="0" w:color="auto"/>
              <w:bottom w:val="dotted" w:sz="4" w:space="0" w:color="auto"/>
              <w:right w:val="dotted" w:sz="4" w:space="0" w:color="auto"/>
            </w:tcBorders>
            <w:shd w:val="clear" w:color="auto" w:fill="auto"/>
            <w:vAlign w:val="center"/>
            <w:hideMark/>
          </w:tcPr>
          <w:p w:rsidR="0042006C" w:rsidRPr="00202973" w:rsidRDefault="0042006C" w:rsidP="00B73A3F">
            <w:pPr>
              <w:spacing w:before="40" w:after="40"/>
              <w:jc w:val="center"/>
              <w:rPr>
                <w:strike/>
                <w:sz w:val="23"/>
                <w:szCs w:val="23"/>
              </w:rPr>
            </w:pPr>
            <w:r w:rsidRPr="00202973">
              <w:rPr>
                <w:strike/>
                <w:sz w:val="23"/>
                <w:szCs w:val="23"/>
              </w:rPr>
              <w:t>20-22 Oct, 2013</w:t>
            </w:r>
          </w:p>
        </w:tc>
        <w:tc>
          <w:tcPr>
            <w:tcW w:w="1527" w:type="dxa"/>
            <w:tcBorders>
              <w:left w:val="dotted" w:sz="4" w:space="0" w:color="auto"/>
              <w:bottom w:val="dotted" w:sz="4" w:space="0" w:color="auto"/>
              <w:right w:val="dotted" w:sz="4" w:space="0" w:color="auto"/>
            </w:tcBorders>
            <w:shd w:val="clear" w:color="auto" w:fill="auto"/>
            <w:vAlign w:val="center"/>
          </w:tcPr>
          <w:p w:rsidR="0042006C" w:rsidRPr="00202973" w:rsidRDefault="0042006C" w:rsidP="00B73A3F">
            <w:pPr>
              <w:spacing w:before="40" w:after="40"/>
              <w:jc w:val="center"/>
              <w:rPr>
                <w:strike/>
                <w:sz w:val="23"/>
                <w:szCs w:val="23"/>
              </w:rPr>
            </w:pPr>
            <w:r w:rsidRPr="00202973">
              <w:rPr>
                <w:strike/>
                <w:sz w:val="23"/>
                <w:szCs w:val="23"/>
              </w:rPr>
              <w:t>Brisbane</w:t>
            </w:r>
          </w:p>
        </w:tc>
      </w:tr>
      <w:tr w:rsidR="0042006C" w:rsidRPr="006E1C3E" w:rsidTr="00B73A3F">
        <w:trPr>
          <w:trHeight w:val="40"/>
          <w:jc w:val="center"/>
        </w:trPr>
        <w:tc>
          <w:tcPr>
            <w:tcW w:w="5592" w:type="dxa"/>
            <w:tcBorders>
              <w:top w:val="dotted" w:sz="4" w:space="0" w:color="auto"/>
              <w:bottom w:val="dotted" w:sz="4" w:space="0" w:color="auto"/>
              <w:right w:val="dotted" w:sz="4" w:space="0" w:color="auto"/>
            </w:tcBorders>
            <w:shd w:val="clear" w:color="auto" w:fill="auto"/>
            <w:vAlign w:val="center"/>
            <w:hideMark/>
          </w:tcPr>
          <w:p w:rsidR="0042006C" w:rsidRPr="00202973" w:rsidRDefault="0042006C" w:rsidP="0042006C">
            <w:pPr>
              <w:numPr>
                <w:ilvl w:val="0"/>
                <w:numId w:val="31"/>
              </w:numPr>
              <w:spacing w:before="40" w:after="40"/>
              <w:ind w:left="366"/>
              <w:rPr>
                <w:strike/>
                <w:sz w:val="23"/>
                <w:szCs w:val="23"/>
              </w:rPr>
            </w:pPr>
            <w:r w:rsidRPr="00202973">
              <w:rPr>
                <w:strike/>
                <w:sz w:val="23"/>
                <w:szCs w:val="23"/>
              </w:rPr>
              <w:t>5</w:t>
            </w:r>
            <w:r w:rsidRPr="00202973">
              <w:rPr>
                <w:strike/>
                <w:sz w:val="23"/>
                <w:szCs w:val="23"/>
                <w:vertAlign w:val="superscript"/>
              </w:rPr>
              <w:t>th</w:t>
            </w:r>
            <w:r w:rsidRPr="00202973">
              <w:rPr>
                <w:strike/>
                <w:sz w:val="23"/>
                <w:szCs w:val="23"/>
              </w:rPr>
              <w:t xml:space="preserve"> Chief Justices’ Leadership Workshop</w:t>
            </w:r>
          </w:p>
        </w:tc>
        <w:tc>
          <w:tcPr>
            <w:tcW w:w="237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2006C" w:rsidRPr="00202973" w:rsidRDefault="0042006C" w:rsidP="00B73A3F">
            <w:pPr>
              <w:spacing w:before="40" w:after="40"/>
              <w:jc w:val="center"/>
              <w:rPr>
                <w:strike/>
                <w:sz w:val="23"/>
                <w:szCs w:val="23"/>
              </w:rPr>
            </w:pPr>
            <w:r w:rsidRPr="00202973">
              <w:rPr>
                <w:strike/>
                <w:sz w:val="23"/>
                <w:szCs w:val="23"/>
              </w:rPr>
              <w:t>23-25 Oct, 2013</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rsidR="0042006C" w:rsidRPr="00202973" w:rsidRDefault="0042006C" w:rsidP="00B73A3F">
            <w:pPr>
              <w:spacing w:before="40" w:after="40"/>
              <w:jc w:val="center"/>
              <w:rPr>
                <w:strike/>
                <w:sz w:val="23"/>
                <w:szCs w:val="23"/>
              </w:rPr>
            </w:pPr>
            <w:r w:rsidRPr="00202973">
              <w:rPr>
                <w:strike/>
                <w:sz w:val="23"/>
                <w:szCs w:val="23"/>
              </w:rPr>
              <w:t>Brisbane</w:t>
            </w:r>
          </w:p>
        </w:tc>
      </w:tr>
      <w:tr w:rsidR="0042006C" w:rsidRPr="0012048D" w:rsidTr="00B73A3F">
        <w:trPr>
          <w:trHeight w:val="50"/>
          <w:jc w:val="center"/>
        </w:trPr>
        <w:tc>
          <w:tcPr>
            <w:tcW w:w="5592" w:type="dxa"/>
            <w:tcBorders>
              <w:top w:val="dotted" w:sz="4" w:space="0" w:color="auto"/>
              <w:bottom w:val="dotted" w:sz="4" w:space="0" w:color="auto"/>
              <w:right w:val="dotted" w:sz="4" w:space="0" w:color="auto"/>
            </w:tcBorders>
            <w:shd w:val="clear" w:color="auto" w:fill="D9D9D9"/>
            <w:vAlign w:val="center"/>
            <w:hideMark/>
          </w:tcPr>
          <w:p w:rsidR="0042006C" w:rsidRPr="0012048D" w:rsidRDefault="0042006C" w:rsidP="00B73A3F">
            <w:pPr>
              <w:spacing w:before="40" w:after="40"/>
              <w:rPr>
                <w:i/>
                <w:strike/>
                <w:sz w:val="23"/>
                <w:szCs w:val="23"/>
              </w:rPr>
            </w:pPr>
            <w:r w:rsidRPr="0012048D">
              <w:rPr>
                <w:rFonts w:eastAsia="Calibri"/>
                <w:i/>
                <w:strike/>
                <w:sz w:val="23"/>
                <w:szCs w:val="22"/>
                <w:lang w:eastAsia="en-US"/>
              </w:rPr>
              <w:t>26</w:t>
            </w:r>
            <w:r w:rsidRPr="0012048D">
              <w:rPr>
                <w:rFonts w:eastAsia="Calibri"/>
                <w:i/>
                <w:strike/>
                <w:sz w:val="23"/>
                <w:szCs w:val="22"/>
                <w:vertAlign w:val="superscript"/>
                <w:lang w:eastAsia="en-US"/>
              </w:rPr>
              <w:t>th</w:t>
            </w:r>
            <w:r w:rsidRPr="0012048D">
              <w:rPr>
                <w:rFonts w:eastAsia="Calibri"/>
                <w:i/>
                <w:strike/>
                <w:sz w:val="23"/>
                <w:szCs w:val="22"/>
                <w:lang w:eastAsia="en-US"/>
              </w:rPr>
              <w:t xml:space="preserve"> LAWASIA Conference </w:t>
            </w:r>
            <w:r w:rsidRPr="0012048D">
              <w:rPr>
                <w:i/>
                <w:strike/>
                <w:sz w:val="23"/>
                <w:szCs w:val="23"/>
              </w:rPr>
              <w:t>(non-PJDP)</w:t>
            </w:r>
          </w:p>
        </w:tc>
        <w:tc>
          <w:tcPr>
            <w:tcW w:w="2379" w:type="dxa"/>
            <w:tcBorders>
              <w:top w:val="dotted" w:sz="4" w:space="0" w:color="auto"/>
              <w:left w:val="dotted" w:sz="4" w:space="0" w:color="auto"/>
              <w:bottom w:val="dotted" w:sz="4" w:space="0" w:color="auto"/>
              <w:right w:val="dotted" w:sz="4" w:space="0" w:color="auto"/>
            </w:tcBorders>
            <w:shd w:val="clear" w:color="auto" w:fill="D9D9D9"/>
            <w:vAlign w:val="center"/>
            <w:hideMark/>
          </w:tcPr>
          <w:p w:rsidR="0042006C" w:rsidRPr="0012048D" w:rsidRDefault="0042006C" w:rsidP="00B73A3F">
            <w:pPr>
              <w:spacing w:before="40" w:after="40"/>
              <w:jc w:val="center"/>
              <w:rPr>
                <w:i/>
                <w:strike/>
                <w:sz w:val="23"/>
                <w:szCs w:val="23"/>
              </w:rPr>
            </w:pPr>
            <w:r w:rsidRPr="0012048D">
              <w:rPr>
                <w:rFonts w:eastAsia="Calibri"/>
                <w:i/>
                <w:strike/>
                <w:sz w:val="23"/>
                <w:szCs w:val="22"/>
                <w:lang w:eastAsia="en-US"/>
              </w:rPr>
              <w:t>27-30 Oct, 2013</w:t>
            </w:r>
          </w:p>
        </w:tc>
        <w:tc>
          <w:tcPr>
            <w:tcW w:w="1527" w:type="dxa"/>
            <w:tcBorders>
              <w:top w:val="dotted" w:sz="4" w:space="0" w:color="auto"/>
              <w:left w:val="dotted" w:sz="4" w:space="0" w:color="auto"/>
              <w:bottom w:val="dotted" w:sz="4" w:space="0" w:color="auto"/>
              <w:right w:val="dotted" w:sz="4" w:space="0" w:color="auto"/>
            </w:tcBorders>
            <w:shd w:val="clear" w:color="auto" w:fill="D9D9D9"/>
            <w:vAlign w:val="center"/>
          </w:tcPr>
          <w:p w:rsidR="0042006C" w:rsidRPr="0012048D" w:rsidRDefault="0042006C" w:rsidP="00B73A3F">
            <w:pPr>
              <w:spacing w:before="40" w:after="40"/>
              <w:jc w:val="center"/>
              <w:rPr>
                <w:i/>
                <w:strike/>
                <w:sz w:val="23"/>
                <w:szCs w:val="23"/>
              </w:rPr>
            </w:pPr>
            <w:r w:rsidRPr="0012048D">
              <w:rPr>
                <w:i/>
                <w:strike/>
                <w:sz w:val="23"/>
                <w:szCs w:val="23"/>
              </w:rPr>
              <w:t>Singapore</w:t>
            </w:r>
          </w:p>
        </w:tc>
      </w:tr>
      <w:tr w:rsidR="0042006C" w:rsidRPr="006E1C3E" w:rsidTr="00B73A3F">
        <w:trPr>
          <w:trHeight w:val="40"/>
          <w:jc w:val="center"/>
        </w:trPr>
        <w:tc>
          <w:tcPr>
            <w:tcW w:w="5592" w:type="dxa"/>
            <w:tcBorders>
              <w:top w:val="dotted" w:sz="4" w:space="0" w:color="auto"/>
              <w:bottom w:val="dotted" w:sz="4" w:space="0" w:color="auto"/>
              <w:right w:val="dotted" w:sz="4" w:space="0" w:color="auto"/>
            </w:tcBorders>
            <w:shd w:val="clear" w:color="auto" w:fill="auto"/>
            <w:vAlign w:val="center"/>
            <w:hideMark/>
          </w:tcPr>
          <w:p w:rsidR="0042006C" w:rsidRPr="002F2400" w:rsidRDefault="0042006C" w:rsidP="0042006C">
            <w:pPr>
              <w:numPr>
                <w:ilvl w:val="0"/>
                <w:numId w:val="31"/>
              </w:numPr>
              <w:spacing w:before="40" w:after="40"/>
              <w:ind w:left="366"/>
              <w:rPr>
                <w:strike/>
                <w:sz w:val="23"/>
                <w:szCs w:val="23"/>
              </w:rPr>
            </w:pPr>
            <w:r w:rsidRPr="002F2400">
              <w:rPr>
                <w:strike/>
                <w:sz w:val="23"/>
                <w:szCs w:val="23"/>
              </w:rPr>
              <w:t>7</w:t>
            </w:r>
            <w:r w:rsidRPr="002F2400">
              <w:rPr>
                <w:strike/>
                <w:sz w:val="23"/>
                <w:szCs w:val="23"/>
                <w:vertAlign w:val="superscript"/>
              </w:rPr>
              <w:t>th</w:t>
            </w:r>
            <w:r w:rsidRPr="002F2400">
              <w:rPr>
                <w:strike/>
                <w:sz w:val="23"/>
                <w:szCs w:val="23"/>
              </w:rPr>
              <w:t xml:space="preserve"> PJDP Phase 2 PEC Meeting (by teleconference)</w:t>
            </w:r>
          </w:p>
        </w:tc>
        <w:tc>
          <w:tcPr>
            <w:tcW w:w="237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2006C" w:rsidRPr="002F2400" w:rsidRDefault="0042006C" w:rsidP="00B73A3F">
            <w:pPr>
              <w:spacing w:before="40" w:after="40"/>
              <w:jc w:val="center"/>
              <w:rPr>
                <w:strike/>
                <w:sz w:val="23"/>
                <w:szCs w:val="23"/>
              </w:rPr>
            </w:pPr>
            <w:r w:rsidRPr="002F2400">
              <w:rPr>
                <w:strike/>
                <w:sz w:val="23"/>
                <w:szCs w:val="23"/>
              </w:rPr>
              <w:t>Nov (TBC)</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rsidR="0042006C" w:rsidRPr="002F2400" w:rsidRDefault="0042006C" w:rsidP="00B73A3F">
            <w:pPr>
              <w:spacing w:before="40" w:after="40"/>
              <w:jc w:val="center"/>
              <w:rPr>
                <w:strike/>
                <w:sz w:val="23"/>
                <w:szCs w:val="23"/>
              </w:rPr>
            </w:pPr>
            <w:r w:rsidRPr="002F2400">
              <w:rPr>
                <w:strike/>
                <w:sz w:val="23"/>
                <w:szCs w:val="23"/>
              </w:rPr>
              <w:t>Remote</w:t>
            </w:r>
          </w:p>
        </w:tc>
      </w:tr>
      <w:tr w:rsidR="0042006C" w:rsidRPr="006E1C3E" w:rsidTr="00B73A3F">
        <w:trPr>
          <w:trHeight w:val="50"/>
          <w:jc w:val="center"/>
        </w:trPr>
        <w:tc>
          <w:tcPr>
            <w:tcW w:w="5592" w:type="dxa"/>
            <w:tcBorders>
              <w:top w:val="dotted" w:sz="4" w:space="0" w:color="auto"/>
              <w:bottom w:val="dotted" w:sz="4" w:space="0" w:color="auto"/>
              <w:right w:val="dotted" w:sz="4" w:space="0" w:color="auto"/>
            </w:tcBorders>
            <w:shd w:val="clear" w:color="auto" w:fill="auto"/>
            <w:vAlign w:val="center"/>
            <w:hideMark/>
          </w:tcPr>
          <w:p w:rsidR="0042006C" w:rsidRPr="002F2400" w:rsidRDefault="0042006C" w:rsidP="0042006C">
            <w:pPr>
              <w:numPr>
                <w:ilvl w:val="0"/>
                <w:numId w:val="31"/>
              </w:numPr>
              <w:spacing w:before="40" w:after="40"/>
              <w:ind w:left="366"/>
              <w:rPr>
                <w:strike/>
                <w:sz w:val="23"/>
                <w:szCs w:val="23"/>
              </w:rPr>
            </w:pPr>
            <w:r w:rsidRPr="002F2400">
              <w:rPr>
                <w:strike/>
                <w:sz w:val="23"/>
                <w:szCs w:val="23"/>
              </w:rPr>
              <w:t xml:space="preserve">Regional Advanced RTT Curriculum Development &amp; Programme Management Workshop </w:t>
            </w:r>
          </w:p>
        </w:tc>
        <w:tc>
          <w:tcPr>
            <w:tcW w:w="237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2006C" w:rsidRPr="002F2400" w:rsidRDefault="0042006C" w:rsidP="00B73A3F">
            <w:pPr>
              <w:spacing w:before="40" w:after="40"/>
              <w:jc w:val="center"/>
              <w:rPr>
                <w:strike/>
                <w:sz w:val="23"/>
                <w:szCs w:val="23"/>
              </w:rPr>
            </w:pPr>
            <w:r w:rsidRPr="002F2400">
              <w:rPr>
                <w:strike/>
                <w:sz w:val="23"/>
                <w:szCs w:val="23"/>
              </w:rPr>
              <w:t>25-29 Nov, 2013</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rsidR="0042006C" w:rsidRPr="002F2400" w:rsidRDefault="0042006C" w:rsidP="00B73A3F">
            <w:pPr>
              <w:spacing w:before="40" w:after="40"/>
              <w:jc w:val="center"/>
              <w:rPr>
                <w:strike/>
                <w:sz w:val="23"/>
                <w:szCs w:val="23"/>
              </w:rPr>
            </w:pPr>
            <w:r w:rsidRPr="002F2400">
              <w:rPr>
                <w:strike/>
                <w:sz w:val="23"/>
                <w:szCs w:val="23"/>
              </w:rPr>
              <w:t>Palau</w:t>
            </w:r>
          </w:p>
        </w:tc>
      </w:tr>
      <w:tr w:rsidR="0042006C" w:rsidRPr="006E1C3E" w:rsidTr="00B73A3F">
        <w:trPr>
          <w:trHeight w:val="154"/>
          <w:jc w:val="center"/>
        </w:trPr>
        <w:tc>
          <w:tcPr>
            <w:tcW w:w="5592" w:type="dxa"/>
            <w:tcBorders>
              <w:top w:val="dotted" w:sz="4" w:space="0" w:color="auto"/>
              <w:bottom w:val="dotted" w:sz="4" w:space="0" w:color="auto"/>
              <w:right w:val="dotted" w:sz="4" w:space="0" w:color="auto"/>
            </w:tcBorders>
            <w:shd w:val="clear" w:color="auto" w:fill="auto"/>
            <w:vAlign w:val="center"/>
            <w:hideMark/>
          </w:tcPr>
          <w:p w:rsidR="0042006C" w:rsidRPr="006E1C3E" w:rsidRDefault="0042006C" w:rsidP="0042006C">
            <w:pPr>
              <w:numPr>
                <w:ilvl w:val="0"/>
                <w:numId w:val="31"/>
              </w:numPr>
              <w:spacing w:before="40" w:after="40"/>
              <w:ind w:left="366"/>
              <w:rPr>
                <w:sz w:val="23"/>
                <w:szCs w:val="23"/>
              </w:rPr>
            </w:pPr>
            <w:r w:rsidRPr="006E1C3E">
              <w:rPr>
                <w:sz w:val="23"/>
                <w:szCs w:val="23"/>
              </w:rPr>
              <w:t>Lay Decision-making Workshop</w:t>
            </w:r>
          </w:p>
        </w:tc>
        <w:tc>
          <w:tcPr>
            <w:tcW w:w="237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2006C" w:rsidRPr="006E1C3E" w:rsidRDefault="0042006C" w:rsidP="00B73A3F">
            <w:pPr>
              <w:spacing w:before="40" w:after="40"/>
              <w:jc w:val="center"/>
              <w:rPr>
                <w:sz w:val="23"/>
                <w:szCs w:val="23"/>
              </w:rPr>
            </w:pPr>
            <w:r w:rsidRPr="006E1C3E">
              <w:rPr>
                <w:sz w:val="23"/>
                <w:szCs w:val="23"/>
              </w:rPr>
              <w:t>5-7 Feb, 2014</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rsidR="0042006C" w:rsidRPr="006E1C3E" w:rsidRDefault="0042006C" w:rsidP="00B73A3F">
            <w:pPr>
              <w:spacing w:before="40" w:after="40"/>
              <w:jc w:val="center"/>
              <w:rPr>
                <w:sz w:val="23"/>
                <w:szCs w:val="23"/>
              </w:rPr>
            </w:pPr>
            <w:r w:rsidRPr="006E1C3E">
              <w:rPr>
                <w:sz w:val="23"/>
                <w:szCs w:val="23"/>
              </w:rPr>
              <w:t>Vanuatu</w:t>
            </w:r>
          </w:p>
        </w:tc>
      </w:tr>
      <w:tr w:rsidR="0042006C" w:rsidRPr="006E1C3E" w:rsidTr="00B73A3F">
        <w:trPr>
          <w:trHeight w:val="154"/>
          <w:jc w:val="center"/>
        </w:trPr>
        <w:tc>
          <w:tcPr>
            <w:tcW w:w="5592" w:type="dxa"/>
            <w:tcBorders>
              <w:top w:val="dotted" w:sz="4" w:space="0" w:color="auto"/>
              <w:bottom w:val="dotted" w:sz="4" w:space="0" w:color="auto"/>
              <w:right w:val="dotted" w:sz="4" w:space="0" w:color="auto"/>
            </w:tcBorders>
            <w:shd w:val="clear" w:color="auto" w:fill="auto"/>
            <w:vAlign w:val="center"/>
            <w:hideMark/>
          </w:tcPr>
          <w:p w:rsidR="0042006C" w:rsidRPr="006E1C3E" w:rsidRDefault="0042006C" w:rsidP="0042006C">
            <w:pPr>
              <w:numPr>
                <w:ilvl w:val="0"/>
                <w:numId w:val="31"/>
              </w:numPr>
              <w:spacing w:before="40" w:after="40"/>
              <w:ind w:left="366"/>
              <w:rPr>
                <w:sz w:val="23"/>
                <w:szCs w:val="23"/>
              </w:rPr>
            </w:pPr>
            <w:r w:rsidRPr="006E1C3E">
              <w:rPr>
                <w:sz w:val="23"/>
                <w:szCs w:val="23"/>
              </w:rPr>
              <w:t>Law-trained Decision-making Workshop</w:t>
            </w:r>
          </w:p>
        </w:tc>
        <w:tc>
          <w:tcPr>
            <w:tcW w:w="237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2006C" w:rsidRPr="006E1C3E" w:rsidRDefault="0042006C" w:rsidP="00B73A3F">
            <w:pPr>
              <w:spacing w:before="40" w:after="40"/>
              <w:jc w:val="center"/>
              <w:rPr>
                <w:sz w:val="23"/>
                <w:szCs w:val="23"/>
              </w:rPr>
            </w:pPr>
            <w:r w:rsidRPr="006E1C3E">
              <w:rPr>
                <w:sz w:val="23"/>
                <w:szCs w:val="23"/>
              </w:rPr>
              <w:t>10-12 Feb, 2014</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rsidR="0042006C" w:rsidRPr="006E1C3E" w:rsidRDefault="0042006C" w:rsidP="00B73A3F">
            <w:pPr>
              <w:spacing w:before="40" w:after="40"/>
              <w:jc w:val="center"/>
              <w:rPr>
                <w:sz w:val="23"/>
                <w:szCs w:val="23"/>
              </w:rPr>
            </w:pPr>
            <w:r w:rsidRPr="006E1C3E">
              <w:rPr>
                <w:sz w:val="23"/>
                <w:szCs w:val="23"/>
              </w:rPr>
              <w:t>Vanuatu</w:t>
            </w:r>
          </w:p>
        </w:tc>
      </w:tr>
      <w:tr w:rsidR="0042006C" w:rsidRPr="006E1C3E" w:rsidTr="00B73A3F">
        <w:trPr>
          <w:trHeight w:val="50"/>
          <w:jc w:val="center"/>
        </w:trPr>
        <w:tc>
          <w:tcPr>
            <w:tcW w:w="5592" w:type="dxa"/>
            <w:tcBorders>
              <w:top w:val="nil"/>
              <w:bottom w:val="dotted" w:sz="4" w:space="0" w:color="auto"/>
              <w:right w:val="dotted" w:sz="4" w:space="0" w:color="auto"/>
            </w:tcBorders>
            <w:shd w:val="clear" w:color="auto" w:fill="auto"/>
            <w:vAlign w:val="center"/>
            <w:hideMark/>
          </w:tcPr>
          <w:p w:rsidR="0042006C" w:rsidRPr="006E1C3E" w:rsidRDefault="0042006C" w:rsidP="0042006C">
            <w:pPr>
              <w:numPr>
                <w:ilvl w:val="0"/>
                <w:numId w:val="31"/>
              </w:numPr>
              <w:spacing w:before="40" w:after="40"/>
              <w:ind w:left="366"/>
              <w:rPr>
                <w:sz w:val="23"/>
                <w:szCs w:val="23"/>
              </w:rPr>
            </w:pPr>
            <w:r w:rsidRPr="006E1C3E">
              <w:rPr>
                <w:sz w:val="23"/>
                <w:szCs w:val="23"/>
              </w:rPr>
              <w:t>6</w:t>
            </w:r>
            <w:r w:rsidRPr="006E1C3E">
              <w:rPr>
                <w:sz w:val="23"/>
                <w:szCs w:val="23"/>
                <w:vertAlign w:val="superscript"/>
              </w:rPr>
              <w:t>th</w:t>
            </w:r>
            <w:r w:rsidRPr="006E1C3E">
              <w:rPr>
                <w:sz w:val="23"/>
                <w:szCs w:val="23"/>
              </w:rPr>
              <w:t xml:space="preserve"> Chief Justices’ Leadership Workshop</w:t>
            </w:r>
          </w:p>
        </w:tc>
        <w:tc>
          <w:tcPr>
            <w:tcW w:w="2379" w:type="dxa"/>
            <w:tcBorders>
              <w:top w:val="nil"/>
              <w:left w:val="dotted" w:sz="4" w:space="0" w:color="auto"/>
              <w:bottom w:val="dotted" w:sz="4" w:space="0" w:color="auto"/>
              <w:right w:val="dotted" w:sz="4" w:space="0" w:color="auto"/>
            </w:tcBorders>
            <w:shd w:val="clear" w:color="auto" w:fill="auto"/>
            <w:vAlign w:val="center"/>
            <w:hideMark/>
          </w:tcPr>
          <w:p w:rsidR="0042006C" w:rsidRPr="006E1C3E" w:rsidRDefault="0042006C" w:rsidP="00B73A3F">
            <w:pPr>
              <w:spacing w:before="40" w:after="40"/>
              <w:jc w:val="center"/>
              <w:rPr>
                <w:sz w:val="23"/>
                <w:szCs w:val="23"/>
              </w:rPr>
            </w:pPr>
            <w:r w:rsidRPr="006E1C3E">
              <w:rPr>
                <w:sz w:val="23"/>
                <w:szCs w:val="23"/>
              </w:rPr>
              <w:t>6-8 Mar, 2014</w:t>
            </w:r>
          </w:p>
        </w:tc>
        <w:tc>
          <w:tcPr>
            <w:tcW w:w="1527" w:type="dxa"/>
            <w:tcBorders>
              <w:top w:val="nil"/>
              <w:left w:val="dotted" w:sz="4" w:space="0" w:color="auto"/>
              <w:bottom w:val="dotted" w:sz="4" w:space="0" w:color="auto"/>
              <w:right w:val="dotted" w:sz="4" w:space="0" w:color="auto"/>
            </w:tcBorders>
            <w:shd w:val="clear" w:color="auto" w:fill="auto"/>
            <w:vAlign w:val="center"/>
          </w:tcPr>
          <w:p w:rsidR="0042006C" w:rsidRPr="006E1C3E" w:rsidRDefault="0042006C" w:rsidP="00B73A3F">
            <w:pPr>
              <w:spacing w:before="40" w:after="40"/>
              <w:jc w:val="center"/>
              <w:rPr>
                <w:sz w:val="23"/>
                <w:szCs w:val="23"/>
              </w:rPr>
            </w:pPr>
            <w:r w:rsidRPr="006E1C3E">
              <w:rPr>
                <w:sz w:val="23"/>
                <w:szCs w:val="23"/>
              </w:rPr>
              <w:t>Auckland</w:t>
            </w:r>
          </w:p>
        </w:tc>
      </w:tr>
      <w:tr w:rsidR="0042006C" w:rsidRPr="006E1C3E" w:rsidTr="00B73A3F">
        <w:trPr>
          <w:trHeight w:val="50"/>
          <w:jc w:val="center"/>
        </w:trPr>
        <w:tc>
          <w:tcPr>
            <w:tcW w:w="5592" w:type="dxa"/>
            <w:tcBorders>
              <w:top w:val="dotted" w:sz="4" w:space="0" w:color="auto"/>
              <w:bottom w:val="dotted" w:sz="4" w:space="0" w:color="auto"/>
              <w:right w:val="dotted" w:sz="4" w:space="0" w:color="auto"/>
            </w:tcBorders>
            <w:shd w:val="clear" w:color="auto" w:fill="D9D9D9"/>
            <w:vAlign w:val="center"/>
            <w:hideMark/>
          </w:tcPr>
          <w:p w:rsidR="0042006C" w:rsidRPr="006E1C3E" w:rsidRDefault="0042006C" w:rsidP="00B73A3F">
            <w:pPr>
              <w:spacing w:before="40" w:after="40"/>
              <w:rPr>
                <w:i/>
                <w:sz w:val="23"/>
                <w:szCs w:val="23"/>
              </w:rPr>
            </w:pPr>
            <w:r w:rsidRPr="006E1C3E">
              <w:rPr>
                <w:i/>
                <w:sz w:val="23"/>
                <w:szCs w:val="23"/>
              </w:rPr>
              <w:t>Pacific Judicial Conference (non-PJDP)</w:t>
            </w:r>
          </w:p>
        </w:tc>
        <w:tc>
          <w:tcPr>
            <w:tcW w:w="2379" w:type="dxa"/>
            <w:tcBorders>
              <w:top w:val="dotted" w:sz="4" w:space="0" w:color="auto"/>
              <w:left w:val="dotted" w:sz="4" w:space="0" w:color="auto"/>
              <w:bottom w:val="dotted" w:sz="4" w:space="0" w:color="auto"/>
              <w:right w:val="dotted" w:sz="4" w:space="0" w:color="auto"/>
            </w:tcBorders>
            <w:shd w:val="clear" w:color="auto" w:fill="D9D9D9"/>
            <w:vAlign w:val="center"/>
            <w:hideMark/>
          </w:tcPr>
          <w:p w:rsidR="0042006C" w:rsidRPr="006E1C3E" w:rsidRDefault="0042006C" w:rsidP="00B73A3F">
            <w:pPr>
              <w:spacing w:before="40" w:after="40"/>
              <w:jc w:val="center"/>
              <w:rPr>
                <w:i/>
                <w:sz w:val="23"/>
                <w:szCs w:val="23"/>
              </w:rPr>
            </w:pPr>
            <w:r w:rsidRPr="006E1C3E">
              <w:rPr>
                <w:i/>
                <w:sz w:val="23"/>
                <w:szCs w:val="23"/>
              </w:rPr>
              <w:t>10-12 Mar, 2014</w:t>
            </w:r>
          </w:p>
        </w:tc>
        <w:tc>
          <w:tcPr>
            <w:tcW w:w="1527" w:type="dxa"/>
            <w:tcBorders>
              <w:top w:val="dotted" w:sz="4" w:space="0" w:color="auto"/>
              <w:left w:val="dotted" w:sz="4" w:space="0" w:color="auto"/>
              <w:bottom w:val="dotted" w:sz="4" w:space="0" w:color="auto"/>
              <w:right w:val="dotted" w:sz="4" w:space="0" w:color="auto"/>
            </w:tcBorders>
            <w:shd w:val="clear" w:color="auto" w:fill="D9D9D9"/>
            <w:vAlign w:val="center"/>
          </w:tcPr>
          <w:p w:rsidR="0042006C" w:rsidRPr="006E1C3E" w:rsidRDefault="0042006C" w:rsidP="00B73A3F">
            <w:pPr>
              <w:spacing w:before="40" w:after="40"/>
              <w:jc w:val="center"/>
              <w:rPr>
                <w:i/>
                <w:sz w:val="23"/>
                <w:szCs w:val="23"/>
              </w:rPr>
            </w:pPr>
            <w:r w:rsidRPr="006E1C3E">
              <w:rPr>
                <w:i/>
                <w:sz w:val="23"/>
                <w:szCs w:val="23"/>
              </w:rPr>
              <w:t>Auckland</w:t>
            </w:r>
          </w:p>
        </w:tc>
      </w:tr>
      <w:tr w:rsidR="0042006C" w:rsidRPr="006E1C3E" w:rsidTr="00B73A3F">
        <w:trPr>
          <w:trHeight w:val="50"/>
          <w:jc w:val="center"/>
        </w:trPr>
        <w:tc>
          <w:tcPr>
            <w:tcW w:w="5592" w:type="dxa"/>
            <w:tcBorders>
              <w:top w:val="dotted" w:sz="4" w:space="0" w:color="auto"/>
              <w:bottom w:val="dotted" w:sz="4" w:space="0" w:color="auto"/>
              <w:right w:val="dotted" w:sz="4" w:space="0" w:color="auto"/>
            </w:tcBorders>
            <w:shd w:val="clear" w:color="auto" w:fill="auto"/>
            <w:vAlign w:val="center"/>
            <w:hideMark/>
          </w:tcPr>
          <w:p w:rsidR="0042006C" w:rsidRPr="006E1C3E" w:rsidRDefault="0042006C" w:rsidP="0042006C">
            <w:pPr>
              <w:numPr>
                <w:ilvl w:val="0"/>
                <w:numId w:val="31"/>
              </w:numPr>
              <w:spacing w:before="40" w:after="40"/>
              <w:ind w:left="366"/>
              <w:rPr>
                <w:sz w:val="23"/>
                <w:szCs w:val="23"/>
              </w:rPr>
            </w:pPr>
            <w:r w:rsidRPr="006E1C3E">
              <w:rPr>
                <w:sz w:val="23"/>
                <w:szCs w:val="23"/>
              </w:rPr>
              <w:t>8</w:t>
            </w:r>
            <w:r w:rsidRPr="006E1C3E">
              <w:rPr>
                <w:sz w:val="23"/>
                <w:szCs w:val="23"/>
                <w:vertAlign w:val="superscript"/>
              </w:rPr>
              <w:t>th</w:t>
            </w:r>
            <w:r w:rsidRPr="006E1C3E">
              <w:rPr>
                <w:sz w:val="23"/>
                <w:szCs w:val="23"/>
              </w:rPr>
              <w:t xml:space="preserve"> PJDP Phase 2 PEC Meeting</w:t>
            </w:r>
          </w:p>
        </w:tc>
        <w:tc>
          <w:tcPr>
            <w:tcW w:w="237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2006C" w:rsidRPr="006E1C3E" w:rsidRDefault="0042006C" w:rsidP="00B73A3F">
            <w:pPr>
              <w:spacing w:before="40" w:after="40"/>
              <w:jc w:val="center"/>
              <w:rPr>
                <w:sz w:val="23"/>
                <w:szCs w:val="23"/>
              </w:rPr>
            </w:pPr>
            <w:r w:rsidRPr="006E1C3E">
              <w:rPr>
                <w:sz w:val="23"/>
                <w:szCs w:val="23"/>
              </w:rPr>
              <w:t>13-15 Mar, 2014</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rsidR="0042006C" w:rsidRPr="006E1C3E" w:rsidRDefault="0042006C" w:rsidP="00B73A3F">
            <w:pPr>
              <w:spacing w:before="40" w:after="40"/>
              <w:jc w:val="center"/>
              <w:rPr>
                <w:sz w:val="23"/>
                <w:szCs w:val="23"/>
              </w:rPr>
            </w:pPr>
            <w:r w:rsidRPr="006E1C3E">
              <w:rPr>
                <w:sz w:val="23"/>
                <w:szCs w:val="23"/>
              </w:rPr>
              <w:t>Auckland</w:t>
            </w:r>
          </w:p>
        </w:tc>
      </w:tr>
      <w:tr w:rsidR="0042006C" w:rsidRPr="006E1C3E" w:rsidTr="00B73A3F">
        <w:trPr>
          <w:trHeight w:val="50"/>
          <w:jc w:val="center"/>
        </w:trPr>
        <w:tc>
          <w:tcPr>
            <w:tcW w:w="5592" w:type="dxa"/>
            <w:tcBorders>
              <w:top w:val="dotted" w:sz="4" w:space="0" w:color="auto"/>
              <w:bottom w:val="dotted" w:sz="4" w:space="0" w:color="auto"/>
              <w:right w:val="dotted" w:sz="4" w:space="0" w:color="auto"/>
            </w:tcBorders>
            <w:shd w:val="clear" w:color="auto" w:fill="auto"/>
            <w:vAlign w:val="center"/>
            <w:hideMark/>
          </w:tcPr>
          <w:p w:rsidR="0042006C" w:rsidRPr="006E1C3E" w:rsidRDefault="0042006C" w:rsidP="0042006C">
            <w:pPr>
              <w:numPr>
                <w:ilvl w:val="0"/>
                <w:numId w:val="31"/>
              </w:numPr>
              <w:spacing w:before="40" w:after="40"/>
              <w:ind w:left="366"/>
              <w:rPr>
                <w:sz w:val="23"/>
                <w:szCs w:val="23"/>
              </w:rPr>
            </w:pPr>
            <w:r w:rsidRPr="006E1C3E">
              <w:rPr>
                <w:sz w:val="23"/>
                <w:szCs w:val="23"/>
              </w:rPr>
              <w:t>Regional Lay Judicial Officer Orientation Workshop</w:t>
            </w:r>
          </w:p>
        </w:tc>
        <w:tc>
          <w:tcPr>
            <w:tcW w:w="237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2006C" w:rsidRPr="004C3113" w:rsidRDefault="00D26F93" w:rsidP="00B73A3F">
            <w:pPr>
              <w:spacing w:before="40" w:after="40"/>
              <w:jc w:val="center"/>
              <w:rPr>
                <w:sz w:val="23"/>
                <w:szCs w:val="23"/>
              </w:rPr>
            </w:pPr>
            <w:r w:rsidRPr="004C3113">
              <w:rPr>
                <w:sz w:val="23"/>
                <w:szCs w:val="23"/>
              </w:rPr>
              <w:t>12-16 May</w:t>
            </w:r>
            <w:r w:rsidR="0042006C" w:rsidRPr="004C3113">
              <w:rPr>
                <w:sz w:val="23"/>
                <w:szCs w:val="23"/>
              </w:rPr>
              <w:t>, 2014</w:t>
            </w:r>
            <w:r w:rsidRPr="004C3113">
              <w:rPr>
                <w:rStyle w:val="FootnoteReference"/>
                <w:sz w:val="23"/>
                <w:szCs w:val="23"/>
              </w:rPr>
              <w:footnoteReference w:id="3"/>
            </w:r>
            <w:r w:rsidR="004C3113" w:rsidRPr="004C3113">
              <w:rPr>
                <w:sz w:val="23"/>
                <w:szCs w:val="23"/>
              </w:rPr>
              <w:t xml:space="preserve"> (TBC)</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rsidR="0042006C" w:rsidRPr="006E1C3E" w:rsidRDefault="0042006C" w:rsidP="00B73A3F">
            <w:pPr>
              <w:spacing w:before="40" w:after="40"/>
              <w:jc w:val="center"/>
              <w:rPr>
                <w:sz w:val="23"/>
                <w:szCs w:val="23"/>
              </w:rPr>
            </w:pPr>
            <w:r w:rsidRPr="006E1C3E">
              <w:rPr>
                <w:sz w:val="23"/>
                <w:szCs w:val="23"/>
              </w:rPr>
              <w:t>Solomon Is.</w:t>
            </w:r>
          </w:p>
        </w:tc>
      </w:tr>
      <w:tr w:rsidR="0042006C" w:rsidRPr="006E1C3E" w:rsidTr="00B73A3F">
        <w:trPr>
          <w:trHeight w:val="50"/>
          <w:jc w:val="center"/>
        </w:trPr>
        <w:tc>
          <w:tcPr>
            <w:tcW w:w="5592" w:type="dxa"/>
            <w:tcBorders>
              <w:top w:val="dotted" w:sz="4" w:space="0" w:color="auto"/>
              <w:bottom w:val="dotted" w:sz="4" w:space="0" w:color="auto"/>
              <w:right w:val="dotted" w:sz="4" w:space="0" w:color="auto"/>
            </w:tcBorders>
            <w:shd w:val="clear" w:color="auto" w:fill="auto"/>
            <w:vAlign w:val="center"/>
            <w:hideMark/>
          </w:tcPr>
          <w:p w:rsidR="0042006C" w:rsidRPr="006E1C3E" w:rsidRDefault="0042006C" w:rsidP="0042006C">
            <w:pPr>
              <w:numPr>
                <w:ilvl w:val="0"/>
                <w:numId w:val="31"/>
              </w:numPr>
              <w:spacing w:before="40" w:after="40"/>
              <w:ind w:left="366"/>
              <w:rPr>
                <w:sz w:val="23"/>
                <w:szCs w:val="23"/>
              </w:rPr>
            </w:pPr>
            <w:r w:rsidRPr="006E1C3E">
              <w:rPr>
                <w:sz w:val="23"/>
                <w:szCs w:val="23"/>
              </w:rPr>
              <w:t>6</w:t>
            </w:r>
            <w:r w:rsidRPr="006E1C3E">
              <w:rPr>
                <w:sz w:val="23"/>
                <w:szCs w:val="23"/>
                <w:vertAlign w:val="superscript"/>
              </w:rPr>
              <w:t>th</w:t>
            </w:r>
            <w:r w:rsidRPr="006E1C3E">
              <w:rPr>
                <w:sz w:val="23"/>
                <w:szCs w:val="23"/>
              </w:rPr>
              <w:t xml:space="preserve"> National Coordinators’ Leadership Workshop </w:t>
            </w:r>
          </w:p>
        </w:tc>
        <w:tc>
          <w:tcPr>
            <w:tcW w:w="237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2006C" w:rsidRPr="006E1C3E" w:rsidRDefault="0042006C" w:rsidP="00B73A3F">
            <w:pPr>
              <w:spacing w:before="40" w:after="40"/>
              <w:jc w:val="center"/>
              <w:rPr>
                <w:sz w:val="23"/>
                <w:szCs w:val="23"/>
              </w:rPr>
            </w:pPr>
            <w:r w:rsidRPr="006E1C3E">
              <w:rPr>
                <w:sz w:val="23"/>
                <w:szCs w:val="23"/>
              </w:rPr>
              <w:t>20-23 Oct, 2014</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rsidR="0042006C" w:rsidRPr="006E1C3E" w:rsidRDefault="0042006C" w:rsidP="00B73A3F">
            <w:pPr>
              <w:spacing w:before="40" w:after="40"/>
              <w:jc w:val="center"/>
              <w:rPr>
                <w:sz w:val="23"/>
                <w:szCs w:val="23"/>
              </w:rPr>
            </w:pPr>
            <w:r w:rsidRPr="006E1C3E">
              <w:rPr>
                <w:sz w:val="23"/>
                <w:szCs w:val="23"/>
              </w:rPr>
              <w:t>Cook Islands</w:t>
            </w:r>
          </w:p>
        </w:tc>
      </w:tr>
      <w:tr w:rsidR="0042006C" w:rsidRPr="006E1C3E" w:rsidTr="00B73A3F">
        <w:trPr>
          <w:trHeight w:val="50"/>
          <w:jc w:val="center"/>
        </w:trPr>
        <w:tc>
          <w:tcPr>
            <w:tcW w:w="5592" w:type="dxa"/>
            <w:tcBorders>
              <w:top w:val="dotted" w:sz="4" w:space="0" w:color="auto"/>
              <w:bottom w:val="dotted" w:sz="4" w:space="0" w:color="auto"/>
              <w:right w:val="dotted" w:sz="4" w:space="0" w:color="auto"/>
            </w:tcBorders>
            <w:shd w:val="clear" w:color="auto" w:fill="auto"/>
            <w:vAlign w:val="center"/>
            <w:hideMark/>
          </w:tcPr>
          <w:p w:rsidR="0042006C" w:rsidRPr="006E1C3E" w:rsidRDefault="0042006C" w:rsidP="0042006C">
            <w:pPr>
              <w:numPr>
                <w:ilvl w:val="0"/>
                <w:numId w:val="31"/>
              </w:numPr>
              <w:spacing w:before="40" w:after="40"/>
              <w:ind w:left="366"/>
              <w:rPr>
                <w:sz w:val="23"/>
                <w:szCs w:val="23"/>
              </w:rPr>
            </w:pPr>
            <w:r w:rsidRPr="006E1C3E">
              <w:rPr>
                <w:sz w:val="23"/>
                <w:szCs w:val="23"/>
              </w:rPr>
              <w:t>9</w:t>
            </w:r>
            <w:r w:rsidRPr="006E1C3E">
              <w:rPr>
                <w:sz w:val="23"/>
                <w:szCs w:val="23"/>
                <w:vertAlign w:val="superscript"/>
              </w:rPr>
              <w:t>th</w:t>
            </w:r>
            <w:r w:rsidRPr="006E1C3E">
              <w:rPr>
                <w:sz w:val="23"/>
                <w:szCs w:val="23"/>
              </w:rPr>
              <w:t xml:space="preserve">  PEC Meeting</w:t>
            </w:r>
          </w:p>
        </w:tc>
        <w:tc>
          <w:tcPr>
            <w:tcW w:w="237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2006C" w:rsidRPr="006E1C3E" w:rsidRDefault="0042006C" w:rsidP="00B73A3F">
            <w:pPr>
              <w:spacing w:before="40" w:after="40"/>
              <w:jc w:val="center"/>
              <w:rPr>
                <w:sz w:val="23"/>
                <w:szCs w:val="23"/>
              </w:rPr>
            </w:pPr>
            <w:r w:rsidRPr="006E1C3E">
              <w:rPr>
                <w:sz w:val="23"/>
                <w:szCs w:val="23"/>
              </w:rPr>
              <w:t>23-25 Oct, 2014</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rsidR="0042006C" w:rsidRPr="006E1C3E" w:rsidRDefault="0042006C" w:rsidP="00B73A3F">
            <w:pPr>
              <w:spacing w:before="40" w:after="40"/>
              <w:jc w:val="center"/>
              <w:rPr>
                <w:sz w:val="23"/>
                <w:szCs w:val="23"/>
              </w:rPr>
            </w:pPr>
            <w:r w:rsidRPr="006E1C3E">
              <w:rPr>
                <w:sz w:val="23"/>
                <w:szCs w:val="23"/>
              </w:rPr>
              <w:t>Cook Islands</w:t>
            </w:r>
          </w:p>
        </w:tc>
      </w:tr>
      <w:tr w:rsidR="0042006C" w:rsidRPr="006E1C3E" w:rsidTr="00B73A3F">
        <w:trPr>
          <w:trHeight w:val="50"/>
          <w:jc w:val="center"/>
        </w:trPr>
        <w:tc>
          <w:tcPr>
            <w:tcW w:w="5592" w:type="dxa"/>
            <w:tcBorders>
              <w:top w:val="dotted" w:sz="4" w:space="0" w:color="auto"/>
              <w:bottom w:val="dotted" w:sz="4" w:space="0" w:color="auto"/>
              <w:right w:val="dotted" w:sz="4" w:space="0" w:color="auto"/>
            </w:tcBorders>
            <w:shd w:val="clear" w:color="auto" w:fill="auto"/>
            <w:vAlign w:val="center"/>
            <w:hideMark/>
          </w:tcPr>
          <w:p w:rsidR="0042006C" w:rsidRPr="006E1C3E" w:rsidRDefault="0042006C" w:rsidP="0042006C">
            <w:pPr>
              <w:numPr>
                <w:ilvl w:val="0"/>
                <w:numId w:val="31"/>
              </w:numPr>
              <w:spacing w:before="40" w:after="40"/>
              <w:ind w:left="366"/>
              <w:rPr>
                <w:sz w:val="23"/>
                <w:szCs w:val="23"/>
              </w:rPr>
            </w:pPr>
            <w:r w:rsidRPr="006E1C3E">
              <w:rPr>
                <w:sz w:val="23"/>
                <w:szCs w:val="23"/>
              </w:rPr>
              <w:t xml:space="preserve">Regional Capacity Building </w:t>
            </w:r>
            <w:proofErr w:type="spellStart"/>
            <w:r w:rsidRPr="006E1C3E">
              <w:rPr>
                <w:sz w:val="23"/>
                <w:szCs w:val="23"/>
              </w:rPr>
              <w:t>ToT</w:t>
            </w:r>
            <w:proofErr w:type="spellEnd"/>
            <w:r w:rsidRPr="006E1C3E">
              <w:rPr>
                <w:sz w:val="23"/>
                <w:szCs w:val="23"/>
              </w:rPr>
              <w:t xml:space="preserve"> Workshop</w:t>
            </w:r>
          </w:p>
        </w:tc>
        <w:tc>
          <w:tcPr>
            <w:tcW w:w="237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2006C" w:rsidRPr="006E1C3E" w:rsidRDefault="0042006C" w:rsidP="00B73A3F">
            <w:pPr>
              <w:spacing w:before="40" w:after="40"/>
              <w:jc w:val="center"/>
              <w:rPr>
                <w:sz w:val="23"/>
                <w:szCs w:val="23"/>
              </w:rPr>
            </w:pPr>
            <w:r w:rsidRPr="006E1C3E">
              <w:rPr>
                <w:sz w:val="23"/>
                <w:szCs w:val="23"/>
              </w:rPr>
              <w:t>9-20 Feb, 2015</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rsidR="0042006C" w:rsidRPr="006E1C3E" w:rsidRDefault="0042006C" w:rsidP="00B73A3F">
            <w:pPr>
              <w:spacing w:before="40" w:after="40"/>
              <w:jc w:val="center"/>
              <w:rPr>
                <w:sz w:val="23"/>
                <w:szCs w:val="23"/>
              </w:rPr>
            </w:pPr>
            <w:r w:rsidRPr="006E1C3E">
              <w:rPr>
                <w:sz w:val="23"/>
                <w:szCs w:val="23"/>
              </w:rPr>
              <w:t>Auckland</w:t>
            </w:r>
          </w:p>
        </w:tc>
      </w:tr>
      <w:tr w:rsidR="0042006C" w:rsidRPr="006E1C3E" w:rsidTr="00B73A3F">
        <w:trPr>
          <w:trHeight w:val="50"/>
          <w:jc w:val="center"/>
        </w:trPr>
        <w:tc>
          <w:tcPr>
            <w:tcW w:w="5592" w:type="dxa"/>
            <w:tcBorders>
              <w:top w:val="dotted" w:sz="4" w:space="0" w:color="auto"/>
              <w:bottom w:val="dotted" w:sz="4" w:space="0" w:color="auto"/>
              <w:right w:val="dotted" w:sz="4" w:space="0" w:color="auto"/>
            </w:tcBorders>
            <w:shd w:val="clear" w:color="auto" w:fill="auto"/>
            <w:vAlign w:val="center"/>
            <w:hideMark/>
          </w:tcPr>
          <w:p w:rsidR="0042006C" w:rsidRPr="006E1C3E" w:rsidRDefault="0042006C" w:rsidP="0042006C">
            <w:pPr>
              <w:numPr>
                <w:ilvl w:val="0"/>
                <w:numId w:val="31"/>
              </w:numPr>
              <w:spacing w:before="40" w:after="40"/>
              <w:ind w:left="366"/>
              <w:rPr>
                <w:sz w:val="23"/>
                <w:szCs w:val="23"/>
              </w:rPr>
            </w:pPr>
            <w:r w:rsidRPr="006E1C3E">
              <w:rPr>
                <w:sz w:val="23"/>
                <w:szCs w:val="23"/>
              </w:rPr>
              <w:t>7</w:t>
            </w:r>
            <w:r w:rsidRPr="006E1C3E">
              <w:rPr>
                <w:sz w:val="23"/>
                <w:szCs w:val="23"/>
                <w:vertAlign w:val="superscript"/>
              </w:rPr>
              <w:t>th</w:t>
            </w:r>
            <w:r w:rsidRPr="006E1C3E">
              <w:rPr>
                <w:sz w:val="23"/>
                <w:szCs w:val="23"/>
              </w:rPr>
              <w:t xml:space="preserve"> Chief Justices’ Leadership Workshop</w:t>
            </w:r>
          </w:p>
        </w:tc>
        <w:tc>
          <w:tcPr>
            <w:tcW w:w="237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2006C" w:rsidRPr="006E1C3E" w:rsidRDefault="0042006C" w:rsidP="00B73A3F">
            <w:pPr>
              <w:spacing w:before="40" w:after="40"/>
              <w:jc w:val="center"/>
              <w:rPr>
                <w:sz w:val="23"/>
                <w:szCs w:val="23"/>
              </w:rPr>
            </w:pPr>
            <w:r w:rsidRPr="006E1C3E">
              <w:rPr>
                <w:sz w:val="23"/>
                <w:szCs w:val="23"/>
              </w:rPr>
              <w:t>20-22 Apr, 2015</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rsidR="0042006C" w:rsidRPr="006E1C3E" w:rsidRDefault="0042006C" w:rsidP="00B73A3F">
            <w:pPr>
              <w:spacing w:before="40" w:after="40"/>
              <w:jc w:val="center"/>
              <w:rPr>
                <w:sz w:val="23"/>
                <w:szCs w:val="23"/>
              </w:rPr>
            </w:pPr>
            <w:r w:rsidRPr="006E1C3E">
              <w:rPr>
                <w:sz w:val="23"/>
                <w:szCs w:val="23"/>
              </w:rPr>
              <w:t>Samoa</w:t>
            </w:r>
          </w:p>
        </w:tc>
      </w:tr>
      <w:tr w:rsidR="0042006C" w:rsidRPr="006E1C3E" w:rsidTr="00B73A3F">
        <w:trPr>
          <w:trHeight w:val="50"/>
          <w:jc w:val="center"/>
        </w:trPr>
        <w:tc>
          <w:tcPr>
            <w:tcW w:w="5592" w:type="dxa"/>
            <w:tcBorders>
              <w:top w:val="dotted" w:sz="4" w:space="0" w:color="auto"/>
              <w:bottom w:val="dotted" w:sz="4" w:space="0" w:color="auto"/>
              <w:right w:val="dotted" w:sz="4" w:space="0" w:color="auto"/>
            </w:tcBorders>
            <w:shd w:val="clear" w:color="auto" w:fill="auto"/>
            <w:vAlign w:val="center"/>
            <w:hideMark/>
          </w:tcPr>
          <w:p w:rsidR="0042006C" w:rsidRPr="006E1C3E" w:rsidRDefault="0042006C" w:rsidP="0042006C">
            <w:pPr>
              <w:numPr>
                <w:ilvl w:val="0"/>
                <w:numId w:val="31"/>
              </w:numPr>
              <w:spacing w:before="40" w:after="40"/>
              <w:ind w:left="366"/>
              <w:rPr>
                <w:sz w:val="23"/>
                <w:szCs w:val="23"/>
              </w:rPr>
            </w:pPr>
            <w:r w:rsidRPr="006E1C3E">
              <w:rPr>
                <w:sz w:val="23"/>
                <w:szCs w:val="23"/>
              </w:rPr>
              <w:t>10</w:t>
            </w:r>
            <w:r w:rsidRPr="006E1C3E">
              <w:rPr>
                <w:sz w:val="23"/>
                <w:szCs w:val="23"/>
                <w:vertAlign w:val="superscript"/>
              </w:rPr>
              <w:t>th</w:t>
            </w:r>
            <w:r w:rsidRPr="006E1C3E">
              <w:rPr>
                <w:sz w:val="23"/>
                <w:szCs w:val="23"/>
              </w:rPr>
              <w:t xml:space="preserve"> (Final) PJDP Phase 2 PEC Meeting</w:t>
            </w:r>
          </w:p>
        </w:tc>
        <w:tc>
          <w:tcPr>
            <w:tcW w:w="237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2006C" w:rsidRPr="006E1C3E" w:rsidRDefault="0042006C" w:rsidP="00B73A3F">
            <w:pPr>
              <w:spacing w:before="40" w:after="40"/>
              <w:jc w:val="center"/>
              <w:rPr>
                <w:sz w:val="23"/>
                <w:szCs w:val="23"/>
              </w:rPr>
            </w:pPr>
            <w:r w:rsidRPr="006E1C3E">
              <w:rPr>
                <w:sz w:val="23"/>
                <w:szCs w:val="23"/>
              </w:rPr>
              <w:t>23-25 Apr, 2015</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rsidR="0042006C" w:rsidRPr="006E1C3E" w:rsidRDefault="0042006C" w:rsidP="00B73A3F">
            <w:pPr>
              <w:spacing w:before="40" w:after="40"/>
              <w:jc w:val="center"/>
              <w:rPr>
                <w:sz w:val="23"/>
                <w:szCs w:val="23"/>
              </w:rPr>
            </w:pPr>
            <w:r w:rsidRPr="006E1C3E">
              <w:rPr>
                <w:sz w:val="23"/>
                <w:szCs w:val="23"/>
              </w:rPr>
              <w:t>Samoa</w:t>
            </w:r>
          </w:p>
        </w:tc>
      </w:tr>
      <w:tr w:rsidR="0042006C" w:rsidRPr="006E1C3E" w:rsidTr="00B73A3F">
        <w:trPr>
          <w:trHeight w:val="50"/>
          <w:jc w:val="center"/>
        </w:trPr>
        <w:tc>
          <w:tcPr>
            <w:tcW w:w="5592" w:type="dxa"/>
            <w:tcBorders>
              <w:top w:val="dotted" w:sz="4" w:space="0" w:color="auto"/>
              <w:bottom w:val="dotted" w:sz="4" w:space="0" w:color="auto"/>
              <w:right w:val="dotted" w:sz="4" w:space="0" w:color="auto"/>
            </w:tcBorders>
            <w:shd w:val="clear" w:color="auto" w:fill="auto"/>
            <w:vAlign w:val="center"/>
            <w:hideMark/>
          </w:tcPr>
          <w:p w:rsidR="0042006C" w:rsidRPr="006E1C3E" w:rsidRDefault="0042006C" w:rsidP="0042006C">
            <w:pPr>
              <w:numPr>
                <w:ilvl w:val="0"/>
                <w:numId w:val="31"/>
              </w:numPr>
              <w:spacing w:before="40" w:after="40"/>
              <w:ind w:left="366"/>
              <w:rPr>
                <w:sz w:val="23"/>
                <w:szCs w:val="23"/>
              </w:rPr>
            </w:pPr>
            <w:r>
              <w:rPr>
                <w:sz w:val="23"/>
                <w:szCs w:val="23"/>
              </w:rPr>
              <w:t>RTT Mentoring Network</w:t>
            </w:r>
          </w:p>
        </w:tc>
        <w:tc>
          <w:tcPr>
            <w:tcW w:w="237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2006C" w:rsidRPr="006E1C3E" w:rsidRDefault="0042006C" w:rsidP="00B73A3F">
            <w:pPr>
              <w:spacing w:before="40" w:after="40"/>
              <w:jc w:val="center"/>
              <w:rPr>
                <w:sz w:val="23"/>
                <w:szCs w:val="23"/>
              </w:rPr>
            </w:pPr>
            <w:r>
              <w:rPr>
                <w:sz w:val="23"/>
                <w:szCs w:val="23"/>
              </w:rPr>
              <w:t>Ongoing</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rsidR="0042006C" w:rsidRPr="006E1C3E" w:rsidRDefault="0042006C" w:rsidP="00B73A3F">
            <w:pPr>
              <w:spacing w:before="40" w:after="40"/>
              <w:jc w:val="center"/>
              <w:rPr>
                <w:sz w:val="23"/>
                <w:szCs w:val="23"/>
              </w:rPr>
            </w:pPr>
            <w:r>
              <w:rPr>
                <w:sz w:val="23"/>
                <w:szCs w:val="23"/>
              </w:rPr>
              <w:t>Regional</w:t>
            </w:r>
          </w:p>
        </w:tc>
      </w:tr>
      <w:tr w:rsidR="0042006C" w:rsidRPr="006E1C3E" w:rsidTr="00B73A3F">
        <w:trPr>
          <w:trHeight w:val="50"/>
          <w:jc w:val="center"/>
        </w:trPr>
        <w:tc>
          <w:tcPr>
            <w:tcW w:w="5592" w:type="dxa"/>
            <w:tcBorders>
              <w:top w:val="dotted" w:sz="4" w:space="0" w:color="auto"/>
              <w:bottom w:val="dotted" w:sz="4" w:space="0" w:color="auto"/>
              <w:right w:val="dotted" w:sz="4" w:space="0" w:color="auto"/>
            </w:tcBorders>
            <w:shd w:val="clear" w:color="auto" w:fill="auto"/>
            <w:vAlign w:val="center"/>
            <w:hideMark/>
          </w:tcPr>
          <w:p w:rsidR="0042006C" w:rsidRPr="006E1C3E" w:rsidRDefault="0042006C" w:rsidP="0042006C">
            <w:pPr>
              <w:numPr>
                <w:ilvl w:val="0"/>
                <w:numId w:val="31"/>
              </w:numPr>
              <w:spacing w:before="40" w:after="40"/>
              <w:ind w:left="366"/>
              <w:rPr>
                <w:sz w:val="23"/>
                <w:szCs w:val="23"/>
              </w:rPr>
            </w:pPr>
            <w:r>
              <w:rPr>
                <w:sz w:val="23"/>
                <w:szCs w:val="23"/>
              </w:rPr>
              <w:t>IT Administrators’ Network</w:t>
            </w:r>
          </w:p>
        </w:tc>
        <w:tc>
          <w:tcPr>
            <w:tcW w:w="2379"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2006C" w:rsidRPr="006E1C3E" w:rsidRDefault="0042006C" w:rsidP="00B73A3F">
            <w:pPr>
              <w:spacing w:before="40" w:after="40"/>
              <w:jc w:val="center"/>
              <w:rPr>
                <w:sz w:val="23"/>
                <w:szCs w:val="23"/>
              </w:rPr>
            </w:pPr>
            <w:r>
              <w:rPr>
                <w:sz w:val="23"/>
                <w:szCs w:val="23"/>
              </w:rPr>
              <w:t>Ongoing</w:t>
            </w:r>
          </w:p>
        </w:tc>
        <w:tc>
          <w:tcPr>
            <w:tcW w:w="1527" w:type="dxa"/>
            <w:tcBorders>
              <w:top w:val="dotted" w:sz="4" w:space="0" w:color="auto"/>
              <w:left w:val="dotted" w:sz="4" w:space="0" w:color="auto"/>
              <w:bottom w:val="dotted" w:sz="4" w:space="0" w:color="auto"/>
              <w:right w:val="dotted" w:sz="4" w:space="0" w:color="auto"/>
            </w:tcBorders>
            <w:shd w:val="clear" w:color="auto" w:fill="auto"/>
            <w:vAlign w:val="center"/>
          </w:tcPr>
          <w:p w:rsidR="0042006C" w:rsidRPr="006E1C3E" w:rsidRDefault="0042006C" w:rsidP="00B73A3F">
            <w:pPr>
              <w:spacing w:before="40" w:after="40"/>
              <w:jc w:val="center"/>
              <w:rPr>
                <w:sz w:val="23"/>
                <w:szCs w:val="23"/>
              </w:rPr>
            </w:pPr>
            <w:r>
              <w:rPr>
                <w:sz w:val="23"/>
                <w:szCs w:val="23"/>
              </w:rPr>
              <w:t>Regional</w:t>
            </w:r>
          </w:p>
        </w:tc>
      </w:tr>
      <w:tr w:rsidR="0042006C" w:rsidRPr="006E1C3E" w:rsidTr="00B73A3F">
        <w:trPr>
          <w:trHeight w:val="50"/>
          <w:jc w:val="center"/>
        </w:trPr>
        <w:tc>
          <w:tcPr>
            <w:tcW w:w="5592" w:type="dxa"/>
            <w:tcBorders>
              <w:top w:val="dotted" w:sz="4" w:space="0" w:color="auto"/>
              <w:bottom w:val="single" w:sz="4" w:space="0" w:color="auto"/>
              <w:right w:val="dotted" w:sz="4" w:space="0" w:color="auto"/>
            </w:tcBorders>
            <w:shd w:val="clear" w:color="auto" w:fill="auto"/>
            <w:vAlign w:val="center"/>
            <w:hideMark/>
          </w:tcPr>
          <w:p w:rsidR="0042006C" w:rsidRDefault="0042006C" w:rsidP="0042006C">
            <w:pPr>
              <w:numPr>
                <w:ilvl w:val="0"/>
                <w:numId w:val="31"/>
              </w:numPr>
              <w:spacing w:before="40" w:after="40"/>
              <w:ind w:left="366"/>
              <w:rPr>
                <w:sz w:val="23"/>
                <w:szCs w:val="23"/>
              </w:rPr>
            </w:pPr>
            <w:r>
              <w:rPr>
                <w:sz w:val="23"/>
                <w:szCs w:val="23"/>
              </w:rPr>
              <w:t>Collection of Court Performance Data (14 PICs)</w:t>
            </w:r>
          </w:p>
        </w:tc>
        <w:tc>
          <w:tcPr>
            <w:tcW w:w="2379"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42006C" w:rsidRPr="006E1C3E" w:rsidRDefault="0042006C" w:rsidP="00B73A3F">
            <w:pPr>
              <w:spacing w:before="40" w:after="40"/>
              <w:jc w:val="center"/>
              <w:rPr>
                <w:sz w:val="23"/>
                <w:szCs w:val="23"/>
              </w:rPr>
            </w:pPr>
            <w:r>
              <w:rPr>
                <w:sz w:val="23"/>
                <w:szCs w:val="23"/>
              </w:rPr>
              <w:t>Ongoing</w:t>
            </w:r>
          </w:p>
        </w:tc>
        <w:tc>
          <w:tcPr>
            <w:tcW w:w="1527" w:type="dxa"/>
            <w:tcBorders>
              <w:top w:val="dotted" w:sz="4" w:space="0" w:color="auto"/>
              <w:left w:val="dotted" w:sz="4" w:space="0" w:color="auto"/>
              <w:bottom w:val="single" w:sz="4" w:space="0" w:color="auto"/>
              <w:right w:val="dotted" w:sz="4" w:space="0" w:color="auto"/>
            </w:tcBorders>
            <w:shd w:val="clear" w:color="auto" w:fill="auto"/>
            <w:vAlign w:val="center"/>
          </w:tcPr>
          <w:p w:rsidR="0042006C" w:rsidRPr="006E1C3E" w:rsidRDefault="0042006C" w:rsidP="00B73A3F">
            <w:pPr>
              <w:spacing w:before="40" w:after="40"/>
              <w:jc w:val="center"/>
              <w:rPr>
                <w:sz w:val="23"/>
                <w:szCs w:val="23"/>
              </w:rPr>
            </w:pPr>
            <w:r>
              <w:rPr>
                <w:sz w:val="23"/>
                <w:szCs w:val="23"/>
              </w:rPr>
              <w:t>Regional</w:t>
            </w:r>
          </w:p>
        </w:tc>
      </w:tr>
    </w:tbl>
    <w:p w:rsidR="0042006C" w:rsidRPr="00497032" w:rsidRDefault="0042006C" w:rsidP="0042006C">
      <w:pPr>
        <w:spacing w:before="120"/>
        <w:rPr>
          <w:b/>
          <w:i/>
          <w:sz w:val="20"/>
          <w:szCs w:val="20"/>
          <w:lang w:eastAsia="en-US"/>
        </w:rPr>
      </w:pPr>
    </w:p>
    <w:p w:rsidR="0042006C" w:rsidRPr="00B10E25" w:rsidRDefault="0042006C" w:rsidP="0042006C">
      <w:pPr>
        <w:spacing w:before="80"/>
        <w:rPr>
          <w:b/>
          <w:i/>
          <w:sz w:val="25"/>
          <w:szCs w:val="25"/>
          <w:lang w:eastAsia="en-US"/>
        </w:rPr>
      </w:pPr>
      <w:r w:rsidRPr="00B10E25">
        <w:rPr>
          <w:b/>
          <w:i/>
          <w:sz w:val="25"/>
          <w:szCs w:val="25"/>
        </w:rPr>
        <w:t>Responsive Fund</w:t>
      </w:r>
      <w:r w:rsidRPr="00B10E25">
        <w:rPr>
          <w:b/>
          <w:i/>
          <w:sz w:val="25"/>
          <w:szCs w:val="25"/>
          <w:lang w:eastAsia="en-US"/>
        </w:rPr>
        <w:t xml:space="preserve"> Activities: </w:t>
      </w:r>
    </w:p>
    <w:p w:rsidR="0042006C" w:rsidRPr="00B10E25" w:rsidRDefault="0042006C" w:rsidP="0042006C">
      <w:pPr>
        <w:rPr>
          <w:sz w:val="16"/>
          <w:lang w:eastAsia="en-US"/>
        </w:rPr>
      </w:pPr>
    </w:p>
    <w:tbl>
      <w:tblPr>
        <w:tblW w:w="9525"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804"/>
        <w:gridCol w:w="2721"/>
      </w:tblGrid>
      <w:tr w:rsidR="0042006C" w:rsidRPr="006E1C3E" w:rsidTr="00B73A3F">
        <w:trPr>
          <w:trHeight w:val="50"/>
          <w:tblHeader/>
          <w:jc w:val="center"/>
        </w:trPr>
        <w:tc>
          <w:tcPr>
            <w:tcW w:w="6804" w:type="dxa"/>
            <w:tcBorders>
              <w:bottom w:val="single" w:sz="4" w:space="0" w:color="auto"/>
            </w:tcBorders>
            <w:shd w:val="clear" w:color="000000" w:fill="BFBFBF"/>
            <w:vAlign w:val="center"/>
            <w:hideMark/>
          </w:tcPr>
          <w:p w:rsidR="0042006C" w:rsidRPr="006E1C3E" w:rsidRDefault="0042006C" w:rsidP="00B73A3F">
            <w:pPr>
              <w:spacing w:before="60" w:after="60"/>
              <w:jc w:val="center"/>
              <w:rPr>
                <w:b/>
                <w:bCs/>
                <w:szCs w:val="32"/>
              </w:rPr>
            </w:pPr>
            <w:r w:rsidRPr="006E1C3E">
              <w:rPr>
                <w:b/>
                <w:bCs/>
                <w:szCs w:val="32"/>
              </w:rPr>
              <w:t>Activity</w:t>
            </w:r>
          </w:p>
        </w:tc>
        <w:tc>
          <w:tcPr>
            <w:tcW w:w="2721" w:type="dxa"/>
            <w:tcBorders>
              <w:bottom w:val="single" w:sz="4" w:space="0" w:color="auto"/>
            </w:tcBorders>
            <w:shd w:val="clear" w:color="000000" w:fill="BFBFBF"/>
            <w:vAlign w:val="center"/>
            <w:hideMark/>
          </w:tcPr>
          <w:p w:rsidR="0042006C" w:rsidRPr="006E1C3E" w:rsidRDefault="0042006C" w:rsidP="00B73A3F">
            <w:pPr>
              <w:spacing w:before="60" w:after="60"/>
              <w:jc w:val="center"/>
              <w:rPr>
                <w:b/>
                <w:bCs/>
                <w:szCs w:val="32"/>
              </w:rPr>
            </w:pPr>
            <w:r>
              <w:rPr>
                <w:b/>
                <w:bCs/>
                <w:szCs w:val="32"/>
              </w:rPr>
              <w:t>Deadline</w:t>
            </w:r>
          </w:p>
        </w:tc>
      </w:tr>
      <w:tr w:rsidR="0042006C" w:rsidRPr="006E1C3E" w:rsidTr="00B73A3F">
        <w:trPr>
          <w:trHeight w:val="50"/>
          <w:jc w:val="center"/>
        </w:trPr>
        <w:tc>
          <w:tcPr>
            <w:tcW w:w="6804" w:type="dxa"/>
            <w:tcBorders>
              <w:top w:val="dotted" w:sz="4" w:space="0" w:color="auto"/>
              <w:bottom w:val="dotted" w:sz="4" w:space="0" w:color="auto"/>
              <w:right w:val="dotted" w:sz="4" w:space="0" w:color="auto"/>
            </w:tcBorders>
            <w:shd w:val="clear" w:color="auto" w:fill="auto"/>
            <w:vAlign w:val="center"/>
            <w:hideMark/>
          </w:tcPr>
          <w:p w:rsidR="0042006C" w:rsidRPr="0042006C" w:rsidRDefault="0042006C" w:rsidP="00B73A3F">
            <w:pPr>
              <w:spacing w:before="40" w:after="40"/>
              <w:ind w:left="176"/>
              <w:rPr>
                <w:strike/>
                <w:sz w:val="23"/>
                <w:szCs w:val="23"/>
              </w:rPr>
            </w:pPr>
            <w:r w:rsidRPr="0042006C">
              <w:rPr>
                <w:i/>
                <w:strike/>
                <w:sz w:val="23"/>
                <w:szCs w:val="23"/>
              </w:rPr>
              <w:t>RF Applications - Round One:</w:t>
            </w:r>
          </w:p>
        </w:tc>
        <w:tc>
          <w:tcPr>
            <w:tcW w:w="2721" w:type="dxa"/>
            <w:tcBorders>
              <w:top w:val="dotted" w:sz="4" w:space="0" w:color="auto"/>
              <w:left w:val="dotted" w:sz="4" w:space="0" w:color="auto"/>
              <w:bottom w:val="dotted" w:sz="4" w:space="0" w:color="auto"/>
            </w:tcBorders>
            <w:shd w:val="clear" w:color="auto" w:fill="auto"/>
            <w:vAlign w:val="center"/>
          </w:tcPr>
          <w:p w:rsidR="0042006C" w:rsidRDefault="0042006C" w:rsidP="00B73A3F">
            <w:pPr>
              <w:spacing w:before="40" w:after="40"/>
              <w:jc w:val="center"/>
              <w:rPr>
                <w:sz w:val="23"/>
                <w:szCs w:val="23"/>
              </w:rPr>
            </w:pPr>
            <w:r w:rsidRPr="00556FDE">
              <w:rPr>
                <w:strike/>
                <w:sz w:val="23"/>
                <w:szCs w:val="23"/>
              </w:rPr>
              <w:t>30 Sept, 2013</w:t>
            </w:r>
            <w:r w:rsidRPr="005227EE">
              <w:rPr>
                <w:sz w:val="23"/>
                <w:szCs w:val="23"/>
              </w:rPr>
              <w:t xml:space="preserve">  </w:t>
            </w:r>
          </w:p>
          <w:p w:rsidR="0042006C" w:rsidRPr="0042006C" w:rsidRDefault="0042006C" w:rsidP="00B73A3F">
            <w:pPr>
              <w:spacing w:before="40" w:after="40"/>
              <w:jc w:val="center"/>
              <w:rPr>
                <w:strike/>
                <w:sz w:val="23"/>
                <w:szCs w:val="23"/>
              </w:rPr>
            </w:pPr>
            <w:r w:rsidRPr="0042006C">
              <w:rPr>
                <w:strike/>
                <w:sz w:val="21"/>
                <w:szCs w:val="23"/>
              </w:rPr>
              <w:t>(closed)</w:t>
            </w:r>
          </w:p>
        </w:tc>
      </w:tr>
      <w:tr w:rsidR="0042006C" w:rsidRPr="00ED365C" w:rsidTr="00B73A3F">
        <w:trPr>
          <w:trHeight w:val="40"/>
          <w:jc w:val="center"/>
        </w:trPr>
        <w:tc>
          <w:tcPr>
            <w:tcW w:w="6804" w:type="dxa"/>
            <w:tcBorders>
              <w:top w:val="dotted" w:sz="4" w:space="0" w:color="auto"/>
              <w:bottom w:val="dotted" w:sz="4" w:space="0" w:color="auto"/>
              <w:right w:val="dotted" w:sz="4" w:space="0" w:color="auto"/>
            </w:tcBorders>
            <w:shd w:val="clear" w:color="auto" w:fill="auto"/>
            <w:vAlign w:val="center"/>
            <w:hideMark/>
          </w:tcPr>
          <w:p w:rsidR="0042006C" w:rsidRPr="00072746" w:rsidRDefault="0042006C" w:rsidP="00B73A3F">
            <w:pPr>
              <w:spacing w:before="40" w:after="40"/>
              <w:ind w:left="176"/>
              <w:rPr>
                <w:i/>
                <w:strike/>
                <w:sz w:val="23"/>
                <w:szCs w:val="23"/>
              </w:rPr>
            </w:pPr>
            <w:r w:rsidRPr="00072746">
              <w:rPr>
                <w:i/>
                <w:strike/>
                <w:sz w:val="23"/>
                <w:szCs w:val="23"/>
              </w:rPr>
              <w:t xml:space="preserve">RF Applications - Round Two: </w:t>
            </w:r>
          </w:p>
          <w:p w:rsidR="0042006C" w:rsidRPr="00072746" w:rsidRDefault="0042006C" w:rsidP="00B73A3F">
            <w:pPr>
              <w:spacing w:before="40" w:after="40"/>
              <w:ind w:left="176"/>
              <w:rPr>
                <w:i/>
                <w:strike/>
                <w:sz w:val="23"/>
                <w:szCs w:val="23"/>
              </w:rPr>
            </w:pPr>
            <w:r w:rsidRPr="00072746">
              <w:rPr>
                <w:strike/>
                <w:sz w:val="21"/>
                <w:szCs w:val="23"/>
              </w:rPr>
              <w:t>(Cook Islands; Kiribati; Tokelau only)</w:t>
            </w:r>
          </w:p>
        </w:tc>
        <w:tc>
          <w:tcPr>
            <w:tcW w:w="2721" w:type="dxa"/>
            <w:tcBorders>
              <w:top w:val="dotted" w:sz="4" w:space="0" w:color="auto"/>
              <w:left w:val="dotted" w:sz="4" w:space="0" w:color="auto"/>
              <w:bottom w:val="dotted" w:sz="4" w:space="0" w:color="auto"/>
            </w:tcBorders>
            <w:shd w:val="clear" w:color="auto" w:fill="auto"/>
            <w:vAlign w:val="center"/>
          </w:tcPr>
          <w:p w:rsidR="0042006C" w:rsidRPr="00072746" w:rsidRDefault="0042006C" w:rsidP="00B73A3F">
            <w:pPr>
              <w:spacing w:before="40" w:after="40"/>
              <w:jc w:val="center"/>
              <w:rPr>
                <w:strike/>
                <w:sz w:val="23"/>
                <w:szCs w:val="23"/>
              </w:rPr>
            </w:pPr>
            <w:r w:rsidRPr="00072746">
              <w:rPr>
                <w:strike/>
                <w:sz w:val="23"/>
                <w:szCs w:val="23"/>
              </w:rPr>
              <w:t>30 Nov, 2013</w:t>
            </w:r>
          </w:p>
          <w:p w:rsidR="0042006C" w:rsidRPr="00072746" w:rsidRDefault="0042006C" w:rsidP="00B73A3F">
            <w:pPr>
              <w:spacing w:before="40" w:after="40"/>
              <w:jc w:val="center"/>
              <w:rPr>
                <w:strike/>
                <w:sz w:val="23"/>
                <w:szCs w:val="23"/>
              </w:rPr>
            </w:pPr>
            <w:r w:rsidRPr="00072746">
              <w:rPr>
                <w:strike/>
                <w:sz w:val="23"/>
                <w:szCs w:val="23"/>
              </w:rPr>
              <w:t>(closed)</w:t>
            </w:r>
          </w:p>
        </w:tc>
      </w:tr>
      <w:tr w:rsidR="0042006C" w:rsidRPr="00ED365C" w:rsidTr="00B73A3F">
        <w:trPr>
          <w:trHeight w:val="40"/>
          <w:jc w:val="center"/>
        </w:trPr>
        <w:tc>
          <w:tcPr>
            <w:tcW w:w="6804" w:type="dxa"/>
            <w:tcBorders>
              <w:top w:val="dotted" w:sz="4" w:space="0" w:color="auto"/>
              <w:bottom w:val="single" w:sz="4" w:space="0" w:color="auto"/>
              <w:right w:val="dotted" w:sz="4" w:space="0" w:color="auto"/>
            </w:tcBorders>
            <w:shd w:val="clear" w:color="auto" w:fill="auto"/>
            <w:vAlign w:val="center"/>
          </w:tcPr>
          <w:p w:rsidR="0042006C" w:rsidRDefault="0042006C" w:rsidP="00B73A3F">
            <w:pPr>
              <w:spacing w:before="40" w:after="40"/>
              <w:ind w:left="176"/>
              <w:rPr>
                <w:i/>
                <w:sz w:val="23"/>
                <w:szCs w:val="23"/>
              </w:rPr>
            </w:pPr>
            <w:r w:rsidRPr="00ED365C">
              <w:rPr>
                <w:i/>
                <w:sz w:val="23"/>
                <w:szCs w:val="23"/>
              </w:rPr>
              <w:t xml:space="preserve">RF Applications - </w:t>
            </w:r>
            <w:r>
              <w:rPr>
                <w:i/>
                <w:sz w:val="23"/>
                <w:szCs w:val="23"/>
              </w:rPr>
              <w:t xml:space="preserve">Additional </w:t>
            </w:r>
            <w:r w:rsidRPr="00ED365C">
              <w:rPr>
                <w:i/>
                <w:sz w:val="23"/>
                <w:szCs w:val="23"/>
              </w:rPr>
              <w:t>Round</w:t>
            </w:r>
            <w:r>
              <w:rPr>
                <w:i/>
                <w:sz w:val="23"/>
                <w:szCs w:val="23"/>
              </w:rPr>
              <w:t>s</w:t>
            </w:r>
            <w:r w:rsidRPr="00ED365C">
              <w:rPr>
                <w:i/>
                <w:sz w:val="23"/>
                <w:szCs w:val="23"/>
              </w:rPr>
              <w:t>:</w:t>
            </w:r>
          </w:p>
          <w:p w:rsidR="0042006C" w:rsidRPr="0042006C" w:rsidRDefault="0042006C" w:rsidP="00B73A3F">
            <w:pPr>
              <w:spacing w:before="40" w:after="40"/>
              <w:ind w:left="176"/>
              <w:rPr>
                <w:i/>
                <w:strike/>
                <w:sz w:val="23"/>
                <w:szCs w:val="23"/>
              </w:rPr>
            </w:pPr>
            <w:r w:rsidRPr="0042006C">
              <w:rPr>
                <w:i/>
                <w:strike/>
                <w:sz w:val="23"/>
                <w:szCs w:val="23"/>
              </w:rPr>
              <w:t xml:space="preserve">Round Three: closed 13 December, 2013 </w:t>
            </w:r>
          </w:p>
          <w:p w:rsidR="0042006C" w:rsidRDefault="0042006C" w:rsidP="00B73A3F">
            <w:pPr>
              <w:spacing w:before="40" w:after="40"/>
              <w:ind w:left="176"/>
              <w:rPr>
                <w:i/>
                <w:sz w:val="23"/>
                <w:szCs w:val="23"/>
              </w:rPr>
            </w:pPr>
            <w:r>
              <w:rPr>
                <w:i/>
                <w:sz w:val="23"/>
                <w:szCs w:val="23"/>
              </w:rPr>
              <w:t>Round Four:</w:t>
            </w:r>
          </w:p>
          <w:p w:rsidR="0042006C" w:rsidRPr="00ED365C" w:rsidRDefault="0042006C" w:rsidP="00B73A3F">
            <w:pPr>
              <w:spacing w:before="40" w:after="40"/>
              <w:ind w:left="176"/>
              <w:rPr>
                <w:sz w:val="23"/>
                <w:szCs w:val="23"/>
              </w:rPr>
            </w:pPr>
            <w:r w:rsidRPr="00556FDE">
              <w:rPr>
                <w:sz w:val="21"/>
                <w:szCs w:val="23"/>
              </w:rPr>
              <w:t>(depending on availability of funds - assessed on a ‘first-in-first served’ basis)</w:t>
            </w:r>
          </w:p>
        </w:tc>
        <w:tc>
          <w:tcPr>
            <w:tcW w:w="2721" w:type="dxa"/>
            <w:tcBorders>
              <w:top w:val="dotted" w:sz="4" w:space="0" w:color="auto"/>
              <w:left w:val="dotted" w:sz="4" w:space="0" w:color="auto"/>
              <w:bottom w:val="single" w:sz="4" w:space="0" w:color="auto"/>
            </w:tcBorders>
            <w:shd w:val="clear" w:color="auto" w:fill="auto"/>
            <w:vAlign w:val="center"/>
          </w:tcPr>
          <w:p w:rsidR="0042006C" w:rsidRPr="00ED365C" w:rsidRDefault="0042006C" w:rsidP="00B73A3F">
            <w:pPr>
              <w:jc w:val="center"/>
              <w:rPr>
                <w:sz w:val="23"/>
                <w:szCs w:val="23"/>
              </w:rPr>
            </w:pPr>
            <w:r>
              <w:rPr>
                <w:sz w:val="23"/>
                <w:szCs w:val="23"/>
              </w:rPr>
              <w:t>Ongoing</w:t>
            </w:r>
          </w:p>
        </w:tc>
      </w:tr>
    </w:tbl>
    <w:p w:rsidR="0042006C" w:rsidRPr="006E1C3E" w:rsidRDefault="0042006C" w:rsidP="00785DF7">
      <w:pPr>
        <w:rPr>
          <w:b/>
          <w:i/>
          <w:sz w:val="26"/>
          <w:szCs w:val="20"/>
          <w:lang w:eastAsia="en-US"/>
        </w:rPr>
      </w:pPr>
      <w:r w:rsidRPr="006E1C3E">
        <w:rPr>
          <w:b/>
          <w:i/>
          <w:sz w:val="26"/>
          <w:szCs w:val="20"/>
          <w:lang w:eastAsia="en-US"/>
        </w:rPr>
        <w:lastRenderedPageBreak/>
        <w:t xml:space="preserve">In-PIC Activities: </w:t>
      </w:r>
    </w:p>
    <w:p w:rsidR="0042006C" w:rsidRDefault="0042006C" w:rsidP="0042006C">
      <w:pPr>
        <w:rPr>
          <w:rFonts w:ascii="Calibri" w:eastAsia="Calibri" w:hAnsi="Calibri"/>
          <w:sz w:val="16"/>
          <w:szCs w:val="22"/>
          <w:lang w:eastAsia="en-US"/>
        </w:rPr>
      </w:pPr>
    </w:p>
    <w:tbl>
      <w:tblPr>
        <w:tblW w:w="9508"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103"/>
        <w:gridCol w:w="1625"/>
        <w:gridCol w:w="2780"/>
      </w:tblGrid>
      <w:tr w:rsidR="0042006C" w:rsidRPr="009561D4" w:rsidTr="00B73A3F">
        <w:trPr>
          <w:trHeight w:val="50"/>
          <w:tblHeader/>
          <w:jc w:val="center"/>
        </w:trPr>
        <w:tc>
          <w:tcPr>
            <w:tcW w:w="5103" w:type="dxa"/>
            <w:tcBorders>
              <w:bottom w:val="single" w:sz="4" w:space="0" w:color="auto"/>
            </w:tcBorders>
            <w:shd w:val="clear" w:color="000000" w:fill="BFBFBF"/>
            <w:vAlign w:val="center"/>
            <w:hideMark/>
          </w:tcPr>
          <w:p w:rsidR="0042006C" w:rsidRPr="00E937DA" w:rsidRDefault="0042006C" w:rsidP="00B73A3F">
            <w:pPr>
              <w:spacing w:before="60" w:after="60"/>
              <w:jc w:val="center"/>
              <w:rPr>
                <w:b/>
              </w:rPr>
            </w:pPr>
            <w:r w:rsidRPr="00E937DA">
              <w:rPr>
                <w:b/>
              </w:rPr>
              <w:t>Activity</w:t>
            </w:r>
          </w:p>
        </w:tc>
        <w:tc>
          <w:tcPr>
            <w:tcW w:w="1625" w:type="dxa"/>
            <w:tcBorders>
              <w:bottom w:val="single" w:sz="4" w:space="0" w:color="auto"/>
            </w:tcBorders>
            <w:shd w:val="clear" w:color="000000" w:fill="BFBFBF"/>
            <w:vAlign w:val="center"/>
            <w:hideMark/>
          </w:tcPr>
          <w:p w:rsidR="0042006C" w:rsidRPr="00E937DA" w:rsidRDefault="0042006C" w:rsidP="00B73A3F">
            <w:pPr>
              <w:spacing w:before="60" w:after="60"/>
              <w:jc w:val="center"/>
              <w:rPr>
                <w:b/>
              </w:rPr>
            </w:pPr>
            <w:r w:rsidRPr="00E937DA">
              <w:rPr>
                <w:b/>
              </w:rPr>
              <w:t>Location(s)</w:t>
            </w:r>
          </w:p>
        </w:tc>
        <w:tc>
          <w:tcPr>
            <w:tcW w:w="2780" w:type="dxa"/>
            <w:tcBorders>
              <w:bottom w:val="single" w:sz="4" w:space="0" w:color="auto"/>
            </w:tcBorders>
            <w:shd w:val="clear" w:color="000000" w:fill="BFBFBF"/>
            <w:vAlign w:val="center"/>
            <w:hideMark/>
          </w:tcPr>
          <w:p w:rsidR="0042006C" w:rsidRPr="00E937DA" w:rsidRDefault="0042006C" w:rsidP="00B73A3F">
            <w:pPr>
              <w:spacing w:before="60" w:after="60"/>
              <w:jc w:val="center"/>
              <w:rPr>
                <w:b/>
              </w:rPr>
            </w:pPr>
            <w:r w:rsidRPr="00E937DA">
              <w:rPr>
                <w:b/>
              </w:rPr>
              <w:t>Tentative Timing</w:t>
            </w:r>
          </w:p>
        </w:tc>
      </w:tr>
      <w:tr w:rsidR="0042006C" w:rsidRPr="009561D4" w:rsidTr="00B73A3F">
        <w:trPr>
          <w:trHeight w:val="40"/>
          <w:jc w:val="center"/>
        </w:trPr>
        <w:tc>
          <w:tcPr>
            <w:tcW w:w="5103" w:type="dxa"/>
            <w:tcBorders>
              <w:bottom w:val="nil"/>
              <w:right w:val="dotted" w:sz="4" w:space="0" w:color="auto"/>
            </w:tcBorders>
            <w:shd w:val="clear" w:color="auto" w:fill="auto"/>
            <w:vAlign w:val="center"/>
            <w:hideMark/>
          </w:tcPr>
          <w:p w:rsidR="0042006C" w:rsidRPr="00E937DA" w:rsidRDefault="0042006C" w:rsidP="00785DF7">
            <w:pPr>
              <w:spacing w:before="40"/>
              <w:rPr>
                <w:b/>
                <w:i/>
              </w:rPr>
            </w:pPr>
            <w:r w:rsidRPr="00E937DA">
              <w:rPr>
                <w:b/>
                <w:i/>
              </w:rPr>
              <w:t>Family Violence / Youth Justice Project</w:t>
            </w:r>
          </w:p>
        </w:tc>
        <w:tc>
          <w:tcPr>
            <w:tcW w:w="1625" w:type="dxa"/>
            <w:tcBorders>
              <w:left w:val="dotted" w:sz="4" w:space="0" w:color="auto"/>
              <w:bottom w:val="nil"/>
              <w:right w:val="dotted" w:sz="4" w:space="0" w:color="auto"/>
            </w:tcBorders>
            <w:shd w:val="clear" w:color="auto" w:fill="auto"/>
            <w:vAlign w:val="center"/>
            <w:hideMark/>
          </w:tcPr>
          <w:p w:rsidR="0042006C" w:rsidRPr="005227EE" w:rsidRDefault="0042006C" w:rsidP="00785DF7">
            <w:pPr>
              <w:spacing w:before="40"/>
              <w:jc w:val="center"/>
              <w:rPr>
                <w:b/>
                <w:i/>
                <w:sz w:val="23"/>
                <w:szCs w:val="23"/>
              </w:rPr>
            </w:pPr>
          </w:p>
        </w:tc>
        <w:tc>
          <w:tcPr>
            <w:tcW w:w="2780" w:type="dxa"/>
            <w:tcBorders>
              <w:left w:val="dotted" w:sz="4" w:space="0" w:color="auto"/>
              <w:bottom w:val="nil"/>
            </w:tcBorders>
            <w:shd w:val="clear" w:color="auto" w:fill="auto"/>
            <w:vAlign w:val="center"/>
            <w:hideMark/>
          </w:tcPr>
          <w:p w:rsidR="0042006C" w:rsidRPr="005227EE" w:rsidRDefault="0042006C" w:rsidP="00785DF7">
            <w:pPr>
              <w:spacing w:before="40"/>
              <w:jc w:val="center"/>
              <w:rPr>
                <w:b/>
                <w:i/>
                <w:sz w:val="23"/>
                <w:szCs w:val="23"/>
              </w:rPr>
            </w:pPr>
          </w:p>
        </w:tc>
      </w:tr>
      <w:tr w:rsidR="0042006C" w:rsidRPr="005227EE" w:rsidTr="00B73A3F">
        <w:trPr>
          <w:trHeight w:val="40"/>
          <w:jc w:val="center"/>
        </w:trPr>
        <w:tc>
          <w:tcPr>
            <w:tcW w:w="5103" w:type="dxa"/>
            <w:tcBorders>
              <w:top w:val="nil"/>
              <w:bottom w:val="dotted" w:sz="4" w:space="0" w:color="auto"/>
              <w:right w:val="dotted" w:sz="4" w:space="0" w:color="auto"/>
            </w:tcBorders>
            <w:shd w:val="clear" w:color="auto" w:fill="auto"/>
            <w:vAlign w:val="center"/>
            <w:hideMark/>
          </w:tcPr>
          <w:p w:rsidR="0042006C" w:rsidRPr="005227EE" w:rsidRDefault="0042006C" w:rsidP="00785DF7">
            <w:pPr>
              <w:spacing w:before="40" w:after="40"/>
              <w:rPr>
                <w:strike/>
                <w:sz w:val="23"/>
                <w:szCs w:val="23"/>
              </w:rPr>
            </w:pPr>
            <w:r w:rsidRPr="005227EE">
              <w:rPr>
                <w:sz w:val="23"/>
                <w:szCs w:val="23"/>
              </w:rPr>
              <w:t xml:space="preserve">       </w:t>
            </w:r>
            <w:r w:rsidRPr="005227EE">
              <w:rPr>
                <w:strike/>
                <w:sz w:val="23"/>
                <w:szCs w:val="23"/>
              </w:rPr>
              <w:t>1.    Implementation</w:t>
            </w:r>
          </w:p>
        </w:tc>
        <w:tc>
          <w:tcPr>
            <w:tcW w:w="1625" w:type="dxa"/>
            <w:tcBorders>
              <w:top w:val="nil"/>
              <w:left w:val="dotted" w:sz="4" w:space="0" w:color="auto"/>
              <w:bottom w:val="dotted" w:sz="4" w:space="0" w:color="auto"/>
              <w:right w:val="dotted" w:sz="4" w:space="0" w:color="auto"/>
            </w:tcBorders>
            <w:shd w:val="clear" w:color="auto" w:fill="auto"/>
            <w:vAlign w:val="center"/>
            <w:hideMark/>
          </w:tcPr>
          <w:p w:rsidR="0042006C" w:rsidRPr="005227EE" w:rsidRDefault="0042006C" w:rsidP="00785DF7">
            <w:pPr>
              <w:spacing w:before="40" w:after="40"/>
              <w:jc w:val="center"/>
              <w:rPr>
                <w:strike/>
                <w:sz w:val="23"/>
                <w:szCs w:val="23"/>
              </w:rPr>
            </w:pPr>
            <w:r w:rsidRPr="005227EE">
              <w:rPr>
                <w:strike/>
                <w:sz w:val="23"/>
                <w:szCs w:val="23"/>
              </w:rPr>
              <w:t>Tonga</w:t>
            </w:r>
          </w:p>
        </w:tc>
        <w:tc>
          <w:tcPr>
            <w:tcW w:w="2780" w:type="dxa"/>
            <w:tcBorders>
              <w:top w:val="nil"/>
              <w:left w:val="dotted" w:sz="4" w:space="0" w:color="auto"/>
              <w:bottom w:val="dotted" w:sz="4" w:space="0" w:color="auto"/>
            </w:tcBorders>
            <w:shd w:val="clear" w:color="auto" w:fill="auto"/>
            <w:vAlign w:val="center"/>
            <w:hideMark/>
          </w:tcPr>
          <w:p w:rsidR="0042006C" w:rsidRPr="005227EE" w:rsidRDefault="0042006C" w:rsidP="00785DF7">
            <w:pPr>
              <w:spacing w:before="40"/>
              <w:jc w:val="center"/>
              <w:rPr>
                <w:strike/>
                <w:sz w:val="23"/>
                <w:szCs w:val="23"/>
              </w:rPr>
            </w:pPr>
            <w:r w:rsidRPr="005227EE">
              <w:rPr>
                <w:strike/>
                <w:sz w:val="23"/>
                <w:szCs w:val="23"/>
              </w:rPr>
              <w:t>18-20 Sept, 2013</w:t>
            </w:r>
          </w:p>
        </w:tc>
      </w:tr>
      <w:tr w:rsidR="0042006C" w:rsidRPr="005227EE" w:rsidTr="00B73A3F">
        <w:trPr>
          <w:trHeight w:val="40"/>
          <w:jc w:val="center"/>
        </w:trPr>
        <w:tc>
          <w:tcPr>
            <w:tcW w:w="5103" w:type="dxa"/>
            <w:tcBorders>
              <w:top w:val="dotted" w:sz="4" w:space="0" w:color="auto"/>
              <w:bottom w:val="dotted" w:sz="4" w:space="0" w:color="auto"/>
              <w:right w:val="dotted" w:sz="4" w:space="0" w:color="auto"/>
            </w:tcBorders>
            <w:shd w:val="clear" w:color="auto" w:fill="auto"/>
            <w:vAlign w:val="center"/>
            <w:hideMark/>
          </w:tcPr>
          <w:p w:rsidR="0042006C" w:rsidRPr="005227EE" w:rsidRDefault="0042006C" w:rsidP="00785DF7">
            <w:pPr>
              <w:spacing w:before="40" w:after="40"/>
              <w:rPr>
                <w:strike/>
                <w:sz w:val="23"/>
                <w:szCs w:val="23"/>
              </w:rPr>
            </w:pPr>
            <w:r w:rsidRPr="005227EE">
              <w:rPr>
                <w:sz w:val="23"/>
                <w:szCs w:val="23"/>
              </w:rPr>
              <w:t xml:space="preserve">       </w:t>
            </w:r>
            <w:r w:rsidRPr="005227EE">
              <w:rPr>
                <w:strike/>
                <w:sz w:val="23"/>
                <w:szCs w:val="23"/>
              </w:rPr>
              <w:t>2.    Implementation</w:t>
            </w:r>
          </w:p>
        </w:tc>
        <w:tc>
          <w:tcPr>
            <w:tcW w:w="162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2006C" w:rsidRPr="005227EE" w:rsidRDefault="0042006C" w:rsidP="00785DF7">
            <w:pPr>
              <w:spacing w:before="40" w:after="40"/>
              <w:jc w:val="center"/>
              <w:rPr>
                <w:strike/>
                <w:sz w:val="23"/>
                <w:szCs w:val="23"/>
              </w:rPr>
            </w:pPr>
            <w:r w:rsidRPr="005227EE">
              <w:rPr>
                <w:strike/>
                <w:sz w:val="23"/>
                <w:szCs w:val="23"/>
              </w:rPr>
              <w:t>Samoa</w:t>
            </w:r>
          </w:p>
        </w:tc>
        <w:tc>
          <w:tcPr>
            <w:tcW w:w="2780" w:type="dxa"/>
            <w:tcBorders>
              <w:top w:val="dotted" w:sz="4" w:space="0" w:color="auto"/>
              <w:left w:val="dotted" w:sz="4" w:space="0" w:color="auto"/>
              <w:bottom w:val="dotted" w:sz="4" w:space="0" w:color="auto"/>
            </w:tcBorders>
            <w:shd w:val="clear" w:color="auto" w:fill="auto"/>
            <w:vAlign w:val="center"/>
            <w:hideMark/>
          </w:tcPr>
          <w:p w:rsidR="0042006C" w:rsidRPr="005227EE" w:rsidRDefault="0042006C" w:rsidP="00785DF7">
            <w:pPr>
              <w:spacing w:before="40"/>
              <w:jc w:val="center"/>
              <w:rPr>
                <w:strike/>
                <w:sz w:val="23"/>
                <w:szCs w:val="23"/>
              </w:rPr>
            </w:pPr>
            <w:r w:rsidRPr="005227EE">
              <w:rPr>
                <w:strike/>
                <w:sz w:val="23"/>
                <w:szCs w:val="23"/>
              </w:rPr>
              <w:t>8-11 October, 2013</w:t>
            </w:r>
          </w:p>
        </w:tc>
      </w:tr>
      <w:tr w:rsidR="0042006C" w:rsidRPr="005227EE" w:rsidTr="00B73A3F">
        <w:trPr>
          <w:trHeight w:val="50"/>
          <w:jc w:val="center"/>
        </w:trPr>
        <w:tc>
          <w:tcPr>
            <w:tcW w:w="5103" w:type="dxa"/>
            <w:tcBorders>
              <w:top w:val="dotted" w:sz="4" w:space="0" w:color="auto"/>
              <w:bottom w:val="dotted" w:sz="4" w:space="0" w:color="auto"/>
              <w:right w:val="dotted" w:sz="4" w:space="0" w:color="auto"/>
            </w:tcBorders>
            <w:shd w:val="clear" w:color="auto" w:fill="auto"/>
            <w:vAlign w:val="center"/>
            <w:hideMark/>
          </w:tcPr>
          <w:p w:rsidR="0042006C" w:rsidRPr="005227EE" w:rsidRDefault="0042006C" w:rsidP="00785DF7">
            <w:pPr>
              <w:spacing w:before="40" w:after="40"/>
              <w:rPr>
                <w:sz w:val="23"/>
                <w:szCs w:val="23"/>
              </w:rPr>
            </w:pPr>
            <w:r w:rsidRPr="005227EE">
              <w:rPr>
                <w:sz w:val="23"/>
                <w:szCs w:val="23"/>
              </w:rPr>
              <w:t xml:space="preserve">       3.    Implementation</w:t>
            </w:r>
          </w:p>
        </w:tc>
        <w:tc>
          <w:tcPr>
            <w:tcW w:w="162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2006C" w:rsidRPr="005227EE" w:rsidRDefault="0042006C" w:rsidP="00785DF7">
            <w:pPr>
              <w:spacing w:before="40" w:after="40"/>
              <w:jc w:val="center"/>
              <w:rPr>
                <w:sz w:val="23"/>
                <w:szCs w:val="23"/>
              </w:rPr>
            </w:pPr>
            <w:r w:rsidRPr="005227EE">
              <w:rPr>
                <w:sz w:val="23"/>
                <w:szCs w:val="23"/>
              </w:rPr>
              <w:t>Cook Islands</w:t>
            </w:r>
          </w:p>
        </w:tc>
        <w:tc>
          <w:tcPr>
            <w:tcW w:w="2780" w:type="dxa"/>
            <w:tcBorders>
              <w:top w:val="dotted" w:sz="4" w:space="0" w:color="auto"/>
              <w:left w:val="dotted" w:sz="4" w:space="0" w:color="auto"/>
              <w:bottom w:val="dotted" w:sz="4" w:space="0" w:color="auto"/>
            </w:tcBorders>
            <w:shd w:val="clear" w:color="auto" w:fill="auto"/>
            <w:vAlign w:val="center"/>
            <w:hideMark/>
          </w:tcPr>
          <w:p w:rsidR="0042006C" w:rsidRPr="005227EE" w:rsidRDefault="0042006C" w:rsidP="00785DF7">
            <w:pPr>
              <w:spacing w:before="40"/>
              <w:jc w:val="center"/>
              <w:rPr>
                <w:sz w:val="23"/>
                <w:szCs w:val="23"/>
              </w:rPr>
            </w:pPr>
            <w:r w:rsidRPr="005227EE">
              <w:rPr>
                <w:sz w:val="23"/>
                <w:szCs w:val="23"/>
              </w:rPr>
              <w:t>10-14</w:t>
            </w:r>
            <w:r>
              <w:rPr>
                <w:sz w:val="23"/>
                <w:szCs w:val="23"/>
              </w:rPr>
              <w:t xml:space="preserve"> Feb</w:t>
            </w:r>
            <w:r w:rsidRPr="005227EE">
              <w:rPr>
                <w:sz w:val="23"/>
                <w:szCs w:val="23"/>
              </w:rPr>
              <w:t>, 2014</w:t>
            </w:r>
          </w:p>
        </w:tc>
      </w:tr>
      <w:tr w:rsidR="0042006C" w:rsidRPr="005227EE" w:rsidTr="00B73A3F">
        <w:trPr>
          <w:trHeight w:val="40"/>
          <w:jc w:val="center"/>
        </w:trPr>
        <w:tc>
          <w:tcPr>
            <w:tcW w:w="5103" w:type="dxa"/>
            <w:tcBorders>
              <w:top w:val="dotted" w:sz="4" w:space="0" w:color="auto"/>
              <w:bottom w:val="dotted" w:sz="4" w:space="0" w:color="auto"/>
              <w:right w:val="dotted" w:sz="4" w:space="0" w:color="auto"/>
            </w:tcBorders>
            <w:shd w:val="clear" w:color="auto" w:fill="auto"/>
            <w:vAlign w:val="center"/>
            <w:hideMark/>
          </w:tcPr>
          <w:p w:rsidR="0042006C" w:rsidRPr="005227EE" w:rsidRDefault="0042006C" w:rsidP="00785DF7">
            <w:pPr>
              <w:spacing w:before="40" w:after="40"/>
              <w:rPr>
                <w:sz w:val="23"/>
                <w:szCs w:val="23"/>
              </w:rPr>
            </w:pPr>
            <w:r w:rsidRPr="005227EE">
              <w:rPr>
                <w:sz w:val="23"/>
                <w:szCs w:val="23"/>
              </w:rPr>
              <w:t xml:space="preserve">       4.    Implementation</w:t>
            </w:r>
          </w:p>
        </w:tc>
        <w:tc>
          <w:tcPr>
            <w:tcW w:w="162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2006C" w:rsidRPr="005227EE" w:rsidRDefault="0042006C" w:rsidP="00785DF7">
            <w:pPr>
              <w:spacing w:before="40" w:after="40"/>
              <w:jc w:val="center"/>
              <w:rPr>
                <w:sz w:val="23"/>
                <w:szCs w:val="23"/>
              </w:rPr>
            </w:pPr>
            <w:r w:rsidRPr="005227EE">
              <w:rPr>
                <w:sz w:val="23"/>
                <w:szCs w:val="23"/>
              </w:rPr>
              <w:t>Nauru</w:t>
            </w:r>
          </w:p>
        </w:tc>
        <w:tc>
          <w:tcPr>
            <w:tcW w:w="2780" w:type="dxa"/>
            <w:tcBorders>
              <w:top w:val="dotted" w:sz="4" w:space="0" w:color="auto"/>
              <w:left w:val="dotted" w:sz="4" w:space="0" w:color="auto"/>
              <w:bottom w:val="dotted" w:sz="4" w:space="0" w:color="auto"/>
            </w:tcBorders>
            <w:shd w:val="clear" w:color="auto" w:fill="auto"/>
            <w:vAlign w:val="center"/>
            <w:hideMark/>
          </w:tcPr>
          <w:p w:rsidR="0042006C" w:rsidRPr="005227EE" w:rsidRDefault="0042006C" w:rsidP="00785DF7">
            <w:pPr>
              <w:spacing w:before="40"/>
              <w:jc w:val="center"/>
              <w:rPr>
                <w:sz w:val="23"/>
                <w:szCs w:val="23"/>
              </w:rPr>
            </w:pPr>
            <w:r>
              <w:rPr>
                <w:sz w:val="23"/>
                <w:szCs w:val="23"/>
              </w:rPr>
              <w:t xml:space="preserve">8-12 </w:t>
            </w:r>
            <w:r w:rsidRPr="005227EE">
              <w:rPr>
                <w:sz w:val="23"/>
                <w:szCs w:val="23"/>
              </w:rPr>
              <w:t>Sept, 2014</w:t>
            </w:r>
          </w:p>
        </w:tc>
      </w:tr>
      <w:tr w:rsidR="0042006C" w:rsidRPr="005227EE" w:rsidTr="00B73A3F">
        <w:trPr>
          <w:trHeight w:val="154"/>
          <w:jc w:val="center"/>
        </w:trPr>
        <w:tc>
          <w:tcPr>
            <w:tcW w:w="5103" w:type="dxa"/>
            <w:tcBorders>
              <w:top w:val="dotted" w:sz="4" w:space="0" w:color="auto"/>
              <w:bottom w:val="dotted" w:sz="4" w:space="0" w:color="auto"/>
              <w:right w:val="dotted" w:sz="4" w:space="0" w:color="auto"/>
            </w:tcBorders>
            <w:shd w:val="clear" w:color="auto" w:fill="auto"/>
            <w:vAlign w:val="center"/>
            <w:hideMark/>
          </w:tcPr>
          <w:p w:rsidR="0042006C" w:rsidRPr="005227EE" w:rsidRDefault="0042006C" w:rsidP="00785DF7">
            <w:pPr>
              <w:spacing w:before="40" w:after="40"/>
              <w:rPr>
                <w:sz w:val="23"/>
                <w:szCs w:val="23"/>
              </w:rPr>
            </w:pPr>
            <w:r w:rsidRPr="005227EE">
              <w:rPr>
                <w:sz w:val="23"/>
                <w:szCs w:val="23"/>
              </w:rPr>
              <w:t xml:space="preserve">       5.    Implementation</w:t>
            </w:r>
          </w:p>
        </w:tc>
        <w:tc>
          <w:tcPr>
            <w:tcW w:w="162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2006C" w:rsidRPr="005227EE" w:rsidRDefault="0042006C" w:rsidP="00785DF7">
            <w:pPr>
              <w:spacing w:before="40" w:after="40"/>
              <w:jc w:val="center"/>
              <w:rPr>
                <w:sz w:val="23"/>
                <w:szCs w:val="23"/>
              </w:rPr>
            </w:pPr>
            <w:r w:rsidRPr="005227EE">
              <w:rPr>
                <w:sz w:val="23"/>
                <w:szCs w:val="23"/>
              </w:rPr>
              <w:t>Niue</w:t>
            </w:r>
          </w:p>
        </w:tc>
        <w:tc>
          <w:tcPr>
            <w:tcW w:w="2780" w:type="dxa"/>
            <w:tcBorders>
              <w:top w:val="dotted" w:sz="4" w:space="0" w:color="auto"/>
              <w:left w:val="dotted" w:sz="4" w:space="0" w:color="auto"/>
              <w:bottom w:val="dotted" w:sz="4" w:space="0" w:color="auto"/>
            </w:tcBorders>
            <w:shd w:val="clear" w:color="auto" w:fill="auto"/>
            <w:vAlign w:val="center"/>
            <w:hideMark/>
          </w:tcPr>
          <w:p w:rsidR="0042006C" w:rsidRPr="005227EE" w:rsidRDefault="0042006C" w:rsidP="00785DF7">
            <w:pPr>
              <w:spacing w:before="40"/>
              <w:jc w:val="center"/>
              <w:rPr>
                <w:sz w:val="23"/>
                <w:szCs w:val="23"/>
              </w:rPr>
            </w:pPr>
            <w:r w:rsidRPr="005227EE">
              <w:rPr>
                <w:sz w:val="23"/>
                <w:szCs w:val="23"/>
              </w:rPr>
              <w:t xml:space="preserve"> </w:t>
            </w:r>
            <w:r>
              <w:rPr>
                <w:sz w:val="23"/>
                <w:szCs w:val="23"/>
              </w:rPr>
              <w:t>Jan, 2015</w:t>
            </w:r>
          </w:p>
        </w:tc>
      </w:tr>
      <w:tr w:rsidR="0042006C" w:rsidRPr="005227EE" w:rsidTr="00B73A3F">
        <w:trPr>
          <w:trHeight w:val="40"/>
          <w:jc w:val="center"/>
        </w:trPr>
        <w:tc>
          <w:tcPr>
            <w:tcW w:w="5103" w:type="dxa"/>
            <w:tcBorders>
              <w:top w:val="dotted" w:sz="4" w:space="0" w:color="auto"/>
              <w:bottom w:val="dotted" w:sz="4" w:space="0" w:color="auto"/>
              <w:right w:val="dotted" w:sz="4" w:space="0" w:color="auto"/>
            </w:tcBorders>
            <w:shd w:val="clear" w:color="auto" w:fill="auto"/>
            <w:vAlign w:val="center"/>
            <w:hideMark/>
          </w:tcPr>
          <w:p w:rsidR="0042006C" w:rsidRPr="005227EE" w:rsidRDefault="0042006C" w:rsidP="00785DF7">
            <w:pPr>
              <w:spacing w:before="40" w:after="40"/>
              <w:rPr>
                <w:strike/>
                <w:sz w:val="23"/>
                <w:szCs w:val="23"/>
              </w:rPr>
            </w:pPr>
            <w:r w:rsidRPr="005227EE">
              <w:rPr>
                <w:sz w:val="23"/>
                <w:szCs w:val="23"/>
              </w:rPr>
              <w:t xml:space="preserve">       </w:t>
            </w:r>
            <w:r w:rsidRPr="005227EE">
              <w:rPr>
                <w:strike/>
                <w:sz w:val="23"/>
                <w:szCs w:val="23"/>
              </w:rPr>
              <w:t>1.    Follow-up</w:t>
            </w:r>
          </w:p>
        </w:tc>
        <w:tc>
          <w:tcPr>
            <w:tcW w:w="162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2006C" w:rsidRPr="005227EE" w:rsidRDefault="0042006C" w:rsidP="00785DF7">
            <w:pPr>
              <w:spacing w:before="40" w:after="40"/>
              <w:jc w:val="center"/>
              <w:rPr>
                <w:strike/>
                <w:sz w:val="23"/>
                <w:szCs w:val="23"/>
              </w:rPr>
            </w:pPr>
            <w:r w:rsidRPr="005227EE">
              <w:rPr>
                <w:strike/>
                <w:sz w:val="23"/>
                <w:szCs w:val="23"/>
              </w:rPr>
              <w:t>Vanuatu</w:t>
            </w:r>
          </w:p>
        </w:tc>
        <w:tc>
          <w:tcPr>
            <w:tcW w:w="2780" w:type="dxa"/>
            <w:tcBorders>
              <w:top w:val="dotted" w:sz="4" w:space="0" w:color="auto"/>
              <w:left w:val="dotted" w:sz="4" w:space="0" w:color="auto"/>
              <w:bottom w:val="dotted" w:sz="4" w:space="0" w:color="auto"/>
            </w:tcBorders>
            <w:shd w:val="clear" w:color="auto" w:fill="auto"/>
            <w:vAlign w:val="center"/>
            <w:hideMark/>
          </w:tcPr>
          <w:p w:rsidR="0042006C" w:rsidRPr="005227EE" w:rsidRDefault="0042006C" w:rsidP="00785DF7">
            <w:pPr>
              <w:spacing w:before="40"/>
              <w:jc w:val="center"/>
              <w:rPr>
                <w:strike/>
                <w:sz w:val="23"/>
                <w:szCs w:val="23"/>
              </w:rPr>
            </w:pPr>
            <w:r w:rsidRPr="005227EE">
              <w:rPr>
                <w:strike/>
                <w:sz w:val="23"/>
                <w:szCs w:val="23"/>
              </w:rPr>
              <w:t>12-15 Feb, 2013</w:t>
            </w:r>
          </w:p>
        </w:tc>
      </w:tr>
      <w:tr w:rsidR="0042006C" w:rsidRPr="005227EE" w:rsidTr="00B73A3F">
        <w:trPr>
          <w:trHeight w:val="154"/>
          <w:jc w:val="center"/>
        </w:trPr>
        <w:tc>
          <w:tcPr>
            <w:tcW w:w="5103" w:type="dxa"/>
            <w:tcBorders>
              <w:top w:val="dotted" w:sz="4" w:space="0" w:color="auto"/>
              <w:bottom w:val="dotted" w:sz="4" w:space="0" w:color="auto"/>
              <w:right w:val="dotted" w:sz="4" w:space="0" w:color="auto"/>
            </w:tcBorders>
            <w:shd w:val="clear" w:color="auto" w:fill="auto"/>
            <w:vAlign w:val="center"/>
          </w:tcPr>
          <w:p w:rsidR="0042006C" w:rsidRPr="005227EE" w:rsidRDefault="0042006C" w:rsidP="00785DF7">
            <w:pPr>
              <w:spacing w:before="40" w:after="40"/>
              <w:rPr>
                <w:sz w:val="23"/>
                <w:szCs w:val="23"/>
              </w:rPr>
            </w:pPr>
            <w:r w:rsidRPr="005227EE">
              <w:rPr>
                <w:sz w:val="23"/>
                <w:szCs w:val="23"/>
              </w:rPr>
              <w:t xml:space="preserve">       2.    Follow-up</w:t>
            </w:r>
          </w:p>
        </w:tc>
        <w:tc>
          <w:tcPr>
            <w:tcW w:w="1625" w:type="dxa"/>
            <w:tcBorders>
              <w:top w:val="dotted" w:sz="4" w:space="0" w:color="auto"/>
              <w:left w:val="dotted" w:sz="4" w:space="0" w:color="auto"/>
              <w:bottom w:val="dotted" w:sz="4" w:space="0" w:color="auto"/>
              <w:right w:val="dotted" w:sz="4" w:space="0" w:color="auto"/>
            </w:tcBorders>
            <w:shd w:val="clear" w:color="auto" w:fill="auto"/>
            <w:vAlign w:val="center"/>
          </w:tcPr>
          <w:p w:rsidR="0042006C" w:rsidRPr="005227EE" w:rsidRDefault="0042006C" w:rsidP="00785DF7">
            <w:pPr>
              <w:spacing w:before="40" w:after="40"/>
              <w:jc w:val="center"/>
              <w:rPr>
                <w:sz w:val="23"/>
                <w:szCs w:val="23"/>
              </w:rPr>
            </w:pPr>
            <w:r w:rsidRPr="005227EE">
              <w:rPr>
                <w:sz w:val="23"/>
                <w:szCs w:val="23"/>
              </w:rPr>
              <w:t>Cook Islands</w:t>
            </w:r>
          </w:p>
        </w:tc>
        <w:tc>
          <w:tcPr>
            <w:tcW w:w="2780" w:type="dxa"/>
            <w:tcBorders>
              <w:top w:val="dotted" w:sz="4" w:space="0" w:color="auto"/>
              <w:left w:val="dotted" w:sz="4" w:space="0" w:color="auto"/>
              <w:bottom w:val="dotted" w:sz="4" w:space="0" w:color="auto"/>
            </w:tcBorders>
            <w:shd w:val="clear" w:color="auto" w:fill="auto"/>
            <w:vAlign w:val="center"/>
          </w:tcPr>
          <w:p w:rsidR="0042006C" w:rsidRPr="005227EE" w:rsidRDefault="0042006C" w:rsidP="00785DF7">
            <w:pPr>
              <w:spacing w:before="40"/>
              <w:jc w:val="center"/>
              <w:rPr>
                <w:sz w:val="23"/>
                <w:szCs w:val="23"/>
              </w:rPr>
            </w:pPr>
            <w:r w:rsidRPr="005227EE">
              <w:rPr>
                <w:sz w:val="23"/>
                <w:szCs w:val="23"/>
              </w:rPr>
              <w:t>Oct</w:t>
            </w:r>
            <w:r>
              <w:rPr>
                <w:sz w:val="23"/>
                <w:szCs w:val="23"/>
              </w:rPr>
              <w:t>,</w:t>
            </w:r>
            <w:r w:rsidRPr="005227EE">
              <w:rPr>
                <w:sz w:val="23"/>
                <w:szCs w:val="23"/>
              </w:rPr>
              <w:t xml:space="preserve"> 2014</w:t>
            </w:r>
          </w:p>
        </w:tc>
      </w:tr>
      <w:tr w:rsidR="0042006C" w:rsidRPr="005227EE" w:rsidTr="00B73A3F">
        <w:trPr>
          <w:trHeight w:val="154"/>
          <w:jc w:val="center"/>
        </w:trPr>
        <w:tc>
          <w:tcPr>
            <w:tcW w:w="5103" w:type="dxa"/>
            <w:tcBorders>
              <w:top w:val="dotted" w:sz="4" w:space="0" w:color="auto"/>
              <w:bottom w:val="dotted" w:sz="4" w:space="0" w:color="auto"/>
              <w:right w:val="dotted" w:sz="4" w:space="0" w:color="auto"/>
            </w:tcBorders>
            <w:shd w:val="clear" w:color="auto" w:fill="auto"/>
            <w:vAlign w:val="center"/>
          </w:tcPr>
          <w:p w:rsidR="0042006C" w:rsidRPr="005227EE" w:rsidRDefault="0042006C" w:rsidP="00785DF7">
            <w:pPr>
              <w:spacing w:before="40" w:after="40"/>
              <w:rPr>
                <w:strike/>
                <w:sz w:val="23"/>
                <w:szCs w:val="23"/>
              </w:rPr>
            </w:pPr>
            <w:r w:rsidRPr="005227EE">
              <w:rPr>
                <w:sz w:val="23"/>
                <w:szCs w:val="23"/>
              </w:rPr>
              <w:t xml:space="preserve">       </w:t>
            </w:r>
            <w:r w:rsidRPr="005227EE">
              <w:rPr>
                <w:strike/>
                <w:sz w:val="23"/>
                <w:szCs w:val="23"/>
              </w:rPr>
              <w:t>3.    Follow-up</w:t>
            </w:r>
          </w:p>
        </w:tc>
        <w:tc>
          <w:tcPr>
            <w:tcW w:w="1625" w:type="dxa"/>
            <w:tcBorders>
              <w:top w:val="dotted" w:sz="4" w:space="0" w:color="auto"/>
              <w:left w:val="dotted" w:sz="4" w:space="0" w:color="auto"/>
              <w:bottom w:val="dotted" w:sz="4" w:space="0" w:color="auto"/>
              <w:right w:val="dotted" w:sz="4" w:space="0" w:color="auto"/>
            </w:tcBorders>
            <w:shd w:val="clear" w:color="auto" w:fill="auto"/>
            <w:vAlign w:val="center"/>
          </w:tcPr>
          <w:p w:rsidR="0042006C" w:rsidRPr="005227EE" w:rsidRDefault="0042006C" w:rsidP="00785DF7">
            <w:pPr>
              <w:spacing w:before="40" w:after="40"/>
              <w:jc w:val="center"/>
              <w:rPr>
                <w:strike/>
                <w:sz w:val="23"/>
                <w:szCs w:val="23"/>
              </w:rPr>
            </w:pPr>
            <w:r w:rsidRPr="005227EE">
              <w:rPr>
                <w:strike/>
                <w:sz w:val="23"/>
                <w:szCs w:val="23"/>
              </w:rPr>
              <w:t>Samoa</w:t>
            </w:r>
            <w:r w:rsidRPr="005227EE">
              <w:rPr>
                <w:rStyle w:val="FootnoteReference"/>
                <w:rFonts w:eastAsia="Calibri"/>
                <w:sz w:val="23"/>
                <w:szCs w:val="23"/>
              </w:rPr>
              <w:footnoteReference w:id="4"/>
            </w:r>
          </w:p>
        </w:tc>
        <w:tc>
          <w:tcPr>
            <w:tcW w:w="2780" w:type="dxa"/>
            <w:tcBorders>
              <w:top w:val="dotted" w:sz="4" w:space="0" w:color="auto"/>
              <w:left w:val="dotted" w:sz="4" w:space="0" w:color="auto"/>
              <w:bottom w:val="dotted" w:sz="4" w:space="0" w:color="auto"/>
            </w:tcBorders>
            <w:shd w:val="clear" w:color="auto" w:fill="auto"/>
            <w:vAlign w:val="center"/>
          </w:tcPr>
          <w:p w:rsidR="0042006C" w:rsidRPr="005227EE" w:rsidRDefault="0042006C" w:rsidP="00785DF7">
            <w:pPr>
              <w:spacing w:before="40"/>
              <w:jc w:val="center"/>
              <w:rPr>
                <w:strike/>
                <w:sz w:val="23"/>
                <w:szCs w:val="23"/>
              </w:rPr>
            </w:pPr>
            <w:r w:rsidRPr="005227EE">
              <w:rPr>
                <w:strike/>
                <w:sz w:val="23"/>
                <w:szCs w:val="23"/>
              </w:rPr>
              <w:t>18-19 Aug, 2014</w:t>
            </w:r>
          </w:p>
        </w:tc>
      </w:tr>
      <w:tr w:rsidR="0042006C" w:rsidRPr="005227EE" w:rsidTr="00B73A3F">
        <w:trPr>
          <w:trHeight w:val="50"/>
          <w:jc w:val="center"/>
        </w:trPr>
        <w:tc>
          <w:tcPr>
            <w:tcW w:w="5103" w:type="dxa"/>
            <w:tcBorders>
              <w:top w:val="dotted" w:sz="4" w:space="0" w:color="auto"/>
              <w:bottom w:val="dotted" w:sz="4" w:space="0" w:color="auto"/>
              <w:right w:val="dotted" w:sz="4" w:space="0" w:color="auto"/>
            </w:tcBorders>
            <w:shd w:val="clear" w:color="auto" w:fill="auto"/>
            <w:vAlign w:val="center"/>
            <w:hideMark/>
          </w:tcPr>
          <w:p w:rsidR="0042006C" w:rsidRPr="005227EE" w:rsidRDefault="0042006C" w:rsidP="00785DF7">
            <w:pPr>
              <w:spacing w:before="40" w:after="40"/>
              <w:rPr>
                <w:sz w:val="23"/>
                <w:szCs w:val="23"/>
              </w:rPr>
            </w:pPr>
            <w:r w:rsidRPr="005227EE">
              <w:rPr>
                <w:sz w:val="23"/>
                <w:szCs w:val="23"/>
              </w:rPr>
              <w:t xml:space="preserve">       4.    Follow-up</w:t>
            </w:r>
          </w:p>
        </w:tc>
        <w:tc>
          <w:tcPr>
            <w:tcW w:w="162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42006C" w:rsidRPr="005227EE" w:rsidRDefault="0042006C" w:rsidP="00785DF7">
            <w:pPr>
              <w:spacing w:before="40" w:after="40"/>
              <w:jc w:val="center"/>
              <w:rPr>
                <w:sz w:val="23"/>
                <w:szCs w:val="23"/>
              </w:rPr>
            </w:pPr>
            <w:r w:rsidRPr="005227EE">
              <w:rPr>
                <w:sz w:val="23"/>
                <w:szCs w:val="23"/>
              </w:rPr>
              <w:t xml:space="preserve">Palau </w:t>
            </w:r>
          </w:p>
        </w:tc>
        <w:tc>
          <w:tcPr>
            <w:tcW w:w="2780" w:type="dxa"/>
            <w:tcBorders>
              <w:top w:val="dotted" w:sz="4" w:space="0" w:color="auto"/>
              <w:left w:val="dotted" w:sz="4" w:space="0" w:color="auto"/>
              <w:bottom w:val="dotted" w:sz="4" w:space="0" w:color="auto"/>
            </w:tcBorders>
            <w:shd w:val="clear" w:color="auto" w:fill="auto"/>
            <w:vAlign w:val="center"/>
            <w:hideMark/>
          </w:tcPr>
          <w:p w:rsidR="0042006C" w:rsidRPr="005227EE" w:rsidRDefault="0042006C" w:rsidP="00785DF7">
            <w:pPr>
              <w:spacing w:before="40"/>
              <w:jc w:val="center"/>
              <w:rPr>
                <w:sz w:val="23"/>
                <w:szCs w:val="23"/>
              </w:rPr>
            </w:pPr>
            <w:r w:rsidRPr="005227EE">
              <w:rPr>
                <w:sz w:val="23"/>
                <w:szCs w:val="23"/>
              </w:rPr>
              <w:t>15-19 Sept, 2014</w:t>
            </w:r>
          </w:p>
        </w:tc>
      </w:tr>
      <w:tr w:rsidR="0042006C" w:rsidRPr="005227EE" w:rsidTr="00B73A3F">
        <w:trPr>
          <w:trHeight w:val="154"/>
          <w:jc w:val="center"/>
        </w:trPr>
        <w:tc>
          <w:tcPr>
            <w:tcW w:w="5103" w:type="dxa"/>
            <w:tcBorders>
              <w:top w:val="dotted" w:sz="4" w:space="0" w:color="auto"/>
              <w:bottom w:val="single" w:sz="4" w:space="0" w:color="auto"/>
              <w:right w:val="dotted" w:sz="4" w:space="0" w:color="auto"/>
            </w:tcBorders>
            <w:shd w:val="clear" w:color="auto" w:fill="auto"/>
            <w:vAlign w:val="center"/>
          </w:tcPr>
          <w:p w:rsidR="0042006C" w:rsidRPr="005227EE" w:rsidRDefault="0042006C" w:rsidP="00785DF7">
            <w:pPr>
              <w:spacing w:before="40" w:after="40"/>
              <w:rPr>
                <w:sz w:val="23"/>
                <w:szCs w:val="23"/>
              </w:rPr>
            </w:pPr>
            <w:r w:rsidRPr="005227EE">
              <w:rPr>
                <w:sz w:val="23"/>
                <w:szCs w:val="23"/>
              </w:rPr>
              <w:t xml:space="preserve">       5.    Follow-up</w:t>
            </w:r>
          </w:p>
        </w:tc>
        <w:tc>
          <w:tcPr>
            <w:tcW w:w="1625" w:type="dxa"/>
            <w:tcBorders>
              <w:top w:val="dotted" w:sz="4" w:space="0" w:color="auto"/>
              <w:left w:val="dotted" w:sz="4" w:space="0" w:color="auto"/>
              <w:bottom w:val="single" w:sz="4" w:space="0" w:color="auto"/>
              <w:right w:val="dotted" w:sz="4" w:space="0" w:color="auto"/>
            </w:tcBorders>
            <w:shd w:val="clear" w:color="auto" w:fill="auto"/>
            <w:vAlign w:val="center"/>
          </w:tcPr>
          <w:p w:rsidR="0042006C" w:rsidRPr="005227EE" w:rsidRDefault="0042006C" w:rsidP="00785DF7">
            <w:pPr>
              <w:spacing w:before="40" w:after="40"/>
              <w:jc w:val="center"/>
              <w:rPr>
                <w:sz w:val="23"/>
                <w:szCs w:val="23"/>
              </w:rPr>
            </w:pPr>
            <w:r w:rsidRPr="005227EE">
              <w:rPr>
                <w:sz w:val="23"/>
                <w:szCs w:val="23"/>
              </w:rPr>
              <w:t>Tonga</w:t>
            </w:r>
          </w:p>
        </w:tc>
        <w:tc>
          <w:tcPr>
            <w:tcW w:w="2780" w:type="dxa"/>
            <w:tcBorders>
              <w:top w:val="dotted" w:sz="4" w:space="0" w:color="auto"/>
              <w:left w:val="dotted" w:sz="4" w:space="0" w:color="auto"/>
              <w:bottom w:val="single" w:sz="4" w:space="0" w:color="auto"/>
            </w:tcBorders>
            <w:shd w:val="clear" w:color="auto" w:fill="auto"/>
            <w:vAlign w:val="center"/>
          </w:tcPr>
          <w:p w:rsidR="0042006C" w:rsidRPr="005227EE" w:rsidRDefault="0042006C" w:rsidP="00785DF7">
            <w:pPr>
              <w:spacing w:before="40"/>
              <w:jc w:val="center"/>
              <w:rPr>
                <w:sz w:val="23"/>
                <w:szCs w:val="23"/>
              </w:rPr>
            </w:pPr>
            <w:r w:rsidRPr="005227EE">
              <w:rPr>
                <w:sz w:val="23"/>
                <w:szCs w:val="23"/>
              </w:rPr>
              <w:t>28</w:t>
            </w:r>
            <w:r>
              <w:rPr>
                <w:sz w:val="23"/>
                <w:szCs w:val="23"/>
              </w:rPr>
              <w:t>-29</w:t>
            </w:r>
            <w:r w:rsidRPr="005227EE">
              <w:rPr>
                <w:sz w:val="23"/>
                <w:szCs w:val="23"/>
              </w:rPr>
              <w:t xml:space="preserve"> April, 2014</w:t>
            </w:r>
          </w:p>
        </w:tc>
      </w:tr>
      <w:tr w:rsidR="0042006C" w:rsidRPr="009561D4" w:rsidTr="00B73A3F">
        <w:trPr>
          <w:trHeight w:val="154"/>
          <w:jc w:val="center"/>
        </w:trPr>
        <w:tc>
          <w:tcPr>
            <w:tcW w:w="5103" w:type="dxa"/>
            <w:tcBorders>
              <w:top w:val="single" w:sz="4" w:space="0" w:color="auto"/>
              <w:bottom w:val="single" w:sz="4" w:space="0" w:color="auto"/>
              <w:right w:val="dotted" w:sz="4" w:space="0" w:color="auto"/>
            </w:tcBorders>
            <w:shd w:val="clear" w:color="auto" w:fill="auto"/>
            <w:vAlign w:val="center"/>
            <w:hideMark/>
          </w:tcPr>
          <w:p w:rsidR="0042006C" w:rsidRPr="00E937DA" w:rsidRDefault="0042006C" w:rsidP="00785DF7">
            <w:pPr>
              <w:spacing w:before="40" w:after="40"/>
              <w:rPr>
                <w:b/>
                <w:i/>
              </w:rPr>
            </w:pPr>
            <w:r w:rsidRPr="00E937DA">
              <w:rPr>
                <w:b/>
                <w:i/>
              </w:rPr>
              <w:t>Public Information Project</w:t>
            </w:r>
          </w:p>
        </w:tc>
        <w:tc>
          <w:tcPr>
            <w:tcW w:w="1625" w:type="dxa"/>
            <w:tcBorders>
              <w:top w:val="single" w:sz="4" w:space="0" w:color="auto"/>
              <w:left w:val="dotted" w:sz="4" w:space="0" w:color="auto"/>
              <w:bottom w:val="single" w:sz="4" w:space="0" w:color="auto"/>
              <w:right w:val="dotted" w:sz="4" w:space="0" w:color="auto"/>
            </w:tcBorders>
            <w:shd w:val="clear" w:color="auto" w:fill="auto"/>
            <w:vAlign w:val="center"/>
            <w:hideMark/>
          </w:tcPr>
          <w:p w:rsidR="0042006C" w:rsidRPr="005227EE" w:rsidRDefault="0042006C" w:rsidP="00785DF7">
            <w:pPr>
              <w:spacing w:before="40" w:after="40"/>
              <w:jc w:val="center"/>
              <w:rPr>
                <w:sz w:val="23"/>
                <w:szCs w:val="23"/>
              </w:rPr>
            </w:pPr>
            <w:r w:rsidRPr="005227EE">
              <w:rPr>
                <w:sz w:val="23"/>
                <w:szCs w:val="23"/>
              </w:rPr>
              <w:t>Tuvalu</w:t>
            </w:r>
          </w:p>
        </w:tc>
        <w:tc>
          <w:tcPr>
            <w:tcW w:w="2780" w:type="dxa"/>
            <w:tcBorders>
              <w:top w:val="single" w:sz="4" w:space="0" w:color="auto"/>
              <w:left w:val="dotted" w:sz="4" w:space="0" w:color="auto"/>
              <w:bottom w:val="single" w:sz="4" w:space="0" w:color="auto"/>
            </w:tcBorders>
            <w:shd w:val="clear" w:color="auto" w:fill="auto"/>
            <w:vAlign w:val="center"/>
            <w:hideMark/>
          </w:tcPr>
          <w:p w:rsidR="0042006C" w:rsidRPr="005227EE" w:rsidRDefault="0042006C" w:rsidP="00785DF7">
            <w:pPr>
              <w:spacing w:before="40" w:after="40"/>
              <w:jc w:val="center"/>
              <w:rPr>
                <w:sz w:val="23"/>
                <w:szCs w:val="23"/>
              </w:rPr>
            </w:pPr>
            <w:r w:rsidRPr="005227EE">
              <w:rPr>
                <w:sz w:val="23"/>
                <w:szCs w:val="23"/>
              </w:rPr>
              <w:t>1</w:t>
            </w:r>
            <w:r w:rsidRPr="005227EE">
              <w:rPr>
                <w:sz w:val="23"/>
                <w:szCs w:val="23"/>
                <w:vertAlign w:val="superscript"/>
              </w:rPr>
              <w:t>st</w:t>
            </w:r>
            <w:r w:rsidRPr="005227EE">
              <w:rPr>
                <w:sz w:val="23"/>
                <w:szCs w:val="23"/>
              </w:rPr>
              <w:t xml:space="preserve"> visit: May</w:t>
            </w:r>
            <w:r>
              <w:rPr>
                <w:sz w:val="23"/>
                <w:szCs w:val="23"/>
              </w:rPr>
              <w:t>,</w:t>
            </w:r>
            <w:r w:rsidRPr="005227EE">
              <w:rPr>
                <w:sz w:val="23"/>
                <w:szCs w:val="23"/>
              </w:rPr>
              <w:t xml:space="preserve"> 2014</w:t>
            </w:r>
          </w:p>
        </w:tc>
      </w:tr>
      <w:tr w:rsidR="0042006C" w:rsidRPr="009561D4" w:rsidTr="00B73A3F">
        <w:trPr>
          <w:trHeight w:val="44"/>
          <w:jc w:val="center"/>
        </w:trPr>
        <w:tc>
          <w:tcPr>
            <w:tcW w:w="5103" w:type="dxa"/>
            <w:tcBorders>
              <w:top w:val="single" w:sz="4" w:space="0" w:color="auto"/>
              <w:bottom w:val="single" w:sz="4" w:space="0" w:color="auto"/>
              <w:right w:val="dotted" w:sz="4" w:space="0" w:color="auto"/>
            </w:tcBorders>
            <w:shd w:val="clear" w:color="auto" w:fill="auto"/>
            <w:vAlign w:val="center"/>
            <w:hideMark/>
          </w:tcPr>
          <w:p w:rsidR="0042006C" w:rsidRPr="00E937DA" w:rsidRDefault="0042006C" w:rsidP="00785DF7">
            <w:pPr>
              <w:spacing w:before="40" w:after="40"/>
              <w:rPr>
                <w:b/>
                <w:i/>
              </w:rPr>
            </w:pPr>
            <w:r w:rsidRPr="00E937DA">
              <w:rPr>
                <w:b/>
                <w:i/>
              </w:rPr>
              <w:t>Enabling Rights Project</w:t>
            </w:r>
          </w:p>
        </w:tc>
        <w:tc>
          <w:tcPr>
            <w:tcW w:w="1625" w:type="dxa"/>
            <w:tcBorders>
              <w:top w:val="single" w:sz="4" w:space="0" w:color="auto"/>
              <w:left w:val="dotted" w:sz="4" w:space="0" w:color="auto"/>
              <w:bottom w:val="single" w:sz="4" w:space="0" w:color="auto"/>
              <w:right w:val="dotted" w:sz="4" w:space="0" w:color="auto"/>
            </w:tcBorders>
            <w:shd w:val="clear" w:color="auto" w:fill="auto"/>
            <w:vAlign w:val="center"/>
            <w:hideMark/>
          </w:tcPr>
          <w:p w:rsidR="0042006C" w:rsidRPr="005227EE" w:rsidRDefault="0042006C" w:rsidP="00785DF7">
            <w:pPr>
              <w:spacing w:before="40" w:after="40"/>
              <w:jc w:val="center"/>
              <w:rPr>
                <w:sz w:val="23"/>
                <w:szCs w:val="23"/>
              </w:rPr>
            </w:pPr>
            <w:r w:rsidRPr="005227EE">
              <w:rPr>
                <w:sz w:val="23"/>
                <w:szCs w:val="23"/>
              </w:rPr>
              <w:t>Nauru</w:t>
            </w:r>
          </w:p>
        </w:tc>
        <w:tc>
          <w:tcPr>
            <w:tcW w:w="2780" w:type="dxa"/>
            <w:tcBorders>
              <w:top w:val="single" w:sz="4" w:space="0" w:color="auto"/>
              <w:left w:val="dotted" w:sz="4" w:space="0" w:color="auto"/>
              <w:bottom w:val="single" w:sz="4" w:space="0" w:color="auto"/>
            </w:tcBorders>
            <w:shd w:val="clear" w:color="auto" w:fill="auto"/>
            <w:vAlign w:val="center"/>
            <w:hideMark/>
          </w:tcPr>
          <w:p w:rsidR="0042006C" w:rsidRPr="005227EE" w:rsidRDefault="0042006C" w:rsidP="00785DF7">
            <w:pPr>
              <w:spacing w:before="40" w:after="40"/>
              <w:jc w:val="center"/>
              <w:rPr>
                <w:sz w:val="23"/>
                <w:szCs w:val="23"/>
              </w:rPr>
            </w:pPr>
            <w:r w:rsidRPr="005227EE">
              <w:rPr>
                <w:sz w:val="23"/>
                <w:szCs w:val="23"/>
              </w:rPr>
              <w:t>1</w:t>
            </w:r>
            <w:r w:rsidRPr="005227EE">
              <w:rPr>
                <w:sz w:val="23"/>
                <w:szCs w:val="23"/>
                <w:vertAlign w:val="superscript"/>
              </w:rPr>
              <w:t>st</w:t>
            </w:r>
            <w:r w:rsidRPr="005227EE">
              <w:rPr>
                <w:sz w:val="23"/>
                <w:szCs w:val="23"/>
              </w:rPr>
              <w:t xml:space="preserve"> visit: </w:t>
            </w:r>
            <w:r>
              <w:rPr>
                <w:sz w:val="23"/>
                <w:szCs w:val="23"/>
              </w:rPr>
              <w:t xml:space="preserve">3-9 Feb, </w:t>
            </w:r>
            <w:r w:rsidRPr="005227EE">
              <w:rPr>
                <w:sz w:val="23"/>
                <w:szCs w:val="23"/>
              </w:rPr>
              <w:t>2014</w:t>
            </w:r>
          </w:p>
        </w:tc>
      </w:tr>
      <w:tr w:rsidR="0042006C" w:rsidRPr="009561D4" w:rsidTr="00B73A3F">
        <w:trPr>
          <w:trHeight w:val="50"/>
          <w:jc w:val="center"/>
        </w:trPr>
        <w:tc>
          <w:tcPr>
            <w:tcW w:w="5103" w:type="dxa"/>
            <w:tcBorders>
              <w:top w:val="single" w:sz="4" w:space="0" w:color="auto"/>
              <w:bottom w:val="single" w:sz="4" w:space="0" w:color="auto"/>
              <w:right w:val="dotted" w:sz="4" w:space="0" w:color="auto"/>
            </w:tcBorders>
            <w:shd w:val="clear" w:color="auto" w:fill="auto"/>
            <w:vAlign w:val="center"/>
            <w:hideMark/>
          </w:tcPr>
          <w:p w:rsidR="0042006C" w:rsidRPr="00E937DA" w:rsidRDefault="0042006C" w:rsidP="00785DF7">
            <w:pPr>
              <w:spacing w:before="40" w:after="40"/>
              <w:rPr>
                <w:b/>
                <w:i/>
              </w:rPr>
            </w:pPr>
            <w:r w:rsidRPr="00E937DA">
              <w:rPr>
                <w:b/>
                <w:i/>
              </w:rPr>
              <w:t>National Judicial Development Committee Project</w:t>
            </w:r>
          </w:p>
        </w:tc>
        <w:tc>
          <w:tcPr>
            <w:tcW w:w="1625" w:type="dxa"/>
            <w:tcBorders>
              <w:top w:val="single" w:sz="4" w:space="0" w:color="auto"/>
              <w:left w:val="dotted" w:sz="4" w:space="0" w:color="auto"/>
              <w:bottom w:val="single" w:sz="4" w:space="0" w:color="auto"/>
              <w:right w:val="dotted" w:sz="4" w:space="0" w:color="auto"/>
            </w:tcBorders>
            <w:shd w:val="clear" w:color="auto" w:fill="auto"/>
            <w:vAlign w:val="center"/>
            <w:hideMark/>
          </w:tcPr>
          <w:p w:rsidR="0042006C" w:rsidRPr="005227EE" w:rsidRDefault="0042006C" w:rsidP="00785DF7">
            <w:pPr>
              <w:spacing w:before="40" w:after="40"/>
              <w:jc w:val="center"/>
              <w:rPr>
                <w:sz w:val="23"/>
                <w:szCs w:val="23"/>
              </w:rPr>
            </w:pPr>
            <w:r w:rsidRPr="005227EE">
              <w:rPr>
                <w:sz w:val="23"/>
                <w:szCs w:val="23"/>
              </w:rPr>
              <w:t>Tuvalu</w:t>
            </w:r>
          </w:p>
        </w:tc>
        <w:tc>
          <w:tcPr>
            <w:tcW w:w="2780" w:type="dxa"/>
            <w:tcBorders>
              <w:top w:val="single" w:sz="4" w:space="0" w:color="auto"/>
              <w:left w:val="dotted" w:sz="4" w:space="0" w:color="auto"/>
              <w:bottom w:val="single" w:sz="4" w:space="0" w:color="auto"/>
            </w:tcBorders>
            <w:shd w:val="clear" w:color="auto" w:fill="auto"/>
            <w:vAlign w:val="center"/>
            <w:hideMark/>
          </w:tcPr>
          <w:p w:rsidR="0042006C" w:rsidRPr="005227EE" w:rsidRDefault="0042006C" w:rsidP="00785DF7">
            <w:pPr>
              <w:spacing w:before="40" w:after="40"/>
              <w:jc w:val="center"/>
              <w:rPr>
                <w:sz w:val="23"/>
                <w:szCs w:val="23"/>
              </w:rPr>
            </w:pPr>
            <w:r w:rsidRPr="005227EE">
              <w:rPr>
                <w:sz w:val="23"/>
                <w:szCs w:val="23"/>
              </w:rPr>
              <w:t>1</w:t>
            </w:r>
            <w:r w:rsidRPr="005227EE">
              <w:rPr>
                <w:sz w:val="23"/>
                <w:szCs w:val="23"/>
                <w:vertAlign w:val="superscript"/>
              </w:rPr>
              <w:t>st</w:t>
            </w:r>
            <w:r w:rsidRPr="005227EE">
              <w:rPr>
                <w:sz w:val="23"/>
                <w:szCs w:val="23"/>
              </w:rPr>
              <w:t xml:space="preserve"> week March, 2014 </w:t>
            </w:r>
          </w:p>
        </w:tc>
      </w:tr>
      <w:tr w:rsidR="0042006C" w:rsidRPr="009561D4" w:rsidTr="00B73A3F">
        <w:trPr>
          <w:trHeight w:val="50"/>
          <w:jc w:val="center"/>
        </w:trPr>
        <w:tc>
          <w:tcPr>
            <w:tcW w:w="5103" w:type="dxa"/>
            <w:tcBorders>
              <w:top w:val="single" w:sz="4" w:space="0" w:color="auto"/>
              <w:bottom w:val="nil"/>
              <w:right w:val="dotted" w:sz="4" w:space="0" w:color="auto"/>
            </w:tcBorders>
            <w:shd w:val="clear" w:color="auto" w:fill="auto"/>
            <w:vAlign w:val="center"/>
            <w:hideMark/>
          </w:tcPr>
          <w:p w:rsidR="0042006C" w:rsidRPr="00E937DA" w:rsidRDefault="0042006C" w:rsidP="00785DF7">
            <w:pPr>
              <w:spacing w:before="40"/>
              <w:rPr>
                <w:b/>
                <w:i/>
              </w:rPr>
            </w:pPr>
            <w:r w:rsidRPr="00E937DA">
              <w:rPr>
                <w:b/>
                <w:i/>
              </w:rPr>
              <w:t>Judicial Administration - Time Standards</w:t>
            </w:r>
          </w:p>
        </w:tc>
        <w:tc>
          <w:tcPr>
            <w:tcW w:w="1625" w:type="dxa"/>
            <w:tcBorders>
              <w:top w:val="single" w:sz="4" w:space="0" w:color="auto"/>
              <w:left w:val="dotted" w:sz="4" w:space="0" w:color="auto"/>
              <w:bottom w:val="nil"/>
              <w:right w:val="dotted" w:sz="4" w:space="0" w:color="auto"/>
            </w:tcBorders>
            <w:shd w:val="clear" w:color="auto" w:fill="auto"/>
            <w:vAlign w:val="center"/>
            <w:hideMark/>
          </w:tcPr>
          <w:p w:rsidR="0042006C" w:rsidRPr="005227EE" w:rsidRDefault="0042006C" w:rsidP="00785DF7">
            <w:pPr>
              <w:spacing w:before="40"/>
              <w:jc w:val="center"/>
              <w:rPr>
                <w:b/>
                <w:i/>
                <w:sz w:val="23"/>
                <w:szCs w:val="23"/>
              </w:rPr>
            </w:pPr>
          </w:p>
        </w:tc>
        <w:tc>
          <w:tcPr>
            <w:tcW w:w="2780" w:type="dxa"/>
            <w:tcBorders>
              <w:top w:val="single" w:sz="4" w:space="0" w:color="auto"/>
              <w:left w:val="dotted" w:sz="4" w:space="0" w:color="auto"/>
              <w:bottom w:val="nil"/>
            </w:tcBorders>
            <w:shd w:val="clear" w:color="auto" w:fill="auto"/>
            <w:vAlign w:val="center"/>
            <w:hideMark/>
          </w:tcPr>
          <w:p w:rsidR="0042006C" w:rsidRPr="005227EE" w:rsidRDefault="0042006C" w:rsidP="00785DF7">
            <w:pPr>
              <w:spacing w:before="40"/>
              <w:jc w:val="center"/>
              <w:rPr>
                <w:b/>
                <w:i/>
                <w:sz w:val="23"/>
                <w:szCs w:val="23"/>
              </w:rPr>
            </w:pPr>
          </w:p>
        </w:tc>
      </w:tr>
      <w:tr w:rsidR="0042006C" w:rsidRPr="005227EE" w:rsidTr="00B73A3F">
        <w:trPr>
          <w:trHeight w:val="50"/>
          <w:jc w:val="center"/>
        </w:trPr>
        <w:tc>
          <w:tcPr>
            <w:tcW w:w="5103" w:type="dxa"/>
            <w:tcBorders>
              <w:top w:val="nil"/>
              <w:bottom w:val="dotted" w:sz="4" w:space="0" w:color="auto"/>
              <w:right w:val="dotted" w:sz="4" w:space="0" w:color="auto"/>
            </w:tcBorders>
            <w:shd w:val="clear" w:color="auto" w:fill="auto"/>
            <w:vAlign w:val="center"/>
          </w:tcPr>
          <w:p w:rsidR="0042006C" w:rsidRPr="005227EE" w:rsidRDefault="0042006C" w:rsidP="00785DF7">
            <w:pPr>
              <w:numPr>
                <w:ilvl w:val="0"/>
                <w:numId w:val="32"/>
              </w:numPr>
              <w:spacing w:before="40" w:after="40"/>
              <w:rPr>
                <w:sz w:val="23"/>
                <w:szCs w:val="23"/>
              </w:rPr>
            </w:pPr>
            <w:r w:rsidRPr="005227EE">
              <w:rPr>
                <w:sz w:val="23"/>
                <w:szCs w:val="23"/>
              </w:rPr>
              <w:t>Activity 1</w:t>
            </w:r>
          </w:p>
        </w:tc>
        <w:tc>
          <w:tcPr>
            <w:tcW w:w="1625" w:type="dxa"/>
            <w:tcBorders>
              <w:top w:val="nil"/>
              <w:left w:val="dotted" w:sz="4" w:space="0" w:color="auto"/>
              <w:bottom w:val="dotted" w:sz="4" w:space="0" w:color="auto"/>
              <w:right w:val="dotted" w:sz="4" w:space="0" w:color="auto"/>
            </w:tcBorders>
            <w:shd w:val="clear" w:color="auto" w:fill="auto"/>
            <w:vAlign w:val="center"/>
          </w:tcPr>
          <w:p w:rsidR="0042006C" w:rsidRPr="005227EE" w:rsidRDefault="0042006C" w:rsidP="00785DF7">
            <w:pPr>
              <w:spacing w:before="40" w:after="40"/>
              <w:jc w:val="center"/>
              <w:rPr>
                <w:sz w:val="23"/>
                <w:szCs w:val="23"/>
              </w:rPr>
            </w:pPr>
            <w:r w:rsidRPr="005227EE">
              <w:rPr>
                <w:sz w:val="23"/>
                <w:szCs w:val="23"/>
              </w:rPr>
              <w:t xml:space="preserve">Samoa </w:t>
            </w:r>
          </w:p>
        </w:tc>
        <w:tc>
          <w:tcPr>
            <w:tcW w:w="2780" w:type="dxa"/>
            <w:tcBorders>
              <w:top w:val="nil"/>
              <w:left w:val="dotted" w:sz="4" w:space="0" w:color="auto"/>
              <w:bottom w:val="dotted" w:sz="4" w:space="0" w:color="auto"/>
            </w:tcBorders>
            <w:shd w:val="clear" w:color="auto" w:fill="auto"/>
            <w:vAlign w:val="center"/>
          </w:tcPr>
          <w:p w:rsidR="0042006C" w:rsidRPr="004C3113" w:rsidRDefault="0042006C" w:rsidP="00DB5197">
            <w:pPr>
              <w:spacing w:before="40" w:after="40"/>
              <w:jc w:val="center"/>
              <w:rPr>
                <w:sz w:val="23"/>
                <w:szCs w:val="23"/>
              </w:rPr>
            </w:pPr>
            <w:r w:rsidRPr="004C3113">
              <w:rPr>
                <w:sz w:val="23"/>
                <w:szCs w:val="23"/>
              </w:rPr>
              <w:t>TBC</w:t>
            </w:r>
          </w:p>
        </w:tc>
      </w:tr>
      <w:tr w:rsidR="0042006C" w:rsidRPr="005227EE" w:rsidTr="00B73A3F">
        <w:trPr>
          <w:trHeight w:val="50"/>
          <w:jc w:val="center"/>
        </w:trPr>
        <w:tc>
          <w:tcPr>
            <w:tcW w:w="5103" w:type="dxa"/>
            <w:tcBorders>
              <w:top w:val="nil"/>
              <w:bottom w:val="dotted" w:sz="4" w:space="0" w:color="auto"/>
              <w:right w:val="dotted" w:sz="4" w:space="0" w:color="auto"/>
            </w:tcBorders>
            <w:shd w:val="clear" w:color="auto" w:fill="auto"/>
            <w:vAlign w:val="center"/>
          </w:tcPr>
          <w:p w:rsidR="0042006C" w:rsidRPr="005227EE" w:rsidRDefault="0042006C" w:rsidP="00785DF7">
            <w:pPr>
              <w:numPr>
                <w:ilvl w:val="0"/>
                <w:numId w:val="32"/>
              </w:numPr>
              <w:spacing w:before="40" w:after="40"/>
              <w:rPr>
                <w:sz w:val="23"/>
                <w:szCs w:val="23"/>
              </w:rPr>
            </w:pPr>
            <w:r w:rsidRPr="005227EE">
              <w:rPr>
                <w:sz w:val="23"/>
                <w:szCs w:val="23"/>
              </w:rPr>
              <w:t>Activity 2</w:t>
            </w:r>
          </w:p>
        </w:tc>
        <w:tc>
          <w:tcPr>
            <w:tcW w:w="1625" w:type="dxa"/>
            <w:tcBorders>
              <w:top w:val="nil"/>
              <w:left w:val="dotted" w:sz="4" w:space="0" w:color="auto"/>
              <w:bottom w:val="dotted" w:sz="4" w:space="0" w:color="auto"/>
              <w:right w:val="dotted" w:sz="4" w:space="0" w:color="auto"/>
            </w:tcBorders>
            <w:shd w:val="clear" w:color="auto" w:fill="auto"/>
            <w:vAlign w:val="center"/>
          </w:tcPr>
          <w:p w:rsidR="0042006C" w:rsidRPr="005227EE" w:rsidRDefault="0042006C" w:rsidP="00785DF7">
            <w:pPr>
              <w:spacing w:before="40" w:after="40"/>
              <w:jc w:val="center"/>
              <w:rPr>
                <w:sz w:val="23"/>
                <w:szCs w:val="23"/>
              </w:rPr>
            </w:pPr>
            <w:r w:rsidRPr="005227EE">
              <w:rPr>
                <w:sz w:val="23"/>
                <w:szCs w:val="23"/>
              </w:rPr>
              <w:t>Marshall Is.</w:t>
            </w:r>
          </w:p>
        </w:tc>
        <w:tc>
          <w:tcPr>
            <w:tcW w:w="2780" w:type="dxa"/>
            <w:tcBorders>
              <w:top w:val="nil"/>
              <w:left w:val="dotted" w:sz="4" w:space="0" w:color="auto"/>
              <w:bottom w:val="dotted" w:sz="4" w:space="0" w:color="auto"/>
            </w:tcBorders>
            <w:shd w:val="clear" w:color="auto" w:fill="auto"/>
            <w:vAlign w:val="center"/>
          </w:tcPr>
          <w:p w:rsidR="0042006C" w:rsidRPr="005227EE" w:rsidRDefault="0042006C" w:rsidP="00785DF7">
            <w:pPr>
              <w:spacing w:before="40" w:after="40"/>
              <w:jc w:val="center"/>
              <w:rPr>
                <w:sz w:val="23"/>
                <w:szCs w:val="23"/>
              </w:rPr>
            </w:pPr>
            <w:r>
              <w:rPr>
                <w:sz w:val="23"/>
                <w:szCs w:val="23"/>
              </w:rPr>
              <w:t>7-25 April, 2014</w:t>
            </w:r>
          </w:p>
        </w:tc>
      </w:tr>
      <w:tr w:rsidR="0042006C" w:rsidRPr="005227EE" w:rsidTr="00B73A3F">
        <w:trPr>
          <w:trHeight w:val="50"/>
          <w:jc w:val="center"/>
        </w:trPr>
        <w:tc>
          <w:tcPr>
            <w:tcW w:w="5103" w:type="dxa"/>
            <w:tcBorders>
              <w:top w:val="nil"/>
              <w:bottom w:val="dotted" w:sz="4" w:space="0" w:color="auto"/>
              <w:right w:val="dotted" w:sz="4" w:space="0" w:color="auto"/>
            </w:tcBorders>
            <w:shd w:val="clear" w:color="auto" w:fill="auto"/>
            <w:vAlign w:val="center"/>
          </w:tcPr>
          <w:p w:rsidR="0042006C" w:rsidRPr="005227EE" w:rsidRDefault="0042006C" w:rsidP="00785DF7">
            <w:pPr>
              <w:numPr>
                <w:ilvl w:val="0"/>
                <w:numId w:val="32"/>
              </w:numPr>
              <w:spacing w:before="40" w:after="40"/>
              <w:rPr>
                <w:sz w:val="23"/>
                <w:szCs w:val="23"/>
              </w:rPr>
            </w:pPr>
            <w:r w:rsidRPr="005227EE">
              <w:rPr>
                <w:sz w:val="23"/>
                <w:szCs w:val="23"/>
              </w:rPr>
              <w:t>Activity 3</w:t>
            </w:r>
          </w:p>
        </w:tc>
        <w:tc>
          <w:tcPr>
            <w:tcW w:w="1625" w:type="dxa"/>
            <w:tcBorders>
              <w:top w:val="nil"/>
              <w:left w:val="dotted" w:sz="4" w:space="0" w:color="auto"/>
              <w:bottom w:val="dotted" w:sz="4" w:space="0" w:color="auto"/>
              <w:right w:val="dotted" w:sz="4" w:space="0" w:color="auto"/>
            </w:tcBorders>
            <w:shd w:val="clear" w:color="auto" w:fill="auto"/>
            <w:vAlign w:val="center"/>
          </w:tcPr>
          <w:p w:rsidR="0042006C" w:rsidRPr="005227EE" w:rsidRDefault="0042006C" w:rsidP="00785DF7">
            <w:pPr>
              <w:spacing w:before="40" w:after="40"/>
              <w:jc w:val="center"/>
              <w:rPr>
                <w:sz w:val="23"/>
                <w:szCs w:val="23"/>
              </w:rPr>
            </w:pPr>
            <w:r w:rsidRPr="005227EE">
              <w:rPr>
                <w:sz w:val="23"/>
                <w:szCs w:val="23"/>
              </w:rPr>
              <w:t>FSM</w:t>
            </w:r>
          </w:p>
        </w:tc>
        <w:tc>
          <w:tcPr>
            <w:tcW w:w="2780" w:type="dxa"/>
            <w:tcBorders>
              <w:top w:val="nil"/>
              <w:left w:val="dotted" w:sz="4" w:space="0" w:color="auto"/>
              <w:bottom w:val="dotted" w:sz="4" w:space="0" w:color="auto"/>
            </w:tcBorders>
            <w:shd w:val="clear" w:color="auto" w:fill="auto"/>
            <w:vAlign w:val="center"/>
          </w:tcPr>
          <w:p w:rsidR="0042006C" w:rsidRPr="005227EE" w:rsidRDefault="0042006C" w:rsidP="00785DF7">
            <w:pPr>
              <w:spacing w:before="40" w:after="40"/>
              <w:jc w:val="center"/>
              <w:rPr>
                <w:sz w:val="23"/>
                <w:szCs w:val="23"/>
              </w:rPr>
            </w:pPr>
            <w:r>
              <w:rPr>
                <w:sz w:val="23"/>
                <w:szCs w:val="23"/>
              </w:rPr>
              <w:t>28</w:t>
            </w:r>
            <w:r w:rsidRPr="005227EE">
              <w:rPr>
                <w:sz w:val="23"/>
                <w:szCs w:val="23"/>
              </w:rPr>
              <w:t xml:space="preserve"> Apr</w:t>
            </w:r>
            <w:r>
              <w:rPr>
                <w:sz w:val="23"/>
                <w:szCs w:val="23"/>
              </w:rPr>
              <w:t>-16 May</w:t>
            </w:r>
            <w:r w:rsidRPr="005227EE">
              <w:rPr>
                <w:sz w:val="23"/>
                <w:szCs w:val="23"/>
              </w:rPr>
              <w:t>, 2014</w:t>
            </w:r>
          </w:p>
        </w:tc>
      </w:tr>
      <w:tr w:rsidR="0042006C" w:rsidRPr="005227EE" w:rsidTr="00B73A3F">
        <w:trPr>
          <w:trHeight w:val="50"/>
          <w:jc w:val="center"/>
        </w:trPr>
        <w:tc>
          <w:tcPr>
            <w:tcW w:w="5103" w:type="dxa"/>
            <w:tcBorders>
              <w:top w:val="nil"/>
              <w:bottom w:val="dotted" w:sz="4" w:space="0" w:color="auto"/>
              <w:right w:val="dotted" w:sz="4" w:space="0" w:color="auto"/>
            </w:tcBorders>
            <w:shd w:val="clear" w:color="auto" w:fill="auto"/>
            <w:vAlign w:val="center"/>
            <w:hideMark/>
          </w:tcPr>
          <w:p w:rsidR="0042006C" w:rsidRPr="005227EE" w:rsidRDefault="0042006C" w:rsidP="00785DF7">
            <w:pPr>
              <w:numPr>
                <w:ilvl w:val="0"/>
                <w:numId w:val="32"/>
              </w:numPr>
              <w:spacing w:before="40" w:after="40"/>
              <w:rPr>
                <w:sz w:val="23"/>
                <w:szCs w:val="23"/>
              </w:rPr>
            </w:pPr>
            <w:r w:rsidRPr="005227EE">
              <w:rPr>
                <w:sz w:val="23"/>
                <w:szCs w:val="23"/>
              </w:rPr>
              <w:t>Activity 4</w:t>
            </w:r>
          </w:p>
        </w:tc>
        <w:tc>
          <w:tcPr>
            <w:tcW w:w="1625" w:type="dxa"/>
            <w:tcBorders>
              <w:top w:val="nil"/>
              <w:left w:val="dotted" w:sz="4" w:space="0" w:color="auto"/>
              <w:bottom w:val="dotted" w:sz="4" w:space="0" w:color="auto"/>
              <w:right w:val="dotted" w:sz="4" w:space="0" w:color="auto"/>
            </w:tcBorders>
            <w:shd w:val="clear" w:color="auto" w:fill="auto"/>
            <w:vAlign w:val="center"/>
            <w:hideMark/>
          </w:tcPr>
          <w:p w:rsidR="0042006C" w:rsidRPr="005227EE" w:rsidRDefault="0042006C" w:rsidP="00785DF7">
            <w:pPr>
              <w:spacing w:before="40" w:after="40"/>
              <w:jc w:val="center"/>
              <w:rPr>
                <w:sz w:val="23"/>
                <w:szCs w:val="23"/>
              </w:rPr>
            </w:pPr>
            <w:r w:rsidRPr="005227EE">
              <w:rPr>
                <w:sz w:val="23"/>
                <w:szCs w:val="23"/>
              </w:rPr>
              <w:t>Solomon Is.</w:t>
            </w:r>
          </w:p>
        </w:tc>
        <w:tc>
          <w:tcPr>
            <w:tcW w:w="2780" w:type="dxa"/>
            <w:tcBorders>
              <w:top w:val="nil"/>
              <w:left w:val="dotted" w:sz="4" w:space="0" w:color="auto"/>
              <w:bottom w:val="dotted" w:sz="4" w:space="0" w:color="auto"/>
            </w:tcBorders>
            <w:shd w:val="clear" w:color="auto" w:fill="auto"/>
            <w:vAlign w:val="center"/>
          </w:tcPr>
          <w:p w:rsidR="0042006C" w:rsidRPr="005227EE" w:rsidRDefault="0042006C" w:rsidP="00785DF7">
            <w:pPr>
              <w:spacing w:before="40" w:after="40"/>
              <w:jc w:val="center"/>
              <w:rPr>
                <w:sz w:val="23"/>
                <w:szCs w:val="23"/>
              </w:rPr>
            </w:pPr>
            <w:r>
              <w:rPr>
                <w:sz w:val="23"/>
                <w:szCs w:val="23"/>
              </w:rPr>
              <w:t>29 Sep-10 Oct, 2014 (</w:t>
            </w:r>
            <w:r w:rsidRPr="005227EE">
              <w:rPr>
                <w:sz w:val="23"/>
                <w:szCs w:val="23"/>
              </w:rPr>
              <w:t>TBC)</w:t>
            </w:r>
          </w:p>
        </w:tc>
      </w:tr>
      <w:tr w:rsidR="0042006C" w:rsidRPr="009561D4" w:rsidTr="00B73A3F">
        <w:trPr>
          <w:trHeight w:val="50"/>
          <w:jc w:val="center"/>
        </w:trPr>
        <w:tc>
          <w:tcPr>
            <w:tcW w:w="5103" w:type="dxa"/>
            <w:tcBorders>
              <w:top w:val="single" w:sz="4" w:space="0" w:color="auto"/>
              <w:bottom w:val="nil"/>
              <w:right w:val="dotted" w:sz="4" w:space="0" w:color="auto"/>
            </w:tcBorders>
            <w:shd w:val="clear" w:color="auto" w:fill="auto"/>
            <w:vAlign w:val="center"/>
            <w:hideMark/>
          </w:tcPr>
          <w:p w:rsidR="0042006C" w:rsidRPr="00E937DA" w:rsidRDefault="0042006C" w:rsidP="00785DF7">
            <w:pPr>
              <w:spacing w:before="40"/>
              <w:rPr>
                <w:b/>
                <w:i/>
              </w:rPr>
            </w:pPr>
            <w:r w:rsidRPr="00E937DA">
              <w:rPr>
                <w:b/>
                <w:i/>
              </w:rPr>
              <w:t>Judicial Administration - Delay Reduction</w:t>
            </w:r>
          </w:p>
        </w:tc>
        <w:tc>
          <w:tcPr>
            <w:tcW w:w="1625" w:type="dxa"/>
            <w:tcBorders>
              <w:top w:val="single" w:sz="4" w:space="0" w:color="auto"/>
              <w:left w:val="dotted" w:sz="4" w:space="0" w:color="auto"/>
              <w:bottom w:val="nil"/>
              <w:right w:val="dotted" w:sz="4" w:space="0" w:color="auto"/>
            </w:tcBorders>
            <w:shd w:val="clear" w:color="auto" w:fill="auto"/>
            <w:vAlign w:val="center"/>
            <w:hideMark/>
          </w:tcPr>
          <w:p w:rsidR="0042006C" w:rsidRPr="005227EE" w:rsidRDefault="0042006C" w:rsidP="00785DF7">
            <w:pPr>
              <w:spacing w:before="40"/>
              <w:jc w:val="center"/>
              <w:rPr>
                <w:b/>
                <w:i/>
                <w:sz w:val="23"/>
                <w:szCs w:val="23"/>
              </w:rPr>
            </w:pPr>
          </w:p>
        </w:tc>
        <w:tc>
          <w:tcPr>
            <w:tcW w:w="2780" w:type="dxa"/>
            <w:tcBorders>
              <w:top w:val="single" w:sz="4" w:space="0" w:color="auto"/>
              <w:left w:val="dotted" w:sz="4" w:space="0" w:color="auto"/>
              <w:bottom w:val="nil"/>
            </w:tcBorders>
            <w:shd w:val="clear" w:color="auto" w:fill="auto"/>
            <w:vAlign w:val="center"/>
            <w:hideMark/>
          </w:tcPr>
          <w:p w:rsidR="0042006C" w:rsidRPr="005227EE" w:rsidRDefault="0042006C" w:rsidP="00785DF7">
            <w:pPr>
              <w:spacing w:before="40"/>
              <w:jc w:val="center"/>
              <w:rPr>
                <w:b/>
                <w:i/>
                <w:sz w:val="23"/>
                <w:szCs w:val="23"/>
              </w:rPr>
            </w:pPr>
          </w:p>
        </w:tc>
      </w:tr>
      <w:tr w:rsidR="0042006C" w:rsidRPr="005227EE" w:rsidTr="00B73A3F">
        <w:trPr>
          <w:trHeight w:val="50"/>
          <w:jc w:val="center"/>
        </w:trPr>
        <w:tc>
          <w:tcPr>
            <w:tcW w:w="5103" w:type="dxa"/>
            <w:tcBorders>
              <w:top w:val="nil"/>
              <w:bottom w:val="dotted" w:sz="4" w:space="0" w:color="auto"/>
              <w:right w:val="dotted" w:sz="4" w:space="0" w:color="auto"/>
            </w:tcBorders>
            <w:shd w:val="clear" w:color="auto" w:fill="auto"/>
            <w:vAlign w:val="center"/>
            <w:hideMark/>
          </w:tcPr>
          <w:p w:rsidR="0042006C" w:rsidRPr="005227EE" w:rsidRDefault="0042006C" w:rsidP="00785DF7">
            <w:pPr>
              <w:numPr>
                <w:ilvl w:val="0"/>
                <w:numId w:val="33"/>
              </w:numPr>
              <w:spacing w:before="40" w:after="40"/>
              <w:rPr>
                <w:sz w:val="23"/>
                <w:szCs w:val="23"/>
              </w:rPr>
            </w:pPr>
            <w:r w:rsidRPr="005227EE">
              <w:rPr>
                <w:sz w:val="23"/>
                <w:szCs w:val="23"/>
              </w:rPr>
              <w:t>Judicial Administration - Delay Reduction</w:t>
            </w:r>
          </w:p>
        </w:tc>
        <w:tc>
          <w:tcPr>
            <w:tcW w:w="1625" w:type="dxa"/>
            <w:tcBorders>
              <w:top w:val="nil"/>
              <w:left w:val="dotted" w:sz="4" w:space="0" w:color="auto"/>
              <w:bottom w:val="dotted" w:sz="4" w:space="0" w:color="auto"/>
              <w:right w:val="dotted" w:sz="4" w:space="0" w:color="auto"/>
            </w:tcBorders>
            <w:shd w:val="clear" w:color="auto" w:fill="auto"/>
            <w:vAlign w:val="center"/>
            <w:hideMark/>
          </w:tcPr>
          <w:p w:rsidR="0042006C" w:rsidRPr="005227EE" w:rsidRDefault="0042006C" w:rsidP="00785DF7">
            <w:pPr>
              <w:spacing w:before="40" w:after="40"/>
              <w:jc w:val="center"/>
              <w:rPr>
                <w:sz w:val="23"/>
                <w:szCs w:val="23"/>
              </w:rPr>
            </w:pPr>
            <w:r w:rsidRPr="005227EE">
              <w:rPr>
                <w:sz w:val="23"/>
                <w:szCs w:val="23"/>
              </w:rPr>
              <w:t>Vanuatu</w:t>
            </w:r>
          </w:p>
        </w:tc>
        <w:tc>
          <w:tcPr>
            <w:tcW w:w="2780" w:type="dxa"/>
            <w:tcBorders>
              <w:top w:val="nil"/>
              <w:left w:val="dotted" w:sz="4" w:space="0" w:color="auto"/>
              <w:bottom w:val="dotted" w:sz="4" w:space="0" w:color="auto"/>
            </w:tcBorders>
            <w:shd w:val="clear" w:color="auto" w:fill="auto"/>
            <w:vAlign w:val="center"/>
            <w:hideMark/>
          </w:tcPr>
          <w:p w:rsidR="0042006C" w:rsidRDefault="0042006C" w:rsidP="00785DF7">
            <w:pPr>
              <w:spacing w:before="40" w:after="40"/>
              <w:jc w:val="center"/>
              <w:rPr>
                <w:sz w:val="23"/>
                <w:szCs w:val="23"/>
              </w:rPr>
            </w:pPr>
            <w:r w:rsidRPr="005227EE">
              <w:rPr>
                <w:i/>
                <w:sz w:val="23"/>
                <w:szCs w:val="23"/>
              </w:rPr>
              <w:t xml:space="preserve">Visit 1: </w:t>
            </w:r>
            <w:r>
              <w:rPr>
                <w:sz w:val="23"/>
                <w:szCs w:val="23"/>
              </w:rPr>
              <w:t>25</w:t>
            </w:r>
            <w:r w:rsidRPr="005227EE">
              <w:rPr>
                <w:sz w:val="23"/>
                <w:szCs w:val="23"/>
              </w:rPr>
              <w:t xml:space="preserve"> Nov</w:t>
            </w:r>
            <w:r>
              <w:rPr>
                <w:sz w:val="23"/>
                <w:szCs w:val="23"/>
              </w:rPr>
              <w:t>-13 Dec</w:t>
            </w:r>
            <w:r w:rsidRPr="005227EE">
              <w:rPr>
                <w:sz w:val="23"/>
                <w:szCs w:val="23"/>
              </w:rPr>
              <w:t>, 2013</w:t>
            </w:r>
          </w:p>
          <w:p w:rsidR="0042006C" w:rsidRDefault="0042006C" w:rsidP="00785DF7">
            <w:pPr>
              <w:spacing w:before="40" w:after="40"/>
              <w:jc w:val="center"/>
              <w:rPr>
                <w:sz w:val="23"/>
                <w:szCs w:val="23"/>
              </w:rPr>
            </w:pPr>
            <w:r w:rsidRPr="00073D31">
              <w:rPr>
                <w:i/>
                <w:sz w:val="23"/>
                <w:szCs w:val="23"/>
              </w:rPr>
              <w:t>Visit 2:</w:t>
            </w:r>
            <w:r>
              <w:rPr>
                <w:sz w:val="23"/>
                <w:szCs w:val="23"/>
              </w:rPr>
              <w:t xml:space="preserve"> 17-18 Feb, 2014 (TBC)</w:t>
            </w:r>
          </w:p>
          <w:p w:rsidR="0042006C" w:rsidRPr="005227EE" w:rsidRDefault="0042006C" w:rsidP="00785DF7">
            <w:pPr>
              <w:spacing w:before="40" w:after="40"/>
              <w:jc w:val="center"/>
              <w:rPr>
                <w:sz w:val="23"/>
                <w:szCs w:val="23"/>
              </w:rPr>
            </w:pPr>
            <w:r w:rsidRPr="00073D31">
              <w:rPr>
                <w:i/>
                <w:sz w:val="23"/>
                <w:szCs w:val="23"/>
              </w:rPr>
              <w:t>Visit 3:</w:t>
            </w:r>
            <w:r>
              <w:rPr>
                <w:sz w:val="23"/>
                <w:szCs w:val="23"/>
              </w:rPr>
              <w:t xml:space="preserve"> 29 Sep-10 Oct, 2014 (TBC)</w:t>
            </w:r>
          </w:p>
        </w:tc>
      </w:tr>
      <w:tr w:rsidR="0042006C" w:rsidRPr="005227EE" w:rsidTr="00B73A3F">
        <w:trPr>
          <w:trHeight w:val="50"/>
          <w:jc w:val="center"/>
        </w:trPr>
        <w:tc>
          <w:tcPr>
            <w:tcW w:w="5103" w:type="dxa"/>
            <w:tcBorders>
              <w:top w:val="dotted" w:sz="4" w:space="0" w:color="auto"/>
              <w:bottom w:val="single" w:sz="4" w:space="0" w:color="auto"/>
              <w:right w:val="dotted" w:sz="4" w:space="0" w:color="auto"/>
            </w:tcBorders>
            <w:shd w:val="clear" w:color="auto" w:fill="auto"/>
            <w:vAlign w:val="center"/>
            <w:hideMark/>
          </w:tcPr>
          <w:p w:rsidR="0042006C" w:rsidRPr="005227EE" w:rsidRDefault="0042006C" w:rsidP="00785DF7">
            <w:pPr>
              <w:numPr>
                <w:ilvl w:val="0"/>
                <w:numId w:val="33"/>
              </w:numPr>
              <w:spacing w:before="40" w:after="40"/>
              <w:rPr>
                <w:sz w:val="23"/>
                <w:szCs w:val="23"/>
              </w:rPr>
            </w:pPr>
            <w:r w:rsidRPr="005227EE">
              <w:rPr>
                <w:sz w:val="23"/>
                <w:szCs w:val="23"/>
              </w:rPr>
              <w:t>Judicial Administration - Delay Reduction</w:t>
            </w:r>
          </w:p>
        </w:tc>
        <w:tc>
          <w:tcPr>
            <w:tcW w:w="1625" w:type="dxa"/>
            <w:tcBorders>
              <w:top w:val="dotted" w:sz="4" w:space="0" w:color="auto"/>
              <w:left w:val="dotted" w:sz="4" w:space="0" w:color="auto"/>
              <w:bottom w:val="single" w:sz="4" w:space="0" w:color="auto"/>
              <w:right w:val="dotted" w:sz="4" w:space="0" w:color="auto"/>
            </w:tcBorders>
            <w:shd w:val="clear" w:color="auto" w:fill="auto"/>
            <w:vAlign w:val="center"/>
            <w:hideMark/>
          </w:tcPr>
          <w:p w:rsidR="0042006C" w:rsidRPr="005227EE" w:rsidRDefault="0042006C" w:rsidP="00785DF7">
            <w:pPr>
              <w:spacing w:before="40" w:after="40"/>
              <w:jc w:val="center"/>
              <w:rPr>
                <w:sz w:val="23"/>
                <w:szCs w:val="23"/>
              </w:rPr>
            </w:pPr>
            <w:r w:rsidRPr="005227EE">
              <w:rPr>
                <w:sz w:val="23"/>
                <w:szCs w:val="23"/>
              </w:rPr>
              <w:t>Kiribati</w:t>
            </w:r>
          </w:p>
        </w:tc>
        <w:tc>
          <w:tcPr>
            <w:tcW w:w="2780" w:type="dxa"/>
            <w:tcBorders>
              <w:top w:val="dotted" w:sz="4" w:space="0" w:color="auto"/>
              <w:left w:val="dotted" w:sz="4" w:space="0" w:color="auto"/>
              <w:bottom w:val="single" w:sz="4" w:space="0" w:color="auto"/>
            </w:tcBorders>
            <w:shd w:val="clear" w:color="auto" w:fill="auto"/>
            <w:vAlign w:val="center"/>
            <w:hideMark/>
          </w:tcPr>
          <w:p w:rsidR="0042006C" w:rsidRPr="005227EE" w:rsidRDefault="0042006C" w:rsidP="00785DF7">
            <w:pPr>
              <w:spacing w:before="40" w:after="40"/>
              <w:jc w:val="center"/>
              <w:rPr>
                <w:sz w:val="23"/>
                <w:szCs w:val="23"/>
              </w:rPr>
            </w:pPr>
            <w:r>
              <w:rPr>
                <w:sz w:val="23"/>
                <w:szCs w:val="23"/>
              </w:rPr>
              <w:t xml:space="preserve">30 Jun-18 Jul, </w:t>
            </w:r>
            <w:r w:rsidRPr="005227EE">
              <w:rPr>
                <w:sz w:val="23"/>
                <w:szCs w:val="23"/>
              </w:rPr>
              <w:t>2014</w:t>
            </w:r>
          </w:p>
        </w:tc>
      </w:tr>
      <w:tr w:rsidR="0042006C" w:rsidRPr="009561D4" w:rsidTr="00B73A3F">
        <w:trPr>
          <w:trHeight w:val="50"/>
          <w:jc w:val="center"/>
        </w:trPr>
        <w:tc>
          <w:tcPr>
            <w:tcW w:w="5103" w:type="dxa"/>
            <w:tcBorders>
              <w:top w:val="single" w:sz="4" w:space="0" w:color="auto"/>
              <w:bottom w:val="nil"/>
              <w:right w:val="dotted" w:sz="4" w:space="0" w:color="auto"/>
            </w:tcBorders>
            <w:shd w:val="clear" w:color="auto" w:fill="auto"/>
            <w:vAlign w:val="center"/>
            <w:hideMark/>
          </w:tcPr>
          <w:p w:rsidR="0042006C" w:rsidRPr="00E937DA" w:rsidRDefault="0042006C" w:rsidP="00785DF7">
            <w:pPr>
              <w:spacing w:before="40"/>
              <w:rPr>
                <w:b/>
                <w:i/>
              </w:rPr>
            </w:pPr>
            <w:r w:rsidRPr="00E937DA">
              <w:rPr>
                <w:b/>
                <w:i/>
              </w:rPr>
              <w:t>Court Annual Reporting Project</w:t>
            </w:r>
          </w:p>
        </w:tc>
        <w:tc>
          <w:tcPr>
            <w:tcW w:w="1625" w:type="dxa"/>
            <w:vMerge w:val="restart"/>
            <w:tcBorders>
              <w:top w:val="single" w:sz="4" w:space="0" w:color="auto"/>
              <w:left w:val="dotted" w:sz="4" w:space="0" w:color="auto"/>
              <w:right w:val="dotted" w:sz="4" w:space="0" w:color="auto"/>
            </w:tcBorders>
            <w:shd w:val="clear" w:color="auto" w:fill="auto"/>
            <w:vAlign w:val="bottom"/>
            <w:hideMark/>
          </w:tcPr>
          <w:p w:rsidR="0042006C" w:rsidRPr="005227EE" w:rsidRDefault="0042006C" w:rsidP="00785DF7">
            <w:pPr>
              <w:spacing w:before="40" w:after="40"/>
              <w:jc w:val="center"/>
              <w:rPr>
                <w:b/>
                <w:i/>
                <w:sz w:val="23"/>
                <w:szCs w:val="23"/>
              </w:rPr>
            </w:pPr>
            <w:r w:rsidRPr="005227EE">
              <w:rPr>
                <w:sz w:val="23"/>
                <w:szCs w:val="23"/>
              </w:rPr>
              <w:t>FSM; Palau; Niue; PNG; Tonga; Vanuatu</w:t>
            </w:r>
          </w:p>
        </w:tc>
        <w:tc>
          <w:tcPr>
            <w:tcW w:w="2780" w:type="dxa"/>
            <w:tcBorders>
              <w:top w:val="single" w:sz="4" w:space="0" w:color="auto"/>
              <w:left w:val="dotted" w:sz="4" w:space="0" w:color="auto"/>
              <w:bottom w:val="nil"/>
            </w:tcBorders>
            <w:shd w:val="clear" w:color="auto" w:fill="auto"/>
            <w:vAlign w:val="center"/>
            <w:hideMark/>
          </w:tcPr>
          <w:p w:rsidR="0042006C" w:rsidRPr="005227EE" w:rsidRDefault="0042006C" w:rsidP="00785DF7">
            <w:pPr>
              <w:spacing w:before="40"/>
              <w:jc w:val="center"/>
              <w:rPr>
                <w:b/>
                <w:i/>
                <w:sz w:val="23"/>
                <w:szCs w:val="23"/>
              </w:rPr>
            </w:pPr>
          </w:p>
        </w:tc>
      </w:tr>
      <w:tr w:rsidR="0042006C" w:rsidRPr="005227EE" w:rsidTr="00B73A3F">
        <w:trPr>
          <w:trHeight w:val="44"/>
          <w:jc w:val="center"/>
        </w:trPr>
        <w:tc>
          <w:tcPr>
            <w:tcW w:w="5103" w:type="dxa"/>
            <w:tcBorders>
              <w:top w:val="nil"/>
              <w:bottom w:val="dotted" w:sz="4" w:space="0" w:color="auto"/>
              <w:right w:val="dotted" w:sz="4" w:space="0" w:color="auto"/>
            </w:tcBorders>
            <w:shd w:val="clear" w:color="auto" w:fill="auto"/>
            <w:hideMark/>
          </w:tcPr>
          <w:p w:rsidR="0042006C" w:rsidRPr="005227EE" w:rsidRDefault="0042006C" w:rsidP="00785DF7">
            <w:pPr>
              <w:numPr>
                <w:ilvl w:val="0"/>
                <w:numId w:val="34"/>
              </w:numPr>
              <w:spacing w:before="40" w:after="40"/>
              <w:rPr>
                <w:strike/>
                <w:sz w:val="23"/>
                <w:szCs w:val="23"/>
              </w:rPr>
            </w:pPr>
            <w:r w:rsidRPr="005227EE">
              <w:rPr>
                <w:strike/>
                <w:sz w:val="23"/>
                <w:szCs w:val="23"/>
              </w:rPr>
              <w:t>Sub-regional Activity</w:t>
            </w:r>
          </w:p>
        </w:tc>
        <w:tc>
          <w:tcPr>
            <w:tcW w:w="1625" w:type="dxa"/>
            <w:vMerge/>
            <w:tcBorders>
              <w:left w:val="dotted" w:sz="4" w:space="0" w:color="auto"/>
              <w:right w:val="dotted" w:sz="4" w:space="0" w:color="auto"/>
            </w:tcBorders>
            <w:shd w:val="clear" w:color="auto" w:fill="auto"/>
            <w:vAlign w:val="center"/>
            <w:hideMark/>
          </w:tcPr>
          <w:p w:rsidR="0042006C" w:rsidRPr="005227EE" w:rsidRDefault="0042006C" w:rsidP="00785DF7">
            <w:pPr>
              <w:spacing w:before="40" w:after="40"/>
              <w:jc w:val="center"/>
              <w:rPr>
                <w:sz w:val="23"/>
                <w:szCs w:val="23"/>
              </w:rPr>
            </w:pPr>
          </w:p>
        </w:tc>
        <w:tc>
          <w:tcPr>
            <w:tcW w:w="2780" w:type="dxa"/>
            <w:tcBorders>
              <w:top w:val="nil"/>
              <w:left w:val="dotted" w:sz="4" w:space="0" w:color="auto"/>
              <w:bottom w:val="dotted" w:sz="4" w:space="0" w:color="auto"/>
            </w:tcBorders>
            <w:shd w:val="clear" w:color="auto" w:fill="auto"/>
            <w:vAlign w:val="center"/>
          </w:tcPr>
          <w:p w:rsidR="0042006C" w:rsidRPr="005227EE" w:rsidRDefault="0042006C" w:rsidP="00785DF7">
            <w:pPr>
              <w:spacing w:before="40" w:after="40"/>
              <w:jc w:val="center"/>
              <w:rPr>
                <w:strike/>
                <w:sz w:val="23"/>
                <w:szCs w:val="23"/>
              </w:rPr>
            </w:pPr>
            <w:r w:rsidRPr="005227EE">
              <w:rPr>
                <w:strike/>
                <w:sz w:val="23"/>
                <w:szCs w:val="23"/>
              </w:rPr>
              <w:t>16-18 Oct, 2013</w:t>
            </w:r>
          </w:p>
        </w:tc>
      </w:tr>
      <w:tr w:rsidR="0042006C" w:rsidRPr="005227EE" w:rsidTr="00B73A3F">
        <w:trPr>
          <w:trHeight w:val="44"/>
          <w:jc w:val="center"/>
        </w:trPr>
        <w:tc>
          <w:tcPr>
            <w:tcW w:w="5103" w:type="dxa"/>
            <w:tcBorders>
              <w:top w:val="dotted" w:sz="4" w:space="0" w:color="auto"/>
              <w:right w:val="dotted" w:sz="4" w:space="0" w:color="auto"/>
            </w:tcBorders>
            <w:shd w:val="clear" w:color="auto" w:fill="auto"/>
            <w:vAlign w:val="center"/>
          </w:tcPr>
          <w:p w:rsidR="0042006C" w:rsidRPr="005227EE" w:rsidRDefault="0042006C" w:rsidP="00785DF7">
            <w:pPr>
              <w:numPr>
                <w:ilvl w:val="0"/>
                <w:numId w:val="34"/>
              </w:numPr>
              <w:spacing w:before="40" w:after="40"/>
              <w:rPr>
                <w:sz w:val="23"/>
                <w:szCs w:val="23"/>
              </w:rPr>
            </w:pPr>
            <w:r w:rsidRPr="005227EE">
              <w:rPr>
                <w:sz w:val="23"/>
                <w:szCs w:val="23"/>
              </w:rPr>
              <w:t>Follow-up (until first Annual Report developed)</w:t>
            </w:r>
          </w:p>
        </w:tc>
        <w:tc>
          <w:tcPr>
            <w:tcW w:w="1625" w:type="dxa"/>
            <w:vMerge/>
            <w:tcBorders>
              <w:left w:val="dotted" w:sz="4" w:space="0" w:color="auto"/>
              <w:right w:val="dotted" w:sz="4" w:space="0" w:color="auto"/>
            </w:tcBorders>
            <w:shd w:val="clear" w:color="auto" w:fill="auto"/>
            <w:vAlign w:val="center"/>
          </w:tcPr>
          <w:p w:rsidR="0042006C" w:rsidRPr="005227EE" w:rsidRDefault="0042006C" w:rsidP="00785DF7">
            <w:pPr>
              <w:spacing w:before="40" w:after="40"/>
              <w:jc w:val="center"/>
              <w:rPr>
                <w:sz w:val="23"/>
                <w:szCs w:val="23"/>
              </w:rPr>
            </w:pPr>
          </w:p>
        </w:tc>
        <w:tc>
          <w:tcPr>
            <w:tcW w:w="2780" w:type="dxa"/>
            <w:tcBorders>
              <w:top w:val="dotted" w:sz="4" w:space="0" w:color="auto"/>
              <w:left w:val="dotted" w:sz="4" w:space="0" w:color="auto"/>
            </w:tcBorders>
            <w:shd w:val="clear" w:color="auto" w:fill="auto"/>
            <w:vAlign w:val="center"/>
          </w:tcPr>
          <w:p w:rsidR="0042006C" w:rsidRPr="005227EE" w:rsidRDefault="0042006C" w:rsidP="00785DF7">
            <w:pPr>
              <w:spacing w:before="40" w:after="40"/>
              <w:jc w:val="center"/>
              <w:rPr>
                <w:sz w:val="23"/>
                <w:szCs w:val="23"/>
              </w:rPr>
            </w:pPr>
            <w:r w:rsidRPr="005227EE">
              <w:rPr>
                <w:sz w:val="23"/>
                <w:szCs w:val="23"/>
              </w:rPr>
              <w:t>Ongoing</w:t>
            </w:r>
          </w:p>
        </w:tc>
      </w:tr>
      <w:tr w:rsidR="0042006C" w:rsidRPr="009561D4" w:rsidTr="00B73A3F">
        <w:trPr>
          <w:trHeight w:val="102"/>
          <w:jc w:val="center"/>
        </w:trPr>
        <w:tc>
          <w:tcPr>
            <w:tcW w:w="5103" w:type="dxa"/>
            <w:tcBorders>
              <w:top w:val="single" w:sz="4" w:space="0" w:color="auto"/>
              <w:bottom w:val="single" w:sz="4" w:space="0" w:color="auto"/>
              <w:right w:val="dotted" w:sz="4" w:space="0" w:color="auto"/>
            </w:tcBorders>
            <w:shd w:val="clear" w:color="auto" w:fill="auto"/>
            <w:vAlign w:val="center"/>
            <w:hideMark/>
          </w:tcPr>
          <w:p w:rsidR="0042006C" w:rsidRPr="00E937DA" w:rsidRDefault="0042006C" w:rsidP="00785DF7">
            <w:pPr>
              <w:spacing w:before="40" w:after="40"/>
              <w:rPr>
                <w:b/>
                <w:i/>
              </w:rPr>
            </w:pPr>
            <w:r w:rsidRPr="00E937DA">
              <w:rPr>
                <w:b/>
                <w:i/>
              </w:rPr>
              <w:t>Local Orientation Workshop Delivery</w:t>
            </w:r>
          </w:p>
        </w:tc>
        <w:tc>
          <w:tcPr>
            <w:tcW w:w="1625" w:type="dxa"/>
            <w:tcBorders>
              <w:top w:val="single" w:sz="4" w:space="0" w:color="auto"/>
              <w:left w:val="dotted" w:sz="4" w:space="0" w:color="auto"/>
              <w:bottom w:val="single" w:sz="4" w:space="0" w:color="auto"/>
              <w:right w:val="dotted" w:sz="4" w:space="0" w:color="auto"/>
            </w:tcBorders>
            <w:shd w:val="clear" w:color="auto" w:fill="auto"/>
            <w:vAlign w:val="center"/>
            <w:hideMark/>
          </w:tcPr>
          <w:p w:rsidR="0042006C" w:rsidRPr="005227EE" w:rsidRDefault="0042006C" w:rsidP="00785DF7">
            <w:pPr>
              <w:spacing w:before="40" w:after="40"/>
              <w:jc w:val="center"/>
              <w:rPr>
                <w:sz w:val="23"/>
                <w:szCs w:val="23"/>
              </w:rPr>
            </w:pPr>
            <w:r w:rsidRPr="005227EE">
              <w:rPr>
                <w:sz w:val="23"/>
                <w:szCs w:val="23"/>
              </w:rPr>
              <w:t>Tokelau</w:t>
            </w:r>
          </w:p>
        </w:tc>
        <w:tc>
          <w:tcPr>
            <w:tcW w:w="2780" w:type="dxa"/>
            <w:tcBorders>
              <w:top w:val="single" w:sz="4" w:space="0" w:color="auto"/>
              <w:left w:val="dotted" w:sz="4" w:space="0" w:color="auto"/>
              <w:bottom w:val="single" w:sz="4" w:space="0" w:color="auto"/>
            </w:tcBorders>
            <w:shd w:val="clear" w:color="auto" w:fill="auto"/>
            <w:vAlign w:val="center"/>
            <w:hideMark/>
          </w:tcPr>
          <w:p w:rsidR="0042006C" w:rsidRPr="005227EE" w:rsidRDefault="0042006C" w:rsidP="00785DF7">
            <w:pPr>
              <w:spacing w:before="40" w:after="40"/>
              <w:jc w:val="center"/>
              <w:rPr>
                <w:sz w:val="23"/>
                <w:szCs w:val="23"/>
              </w:rPr>
            </w:pPr>
            <w:r w:rsidRPr="005227EE">
              <w:rPr>
                <w:sz w:val="23"/>
                <w:szCs w:val="23"/>
              </w:rPr>
              <w:t>June-Sept, 2014</w:t>
            </w:r>
          </w:p>
        </w:tc>
      </w:tr>
      <w:tr w:rsidR="0042006C" w:rsidRPr="009561D4" w:rsidTr="00B73A3F">
        <w:trPr>
          <w:trHeight w:val="44"/>
          <w:jc w:val="center"/>
        </w:trPr>
        <w:tc>
          <w:tcPr>
            <w:tcW w:w="5103" w:type="dxa"/>
            <w:tcBorders>
              <w:top w:val="single" w:sz="4" w:space="0" w:color="auto"/>
              <w:bottom w:val="single" w:sz="4" w:space="0" w:color="auto"/>
              <w:right w:val="dotted" w:sz="4" w:space="0" w:color="auto"/>
            </w:tcBorders>
            <w:shd w:val="clear" w:color="auto" w:fill="auto"/>
            <w:vAlign w:val="center"/>
            <w:hideMark/>
          </w:tcPr>
          <w:p w:rsidR="0042006C" w:rsidRPr="00E937DA" w:rsidRDefault="0042006C" w:rsidP="00785DF7">
            <w:pPr>
              <w:spacing w:before="40" w:after="40"/>
              <w:rPr>
                <w:b/>
                <w:i/>
              </w:rPr>
            </w:pPr>
            <w:r w:rsidRPr="00E937DA">
              <w:rPr>
                <w:b/>
                <w:i/>
              </w:rPr>
              <w:t>Decision-making Local Peer Review Project</w:t>
            </w:r>
          </w:p>
        </w:tc>
        <w:tc>
          <w:tcPr>
            <w:tcW w:w="1625" w:type="dxa"/>
            <w:tcBorders>
              <w:top w:val="single" w:sz="4" w:space="0" w:color="auto"/>
              <w:left w:val="dotted" w:sz="4" w:space="0" w:color="auto"/>
              <w:bottom w:val="single" w:sz="4" w:space="0" w:color="auto"/>
              <w:right w:val="dotted" w:sz="4" w:space="0" w:color="auto"/>
            </w:tcBorders>
            <w:shd w:val="clear" w:color="auto" w:fill="auto"/>
            <w:vAlign w:val="center"/>
            <w:hideMark/>
          </w:tcPr>
          <w:p w:rsidR="0042006C" w:rsidRPr="005227EE" w:rsidRDefault="0042006C" w:rsidP="00785DF7">
            <w:pPr>
              <w:spacing w:before="40" w:after="40"/>
              <w:jc w:val="center"/>
              <w:rPr>
                <w:sz w:val="23"/>
                <w:szCs w:val="23"/>
              </w:rPr>
            </w:pPr>
            <w:r w:rsidRPr="005227EE">
              <w:rPr>
                <w:sz w:val="23"/>
                <w:szCs w:val="23"/>
              </w:rPr>
              <w:t>Marshall Is.</w:t>
            </w:r>
          </w:p>
        </w:tc>
        <w:tc>
          <w:tcPr>
            <w:tcW w:w="2780" w:type="dxa"/>
            <w:tcBorders>
              <w:top w:val="single" w:sz="4" w:space="0" w:color="auto"/>
              <w:left w:val="dotted" w:sz="4" w:space="0" w:color="auto"/>
              <w:bottom w:val="single" w:sz="4" w:space="0" w:color="auto"/>
            </w:tcBorders>
            <w:shd w:val="clear" w:color="auto" w:fill="auto"/>
            <w:vAlign w:val="center"/>
            <w:hideMark/>
          </w:tcPr>
          <w:p w:rsidR="0042006C" w:rsidRPr="005227EE" w:rsidRDefault="0042006C" w:rsidP="00785DF7">
            <w:pPr>
              <w:spacing w:before="40" w:after="40"/>
              <w:jc w:val="center"/>
              <w:rPr>
                <w:sz w:val="23"/>
                <w:szCs w:val="23"/>
              </w:rPr>
            </w:pPr>
            <w:r w:rsidRPr="005227EE">
              <w:rPr>
                <w:sz w:val="23"/>
                <w:szCs w:val="23"/>
              </w:rPr>
              <w:t>TBC</w:t>
            </w:r>
          </w:p>
        </w:tc>
      </w:tr>
      <w:tr w:rsidR="002C6D15" w:rsidRPr="009561D4" w:rsidTr="00B73A3F">
        <w:trPr>
          <w:trHeight w:val="44"/>
          <w:jc w:val="center"/>
        </w:trPr>
        <w:tc>
          <w:tcPr>
            <w:tcW w:w="5103" w:type="dxa"/>
            <w:tcBorders>
              <w:top w:val="single" w:sz="4" w:space="0" w:color="auto"/>
              <w:bottom w:val="single" w:sz="4" w:space="0" w:color="auto"/>
              <w:right w:val="dotted" w:sz="4" w:space="0" w:color="auto"/>
            </w:tcBorders>
            <w:shd w:val="clear" w:color="auto" w:fill="auto"/>
            <w:vAlign w:val="center"/>
          </w:tcPr>
          <w:p w:rsidR="002C6D15" w:rsidRDefault="002C6D15" w:rsidP="002C6D15">
            <w:pPr>
              <w:spacing w:before="40" w:after="40"/>
              <w:rPr>
                <w:b/>
                <w:i/>
              </w:rPr>
            </w:pPr>
            <w:r>
              <w:rPr>
                <w:b/>
                <w:i/>
              </w:rPr>
              <w:t xml:space="preserve">Additional activities </w:t>
            </w:r>
            <w:r w:rsidRPr="00D26F93">
              <w:rPr>
                <w:i/>
              </w:rPr>
              <w:t>-</w:t>
            </w:r>
            <w:r>
              <w:rPr>
                <w:b/>
                <w:i/>
              </w:rPr>
              <w:t xml:space="preserve"> </w:t>
            </w:r>
            <w:r w:rsidRPr="00D26F93">
              <w:rPr>
                <w:i/>
              </w:rPr>
              <w:t>approved November</w:t>
            </w:r>
            <w:r>
              <w:rPr>
                <w:i/>
              </w:rPr>
              <w:t>,</w:t>
            </w:r>
            <w:r w:rsidRPr="00D26F93">
              <w:rPr>
                <w:i/>
              </w:rPr>
              <w:t xml:space="preserve"> 2013</w:t>
            </w:r>
          </w:p>
          <w:p w:rsidR="002C6D15" w:rsidRDefault="002C6D15" w:rsidP="002C6D15">
            <w:pPr>
              <w:spacing w:before="40" w:after="40"/>
              <w:rPr>
                <w:b/>
                <w:i/>
              </w:rPr>
            </w:pPr>
            <w:r>
              <w:rPr>
                <w:b/>
                <w:i/>
              </w:rPr>
              <w:t>A1. Pilot of Complaints Handling Toolkit</w:t>
            </w:r>
          </w:p>
          <w:p w:rsidR="002C6D15" w:rsidRPr="002C6D15" w:rsidRDefault="002C6D15" w:rsidP="002C6D15">
            <w:pPr>
              <w:spacing w:before="40" w:after="40"/>
              <w:rPr>
                <w:b/>
                <w:i/>
                <w:sz w:val="2"/>
                <w:szCs w:val="14"/>
              </w:rPr>
            </w:pPr>
          </w:p>
          <w:p w:rsidR="002C6D15" w:rsidRPr="00E937DA" w:rsidRDefault="002C6D15" w:rsidP="002C6D15">
            <w:pPr>
              <w:spacing w:before="40" w:after="40"/>
              <w:rPr>
                <w:b/>
                <w:i/>
              </w:rPr>
            </w:pPr>
            <w:r>
              <w:rPr>
                <w:b/>
                <w:i/>
              </w:rPr>
              <w:t>A2. Development Programme Management Toolkit</w:t>
            </w:r>
          </w:p>
        </w:tc>
        <w:tc>
          <w:tcPr>
            <w:tcW w:w="1625" w:type="dxa"/>
            <w:tcBorders>
              <w:top w:val="single" w:sz="4" w:space="0" w:color="auto"/>
              <w:left w:val="dotted" w:sz="4" w:space="0" w:color="auto"/>
              <w:bottom w:val="single" w:sz="4" w:space="0" w:color="auto"/>
              <w:right w:val="dotted" w:sz="4" w:space="0" w:color="auto"/>
            </w:tcBorders>
            <w:shd w:val="clear" w:color="auto" w:fill="auto"/>
            <w:vAlign w:val="center"/>
          </w:tcPr>
          <w:p w:rsidR="002C6D15" w:rsidRDefault="002C6D15" w:rsidP="002C6D15">
            <w:pPr>
              <w:spacing w:before="40" w:after="40"/>
              <w:jc w:val="center"/>
              <w:rPr>
                <w:sz w:val="23"/>
                <w:szCs w:val="23"/>
              </w:rPr>
            </w:pPr>
          </w:p>
          <w:p w:rsidR="002C6D15" w:rsidRDefault="002C6D15" w:rsidP="002C6D15">
            <w:pPr>
              <w:spacing w:before="40" w:after="40"/>
              <w:jc w:val="center"/>
              <w:rPr>
                <w:sz w:val="23"/>
                <w:szCs w:val="23"/>
              </w:rPr>
            </w:pPr>
            <w:r>
              <w:rPr>
                <w:sz w:val="23"/>
                <w:szCs w:val="23"/>
              </w:rPr>
              <w:t>TBC</w:t>
            </w:r>
          </w:p>
          <w:p w:rsidR="002C6D15" w:rsidRPr="00785DF7" w:rsidRDefault="002C6D15" w:rsidP="002C6D15">
            <w:pPr>
              <w:spacing w:before="40" w:after="40"/>
              <w:jc w:val="center"/>
              <w:rPr>
                <w:sz w:val="14"/>
                <w:szCs w:val="14"/>
              </w:rPr>
            </w:pPr>
          </w:p>
          <w:p w:rsidR="002C6D15" w:rsidRPr="005227EE" w:rsidRDefault="002C6D15" w:rsidP="002C6D15">
            <w:pPr>
              <w:spacing w:before="40" w:after="40"/>
              <w:jc w:val="center"/>
              <w:rPr>
                <w:sz w:val="23"/>
                <w:szCs w:val="23"/>
              </w:rPr>
            </w:pPr>
            <w:r>
              <w:rPr>
                <w:sz w:val="23"/>
                <w:szCs w:val="23"/>
              </w:rPr>
              <w:t>TBC</w:t>
            </w:r>
          </w:p>
        </w:tc>
        <w:tc>
          <w:tcPr>
            <w:tcW w:w="2780" w:type="dxa"/>
            <w:tcBorders>
              <w:top w:val="single" w:sz="4" w:space="0" w:color="auto"/>
              <w:left w:val="dotted" w:sz="4" w:space="0" w:color="auto"/>
              <w:bottom w:val="single" w:sz="4" w:space="0" w:color="auto"/>
            </w:tcBorders>
            <w:shd w:val="clear" w:color="auto" w:fill="auto"/>
            <w:vAlign w:val="center"/>
          </w:tcPr>
          <w:p w:rsidR="002C6D15" w:rsidRDefault="002C6D15" w:rsidP="002C6D15">
            <w:pPr>
              <w:spacing w:before="40" w:after="40"/>
              <w:jc w:val="center"/>
              <w:rPr>
                <w:sz w:val="23"/>
                <w:szCs w:val="23"/>
              </w:rPr>
            </w:pPr>
          </w:p>
          <w:p w:rsidR="002C6D15" w:rsidRDefault="002C6D15" w:rsidP="002C6D15">
            <w:pPr>
              <w:spacing w:before="40" w:after="40"/>
              <w:jc w:val="center"/>
              <w:rPr>
                <w:sz w:val="23"/>
                <w:szCs w:val="23"/>
              </w:rPr>
            </w:pPr>
            <w:r>
              <w:rPr>
                <w:sz w:val="23"/>
                <w:szCs w:val="23"/>
              </w:rPr>
              <w:t>TBC</w:t>
            </w:r>
          </w:p>
          <w:p w:rsidR="002C6D15" w:rsidRPr="00785DF7" w:rsidRDefault="002C6D15" w:rsidP="002C6D15">
            <w:pPr>
              <w:spacing w:before="40" w:after="40"/>
              <w:jc w:val="center"/>
              <w:rPr>
                <w:sz w:val="14"/>
                <w:szCs w:val="14"/>
              </w:rPr>
            </w:pPr>
          </w:p>
          <w:p w:rsidR="002C6D15" w:rsidRPr="005227EE" w:rsidRDefault="002C6D15" w:rsidP="002C6D15">
            <w:pPr>
              <w:spacing w:before="40" w:after="40"/>
              <w:jc w:val="center"/>
              <w:rPr>
                <w:sz w:val="23"/>
                <w:szCs w:val="23"/>
              </w:rPr>
            </w:pPr>
            <w:r>
              <w:rPr>
                <w:sz w:val="23"/>
                <w:szCs w:val="23"/>
              </w:rPr>
              <w:t>TBC</w:t>
            </w:r>
          </w:p>
        </w:tc>
      </w:tr>
    </w:tbl>
    <w:p w:rsidR="0042006C" w:rsidRPr="007711BA" w:rsidRDefault="0042006C" w:rsidP="007711BA">
      <w:pPr>
        <w:rPr>
          <w:lang w:val="en-US" w:eastAsia="en-US"/>
        </w:rPr>
        <w:sectPr w:rsidR="0042006C" w:rsidRPr="007711BA" w:rsidSect="002850D0">
          <w:pgSz w:w="11906" w:h="16838"/>
          <w:pgMar w:top="1361" w:right="1304" w:bottom="1418" w:left="1531" w:header="397" w:footer="680" w:gutter="0"/>
          <w:pgNumType w:start="1"/>
          <w:cols w:space="720"/>
        </w:sectPr>
      </w:pPr>
    </w:p>
    <w:p w:rsidR="007711BA" w:rsidRDefault="00FB644A" w:rsidP="007711BA">
      <w:pPr>
        <w:pStyle w:val="Heading1"/>
        <w:spacing w:before="120"/>
      </w:pPr>
      <w:bookmarkStart w:id="175" w:name="_Toc323387545"/>
      <w:bookmarkStart w:id="176" w:name="_Toc378782994"/>
      <w:bookmarkStart w:id="177" w:name="_Toc305056797"/>
      <w:bookmarkStart w:id="178" w:name="_Toc314150158"/>
      <w:bookmarkStart w:id="179" w:name="_Toc314212077"/>
      <w:bookmarkStart w:id="180" w:name="_Toc314212123"/>
      <w:bookmarkStart w:id="181" w:name="_Toc314224348"/>
      <w:bookmarkStart w:id="182" w:name="_Toc314224385"/>
      <w:bookmarkStart w:id="183" w:name="_Toc314229600"/>
      <w:bookmarkStart w:id="184" w:name="_Toc314230268"/>
      <w:bookmarkStart w:id="185" w:name="_Toc348091137"/>
      <w:r>
        <w:lastRenderedPageBreak/>
        <w:t>Annex Two</w:t>
      </w:r>
      <w:r w:rsidR="007711BA">
        <w:t xml:space="preserve"> </w:t>
      </w:r>
      <w:r w:rsidR="004A3F32">
        <w:t>-</w:t>
      </w:r>
      <w:r w:rsidR="007711BA">
        <w:t xml:space="preserve"> </w:t>
      </w:r>
      <w:bookmarkEnd w:id="175"/>
      <w:r w:rsidR="007711BA">
        <w:t xml:space="preserve">Progress against the Approved Monitoring and Evaluation Framework </w:t>
      </w:r>
      <w:r w:rsidR="004A3F32">
        <w:t>-</w:t>
      </w:r>
      <w:r w:rsidR="007711BA">
        <w:t xml:space="preserve"> as at 31 December, 2013</w:t>
      </w:r>
      <w:bookmarkEnd w:id="176"/>
    </w:p>
    <w:p w:rsidR="007711BA" w:rsidRDefault="007711BA" w:rsidP="007711BA">
      <w:pPr>
        <w:rPr>
          <w:noProof/>
        </w:rPr>
      </w:pPr>
    </w:p>
    <w:tbl>
      <w:tblPr>
        <w:tblW w:w="16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78"/>
        <w:gridCol w:w="1694"/>
        <w:gridCol w:w="1798"/>
        <w:gridCol w:w="2693"/>
        <w:gridCol w:w="2693"/>
        <w:gridCol w:w="1843"/>
        <w:gridCol w:w="1843"/>
        <w:gridCol w:w="1417"/>
        <w:gridCol w:w="851"/>
      </w:tblGrid>
      <w:tr w:rsidR="00984D33" w:rsidRPr="00E92571" w:rsidTr="00CE0AA0">
        <w:trPr>
          <w:trHeight w:val="255"/>
          <w:tblHeader/>
          <w:jc w:val="center"/>
        </w:trPr>
        <w:tc>
          <w:tcPr>
            <w:tcW w:w="1578" w:type="dxa"/>
            <w:shd w:val="clear" w:color="auto" w:fill="BFBFBF"/>
            <w:vAlign w:val="center"/>
          </w:tcPr>
          <w:p w:rsidR="007711BA" w:rsidRPr="00E92571" w:rsidRDefault="007711BA" w:rsidP="00984D33">
            <w:pPr>
              <w:jc w:val="center"/>
              <w:rPr>
                <w:rFonts w:cs="Arial"/>
                <w:b/>
                <w:bCs/>
                <w:szCs w:val="23"/>
              </w:rPr>
            </w:pPr>
            <w:r w:rsidRPr="00E92571">
              <w:rPr>
                <w:rFonts w:cs="Arial"/>
                <w:b/>
                <w:bCs/>
                <w:szCs w:val="23"/>
              </w:rPr>
              <w:t xml:space="preserve">24-month EP: </w:t>
            </w:r>
          </w:p>
          <w:p w:rsidR="007711BA" w:rsidRPr="00E92571" w:rsidRDefault="007711BA" w:rsidP="00984D33">
            <w:pPr>
              <w:ind w:left="-57" w:right="-57"/>
              <w:jc w:val="center"/>
              <w:rPr>
                <w:rFonts w:cs="Arial"/>
                <w:b/>
                <w:bCs/>
                <w:szCs w:val="23"/>
              </w:rPr>
            </w:pPr>
            <w:r w:rsidRPr="00E92571">
              <w:rPr>
                <w:rFonts w:cs="Arial"/>
                <w:b/>
                <w:bCs/>
                <w:szCs w:val="23"/>
              </w:rPr>
              <w:t xml:space="preserve">Year 4.5 Target        </w:t>
            </w:r>
            <w:r w:rsidRPr="00E92571">
              <w:rPr>
                <w:rFonts w:cs="Arial"/>
                <w:bCs/>
                <w:i/>
                <w:szCs w:val="23"/>
              </w:rPr>
              <w:t>(June 2015)</w:t>
            </w:r>
          </w:p>
        </w:tc>
        <w:tc>
          <w:tcPr>
            <w:tcW w:w="1694" w:type="dxa"/>
            <w:shd w:val="clear" w:color="auto" w:fill="BFBFBF"/>
            <w:vAlign w:val="center"/>
          </w:tcPr>
          <w:p w:rsidR="007711BA" w:rsidRPr="00E92571" w:rsidRDefault="007711BA" w:rsidP="00984D33">
            <w:pPr>
              <w:ind w:left="-57" w:right="-57"/>
              <w:jc w:val="center"/>
              <w:rPr>
                <w:rFonts w:cs="Arial"/>
                <w:b/>
                <w:bCs/>
                <w:szCs w:val="23"/>
              </w:rPr>
            </w:pPr>
            <w:r w:rsidRPr="00E92571">
              <w:rPr>
                <w:rFonts w:cs="Arial"/>
                <w:b/>
                <w:bCs/>
                <w:szCs w:val="23"/>
              </w:rPr>
              <w:t xml:space="preserve">18-mth Plan + 12-mth EP: </w:t>
            </w:r>
          </w:p>
          <w:p w:rsidR="007711BA" w:rsidRPr="00E92571" w:rsidRDefault="007711BA" w:rsidP="00984D33">
            <w:pPr>
              <w:ind w:left="-57" w:right="-57"/>
              <w:jc w:val="center"/>
              <w:rPr>
                <w:rFonts w:cs="Arial"/>
                <w:b/>
                <w:bCs/>
                <w:szCs w:val="23"/>
              </w:rPr>
            </w:pPr>
            <w:r w:rsidRPr="00E92571">
              <w:rPr>
                <w:rFonts w:cs="Arial"/>
                <w:b/>
                <w:bCs/>
                <w:szCs w:val="23"/>
              </w:rPr>
              <w:t xml:space="preserve">Year 2.5 Target                  </w:t>
            </w:r>
            <w:r w:rsidRPr="00E92571">
              <w:rPr>
                <w:rFonts w:cs="Arial"/>
                <w:bCs/>
                <w:i/>
                <w:szCs w:val="23"/>
              </w:rPr>
              <w:t>(June 2013)</w:t>
            </w:r>
          </w:p>
        </w:tc>
        <w:tc>
          <w:tcPr>
            <w:tcW w:w="1798" w:type="dxa"/>
            <w:shd w:val="clear" w:color="auto" w:fill="BFBFBF"/>
            <w:vAlign w:val="center"/>
          </w:tcPr>
          <w:p w:rsidR="007711BA" w:rsidRPr="00E92571" w:rsidRDefault="007711BA" w:rsidP="00984D33">
            <w:pPr>
              <w:jc w:val="center"/>
              <w:rPr>
                <w:rFonts w:cs="Arial"/>
                <w:b/>
                <w:bCs/>
                <w:szCs w:val="23"/>
              </w:rPr>
            </w:pPr>
            <w:r w:rsidRPr="00E92571">
              <w:rPr>
                <w:rFonts w:cs="Arial"/>
                <w:b/>
                <w:bCs/>
                <w:szCs w:val="23"/>
              </w:rPr>
              <w:t>Baseline 2010</w:t>
            </w:r>
          </w:p>
        </w:tc>
        <w:tc>
          <w:tcPr>
            <w:tcW w:w="2693" w:type="dxa"/>
            <w:shd w:val="clear" w:color="auto" w:fill="BFBFBF"/>
            <w:vAlign w:val="center"/>
          </w:tcPr>
          <w:p w:rsidR="007711BA" w:rsidRPr="00E92571" w:rsidRDefault="007711BA" w:rsidP="00984D33">
            <w:pPr>
              <w:jc w:val="center"/>
              <w:rPr>
                <w:rFonts w:cs="Arial"/>
                <w:b/>
                <w:bCs/>
                <w:szCs w:val="23"/>
              </w:rPr>
            </w:pPr>
            <w:r w:rsidRPr="00E92571">
              <w:rPr>
                <w:rFonts w:cs="Arial"/>
                <w:b/>
                <w:bCs/>
                <w:szCs w:val="23"/>
              </w:rPr>
              <w:t xml:space="preserve">Progress against baseline to </w:t>
            </w:r>
            <w:r>
              <w:rPr>
                <w:rFonts w:cs="Arial"/>
                <w:b/>
                <w:bCs/>
                <w:szCs w:val="23"/>
              </w:rPr>
              <w:t>June</w:t>
            </w:r>
            <w:r w:rsidRPr="00D1170B">
              <w:rPr>
                <w:rFonts w:cs="Arial"/>
                <w:b/>
                <w:bCs/>
                <w:szCs w:val="23"/>
              </w:rPr>
              <w:t xml:space="preserve"> 2013</w:t>
            </w:r>
          </w:p>
        </w:tc>
        <w:tc>
          <w:tcPr>
            <w:tcW w:w="2693" w:type="dxa"/>
            <w:shd w:val="clear" w:color="auto" w:fill="BFBFBF"/>
            <w:vAlign w:val="center"/>
          </w:tcPr>
          <w:p w:rsidR="007711BA" w:rsidRPr="00E92571" w:rsidRDefault="007711BA" w:rsidP="00D93AD7">
            <w:pPr>
              <w:jc w:val="center"/>
              <w:rPr>
                <w:rFonts w:cs="Arial"/>
                <w:b/>
                <w:bCs/>
                <w:szCs w:val="23"/>
              </w:rPr>
            </w:pPr>
            <w:r>
              <w:rPr>
                <w:rFonts w:cs="Arial"/>
                <w:b/>
                <w:bCs/>
                <w:szCs w:val="23"/>
              </w:rPr>
              <w:t>Progress against baseline December 2013</w:t>
            </w:r>
          </w:p>
        </w:tc>
        <w:tc>
          <w:tcPr>
            <w:tcW w:w="1843" w:type="dxa"/>
            <w:shd w:val="clear" w:color="auto" w:fill="BFBFBF"/>
            <w:vAlign w:val="center"/>
          </w:tcPr>
          <w:p w:rsidR="007711BA" w:rsidRPr="00E92571" w:rsidRDefault="007711BA" w:rsidP="00984D33">
            <w:pPr>
              <w:jc w:val="center"/>
              <w:rPr>
                <w:rFonts w:cs="Arial"/>
                <w:b/>
                <w:bCs/>
                <w:szCs w:val="23"/>
              </w:rPr>
            </w:pPr>
            <w:r w:rsidRPr="00E92571">
              <w:rPr>
                <w:rFonts w:cs="Arial"/>
                <w:b/>
                <w:bCs/>
                <w:szCs w:val="23"/>
              </w:rPr>
              <w:t xml:space="preserve">Output(s) </w:t>
            </w:r>
          </w:p>
          <w:p w:rsidR="007711BA" w:rsidRPr="00E92571" w:rsidRDefault="007711BA" w:rsidP="00984D33">
            <w:pPr>
              <w:jc w:val="center"/>
              <w:rPr>
                <w:rFonts w:cs="Arial"/>
                <w:b/>
                <w:bCs/>
                <w:szCs w:val="23"/>
              </w:rPr>
            </w:pPr>
            <w:r w:rsidRPr="00E92571">
              <w:rPr>
                <w:rFonts w:cs="Arial"/>
                <w:b/>
                <w:bCs/>
                <w:szCs w:val="23"/>
              </w:rPr>
              <w:t>(for 24-mth EP)</w:t>
            </w:r>
          </w:p>
        </w:tc>
        <w:tc>
          <w:tcPr>
            <w:tcW w:w="1843" w:type="dxa"/>
            <w:shd w:val="clear" w:color="auto" w:fill="BFBFBF"/>
            <w:vAlign w:val="center"/>
          </w:tcPr>
          <w:p w:rsidR="007711BA" w:rsidRPr="00E92571" w:rsidRDefault="007711BA" w:rsidP="00984D33">
            <w:pPr>
              <w:jc w:val="center"/>
              <w:rPr>
                <w:rFonts w:cs="Arial"/>
                <w:b/>
                <w:bCs/>
                <w:szCs w:val="23"/>
              </w:rPr>
            </w:pPr>
            <w:r w:rsidRPr="00E92571">
              <w:rPr>
                <w:rFonts w:cs="Arial"/>
                <w:b/>
                <w:bCs/>
                <w:szCs w:val="23"/>
              </w:rPr>
              <w:t>Indicator</w:t>
            </w:r>
          </w:p>
        </w:tc>
        <w:tc>
          <w:tcPr>
            <w:tcW w:w="1417" w:type="dxa"/>
            <w:shd w:val="clear" w:color="auto" w:fill="BFBFBF"/>
            <w:vAlign w:val="center"/>
          </w:tcPr>
          <w:p w:rsidR="007711BA" w:rsidRPr="00E92571" w:rsidRDefault="007711BA" w:rsidP="00984D33">
            <w:pPr>
              <w:jc w:val="center"/>
              <w:rPr>
                <w:rFonts w:cs="Arial"/>
                <w:b/>
                <w:bCs/>
                <w:szCs w:val="23"/>
              </w:rPr>
            </w:pPr>
            <w:r w:rsidRPr="00E92571">
              <w:rPr>
                <w:rFonts w:cs="Arial"/>
                <w:b/>
                <w:bCs/>
                <w:szCs w:val="23"/>
              </w:rPr>
              <w:t>Verification / Source</w:t>
            </w:r>
          </w:p>
        </w:tc>
        <w:tc>
          <w:tcPr>
            <w:tcW w:w="851" w:type="dxa"/>
            <w:shd w:val="clear" w:color="auto" w:fill="BFBFBF"/>
            <w:vAlign w:val="center"/>
          </w:tcPr>
          <w:p w:rsidR="007711BA" w:rsidRPr="00E92571" w:rsidRDefault="007711BA" w:rsidP="00984D33">
            <w:pPr>
              <w:jc w:val="center"/>
              <w:rPr>
                <w:rFonts w:cs="Arial"/>
                <w:b/>
                <w:bCs/>
                <w:szCs w:val="23"/>
              </w:rPr>
            </w:pPr>
            <w:r w:rsidRPr="00E92571">
              <w:rPr>
                <w:rFonts w:cs="Arial"/>
                <w:b/>
                <w:bCs/>
                <w:szCs w:val="23"/>
              </w:rPr>
              <w:t>Who</w:t>
            </w:r>
          </w:p>
        </w:tc>
      </w:tr>
      <w:tr w:rsidR="007711BA" w:rsidRPr="00E92571" w:rsidTr="00CE0AA0">
        <w:trPr>
          <w:trHeight w:val="85"/>
          <w:jc w:val="center"/>
        </w:trPr>
        <w:tc>
          <w:tcPr>
            <w:tcW w:w="16410" w:type="dxa"/>
            <w:gridSpan w:val="9"/>
            <w:shd w:val="clear" w:color="auto" w:fill="F2F2F2" w:themeFill="background1" w:themeFillShade="F2"/>
          </w:tcPr>
          <w:p w:rsidR="007711BA" w:rsidRPr="00E92571" w:rsidRDefault="007711BA" w:rsidP="00984D33">
            <w:pPr>
              <w:spacing w:before="120"/>
              <w:rPr>
                <w:rFonts w:cs="Arial"/>
                <w:szCs w:val="20"/>
              </w:rPr>
            </w:pPr>
            <w:r w:rsidRPr="00E92571">
              <w:rPr>
                <w:rFonts w:cs="Arial"/>
                <w:b/>
                <w:bCs/>
                <w:sz w:val="22"/>
              </w:rPr>
              <w:t>Programme Goal: Strengthened governance and rule of law in Pacific Island Countries through enhanced access to justice and professional judicial officers who act independently according to legal principles</w:t>
            </w:r>
          </w:p>
        </w:tc>
      </w:tr>
      <w:tr w:rsidR="00984D33" w:rsidRPr="00E92571" w:rsidTr="00CE0AA0">
        <w:trPr>
          <w:trHeight w:val="527"/>
          <w:jc w:val="center"/>
        </w:trPr>
        <w:tc>
          <w:tcPr>
            <w:tcW w:w="1578"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All PICs report a continuing positive trend in court performance, transparently accounting for performance and routinely using performance data to forward plan.</w:t>
            </w:r>
          </w:p>
        </w:tc>
        <w:tc>
          <w:tcPr>
            <w:tcW w:w="1694"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All PICs have court and judicial performance feedback from court users and demonstrate a positive trend in internal court performance data.</w:t>
            </w:r>
          </w:p>
        </w:tc>
        <w:tc>
          <w:tcPr>
            <w:tcW w:w="1798" w:type="dxa"/>
            <w:vMerge w:val="restart"/>
            <w:shd w:val="clear" w:color="auto" w:fill="auto"/>
            <w:vAlign w:val="center"/>
          </w:tcPr>
          <w:p w:rsidR="007711BA" w:rsidRPr="00E92571" w:rsidRDefault="007711BA" w:rsidP="00984D33">
            <w:pPr>
              <w:rPr>
                <w:rFonts w:cs="Arial"/>
                <w:color w:val="000000"/>
                <w:sz w:val="20"/>
                <w:szCs w:val="20"/>
              </w:rPr>
            </w:pPr>
            <w:r w:rsidRPr="00E92571">
              <w:rPr>
                <w:rFonts w:cs="Arial"/>
                <w:color w:val="000000"/>
                <w:sz w:val="20"/>
                <w:szCs w:val="20"/>
              </w:rPr>
              <w:t>PICs have: no common set of indicators to assess court performance or performance enhancement models to transpose, no regional governance mechanisms to institutionalise judicial development or manage internal governance / ethics, an unquantified number of marginalised prospective court users and a significant number of lay judicial officers.</w:t>
            </w:r>
          </w:p>
        </w:tc>
        <w:tc>
          <w:tcPr>
            <w:tcW w:w="2693"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 xml:space="preserve">There is a regionally accepted approach to institutionalising judicial development. </w:t>
            </w:r>
          </w:p>
          <w:p w:rsidR="007711BA" w:rsidRPr="00E92571" w:rsidRDefault="007711BA" w:rsidP="00984D33">
            <w:pPr>
              <w:rPr>
                <w:rFonts w:cs="Arial"/>
                <w:sz w:val="20"/>
                <w:szCs w:val="20"/>
              </w:rPr>
            </w:pPr>
          </w:p>
          <w:p w:rsidR="007711BA" w:rsidRPr="00E92571" w:rsidRDefault="007711BA" w:rsidP="00984D33">
            <w:pPr>
              <w:rPr>
                <w:rFonts w:cs="Arial"/>
                <w:sz w:val="20"/>
                <w:szCs w:val="20"/>
              </w:rPr>
            </w:pPr>
            <w:r w:rsidRPr="00E92571">
              <w:rPr>
                <w:rFonts w:cs="Arial"/>
                <w:sz w:val="20"/>
                <w:szCs w:val="20"/>
              </w:rPr>
              <w:t>Three PICs have codes to manage internal governance/ethics; two of which have trained their judges on the code and a toolkit of resources for future revision/drafted of codes has been developed for piloting in 1 PIC.</w:t>
            </w:r>
          </w:p>
          <w:p w:rsidR="007711BA" w:rsidRPr="00E92571" w:rsidRDefault="007711BA" w:rsidP="00984D33">
            <w:pPr>
              <w:rPr>
                <w:rFonts w:cs="Arial"/>
                <w:sz w:val="20"/>
                <w:szCs w:val="20"/>
              </w:rPr>
            </w:pPr>
          </w:p>
          <w:p w:rsidR="007711BA" w:rsidRPr="00E92571" w:rsidRDefault="007711BA" w:rsidP="00984D33">
            <w:pPr>
              <w:rPr>
                <w:rFonts w:cs="Arial"/>
                <w:sz w:val="20"/>
                <w:szCs w:val="20"/>
              </w:rPr>
            </w:pPr>
            <w:r w:rsidRPr="00E92571">
              <w:rPr>
                <w:rFonts w:cs="Arial"/>
                <w:sz w:val="20"/>
                <w:szCs w:val="20"/>
              </w:rPr>
              <w:t xml:space="preserve">There remain an unquantified number of marginalised prospective court users although needs in Tuvalu </w:t>
            </w:r>
            <w:r>
              <w:rPr>
                <w:rFonts w:cs="Arial"/>
                <w:sz w:val="20"/>
                <w:szCs w:val="20"/>
              </w:rPr>
              <w:t>have been</w:t>
            </w:r>
            <w:r w:rsidRPr="00E92571">
              <w:rPr>
                <w:rFonts w:cs="Arial"/>
                <w:sz w:val="20"/>
                <w:szCs w:val="20"/>
              </w:rPr>
              <w:t xml:space="preserve"> addressed through the pilot Access to Justice project.  The toolkit produced by the pilot </w:t>
            </w:r>
            <w:r>
              <w:rPr>
                <w:rFonts w:cs="Arial"/>
                <w:sz w:val="20"/>
                <w:szCs w:val="20"/>
              </w:rPr>
              <w:t xml:space="preserve">is made </w:t>
            </w:r>
            <w:r w:rsidRPr="00E92571">
              <w:rPr>
                <w:rFonts w:cs="Arial"/>
                <w:sz w:val="20"/>
                <w:szCs w:val="20"/>
              </w:rPr>
              <w:t>available to all PICs.</w:t>
            </w:r>
          </w:p>
          <w:p w:rsidR="007711BA" w:rsidRPr="00E92571" w:rsidRDefault="007711BA" w:rsidP="00984D33">
            <w:pPr>
              <w:rPr>
                <w:rFonts w:cs="Arial"/>
                <w:sz w:val="20"/>
                <w:szCs w:val="20"/>
              </w:rPr>
            </w:pPr>
          </w:p>
          <w:p w:rsidR="00984D33" w:rsidRPr="008564B0" w:rsidRDefault="007711BA" w:rsidP="00984D33">
            <w:pPr>
              <w:rPr>
                <w:rFonts w:cs="Arial"/>
                <w:sz w:val="20"/>
                <w:szCs w:val="20"/>
              </w:rPr>
            </w:pPr>
            <w:r w:rsidRPr="00E92571">
              <w:rPr>
                <w:rFonts w:cs="Arial"/>
                <w:sz w:val="20"/>
                <w:szCs w:val="20"/>
              </w:rPr>
              <w:t xml:space="preserve">A large number of judicial and court officers in all PICs have, and are continuing to receive training in a broad range of legal </w:t>
            </w:r>
            <w:r w:rsidRPr="00E92571">
              <w:rPr>
                <w:rFonts w:cs="Arial"/>
                <w:sz w:val="20"/>
                <w:szCs w:val="20"/>
              </w:rPr>
              <w:lastRenderedPageBreak/>
              <w:t>and procedural areas according to their individual needs.  45 local trainers and RTT members have designed, facilitated and/or co-facilitated a significant amount of this training.</w:t>
            </w:r>
          </w:p>
        </w:tc>
        <w:tc>
          <w:tcPr>
            <w:tcW w:w="2693" w:type="dxa"/>
            <w:vMerge w:val="restart"/>
            <w:vAlign w:val="center"/>
          </w:tcPr>
          <w:p w:rsidR="007711BA" w:rsidRDefault="007711BA" w:rsidP="00984D33">
            <w:pPr>
              <w:rPr>
                <w:sz w:val="20"/>
              </w:rPr>
            </w:pPr>
            <w:r>
              <w:rPr>
                <w:sz w:val="20"/>
              </w:rPr>
              <w:lastRenderedPageBreak/>
              <w:t xml:space="preserve">PICs have qualitatively and quantitatively assessed and provided court performance data for </w:t>
            </w:r>
            <w:r w:rsidR="00D93AD7">
              <w:rPr>
                <w:sz w:val="20"/>
              </w:rPr>
              <w:t>the second year</w:t>
            </w:r>
            <w:r>
              <w:rPr>
                <w:sz w:val="20"/>
              </w:rPr>
              <w:t>.</w:t>
            </w:r>
          </w:p>
          <w:p w:rsidR="007711BA" w:rsidRDefault="007711BA" w:rsidP="00984D33">
            <w:pPr>
              <w:rPr>
                <w:sz w:val="20"/>
              </w:rPr>
            </w:pPr>
          </w:p>
          <w:p w:rsidR="007711BA" w:rsidRDefault="007711BA" w:rsidP="00984D33">
            <w:pPr>
              <w:rPr>
                <w:rFonts w:cs="Arial"/>
                <w:sz w:val="20"/>
                <w:szCs w:val="20"/>
              </w:rPr>
            </w:pPr>
            <w:r>
              <w:rPr>
                <w:rFonts w:cs="Arial"/>
                <w:sz w:val="20"/>
                <w:szCs w:val="20"/>
              </w:rPr>
              <w:t xml:space="preserve">Tools have been disseminated to all PICs, and further revision of these is underway, to assist the PICs in the process of assessing and reporting on court performance, as well as developing codes of judicial conduct, including the management of internal governance/ethics. </w:t>
            </w:r>
          </w:p>
          <w:p w:rsidR="007711BA" w:rsidRDefault="007711BA" w:rsidP="00984D33">
            <w:pPr>
              <w:rPr>
                <w:sz w:val="20"/>
              </w:rPr>
            </w:pPr>
          </w:p>
          <w:p w:rsidR="007711BA" w:rsidRPr="00E92571" w:rsidRDefault="007711BA" w:rsidP="00984D33">
            <w:pPr>
              <w:rPr>
                <w:rFonts w:cs="Arial"/>
                <w:sz w:val="20"/>
                <w:szCs w:val="20"/>
              </w:rPr>
            </w:pPr>
            <w:r>
              <w:rPr>
                <w:rFonts w:cs="Arial"/>
                <w:sz w:val="20"/>
                <w:szCs w:val="20"/>
              </w:rPr>
              <w:t>J</w:t>
            </w:r>
            <w:r w:rsidRPr="00E92571">
              <w:rPr>
                <w:rFonts w:cs="Arial"/>
                <w:sz w:val="20"/>
                <w:szCs w:val="20"/>
              </w:rPr>
              <w:t>udicial and court officers in all PICs have, and are continuing to receive training in a broad range of legal and procedural areas according to their individual needs</w:t>
            </w:r>
            <w:r>
              <w:rPr>
                <w:rFonts w:cs="Arial"/>
                <w:sz w:val="20"/>
                <w:szCs w:val="20"/>
              </w:rPr>
              <w:t>, and the needs of their court</w:t>
            </w:r>
            <w:r w:rsidRPr="00E92571">
              <w:rPr>
                <w:rFonts w:cs="Arial"/>
                <w:sz w:val="20"/>
                <w:szCs w:val="20"/>
              </w:rPr>
              <w:t xml:space="preserve">.  RTT members </w:t>
            </w:r>
            <w:r>
              <w:rPr>
                <w:rFonts w:cs="Arial"/>
                <w:sz w:val="20"/>
                <w:szCs w:val="20"/>
              </w:rPr>
              <w:t>are continuously engaged in designing</w:t>
            </w:r>
            <w:r w:rsidRPr="00E92571">
              <w:rPr>
                <w:rFonts w:cs="Arial"/>
                <w:sz w:val="20"/>
                <w:szCs w:val="20"/>
              </w:rPr>
              <w:t xml:space="preserve">, </w:t>
            </w:r>
            <w:r>
              <w:rPr>
                <w:rFonts w:cs="Arial"/>
                <w:sz w:val="20"/>
                <w:szCs w:val="20"/>
              </w:rPr>
              <w:t>facilitating</w:t>
            </w:r>
            <w:r w:rsidRPr="00E92571">
              <w:rPr>
                <w:rFonts w:cs="Arial"/>
                <w:sz w:val="20"/>
                <w:szCs w:val="20"/>
              </w:rPr>
              <w:t xml:space="preserve"> and/</w:t>
            </w:r>
            <w:r>
              <w:rPr>
                <w:rFonts w:cs="Arial"/>
                <w:sz w:val="20"/>
                <w:szCs w:val="20"/>
              </w:rPr>
              <w:t>or co-facilitating</w:t>
            </w:r>
            <w:r w:rsidRPr="00E92571">
              <w:rPr>
                <w:rFonts w:cs="Arial"/>
                <w:sz w:val="20"/>
                <w:szCs w:val="20"/>
              </w:rPr>
              <w:t xml:space="preserve"> </w:t>
            </w:r>
            <w:r>
              <w:rPr>
                <w:rFonts w:cs="Arial"/>
                <w:sz w:val="20"/>
                <w:szCs w:val="20"/>
              </w:rPr>
              <w:t xml:space="preserve">local and regional </w:t>
            </w:r>
            <w:r w:rsidRPr="00E92571">
              <w:rPr>
                <w:rFonts w:cs="Arial"/>
                <w:sz w:val="20"/>
                <w:szCs w:val="20"/>
              </w:rPr>
              <w:lastRenderedPageBreak/>
              <w:t>training</w:t>
            </w:r>
            <w:r>
              <w:rPr>
                <w:rFonts w:cs="Arial"/>
                <w:sz w:val="20"/>
                <w:szCs w:val="20"/>
              </w:rPr>
              <w:t xml:space="preserve"> activities.</w:t>
            </w:r>
          </w:p>
        </w:tc>
        <w:tc>
          <w:tcPr>
            <w:tcW w:w="1843" w:type="dxa"/>
            <w:shd w:val="clear" w:color="auto" w:fill="auto"/>
            <w:vAlign w:val="center"/>
          </w:tcPr>
          <w:p w:rsidR="007711BA" w:rsidRPr="00E92571" w:rsidRDefault="007711BA" w:rsidP="00984D33">
            <w:pPr>
              <w:rPr>
                <w:rFonts w:cs="Arial"/>
                <w:sz w:val="20"/>
                <w:szCs w:val="20"/>
              </w:rPr>
            </w:pPr>
            <w:r w:rsidRPr="00E92571">
              <w:rPr>
                <w:rFonts w:cs="Arial"/>
                <w:sz w:val="20"/>
                <w:szCs w:val="20"/>
              </w:rPr>
              <w:lastRenderedPageBreak/>
              <w:t xml:space="preserve">PICs provide year two and four court performance data. </w:t>
            </w:r>
          </w:p>
        </w:tc>
        <w:tc>
          <w:tcPr>
            <w:tcW w:w="1843"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Perceptions of quality, professionalism, accessibility, efficiency and reliability of judicial services.</w:t>
            </w:r>
          </w:p>
        </w:tc>
        <w:tc>
          <w:tcPr>
            <w:tcW w:w="1417"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PIC courts and court users’ surveys.</w:t>
            </w:r>
          </w:p>
        </w:tc>
        <w:tc>
          <w:tcPr>
            <w:tcW w:w="851"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TA</w:t>
            </w:r>
          </w:p>
        </w:tc>
      </w:tr>
      <w:tr w:rsidR="00984D33" w:rsidRPr="00E92571" w:rsidTr="00CE0AA0">
        <w:trPr>
          <w:trHeight w:val="85"/>
          <w:jc w:val="center"/>
        </w:trPr>
        <w:tc>
          <w:tcPr>
            <w:tcW w:w="1578" w:type="dxa"/>
            <w:vMerge/>
            <w:shd w:val="clear" w:color="auto" w:fill="auto"/>
            <w:vAlign w:val="center"/>
          </w:tcPr>
          <w:p w:rsidR="007711BA" w:rsidRPr="00E92571" w:rsidRDefault="007711BA" w:rsidP="00984D33">
            <w:pPr>
              <w:rPr>
                <w:rFonts w:cs="Arial"/>
                <w:sz w:val="20"/>
                <w:szCs w:val="20"/>
              </w:rPr>
            </w:pPr>
          </w:p>
        </w:tc>
        <w:tc>
          <w:tcPr>
            <w:tcW w:w="1694" w:type="dxa"/>
            <w:vMerge/>
            <w:shd w:val="clear" w:color="auto" w:fill="auto"/>
            <w:vAlign w:val="center"/>
          </w:tcPr>
          <w:p w:rsidR="007711BA" w:rsidRPr="00E92571" w:rsidRDefault="007711BA" w:rsidP="00984D33">
            <w:pPr>
              <w:rPr>
                <w:rFonts w:cs="Arial"/>
                <w:sz w:val="20"/>
                <w:szCs w:val="20"/>
              </w:rPr>
            </w:pPr>
          </w:p>
        </w:tc>
        <w:tc>
          <w:tcPr>
            <w:tcW w:w="1798" w:type="dxa"/>
            <w:vMerge/>
            <w:shd w:val="clear" w:color="auto" w:fill="auto"/>
            <w:vAlign w:val="center"/>
          </w:tcPr>
          <w:p w:rsidR="007711BA" w:rsidRPr="00E92571" w:rsidRDefault="007711BA" w:rsidP="00984D33">
            <w:pPr>
              <w:rPr>
                <w:rFonts w:cs="Arial"/>
                <w:color w:val="000000"/>
                <w:sz w:val="20"/>
                <w:szCs w:val="20"/>
              </w:rPr>
            </w:pPr>
          </w:p>
        </w:tc>
        <w:tc>
          <w:tcPr>
            <w:tcW w:w="2693" w:type="dxa"/>
            <w:vMerge/>
            <w:shd w:val="clear" w:color="auto" w:fill="auto"/>
            <w:vAlign w:val="center"/>
          </w:tcPr>
          <w:p w:rsidR="007711BA" w:rsidRPr="00E92571" w:rsidRDefault="007711BA" w:rsidP="00984D33">
            <w:pPr>
              <w:rPr>
                <w:rFonts w:cs="Arial"/>
                <w:sz w:val="20"/>
                <w:szCs w:val="20"/>
              </w:rPr>
            </w:pPr>
          </w:p>
        </w:tc>
        <w:tc>
          <w:tcPr>
            <w:tcW w:w="2693" w:type="dxa"/>
            <w:vMerge/>
          </w:tcPr>
          <w:p w:rsidR="007711BA" w:rsidRPr="00E92571" w:rsidRDefault="007711BA" w:rsidP="00984D33">
            <w:pPr>
              <w:rPr>
                <w:rFonts w:cs="Arial"/>
                <w:sz w:val="20"/>
                <w:szCs w:val="20"/>
              </w:rPr>
            </w:pPr>
          </w:p>
        </w:tc>
        <w:tc>
          <w:tcPr>
            <w:tcW w:w="1843" w:type="dxa"/>
            <w:shd w:val="clear" w:color="auto" w:fill="auto"/>
            <w:vAlign w:val="center"/>
          </w:tcPr>
          <w:p w:rsidR="007711BA" w:rsidRPr="00E92571" w:rsidRDefault="007711BA" w:rsidP="00984D33">
            <w:pPr>
              <w:rPr>
                <w:rFonts w:cs="Arial"/>
                <w:sz w:val="20"/>
                <w:szCs w:val="20"/>
              </w:rPr>
            </w:pPr>
            <w:r w:rsidRPr="00E92571">
              <w:rPr>
                <w:rFonts w:cs="Arial"/>
                <w:sz w:val="20"/>
                <w:szCs w:val="20"/>
              </w:rPr>
              <w:t>Courts aware of what court users' needs are.</w:t>
            </w:r>
          </w:p>
        </w:tc>
        <w:tc>
          <w:tcPr>
            <w:tcW w:w="1843" w:type="dxa"/>
            <w:vMerge/>
            <w:shd w:val="clear" w:color="auto" w:fill="auto"/>
            <w:vAlign w:val="center"/>
          </w:tcPr>
          <w:p w:rsidR="007711BA" w:rsidRPr="00E92571" w:rsidRDefault="007711BA" w:rsidP="00984D33">
            <w:pPr>
              <w:rPr>
                <w:rFonts w:cs="Arial"/>
                <w:sz w:val="20"/>
                <w:szCs w:val="20"/>
              </w:rPr>
            </w:pPr>
          </w:p>
        </w:tc>
        <w:tc>
          <w:tcPr>
            <w:tcW w:w="1417" w:type="dxa"/>
            <w:vMerge/>
            <w:shd w:val="clear" w:color="auto" w:fill="auto"/>
            <w:vAlign w:val="center"/>
          </w:tcPr>
          <w:p w:rsidR="007711BA" w:rsidRPr="00E92571" w:rsidRDefault="007711BA" w:rsidP="00984D33">
            <w:pPr>
              <w:rPr>
                <w:rFonts w:cs="Arial"/>
                <w:sz w:val="20"/>
                <w:szCs w:val="20"/>
              </w:rPr>
            </w:pPr>
          </w:p>
        </w:tc>
        <w:tc>
          <w:tcPr>
            <w:tcW w:w="851" w:type="dxa"/>
            <w:vMerge/>
            <w:shd w:val="clear" w:color="auto" w:fill="auto"/>
            <w:vAlign w:val="center"/>
          </w:tcPr>
          <w:p w:rsidR="007711BA" w:rsidRPr="00E92571" w:rsidRDefault="007711BA" w:rsidP="00984D33">
            <w:pPr>
              <w:rPr>
                <w:rFonts w:cs="Arial"/>
                <w:sz w:val="20"/>
                <w:szCs w:val="20"/>
              </w:rPr>
            </w:pPr>
          </w:p>
        </w:tc>
      </w:tr>
      <w:tr w:rsidR="00984D33" w:rsidRPr="00E92571" w:rsidTr="00CE0AA0">
        <w:trPr>
          <w:trHeight w:val="1030"/>
          <w:jc w:val="center"/>
        </w:trPr>
        <w:tc>
          <w:tcPr>
            <w:tcW w:w="1578" w:type="dxa"/>
            <w:vMerge/>
            <w:shd w:val="clear" w:color="auto" w:fill="auto"/>
            <w:vAlign w:val="center"/>
          </w:tcPr>
          <w:p w:rsidR="007711BA" w:rsidRPr="00E92571" w:rsidRDefault="007711BA" w:rsidP="00984D33">
            <w:pPr>
              <w:rPr>
                <w:rFonts w:cs="Arial"/>
                <w:sz w:val="20"/>
                <w:szCs w:val="20"/>
              </w:rPr>
            </w:pPr>
          </w:p>
        </w:tc>
        <w:tc>
          <w:tcPr>
            <w:tcW w:w="1694" w:type="dxa"/>
            <w:vMerge/>
            <w:shd w:val="clear" w:color="auto" w:fill="auto"/>
            <w:vAlign w:val="center"/>
          </w:tcPr>
          <w:p w:rsidR="007711BA" w:rsidRPr="00E92571" w:rsidRDefault="007711BA" w:rsidP="00984D33">
            <w:pPr>
              <w:rPr>
                <w:rFonts w:cs="Arial"/>
                <w:sz w:val="20"/>
                <w:szCs w:val="20"/>
              </w:rPr>
            </w:pPr>
          </w:p>
        </w:tc>
        <w:tc>
          <w:tcPr>
            <w:tcW w:w="1798" w:type="dxa"/>
            <w:vMerge/>
            <w:shd w:val="clear" w:color="auto" w:fill="auto"/>
            <w:vAlign w:val="center"/>
          </w:tcPr>
          <w:p w:rsidR="007711BA" w:rsidRPr="00E92571" w:rsidRDefault="007711BA" w:rsidP="00984D33">
            <w:pPr>
              <w:rPr>
                <w:rFonts w:cs="Arial"/>
                <w:color w:val="000000"/>
                <w:sz w:val="20"/>
                <w:szCs w:val="20"/>
              </w:rPr>
            </w:pPr>
          </w:p>
        </w:tc>
        <w:tc>
          <w:tcPr>
            <w:tcW w:w="2693" w:type="dxa"/>
            <w:vMerge/>
            <w:shd w:val="clear" w:color="auto" w:fill="auto"/>
            <w:vAlign w:val="center"/>
          </w:tcPr>
          <w:p w:rsidR="007711BA" w:rsidRPr="00E92571" w:rsidRDefault="007711BA" w:rsidP="00984D33">
            <w:pPr>
              <w:rPr>
                <w:rFonts w:cs="Arial"/>
                <w:sz w:val="20"/>
                <w:szCs w:val="20"/>
              </w:rPr>
            </w:pPr>
          </w:p>
        </w:tc>
        <w:tc>
          <w:tcPr>
            <w:tcW w:w="2693" w:type="dxa"/>
            <w:vMerge/>
          </w:tcPr>
          <w:p w:rsidR="007711BA" w:rsidRPr="00E92571" w:rsidRDefault="007711BA" w:rsidP="00984D33">
            <w:pPr>
              <w:rPr>
                <w:rFonts w:cs="Arial"/>
                <w:sz w:val="20"/>
                <w:szCs w:val="20"/>
              </w:rPr>
            </w:pPr>
          </w:p>
        </w:tc>
        <w:tc>
          <w:tcPr>
            <w:tcW w:w="1843"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Participating PICs have qualitatively and quantitatively assessed court performance and judicial development and participated in self-improvement activities to strengthen governance, access to justice, judicial administration and professionalism.</w:t>
            </w:r>
          </w:p>
        </w:tc>
        <w:tc>
          <w:tcPr>
            <w:tcW w:w="1843"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Evidence of progress against judicial development and court performance goals in each PIC.</w:t>
            </w:r>
          </w:p>
        </w:tc>
        <w:tc>
          <w:tcPr>
            <w:tcW w:w="1417" w:type="dxa"/>
            <w:shd w:val="clear" w:color="auto" w:fill="auto"/>
            <w:vAlign w:val="center"/>
          </w:tcPr>
          <w:p w:rsidR="007711BA" w:rsidRPr="00E92571" w:rsidRDefault="007711BA" w:rsidP="00984D33">
            <w:pPr>
              <w:rPr>
                <w:rFonts w:cs="Arial"/>
                <w:sz w:val="20"/>
                <w:szCs w:val="20"/>
              </w:rPr>
            </w:pPr>
            <w:r w:rsidRPr="00E92571">
              <w:rPr>
                <w:rFonts w:cs="Arial"/>
                <w:sz w:val="20"/>
                <w:szCs w:val="20"/>
              </w:rPr>
              <w:t xml:space="preserve">Statistical data collected by PIC courts. </w:t>
            </w:r>
          </w:p>
        </w:tc>
        <w:tc>
          <w:tcPr>
            <w:tcW w:w="851" w:type="dxa"/>
            <w:vMerge/>
            <w:shd w:val="clear" w:color="auto" w:fill="auto"/>
            <w:vAlign w:val="center"/>
          </w:tcPr>
          <w:p w:rsidR="007711BA" w:rsidRPr="00E92571" w:rsidRDefault="007711BA" w:rsidP="00984D33">
            <w:pPr>
              <w:rPr>
                <w:rFonts w:cs="Arial"/>
                <w:sz w:val="20"/>
                <w:szCs w:val="20"/>
              </w:rPr>
            </w:pPr>
          </w:p>
        </w:tc>
      </w:tr>
      <w:tr w:rsidR="00984D33" w:rsidRPr="00E92571" w:rsidTr="00CE0AA0">
        <w:trPr>
          <w:trHeight w:val="1030"/>
          <w:jc w:val="center"/>
        </w:trPr>
        <w:tc>
          <w:tcPr>
            <w:tcW w:w="1578" w:type="dxa"/>
            <w:vMerge/>
            <w:shd w:val="clear" w:color="auto" w:fill="auto"/>
            <w:vAlign w:val="center"/>
          </w:tcPr>
          <w:p w:rsidR="007711BA" w:rsidRPr="00E92571" w:rsidRDefault="007711BA" w:rsidP="00984D33">
            <w:pPr>
              <w:rPr>
                <w:rFonts w:cs="Arial"/>
                <w:sz w:val="20"/>
                <w:szCs w:val="20"/>
              </w:rPr>
            </w:pPr>
          </w:p>
        </w:tc>
        <w:tc>
          <w:tcPr>
            <w:tcW w:w="1694" w:type="dxa"/>
            <w:vMerge/>
            <w:shd w:val="clear" w:color="auto" w:fill="auto"/>
            <w:vAlign w:val="center"/>
          </w:tcPr>
          <w:p w:rsidR="007711BA" w:rsidRPr="00E92571" w:rsidRDefault="007711BA" w:rsidP="00984D33">
            <w:pPr>
              <w:rPr>
                <w:rFonts w:cs="Arial"/>
                <w:sz w:val="20"/>
                <w:szCs w:val="20"/>
              </w:rPr>
            </w:pPr>
          </w:p>
        </w:tc>
        <w:tc>
          <w:tcPr>
            <w:tcW w:w="1798" w:type="dxa"/>
            <w:vMerge/>
            <w:shd w:val="clear" w:color="auto" w:fill="auto"/>
            <w:vAlign w:val="center"/>
          </w:tcPr>
          <w:p w:rsidR="007711BA" w:rsidRPr="00E92571" w:rsidRDefault="007711BA" w:rsidP="00984D33">
            <w:pPr>
              <w:rPr>
                <w:rFonts w:cs="Arial"/>
                <w:color w:val="000000"/>
                <w:sz w:val="20"/>
                <w:szCs w:val="20"/>
              </w:rPr>
            </w:pPr>
          </w:p>
        </w:tc>
        <w:tc>
          <w:tcPr>
            <w:tcW w:w="2693" w:type="dxa"/>
            <w:vMerge/>
            <w:shd w:val="clear" w:color="auto" w:fill="auto"/>
            <w:vAlign w:val="center"/>
          </w:tcPr>
          <w:p w:rsidR="007711BA" w:rsidRPr="00E92571" w:rsidRDefault="007711BA" w:rsidP="00984D33">
            <w:pPr>
              <w:rPr>
                <w:rFonts w:cs="Arial"/>
                <w:sz w:val="20"/>
                <w:szCs w:val="20"/>
              </w:rPr>
            </w:pPr>
          </w:p>
        </w:tc>
        <w:tc>
          <w:tcPr>
            <w:tcW w:w="2693" w:type="dxa"/>
            <w:vMerge/>
          </w:tcPr>
          <w:p w:rsidR="007711BA" w:rsidRPr="00E92571" w:rsidRDefault="007711BA" w:rsidP="00984D33">
            <w:pPr>
              <w:rPr>
                <w:rFonts w:cs="Arial"/>
                <w:sz w:val="20"/>
                <w:szCs w:val="20"/>
              </w:rPr>
            </w:pPr>
          </w:p>
        </w:tc>
        <w:tc>
          <w:tcPr>
            <w:tcW w:w="1843" w:type="dxa"/>
            <w:vMerge/>
            <w:shd w:val="clear" w:color="auto" w:fill="auto"/>
            <w:vAlign w:val="center"/>
          </w:tcPr>
          <w:p w:rsidR="007711BA" w:rsidRPr="00E92571" w:rsidRDefault="007711BA" w:rsidP="00984D33">
            <w:pPr>
              <w:rPr>
                <w:rFonts w:cs="Arial"/>
                <w:sz w:val="20"/>
                <w:szCs w:val="20"/>
              </w:rPr>
            </w:pPr>
          </w:p>
        </w:tc>
        <w:tc>
          <w:tcPr>
            <w:tcW w:w="1843" w:type="dxa"/>
            <w:vMerge/>
            <w:shd w:val="clear" w:color="auto" w:fill="auto"/>
            <w:vAlign w:val="center"/>
          </w:tcPr>
          <w:p w:rsidR="007711BA" w:rsidRPr="00E92571" w:rsidRDefault="007711BA" w:rsidP="00984D33">
            <w:pPr>
              <w:rPr>
                <w:rFonts w:cs="Arial"/>
                <w:sz w:val="20"/>
                <w:szCs w:val="20"/>
              </w:rPr>
            </w:pPr>
          </w:p>
        </w:tc>
        <w:tc>
          <w:tcPr>
            <w:tcW w:w="1417" w:type="dxa"/>
            <w:shd w:val="clear" w:color="auto" w:fill="auto"/>
            <w:vAlign w:val="center"/>
          </w:tcPr>
          <w:p w:rsidR="007711BA" w:rsidRPr="00E92571" w:rsidRDefault="007711BA" w:rsidP="00984D33">
            <w:pPr>
              <w:rPr>
                <w:rFonts w:cs="Arial"/>
                <w:sz w:val="20"/>
                <w:szCs w:val="20"/>
              </w:rPr>
            </w:pPr>
            <w:r w:rsidRPr="00E92571">
              <w:rPr>
                <w:rFonts w:cs="Arial"/>
                <w:sz w:val="20"/>
                <w:szCs w:val="20"/>
              </w:rPr>
              <w:t>Needs Assessment survey / regional discussions at CJ/ NC meetings.</w:t>
            </w:r>
          </w:p>
        </w:tc>
        <w:tc>
          <w:tcPr>
            <w:tcW w:w="851" w:type="dxa"/>
            <w:shd w:val="clear" w:color="auto" w:fill="auto"/>
            <w:vAlign w:val="center"/>
          </w:tcPr>
          <w:p w:rsidR="007711BA" w:rsidRPr="00E92571" w:rsidRDefault="007711BA" w:rsidP="00984D33">
            <w:pPr>
              <w:rPr>
                <w:rFonts w:cs="Arial"/>
                <w:sz w:val="20"/>
                <w:szCs w:val="20"/>
              </w:rPr>
            </w:pPr>
            <w:r w:rsidRPr="00E92571">
              <w:rPr>
                <w:rFonts w:cs="Arial"/>
                <w:sz w:val="20"/>
                <w:szCs w:val="20"/>
              </w:rPr>
              <w:t>MSC</w:t>
            </w:r>
          </w:p>
        </w:tc>
      </w:tr>
      <w:tr w:rsidR="007711BA" w:rsidRPr="00E92571" w:rsidTr="00CE0AA0">
        <w:trPr>
          <w:trHeight w:val="85"/>
          <w:jc w:val="center"/>
        </w:trPr>
        <w:tc>
          <w:tcPr>
            <w:tcW w:w="16410" w:type="dxa"/>
            <w:gridSpan w:val="9"/>
            <w:shd w:val="clear" w:color="auto" w:fill="F2F2F2" w:themeFill="background1" w:themeFillShade="F2"/>
          </w:tcPr>
          <w:p w:rsidR="007711BA" w:rsidRPr="00E92571" w:rsidRDefault="007711BA" w:rsidP="00984D33">
            <w:pPr>
              <w:spacing w:before="120"/>
              <w:rPr>
                <w:rFonts w:cs="Arial"/>
                <w:szCs w:val="20"/>
              </w:rPr>
            </w:pPr>
            <w:r w:rsidRPr="00E92571">
              <w:rPr>
                <w:rFonts w:cs="Arial"/>
                <w:b/>
                <w:bCs/>
                <w:sz w:val="22"/>
              </w:rPr>
              <w:lastRenderedPageBreak/>
              <w:t>Programme Purpose: To support PICs to enhance the professional competence of judicial officers and court officers, and the processes and systems that they use.</w:t>
            </w:r>
          </w:p>
        </w:tc>
      </w:tr>
      <w:tr w:rsidR="00984D33" w:rsidRPr="00E92571" w:rsidTr="00CE0AA0">
        <w:trPr>
          <w:trHeight w:val="85"/>
          <w:jc w:val="center"/>
        </w:trPr>
        <w:tc>
          <w:tcPr>
            <w:tcW w:w="1578" w:type="dxa"/>
            <w:shd w:val="clear" w:color="auto" w:fill="auto"/>
            <w:vAlign w:val="center"/>
          </w:tcPr>
          <w:p w:rsidR="007711BA" w:rsidRPr="00E92571" w:rsidRDefault="007711BA" w:rsidP="00984D33">
            <w:pPr>
              <w:rPr>
                <w:sz w:val="20"/>
              </w:rPr>
            </w:pPr>
            <w:r w:rsidRPr="00E92571">
              <w:rPr>
                <w:sz w:val="20"/>
              </w:rPr>
              <w:t>PICs are independently implementing tools and methodologies for continued self-improvement, with results shared between the region's Chief Justices.</w:t>
            </w:r>
          </w:p>
        </w:tc>
        <w:tc>
          <w:tcPr>
            <w:tcW w:w="1694" w:type="dxa"/>
            <w:shd w:val="clear" w:color="auto" w:fill="auto"/>
            <w:vAlign w:val="center"/>
          </w:tcPr>
          <w:p w:rsidR="007711BA" w:rsidRPr="00E92571" w:rsidRDefault="007711BA" w:rsidP="00984D33">
            <w:pPr>
              <w:rPr>
                <w:sz w:val="20"/>
              </w:rPr>
            </w:pPr>
            <w:r w:rsidRPr="00E92571">
              <w:rPr>
                <w:sz w:val="20"/>
              </w:rPr>
              <w:t>PICs have tools and methodologies to continue self-improvement and preliminary results are presented to the PEC.</w:t>
            </w:r>
          </w:p>
        </w:tc>
        <w:tc>
          <w:tcPr>
            <w:tcW w:w="1798" w:type="dxa"/>
            <w:shd w:val="clear" w:color="auto" w:fill="auto"/>
            <w:vAlign w:val="center"/>
          </w:tcPr>
          <w:p w:rsidR="007711BA" w:rsidRPr="00E92571" w:rsidRDefault="007711BA" w:rsidP="00984D33">
            <w:pPr>
              <w:rPr>
                <w:rFonts w:cs="Arial"/>
                <w:color w:val="000000"/>
                <w:sz w:val="20"/>
                <w:szCs w:val="20"/>
              </w:rPr>
            </w:pPr>
            <w:r w:rsidRPr="00E92571">
              <w:rPr>
                <w:color w:val="000000"/>
                <w:sz w:val="20"/>
              </w:rPr>
              <w:t>PICs have: no common set of indicators to assess court performance or performance enhancement models to transpose, no regional governance mechanisms to institutionalise judicial development or manage internal governance / ethics, an unquantified number of marginalised prospective court users and a significant number of lay judicial officers.</w:t>
            </w:r>
          </w:p>
        </w:tc>
        <w:tc>
          <w:tcPr>
            <w:tcW w:w="2693" w:type="dxa"/>
            <w:shd w:val="clear" w:color="auto" w:fill="auto"/>
            <w:vAlign w:val="center"/>
          </w:tcPr>
          <w:p w:rsidR="007711BA" w:rsidRPr="00E92571" w:rsidRDefault="007711BA" w:rsidP="00984D33">
            <w:pPr>
              <w:rPr>
                <w:sz w:val="20"/>
              </w:rPr>
            </w:pPr>
            <w:r w:rsidRPr="00E92571">
              <w:rPr>
                <w:sz w:val="20"/>
              </w:rPr>
              <w:t>PICs have a common set of indicators to assess court performance and a regional approach to institutionalise judicial development. Three PICs have codes to manage internal governance/ethics.  There remain an unquantified number of marginalised prospective court users and some of the significant number of lay judicial officers has received training.</w:t>
            </w:r>
          </w:p>
        </w:tc>
        <w:tc>
          <w:tcPr>
            <w:tcW w:w="2693" w:type="dxa"/>
            <w:vAlign w:val="center"/>
          </w:tcPr>
          <w:p w:rsidR="007711BA" w:rsidRDefault="007711BA" w:rsidP="00984D33">
            <w:pPr>
              <w:rPr>
                <w:sz w:val="20"/>
              </w:rPr>
            </w:pPr>
            <w:r>
              <w:rPr>
                <w:sz w:val="20"/>
              </w:rPr>
              <w:t>Pilot PICs are, with some assistance, implementing and practicing the use of tools and methodologies, and independent implementation of these tools is yet to be realised.</w:t>
            </w:r>
          </w:p>
          <w:p w:rsidR="007711BA" w:rsidRDefault="007711BA" w:rsidP="00984D33">
            <w:pPr>
              <w:rPr>
                <w:sz w:val="20"/>
              </w:rPr>
            </w:pPr>
          </w:p>
          <w:p w:rsidR="007711BA" w:rsidRPr="00E92571" w:rsidRDefault="007711BA" w:rsidP="00984D33">
            <w:pPr>
              <w:rPr>
                <w:sz w:val="20"/>
              </w:rPr>
            </w:pPr>
          </w:p>
        </w:tc>
        <w:tc>
          <w:tcPr>
            <w:tcW w:w="1843" w:type="dxa"/>
            <w:shd w:val="clear" w:color="auto" w:fill="auto"/>
            <w:vAlign w:val="center"/>
          </w:tcPr>
          <w:p w:rsidR="007711BA" w:rsidRPr="00E92571" w:rsidRDefault="007711BA" w:rsidP="00984D33">
            <w:pPr>
              <w:rPr>
                <w:sz w:val="20"/>
              </w:rPr>
            </w:pPr>
            <w:r w:rsidRPr="00E92571">
              <w:rPr>
                <w:sz w:val="20"/>
              </w:rPr>
              <w:t>Pilot PICs are developing, implementing or practising the use of tools and methodologies to continue self-improvement efforts.</w:t>
            </w:r>
          </w:p>
        </w:tc>
        <w:tc>
          <w:tcPr>
            <w:tcW w:w="1843" w:type="dxa"/>
            <w:shd w:val="clear" w:color="auto" w:fill="auto"/>
            <w:vAlign w:val="center"/>
          </w:tcPr>
          <w:p w:rsidR="007711BA" w:rsidRPr="00E92571" w:rsidRDefault="007711BA" w:rsidP="00984D33">
            <w:pPr>
              <w:ind w:right="-57"/>
              <w:rPr>
                <w:sz w:val="20"/>
              </w:rPr>
            </w:pPr>
            <w:r w:rsidRPr="00E92571">
              <w:rPr>
                <w:sz w:val="20"/>
              </w:rPr>
              <w:t>Quality/perceptions of benefit of</w:t>
            </w:r>
            <w:proofErr w:type="gramStart"/>
            <w:r w:rsidRPr="00E92571">
              <w:rPr>
                <w:sz w:val="20"/>
              </w:rPr>
              <w:t>:</w:t>
            </w:r>
            <w:proofErr w:type="gramEnd"/>
            <w:r w:rsidRPr="00E92571">
              <w:rPr>
                <w:sz w:val="20"/>
              </w:rPr>
              <w:br/>
              <w:t>1. PIC court coordinating with informal justice systems.</w:t>
            </w:r>
            <w:r w:rsidRPr="00E92571">
              <w:rPr>
                <w:sz w:val="20"/>
              </w:rPr>
              <w:br/>
              <w:t>2. Communication and sharing of experience with other PICs through PJDP activities.</w:t>
            </w:r>
            <w:r w:rsidRPr="00E92571">
              <w:rPr>
                <w:sz w:val="20"/>
              </w:rPr>
              <w:br/>
              <w:t>3. Judicial conduct structures.</w:t>
            </w:r>
            <w:r w:rsidRPr="00E92571">
              <w:rPr>
                <w:sz w:val="20"/>
              </w:rPr>
              <w:br/>
              <w:t>4. Performance monitoring and programming actions to improve performance.</w:t>
            </w:r>
            <w:r w:rsidRPr="00E92571">
              <w:rPr>
                <w:sz w:val="20"/>
              </w:rPr>
              <w:br/>
              <w:t>5. Case process re-engineering and documentation of process.</w:t>
            </w:r>
            <w:r w:rsidRPr="00E92571">
              <w:rPr>
                <w:sz w:val="20"/>
              </w:rPr>
              <w:br/>
              <w:t xml:space="preserve">6. Planning and delivery by local actors </w:t>
            </w:r>
            <w:r w:rsidRPr="00E92571">
              <w:rPr>
                <w:sz w:val="20"/>
              </w:rPr>
              <w:lastRenderedPageBreak/>
              <w:t>of needs-based training and provision of resources.</w:t>
            </w:r>
          </w:p>
        </w:tc>
        <w:tc>
          <w:tcPr>
            <w:tcW w:w="1417" w:type="dxa"/>
            <w:shd w:val="clear" w:color="auto" w:fill="auto"/>
            <w:vAlign w:val="center"/>
          </w:tcPr>
          <w:p w:rsidR="007711BA" w:rsidRPr="00E92571" w:rsidRDefault="007711BA" w:rsidP="00984D33">
            <w:pPr>
              <w:rPr>
                <w:sz w:val="20"/>
              </w:rPr>
            </w:pPr>
            <w:r w:rsidRPr="00E92571">
              <w:rPr>
                <w:sz w:val="20"/>
              </w:rPr>
              <w:lastRenderedPageBreak/>
              <w:t>Stakeholders' surveys / interviews conducted by NCs.</w:t>
            </w:r>
          </w:p>
        </w:tc>
        <w:tc>
          <w:tcPr>
            <w:tcW w:w="851" w:type="dxa"/>
            <w:shd w:val="clear" w:color="auto" w:fill="auto"/>
            <w:vAlign w:val="center"/>
          </w:tcPr>
          <w:p w:rsidR="007711BA" w:rsidRPr="00E92571" w:rsidRDefault="007711BA" w:rsidP="00984D33">
            <w:pPr>
              <w:rPr>
                <w:sz w:val="20"/>
              </w:rPr>
            </w:pPr>
            <w:r w:rsidRPr="00E92571">
              <w:rPr>
                <w:sz w:val="20"/>
              </w:rPr>
              <w:t>MSC</w:t>
            </w:r>
          </w:p>
        </w:tc>
      </w:tr>
      <w:tr w:rsidR="007711BA" w:rsidRPr="00E92571" w:rsidTr="00CE0AA0">
        <w:trPr>
          <w:trHeight w:val="315"/>
          <w:jc w:val="center"/>
        </w:trPr>
        <w:tc>
          <w:tcPr>
            <w:tcW w:w="16410" w:type="dxa"/>
            <w:gridSpan w:val="9"/>
            <w:shd w:val="clear" w:color="auto" w:fill="CCCCCC"/>
          </w:tcPr>
          <w:p w:rsidR="007711BA" w:rsidRPr="00E92571" w:rsidRDefault="007711BA" w:rsidP="00984D33">
            <w:pPr>
              <w:spacing w:before="120"/>
              <w:rPr>
                <w:rFonts w:cs="Arial"/>
                <w:b/>
                <w:bCs/>
                <w:szCs w:val="23"/>
              </w:rPr>
            </w:pPr>
            <w:r w:rsidRPr="00E92571">
              <w:rPr>
                <w:rFonts w:cs="Arial"/>
                <w:b/>
                <w:bCs/>
                <w:szCs w:val="23"/>
              </w:rPr>
              <w:lastRenderedPageBreak/>
              <w:t>1.0 Access to Justice</w:t>
            </w:r>
          </w:p>
        </w:tc>
      </w:tr>
      <w:tr w:rsidR="00984D33" w:rsidRPr="00E92571" w:rsidTr="00CE0AA0">
        <w:trPr>
          <w:trHeight w:val="85"/>
          <w:jc w:val="center"/>
        </w:trPr>
        <w:tc>
          <w:tcPr>
            <w:tcW w:w="1578" w:type="dxa"/>
            <w:shd w:val="clear" w:color="auto" w:fill="auto"/>
            <w:vAlign w:val="center"/>
          </w:tcPr>
          <w:p w:rsidR="007711BA" w:rsidRPr="00E92571" w:rsidRDefault="007711BA" w:rsidP="00984D33">
            <w:pPr>
              <w:spacing w:before="120"/>
              <w:rPr>
                <w:rFonts w:cs="Arial"/>
                <w:bCs/>
                <w:sz w:val="20"/>
              </w:rPr>
            </w:pPr>
            <w:r w:rsidRPr="00E92571">
              <w:rPr>
                <w:rFonts w:cs="Arial"/>
                <w:bCs/>
                <w:sz w:val="20"/>
                <w:szCs w:val="22"/>
              </w:rPr>
              <w:t>Up to two PICs better addressing broader justice needs, and up to five PICs responding more competently to family/ juvenile justice issues</w:t>
            </w:r>
          </w:p>
        </w:tc>
        <w:tc>
          <w:tcPr>
            <w:tcW w:w="1694" w:type="dxa"/>
            <w:shd w:val="clear" w:color="auto" w:fill="auto"/>
            <w:vAlign w:val="center"/>
          </w:tcPr>
          <w:p w:rsidR="007711BA" w:rsidRPr="00E92571" w:rsidRDefault="007711BA" w:rsidP="00984D33">
            <w:pPr>
              <w:spacing w:before="120"/>
              <w:rPr>
                <w:rFonts w:cs="Arial"/>
                <w:bCs/>
                <w:sz w:val="20"/>
              </w:rPr>
            </w:pPr>
            <w:r w:rsidRPr="00E92571">
              <w:rPr>
                <w:rFonts w:cs="Arial"/>
                <w:bCs/>
                <w:sz w:val="20"/>
              </w:rPr>
              <w:t>Preliminary results in at least one PIC about: strengthened planning for improving accessibility of justice and improved competence to manage family/ juvenile cases</w:t>
            </w:r>
          </w:p>
        </w:tc>
        <w:tc>
          <w:tcPr>
            <w:tcW w:w="1798" w:type="dxa"/>
            <w:shd w:val="clear" w:color="auto" w:fill="auto"/>
            <w:vAlign w:val="center"/>
          </w:tcPr>
          <w:p w:rsidR="007711BA" w:rsidRPr="00E92571" w:rsidRDefault="007711BA" w:rsidP="00984D33">
            <w:pPr>
              <w:spacing w:before="120"/>
              <w:rPr>
                <w:rFonts w:cs="Arial"/>
                <w:bCs/>
                <w:sz w:val="20"/>
              </w:rPr>
            </w:pPr>
            <w:r w:rsidRPr="00E92571">
              <w:rPr>
                <w:rFonts w:cs="Arial"/>
                <w:bCs/>
                <w:sz w:val="20"/>
              </w:rPr>
              <w:t>Inadequate data about informal justice service providers (and low levels of know-how) to enable judicial leadership to assess, plan and direct an integrated process of in/formal justice services.  There is disharmony between in/formal justice systems in the region</w:t>
            </w:r>
          </w:p>
          <w:p w:rsidR="007711BA" w:rsidRPr="00E92571" w:rsidRDefault="007711BA" w:rsidP="00984D33">
            <w:pPr>
              <w:spacing w:before="120"/>
              <w:rPr>
                <w:rFonts w:cs="Arial"/>
                <w:bCs/>
                <w:sz w:val="20"/>
              </w:rPr>
            </w:pPr>
            <w:r w:rsidRPr="00E92571">
              <w:rPr>
                <w:rFonts w:cs="Arial"/>
                <w:bCs/>
                <w:sz w:val="20"/>
              </w:rPr>
              <w:t xml:space="preserve">2012 Baseline: Judicial officers are not aware of and/ or not appropriately responding to family violence and juvenile justice issues which are pervasive across the region. A poor response to these issues undermines appropriate access to </w:t>
            </w:r>
            <w:r w:rsidRPr="00E92571">
              <w:rPr>
                <w:rFonts w:cs="Arial"/>
                <w:bCs/>
                <w:sz w:val="20"/>
              </w:rPr>
              <w:lastRenderedPageBreak/>
              <w:t>justice for vulnerable groups</w:t>
            </w:r>
          </w:p>
        </w:tc>
        <w:tc>
          <w:tcPr>
            <w:tcW w:w="2693" w:type="dxa"/>
            <w:shd w:val="clear" w:color="auto" w:fill="auto"/>
            <w:vAlign w:val="center"/>
          </w:tcPr>
          <w:p w:rsidR="007711BA" w:rsidRPr="00E92571" w:rsidRDefault="007711BA" w:rsidP="00984D33">
            <w:pPr>
              <w:spacing w:before="120"/>
              <w:rPr>
                <w:rFonts w:cs="Arial"/>
                <w:bCs/>
                <w:sz w:val="20"/>
              </w:rPr>
            </w:pPr>
            <w:r w:rsidRPr="00E92571">
              <w:rPr>
                <w:rFonts w:cs="Arial"/>
                <w:bCs/>
                <w:sz w:val="20"/>
              </w:rPr>
              <w:lastRenderedPageBreak/>
              <w:t>Data is known about informal justice service providers in three PICs but otherwise, low levels of know-how to enable judicial leadership to assess, plan and direct an integrated process for improving access to justice is being addressed in Tuvalu with the development</w:t>
            </w:r>
            <w:r>
              <w:rPr>
                <w:rFonts w:cs="Arial"/>
                <w:bCs/>
                <w:sz w:val="20"/>
              </w:rPr>
              <w:t xml:space="preserve"> of an Access to Justice plan.</w:t>
            </w:r>
            <w:r w:rsidRPr="00E92571">
              <w:rPr>
                <w:rFonts w:cs="Arial"/>
                <w:bCs/>
                <w:sz w:val="20"/>
              </w:rPr>
              <w:t xml:space="preserve"> From this experience, a toolkit of resources </w:t>
            </w:r>
            <w:r>
              <w:rPr>
                <w:rFonts w:cs="Arial"/>
                <w:bCs/>
                <w:sz w:val="20"/>
              </w:rPr>
              <w:t>was</w:t>
            </w:r>
            <w:r w:rsidRPr="00E92571">
              <w:rPr>
                <w:rFonts w:cs="Arial"/>
                <w:bCs/>
                <w:sz w:val="20"/>
              </w:rPr>
              <w:t xml:space="preserve"> developed and made available to all PICs enabling them to improve access to justice. There continues to be disharmony between in/formal justice systems in the region, but this is being addressed with the Tuvalu pilot and </w:t>
            </w:r>
            <w:r>
              <w:rPr>
                <w:rFonts w:cs="Arial"/>
                <w:bCs/>
                <w:sz w:val="20"/>
              </w:rPr>
              <w:t xml:space="preserve">there is opportunity to address it in all PICs with the Access to Justice Toolkit that was </w:t>
            </w:r>
            <w:r w:rsidRPr="00E92571">
              <w:rPr>
                <w:rFonts w:cs="Arial"/>
                <w:bCs/>
                <w:sz w:val="20"/>
              </w:rPr>
              <w:t xml:space="preserve">disseminated. </w:t>
            </w:r>
          </w:p>
        </w:tc>
        <w:tc>
          <w:tcPr>
            <w:tcW w:w="2693" w:type="dxa"/>
            <w:vAlign w:val="center"/>
          </w:tcPr>
          <w:p w:rsidR="007711BA" w:rsidRDefault="007711BA" w:rsidP="00984D33">
            <w:pPr>
              <w:tabs>
                <w:tab w:val="left" w:pos="2694"/>
              </w:tabs>
              <w:spacing w:before="80"/>
              <w:rPr>
                <w:rFonts w:cs="Arial"/>
                <w:bCs/>
                <w:sz w:val="20"/>
                <w:szCs w:val="20"/>
              </w:rPr>
            </w:pPr>
          </w:p>
          <w:p w:rsidR="007711BA" w:rsidRDefault="007711BA" w:rsidP="00984D33">
            <w:pPr>
              <w:tabs>
                <w:tab w:val="left" w:pos="2694"/>
              </w:tabs>
              <w:spacing w:before="80"/>
              <w:rPr>
                <w:rFonts w:cs="Arial"/>
                <w:bCs/>
                <w:sz w:val="20"/>
                <w:szCs w:val="20"/>
              </w:rPr>
            </w:pPr>
            <w:r>
              <w:rPr>
                <w:rFonts w:cs="Arial"/>
                <w:bCs/>
                <w:sz w:val="20"/>
                <w:szCs w:val="20"/>
              </w:rPr>
              <w:t>Three PICs have been recipients of workshops and/or monitoring visits to improve their competence to respond to family/juvenile issues.</w:t>
            </w:r>
          </w:p>
          <w:p w:rsidR="007711BA" w:rsidRDefault="007711BA" w:rsidP="00984D33">
            <w:pPr>
              <w:tabs>
                <w:tab w:val="left" w:pos="2694"/>
              </w:tabs>
              <w:spacing w:before="80"/>
              <w:rPr>
                <w:rFonts w:cs="Arial"/>
                <w:bCs/>
                <w:sz w:val="20"/>
                <w:szCs w:val="20"/>
              </w:rPr>
            </w:pPr>
            <w:r>
              <w:rPr>
                <w:rFonts w:cs="Arial"/>
                <w:bCs/>
                <w:sz w:val="20"/>
                <w:szCs w:val="20"/>
              </w:rPr>
              <w:t xml:space="preserve">Implementation of activities in two PICs is being scheduled for early 2014 to address priority issues and broader justice needs </w:t>
            </w:r>
            <w:r w:rsidR="004A3F32">
              <w:rPr>
                <w:rFonts w:cs="Arial"/>
                <w:bCs/>
                <w:sz w:val="20"/>
                <w:szCs w:val="20"/>
              </w:rPr>
              <w:t>-</w:t>
            </w:r>
            <w:r>
              <w:rPr>
                <w:rFonts w:cs="Arial"/>
                <w:bCs/>
                <w:sz w:val="20"/>
                <w:szCs w:val="20"/>
              </w:rPr>
              <w:t xml:space="preserve"> in one PIC through the Enabling Rights Project and in one PIC through the Public Information Project.</w:t>
            </w:r>
          </w:p>
          <w:p w:rsidR="007711BA" w:rsidRPr="00E92571" w:rsidRDefault="007711BA" w:rsidP="00984D33">
            <w:pPr>
              <w:tabs>
                <w:tab w:val="left" w:pos="2694"/>
              </w:tabs>
              <w:spacing w:before="80"/>
              <w:rPr>
                <w:rFonts w:cs="Arial"/>
                <w:bCs/>
                <w:sz w:val="20"/>
                <w:szCs w:val="20"/>
              </w:rPr>
            </w:pPr>
            <w:r>
              <w:rPr>
                <w:rFonts w:cs="Arial"/>
                <w:bCs/>
                <w:sz w:val="20"/>
                <w:szCs w:val="20"/>
              </w:rPr>
              <w:t>There is scope for additional Access to Justice activities and support at the request of individual PICs through the Responsive Fund mechanism.</w:t>
            </w:r>
          </w:p>
        </w:tc>
        <w:tc>
          <w:tcPr>
            <w:tcW w:w="1843" w:type="dxa"/>
            <w:shd w:val="clear" w:color="auto" w:fill="auto"/>
            <w:vAlign w:val="center"/>
          </w:tcPr>
          <w:p w:rsidR="007711BA" w:rsidRPr="00E92571" w:rsidRDefault="007711BA" w:rsidP="00984D33">
            <w:pPr>
              <w:spacing w:before="120"/>
              <w:rPr>
                <w:rFonts w:cs="Arial"/>
                <w:bCs/>
                <w:sz w:val="20"/>
                <w:szCs w:val="20"/>
              </w:rPr>
            </w:pPr>
            <w:r w:rsidRPr="00E92571">
              <w:rPr>
                <w:rFonts w:cs="Arial"/>
                <w:bCs/>
                <w:sz w:val="20"/>
                <w:szCs w:val="20"/>
              </w:rPr>
              <w:t>Access to Justice plan developed in selected PICs (based on demand via the Responsive Fund) enabling the integration of justice services; improved competence to respond to family / juvenile issues and other priority issues and improvements in public awareness of rights/remedies and in judicial responses to priority justice needs.</w:t>
            </w:r>
          </w:p>
        </w:tc>
        <w:tc>
          <w:tcPr>
            <w:tcW w:w="1843" w:type="dxa"/>
            <w:shd w:val="clear" w:color="auto" w:fill="auto"/>
            <w:vAlign w:val="center"/>
          </w:tcPr>
          <w:p w:rsidR="007711BA" w:rsidRPr="00E92571" w:rsidRDefault="007711BA" w:rsidP="00984D33">
            <w:pPr>
              <w:spacing w:before="120"/>
              <w:rPr>
                <w:rFonts w:cs="Arial"/>
                <w:bCs/>
                <w:sz w:val="20"/>
              </w:rPr>
            </w:pPr>
            <w:r w:rsidRPr="00E92571">
              <w:rPr>
                <w:rFonts w:cs="Arial"/>
                <w:bCs/>
                <w:sz w:val="20"/>
              </w:rPr>
              <w:t>Number and quality of Access to Justice Plans; quality of toolkit and number of PICs it is implemented in; perceived improvements in competence to respond to family violence, youth justice and other priority justice needs.</w:t>
            </w:r>
          </w:p>
        </w:tc>
        <w:tc>
          <w:tcPr>
            <w:tcW w:w="1417" w:type="dxa"/>
            <w:shd w:val="clear" w:color="auto" w:fill="auto"/>
            <w:vAlign w:val="center"/>
          </w:tcPr>
          <w:p w:rsidR="007711BA" w:rsidRPr="00E92571" w:rsidRDefault="007711BA" w:rsidP="00984D33">
            <w:pPr>
              <w:spacing w:before="120"/>
              <w:rPr>
                <w:rFonts w:cs="Arial"/>
                <w:bCs/>
                <w:sz w:val="20"/>
              </w:rPr>
            </w:pPr>
            <w:r w:rsidRPr="00E92571">
              <w:rPr>
                <w:rFonts w:cs="Arial"/>
                <w:bCs/>
                <w:sz w:val="20"/>
              </w:rPr>
              <w:t>Access to Justice Plan.</w:t>
            </w:r>
          </w:p>
        </w:tc>
        <w:tc>
          <w:tcPr>
            <w:tcW w:w="851" w:type="dxa"/>
            <w:shd w:val="clear" w:color="auto" w:fill="auto"/>
            <w:vAlign w:val="center"/>
          </w:tcPr>
          <w:p w:rsidR="007711BA" w:rsidRPr="00E92571" w:rsidRDefault="007711BA" w:rsidP="00984D33">
            <w:pPr>
              <w:spacing w:before="120"/>
              <w:rPr>
                <w:rFonts w:cs="Arial"/>
                <w:bCs/>
                <w:sz w:val="20"/>
              </w:rPr>
            </w:pPr>
            <w:r w:rsidRPr="00E92571">
              <w:rPr>
                <w:rFonts w:cs="Arial"/>
                <w:bCs/>
                <w:sz w:val="20"/>
              </w:rPr>
              <w:t>TA</w:t>
            </w:r>
          </w:p>
        </w:tc>
      </w:tr>
      <w:tr w:rsidR="007711BA" w:rsidRPr="00E92571" w:rsidTr="00CE0AA0">
        <w:trPr>
          <w:trHeight w:val="190"/>
          <w:jc w:val="center"/>
        </w:trPr>
        <w:tc>
          <w:tcPr>
            <w:tcW w:w="16410" w:type="dxa"/>
            <w:gridSpan w:val="9"/>
            <w:shd w:val="clear" w:color="auto" w:fill="F2F2F2" w:themeFill="background1" w:themeFillShade="F2"/>
          </w:tcPr>
          <w:p w:rsidR="007711BA" w:rsidRPr="00E92571" w:rsidRDefault="007711BA" w:rsidP="00984D33">
            <w:pPr>
              <w:spacing w:before="120"/>
              <w:rPr>
                <w:rFonts w:cs="Arial"/>
                <w:b/>
                <w:bCs/>
              </w:rPr>
            </w:pPr>
            <w:r w:rsidRPr="00E92571">
              <w:rPr>
                <w:rFonts w:cs="Arial"/>
                <w:b/>
                <w:bCs/>
                <w:sz w:val="22"/>
                <w:szCs w:val="22"/>
              </w:rPr>
              <w:lastRenderedPageBreak/>
              <w:t>1.1 Access to Justice (formerly Customary Dispute Resolution) Project</w:t>
            </w:r>
          </w:p>
        </w:tc>
      </w:tr>
      <w:tr w:rsidR="00984D33" w:rsidRPr="00E92571" w:rsidTr="00CE0AA0">
        <w:trPr>
          <w:trHeight w:val="765"/>
          <w:jc w:val="center"/>
        </w:trPr>
        <w:tc>
          <w:tcPr>
            <w:tcW w:w="1578" w:type="dxa"/>
            <w:vMerge w:val="restart"/>
            <w:shd w:val="clear" w:color="auto" w:fill="auto"/>
            <w:vAlign w:val="center"/>
          </w:tcPr>
          <w:p w:rsidR="007711BA" w:rsidRPr="00E92571" w:rsidRDefault="007711BA" w:rsidP="00984D33">
            <w:pPr>
              <w:rPr>
                <w:rFonts w:cs="Arial"/>
                <w:sz w:val="20"/>
                <w:szCs w:val="20"/>
              </w:rPr>
            </w:pPr>
            <w:r w:rsidRPr="00E92571">
              <w:rPr>
                <w:sz w:val="20"/>
                <w:szCs w:val="20"/>
              </w:rPr>
              <w:t>To support at selected PICs to systematically address community dispute resolution needs.</w:t>
            </w:r>
          </w:p>
        </w:tc>
        <w:tc>
          <w:tcPr>
            <w:tcW w:w="1694"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One integrated in/formal justice system planning workshop conducted using preliminary research data and providing technical inputs into integrated planning.</w:t>
            </w:r>
          </w:p>
        </w:tc>
        <w:tc>
          <w:tcPr>
            <w:tcW w:w="1798"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No evidence-based strategy exists to integrate in/formal justice systems in the region.</w:t>
            </w:r>
          </w:p>
        </w:tc>
        <w:tc>
          <w:tcPr>
            <w:tcW w:w="2693"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An evidence-based strategy exists which articulates the benefits to governance and the rule of law of stronger linkages between in/formal justice systems in the region. The strategy has been developed by PJDP and approved by the PEC.</w:t>
            </w:r>
          </w:p>
          <w:p w:rsidR="007711BA" w:rsidRPr="00E92571" w:rsidRDefault="007711BA" w:rsidP="00984D33">
            <w:pPr>
              <w:rPr>
                <w:rFonts w:cs="Arial"/>
                <w:sz w:val="20"/>
                <w:szCs w:val="20"/>
              </w:rPr>
            </w:pPr>
          </w:p>
          <w:p w:rsidR="007711BA" w:rsidRPr="00E92571" w:rsidRDefault="007711BA" w:rsidP="00984D33">
            <w:pPr>
              <w:rPr>
                <w:rFonts w:cs="Arial"/>
                <w:sz w:val="20"/>
                <w:szCs w:val="20"/>
              </w:rPr>
            </w:pPr>
            <w:r w:rsidRPr="00E92571">
              <w:rPr>
                <w:rFonts w:cs="Arial"/>
                <w:sz w:val="20"/>
                <w:szCs w:val="20"/>
              </w:rPr>
              <w:t xml:space="preserve">The Access to Justice plan and toolkit enabling other PICs to forge stronger links with informal dispute resolution actors and improve access to justice (the strategy) </w:t>
            </w:r>
            <w:r>
              <w:rPr>
                <w:rFonts w:cs="Arial"/>
                <w:sz w:val="20"/>
                <w:szCs w:val="20"/>
              </w:rPr>
              <w:t>was</w:t>
            </w:r>
            <w:r w:rsidRPr="00E92571">
              <w:rPr>
                <w:rFonts w:cs="Arial"/>
                <w:sz w:val="20"/>
                <w:szCs w:val="20"/>
              </w:rPr>
              <w:t xml:space="preserve"> piloted in Tuvalu</w:t>
            </w:r>
            <w:r>
              <w:rPr>
                <w:rFonts w:cs="Arial"/>
                <w:sz w:val="20"/>
                <w:szCs w:val="20"/>
              </w:rPr>
              <w:t>, and subsequently made available to all PICs.</w:t>
            </w:r>
          </w:p>
        </w:tc>
        <w:tc>
          <w:tcPr>
            <w:tcW w:w="2693" w:type="dxa"/>
            <w:vMerge w:val="restart"/>
            <w:vAlign w:val="center"/>
          </w:tcPr>
          <w:p w:rsidR="007711BA" w:rsidRPr="00131DA5" w:rsidRDefault="007711BA" w:rsidP="00984D33">
            <w:pPr>
              <w:tabs>
                <w:tab w:val="left" w:pos="2694"/>
              </w:tabs>
              <w:spacing w:before="80"/>
              <w:rPr>
                <w:b/>
                <w:i/>
                <w:szCs w:val="23"/>
                <w:lang w:val="en-GB"/>
              </w:rPr>
            </w:pPr>
            <w:r w:rsidRPr="00B40BC9">
              <w:rPr>
                <w:rFonts w:cs="Arial"/>
                <w:sz w:val="20"/>
                <w:szCs w:val="20"/>
              </w:rPr>
              <w:t>Further activities under the Access to Justice Project will be implemented at the request of an individual PIC via the Responsive Fund mechanism, and ongoing support given to the pilot PIC (Tuvalu) to implement the toolkit (as requested).</w:t>
            </w:r>
          </w:p>
        </w:tc>
        <w:tc>
          <w:tcPr>
            <w:tcW w:w="1843" w:type="dxa"/>
            <w:vMerge w:val="restart"/>
            <w:shd w:val="clear" w:color="auto" w:fill="auto"/>
            <w:vAlign w:val="center"/>
          </w:tcPr>
          <w:p w:rsidR="007711BA" w:rsidRPr="00E92571" w:rsidRDefault="007711BA" w:rsidP="00984D33">
            <w:pPr>
              <w:rPr>
                <w:rFonts w:cs="Arial"/>
                <w:sz w:val="20"/>
                <w:szCs w:val="20"/>
              </w:rPr>
            </w:pPr>
            <w:r w:rsidRPr="00E92571">
              <w:rPr>
                <w:sz w:val="20"/>
                <w:szCs w:val="20"/>
              </w:rPr>
              <w:t xml:space="preserve">The </w:t>
            </w:r>
            <w:r w:rsidRPr="00E92571">
              <w:rPr>
                <w:i/>
                <w:sz w:val="20"/>
                <w:szCs w:val="20"/>
              </w:rPr>
              <w:t>Regional</w:t>
            </w:r>
            <w:r w:rsidRPr="00E92571">
              <w:rPr>
                <w:sz w:val="20"/>
                <w:szCs w:val="20"/>
              </w:rPr>
              <w:t xml:space="preserve"> </w:t>
            </w:r>
            <w:r w:rsidRPr="00E92571">
              <w:rPr>
                <w:i/>
                <w:sz w:val="20"/>
                <w:szCs w:val="20"/>
              </w:rPr>
              <w:t>Access to Justice Planning</w:t>
            </w:r>
            <w:r w:rsidRPr="00E92571">
              <w:rPr>
                <w:sz w:val="20"/>
                <w:szCs w:val="20"/>
              </w:rPr>
              <w:t xml:space="preserve"> </w:t>
            </w:r>
            <w:r w:rsidRPr="00E92571">
              <w:rPr>
                <w:i/>
                <w:sz w:val="20"/>
                <w:szCs w:val="20"/>
              </w:rPr>
              <w:t>Toolkit</w:t>
            </w:r>
            <w:r w:rsidRPr="00E92571">
              <w:rPr>
                <w:rFonts w:cs="Arial"/>
                <w:sz w:val="20"/>
                <w:szCs w:val="20"/>
              </w:rPr>
              <w:t xml:space="preserve"> implemented in interested PICs using the Responsive Fund mechanism enabling Access to Justice Plans to be developed and implemented.</w:t>
            </w:r>
          </w:p>
        </w:tc>
        <w:tc>
          <w:tcPr>
            <w:tcW w:w="1843" w:type="dxa"/>
            <w:shd w:val="clear" w:color="auto" w:fill="auto"/>
            <w:vAlign w:val="center"/>
          </w:tcPr>
          <w:p w:rsidR="007711BA" w:rsidRPr="00E92571" w:rsidRDefault="007711BA" w:rsidP="00984D33">
            <w:pPr>
              <w:rPr>
                <w:rFonts w:cs="Arial"/>
                <w:sz w:val="20"/>
                <w:szCs w:val="20"/>
              </w:rPr>
            </w:pPr>
            <w:r w:rsidRPr="00E92571">
              <w:rPr>
                <w:rFonts w:cs="Arial"/>
                <w:sz w:val="20"/>
                <w:szCs w:val="20"/>
              </w:rPr>
              <w:t>Quality of Access to Justice Plan particularly their incorporation of community dispute resolution needs.</w:t>
            </w:r>
          </w:p>
        </w:tc>
        <w:tc>
          <w:tcPr>
            <w:tcW w:w="1417"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Access to Justice Plans / RF reports.</w:t>
            </w:r>
          </w:p>
        </w:tc>
        <w:tc>
          <w:tcPr>
            <w:tcW w:w="851"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TA</w:t>
            </w:r>
          </w:p>
        </w:tc>
      </w:tr>
      <w:tr w:rsidR="00984D33" w:rsidRPr="00E92571" w:rsidTr="00CE0AA0">
        <w:trPr>
          <w:trHeight w:val="1958"/>
          <w:jc w:val="center"/>
        </w:trPr>
        <w:tc>
          <w:tcPr>
            <w:tcW w:w="1578" w:type="dxa"/>
            <w:vMerge/>
            <w:shd w:val="clear" w:color="auto" w:fill="auto"/>
            <w:vAlign w:val="center"/>
          </w:tcPr>
          <w:p w:rsidR="007711BA" w:rsidRPr="00E92571" w:rsidRDefault="007711BA" w:rsidP="00984D33">
            <w:pPr>
              <w:rPr>
                <w:rFonts w:cs="Arial"/>
                <w:sz w:val="20"/>
                <w:szCs w:val="20"/>
              </w:rPr>
            </w:pPr>
          </w:p>
        </w:tc>
        <w:tc>
          <w:tcPr>
            <w:tcW w:w="1694" w:type="dxa"/>
            <w:vMerge/>
            <w:shd w:val="clear" w:color="auto" w:fill="auto"/>
            <w:vAlign w:val="center"/>
          </w:tcPr>
          <w:p w:rsidR="007711BA" w:rsidRPr="00E92571" w:rsidRDefault="007711BA" w:rsidP="00984D33">
            <w:pPr>
              <w:rPr>
                <w:rFonts w:cs="Arial"/>
                <w:sz w:val="20"/>
                <w:szCs w:val="20"/>
              </w:rPr>
            </w:pPr>
          </w:p>
        </w:tc>
        <w:tc>
          <w:tcPr>
            <w:tcW w:w="1798" w:type="dxa"/>
            <w:vMerge/>
            <w:shd w:val="clear" w:color="auto" w:fill="auto"/>
            <w:vAlign w:val="center"/>
          </w:tcPr>
          <w:p w:rsidR="007711BA" w:rsidRPr="00E92571" w:rsidRDefault="007711BA" w:rsidP="00984D33">
            <w:pPr>
              <w:rPr>
                <w:rFonts w:cs="Arial"/>
                <w:sz w:val="20"/>
                <w:szCs w:val="20"/>
              </w:rPr>
            </w:pPr>
          </w:p>
        </w:tc>
        <w:tc>
          <w:tcPr>
            <w:tcW w:w="2693" w:type="dxa"/>
            <w:vMerge/>
            <w:shd w:val="clear" w:color="auto" w:fill="auto"/>
            <w:vAlign w:val="center"/>
          </w:tcPr>
          <w:p w:rsidR="007711BA" w:rsidRPr="00E92571" w:rsidRDefault="007711BA" w:rsidP="00984D33">
            <w:pPr>
              <w:rPr>
                <w:rFonts w:cs="Arial"/>
                <w:sz w:val="20"/>
                <w:szCs w:val="20"/>
              </w:rPr>
            </w:pPr>
          </w:p>
        </w:tc>
        <w:tc>
          <w:tcPr>
            <w:tcW w:w="2693" w:type="dxa"/>
            <w:vMerge/>
          </w:tcPr>
          <w:p w:rsidR="007711BA" w:rsidRPr="00E92571" w:rsidRDefault="007711BA" w:rsidP="00984D33">
            <w:pPr>
              <w:rPr>
                <w:rFonts w:cs="Arial"/>
                <w:sz w:val="20"/>
                <w:szCs w:val="20"/>
              </w:rPr>
            </w:pPr>
          </w:p>
        </w:tc>
        <w:tc>
          <w:tcPr>
            <w:tcW w:w="1843" w:type="dxa"/>
            <w:vMerge/>
            <w:shd w:val="clear" w:color="auto" w:fill="auto"/>
            <w:vAlign w:val="center"/>
          </w:tcPr>
          <w:p w:rsidR="007711BA" w:rsidRPr="00E92571" w:rsidRDefault="007711BA" w:rsidP="00984D33">
            <w:pPr>
              <w:rPr>
                <w:rFonts w:cs="Arial"/>
                <w:sz w:val="20"/>
                <w:szCs w:val="20"/>
              </w:rPr>
            </w:pPr>
          </w:p>
        </w:tc>
        <w:tc>
          <w:tcPr>
            <w:tcW w:w="1843" w:type="dxa"/>
            <w:shd w:val="clear" w:color="auto" w:fill="auto"/>
            <w:vAlign w:val="center"/>
          </w:tcPr>
          <w:p w:rsidR="007711BA" w:rsidRPr="00E92571" w:rsidRDefault="007711BA" w:rsidP="00984D33">
            <w:pPr>
              <w:rPr>
                <w:rFonts w:cs="Arial"/>
                <w:sz w:val="20"/>
                <w:szCs w:val="20"/>
              </w:rPr>
            </w:pPr>
            <w:r w:rsidRPr="00E92571">
              <w:rPr>
                <w:rFonts w:cs="Arial"/>
                <w:sz w:val="20"/>
                <w:szCs w:val="20"/>
              </w:rPr>
              <w:t>Number of PICs the Toolkit is implemented to.</w:t>
            </w:r>
          </w:p>
        </w:tc>
        <w:tc>
          <w:tcPr>
            <w:tcW w:w="1417" w:type="dxa"/>
            <w:vMerge/>
            <w:shd w:val="clear" w:color="auto" w:fill="auto"/>
            <w:vAlign w:val="center"/>
          </w:tcPr>
          <w:p w:rsidR="007711BA" w:rsidRPr="00E92571" w:rsidRDefault="007711BA" w:rsidP="00984D33">
            <w:pPr>
              <w:rPr>
                <w:rFonts w:cs="Arial"/>
                <w:sz w:val="20"/>
                <w:szCs w:val="20"/>
              </w:rPr>
            </w:pPr>
          </w:p>
        </w:tc>
        <w:tc>
          <w:tcPr>
            <w:tcW w:w="851" w:type="dxa"/>
            <w:vMerge/>
            <w:shd w:val="clear" w:color="auto" w:fill="auto"/>
            <w:vAlign w:val="center"/>
          </w:tcPr>
          <w:p w:rsidR="007711BA" w:rsidRPr="00E92571" w:rsidRDefault="007711BA" w:rsidP="00984D33">
            <w:pPr>
              <w:rPr>
                <w:rFonts w:cs="Arial"/>
                <w:sz w:val="20"/>
                <w:szCs w:val="20"/>
              </w:rPr>
            </w:pPr>
          </w:p>
        </w:tc>
      </w:tr>
      <w:tr w:rsidR="007711BA" w:rsidRPr="00E92571" w:rsidTr="00CE0AA0">
        <w:trPr>
          <w:trHeight w:val="368"/>
          <w:jc w:val="center"/>
        </w:trPr>
        <w:tc>
          <w:tcPr>
            <w:tcW w:w="16410" w:type="dxa"/>
            <w:gridSpan w:val="9"/>
            <w:shd w:val="clear" w:color="auto" w:fill="F2F2F2" w:themeFill="background1" w:themeFillShade="F2"/>
          </w:tcPr>
          <w:p w:rsidR="007711BA" w:rsidRPr="00E92571" w:rsidRDefault="007711BA" w:rsidP="00984D33">
            <w:pPr>
              <w:spacing w:before="120"/>
              <w:rPr>
                <w:rFonts w:cs="Arial"/>
                <w:b/>
              </w:rPr>
            </w:pPr>
            <w:r w:rsidRPr="00E92571">
              <w:rPr>
                <w:rFonts w:cs="Arial"/>
                <w:b/>
                <w:sz w:val="22"/>
                <w:szCs w:val="22"/>
              </w:rPr>
              <w:t>1.2  Enabling Rights Project</w:t>
            </w:r>
          </w:p>
        </w:tc>
      </w:tr>
      <w:tr w:rsidR="00984D33" w:rsidRPr="00E92571" w:rsidTr="00CE0AA0">
        <w:trPr>
          <w:trHeight w:val="510"/>
          <w:jc w:val="center"/>
        </w:trPr>
        <w:tc>
          <w:tcPr>
            <w:tcW w:w="1578" w:type="dxa"/>
            <w:vMerge w:val="restart"/>
            <w:shd w:val="clear" w:color="auto" w:fill="auto"/>
            <w:vAlign w:val="center"/>
          </w:tcPr>
          <w:p w:rsidR="007711BA" w:rsidRPr="00E92571" w:rsidRDefault="007711BA" w:rsidP="00984D33">
            <w:pPr>
              <w:rPr>
                <w:rFonts w:cs="Arial"/>
                <w:bCs/>
                <w:sz w:val="20"/>
                <w:szCs w:val="20"/>
              </w:rPr>
            </w:pPr>
            <w:r w:rsidRPr="00E92571">
              <w:rPr>
                <w:rFonts w:cs="Arial"/>
                <w:color w:val="000000"/>
                <w:sz w:val="20"/>
                <w:szCs w:val="20"/>
                <w:shd w:val="clear" w:color="auto" w:fill="FFFFFF"/>
              </w:rPr>
              <w:t>Claim(s) of previously unmet legal needs are brought to, and resolved by, the courts in at least one PIC</w:t>
            </w:r>
            <w:r w:rsidRPr="00E92571">
              <w:rPr>
                <w:rFonts w:cs="Arial"/>
                <w:bCs/>
                <w:sz w:val="20"/>
                <w:szCs w:val="20"/>
              </w:rPr>
              <w:t>.</w:t>
            </w:r>
          </w:p>
        </w:tc>
        <w:tc>
          <w:tcPr>
            <w:tcW w:w="1694"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NA</w:t>
            </w:r>
          </w:p>
        </w:tc>
        <w:tc>
          <w:tcPr>
            <w:tcW w:w="1798"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Baseline 2013: courts do not promote equal access to or focus on being responsive to the needs of the citizens they serve.  As a result, there is a plethora of unmet justice needs within the community.</w:t>
            </w:r>
          </w:p>
        </w:tc>
        <w:tc>
          <w:tcPr>
            <w:tcW w:w="2693"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NA</w:t>
            </w:r>
          </w:p>
        </w:tc>
        <w:tc>
          <w:tcPr>
            <w:tcW w:w="2693" w:type="dxa"/>
            <w:vMerge w:val="restart"/>
            <w:vAlign w:val="center"/>
          </w:tcPr>
          <w:p w:rsidR="007711BA" w:rsidRPr="00E92571" w:rsidRDefault="007711BA" w:rsidP="00984D33">
            <w:pPr>
              <w:rPr>
                <w:sz w:val="20"/>
                <w:szCs w:val="20"/>
              </w:rPr>
            </w:pPr>
            <w:r>
              <w:rPr>
                <w:sz w:val="20"/>
                <w:szCs w:val="20"/>
              </w:rPr>
              <w:t xml:space="preserve">Pending - </w:t>
            </w:r>
            <w:r w:rsidRPr="00B40BC9">
              <w:rPr>
                <w:sz w:val="20"/>
                <w:szCs w:val="20"/>
              </w:rPr>
              <w:t>The first visit to Nauru is scheduled to occur in February 2014.</w:t>
            </w:r>
          </w:p>
        </w:tc>
        <w:tc>
          <w:tcPr>
            <w:tcW w:w="1843" w:type="dxa"/>
            <w:vMerge w:val="restart"/>
            <w:shd w:val="clear" w:color="auto" w:fill="auto"/>
            <w:vAlign w:val="center"/>
          </w:tcPr>
          <w:p w:rsidR="007711BA" w:rsidRPr="00E92571" w:rsidDel="00785258" w:rsidRDefault="007711BA" w:rsidP="00984D33">
            <w:pPr>
              <w:rPr>
                <w:rFonts w:cs="Arial"/>
                <w:sz w:val="20"/>
                <w:szCs w:val="20"/>
              </w:rPr>
            </w:pPr>
            <w:r w:rsidRPr="00E92571">
              <w:rPr>
                <w:sz w:val="20"/>
                <w:szCs w:val="20"/>
              </w:rPr>
              <w:t>A methodology enabling those seeking justice to access available remedies</w:t>
            </w:r>
            <w:r w:rsidRPr="00E92571">
              <w:rPr>
                <w:rFonts w:cs="Arial"/>
                <w:bCs/>
                <w:sz w:val="20"/>
                <w:szCs w:val="20"/>
              </w:rPr>
              <w:t xml:space="preserve"> is developed, piloted and adopted in one PIC.  </w:t>
            </w:r>
          </w:p>
        </w:tc>
        <w:tc>
          <w:tcPr>
            <w:tcW w:w="1843" w:type="dxa"/>
            <w:shd w:val="clear" w:color="auto" w:fill="auto"/>
            <w:vAlign w:val="center"/>
          </w:tcPr>
          <w:p w:rsidR="007711BA" w:rsidRPr="00E92571" w:rsidDel="00785258" w:rsidRDefault="007711BA" w:rsidP="00984D33">
            <w:pPr>
              <w:rPr>
                <w:rFonts w:cs="Arial"/>
                <w:sz w:val="20"/>
                <w:szCs w:val="20"/>
              </w:rPr>
            </w:pPr>
            <w:r w:rsidRPr="00E92571">
              <w:rPr>
                <w:rFonts w:cs="Arial"/>
                <w:sz w:val="20"/>
                <w:szCs w:val="20"/>
              </w:rPr>
              <w:t>Quality of toolkit for promoting justice for beneficiaries.</w:t>
            </w:r>
          </w:p>
        </w:tc>
        <w:tc>
          <w:tcPr>
            <w:tcW w:w="1417"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Toolkit and TA/PIC reports.</w:t>
            </w:r>
          </w:p>
        </w:tc>
        <w:tc>
          <w:tcPr>
            <w:tcW w:w="851"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TA/PIC</w:t>
            </w:r>
          </w:p>
        </w:tc>
      </w:tr>
      <w:tr w:rsidR="00984D33" w:rsidRPr="00E92571" w:rsidTr="00CE0AA0">
        <w:trPr>
          <w:trHeight w:val="510"/>
          <w:jc w:val="center"/>
        </w:trPr>
        <w:tc>
          <w:tcPr>
            <w:tcW w:w="1578" w:type="dxa"/>
            <w:vMerge/>
            <w:shd w:val="clear" w:color="auto" w:fill="auto"/>
            <w:vAlign w:val="center"/>
          </w:tcPr>
          <w:p w:rsidR="007711BA" w:rsidRPr="00E92571" w:rsidRDefault="007711BA" w:rsidP="00984D33">
            <w:pPr>
              <w:rPr>
                <w:sz w:val="20"/>
                <w:szCs w:val="20"/>
              </w:rPr>
            </w:pPr>
          </w:p>
        </w:tc>
        <w:tc>
          <w:tcPr>
            <w:tcW w:w="1694" w:type="dxa"/>
            <w:vMerge/>
            <w:shd w:val="clear" w:color="auto" w:fill="auto"/>
            <w:vAlign w:val="center"/>
          </w:tcPr>
          <w:p w:rsidR="007711BA" w:rsidRPr="00E92571" w:rsidRDefault="007711BA" w:rsidP="00984D33">
            <w:pPr>
              <w:rPr>
                <w:rFonts w:cs="Arial"/>
                <w:sz w:val="20"/>
                <w:szCs w:val="20"/>
              </w:rPr>
            </w:pPr>
          </w:p>
        </w:tc>
        <w:tc>
          <w:tcPr>
            <w:tcW w:w="1798" w:type="dxa"/>
            <w:vMerge/>
            <w:shd w:val="clear" w:color="auto" w:fill="auto"/>
            <w:vAlign w:val="center"/>
          </w:tcPr>
          <w:p w:rsidR="007711BA" w:rsidRPr="00E92571" w:rsidRDefault="007711BA" w:rsidP="00984D33">
            <w:pPr>
              <w:rPr>
                <w:rFonts w:cs="Arial"/>
                <w:sz w:val="20"/>
                <w:szCs w:val="20"/>
              </w:rPr>
            </w:pPr>
          </w:p>
        </w:tc>
        <w:tc>
          <w:tcPr>
            <w:tcW w:w="2693" w:type="dxa"/>
            <w:vMerge/>
            <w:shd w:val="clear" w:color="auto" w:fill="auto"/>
            <w:vAlign w:val="center"/>
          </w:tcPr>
          <w:p w:rsidR="007711BA" w:rsidRPr="00E92571" w:rsidRDefault="007711BA" w:rsidP="00984D33">
            <w:pPr>
              <w:rPr>
                <w:rFonts w:cs="Arial"/>
                <w:sz w:val="20"/>
                <w:szCs w:val="20"/>
              </w:rPr>
            </w:pPr>
          </w:p>
        </w:tc>
        <w:tc>
          <w:tcPr>
            <w:tcW w:w="2693" w:type="dxa"/>
            <w:vMerge/>
          </w:tcPr>
          <w:p w:rsidR="007711BA" w:rsidRPr="00E92571" w:rsidRDefault="007711BA" w:rsidP="00984D33">
            <w:pPr>
              <w:rPr>
                <w:szCs w:val="23"/>
              </w:rPr>
            </w:pPr>
          </w:p>
        </w:tc>
        <w:tc>
          <w:tcPr>
            <w:tcW w:w="1843" w:type="dxa"/>
            <w:vMerge/>
            <w:shd w:val="clear" w:color="auto" w:fill="auto"/>
            <w:vAlign w:val="center"/>
          </w:tcPr>
          <w:p w:rsidR="007711BA" w:rsidRPr="00E92571" w:rsidRDefault="007711BA" w:rsidP="00984D33">
            <w:pPr>
              <w:rPr>
                <w:szCs w:val="23"/>
              </w:rPr>
            </w:pPr>
          </w:p>
        </w:tc>
        <w:tc>
          <w:tcPr>
            <w:tcW w:w="1843" w:type="dxa"/>
            <w:shd w:val="clear" w:color="auto" w:fill="auto"/>
            <w:vAlign w:val="center"/>
          </w:tcPr>
          <w:p w:rsidR="007711BA" w:rsidRPr="00E92571" w:rsidRDefault="007711BA" w:rsidP="00984D33">
            <w:pPr>
              <w:rPr>
                <w:rFonts w:cs="Arial"/>
                <w:sz w:val="20"/>
                <w:szCs w:val="20"/>
              </w:rPr>
            </w:pPr>
            <w:r w:rsidRPr="00E92571">
              <w:rPr>
                <w:rFonts w:cs="Arial"/>
                <w:sz w:val="20"/>
                <w:szCs w:val="20"/>
              </w:rPr>
              <w:t>Percentage increase in claims made to courts for remedies focussed on during the pilot.</w:t>
            </w:r>
          </w:p>
        </w:tc>
        <w:tc>
          <w:tcPr>
            <w:tcW w:w="1417" w:type="dxa"/>
            <w:vMerge/>
            <w:shd w:val="clear" w:color="auto" w:fill="auto"/>
            <w:vAlign w:val="center"/>
          </w:tcPr>
          <w:p w:rsidR="007711BA" w:rsidRPr="00E92571" w:rsidRDefault="007711BA" w:rsidP="00984D33">
            <w:pPr>
              <w:rPr>
                <w:rFonts w:cs="Arial"/>
                <w:sz w:val="20"/>
                <w:szCs w:val="20"/>
              </w:rPr>
            </w:pPr>
          </w:p>
        </w:tc>
        <w:tc>
          <w:tcPr>
            <w:tcW w:w="851" w:type="dxa"/>
            <w:vMerge/>
            <w:shd w:val="clear" w:color="auto" w:fill="auto"/>
            <w:vAlign w:val="center"/>
          </w:tcPr>
          <w:p w:rsidR="007711BA" w:rsidRPr="00E92571" w:rsidRDefault="007711BA" w:rsidP="00984D33">
            <w:pPr>
              <w:rPr>
                <w:rFonts w:cs="Arial"/>
                <w:sz w:val="20"/>
                <w:szCs w:val="20"/>
              </w:rPr>
            </w:pPr>
          </w:p>
        </w:tc>
      </w:tr>
      <w:tr w:rsidR="007711BA" w:rsidRPr="00E92571" w:rsidTr="00CE0AA0">
        <w:trPr>
          <w:trHeight w:val="255"/>
          <w:jc w:val="center"/>
        </w:trPr>
        <w:tc>
          <w:tcPr>
            <w:tcW w:w="16410" w:type="dxa"/>
            <w:gridSpan w:val="9"/>
            <w:shd w:val="clear" w:color="auto" w:fill="F2F2F2" w:themeFill="background1" w:themeFillShade="F2"/>
          </w:tcPr>
          <w:p w:rsidR="007711BA" w:rsidRPr="00E92571" w:rsidRDefault="007711BA" w:rsidP="00984D33">
            <w:pPr>
              <w:spacing w:before="120"/>
              <w:rPr>
                <w:rFonts w:cs="Arial"/>
                <w:b/>
                <w:bCs/>
                <w:szCs w:val="23"/>
              </w:rPr>
            </w:pPr>
            <w:r w:rsidRPr="00E92571">
              <w:rPr>
                <w:rFonts w:cs="Arial"/>
                <w:b/>
                <w:bCs/>
                <w:szCs w:val="23"/>
              </w:rPr>
              <w:lastRenderedPageBreak/>
              <w:t>1.3 Family Violence and Juvenile Justice Project</w:t>
            </w:r>
          </w:p>
        </w:tc>
      </w:tr>
      <w:tr w:rsidR="00984D33" w:rsidRPr="00E92571" w:rsidTr="00CE0AA0">
        <w:trPr>
          <w:trHeight w:val="328"/>
          <w:jc w:val="center"/>
        </w:trPr>
        <w:tc>
          <w:tcPr>
            <w:tcW w:w="1578" w:type="dxa"/>
            <w:shd w:val="clear" w:color="auto" w:fill="auto"/>
            <w:vAlign w:val="center"/>
          </w:tcPr>
          <w:p w:rsidR="007711BA" w:rsidRPr="00E92571" w:rsidRDefault="007711BA" w:rsidP="00984D33">
            <w:pPr>
              <w:rPr>
                <w:sz w:val="20"/>
                <w:szCs w:val="20"/>
              </w:rPr>
            </w:pPr>
            <w:r w:rsidRPr="00E92571">
              <w:rPr>
                <w:sz w:val="20"/>
                <w:szCs w:val="20"/>
              </w:rPr>
              <w:t>Up to five PICs responding as a sector, more holistically and competently to family/juvenile justice issues.</w:t>
            </w:r>
          </w:p>
          <w:p w:rsidR="007711BA" w:rsidRPr="00E92571" w:rsidRDefault="007711BA" w:rsidP="00984D33">
            <w:pPr>
              <w:rPr>
                <w:rFonts w:cs="Arial"/>
                <w:sz w:val="20"/>
                <w:szCs w:val="20"/>
              </w:rPr>
            </w:pPr>
          </w:p>
        </w:tc>
        <w:tc>
          <w:tcPr>
            <w:tcW w:w="1694" w:type="dxa"/>
            <w:shd w:val="clear" w:color="auto" w:fill="auto"/>
            <w:vAlign w:val="center"/>
          </w:tcPr>
          <w:p w:rsidR="007711BA" w:rsidRPr="00E92571" w:rsidRDefault="007711BA" w:rsidP="00984D33">
            <w:pPr>
              <w:rPr>
                <w:rFonts w:cs="Arial"/>
                <w:sz w:val="20"/>
                <w:szCs w:val="20"/>
              </w:rPr>
            </w:pPr>
            <w:r w:rsidRPr="00E92571">
              <w:rPr>
                <w:rFonts w:cs="Arial"/>
                <w:sz w:val="20"/>
                <w:szCs w:val="20"/>
              </w:rPr>
              <w:t>Improvements in competence to manage family/juvenile issues in two PICs.</w:t>
            </w:r>
          </w:p>
        </w:tc>
        <w:tc>
          <w:tcPr>
            <w:tcW w:w="1798" w:type="dxa"/>
            <w:shd w:val="clear" w:color="auto" w:fill="auto"/>
            <w:vAlign w:val="center"/>
          </w:tcPr>
          <w:p w:rsidR="007711BA" w:rsidRPr="00E92571" w:rsidRDefault="007711BA" w:rsidP="00984D33">
            <w:pPr>
              <w:rPr>
                <w:rFonts w:cs="Arial"/>
                <w:sz w:val="20"/>
                <w:szCs w:val="20"/>
              </w:rPr>
            </w:pPr>
            <w:r w:rsidRPr="00E92571">
              <w:rPr>
                <w:rFonts w:cs="Arial"/>
                <w:sz w:val="20"/>
                <w:szCs w:val="20"/>
              </w:rPr>
              <w:t xml:space="preserve">2012 Baseline: Judicial and court officers are not aware of and/or not appropriately responding to family violence and juvenile justice issues which are pervasive across the region and the poor responses to these issues undermines appropriate access to justice for vulnerable groups. </w:t>
            </w:r>
          </w:p>
        </w:tc>
        <w:tc>
          <w:tcPr>
            <w:tcW w:w="2693" w:type="dxa"/>
            <w:shd w:val="clear" w:color="auto" w:fill="auto"/>
            <w:vAlign w:val="center"/>
          </w:tcPr>
          <w:p w:rsidR="007711BA" w:rsidRDefault="007711BA" w:rsidP="00984D33">
            <w:pPr>
              <w:rPr>
                <w:rFonts w:cs="Arial"/>
                <w:sz w:val="20"/>
                <w:szCs w:val="20"/>
              </w:rPr>
            </w:pPr>
            <w:r>
              <w:rPr>
                <w:rFonts w:cs="Arial"/>
                <w:sz w:val="20"/>
                <w:szCs w:val="20"/>
              </w:rPr>
              <w:t>Family Violence and Youth Justice workshops were held in two PICs to improve their competence to manage family/juvenile issues.</w:t>
            </w:r>
          </w:p>
          <w:p w:rsidR="007711BA" w:rsidRDefault="007711BA" w:rsidP="00984D33">
            <w:pPr>
              <w:rPr>
                <w:rFonts w:cs="Arial"/>
                <w:sz w:val="20"/>
                <w:szCs w:val="20"/>
              </w:rPr>
            </w:pPr>
          </w:p>
          <w:p w:rsidR="007711BA" w:rsidRPr="00E92571" w:rsidRDefault="007711BA" w:rsidP="00984D33">
            <w:pPr>
              <w:rPr>
                <w:rFonts w:cs="Arial"/>
                <w:sz w:val="20"/>
                <w:szCs w:val="20"/>
              </w:rPr>
            </w:pPr>
            <w:r w:rsidRPr="00E92571">
              <w:rPr>
                <w:rFonts w:cs="Arial"/>
                <w:sz w:val="20"/>
                <w:szCs w:val="20"/>
              </w:rPr>
              <w:t>40 participants attended a workshop in Palau and 35 attended a workshop in Vanuatu, both of which were reportedly high quality, practical, relevant and useful.  Participants assessed improvements in awareness, knowledge, skills and attitudes related to relevant issues, law, contemporary practice and procedure and inter-agency MOUs were signed at the conclusion of both workshops to promote improvements in family / domestic violence law, practice and procedure and commitment made to develop diversionary processes for juveniles.</w:t>
            </w:r>
          </w:p>
        </w:tc>
        <w:tc>
          <w:tcPr>
            <w:tcW w:w="2693" w:type="dxa"/>
            <w:vAlign w:val="center"/>
          </w:tcPr>
          <w:p w:rsidR="007711BA" w:rsidRDefault="007711BA" w:rsidP="00984D33">
            <w:pPr>
              <w:rPr>
                <w:sz w:val="20"/>
                <w:szCs w:val="20"/>
              </w:rPr>
            </w:pPr>
            <w:r>
              <w:rPr>
                <w:sz w:val="20"/>
                <w:szCs w:val="20"/>
              </w:rPr>
              <w:t xml:space="preserve">Workshops were held in two PICs to improve their competence and response to family/juvenile justice issues. One PIC received a monitoring visit to follow-up on and further </w:t>
            </w:r>
            <w:proofErr w:type="gramStart"/>
            <w:r>
              <w:rPr>
                <w:sz w:val="20"/>
                <w:szCs w:val="20"/>
              </w:rPr>
              <w:t>strengthen</w:t>
            </w:r>
            <w:proofErr w:type="gramEnd"/>
            <w:r>
              <w:rPr>
                <w:sz w:val="20"/>
                <w:szCs w:val="20"/>
              </w:rPr>
              <w:t xml:space="preserve"> competence to deal with these issues.</w:t>
            </w:r>
          </w:p>
          <w:p w:rsidR="007711BA" w:rsidRDefault="007711BA" w:rsidP="00984D33">
            <w:pPr>
              <w:rPr>
                <w:sz w:val="20"/>
                <w:szCs w:val="20"/>
              </w:rPr>
            </w:pPr>
          </w:p>
          <w:p w:rsidR="007711BA" w:rsidRPr="00B40BC9" w:rsidRDefault="007711BA" w:rsidP="00984D33">
            <w:pPr>
              <w:rPr>
                <w:rFonts w:cs="Arial"/>
                <w:sz w:val="20"/>
                <w:szCs w:val="20"/>
              </w:rPr>
            </w:pPr>
            <w:r w:rsidRPr="00B40BC9">
              <w:rPr>
                <w:sz w:val="20"/>
                <w:szCs w:val="20"/>
              </w:rPr>
              <w:t xml:space="preserve">48 participants attended a workshop in Tonga and 42 attended a workshop in Samoa. At both workshops participants reported an increase in confidence and demonstrated improvements in awareness, knowledge, skills and attitudes related to the relevant issues, </w:t>
            </w:r>
            <w:r w:rsidRPr="00B40BC9">
              <w:rPr>
                <w:rFonts w:cs="Arial"/>
                <w:sz w:val="20"/>
                <w:szCs w:val="20"/>
              </w:rPr>
              <w:t>law, contemporary practice and procedure. Both workshops produced a compilation of objectives that organisations in attendance are to pursue to increase their coordination and collaboration, as well as jointly improve their response to family/juvenile justice issues.</w:t>
            </w:r>
          </w:p>
          <w:p w:rsidR="007711BA" w:rsidRPr="00B40BC9" w:rsidRDefault="007711BA" w:rsidP="00984D33">
            <w:pPr>
              <w:rPr>
                <w:sz w:val="20"/>
                <w:szCs w:val="20"/>
              </w:rPr>
            </w:pPr>
          </w:p>
          <w:p w:rsidR="007711BA" w:rsidRPr="00E92571" w:rsidRDefault="007711BA" w:rsidP="00984D33">
            <w:pPr>
              <w:rPr>
                <w:sz w:val="20"/>
                <w:szCs w:val="20"/>
              </w:rPr>
            </w:pPr>
            <w:r w:rsidRPr="00B40BC9">
              <w:rPr>
                <w:sz w:val="20"/>
                <w:szCs w:val="20"/>
              </w:rPr>
              <w:t xml:space="preserve">Revision of the draft Family Violence and Youth Justice toolkit </w:t>
            </w:r>
            <w:r w:rsidRPr="00B40BC9">
              <w:rPr>
                <w:sz w:val="20"/>
                <w:szCs w:val="20"/>
              </w:rPr>
              <w:lastRenderedPageBreak/>
              <w:t xml:space="preserve">is underway, with implementations in three additional PICs schedule to be undertaken </w:t>
            </w:r>
            <w:r>
              <w:rPr>
                <w:sz w:val="20"/>
                <w:szCs w:val="20"/>
              </w:rPr>
              <w:t>in 2014.</w:t>
            </w:r>
          </w:p>
        </w:tc>
        <w:tc>
          <w:tcPr>
            <w:tcW w:w="1843" w:type="dxa"/>
            <w:shd w:val="clear" w:color="auto" w:fill="auto"/>
            <w:vAlign w:val="center"/>
          </w:tcPr>
          <w:p w:rsidR="007711BA" w:rsidRPr="00E92571" w:rsidRDefault="007711BA" w:rsidP="00984D33">
            <w:pPr>
              <w:rPr>
                <w:sz w:val="20"/>
                <w:szCs w:val="20"/>
              </w:rPr>
            </w:pPr>
            <w:r w:rsidRPr="00E92571">
              <w:rPr>
                <w:sz w:val="20"/>
                <w:szCs w:val="20"/>
              </w:rPr>
              <w:lastRenderedPageBreak/>
              <w:t>Improvements in awareness, knowledge, skills, attitudes relating to relevant issues, law, contemporary practice and procedure in up to two additional PICs and increased cooperation, coordination and collaboration between stakeholder agencies to address relevant issues.</w:t>
            </w:r>
          </w:p>
        </w:tc>
        <w:tc>
          <w:tcPr>
            <w:tcW w:w="1843" w:type="dxa"/>
            <w:shd w:val="clear" w:color="auto" w:fill="auto"/>
            <w:vAlign w:val="center"/>
          </w:tcPr>
          <w:p w:rsidR="007711BA" w:rsidRPr="00E92571" w:rsidRDefault="007711BA" w:rsidP="00984D33">
            <w:pPr>
              <w:rPr>
                <w:rFonts w:cs="Arial"/>
                <w:sz w:val="20"/>
                <w:szCs w:val="20"/>
              </w:rPr>
            </w:pPr>
            <w:r w:rsidRPr="00E92571">
              <w:rPr>
                <w:rFonts w:cs="Arial"/>
                <w:sz w:val="20"/>
                <w:szCs w:val="20"/>
              </w:rPr>
              <w:t>Number of judicial officers trained and quality of training, including relevance, usefulness, skills and knowledge gained.</w:t>
            </w:r>
          </w:p>
        </w:tc>
        <w:tc>
          <w:tcPr>
            <w:tcW w:w="1417" w:type="dxa"/>
            <w:shd w:val="clear" w:color="auto" w:fill="auto"/>
            <w:vAlign w:val="center"/>
          </w:tcPr>
          <w:p w:rsidR="007711BA" w:rsidRPr="00E92571" w:rsidRDefault="007711BA" w:rsidP="00984D33">
            <w:pPr>
              <w:rPr>
                <w:rFonts w:cs="Arial"/>
                <w:sz w:val="20"/>
                <w:szCs w:val="20"/>
              </w:rPr>
            </w:pPr>
            <w:r w:rsidRPr="00E92571">
              <w:rPr>
                <w:rFonts w:cs="Arial"/>
                <w:sz w:val="20"/>
                <w:szCs w:val="20"/>
              </w:rPr>
              <w:t>Pre/post-workshop participant self-assessments.</w:t>
            </w:r>
          </w:p>
        </w:tc>
        <w:tc>
          <w:tcPr>
            <w:tcW w:w="851" w:type="dxa"/>
            <w:shd w:val="clear" w:color="auto" w:fill="auto"/>
            <w:vAlign w:val="center"/>
          </w:tcPr>
          <w:p w:rsidR="007711BA" w:rsidRPr="00E92571" w:rsidRDefault="007711BA" w:rsidP="00984D33">
            <w:pPr>
              <w:rPr>
                <w:rFonts w:cs="Arial"/>
                <w:sz w:val="20"/>
                <w:szCs w:val="20"/>
              </w:rPr>
            </w:pPr>
            <w:r w:rsidRPr="00E92571">
              <w:rPr>
                <w:rFonts w:cs="Arial"/>
                <w:sz w:val="20"/>
                <w:szCs w:val="20"/>
              </w:rPr>
              <w:t>TA</w:t>
            </w:r>
          </w:p>
        </w:tc>
      </w:tr>
      <w:tr w:rsidR="007711BA" w:rsidRPr="00E92571" w:rsidTr="00CE0AA0">
        <w:trPr>
          <w:trHeight w:val="328"/>
          <w:jc w:val="center"/>
        </w:trPr>
        <w:tc>
          <w:tcPr>
            <w:tcW w:w="16410" w:type="dxa"/>
            <w:gridSpan w:val="9"/>
            <w:shd w:val="clear" w:color="auto" w:fill="F2F2F2" w:themeFill="background1" w:themeFillShade="F2"/>
          </w:tcPr>
          <w:p w:rsidR="007711BA" w:rsidRPr="00E92571" w:rsidRDefault="007711BA" w:rsidP="00984D33">
            <w:pPr>
              <w:rPr>
                <w:rFonts w:cs="Arial"/>
                <w:b/>
                <w:szCs w:val="23"/>
              </w:rPr>
            </w:pPr>
            <w:r w:rsidRPr="00E92571">
              <w:rPr>
                <w:rFonts w:cs="Arial"/>
                <w:b/>
                <w:szCs w:val="23"/>
              </w:rPr>
              <w:lastRenderedPageBreak/>
              <w:t>1.4 Public Information Project</w:t>
            </w:r>
          </w:p>
        </w:tc>
      </w:tr>
      <w:tr w:rsidR="00984D33" w:rsidRPr="00E92571" w:rsidTr="00CE0AA0">
        <w:trPr>
          <w:trHeight w:val="328"/>
          <w:jc w:val="center"/>
        </w:trPr>
        <w:tc>
          <w:tcPr>
            <w:tcW w:w="1578" w:type="dxa"/>
            <w:shd w:val="clear" w:color="auto" w:fill="auto"/>
            <w:vAlign w:val="center"/>
          </w:tcPr>
          <w:p w:rsidR="007711BA" w:rsidRPr="00E92571" w:rsidRDefault="007711BA" w:rsidP="00984D33">
            <w:pPr>
              <w:rPr>
                <w:rFonts w:cs="Arial"/>
                <w:sz w:val="20"/>
                <w:szCs w:val="20"/>
              </w:rPr>
            </w:pPr>
            <w:r w:rsidRPr="00E92571">
              <w:rPr>
                <w:rFonts w:cs="Arial"/>
                <w:bCs/>
                <w:sz w:val="20"/>
                <w:szCs w:val="20"/>
              </w:rPr>
              <w:t>A portfolio of public information resources developed piloted and disseminated in one PIC available for adaption across the region.</w:t>
            </w:r>
          </w:p>
        </w:tc>
        <w:tc>
          <w:tcPr>
            <w:tcW w:w="1694" w:type="dxa"/>
            <w:shd w:val="clear" w:color="auto" w:fill="auto"/>
            <w:vAlign w:val="center"/>
          </w:tcPr>
          <w:p w:rsidR="007711BA" w:rsidRPr="00E92571" w:rsidRDefault="007711BA" w:rsidP="00984D33">
            <w:pPr>
              <w:rPr>
                <w:rFonts w:cs="Arial"/>
                <w:sz w:val="20"/>
                <w:szCs w:val="20"/>
              </w:rPr>
            </w:pPr>
            <w:r w:rsidRPr="00E92571">
              <w:rPr>
                <w:rFonts w:cs="Arial"/>
                <w:sz w:val="20"/>
                <w:szCs w:val="20"/>
              </w:rPr>
              <w:t>NA</w:t>
            </w:r>
          </w:p>
        </w:tc>
        <w:tc>
          <w:tcPr>
            <w:tcW w:w="1798" w:type="dxa"/>
            <w:shd w:val="clear" w:color="auto" w:fill="auto"/>
            <w:vAlign w:val="center"/>
          </w:tcPr>
          <w:p w:rsidR="007711BA" w:rsidRPr="00E92571" w:rsidRDefault="007711BA" w:rsidP="00984D33">
            <w:pPr>
              <w:rPr>
                <w:rFonts w:cs="Arial"/>
                <w:sz w:val="20"/>
                <w:szCs w:val="20"/>
              </w:rPr>
            </w:pPr>
            <w:r w:rsidRPr="00E92571">
              <w:rPr>
                <w:rFonts w:cs="Arial"/>
                <w:sz w:val="20"/>
                <w:szCs w:val="20"/>
              </w:rPr>
              <w:t>NA</w:t>
            </w:r>
          </w:p>
        </w:tc>
        <w:tc>
          <w:tcPr>
            <w:tcW w:w="2693" w:type="dxa"/>
            <w:shd w:val="clear" w:color="auto" w:fill="auto"/>
            <w:vAlign w:val="center"/>
          </w:tcPr>
          <w:p w:rsidR="007711BA" w:rsidRPr="00E92571" w:rsidRDefault="007711BA" w:rsidP="00984D33">
            <w:pPr>
              <w:rPr>
                <w:rFonts w:cs="Arial"/>
                <w:sz w:val="20"/>
                <w:szCs w:val="20"/>
              </w:rPr>
            </w:pPr>
            <w:r w:rsidRPr="00E92571">
              <w:rPr>
                <w:rFonts w:cs="Arial"/>
                <w:sz w:val="20"/>
                <w:szCs w:val="20"/>
              </w:rPr>
              <w:t>Baseline 2013: in most PICs no information is readily available to/accessible by the public about their legal rights/remedies and available court services; thereby preventing them from fully pursuing their rights/remedies and justice.</w:t>
            </w:r>
          </w:p>
        </w:tc>
        <w:tc>
          <w:tcPr>
            <w:tcW w:w="2693" w:type="dxa"/>
            <w:vAlign w:val="center"/>
          </w:tcPr>
          <w:p w:rsidR="007711BA" w:rsidRPr="00E92571" w:rsidRDefault="007711BA" w:rsidP="00984D33">
            <w:pPr>
              <w:rPr>
                <w:rFonts w:cs="Arial"/>
                <w:bCs/>
                <w:sz w:val="20"/>
                <w:szCs w:val="20"/>
              </w:rPr>
            </w:pPr>
            <w:r>
              <w:rPr>
                <w:rFonts w:cs="Arial"/>
                <w:bCs/>
                <w:sz w:val="20"/>
                <w:szCs w:val="20"/>
              </w:rPr>
              <w:t>Pending - implementation scheduled for first half of 2014.</w:t>
            </w:r>
          </w:p>
        </w:tc>
        <w:tc>
          <w:tcPr>
            <w:tcW w:w="1843" w:type="dxa"/>
            <w:shd w:val="clear" w:color="auto" w:fill="auto"/>
            <w:vAlign w:val="center"/>
          </w:tcPr>
          <w:p w:rsidR="007711BA" w:rsidRPr="00E92571" w:rsidRDefault="007711BA" w:rsidP="00984D33">
            <w:pPr>
              <w:rPr>
                <w:rFonts w:cs="Arial"/>
                <w:sz w:val="20"/>
                <w:szCs w:val="20"/>
              </w:rPr>
            </w:pPr>
            <w:r w:rsidRPr="00E92571">
              <w:rPr>
                <w:rFonts w:cs="Arial"/>
                <w:bCs/>
                <w:sz w:val="20"/>
                <w:szCs w:val="20"/>
              </w:rPr>
              <w:t xml:space="preserve">Improved access to public information on legal rights/remedies and court services. </w:t>
            </w:r>
          </w:p>
        </w:tc>
        <w:tc>
          <w:tcPr>
            <w:tcW w:w="1843" w:type="dxa"/>
            <w:shd w:val="clear" w:color="auto" w:fill="auto"/>
            <w:vAlign w:val="center"/>
          </w:tcPr>
          <w:p w:rsidR="007711BA" w:rsidRPr="00E92571" w:rsidRDefault="007711BA" w:rsidP="00984D33">
            <w:pPr>
              <w:rPr>
                <w:sz w:val="20"/>
                <w:szCs w:val="20"/>
              </w:rPr>
            </w:pPr>
            <w:r w:rsidRPr="00E92571">
              <w:rPr>
                <w:rFonts w:cs="Arial"/>
                <w:sz w:val="20"/>
                <w:szCs w:val="20"/>
              </w:rPr>
              <w:t xml:space="preserve">The quality of the toolkit developed including </w:t>
            </w:r>
            <w:r w:rsidRPr="00E92571">
              <w:rPr>
                <w:rFonts w:cs="Arial Narrow"/>
                <w:sz w:val="20"/>
                <w:szCs w:val="20"/>
              </w:rPr>
              <w:t xml:space="preserve">brochures on legal rights/remedies and court services, tools for developing </w:t>
            </w:r>
            <w:r w:rsidRPr="00E92571">
              <w:rPr>
                <w:sz w:val="20"/>
                <w:szCs w:val="20"/>
              </w:rPr>
              <w:t>brochures and posters; newspaper and radio notices; community information presentations; and related training for court staff.</w:t>
            </w:r>
          </w:p>
          <w:p w:rsidR="007711BA" w:rsidRPr="00E92571" w:rsidRDefault="007711BA" w:rsidP="00984D33">
            <w:pPr>
              <w:rPr>
                <w:sz w:val="8"/>
                <w:szCs w:val="20"/>
              </w:rPr>
            </w:pPr>
          </w:p>
          <w:p w:rsidR="007711BA" w:rsidRPr="00E92571" w:rsidRDefault="007711BA" w:rsidP="00984D33">
            <w:pPr>
              <w:rPr>
                <w:sz w:val="20"/>
                <w:szCs w:val="20"/>
              </w:rPr>
            </w:pPr>
            <w:r w:rsidRPr="00E92571">
              <w:rPr>
                <w:sz w:val="20"/>
                <w:szCs w:val="20"/>
              </w:rPr>
              <w:t xml:space="preserve">The MSC ensures that this initiative does </w:t>
            </w:r>
            <w:r w:rsidRPr="00E92571">
              <w:rPr>
                <w:b/>
                <w:sz w:val="20"/>
                <w:szCs w:val="20"/>
              </w:rPr>
              <w:t>not</w:t>
            </w:r>
            <w:r w:rsidRPr="00E92571">
              <w:rPr>
                <w:sz w:val="20"/>
                <w:szCs w:val="20"/>
              </w:rPr>
              <w:t xml:space="preserve"> duplicate the work of other initiatives (</w:t>
            </w:r>
            <w:proofErr w:type="spellStart"/>
            <w:r w:rsidRPr="00E92571">
              <w:rPr>
                <w:sz w:val="20"/>
                <w:szCs w:val="20"/>
              </w:rPr>
              <w:t>eg</w:t>
            </w:r>
            <w:proofErr w:type="spellEnd"/>
            <w:r w:rsidRPr="00E92571">
              <w:rPr>
                <w:sz w:val="20"/>
                <w:szCs w:val="20"/>
              </w:rPr>
              <w:t xml:space="preserve"> RRRT).</w:t>
            </w:r>
          </w:p>
          <w:p w:rsidR="007711BA" w:rsidRPr="00E92571" w:rsidRDefault="007711BA" w:rsidP="00984D33">
            <w:pPr>
              <w:rPr>
                <w:sz w:val="8"/>
                <w:szCs w:val="20"/>
              </w:rPr>
            </w:pPr>
          </w:p>
          <w:p w:rsidR="007711BA" w:rsidRPr="00E92571" w:rsidRDefault="007711BA" w:rsidP="00984D33">
            <w:pPr>
              <w:rPr>
                <w:rFonts w:cs="Arial"/>
                <w:sz w:val="20"/>
                <w:szCs w:val="20"/>
              </w:rPr>
            </w:pPr>
            <w:r w:rsidRPr="00E92571">
              <w:rPr>
                <w:sz w:val="20"/>
                <w:szCs w:val="20"/>
              </w:rPr>
              <w:t xml:space="preserve">In its approach to implementation, the MSC will explore the possibility of adapting resources developed by other initiatives </w:t>
            </w:r>
            <w:r w:rsidRPr="00E92571">
              <w:rPr>
                <w:sz w:val="20"/>
                <w:szCs w:val="20"/>
              </w:rPr>
              <w:lastRenderedPageBreak/>
              <w:t>where appropriate rather than re-inventing the wheel to ensure cost-effectiveness and value for money.</w:t>
            </w:r>
          </w:p>
        </w:tc>
        <w:tc>
          <w:tcPr>
            <w:tcW w:w="1417" w:type="dxa"/>
            <w:shd w:val="clear" w:color="auto" w:fill="auto"/>
            <w:vAlign w:val="center"/>
          </w:tcPr>
          <w:p w:rsidR="007711BA" w:rsidRPr="00E92571" w:rsidRDefault="007711BA" w:rsidP="00984D33">
            <w:pPr>
              <w:rPr>
                <w:rFonts w:cs="Arial"/>
                <w:sz w:val="20"/>
                <w:szCs w:val="20"/>
              </w:rPr>
            </w:pPr>
            <w:r w:rsidRPr="00E92571">
              <w:rPr>
                <w:rFonts w:cs="Arial"/>
                <w:sz w:val="20"/>
                <w:szCs w:val="20"/>
              </w:rPr>
              <w:lastRenderedPageBreak/>
              <w:t>Toolkit.</w:t>
            </w:r>
          </w:p>
        </w:tc>
        <w:tc>
          <w:tcPr>
            <w:tcW w:w="851" w:type="dxa"/>
            <w:shd w:val="clear" w:color="auto" w:fill="auto"/>
            <w:vAlign w:val="center"/>
          </w:tcPr>
          <w:p w:rsidR="007711BA" w:rsidRPr="00E92571" w:rsidRDefault="007711BA" w:rsidP="00984D33">
            <w:pPr>
              <w:rPr>
                <w:rFonts w:cs="Arial"/>
                <w:sz w:val="20"/>
                <w:szCs w:val="20"/>
              </w:rPr>
            </w:pPr>
            <w:r w:rsidRPr="00E92571">
              <w:rPr>
                <w:rFonts w:cs="Arial"/>
                <w:sz w:val="20"/>
                <w:szCs w:val="20"/>
              </w:rPr>
              <w:t>TA</w:t>
            </w:r>
          </w:p>
        </w:tc>
      </w:tr>
      <w:tr w:rsidR="007711BA" w:rsidRPr="00E92571" w:rsidTr="00CE0AA0">
        <w:trPr>
          <w:trHeight w:val="190"/>
          <w:jc w:val="center"/>
        </w:trPr>
        <w:tc>
          <w:tcPr>
            <w:tcW w:w="16410" w:type="dxa"/>
            <w:gridSpan w:val="9"/>
            <w:shd w:val="clear" w:color="auto" w:fill="CCCCCC"/>
          </w:tcPr>
          <w:p w:rsidR="007711BA" w:rsidRPr="00E92571" w:rsidRDefault="007711BA" w:rsidP="00984D33">
            <w:pPr>
              <w:spacing w:before="120"/>
              <w:rPr>
                <w:rFonts w:cs="Arial"/>
                <w:b/>
                <w:bCs/>
                <w:szCs w:val="23"/>
              </w:rPr>
            </w:pPr>
            <w:r w:rsidRPr="00E92571">
              <w:rPr>
                <w:rFonts w:cs="Arial"/>
                <w:b/>
                <w:bCs/>
                <w:szCs w:val="23"/>
              </w:rPr>
              <w:lastRenderedPageBreak/>
              <w:t>2.0 Governance</w:t>
            </w:r>
          </w:p>
        </w:tc>
      </w:tr>
      <w:tr w:rsidR="00984D33" w:rsidRPr="00E92571" w:rsidTr="00CE0AA0">
        <w:trPr>
          <w:trHeight w:val="860"/>
          <w:jc w:val="center"/>
        </w:trPr>
        <w:tc>
          <w:tcPr>
            <w:tcW w:w="1578" w:type="dxa"/>
            <w:vMerge w:val="restart"/>
            <w:shd w:val="clear" w:color="auto" w:fill="auto"/>
            <w:vAlign w:val="center"/>
          </w:tcPr>
          <w:p w:rsidR="007711BA" w:rsidRPr="00E92571" w:rsidRDefault="007711BA" w:rsidP="00984D33">
            <w:pPr>
              <w:rPr>
                <w:rFonts w:cs="Arial"/>
                <w:b/>
                <w:bCs/>
                <w:szCs w:val="23"/>
              </w:rPr>
            </w:pPr>
            <w:r w:rsidRPr="00E92571">
              <w:rPr>
                <w:sz w:val="20"/>
                <w:szCs w:val="20"/>
              </w:rPr>
              <w:t>Greater judicial ownership of professional development across the region.</w:t>
            </w:r>
          </w:p>
        </w:tc>
        <w:tc>
          <w:tcPr>
            <w:tcW w:w="1694" w:type="dxa"/>
            <w:vMerge w:val="restart"/>
            <w:shd w:val="clear" w:color="auto" w:fill="auto"/>
            <w:vAlign w:val="center"/>
          </w:tcPr>
          <w:p w:rsidR="007711BA" w:rsidRPr="00E92571" w:rsidRDefault="007711BA" w:rsidP="00984D33">
            <w:pPr>
              <w:spacing w:before="120"/>
              <w:rPr>
                <w:rFonts w:cs="Arial"/>
                <w:b/>
                <w:bCs/>
                <w:szCs w:val="23"/>
              </w:rPr>
            </w:pPr>
            <w:r w:rsidRPr="00E92571">
              <w:rPr>
                <w:rFonts w:cs="Arial"/>
                <w:sz w:val="20"/>
                <w:szCs w:val="20"/>
              </w:rPr>
              <w:t>Improvements in: judicial conduct and leadership; and local management and implementation of judicial development activities in up to four PICs.</w:t>
            </w:r>
          </w:p>
        </w:tc>
        <w:tc>
          <w:tcPr>
            <w:tcW w:w="1798" w:type="dxa"/>
            <w:vMerge w:val="restart"/>
            <w:shd w:val="clear" w:color="auto" w:fill="auto"/>
            <w:vAlign w:val="center"/>
          </w:tcPr>
          <w:p w:rsidR="007711BA" w:rsidRPr="00E92571" w:rsidRDefault="007711BA" w:rsidP="00984D33">
            <w:pPr>
              <w:spacing w:before="120"/>
              <w:rPr>
                <w:rFonts w:cs="Arial"/>
                <w:b/>
                <w:bCs/>
                <w:szCs w:val="23"/>
              </w:rPr>
            </w:pPr>
            <w:r w:rsidRPr="00E92571">
              <w:rPr>
                <w:rFonts w:cs="Arial"/>
                <w:sz w:val="20"/>
                <w:szCs w:val="20"/>
              </w:rPr>
              <w:t xml:space="preserve">No </w:t>
            </w:r>
            <w:proofErr w:type="spellStart"/>
            <w:r w:rsidRPr="00E92571">
              <w:rPr>
                <w:rFonts w:cs="Arial"/>
                <w:sz w:val="20"/>
                <w:szCs w:val="20"/>
              </w:rPr>
              <w:t>CoJCs</w:t>
            </w:r>
            <w:proofErr w:type="spellEnd"/>
            <w:r w:rsidRPr="00E92571">
              <w:rPr>
                <w:rFonts w:cs="Arial"/>
                <w:sz w:val="20"/>
                <w:szCs w:val="20"/>
              </w:rPr>
              <w:t xml:space="preserve"> exist in the region based on and adapted from internationally recognised principles.  No PIC driven or regionally coordinated options exist to enable ongoing judicial development regionally or lead/implement activities locally.</w:t>
            </w:r>
          </w:p>
        </w:tc>
        <w:tc>
          <w:tcPr>
            <w:tcW w:w="2693"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 xml:space="preserve">Three </w:t>
            </w:r>
            <w:proofErr w:type="spellStart"/>
            <w:r w:rsidRPr="00E92571">
              <w:rPr>
                <w:rFonts w:cs="Arial"/>
                <w:sz w:val="20"/>
                <w:szCs w:val="20"/>
              </w:rPr>
              <w:t>CoJC</w:t>
            </w:r>
            <w:proofErr w:type="spellEnd"/>
            <w:r w:rsidRPr="00E92571">
              <w:rPr>
                <w:rFonts w:cs="Arial"/>
                <w:sz w:val="20"/>
                <w:szCs w:val="20"/>
              </w:rPr>
              <w:t xml:space="preserve"> exist in the region based on internationally recognised principles and a toolkit has been developed for other PICs to develop/revise codes.  The toolkit </w:t>
            </w:r>
            <w:r>
              <w:rPr>
                <w:rFonts w:cs="Arial"/>
                <w:sz w:val="20"/>
                <w:szCs w:val="20"/>
              </w:rPr>
              <w:t>has been</w:t>
            </w:r>
            <w:r w:rsidRPr="00E92571">
              <w:rPr>
                <w:rFonts w:cs="Arial"/>
                <w:sz w:val="20"/>
                <w:szCs w:val="20"/>
              </w:rPr>
              <w:t xml:space="preserve"> piloted in one PIC.  Improvements in judicial conducts </w:t>
            </w:r>
            <w:r>
              <w:rPr>
                <w:rFonts w:cs="Arial"/>
                <w:sz w:val="20"/>
                <w:szCs w:val="20"/>
              </w:rPr>
              <w:t>have</w:t>
            </w:r>
            <w:r w:rsidRPr="00E92571">
              <w:rPr>
                <w:rFonts w:cs="Arial"/>
                <w:sz w:val="20"/>
                <w:szCs w:val="20"/>
              </w:rPr>
              <w:t xml:space="preserve"> being assessed in 3 PICs; the results </w:t>
            </w:r>
            <w:r>
              <w:rPr>
                <w:rFonts w:cs="Arial"/>
                <w:sz w:val="20"/>
                <w:szCs w:val="20"/>
              </w:rPr>
              <w:t>of which were captured in the activity completion report.</w:t>
            </w:r>
            <w:r w:rsidRPr="00E92571">
              <w:rPr>
                <w:rFonts w:cs="Arial"/>
                <w:sz w:val="20"/>
                <w:szCs w:val="20"/>
              </w:rPr>
              <w:t xml:space="preserve"> </w:t>
            </w:r>
          </w:p>
          <w:p w:rsidR="007711BA" w:rsidRPr="00E92571" w:rsidRDefault="007711BA" w:rsidP="00984D33">
            <w:pPr>
              <w:rPr>
                <w:rFonts w:cs="Arial"/>
                <w:sz w:val="16"/>
                <w:szCs w:val="20"/>
              </w:rPr>
            </w:pPr>
          </w:p>
          <w:p w:rsidR="007711BA" w:rsidRPr="00E92571" w:rsidRDefault="007711BA" w:rsidP="00984D33">
            <w:pPr>
              <w:rPr>
                <w:rFonts w:cs="Arial"/>
                <w:sz w:val="20"/>
                <w:szCs w:val="20"/>
              </w:rPr>
            </w:pPr>
            <w:r w:rsidRPr="00E92571">
              <w:rPr>
                <w:rFonts w:cs="Arial"/>
                <w:sz w:val="20"/>
                <w:szCs w:val="20"/>
              </w:rPr>
              <w:t>PIC driven and regionally coordinated options to institutionalise judicial development have been developed and endorsed by the PEC.  The MSC has analysed its experience implementing the PJDP and produced a lessons learned report which has been approved by the PEC.</w:t>
            </w:r>
          </w:p>
          <w:p w:rsidR="007711BA" w:rsidRPr="00E92571" w:rsidRDefault="007711BA" w:rsidP="00984D33">
            <w:pPr>
              <w:rPr>
                <w:rFonts w:cs="Arial"/>
                <w:sz w:val="16"/>
                <w:szCs w:val="20"/>
              </w:rPr>
            </w:pPr>
          </w:p>
          <w:p w:rsidR="007711BA" w:rsidRPr="00E92571" w:rsidRDefault="007711BA" w:rsidP="00984D33">
            <w:pPr>
              <w:rPr>
                <w:rFonts w:cs="Arial"/>
                <w:sz w:val="20"/>
                <w:szCs w:val="20"/>
              </w:rPr>
            </w:pPr>
            <w:r w:rsidRPr="00E92571">
              <w:rPr>
                <w:rFonts w:cs="Arial"/>
                <w:sz w:val="20"/>
                <w:szCs w:val="20"/>
              </w:rPr>
              <w:t xml:space="preserve">Evident through feedback, engagement and 33 approved </w:t>
            </w:r>
            <w:r w:rsidRPr="00E92571">
              <w:rPr>
                <w:rFonts w:cs="Arial"/>
                <w:sz w:val="20"/>
                <w:szCs w:val="20"/>
              </w:rPr>
              <w:lastRenderedPageBreak/>
              <w:t>Responsive Fund activities; is increasing levels of leadership / implementation of local activities.  One</w:t>
            </w:r>
            <w:r>
              <w:rPr>
                <w:rFonts w:cs="Arial"/>
                <w:sz w:val="20"/>
                <w:szCs w:val="20"/>
              </w:rPr>
              <w:t xml:space="preserve"> NC meeting and two PEC and CJ </w:t>
            </w:r>
            <w:r w:rsidRPr="00E92571">
              <w:rPr>
                <w:rFonts w:cs="Arial"/>
                <w:sz w:val="20"/>
                <w:szCs w:val="20"/>
              </w:rPr>
              <w:t>have been held since July 2012.</w:t>
            </w:r>
          </w:p>
        </w:tc>
        <w:tc>
          <w:tcPr>
            <w:tcW w:w="2693" w:type="dxa"/>
            <w:vMerge w:val="restart"/>
            <w:vAlign w:val="center"/>
          </w:tcPr>
          <w:p w:rsidR="007711BA" w:rsidRDefault="007711BA" w:rsidP="00984D33">
            <w:pPr>
              <w:rPr>
                <w:rFonts w:cs="Arial"/>
                <w:sz w:val="20"/>
                <w:szCs w:val="20"/>
              </w:rPr>
            </w:pPr>
            <w:r>
              <w:rPr>
                <w:rFonts w:cs="Arial"/>
                <w:sz w:val="20"/>
                <w:szCs w:val="20"/>
              </w:rPr>
              <w:lastRenderedPageBreak/>
              <w:t>Complaints Handling Toolkit is in the process of being developed, and approval has been received for the piloting of this Toolkit in at least one PIC.</w:t>
            </w:r>
          </w:p>
          <w:p w:rsidR="007711BA" w:rsidRDefault="007711BA" w:rsidP="00984D33">
            <w:pPr>
              <w:rPr>
                <w:rFonts w:cs="Arial"/>
                <w:sz w:val="20"/>
                <w:szCs w:val="20"/>
              </w:rPr>
            </w:pPr>
          </w:p>
          <w:p w:rsidR="007711BA" w:rsidRDefault="007711BA" w:rsidP="00984D33">
            <w:pPr>
              <w:rPr>
                <w:rFonts w:cs="Arial"/>
                <w:sz w:val="20"/>
                <w:szCs w:val="20"/>
              </w:rPr>
            </w:pPr>
            <w:r>
              <w:rPr>
                <w:rFonts w:cs="Arial"/>
                <w:sz w:val="20"/>
                <w:szCs w:val="20"/>
              </w:rPr>
              <w:t>A set of leadership meetings for the PEC, CJs and NCs has been held, providing opportunities for engagement and contribution to the strategic direction of activities in the current extension period.</w:t>
            </w:r>
          </w:p>
          <w:p w:rsidR="007711BA" w:rsidRDefault="007711BA" w:rsidP="00984D33">
            <w:pPr>
              <w:rPr>
                <w:rFonts w:cs="Arial"/>
                <w:sz w:val="20"/>
                <w:szCs w:val="20"/>
              </w:rPr>
            </w:pPr>
          </w:p>
          <w:p w:rsidR="007711BA" w:rsidRDefault="007711BA" w:rsidP="00984D33">
            <w:pPr>
              <w:rPr>
                <w:rFonts w:cs="Arial"/>
                <w:sz w:val="20"/>
                <w:szCs w:val="20"/>
              </w:rPr>
            </w:pPr>
            <w:r>
              <w:rPr>
                <w:rFonts w:cs="Arial"/>
                <w:sz w:val="20"/>
                <w:szCs w:val="20"/>
              </w:rPr>
              <w:t>12 PICs have submitted applications for funding under the RF. There is an increasing opportunity for PICs to manage their own locally-driven development activities, with 15activities being approved.</w:t>
            </w:r>
          </w:p>
          <w:p w:rsidR="007711BA" w:rsidRPr="00E92571" w:rsidRDefault="007711BA" w:rsidP="00984D33">
            <w:pPr>
              <w:rPr>
                <w:rFonts w:cs="Arial"/>
                <w:sz w:val="20"/>
                <w:szCs w:val="20"/>
              </w:rPr>
            </w:pPr>
          </w:p>
        </w:tc>
        <w:tc>
          <w:tcPr>
            <w:tcW w:w="1843"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Continued improvements in s</w:t>
            </w:r>
            <w:r w:rsidRPr="00E92571">
              <w:rPr>
                <w:sz w:val="20"/>
                <w:szCs w:val="20"/>
              </w:rPr>
              <w:t>tandards of judicial leadership, integrity, programme management and</w:t>
            </w:r>
            <w:r w:rsidRPr="00E92571" w:rsidDel="00864C7C">
              <w:rPr>
                <w:sz w:val="20"/>
                <w:szCs w:val="20"/>
              </w:rPr>
              <w:t xml:space="preserve"> </w:t>
            </w:r>
            <w:r w:rsidRPr="00E92571">
              <w:rPr>
                <w:sz w:val="20"/>
                <w:szCs w:val="20"/>
              </w:rPr>
              <w:t>implementation of local judicial development activities.</w:t>
            </w:r>
          </w:p>
        </w:tc>
        <w:tc>
          <w:tcPr>
            <w:tcW w:w="1843" w:type="dxa"/>
            <w:shd w:val="clear" w:color="auto" w:fill="auto"/>
            <w:vAlign w:val="center"/>
          </w:tcPr>
          <w:p w:rsidR="007711BA" w:rsidRPr="00E92571" w:rsidRDefault="007711BA" w:rsidP="00984D33">
            <w:pPr>
              <w:spacing w:before="120"/>
              <w:rPr>
                <w:rFonts w:cs="Arial"/>
                <w:b/>
                <w:bCs/>
                <w:szCs w:val="23"/>
              </w:rPr>
            </w:pPr>
            <w:r w:rsidRPr="00E92571">
              <w:rPr>
                <w:rFonts w:cs="Arial"/>
                <w:sz w:val="20"/>
                <w:szCs w:val="20"/>
              </w:rPr>
              <w:t>Level of improvement in judicial conduct.</w:t>
            </w:r>
          </w:p>
        </w:tc>
        <w:tc>
          <w:tcPr>
            <w:tcW w:w="1417" w:type="dxa"/>
            <w:shd w:val="clear" w:color="auto" w:fill="auto"/>
            <w:vAlign w:val="center"/>
          </w:tcPr>
          <w:p w:rsidR="007711BA" w:rsidRPr="00E92571" w:rsidRDefault="007711BA" w:rsidP="00984D33">
            <w:pPr>
              <w:spacing w:before="120"/>
              <w:rPr>
                <w:rFonts w:cs="Arial"/>
                <w:b/>
                <w:bCs/>
                <w:szCs w:val="23"/>
              </w:rPr>
            </w:pPr>
            <w:r w:rsidRPr="00E92571">
              <w:rPr>
                <w:rFonts w:cs="Arial"/>
                <w:sz w:val="20"/>
                <w:szCs w:val="20"/>
              </w:rPr>
              <w:t>Self-assessment by JO and CO user surveys.</w:t>
            </w:r>
          </w:p>
        </w:tc>
        <w:tc>
          <w:tcPr>
            <w:tcW w:w="851" w:type="dxa"/>
            <w:shd w:val="clear" w:color="auto" w:fill="auto"/>
            <w:vAlign w:val="center"/>
          </w:tcPr>
          <w:p w:rsidR="007711BA" w:rsidRPr="00E92571" w:rsidRDefault="007711BA" w:rsidP="00984D33">
            <w:pPr>
              <w:spacing w:before="120"/>
              <w:rPr>
                <w:rFonts w:cs="Arial"/>
                <w:sz w:val="20"/>
                <w:szCs w:val="20"/>
              </w:rPr>
            </w:pPr>
            <w:r w:rsidRPr="00E92571">
              <w:rPr>
                <w:rFonts w:cs="Arial"/>
                <w:sz w:val="20"/>
                <w:szCs w:val="20"/>
              </w:rPr>
              <w:t>NC</w:t>
            </w:r>
          </w:p>
        </w:tc>
      </w:tr>
      <w:tr w:rsidR="00984D33" w:rsidRPr="00E92571" w:rsidTr="00CE0AA0">
        <w:trPr>
          <w:trHeight w:val="70"/>
          <w:jc w:val="center"/>
        </w:trPr>
        <w:tc>
          <w:tcPr>
            <w:tcW w:w="1578" w:type="dxa"/>
            <w:vMerge/>
            <w:shd w:val="clear" w:color="auto" w:fill="auto"/>
            <w:vAlign w:val="center"/>
          </w:tcPr>
          <w:p w:rsidR="007711BA" w:rsidRPr="00E92571" w:rsidRDefault="007711BA" w:rsidP="00984D33">
            <w:pPr>
              <w:rPr>
                <w:rFonts w:cs="Arial"/>
                <w:sz w:val="20"/>
                <w:szCs w:val="20"/>
              </w:rPr>
            </w:pPr>
          </w:p>
        </w:tc>
        <w:tc>
          <w:tcPr>
            <w:tcW w:w="1694" w:type="dxa"/>
            <w:vMerge/>
            <w:shd w:val="clear" w:color="auto" w:fill="auto"/>
            <w:vAlign w:val="center"/>
          </w:tcPr>
          <w:p w:rsidR="007711BA" w:rsidRPr="00E92571" w:rsidRDefault="007711BA" w:rsidP="00984D33">
            <w:pPr>
              <w:spacing w:before="120"/>
              <w:rPr>
                <w:rFonts w:cs="Arial"/>
                <w:sz w:val="20"/>
                <w:szCs w:val="20"/>
              </w:rPr>
            </w:pPr>
          </w:p>
        </w:tc>
        <w:tc>
          <w:tcPr>
            <w:tcW w:w="1798" w:type="dxa"/>
            <w:vMerge/>
            <w:shd w:val="clear" w:color="auto" w:fill="auto"/>
            <w:vAlign w:val="center"/>
          </w:tcPr>
          <w:p w:rsidR="007711BA" w:rsidRPr="00E92571" w:rsidRDefault="007711BA" w:rsidP="00984D33">
            <w:pPr>
              <w:spacing w:before="120"/>
              <w:rPr>
                <w:rFonts w:cs="Arial"/>
                <w:sz w:val="20"/>
                <w:szCs w:val="20"/>
              </w:rPr>
            </w:pPr>
          </w:p>
        </w:tc>
        <w:tc>
          <w:tcPr>
            <w:tcW w:w="2693" w:type="dxa"/>
            <w:vMerge/>
            <w:shd w:val="clear" w:color="auto" w:fill="auto"/>
            <w:vAlign w:val="center"/>
          </w:tcPr>
          <w:p w:rsidR="007711BA" w:rsidRPr="00E92571" w:rsidRDefault="007711BA" w:rsidP="00984D33">
            <w:pPr>
              <w:rPr>
                <w:rFonts w:cs="Arial"/>
                <w:sz w:val="20"/>
                <w:szCs w:val="20"/>
              </w:rPr>
            </w:pPr>
          </w:p>
        </w:tc>
        <w:tc>
          <w:tcPr>
            <w:tcW w:w="2693" w:type="dxa"/>
            <w:vMerge/>
          </w:tcPr>
          <w:p w:rsidR="007711BA" w:rsidRPr="00E92571" w:rsidRDefault="007711BA" w:rsidP="00984D33">
            <w:pPr>
              <w:rPr>
                <w:rFonts w:cs="Arial"/>
                <w:sz w:val="20"/>
                <w:szCs w:val="20"/>
              </w:rPr>
            </w:pPr>
          </w:p>
        </w:tc>
        <w:tc>
          <w:tcPr>
            <w:tcW w:w="1843" w:type="dxa"/>
            <w:vMerge/>
            <w:shd w:val="clear" w:color="auto" w:fill="auto"/>
            <w:vAlign w:val="center"/>
          </w:tcPr>
          <w:p w:rsidR="007711BA" w:rsidRPr="00E92571" w:rsidRDefault="007711BA" w:rsidP="00984D33">
            <w:pPr>
              <w:rPr>
                <w:rFonts w:cs="Arial"/>
                <w:sz w:val="20"/>
                <w:szCs w:val="20"/>
              </w:rPr>
            </w:pPr>
          </w:p>
        </w:tc>
        <w:tc>
          <w:tcPr>
            <w:tcW w:w="1843" w:type="dxa"/>
            <w:shd w:val="clear" w:color="auto" w:fill="auto"/>
            <w:vAlign w:val="center"/>
          </w:tcPr>
          <w:p w:rsidR="007711BA" w:rsidRPr="00E92571" w:rsidRDefault="007711BA" w:rsidP="00984D33">
            <w:pPr>
              <w:spacing w:before="120"/>
              <w:rPr>
                <w:rFonts w:cs="Arial"/>
                <w:b/>
                <w:bCs/>
                <w:szCs w:val="23"/>
              </w:rPr>
            </w:pPr>
            <w:proofErr w:type="gramStart"/>
            <w:r w:rsidRPr="00E92571">
              <w:rPr>
                <w:rFonts w:cs="Arial"/>
                <w:sz w:val="20"/>
                <w:szCs w:val="20"/>
              </w:rPr>
              <w:t>four</w:t>
            </w:r>
            <w:proofErr w:type="gramEnd"/>
            <w:r w:rsidRPr="00E92571">
              <w:rPr>
                <w:rFonts w:cs="Arial"/>
                <w:sz w:val="20"/>
                <w:szCs w:val="20"/>
              </w:rPr>
              <w:t xml:space="preserve"> PEC, three CJs and two NC  meetings held, perceptions of quality of engagement by key stakeholders.</w:t>
            </w:r>
          </w:p>
        </w:tc>
        <w:tc>
          <w:tcPr>
            <w:tcW w:w="1417" w:type="dxa"/>
            <w:shd w:val="clear" w:color="auto" w:fill="auto"/>
            <w:vAlign w:val="center"/>
          </w:tcPr>
          <w:p w:rsidR="007711BA" w:rsidRPr="00E92571" w:rsidRDefault="007711BA" w:rsidP="00984D33">
            <w:pPr>
              <w:spacing w:before="120"/>
              <w:rPr>
                <w:rFonts w:cs="Arial"/>
                <w:b/>
                <w:bCs/>
                <w:szCs w:val="23"/>
              </w:rPr>
            </w:pPr>
            <w:r w:rsidRPr="00E92571">
              <w:rPr>
                <w:rFonts w:cs="Arial"/>
                <w:sz w:val="20"/>
                <w:szCs w:val="20"/>
              </w:rPr>
              <w:t>Meeting reports and feedback.</w:t>
            </w:r>
          </w:p>
        </w:tc>
        <w:tc>
          <w:tcPr>
            <w:tcW w:w="851" w:type="dxa"/>
            <w:shd w:val="clear" w:color="auto" w:fill="auto"/>
            <w:vAlign w:val="center"/>
          </w:tcPr>
          <w:p w:rsidR="007711BA" w:rsidRPr="00E92571" w:rsidRDefault="007711BA" w:rsidP="00984D33">
            <w:pPr>
              <w:spacing w:before="120"/>
              <w:rPr>
                <w:rFonts w:cs="Arial"/>
                <w:sz w:val="20"/>
                <w:szCs w:val="20"/>
              </w:rPr>
            </w:pPr>
            <w:r w:rsidRPr="00E92571">
              <w:rPr>
                <w:rFonts w:cs="Arial"/>
                <w:sz w:val="20"/>
                <w:szCs w:val="20"/>
              </w:rPr>
              <w:t>MSC</w:t>
            </w:r>
          </w:p>
        </w:tc>
      </w:tr>
      <w:tr w:rsidR="00984D33" w:rsidRPr="00E92571" w:rsidTr="00CE0AA0">
        <w:trPr>
          <w:trHeight w:val="860"/>
          <w:jc w:val="center"/>
        </w:trPr>
        <w:tc>
          <w:tcPr>
            <w:tcW w:w="1578" w:type="dxa"/>
            <w:vMerge/>
            <w:shd w:val="clear" w:color="auto" w:fill="auto"/>
            <w:vAlign w:val="center"/>
          </w:tcPr>
          <w:p w:rsidR="007711BA" w:rsidRPr="00E92571" w:rsidRDefault="007711BA" w:rsidP="00984D33">
            <w:pPr>
              <w:rPr>
                <w:rFonts w:cs="Arial"/>
                <w:sz w:val="20"/>
                <w:szCs w:val="20"/>
              </w:rPr>
            </w:pPr>
          </w:p>
        </w:tc>
        <w:tc>
          <w:tcPr>
            <w:tcW w:w="1694" w:type="dxa"/>
            <w:vMerge/>
            <w:shd w:val="clear" w:color="auto" w:fill="auto"/>
            <w:vAlign w:val="center"/>
          </w:tcPr>
          <w:p w:rsidR="007711BA" w:rsidRPr="00E92571" w:rsidRDefault="007711BA" w:rsidP="00984D33">
            <w:pPr>
              <w:spacing w:before="120"/>
              <w:rPr>
                <w:rFonts w:cs="Arial"/>
                <w:sz w:val="20"/>
                <w:szCs w:val="20"/>
              </w:rPr>
            </w:pPr>
          </w:p>
        </w:tc>
        <w:tc>
          <w:tcPr>
            <w:tcW w:w="1798" w:type="dxa"/>
            <w:vMerge/>
            <w:shd w:val="clear" w:color="auto" w:fill="auto"/>
            <w:vAlign w:val="center"/>
          </w:tcPr>
          <w:p w:rsidR="007711BA" w:rsidRPr="00E92571" w:rsidRDefault="007711BA" w:rsidP="00984D33">
            <w:pPr>
              <w:spacing w:before="120"/>
              <w:rPr>
                <w:rFonts w:cs="Arial"/>
                <w:sz w:val="20"/>
                <w:szCs w:val="20"/>
              </w:rPr>
            </w:pPr>
          </w:p>
        </w:tc>
        <w:tc>
          <w:tcPr>
            <w:tcW w:w="2693" w:type="dxa"/>
            <w:vMerge/>
            <w:shd w:val="clear" w:color="auto" w:fill="auto"/>
            <w:vAlign w:val="center"/>
          </w:tcPr>
          <w:p w:rsidR="007711BA" w:rsidRPr="00E92571" w:rsidRDefault="007711BA" w:rsidP="00984D33">
            <w:pPr>
              <w:rPr>
                <w:rFonts w:cs="Arial"/>
                <w:sz w:val="20"/>
                <w:szCs w:val="20"/>
              </w:rPr>
            </w:pPr>
          </w:p>
        </w:tc>
        <w:tc>
          <w:tcPr>
            <w:tcW w:w="2693" w:type="dxa"/>
            <w:vMerge/>
          </w:tcPr>
          <w:p w:rsidR="007711BA" w:rsidRPr="00E92571" w:rsidRDefault="007711BA" w:rsidP="00984D33">
            <w:pPr>
              <w:rPr>
                <w:rFonts w:cs="Arial"/>
                <w:sz w:val="20"/>
                <w:szCs w:val="20"/>
              </w:rPr>
            </w:pPr>
          </w:p>
        </w:tc>
        <w:tc>
          <w:tcPr>
            <w:tcW w:w="1843" w:type="dxa"/>
            <w:vMerge/>
            <w:shd w:val="clear" w:color="auto" w:fill="auto"/>
            <w:vAlign w:val="center"/>
          </w:tcPr>
          <w:p w:rsidR="007711BA" w:rsidRPr="00E92571" w:rsidRDefault="007711BA" w:rsidP="00984D33">
            <w:pPr>
              <w:rPr>
                <w:rFonts w:cs="Arial"/>
                <w:sz w:val="20"/>
                <w:szCs w:val="20"/>
              </w:rPr>
            </w:pPr>
          </w:p>
        </w:tc>
        <w:tc>
          <w:tcPr>
            <w:tcW w:w="1843" w:type="dxa"/>
            <w:shd w:val="clear" w:color="auto" w:fill="auto"/>
            <w:vAlign w:val="center"/>
          </w:tcPr>
          <w:p w:rsidR="007711BA" w:rsidRPr="00E92571" w:rsidRDefault="007711BA" w:rsidP="00984D33">
            <w:pPr>
              <w:spacing w:before="120"/>
              <w:rPr>
                <w:rFonts w:cs="Arial"/>
                <w:b/>
                <w:bCs/>
                <w:szCs w:val="23"/>
              </w:rPr>
            </w:pPr>
            <w:r w:rsidRPr="00E92571">
              <w:rPr>
                <w:rFonts w:cs="Arial"/>
                <w:sz w:val="20"/>
                <w:szCs w:val="20"/>
              </w:rPr>
              <w:t>All approved Responsive Fund activities achieve their objectives; are implemented on time and within budget with minimal assistance from the PJDP Team.</w:t>
            </w:r>
          </w:p>
        </w:tc>
        <w:tc>
          <w:tcPr>
            <w:tcW w:w="1417" w:type="dxa"/>
            <w:shd w:val="clear" w:color="auto" w:fill="auto"/>
            <w:vAlign w:val="center"/>
          </w:tcPr>
          <w:p w:rsidR="007711BA" w:rsidRPr="00E92571" w:rsidRDefault="007711BA" w:rsidP="00984D33">
            <w:pPr>
              <w:spacing w:before="120"/>
              <w:rPr>
                <w:rFonts w:cs="Arial"/>
                <w:b/>
                <w:bCs/>
                <w:szCs w:val="23"/>
              </w:rPr>
            </w:pPr>
            <w:r w:rsidRPr="00E92571">
              <w:rPr>
                <w:rFonts w:cs="Arial"/>
                <w:sz w:val="20"/>
                <w:szCs w:val="20"/>
              </w:rPr>
              <w:t>NC reports and MSC confirmation.</w:t>
            </w:r>
          </w:p>
        </w:tc>
        <w:tc>
          <w:tcPr>
            <w:tcW w:w="851" w:type="dxa"/>
            <w:shd w:val="clear" w:color="auto" w:fill="auto"/>
            <w:vAlign w:val="center"/>
          </w:tcPr>
          <w:p w:rsidR="007711BA" w:rsidRPr="00E92571" w:rsidRDefault="007711BA" w:rsidP="00984D33">
            <w:pPr>
              <w:spacing w:before="120"/>
              <w:rPr>
                <w:rFonts w:cs="Arial"/>
                <w:sz w:val="20"/>
                <w:szCs w:val="20"/>
              </w:rPr>
            </w:pPr>
            <w:r w:rsidRPr="00E92571">
              <w:rPr>
                <w:rFonts w:cs="Arial"/>
                <w:sz w:val="20"/>
                <w:szCs w:val="20"/>
              </w:rPr>
              <w:t>NC/MSC</w:t>
            </w:r>
          </w:p>
        </w:tc>
      </w:tr>
      <w:tr w:rsidR="007711BA" w:rsidRPr="00E92571" w:rsidTr="00CE0AA0">
        <w:trPr>
          <w:trHeight w:val="255"/>
          <w:jc w:val="center"/>
        </w:trPr>
        <w:tc>
          <w:tcPr>
            <w:tcW w:w="16410" w:type="dxa"/>
            <w:gridSpan w:val="9"/>
            <w:shd w:val="clear" w:color="auto" w:fill="F2F2F2" w:themeFill="background1" w:themeFillShade="F2"/>
          </w:tcPr>
          <w:p w:rsidR="007711BA" w:rsidRPr="00E92571" w:rsidRDefault="007711BA" w:rsidP="00984D33">
            <w:pPr>
              <w:spacing w:before="120"/>
              <w:rPr>
                <w:rFonts w:cs="Arial"/>
                <w:b/>
                <w:bCs/>
              </w:rPr>
            </w:pPr>
            <w:r w:rsidRPr="00E92571">
              <w:rPr>
                <w:rFonts w:cs="Arial"/>
                <w:b/>
                <w:bCs/>
                <w:sz w:val="22"/>
                <w:szCs w:val="22"/>
              </w:rPr>
              <w:lastRenderedPageBreak/>
              <w:t>2.1 Codes of Judicial Conduct Project</w:t>
            </w:r>
          </w:p>
        </w:tc>
      </w:tr>
      <w:tr w:rsidR="00984D33" w:rsidRPr="00E92571" w:rsidTr="00CE0AA0">
        <w:trPr>
          <w:trHeight w:val="1247"/>
          <w:jc w:val="center"/>
        </w:trPr>
        <w:tc>
          <w:tcPr>
            <w:tcW w:w="1578" w:type="dxa"/>
            <w:vMerge w:val="restart"/>
            <w:shd w:val="clear" w:color="auto" w:fill="auto"/>
            <w:vAlign w:val="center"/>
          </w:tcPr>
          <w:p w:rsidR="007711BA" w:rsidRPr="00E92571" w:rsidRDefault="007711BA" w:rsidP="00984D33">
            <w:pPr>
              <w:rPr>
                <w:sz w:val="20"/>
                <w:szCs w:val="20"/>
              </w:rPr>
            </w:pPr>
            <w:r w:rsidRPr="00E92571">
              <w:rPr>
                <w:sz w:val="20"/>
                <w:szCs w:val="23"/>
              </w:rPr>
              <w:t>Interested PICs develop local statements regarding judicial integrity, appropriate judicial conduct, and strategies to address the growing demand for transparency and accountability; and establish procedures to receive, record, inquire into, and resolve complaints relating to judicial conduct.</w:t>
            </w:r>
          </w:p>
        </w:tc>
        <w:tc>
          <w:tcPr>
            <w:tcW w:w="1694"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 xml:space="preserve">Improvements in judicial conduct emerging  in 4 PICs attributable to the existence and use of a </w:t>
            </w:r>
            <w:proofErr w:type="spellStart"/>
            <w:r w:rsidRPr="00E92571">
              <w:rPr>
                <w:rFonts w:cs="Arial"/>
                <w:sz w:val="20"/>
                <w:szCs w:val="20"/>
              </w:rPr>
              <w:t>CoJC</w:t>
            </w:r>
            <w:proofErr w:type="spellEnd"/>
          </w:p>
        </w:tc>
        <w:tc>
          <w:tcPr>
            <w:tcW w:w="1798"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 xml:space="preserve">No </w:t>
            </w:r>
            <w:proofErr w:type="spellStart"/>
            <w:r w:rsidRPr="00E92571">
              <w:rPr>
                <w:rFonts w:cs="Arial"/>
                <w:sz w:val="20"/>
                <w:szCs w:val="20"/>
              </w:rPr>
              <w:t>CoJCs</w:t>
            </w:r>
            <w:proofErr w:type="spellEnd"/>
            <w:r w:rsidRPr="00E92571">
              <w:rPr>
                <w:rFonts w:cs="Arial"/>
                <w:sz w:val="20"/>
                <w:szCs w:val="20"/>
              </w:rPr>
              <w:t xml:space="preserve"> exist in the region that are based on and adapted from internationally recognised principles such as the Bangalore principles of judicial conduct.</w:t>
            </w:r>
          </w:p>
        </w:tc>
        <w:tc>
          <w:tcPr>
            <w:tcW w:w="2693"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 xml:space="preserve">Three </w:t>
            </w:r>
            <w:proofErr w:type="spellStart"/>
            <w:r w:rsidRPr="00E92571">
              <w:rPr>
                <w:rFonts w:cs="Arial"/>
                <w:sz w:val="20"/>
                <w:szCs w:val="20"/>
              </w:rPr>
              <w:t>CoJC</w:t>
            </w:r>
            <w:proofErr w:type="spellEnd"/>
            <w:r w:rsidRPr="00E92571">
              <w:rPr>
                <w:rFonts w:cs="Arial"/>
                <w:sz w:val="20"/>
                <w:szCs w:val="20"/>
              </w:rPr>
              <w:t xml:space="preserve"> exist in the region based on internationally recognised principles. </w:t>
            </w:r>
            <w:r w:rsidRPr="008A56A7">
              <w:rPr>
                <w:rFonts w:cs="Arial"/>
                <w:sz w:val="20"/>
                <w:szCs w:val="20"/>
              </w:rPr>
              <w:t xml:space="preserve">Improvements in judicial conduct in those PICs </w:t>
            </w:r>
            <w:r>
              <w:rPr>
                <w:rFonts w:cs="Arial"/>
                <w:sz w:val="20"/>
                <w:szCs w:val="20"/>
              </w:rPr>
              <w:t xml:space="preserve">was </w:t>
            </w:r>
            <w:r w:rsidRPr="008A56A7">
              <w:rPr>
                <w:rFonts w:cs="Arial"/>
                <w:sz w:val="20"/>
                <w:szCs w:val="20"/>
              </w:rPr>
              <w:t>assessed, the results of which</w:t>
            </w:r>
            <w:r>
              <w:rPr>
                <w:rFonts w:cs="Arial"/>
                <w:sz w:val="20"/>
                <w:szCs w:val="20"/>
              </w:rPr>
              <w:t xml:space="preserve"> were captured in the activity completion report.</w:t>
            </w:r>
            <w:r w:rsidRPr="008A56A7">
              <w:rPr>
                <w:rFonts w:cs="Arial"/>
                <w:sz w:val="20"/>
                <w:szCs w:val="20"/>
              </w:rPr>
              <w:t xml:space="preserve"> </w:t>
            </w:r>
          </w:p>
          <w:p w:rsidR="007711BA" w:rsidRPr="00E92571" w:rsidRDefault="007711BA" w:rsidP="00984D33">
            <w:pPr>
              <w:rPr>
                <w:rFonts w:cs="Arial"/>
                <w:sz w:val="20"/>
                <w:szCs w:val="20"/>
              </w:rPr>
            </w:pPr>
            <w:r w:rsidRPr="00E92571">
              <w:rPr>
                <w:rFonts w:cs="Arial"/>
                <w:sz w:val="20"/>
                <w:szCs w:val="20"/>
              </w:rPr>
              <w:t xml:space="preserve">During the 18 month implementation phase, the </w:t>
            </w:r>
            <w:proofErr w:type="spellStart"/>
            <w:r w:rsidRPr="00E92571">
              <w:rPr>
                <w:rFonts w:cs="Arial"/>
                <w:sz w:val="20"/>
                <w:szCs w:val="20"/>
              </w:rPr>
              <w:t>CoJC</w:t>
            </w:r>
            <w:proofErr w:type="spellEnd"/>
            <w:r w:rsidRPr="00E92571">
              <w:rPr>
                <w:rFonts w:cs="Arial"/>
                <w:sz w:val="20"/>
                <w:szCs w:val="20"/>
              </w:rPr>
              <w:t xml:space="preserve"> TA recommended that it would be disadvantageous to develop a regional strategy for the development of harmonised </w:t>
            </w:r>
            <w:proofErr w:type="spellStart"/>
            <w:r w:rsidRPr="00E92571">
              <w:rPr>
                <w:rFonts w:cs="Arial"/>
                <w:sz w:val="20"/>
                <w:szCs w:val="20"/>
              </w:rPr>
              <w:t>CoJC</w:t>
            </w:r>
            <w:proofErr w:type="spellEnd"/>
            <w:r w:rsidRPr="00E92571">
              <w:rPr>
                <w:rFonts w:cs="Arial"/>
                <w:sz w:val="20"/>
                <w:szCs w:val="20"/>
              </w:rPr>
              <w:t xml:space="preserve">, but instead provide a pathway, means and capacity for each PIC to develop its own </w:t>
            </w:r>
            <w:proofErr w:type="spellStart"/>
            <w:r w:rsidRPr="00E92571">
              <w:rPr>
                <w:rFonts w:cs="Arial"/>
                <w:sz w:val="20"/>
                <w:szCs w:val="20"/>
              </w:rPr>
              <w:t>CoJC</w:t>
            </w:r>
            <w:proofErr w:type="spellEnd"/>
            <w:r w:rsidRPr="00E92571">
              <w:rPr>
                <w:rFonts w:cs="Arial"/>
                <w:sz w:val="20"/>
                <w:szCs w:val="20"/>
              </w:rPr>
              <w:t xml:space="preserve"> based on local realities/ needs. This pathway has been developed and g piloted in 1 PIC.  The outcome </w:t>
            </w:r>
            <w:r>
              <w:rPr>
                <w:rFonts w:cs="Arial"/>
                <w:sz w:val="20"/>
                <w:szCs w:val="20"/>
              </w:rPr>
              <w:t>was</w:t>
            </w:r>
            <w:r w:rsidRPr="00E92571">
              <w:rPr>
                <w:rFonts w:cs="Arial"/>
                <w:sz w:val="20"/>
                <w:szCs w:val="20"/>
              </w:rPr>
              <w:t xml:space="preserve"> a new </w:t>
            </w:r>
            <w:proofErr w:type="spellStart"/>
            <w:r w:rsidRPr="00E92571">
              <w:rPr>
                <w:rFonts w:cs="Arial"/>
                <w:sz w:val="20"/>
                <w:szCs w:val="20"/>
              </w:rPr>
              <w:t>CoJC</w:t>
            </w:r>
            <w:proofErr w:type="spellEnd"/>
            <w:r w:rsidRPr="00E92571">
              <w:rPr>
                <w:rFonts w:cs="Arial"/>
                <w:sz w:val="20"/>
                <w:szCs w:val="20"/>
              </w:rPr>
              <w:t xml:space="preserve"> in that PIC and a finalised toolkit which </w:t>
            </w:r>
            <w:r>
              <w:rPr>
                <w:rFonts w:cs="Arial"/>
                <w:sz w:val="20"/>
                <w:szCs w:val="20"/>
              </w:rPr>
              <w:t>was</w:t>
            </w:r>
            <w:r w:rsidRPr="00E92571">
              <w:rPr>
                <w:rFonts w:cs="Arial"/>
                <w:sz w:val="20"/>
                <w:szCs w:val="20"/>
              </w:rPr>
              <w:t xml:space="preserve"> disseminated to all PICs.</w:t>
            </w:r>
          </w:p>
        </w:tc>
        <w:tc>
          <w:tcPr>
            <w:tcW w:w="2693" w:type="dxa"/>
            <w:vMerge w:val="restart"/>
            <w:vAlign w:val="center"/>
          </w:tcPr>
          <w:p w:rsidR="007711BA" w:rsidRPr="00E92571" w:rsidRDefault="00D93AD7" w:rsidP="00984D33">
            <w:pPr>
              <w:rPr>
                <w:rFonts w:cs="Arial"/>
                <w:bCs/>
                <w:sz w:val="20"/>
                <w:szCs w:val="23"/>
              </w:rPr>
            </w:pPr>
            <w:r>
              <w:rPr>
                <w:rFonts w:cs="Arial"/>
                <w:bCs/>
                <w:sz w:val="20"/>
                <w:szCs w:val="23"/>
              </w:rPr>
              <w:t>A C</w:t>
            </w:r>
            <w:r w:rsidR="007711BA">
              <w:rPr>
                <w:rFonts w:cs="Arial"/>
                <w:bCs/>
                <w:sz w:val="20"/>
                <w:szCs w:val="23"/>
              </w:rPr>
              <w:t>omplain</w:t>
            </w:r>
            <w:r>
              <w:rPr>
                <w:rFonts w:cs="Arial"/>
                <w:bCs/>
                <w:sz w:val="20"/>
                <w:szCs w:val="23"/>
              </w:rPr>
              <w:t>t</w:t>
            </w:r>
            <w:r w:rsidR="007711BA">
              <w:rPr>
                <w:rFonts w:cs="Arial"/>
                <w:bCs/>
                <w:sz w:val="20"/>
                <w:szCs w:val="23"/>
              </w:rPr>
              <w:t>s Handling Toolkit is in the process of being developed. Beyond the original target, approval has been received by the PEC to pilot this Toolkit in at least one PIC.</w:t>
            </w:r>
          </w:p>
        </w:tc>
        <w:tc>
          <w:tcPr>
            <w:tcW w:w="1843" w:type="dxa"/>
            <w:vMerge w:val="restart"/>
            <w:shd w:val="clear" w:color="auto" w:fill="auto"/>
            <w:vAlign w:val="center"/>
          </w:tcPr>
          <w:p w:rsidR="007711BA" w:rsidRPr="00E92571" w:rsidRDefault="007711BA" w:rsidP="00984D33">
            <w:pPr>
              <w:rPr>
                <w:rFonts w:cs="Arial"/>
                <w:sz w:val="20"/>
                <w:szCs w:val="20"/>
              </w:rPr>
            </w:pPr>
            <w:r w:rsidRPr="00E92571">
              <w:rPr>
                <w:rFonts w:cs="Arial"/>
                <w:bCs/>
                <w:sz w:val="20"/>
                <w:szCs w:val="23"/>
              </w:rPr>
              <w:t>Up to four PICs have a</w:t>
            </w:r>
            <w:r w:rsidRPr="00E92571">
              <w:rPr>
                <w:rFonts w:cs="Arial"/>
                <w:b/>
                <w:bCs/>
                <w:sz w:val="20"/>
                <w:szCs w:val="23"/>
              </w:rPr>
              <w:t xml:space="preserve"> </w:t>
            </w:r>
            <w:r w:rsidRPr="00E92571">
              <w:rPr>
                <w:sz w:val="20"/>
                <w:szCs w:val="20"/>
              </w:rPr>
              <w:t xml:space="preserve">heightened awareness of </w:t>
            </w:r>
            <w:r w:rsidRPr="00E92571">
              <w:rPr>
                <w:sz w:val="20"/>
                <w:szCs w:val="23"/>
              </w:rPr>
              <w:t xml:space="preserve">judicial integrity, with the judiciary overall demonstrating </w:t>
            </w:r>
            <w:r w:rsidRPr="00E92571">
              <w:rPr>
                <w:sz w:val="20"/>
                <w:szCs w:val="20"/>
              </w:rPr>
              <w:t xml:space="preserve">adherence to </w:t>
            </w:r>
            <w:r w:rsidRPr="00E92571">
              <w:rPr>
                <w:sz w:val="20"/>
                <w:szCs w:val="23"/>
              </w:rPr>
              <w:t>appropriate</w:t>
            </w:r>
            <w:r w:rsidRPr="00E92571">
              <w:rPr>
                <w:sz w:val="20"/>
                <w:szCs w:val="20"/>
              </w:rPr>
              <w:t xml:space="preserve"> standards of judicial </w:t>
            </w:r>
            <w:r w:rsidRPr="00E92571">
              <w:rPr>
                <w:sz w:val="20"/>
                <w:szCs w:val="23"/>
              </w:rPr>
              <w:t>conduct; complaints regarding judicial conduct are logged and dealt with in reasonable time. In-country records identify the number of complaints received, the broad nature of the complaint, time taken between receipt and final resolution, outcome and action taken.</w:t>
            </w:r>
          </w:p>
        </w:tc>
        <w:tc>
          <w:tcPr>
            <w:tcW w:w="1843" w:type="dxa"/>
            <w:shd w:val="clear" w:color="auto" w:fill="auto"/>
            <w:vAlign w:val="center"/>
          </w:tcPr>
          <w:p w:rsidR="007711BA" w:rsidRPr="00E92571" w:rsidRDefault="007711BA" w:rsidP="00984D33">
            <w:pPr>
              <w:rPr>
                <w:rFonts w:cs="Arial"/>
                <w:sz w:val="20"/>
                <w:szCs w:val="20"/>
              </w:rPr>
            </w:pPr>
            <w:r w:rsidRPr="00E92571">
              <w:rPr>
                <w:rFonts w:cs="Arial"/>
                <w:sz w:val="20"/>
                <w:szCs w:val="20"/>
              </w:rPr>
              <w:t xml:space="preserve">Quality of </w:t>
            </w:r>
            <w:proofErr w:type="spellStart"/>
            <w:r w:rsidRPr="00E92571">
              <w:rPr>
                <w:rFonts w:cs="Arial"/>
                <w:sz w:val="20"/>
                <w:szCs w:val="20"/>
              </w:rPr>
              <w:t>CoJC</w:t>
            </w:r>
            <w:proofErr w:type="spellEnd"/>
            <w:r w:rsidRPr="00E92571">
              <w:rPr>
                <w:rFonts w:cs="Arial"/>
                <w:sz w:val="20"/>
                <w:szCs w:val="20"/>
              </w:rPr>
              <w:t xml:space="preserve"> and of local participation in their development.</w:t>
            </w:r>
          </w:p>
        </w:tc>
        <w:tc>
          <w:tcPr>
            <w:tcW w:w="1417" w:type="dxa"/>
            <w:shd w:val="clear" w:color="auto" w:fill="auto"/>
            <w:vAlign w:val="center"/>
          </w:tcPr>
          <w:p w:rsidR="007711BA" w:rsidRPr="00E92571" w:rsidRDefault="007711BA" w:rsidP="00984D33">
            <w:pPr>
              <w:rPr>
                <w:rFonts w:cs="Arial"/>
                <w:sz w:val="20"/>
                <w:szCs w:val="20"/>
              </w:rPr>
            </w:pPr>
            <w:proofErr w:type="spellStart"/>
            <w:r w:rsidRPr="00E92571">
              <w:rPr>
                <w:rFonts w:cs="Arial"/>
                <w:sz w:val="20"/>
                <w:szCs w:val="20"/>
              </w:rPr>
              <w:t>CoJC</w:t>
            </w:r>
            <w:proofErr w:type="spellEnd"/>
            <w:r w:rsidRPr="00E92571">
              <w:rPr>
                <w:rFonts w:cs="Arial"/>
                <w:sz w:val="20"/>
                <w:szCs w:val="20"/>
              </w:rPr>
              <w:t xml:space="preserve"> TA report &amp; PEC/CJ assessment minuted.</w:t>
            </w:r>
          </w:p>
        </w:tc>
        <w:tc>
          <w:tcPr>
            <w:tcW w:w="851" w:type="dxa"/>
            <w:shd w:val="clear" w:color="auto" w:fill="auto"/>
            <w:vAlign w:val="center"/>
          </w:tcPr>
          <w:p w:rsidR="007711BA" w:rsidRPr="00E92571" w:rsidRDefault="007711BA" w:rsidP="00984D33">
            <w:pPr>
              <w:rPr>
                <w:rFonts w:cs="Arial"/>
                <w:sz w:val="20"/>
                <w:szCs w:val="20"/>
              </w:rPr>
            </w:pPr>
            <w:proofErr w:type="spellStart"/>
            <w:r w:rsidRPr="00E92571">
              <w:rPr>
                <w:rFonts w:cs="Arial"/>
                <w:sz w:val="20"/>
                <w:szCs w:val="20"/>
              </w:rPr>
              <w:t>CoJC</w:t>
            </w:r>
            <w:proofErr w:type="spellEnd"/>
            <w:r w:rsidRPr="00E92571">
              <w:rPr>
                <w:rFonts w:cs="Arial"/>
                <w:sz w:val="20"/>
                <w:szCs w:val="20"/>
              </w:rPr>
              <w:t xml:space="preserve"> TA / MSC</w:t>
            </w:r>
          </w:p>
        </w:tc>
      </w:tr>
      <w:tr w:rsidR="00984D33" w:rsidRPr="00E92571" w:rsidTr="00CE0AA0">
        <w:trPr>
          <w:trHeight w:val="765"/>
          <w:jc w:val="center"/>
        </w:trPr>
        <w:tc>
          <w:tcPr>
            <w:tcW w:w="1578" w:type="dxa"/>
            <w:vMerge/>
            <w:shd w:val="clear" w:color="auto" w:fill="auto"/>
            <w:vAlign w:val="center"/>
          </w:tcPr>
          <w:p w:rsidR="007711BA" w:rsidRPr="00E92571" w:rsidRDefault="007711BA" w:rsidP="00984D33">
            <w:pPr>
              <w:rPr>
                <w:rFonts w:cs="Arial"/>
                <w:sz w:val="20"/>
                <w:szCs w:val="20"/>
              </w:rPr>
            </w:pPr>
          </w:p>
        </w:tc>
        <w:tc>
          <w:tcPr>
            <w:tcW w:w="1694" w:type="dxa"/>
            <w:vMerge/>
            <w:shd w:val="clear" w:color="auto" w:fill="auto"/>
            <w:vAlign w:val="center"/>
          </w:tcPr>
          <w:p w:rsidR="007711BA" w:rsidRPr="00E92571" w:rsidRDefault="007711BA" w:rsidP="00984D33">
            <w:pPr>
              <w:rPr>
                <w:rFonts w:cs="Arial"/>
                <w:sz w:val="20"/>
                <w:szCs w:val="20"/>
              </w:rPr>
            </w:pPr>
          </w:p>
        </w:tc>
        <w:tc>
          <w:tcPr>
            <w:tcW w:w="1798" w:type="dxa"/>
            <w:vMerge/>
            <w:shd w:val="clear" w:color="auto" w:fill="auto"/>
            <w:vAlign w:val="center"/>
          </w:tcPr>
          <w:p w:rsidR="007711BA" w:rsidRPr="00E92571" w:rsidRDefault="007711BA" w:rsidP="00984D33">
            <w:pPr>
              <w:rPr>
                <w:rFonts w:cs="Arial"/>
                <w:sz w:val="20"/>
                <w:szCs w:val="20"/>
              </w:rPr>
            </w:pPr>
          </w:p>
        </w:tc>
        <w:tc>
          <w:tcPr>
            <w:tcW w:w="2693" w:type="dxa"/>
            <w:vMerge/>
            <w:shd w:val="clear" w:color="auto" w:fill="auto"/>
            <w:vAlign w:val="center"/>
          </w:tcPr>
          <w:p w:rsidR="007711BA" w:rsidRPr="00E92571" w:rsidRDefault="007711BA" w:rsidP="00984D33">
            <w:pPr>
              <w:rPr>
                <w:rFonts w:cs="Arial"/>
                <w:sz w:val="20"/>
                <w:szCs w:val="20"/>
              </w:rPr>
            </w:pPr>
          </w:p>
        </w:tc>
        <w:tc>
          <w:tcPr>
            <w:tcW w:w="2693" w:type="dxa"/>
            <w:vMerge/>
          </w:tcPr>
          <w:p w:rsidR="007711BA" w:rsidRPr="00E92571" w:rsidRDefault="007711BA" w:rsidP="00984D33">
            <w:pPr>
              <w:rPr>
                <w:rFonts w:cs="Arial"/>
                <w:sz w:val="20"/>
                <w:szCs w:val="20"/>
              </w:rPr>
            </w:pPr>
          </w:p>
        </w:tc>
        <w:tc>
          <w:tcPr>
            <w:tcW w:w="1843" w:type="dxa"/>
            <w:vMerge/>
            <w:shd w:val="clear" w:color="auto" w:fill="auto"/>
            <w:vAlign w:val="center"/>
          </w:tcPr>
          <w:p w:rsidR="007711BA" w:rsidRPr="00E92571" w:rsidRDefault="007711BA" w:rsidP="00984D33">
            <w:pPr>
              <w:rPr>
                <w:rFonts w:cs="Arial"/>
                <w:sz w:val="20"/>
                <w:szCs w:val="20"/>
              </w:rPr>
            </w:pPr>
          </w:p>
        </w:tc>
        <w:tc>
          <w:tcPr>
            <w:tcW w:w="1843" w:type="dxa"/>
            <w:shd w:val="clear" w:color="auto" w:fill="auto"/>
            <w:vAlign w:val="center"/>
          </w:tcPr>
          <w:p w:rsidR="007711BA" w:rsidRPr="00E92571" w:rsidRDefault="007711BA" w:rsidP="00984D33">
            <w:pPr>
              <w:rPr>
                <w:sz w:val="20"/>
                <w:szCs w:val="23"/>
              </w:rPr>
            </w:pPr>
            <w:r w:rsidRPr="00E92571">
              <w:rPr>
                <w:sz w:val="20"/>
                <w:szCs w:val="23"/>
              </w:rPr>
              <w:t xml:space="preserve">Heightened awareness of judicial integrity, and </w:t>
            </w:r>
          </w:p>
          <w:p w:rsidR="007711BA" w:rsidRPr="00E92571" w:rsidRDefault="007711BA" w:rsidP="00984D33">
            <w:pPr>
              <w:rPr>
                <w:rFonts w:cs="Arial"/>
                <w:sz w:val="20"/>
                <w:szCs w:val="20"/>
              </w:rPr>
            </w:pPr>
            <w:proofErr w:type="gramStart"/>
            <w:r w:rsidRPr="00E92571">
              <w:rPr>
                <w:sz w:val="20"/>
                <w:szCs w:val="23"/>
              </w:rPr>
              <w:t>complaints</w:t>
            </w:r>
            <w:proofErr w:type="gramEnd"/>
            <w:r w:rsidRPr="00E92571">
              <w:rPr>
                <w:sz w:val="20"/>
                <w:szCs w:val="23"/>
              </w:rPr>
              <w:t xml:space="preserve"> regarding judicial conduct are logged and dealt with in reasonable time.</w:t>
            </w:r>
          </w:p>
        </w:tc>
        <w:tc>
          <w:tcPr>
            <w:tcW w:w="1417" w:type="dxa"/>
            <w:shd w:val="clear" w:color="auto" w:fill="auto"/>
            <w:vAlign w:val="center"/>
          </w:tcPr>
          <w:p w:rsidR="007711BA" w:rsidRPr="00E92571" w:rsidRDefault="007711BA" w:rsidP="00984D33">
            <w:pPr>
              <w:rPr>
                <w:rFonts w:cs="Arial"/>
                <w:sz w:val="20"/>
                <w:szCs w:val="20"/>
              </w:rPr>
            </w:pPr>
            <w:r w:rsidRPr="00E92571">
              <w:rPr>
                <w:rFonts w:cs="Arial"/>
                <w:sz w:val="20"/>
                <w:szCs w:val="20"/>
              </w:rPr>
              <w:t>Self-assessment by JO and CO user surveys.</w:t>
            </w:r>
          </w:p>
        </w:tc>
        <w:tc>
          <w:tcPr>
            <w:tcW w:w="851" w:type="dxa"/>
            <w:shd w:val="clear" w:color="auto" w:fill="auto"/>
            <w:vAlign w:val="center"/>
          </w:tcPr>
          <w:p w:rsidR="007711BA" w:rsidRPr="00E92571" w:rsidRDefault="007711BA" w:rsidP="00984D33">
            <w:pPr>
              <w:rPr>
                <w:rFonts w:cs="Arial"/>
                <w:sz w:val="20"/>
                <w:szCs w:val="20"/>
              </w:rPr>
            </w:pPr>
            <w:r w:rsidRPr="00E92571">
              <w:rPr>
                <w:rFonts w:cs="Arial"/>
                <w:sz w:val="20"/>
                <w:szCs w:val="20"/>
              </w:rPr>
              <w:t>NC</w:t>
            </w:r>
          </w:p>
        </w:tc>
      </w:tr>
      <w:tr w:rsidR="007711BA" w:rsidRPr="00E92571" w:rsidTr="00CE0AA0">
        <w:trPr>
          <w:trHeight w:val="255"/>
          <w:jc w:val="center"/>
        </w:trPr>
        <w:tc>
          <w:tcPr>
            <w:tcW w:w="16410" w:type="dxa"/>
            <w:gridSpan w:val="9"/>
            <w:shd w:val="clear" w:color="auto" w:fill="F2F2F2" w:themeFill="background1" w:themeFillShade="F2"/>
          </w:tcPr>
          <w:p w:rsidR="007711BA" w:rsidRPr="00E92571" w:rsidRDefault="007711BA" w:rsidP="00984D33">
            <w:pPr>
              <w:spacing w:before="120"/>
              <w:rPr>
                <w:rFonts w:cs="Arial"/>
                <w:b/>
                <w:bCs/>
              </w:rPr>
            </w:pPr>
            <w:r w:rsidRPr="00E92571">
              <w:rPr>
                <w:rFonts w:cs="Arial"/>
                <w:b/>
                <w:bCs/>
                <w:sz w:val="22"/>
                <w:szCs w:val="22"/>
              </w:rPr>
              <w:t>2.2 Regional Governance and Leadership Meetings</w:t>
            </w:r>
          </w:p>
        </w:tc>
      </w:tr>
      <w:tr w:rsidR="00984D33" w:rsidRPr="00E92571" w:rsidTr="00CE0AA0">
        <w:trPr>
          <w:trHeight w:val="255"/>
          <w:jc w:val="center"/>
        </w:trPr>
        <w:tc>
          <w:tcPr>
            <w:tcW w:w="1578" w:type="dxa"/>
            <w:vMerge w:val="restart"/>
            <w:shd w:val="clear" w:color="auto" w:fill="auto"/>
            <w:vAlign w:val="center"/>
          </w:tcPr>
          <w:p w:rsidR="007711BA" w:rsidRPr="00E92571" w:rsidRDefault="007711BA" w:rsidP="00984D33">
            <w:pPr>
              <w:rPr>
                <w:rFonts w:cs="Arial"/>
                <w:sz w:val="20"/>
                <w:szCs w:val="20"/>
              </w:rPr>
            </w:pPr>
            <w:r w:rsidRPr="00E92571">
              <w:rPr>
                <w:sz w:val="20"/>
                <w:szCs w:val="20"/>
              </w:rPr>
              <w:lastRenderedPageBreak/>
              <w:t xml:space="preserve">Stakeholders increasingly actively participate in and direct judicial development across the region </w:t>
            </w:r>
            <w:r w:rsidRPr="00E92571">
              <w:rPr>
                <w:rFonts w:cs="Arial"/>
                <w:bCs/>
                <w:sz w:val="20"/>
                <w:szCs w:val="20"/>
              </w:rPr>
              <w:t>through ongoing support to networks of chief justices and their delegates for dialogue and sharing experience about thematically-focused aspects of judicial development, including programme management</w:t>
            </w:r>
            <w:r w:rsidRPr="00E92571">
              <w:rPr>
                <w:sz w:val="20"/>
                <w:szCs w:val="20"/>
              </w:rPr>
              <w:t>.</w:t>
            </w:r>
          </w:p>
        </w:tc>
        <w:tc>
          <w:tcPr>
            <w:tcW w:w="1694"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80% of key stakeholders engage with PJDP, consider it relevant  to the development needs of their court and that it facilitates sharing solutions to common challenges</w:t>
            </w:r>
          </w:p>
        </w:tc>
        <w:tc>
          <w:tcPr>
            <w:tcW w:w="1798"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Low levels of judicial leadership of development on national and regional levels.</w:t>
            </w:r>
          </w:p>
        </w:tc>
        <w:tc>
          <w:tcPr>
            <w:tcW w:w="2693"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 xml:space="preserve">Increasing levels of judicial leadership of development at national/regional levels as indicated by the nature of feedback provided and levels of engagement at </w:t>
            </w:r>
            <w:r>
              <w:rPr>
                <w:rFonts w:cs="Arial"/>
                <w:sz w:val="20"/>
                <w:szCs w:val="20"/>
              </w:rPr>
              <w:t>six</w:t>
            </w:r>
            <w:r w:rsidRPr="00E92571">
              <w:rPr>
                <w:rFonts w:cs="Arial"/>
                <w:sz w:val="20"/>
                <w:szCs w:val="20"/>
              </w:rPr>
              <w:t xml:space="preserve"> regional leadership meetings and 33 approved Responsive Fund activities.</w:t>
            </w:r>
          </w:p>
        </w:tc>
        <w:tc>
          <w:tcPr>
            <w:tcW w:w="2693" w:type="dxa"/>
            <w:vMerge w:val="restart"/>
            <w:vAlign w:val="center"/>
          </w:tcPr>
          <w:p w:rsidR="007711BA" w:rsidRPr="00E92571" w:rsidRDefault="007711BA" w:rsidP="005B3C6F">
            <w:pPr>
              <w:rPr>
                <w:rFonts w:cs="Arial"/>
                <w:sz w:val="20"/>
                <w:szCs w:val="20"/>
              </w:rPr>
            </w:pPr>
            <w:r>
              <w:rPr>
                <w:rFonts w:cs="Arial"/>
                <w:sz w:val="20"/>
                <w:szCs w:val="20"/>
              </w:rPr>
              <w:t>Leadership</w:t>
            </w:r>
            <w:r w:rsidRPr="00B40BC9">
              <w:rPr>
                <w:rFonts w:cs="Arial"/>
                <w:sz w:val="20"/>
                <w:szCs w:val="20"/>
              </w:rPr>
              <w:t xml:space="preserve"> meetings </w:t>
            </w:r>
            <w:r>
              <w:rPr>
                <w:rFonts w:cs="Arial"/>
                <w:sz w:val="20"/>
                <w:szCs w:val="20"/>
              </w:rPr>
              <w:t xml:space="preserve">were </w:t>
            </w:r>
            <w:r w:rsidRPr="00B40BC9">
              <w:rPr>
                <w:rFonts w:cs="Arial"/>
                <w:sz w:val="20"/>
                <w:szCs w:val="20"/>
              </w:rPr>
              <w:t>convened for</w:t>
            </w:r>
            <w:r>
              <w:rPr>
                <w:rFonts w:cs="Arial"/>
                <w:sz w:val="20"/>
                <w:szCs w:val="20"/>
              </w:rPr>
              <w:t xml:space="preserve"> the</w:t>
            </w:r>
            <w:r w:rsidRPr="00B40BC9">
              <w:rPr>
                <w:rFonts w:cs="Arial"/>
                <w:sz w:val="20"/>
                <w:szCs w:val="20"/>
              </w:rPr>
              <w:t xml:space="preserve"> PEC, CJs and NCs, providing opportunities for engagement and contribution to the strategic direction of activities in the current </w:t>
            </w:r>
            <w:r>
              <w:rPr>
                <w:rFonts w:cs="Arial"/>
                <w:sz w:val="20"/>
                <w:szCs w:val="20"/>
              </w:rPr>
              <w:t>extension period</w:t>
            </w:r>
            <w:r w:rsidRPr="00B40BC9">
              <w:rPr>
                <w:rFonts w:cs="Arial"/>
                <w:sz w:val="20"/>
                <w:szCs w:val="20"/>
              </w:rPr>
              <w:t>, and</w:t>
            </w:r>
            <w:r w:rsidR="00D93AD7">
              <w:rPr>
                <w:rFonts w:cs="Arial"/>
                <w:sz w:val="20"/>
                <w:szCs w:val="20"/>
              </w:rPr>
              <w:t xml:space="preserve"> </w:t>
            </w:r>
            <w:r w:rsidR="005B3C6F">
              <w:rPr>
                <w:rFonts w:cs="Arial"/>
                <w:sz w:val="20"/>
                <w:szCs w:val="20"/>
              </w:rPr>
              <w:t xml:space="preserve">17 </w:t>
            </w:r>
            <w:r w:rsidRPr="00B40BC9">
              <w:rPr>
                <w:rFonts w:cs="Arial"/>
                <w:sz w:val="20"/>
                <w:szCs w:val="20"/>
              </w:rPr>
              <w:t>Responsive Fund activities</w:t>
            </w:r>
            <w:r>
              <w:rPr>
                <w:rFonts w:cs="Arial"/>
                <w:sz w:val="20"/>
                <w:szCs w:val="20"/>
              </w:rPr>
              <w:t xml:space="preserve"> have been approved</w:t>
            </w:r>
            <w:r w:rsidR="00C77BCC">
              <w:rPr>
                <w:rFonts w:cs="Arial"/>
                <w:sz w:val="20"/>
                <w:szCs w:val="20"/>
              </w:rPr>
              <w:t xml:space="preserve"> throughout 2013</w:t>
            </w:r>
            <w:r>
              <w:rPr>
                <w:rFonts w:cs="Arial"/>
                <w:sz w:val="20"/>
                <w:szCs w:val="20"/>
              </w:rPr>
              <w:t>.</w:t>
            </w:r>
          </w:p>
        </w:tc>
        <w:tc>
          <w:tcPr>
            <w:tcW w:w="1843"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Adequate opportunities are provided for key stakeholders to lead, engage with, and contribute input and strategic direction to PJDP Projects.</w:t>
            </w:r>
          </w:p>
        </w:tc>
        <w:tc>
          <w:tcPr>
            <w:tcW w:w="1843" w:type="dxa"/>
            <w:shd w:val="clear" w:color="auto" w:fill="auto"/>
            <w:vAlign w:val="center"/>
          </w:tcPr>
          <w:p w:rsidR="007711BA" w:rsidRPr="00E92571" w:rsidRDefault="007711BA" w:rsidP="00984D33">
            <w:pPr>
              <w:rPr>
                <w:rFonts w:cs="Arial"/>
                <w:sz w:val="20"/>
                <w:szCs w:val="20"/>
              </w:rPr>
            </w:pPr>
            <w:r w:rsidRPr="00E92571">
              <w:rPr>
                <w:rFonts w:cs="Arial"/>
                <w:sz w:val="20"/>
                <w:szCs w:val="20"/>
              </w:rPr>
              <w:t xml:space="preserve">Number of meetings conducted (scheduled: four PEC, three CJ, </w:t>
            </w:r>
            <w:proofErr w:type="gramStart"/>
            <w:r w:rsidRPr="00E92571">
              <w:rPr>
                <w:rFonts w:cs="Arial"/>
                <w:sz w:val="20"/>
                <w:szCs w:val="20"/>
              </w:rPr>
              <w:t>two</w:t>
            </w:r>
            <w:proofErr w:type="gramEnd"/>
            <w:r w:rsidRPr="00E92571">
              <w:rPr>
                <w:rFonts w:cs="Arial"/>
                <w:sz w:val="20"/>
                <w:szCs w:val="20"/>
              </w:rPr>
              <w:t xml:space="preserve"> NC).</w:t>
            </w:r>
          </w:p>
        </w:tc>
        <w:tc>
          <w:tcPr>
            <w:tcW w:w="1417"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Reports including participants' evaluations x nine.</w:t>
            </w:r>
          </w:p>
        </w:tc>
        <w:tc>
          <w:tcPr>
            <w:tcW w:w="851"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MSC</w:t>
            </w:r>
          </w:p>
        </w:tc>
      </w:tr>
      <w:tr w:rsidR="00984D33" w:rsidRPr="00E92571" w:rsidTr="00CE0AA0">
        <w:trPr>
          <w:trHeight w:val="1020"/>
          <w:jc w:val="center"/>
        </w:trPr>
        <w:tc>
          <w:tcPr>
            <w:tcW w:w="1578" w:type="dxa"/>
            <w:vMerge/>
            <w:shd w:val="clear" w:color="auto" w:fill="auto"/>
            <w:vAlign w:val="center"/>
          </w:tcPr>
          <w:p w:rsidR="007711BA" w:rsidRPr="00E92571" w:rsidRDefault="007711BA" w:rsidP="00984D33">
            <w:pPr>
              <w:rPr>
                <w:rFonts w:cs="Arial"/>
                <w:sz w:val="20"/>
                <w:szCs w:val="20"/>
              </w:rPr>
            </w:pPr>
          </w:p>
        </w:tc>
        <w:tc>
          <w:tcPr>
            <w:tcW w:w="1694" w:type="dxa"/>
            <w:vMerge/>
            <w:shd w:val="clear" w:color="auto" w:fill="auto"/>
            <w:vAlign w:val="center"/>
          </w:tcPr>
          <w:p w:rsidR="007711BA" w:rsidRPr="00E92571" w:rsidRDefault="007711BA" w:rsidP="00984D33">
            <w:pPr>
              <w:rPr>
                <w:rFonts w:cs="Arial"/>
                <w:sz w:val="20"/>
                <w:szCs w:val="20"/>
              </w:rPr>
            </w:pPr>
          </w:p>
        </w:tc>
        <w:tc>
          <w:tcPr>
            <w:tcW w:w="1798" w:type="dxa"/>
            <w:vMerge/>
            <w:shd w:val="clear" w:color="auto" w:fill="auto"/>
            <w:vAlign w:val="center"/>
          </w:tcPr>
          <w:p w:rsidR="007711BA" w:rsidRPr="00E92571" w:rsidRDefault="007711BA" w:rsidP="00984D33">
            <w:pPr>
              <w:rPr>
                <w:rFonts w:cs="Arial"/>
                <w:sz w:val="20"/>
                <w:szCs w:val="20"/>
              </w:rPr>
            </w:pPr>
          </w:p>
        </w:tc>
        <w:tc>
          <w:tcPr>
            <w:tcW w:w="2693" w:type="dxa"/>
            <w:vMerge/>
            <w:shd w:val="clear" w:color="auto" w:fill="auto"/>
            <w:vAlign w:val="center"/>
          </w:tcPr>
          <w:p w:rsidR="007711BA" w:rsidRPr="00E92571" w:rsidRDefault="007711BA" w:rsidP="00984D33">
            <w:pPr>
              <w:rPr>
                <w:rFonts w:cs="Arial"/>
                <w:sz w:val="20"/>
                <w:szCs w:val="20"/>
              </w:rPr>
            </w:pPr>
          </w:p>
        </w:tc>
        <w:tc>
          <w:tcPr>
            <w:tcW w:w="2693" w:type="dxa"/>
            <w:vMerge/>
          </w:tcPr>
          <w:p w:rsidR="007711BA" w:rsidRPr="00E92571" w:rsidRDefault="007711BA" w:rsidP="00984D33">
            <w:pPr>
              <w:rPr>
                <w:rFonts w:cs="Arial"/>
                <w:sz w:val="20"/>
                <w:szCs w:val="20"/>
              </w:rPr>
            </w:pPr>
          </w:p>
        </w:tc>
        <w:tc>
          <w:tcPr>
            <w:tcW w:w="1843" w:type="dxa"/>
            <w:vMerge/>
            <w:shd w:val="clear" w:color="auto" w:fill="auto"/>
            <w:vAlign w:val="center"/>
          </w:tcPr>
          <w:p w:rsidR="007711BA" w:rsidRPr="00E92571" w:rsidRDefault="007711BA" w:rsidP="00984D33">
            <w:pPr>
              <w:rPr>
                <w:rFonts w:cs="Arial"/>
                <w:sz w:val="20"/>
                <w:szCs w:val="20"/>
              </w:rPr>
            </w:pPr>
          </w:p>
        </w:tc>
        <w:tc>
          <w:tcPr>
            <w:tcW w:w="1843" w:type="dxa"/>
            <w:shd w:val="clear" w:color="auto" w:fill="auto"/>
            <w:vAlign w:val="center"/>
          </w:tcPr>
          <w:p w:rsidR="007711BA" w:rsidRPr="00E92571" w:rsidRDefault="007711BA" w:rsidP="00984D33">
            <w:pPr>
              <w:rPr>
                <w:rFonts w:cs="Arial"/>
                <w:sz w:val="20"/>
                <w:szCs w:val="20"/>
              </w:rPr>
            </w:pPr>
            <w:r w:rsidRPr="00E92571">
              <w:rPr>
                <w:rFonts w:cs="Arial"/>
                <w:sz w:val="20"/>
                <w:szCs w:val="20"/>
              </w:rPr>
              <w:t xml:space="preserve">Participants' perceptions of the quality of the workshop and engagement with PJDP and regional counterparts. </w:t>
            </w:r>
          </w:p>
        </w:tc>
        <w:tc>
          <w:tcPr>
            <w:tcW w:w="1417" w:type="dxa"/>
            <w:vMerge/>
            <w:shd w:val="clear" w:color="auto" w:fill="auto"/>
            <w:vAlign w:val="center"/>
          </w:tcPr>
          <w:p w:rsidR="007711BA" w:rsidRPr="00E92571" w:rsidRDefault="007711BA" w:rsidP="00984D33">
            <w:pPr>
              <w:rPr>
                <w:rFonts w:cs="Arial"/>
                <w:sz w:val="20"/>
                <w:szCs w:val="20"/>
              </w:rPr>
            </w:pPr>
          </w:p>
        </w:tc>
        <w:tc>
          <w:tcPr>
            <w:tcW w:w="851" w:type="dxa"/>
            <w:vMerge/>
            <w:shd w:val="clear" w:color="auto" w:fill="auto"/>
            <w:vAlign w:val="center"/>
          </w:tcPr>
          <w:p w:rsidR="007711BA" w:rsidRPr="00E92571" w:rsidRDefault="007711BA" w:rsidP="00984D33">
            <w:pPr>
              <w:rPr>
                <w:rFonts w:cs="Arial"/>
                <w:sz w:val="20"/>
                <w:szCs w:val="20"/>
              </w:rPr>
            </w:pPr>
          </w:p>
        </w:tc>
      </w:tr>
      <w:tr w:rsidR="007711BA" w:rsidRPr="00E92571" w:rsidTr="00CE0AA0">
        <w:trPr>
          <w:trHeight w:val="255"/>
          <w:jc w:val="center"/>
        </w:trPr>
        <w:tc>
          <w:tcPr>
            <w:tcW w:w="16410" w:type="dxa"/>
            <w:gridSpan w:val="9"/>
            <w:shd w:val="clear" w:color="auto" w:fill="F2F2F2" w:themeFill="background1" w:themeFillShade="F2"/>
          </w:tcPr>
          <w:p w:rsidR="007711BA" w:rsidRPr="00E92571" w:rsidRDefault="007711BA" w:rsidP="00984D33">
            <w:pPr>
              <w:spacing w:before="120"/>
              <w:rPr>
                <w:rFonts w:cs="Arial"/>
                <w:b/>
                <w:bCs/>
              </w:rPr>
            </w:pPr>
            <w:r w:rsidRPr="00E92571">
              <w:rPr>
                <w:rFonts w:cs="Arial"/>
                <w:b/>
                <w:bCs/>
                <w:sz w:val="22"/>
                <w:szCs w:val="22"/>
              </w:rPr>
              <w:t>2.3 Responsive Fund</w:t>
            </w:r>
          </w:p>
        </w:tc>
      </w:tr>
      <w:tr w:rsidR="00984D33" w:rsidRPr="00E92571" w:rsidTr="00CE0AA0">
        <w:trPr>
          <w:trHeight w:val="85"/>
          <w:jc w:val="center"/>
        </w:trPr>
        <w:tc>
          <w:tcPr>
            <w:tcW w:w="1578" w:type="dxa"/>
            <w:shd w:val="clear" w:color="auto" w:fill="auto"/>
            <w:vAlign w:val="center"/>
          </w:tcPr>
          <w:p w:rsidR="007711BA" w:rsidRPr="00E92571" w:rsidRDefault="007711BA" w:rsidP="00984D33">
            <w:pPr>
              <w:rPr>
                <w:rFonts w:cs="Arial"/>
                <w:sz w:val="20"/>
                <w:szCs w:val="20"/>
              </w:rPr>
            </w:pPr>
            <w:r w:rsidRPr="00E92571">
              <w:rPr>
                <w:sz w:val="20"/>
                <w:szCs w:val="20"/>
              </w:rPr>
              <w:t>PICs increasingly manage their own locally-delivered development activities.</w:t>
            </w:r>
          </w:p>
        </w:tc>
        <w:tc>
          <w:tcPr>
            <w:tcW w:w="1694" w:type="dxa"/>
            <w:shd w:val="clear" w:color="auto" w:fill="auto"/>
            <w:vAlign w:val="center"/>
          </w:tcPr>
          <w:p w:rsidR="007711BA" w:rsidRPr="00E92571" w:rsidRDefault="007711BA" w:rsidP="00984D33">
            <w:pPr>
              <w:rPr>
                <w:rFonts w:cs="Arial"/>
                <w:sz w:val="20"/>
                <w:szCs w:val="20"/>
              </w:rPr>
            </w:pPr>
            <w:r w:rsidRPr="00E92571">
              <w:rPr>
                <w:rFonts w:cs="Arial"/>
                <w:sz w:val="20"/>
                <w:szCs w:val="20"/>
              </w:rPr>
              <w:t>90% of Responsive Fund allocated in LoV9 expended, 70% of activities achieve their aims and with less support from the PJDP Team.</w:t>
            </w:r>
          </w:p>
        </w:tc>
        <w:tc>
          <w:tcPr>
            <w:tcW w:w="1798" w:type="dxa"/>
            <w:shd w:val="clear" w:color="auto" w:fill="auto"/>
            <w:vAlign w:val="center"/>
          </w:tcPr>
          <w:p w:rsidR="007711BA" w:rsidRPr="00E92571" w:rsidRDefault="007711BA" w:rsidP="00984D33">
            <w:pPr>
              <w:rPr>
                <w:rFonts w:cs="Arial"/>
                <w:sz w:val="20"/>
                <w:szCs w:val="20"/>
              </w:rPr>
            </w:pPr>
            <w:r w:rsidRPr="00E92571">
              <w:rPr>
                <w:rFonts w:cs="Arial"/>
                <w:sz w:val="20"/>
                <w:szCs w:val="20"/>
              </w:rPr>
              <w:t xml:space="preserve">No RF activities implemented. </w:t>
            </w:r>
          </w:p>
        </w:tc>
        <w:tc>
          <w:tcPr>
            <w:tcW w:w="2693" w:type="dxa"/>
            <w:shd w:val="clear" w:color="auto" w:fill="auto"/>
            <w:vAlign w:val="center"/>
          </w:tcPr>
          <w:p w:rsidR="007711BA" w:rsidRDefault="007711BA" w:rsidP="00984D33">
            <w:pPr>
              <w:rPr>
                <w:rFonts w:cs="Arial"/>
                <w:sz w:val="20"/>
                <w:szCs w:val="20"/>
              </w:rPr>
            </w:pPr>
            <w:r w:rsidRPr="00E92571">
              <w:rPr>
                <w:rFonts w:cs="Arial"/>
                <w:sz w:val="20"/>
                <w:szCs w:val="20"/>
              </w:rPr>
              <w:t xml:space="preserve">19 RF activities were successfully completed by June 2012 in 12 PICs and 13 more applications approved </w:t>
            </w:r>
            <w:r>
              <w:rPr>
                <w:rFonts w:cs="Arial"/>
                <w:sz w:val="20"/>
                <w:szCs w:val="20"/>
              </w:rPr>
              <w:t>under the 12mth EP, 12 of which have been implemented and one postponed by the PIC.</w:t>
            </w:r>
          </w:p>
          <w:p w:rsidR="007711BA" w:rsidRPr="00E92571" w:rsidRDefault="007711BA" w:rsidP="00984D33">
            <w:pPr>
              <w:rPr>
                <w:rFonts w:cs="Arial"/>
                <w:sz w:val="20"/>
                <w:szCs w:val="20"/>
              </w:rPr>
            </w:pPr>
          </w:p>
        </w:tc>
        <w:tc>
          <w:tcPr>
            <w:tcW w:w="2693" w:type="dxa"/>
            <w:vAlign w:val="center"/>
          </w:tcPr>
          <w:p w:rsidR="007711BA" w:rsidRPr="001733DF" w:rsidRDefault="005B3C6F" w:rsidP="005B3C6F">
            <w:pPr>
              <w:rPr>
                <w:sz w:val="20"/>
                <w:szCs w:val="20"/>
                <w:highlight w:val="yellow"/>
              </w:rPr>
            </w:pPr>
            <w:r w:rsidRPr="00C77BCC">
              <w:rPr>
                <w:sz w:val="20"/>
                <w:szCs w:val="20"/>
              </w:rPr>
              <w:t>13</w:t>
            </w:r>
            <w:r w:rsidR="00D93AD7" w:rsidRPr="00C77BCC">
              <w:rPr>
                <w:sz w:val="20"/>
                <w:szCs w:val="20"/>
              </w:rPr>
              <w:t xml:space="preserve"> </w:t>
            </w:r>
            <w:r w:rsidR="007711BA" w:rsidRPr="00C77BCC">
              <w:rPr>
                <w:sz w:val="20"/>
                <w:szCs w:val="20"/>
              </w:rPr>
              <w:t xml:space="preserve">PICs have submitted applications for funding. </w:t>
            </w:r>
            <w:r w:rsidRPr="00C77BCC">
              <w:rPr>
                <w:sz w:val="20"/>
                <w:szCs w:val="20"/>
              </w:rPr>
              <w:t>22</w:t>
            </w:r>
            <w:r w:rsidR="007711BA" w:rsidRPr="00C77BCC">
              <w:rPr>
                <w:sz w:val="20"/>
                <w:szCs w:val="20"/>
              </w:rPr>
              <w:t xml:space="preserve"> applications were received and </w:t>
            </w:r>
            <w:r w:rsidRPr="00C77BCC">
              <w:rPr>
                <w:sz w:val="20"/>
                <w:szCs w:val="20"/>
              </w:rPr>
              <w:t>17</w:t>
            </w:r>
            <w:r w:rsidR="00D93AD7" w:rsidRPr="00C77BCC">
              <w:rPr>
                <w:sz w:val="20"/>
                <w:szCs w:val="20"/>
              </w:rPr>
              <w:t xml:space="preserve"> </w:t>
            </w:r>
            <w:r w:rsidR="007711BA" w:rsidRPr="00C77BCC">
              <w:rPr>
                <w:sz w:val="20"/>
                <w:szCs w:val="20"/>
              </w:rPr>
              <w:t>approved</w:t>
            </w:r>
            <w:r w:rsidR="007711BA" w:rsidRPr="00B40BC9">
              <w:rPr>
                <w:sz w:val="20"/>
                <w:szCs w:val="20"/>
              </w:rPr>
              <w:t xml:space="preserve">, indicative of increased capabilities </w:t>
            </w:r>
            <w:r w:rsidR="007711BA">
              <w:rPr>
                <w:sz w:val="20"/>
                <w:szCs w:val="20"/>
              </w:rPr>
              <w:t>within</w:t>
            </w:r>
            <w:r w:rsidR="007711BA" w:rsidRPr="00B40BC9">
              <w:rPr>
                <w:sz w:val="20"/>
                <w:szCs w:val="20"/>
              </w:rPr>
              <w:t xml:space="preserve"> PICs to apply for </w:t>
            </w:r>
            <w:r w:rsidR="007711BA">
              <w:rPr>
                <w:sz w:val="20"/>
                <w:szCs w:val="20"/>
              </w:rPr>
              <w:t xml:space="preserve">and implement </w:t>
            </w:r>
            <w:r w:rsidR="007711BA" w:rsidRPr="00B40BC9">
              <w:rPr>
                <w:sz w:val="20"/>
                <w:szCs w:val="20"/>
              </w:rPr>
              <w:t>priority development activities.</w:t>
            </w:r>
          </w:p>
        </w:tc>
        <w:tc>
          <w:tcPr>
            <w:tcW w:w="1843" w:type="dxa"/>
            <w:shd w:val="clear" w:color="auto" w:fill="auto"/>
            <w:vAlign w:val="center"/>
          </w:tcPr>
          <w:p w:rsidR="007711BA" w:rsidRPr="00E92571" w:rsidRDefault="007711BA" w:rsidP="00984D33">
            <w:pPr>
              <w:rPr>
                <w:rFonts w:cs="Arial"/>
                <w:sz w:val="20"/>
                <w:szCs w:val="20"/>
              </w:rPr>
            </w:pPr>
            <w:r w:rsidRPr="00E92571">
              <w:rPr>
                <w:sz w:val="20"/>
                <w:szCs w:val="20"/>
              </w:rPr>
              <w:t xml:space="preserve">All PICs successfully develop their capabilities to formulate cogent applications to support priority development activities and implement </w:t>
            </w:r>
            <w:r w:rsidRPr="00E92571">
              <w:rPr>
                <w:sz w:val="20"/>
                <w:szCs w:val="20"/>
              </w:rPr>
              <w:lastRenderedPageBreak/>
              <w:t>associated activities which achieve their aims.</w:t>
            </w:r>
          </w:p>
        </w:tc>
        <w:tc>
          <w:tcPr>
            <w:tcW w:w="1843" w:type="dxa"/>
            <w:shd w:val="clear" w:color="auto" w:fill="auto"/>
            <w:vAlign w:val="center"/>
          </w:tcPr>
          <w:p w:rsidR="007711BA" w:rsidRPr="00E92571" w:rsidRDefault="007711BA" w:rsidP="00984D33">
            <w:pPr>
              <w:rPr>
                <w:rFonts w:cs="Arial"/>
                <w:sz w:val="20"/>
                <w:szCs w:val="20"/>
              </w:rPr>
            </w:pPr>
            <w:r w:rsidRPr="00E92571">
              <w:rPr>
                <w:rFonts w:cs="Arial"/>
                <w:sz w:val="20"/>
                <w:szCs w:val="20"/>
              </w:rPr>
              <w:lastRenderedPageBreak/>
              <w:t>Number of Responsive Fund applications successfully delivered with minimal assistance from the PJDP Team.</w:t>
            </w:r>
          </w:p>
          <w:p w:rsidR="007711BA" w:rsidRPr="00E92571" w:rsidRDefault="007711BA" w:rsidP="00984D33">
            <w:pPr>
              <w:rPr>
                <w:rFonts w:cs="Arial"/>
                <w:sz w:val="8"/>
                <w:szCs w:val="20"/>
              </w:rPr>
            </w:pPr>
          </w:p>
          <w:p w:rsidR="007711BA" w:rsidRPr="00E92571" w:rsidRDefault="007711BA" w:rsidP="00984D33">
            <w:pPr>
              <w:rPr>
                <w:rFonts w:cs="Arial"/>
                <w:sz w:val="20"/>
                <w:szCs w:val="20"/>
              </w:rPr>
            </w:pPr>
            <w:r w:rsidRPr="00E92571">
              <w:rPr>
                <w:rFonts w:cs="Arial"/>
                <w:sz w:val="20"/>
                <w:szCs w:val="20"/>
              </w:rPr>
              <w:t xml:space="preserve">The Responsive Fund </w:t>
            </w:r>
            <w:r w:rsidRPr="00E92571">
              <w:rPr>
                <w:rFonts w:cs="Arial"/>
                <w:sz w:val="20"/>
                <w:szCs w:val="20"/>
              </w:rPr>
              <w:lastRenderedPageBreak/>
              <w:t>managed effectively and efficiently (including financial expenditure) by the MSC.</w:t>
            </w:r>
          </w:p>
        </w:tc>
        <w:tc>
          <w:tcPr>
            <w:tcW w:w="1417" w:type="dxa"/>
            <w:shd w:val="clear" w:color="auto" w:fill="auto"/>
            <w:vAlign w:val="center"/>
          </w:tcPr>
          <w:p w:rsidR="007711BA" w:rsidRPr="00E92571" w:rsidRDefault="007711BA" w:rsidP="00984D33">
            <w:pPr>
              <w:rPr>
                <w:rFonts w:cs="Arial"/>
                <w:sz w:val="20"/>
                <w:szCs w:val="20"/>
              </w:rPr>
            </w:pPr>
            <w:r w:rsidRPr="00E92571">
              <w:rPr>
                <w:rFonts w:cs="Arial"/>
                <w:sz w:val="20"/>
                <w:szCs w:val="20"/>
              </w:rPr>
              <w:lastRenderedPageBreak/>
              <w:t xml:space="preserve">NC reports / MSC confirmation. </w:t>
            </w:r>
          </w:p>
          <w:p w:rsidR="007711BA" w:rsidRPr="00E92571" w:rsidRDefault="007711BA" w:rsidP="00984D33">
            <w:pPr>
              <w:rPr>
                <w:rFonts w:cs="Arial"/>
                <w:sz w:val="8"/>
                <w:szCs w:val="20"/>
              </w:rPr>
            </w:pPr>
          </w:p>
          <w:p w:rsidR="007711BA" w:rsidRPr="00E92571" w:rsidRDefault="007711BA" w:rsidP="00984D33">
            <w:pPr>
              <w:rPr>
                <w:rFonts w:cs="Arial"/>
                <w:sz w:val="20"/>
                <w:szCs w:val="20"/>
              </w:rPr>
            </w:pPr>
            <w:r w:rsidRPr="00E92571">
              <w:rPr>
                <w:rFonts w:cs="Arial"/>
                <w:sz w:val="20"/>
                <w:szCs w:val="20"/>
              </w:rPr>
              <w:t>MSC 6-monthly and annual progress reports.</w:t>
            </w:r>
          </w:p>
        </w:tc>
        <w:tc>
          <w:tcPr>
            <w:tcW w:w="851" w:type="dxa"/>
            <w:shd w:val="clear" w:color="auto" w:fill="auto"/>
            <w:vAlign w:val="center"/>
          </w:tcPr>
          <w:p w:rsidR="007711BA" w:rsidRPr="00E92571" w:rsidRDefault="007711BA" w:rsidP="00984D33">
            <w:pPr>
              <w:rPr>
                <w:rFonts w:cs="Arial"/>
                <w:sz w:val="20"/>
                <w:szCs w:val="20"/>
              </w:rPr>
            </w:pPr>
            <w:r w:rsidRPr="00E92571">
              <w:rPr>
                <w:rFonts w:cs="Arial"/>
                <w:sz w:val="20"/>
                <w:szCs w:val="20"/>
              </w:rPr>
              <w:t>NC / MSC</w:t>
            </w:r>
          </w:p>
        </w:tc>
      </w:tr>
      <w:tr w:rsidR="007711BA" w:rsidRPr="00E92571" w:rsidTr="00CE0AA0">
        <w:trPr>
          <w:trHeight w:val="190"/>
          <w:jc w:val="center"/>
        </w:trPr>
        <w:tc>
          <w:tcPr>
            <w:tcW w:w="16410" w:type="dxa"/>
            <w:gridSpan w:val="9"/>
            <w:shd w:val="clear" w:color="auto" w:fill="F2F2F2" w:themeFill="background1" w:themeFillShade="F2"/>
          </w:tcPr>
          <w:p w:rsidR="007711BA" w:rsidRPr="00E92571" w:rsidRDefault="007711BA" w:rsidP="00984D33">
            <w:pPr>
              <w:spacing w:before="120"/>
              <w:rPr>
                <w:rFonts w:cs="Arial"/>
                <w:b/>
                <w:bCs/>
              </w:rPr>
            </w:pPr>
            <w:r w:rsidRPr="00E92571">
              <w:rPr>
                <w:rFonts w:cs="Arial"/>
                <w:b/>
                <w:bCs/>
                <w:sz w:val="22"/>
                <w:szCs w:val="22"/>
              </w:rPr>
              <w:lastRenderedPageBreak/>
              <w:t>2.4 National Judicial Development Committee (NJDC) Project</w:t>
            </w:r>
          </w:p>
        </w:tc>
      </w:tr>
      <w:tr w:rsidR="00984D33" w:rsidRPr="00E92571" w:rsidTr="00CE0AA0">
        <w:trPr>
          <w:trHeight w:val="190"/>
          <w:jc w:val="center"/>
        </w:trPr>
        <w:tc>
          <w:tcPr>
            <w:tcW w:w="1578" w:type="dxa"/>
            <w:shd w:val="clear" w:color="auto" w:fill="auto"/>
            <w:vAlign w:val="center"/>
          </w:tcPr>
          <w:p w:rsidR="007711BA" w:rsidRPr="00E92571" w:rsidRDefault="007711BA" w:rsidP="00984D33">
            <w:pPr>
              <w:spacing w:before="120"/>
              <w:rPr>
                <w:rFonts w:cs="Arial"/>
                <w:b/>
                <w:bCs/>
                <w:szCs w:val="23"/>
              </w:rPr>
            </w:pPr>
            <w:r w:rsidRPr="00E92571">
              <w:rPr>
                <w:sz w:val="20"/>
                <w:szCs w:val="20"/>
              </w:rPr>
              <w:t>The capabilities of one PIC to strategically plan and manage local development are strengthened.</w:t>
            </w:r>
          </w:p>
        </w:tc>
        <w:tc>
          <w:tcPr>
            <w:tcW w:w="1694" w:type="dxa"/>
            <w:shd w:val="clear" w:color="auto" w:fill="auto"/>
            <w:vAlign w:val="center"/>
          </w:tcPr>
          <w:p w:rsidR="007711BA" w:rsidRPr="00E92571" w:rsidRDefault="007711BA" w:rsidP="00984D33">
            <w:pPr>
              <w:spacing w:before="120"/>
              <w:rPr>
                <w:rFonts w:cs="Arial"/>
                <w:b/>
                <w:bCs/>
                <w:szCs w:val="23"/>
              </w:rPr>
            </w:pPr>
            <w:r w:rsidRPr="00E92571">
              <w:rPr>
                <w:rFonts w:cs="Arial"/>
                <w:sz w:val="20"/>
                <w:szCs w:val="20"/>
              </w:rPr>
              <w:t>One PIC has established NJDCs as a local mechanism to plan; assess, prioritise; and direct / lead local judicial development activities.</w:t>
            </w:r>
          </w:p>
        </w:tc>
        <w:tc>
          <w:tcPr>
            <w:tcW w:w="1798" w:type="dxa"/>
            <w:shd w:val="clear" w:color="auto" w:fill="auto"/>
            <w:vAlign w:val="center"/>
          </w:tcPr>
          <w:p w:rsidR="007711BA" w:rsidRPr="00E92571" w:rsidRDefault="007711BA" w:rsidP="00984D33">
            <w:pPr>
              <w:spacing w:before="120"/>
              <w:rPr>
                <w:rFonts w:cs="Arial"/>
                <w:b/>
                <w:bCs/>
                <w:szCs w:val="23"/>
              </w:rPr>
            </w:pPr>
            <w:r w:rsidRPr="00E92571">
              <w:rPr>
                <w:rFonts w:cs="Arial"/>
                <w:sz w:val="20"/>
                <w:szCs w:val="20"/>
              </w:rPr>
              <w:t>NJDCs exist in some but not all PICs with varying membership, roles, focus and levels of engagement in local judicial development.</w:t>
            </w:r>
          </w:p>
        </w:tc>
        <w:tc>
          <w:tcPr>
            <w:tcW w:w="2693" w:type="dxa"/>
            <w:shd w:val="clear" w:color="auto" w:fill="auto"/>
            <w:vAlign w:val="center"/>
          </w:tcPr>
          <w:p w:rsidR="007711BA" w:rsidRPr="000163C8" w:rsidRDefault="007711BA" w:rsidP="00984D33">
            <w:pPr>
              <w:spacing w:before="120"/>
              <w:rPr>
                <w:sz w:val="20"/>
                <w:szCs w:val="20"/>
              </w:rPr>
            </w:pPr>
            <w:r w:rsidRPr="00E92571">
              <w:rPr>
                <w:rFonts w:cs="Arial"/>
                <w:sz w:val="20"/>
                <w:szCs w:val="20"/>
              </w:rPr>
              <w:t>A</w:t>
            </w:r>
            <w:r w:rsidRPr="00E92571">
              <w:rPr>
                <w:szCs w:val="23"/>
              </w:rPr>
              <w:t xml:space="preserve"> </w:t>
            </w:r>
            <w:r w:rsidRPr="00E92571">
              <w:rPr>
                <w:sz w:val="20"/>
                <w:szCs w:val="20"/>
              </w:rPr>
              <w:t xml:space="preserve">Regional NJDC toolkit </w:t>
            </w:r>
            <w:r>
              <w:rPr>
                <w:sz w:val="20"/>
                <w:szCs w:val="20"/>
              </w:rPr>
              <w:t>has been</w:t>
            </w:r>
            <w:r w:rsidRPr="00E92571">
              <w:rPr>
                <w:sz w:val="20"/>
                <w:szCs w:val="20"/>
              </w:rPr>
              <w:t xml:space="preserve"> developed and piloted in Samoa.  The toolkit will provide a comprehensive framework, guidance, and support to all PICs seeking to </w:t>
            </w:r>
            <w:r w:rsidRPr="00E92571">
              <w:rPr>
                <w:rFonts w:cs="Calibri"/>
                <w:iCs/>
                <w:sz w:val="20"/>
                <w:szCs w:val="20"/>
              </w:rPr>
              <w:t xml:space="preserve">re-enliven / further develop their </w:t>
            </w:r>
            <w:r w:rsidRPr="00E92571">
              <w:rPr>
                <w:sz w:val="20"/>
                <w:szCs w:val="20"/>
              </w:rPr>
              <w:t>NJDC and to more effectively plan for ongoing judicial and court development.</w:t>
            </w:r>
          </w:p>
        </w:tc>
        <w:tc>
          <w:tcPr>
            <w:tcW w:w="2693" w:type="dxa"/>
            <w:vAlign w:val="center"/>
          </w:tcPr>
          <w:p w:rsidR="007711BA" w:rsidRDefault="007711BA" w:rsidP="00984D33">
            <w:pPr>
              <w:rPr>
                <w:sz w:val="20"/>
                <w:szCs w:val="20"/>
              </w:rPr>
            </w:pPr>
            <w:r w:rsidRPr="00B40BC9">
              <w:rPr>
                <w:sz w:val="20"/>
                <w:szCs w:val="20"/>
              </w:rPr>
              <w:t xml:space="preserve">Further refinement </w:t>
            </w:r>
            <w:r>
              <w:rPr>
                <w:sz w:val="20"/>
                <w:szCs w:val="20"/>
              </w:rPr>
              <w:t>of</w:t>
            </w:r>
            <w:r w:rsidRPr="00B40BC9">
              <w:rPr>
                <w:sz w:val="20"/>
                <w:szCs w:val="20"/>
              </w:rPr>
              <w:t xml:space="preserve"> the </w:t>
            </w:r>
            <w:r>
              <w:rPr>
                <w:sz w:val="20"/>
                <w:szCs w:val="20"/>
              </w:rPr>
              <w:t>T</w:t>
            </w:r>
            <w:r w:rsidRPr="00B40BC9">
              <w:rPr>
                <w:sz w:val="20"/>
                <w:szCs w:val="20"/>
              </w:rPr>
              <w:t xml:space="preserve">oolkit </w:t>
            </w:r>
            <w:r>
              <w:rPr>
                <w:sz w:val="20"/>
                <w:szCs w:val="20"/>
              </w:rPr>
              <w:t xml:space="preserve">has been undertaken </w:t>
            </w:r>
            <w:r w:rsidRPr="00B40BC9">
              <w:rPr>
                <w:sz w:val="20"/>
                <w:szCs w:val="20"/>
              </w:rPr>
              <w:t xml:space="preserve">following consultations at the leadership meetings. The refined </w:t>
            </w:r>
            <w:r>
              <w:rPr>
                <w:sz w:val="20"/>
                <w:szCs w:val="20"/>
              </w:rPr>
              <w:t>T</w:t>
            </w:r>
            <w:r w:rsidRPr="00B40BC9">
              <w:rPr>
                <w:sz w:val="20"/>
                <w:szCs w:val="20"/>
              </w:rPr>
              <w:t>oolkit is to be disseminated to all PICs for local use.</w:t>
            </w:r>
          </w:p>
          <w:p w:rsidR="007711BA" w:rsidRDefault="007711BA" w:rsidP="00984D33">
            <w:pPr>
              <w:rPr>
                <w:sz w:val="20"/>
                <w:szCs w:val="20"/>
              </w:rPr>
            </w:pPr>
          </w:p>
          <w:p w:rsidR="007711BA" w:rsidRPr="00B87185" w:rsidRDefault="007711BA" w:rsidP="00984D33">
            <w:pPr>
              <w:rPr>
                <w:sz w:val="20"/>
                <w:szCs w:val="20"/>
              </w:rPr>
            </w:pPr>
            <w:r>
              <w:rPr>
                <w:sz w:val="20"/>
                <w:szCs w:val="20"/>
              </w:rPr>
              <w:t xml:space="preserve">Pending </w:t>
            </w:r>
            <w:r w:rsidR="004A3F32">
              <w:rPr>
                <w:sz w:val="20"/>
                <w:szCs w:val="20"/>
              </w:rPr>
              <w:t>-</w:t>
            </w:r>
            <w:r>
              <w:rPr>
                <w:sz w:val="20"/>
                <w:szCs w:val="20"/>
              </w:rPr>
              <w:t xml:space="preserve"> implementation of the Toolkit in at least one PIC scheduled for first half of 2014.</w:t>
            </w:r>
          </w:p>
        </w:tc>
        <w:tc>
          <w:tcPr>
            <w:tcW w:w="1843" w:type="dxa"/>
            <w:shd w:val="clear" w:color="auto" w:fill="auto"/>
            <w:vAlign w:val="center"/>
          </w:tcPr>
          <w:p w:rsidR="007711BA" w:rsidRPr="00E92571" w:rsidRDefault="007711BA" w:rsidP="00984D33">
            <w:pPr>
              <w:rPr>
                <w:rFonts w:cs="Arial"/>
                <w:b/>
                <w:bCs/>
                <w:i/>
                <w:color w:val="FF0000"/>
                <w:sz w:val="20"/>
                <w:szCs w:val="20"/>
              </w:rPr>
            </w:pPr>
            <w:r>
              <w:rPr>
                <w:rFonts w:cs="Arial"/>
                <w:bCs/>
                <w:sz w:val="20"/>
                <w:szCs w:val="20"/>
              </w:rPr>
              <w:t>A</w:t>
            </w:r>
            <w:r w:rsidRPr="00E92571">
              <w:rPr>
                <w:rFonts w:cs="Arial"/>
                <w:bCs/>
                <w:sz w:val="20"/>
                <w:szCs w:val="20"/>
              </w:rPr>
              <w:t xml:space="preserve"> </w:t>
            </w:r>
            <w:r w:rsidRPr="00E92571">
              <w:rPr>
                <w:sz w:val="20"/>
                <w:szCs w:val="20"/>
              </w:rPr>
              <w:t>PIC can strategically plan and manage their local development programmes by operating development committees more effectively.</w:t>
            </w:r>
          </w:p>
          <w:p w:rsidR="007711BA" w:rsidRPr="00E92571" w:rsidRDefault="007711BA" w:rsidP="00984D33">
            <w:pPr>
              <w:spacing w:before="120"/>
              <w:rPr>
                <w:rFonts w:cs="Arial"/>
                <w:b/>
                <w:bCs/>
                <w:sz w:val="20"/>
                <w:szCs w:val="20"/>
              </w:rPr>
            </w:pPr>
          </w:p>
        </w:tc>
        <w:tc>
          <w:tcPr>
            <w:tcW w:w="1843" w:type="dxa"/>
            <w:shd w:val="clear" w:color="auto" w:fill="auto"/>
            <w:vAlign w:val="center"/>
          </w:tcPr>
          <w:p w:rsidR="007711BA" w:rsidRPr="00E92571" w:rsidRDefault="007711BA" w:rsidP="00984D33">
            <w:pPr>
              <w:spacing w:before="120"/>
              <w:rPr>
                <w:rFonts w:cs="Arial"/>
                <w:sz w:val="20"/>
                <w:szCs w:val="20"/>
              </w:rPr>
            </w:pPr>
            <w:r w:rsidRPr="00E92571">
              <w:rPr>
                <w:rFonts w:cs="Arial"/>
                <w:sz w:val="20"/>
                <w:szCs w:val="20"/>
              </w:rPr>
              <w:t>MSC assistance to strengthen NJDCs is tailored to local context and needs.</w:t>
            </w:r>
          </w:p>
          <w:p w:rsidR="007711BA" w:rsidRPr="00E92571" w:rsidRDefault="007711BA" w:rsidP="00984D33">
            <w:pPr>
              <w:spacing w:before="120"/>
              <w:rPr>
                <w:rFonts w:cs="Arial"/>
                <w:b/>
                <w:bCs/>
                <w:szCs w:val="23"/>
              </w:rPr>
            </w:pPr>
            <w:r w:rsidRPr="00E92571">
              <w:rPr>
                <w:rFonts w:cs="Arial"/>
                <w:sz w:val="20"/>
                <w:szCs w:val="20"/>
              </w:rPr>
              <w:t>The number NJDCs operating and the quality of their contribution as key mechanisms for locally managed judicial development.</w:t>
            </w:r>
          </w:p>
        </w:tc>
        <w:tc>
          <w:tcPr>
            <w:tcW w:w="1417" w:type="dxa"/>
            <w:shd w:val="clear" w:color="auto" w:fill="auto"/>
            <w:vAlign w:val="center"/>
          </w:tcPr>
          <w:p w:rsidR="007711BA" w:rsidRPr="00E92571" w:rsidRDefault="007711BA" w:rsidP="00984D33">
            <w:pPr>
              <w:spacing w:before="120"/>
              <w:rPr>
                <w:rFonts w:cs="Arial"/>
                <w:b/>
                <w:bCs/>
                <w:szCs w:val="23"/>
              </w:rPr>
            </w:pPr>
            <w:r w:rsidRPr="00E92571">
              <w:rPr>
                <w:rFonts w:cs="Arial"/>
                <w:sz w:val="20"/>
                <w:szCs w:val="20"/>
              </w:rPr>
              <w:t>TA reports.</w:t>
            </w:r>
          </w:p>
        </w:tc>
        <w:tc>
          <w:tcPr>
            <w:tcW w:w="851" w:type="dxa"/>
            <w:shd w:val="clear" w:color="auto" w:fill="auto"/>
            <w:vAlign w:val="center"/>
          </w:tcPr>
          <w:p w:rsidR="007711BA" w:rsidRPr="00E92571" w:rsidRDefault="007711BA" w:rsidP="00984D33">
            <w:pPr>
              <w:spacing w:before="120"/>
              <w:rPr>
                <w:rFonts w:cs="Arial"/>
                <w:b/>
                <w:bCs/>
                <w:szCs w:val="23"/>
              </w:rPr>
            </w:pPr>
            <w:r w:rsidRPr="00E92571">
              <w:rPr>
                <w:rFonts w:cs="Arial"/>
                <w:sz w:val="20"/>
                <w:szCs w:val="20"/>
              </w:rPr>
              <w:t>TA</w:t>
            </w:r>
          </w:p>
        </w:tc>
      </w:tr>
      <w:tr w:rsidR="007711BA" w:rsidRPr="00E92571" w:rsidTr="00CE0AA0">
        <w:trPr>
          <w:trHeight w:val="190"/>
          <w:jc w:val="center"/>
        </w:trPr>
        <w:tc>
          <w:tcPr>
            <w:tcW w:w="16410" w:type="dxa"/>
            <w:gridSpan w:val="9"/>
            <w:shd w:val="clear" w:color="auto" w:fill="CCCCCC"/>
          </w:tcPr>
          <w:p w:rsidR="007711BA" w:rsidRPr="00E92571" w:rsidRDefault="007711BA" w:rsidP="00984D33">
            <w:pPr>
              <w:spacing w:before="120"/>
              <w:rPr>
                <w:rFonts w:cs="Arial"/>
                <w:b/>
                <w:bCs/>
                <w:szCs w:val="23"/>
              </w:rPr>
            </w:pPr>
            <w:r w:rsidRPr="00E92571">
              <w:rPr>
                <w:rFonts w:cs="Arial"/>
                <w:b/>
                <w:bCs/>
                <w:szCs w:val="23"/>
              </w:rPr>
              <w:t>3.0 Systems and Processes</w:t>
            </w:r>
          </w:p>
        </w:tc>
      </w:tr>
      <w:tr w:rsidR="00984D33" w:rsidRPr="00E92571" w:rsidTr="00CE0AA0">
        <w:trPr>
          <w:trHeight w:val="668"/>
          <w:jc w:val="center"/>
        </w:trPr>
        <w:tc>
          <w:tcPr>
            <w:tcW w:w="1578" w:type="dxa"/>
            <w:vMerge w:val="restart"/>
            <w:shd w:val="clear" w:color="auto" w:fill="auto"/>
            <w:vAlign w:val="center"/>
          </w:tcPr>
          <w:p w:rsidR="007711BA" w:rsidRPr="00E92571" w:rsidRDefault="007711BA" w:rsidP="00984D33">
            <w:pPr>
              <w:spacing w:before="120"/>
              <w:rPr>
                <w:sz w:val="20"/>
                <w:szCs w:val="20"/>
              </w:rPr>
            </w:pPr>
            <w:r w:rsidRPr="00E92571">
              <w:rPr>
                <w:sz w:val="20"/>
                <w:szCs w:val="20"/>
              </w:rPr>
              <w:t xml:space="preserve">Courts’ capabilities to dispose of cases efficiently are improved in up to </w:t>
            </w:r>
            <w:r w:rsidRPr="00E92571">
              <w:rPr>
                <w:sz w:val="20"/>
                <w:szCs w:val="20"/>
              </w:rPr>
              <w:lastRenderedPageBreak/>
              <w:t>six PICs, and their ability to regularly report on performance is improved in up to six PICs.</w:t>
            </w:r>
          </w:p>
          <w:p w:rsidR="007711BA" w:rsidRPr="00E92571" w:rsidRDefault="007711BA" w:rsidP="00984D33">
            <w:pPr>
              <w:spacing w:before="120"/>
              <w:rPr>
                <w:sz w:val="20"/>
                <w:szCs w:val="20"/>
              </w:rPr>
            </w:pPr>
          </w:p>
          <w:p w:rsidR="007711BA" w:rsidRPr="00E92571" w:rsidRDefault="007711BA" w:rsidP="00984D33">
            <w:pPr>
              <w:spacing w:before="120"/>
              <w:rPr>
                <w:rFonts w:cs="Arial"/>
                <w:b/>
                <w:bCs/>
                <w:sz w:val="20"/>
                <w:szCs w:val="20"/>
              </w:rPr>
            </w:pPr>
          </w:p>
        </w:tc>
        <w:tc>
          <w:tcPr>
            <w:tcW w:w="1694" w:type="dxa"/>
            <w:vMerge w:val="restart"/>
            <w:shd w:val="clear" w:color="auto" w:fill="auto"/>
            <w:vAlign w:val="center"/>
          </w:tcPr>
          <w:p w:rsidR="007711BA" w:rsidRPr="00E92571" w:rsidRDefault="007711BA" w:rsidP="00984D33">
            <w:pPr>
              <w:spacing w:before="120"/>
              <w:rPr>
                <w:rFonts w:cs="Arial"/>
                <w:b/>
                <w:bCs/>
                <w:szCs w:val="23"/>
              </w:rPr>
            </w:pPr>
            <w:r w:rsidRPr="00E92571">
              <w:rPr>
                <w:rFonts w:cs="Arial"/>
                <w:sz w:val="20"/>
                <w:szCs w:val="20"/>
              </w:rPr>
              <w:lastRenderedPageBreak/>
              <w:t xml:space="preserve">Two PICs are using PJDP facilitated Registry / Court plans developed to undertake reforms.  </w:t>
            </w:r>
            <w:r w:rsidRPr="00E92571">
              <w:rPr>
                <w:rFonts w:cs="Arial"/>
                <w:sz w:val="20"/>
                <w:szCs w:val="20"/>
              </w:rPr>
              <w:lastRenderedPageBreak/>
              <w:t>All PICs have: increased capacity to assess court performance; and have access to the tools need to  enable them to increase transparency and accountability through the development of Annual Court Reports</w:t>
            </w:r>
          </w:p>
        </w:tc>
        <w:tc>
          <w:tcPr>
            <w:tcW w:w="1798"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lastRenderedPageBreak/>
              <w:t xml:space="preserve">Approaches to collecting and using judicial and court administration data for diagnosis </w:t>
            </w:r>
            <w:r w:rsidRPr="00E92571">
              <w:rPr>
                <w:rFonts w:cs="Arial"/>
                <w:sz w:val="20"/>
                <w:szCs w:val="20"/>
              </w:rPr>
              <w:lastRenderedPageBreak/>
              <w:t>(problem identification) and treatment (local development plans) are inconsistent across the region.  There is no judicial and court baseline data utilising a common set of indicators, regional strategy or local development plans in PICs to improve court operations (including registry systems and processes).</w:t>
            </w:r>
          </w:p>
          <w:p w:rsidR="007711BA" w:rsidRPr="00E92571" w:rsidRDefault="007711BA" w:rsidP="00984D33">
            <w:pPr>
              <w:spacing w:before="120"/>
              <w:rPr>
                <w:rFonts w:cs="Arial"/>
                <w:b/>
                <w:bCs/>
                <w:szCs w:val="23"/>
              </w:rPr>
            </w:pPr>
          </w:p>
        </w:tc>
        <w:tc>
          <w:tcPr>
            <w:tcW w:w="2693"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lastRenderedPageBreak/>
              <w:t xml:space="preserve">A diagnosis of court administration </w:t>
            </w:r>
            <w:r w:rsidRPr="00E92571">
              <w:rPr>
                <w:rFonts w:cs="Calibri"/>
                <w:spacing w:val="1"/>
                <w:sz w:val="20"/>
                <w:szCs w:val="20"/>
              </w:rPr>
              <w:t>n</w:t>
            </w:r>
            <w:r w:rsidRPr="00E92571">
              <w:rPr>
                <w:rFonts w:cs="Calibri"/>
                <w:sz w:val="20"/>
                <w:szCs w:val="20"/>
              </w:rPr>
              <w:t xml:space="preserve">eeds for </w:t>
            </w:r>
            <w:r w:rsidRPr="00E92571">
              <w:rPr>
                <w:rFonts w:cs="Arial"/>
                <w:sz w:val="20"/>
                <w:szCs w:val="20"/>
              </w:rPr>
              <w:t xml:space="preserve">was completed in three PICs to inform a regional strategy which identifies shortcomings. Based </w:t>
            </w:r>
            <w:r w:rsidRPr="00E92571">
              <w:rPr>
                <w:rFonts w:cs="Arial"/>
                <w:sz w:val="20"/>
                <w:szCs w:val="20"/>
              </w:rPr>
              <w:lastRenderedPageBreak/>
              <w:t xml:space="preserve">thereon, local development plans were developed and approved in those 3 PICs including strategies to address identified shortcomings. Vanuatu is of its own volition progressing to implement its reform plan, with separate assistance from the MSC. </w:t>
            </w:r>
          </w:p>
          <w:p w:rsidR="007711BA" w:rsidRPr="00E92571" w:rsidRDefault="007711BA" w:rsidP="00984D33">
            <w:pPr>
              <w:rPr>
                <w:rFonts w:cs="Arial"/>
                <w:sz w:val="16"/>
                <w:szCs w:val="20"/>
              </w:rPr>
            </w:pPr>
          </w:p>
          <w:p w:rsidR="007711BA" w:rsidRPr="00E92571" w:rsidRDefault="007711BA" w:rsidP="00984D33">
            <w:pPr>
              <w:rPr>
                <w:rFonts w:cs="Arial"/>
                <w:sz w:val="20"/>
                <w:szCs w:val="20"/>
              </w:rPr>
            </w:pPr>
            <w:r w:rsidRPr="00E92571">
              <w:rPr>
                <w:rFonts w:cs="Arial"/>
                <w:sz w:val="20"/>
                <w:szCs w:val="20"/>
              </w:rPr>
              <w:t xml:space="preserve">Based on the most pressing need common to the diagnoses undertaken, a toolkit has been developed and piloted in one PIC to establish efficient case disposal time standards.  </w:t>
            </w:r>
            <w:r>
              <w:rPr>
                <w:rFonts w:cs="Arial"/>
                <w:sz w:val="20"/>
                <w:szCs w:val="20"/>
              </w:rPr>
              <w:t xml:space="preserve">The </w:t>
            </w:r>
            <w:r w:rsidRPr="00E92571">
              <w:rPr>
                <w:rFonts w:cs="Arial"/>
                <w:sz w:val="20"/>
                <w:szCs w:val="20"/>
              </w:rPr>
              <w:t xml:space="preserve">toolkit </w:t>
            </w:r>
            <w:r>
              <w:rPr>
                <w:rFonts w:cs="Arial"/>
                <w:sz w:val="20"/>
                <w:szCs w:val="20"/>
              </w:rPr>
              <w:t>was</w:t>
            </w:r>
            <w:r w:rsidRPr="00E92571">
              <w:rPr>
                <w:rFonts w:cs="Arial"/>
                <w:sz w:val="20"/>
                <w:szCs w:val="20"/>
              </w:rPr>
              <w:t xml:space="preserve"> disseminated to all PICs.</w:t>
            </w:r>
          </w:p>
          <w:p w:rsidR="007711BA" w:rsidRPr="00E92571" w:rsidRDefault="007711BA" w:rsidP="00984D33">
            <w:pPr>
              <w:spacing w:before="120"/>
              <w:rPr>
                <w:rFonts w:cs="Arial"/>
                <w:sz w:val="20"/>
                <w:szCs w:val="20"/>
              </w:rPr>
            </w:pPr>
            <w:r w:rsidRPr="00E92571">
              <w:rPr>
                <w:rFonts w:cs="Arial"/>
                <w:sz w:val="20"/>
                <w:szCs w:val="20"/>
              </w:rPr>
              <w:t xml:space="preserve">Annual judicial and court baseline data was collected in 14 PICs using a common set of 14 indicators developed for PJDP. The framework was approved by the PEC.  There is clarity as to the status quo of court performance across the region with second year trend data </w:t>
            </w:r>
            <w:r>
              <w:rPr>
                <w:rFonts w:cs="Arial"/>
                <w:sz w:val="20"/>
                <w:szCs w:val="20"/>
              </w:rPr>
              <w:t>presented and published in the 2012 Trend Report.</w:t>
            </w:r>
            <w:r w:rsidRPr="00E92571">
              <w:rPr>
                <w:rFonts w:cs="Arial"/>
                <w:sz w:val="20"/>
                <w:szCs w:val="20"/>
              </w:rPr>
              <w:t xml:space="preserve">  In addition a toolkit has been developed and has been piloted in Tokelau to publish performance data among </w:t>
            </w:r>
            <w:r w:rsidRPr="00E92571">
              <w:rPr>
                <w:rFonts w:cs="Arial"/>
                <w:sz w:val="20"/>
                <w:szCs w:val="20"/>
              </w:rPr>
              <w:lastRenderedPageBreak/>
              <w:t xml:space="preserve">other information in annual court reports.  </w:t>
            </w:r>
            <w:r>
              <w:rPr>
                <w:rFonts w:cs="Arial"/>
                <w:sz w:val="20"/>
                <w:szCs w:val="20"/>
              </w:rPr>
              <w:t>The</w:t>
            </w:r>
            <w:r w:rsidRPr="00E92571">
              <w:rPr>
                <w:rFonts w:cs="Arial"/>
                <w:sz w:val="20"/>
                <w:szCs w:val="20"/>
              </w:rPr>
              <w:t xml:space="preserve"> toolkit </w:t>
            </w:r>
            <w:r>
              <w:rPr>
                <w:rFonts w:cs="Arial"/>
                <w:sz w:val="20"/>
                <w:szCs w:val="20"/>
              </w:rPr>
              <w:t>has been</w:t>
            </w:r>
            <w:r w:rsidRPr="00E92571">
              <w:rPr>
                <w:rFonts w:cs="Arial"/>
                <w:sz w:val="20"/>
                <w:szCs w:val="20"/>
              </w:rPr>
              <w:t xml:space="preserve"> disseminated to all PICs.</w:t>
            </w:r>
          </w:p>
        </w:tc>
        <w:tc>
          <w:tcPr>
            <w:tcW w:w="2693" w:type="dxa"/>
            <w:vMerge w:val="restart"/>
            <w:vAlign w:val="center"/>
          </w:tcPr>
          <w:p w:rsidR="007711BA" w:rsidRPr="001A3465" w:rsidRDefault="007711BA" w:rsidP="00984D33">
            <w:pPr>
              <w:tabs>
                <w:tab w:val="left" w:pos="26"/>
              </w:tabs>
              <w:rPr>
                <w:sz w:val="20"/>
                <w:szCs w:val="20"/>
              </w:rPr>
            </w:pPr>
            <w:r>
              <w:rPr>
                <w:sz w:val="20"/>
                <w:szCs w:val="20"/>
              </w:rPr>
              <w:lastRenderedPageBreak/>
              <w:t>Further refinements</w:t>
            </w:r>
            <w:r w:rsidRPr="001A3465">
              <w:rPr>
                <w:sz w:val="20"/>
                <w:szCs w:val="20"/>
              </w:rPr>
              <w:t xml:space="preserve"> of </w:t>
            </w:r>
            <w:r>
              <w:rPr>
                <w:sz w:val="20"/>
                <w:szCs w:val="20"/>
              </w:rPr>
              <w:t>the Time Standards T</w:t>
            </w:r>
            <w:r w:rsidRPr="001A3465">
              <w:rPr>
                <w:sz w:val="20"/>
                <w:szCs w:val="20"/>
              </w:rPr>
              <w:t xml:space="preserve">oolkit </w:t>
            </w:r>
            <w:r>
              <w:rPr>
                <w:sz w:val="20"/>
                <w:szCs w:val="20"/>
              </w:rPr>
              <w:t>have been completed</w:t>
            </w:r>
            <w:r w:rsidRPr="001A3465">
              <w:rPr>
                <w:sz w:val="20"/>
                <w:szCs w:val="20"/>
              </w:rPr>
              <w:t xml:space="preserve"> </w:t>
            </w:r>
            <w:r>
              <w:rPr>
                <w:sz w:val="20"/>
                <w:szCs w:val="20"/>
              </w:rPr>
              <w:t>with i</w:t>
            </w:r>
            <w:r w:rsidRPr="001A3465">
              <w:rPr>
                <w:sz w:val="20"/>
                <w:szCs w:val="20"/>
              </w:rPr>
              <w:t xml:space="preserve">mplementation due in at </w:t>
            </w:r>
            <w:r>
              <w:rPr>
                <w:sz w:val="20"/>
                <w:szCs w:val="20"/>
              </w:rPr>
              <w:t xml:space="preserve">least two PICs in the first half of 2014. </w:t>
            </w:r>
            <w:r w:rsidRPr="001A3465">
              <w:rPr>
                <w:sz w:val="20"/>
                <w:szCs w:val="20"/>
              </w:rPr>
              <w:t xml:space="preserve">Delay Reduction </w:t>
            </w:r>
            <w:r w:rsidRPr="001A3465">
              <w:rPr>
                <w:sz w:val="20"/>
                <w:szCs w:val="20"/>
              </w:rPr>
              <w:lastRenderedPageBreak/>
              <w:t xml:space="preserve">Toolkit has been </w:t>
            </w:r>
            <w:r>
              <w:rPr>
                <w:sz w:val="20"/>
                <w:szCs w:val="20"/>
              </w:rPr>
              <w:t xml:space="preserve">piloted </w:t>
            </w:r>
            <w:r w:rsidRPr="001A3465">
              <w:rPr>
                <w:sz w:val="20"/>
                <w:szCs w:val="20"/>
              </w:rPr>
              <w:t xml:space="preserve">in </w:t>
            </w:r>
            <w:r>
              <w:rPr>
                <w:sz w:val="20"/>
                <w:szCs w:val="20"/>
              </w:rPr>
              <w:t>one PIC.</w:t>
            </w:r>
          </w:p>
          <w:p w:rsidR="007711BA" w:rsidRDefault="007711BA" w:rsidP="00984D33">
            <w:pPr>
              <w:rPr>
                <w:rFonts w:cs="Arial"/>
                <w:bCs/>
                <w:sz w:val="20"/>
                <w:szCs w:val="20"/>
              </w:rPr>
            </w:pPr>
          </w:p>
          <w:p w:rsidR="007711BA" w:rsidRPr="00B40BC9" w:rsidRDefault="007711BA" w:rsidP="00984D33">
            <w:pPr>
              <w:rPr>
                <w:rFonts w:cs="Arial"/>
                <w:bCs/>
                <w:sz w:val="20"/>
                <w:szCs w:val="20"/>
              </w:rPr>
            </w:pPr>
            <w:r w:rsidRPr="00B40BC9">
              <w:rPr>
                <w:rFonts w:cs="Arial"/>
                <w:bCs/>
                <w:sz w:val="20"/>
                <w:szCs w:val="20"/>
              </w:rPr>
              <w:t xml:space="preserve">Annual reporting toolkit has been implemented in six PICs via the Court Annual Reporting Workshop, and ongoing support is given to those PICs to publish annual reports. </w:t>
            </w:r>
          </w:p>
          <w:p w:rsidR="007711BA" w:rsidRDefault="007711BA" w:rsidP="00984D33">
            <w:pPr>
              <w:rPr>
                <w:rFonts w:cs="Arial"/>
                <w:bCs/>
                <w:sz w:val="20"/>
                <w:szCs w:val="20"/>
              </w:rPr>
            </w:pPr>
          </w:p>
          <w:p w:rsidR="007711BA" w:rsidRPr="00E92571" w:rsidRDefault="007711BA" w:rsidP="00984D33">
            <w:pPr>
              <w:rPr>
                <w:sz w:val="20"/>
                <w:szCs w:val="20"/>
              </w:rPr>
            </w:pPr>
            <w:r>
              <w:rPr>
                <w:rFonts w:cs="Arial"/>
                <w:bCs/>
                <w:sz w:val="20"/>
                <w:szCs w:val="20"/>
              </w:rPr>
              <w:t>I</w:t>
            </w:r>
            <w:r w:rsidRPr="00B40BC9">
              <w:rPr>
                <w:rFonts w:cs="Arial"/>
                <w:bCs/>
                <w:sz w:val="20"/>
                <w:szCs w:val="20"/>
              </w:rPr>
              <w:t xml:space="preserve">nteraction with 14 PICs </w:t>
            </w:r>
            <w:r>
              <w:rPr>
                <w:rFonts w:cs="Arial"/>
                <w:bCs/>
                <w:sz w:val="20"/>
                <w:szCs w:val="20"/>
              </w:rPr>
              <w:t xml:space="preserve">occurred </w:t>
            </w:r>
            <w:r w:rsidRPr="00B40BC9">
              <w:rPr>
                <w:rFonts w:cs="Arial"/>
                <w:bCs/>
                <w:sz w:val="20"/>
                <w:szCs w:val="20"/>
              </w:rPr>
              <w:t>rem</w:t>
            </w:r>
            <w:r>
              <w:rPr>
                <w:rFonts w:cs="Arial"/>
                <w:bCs/>
                <w:sz w:val="20"/>
                <w:szCs w:val="20"/>
              </w:rPr>
              <w:t xml:space="preserve">otely at the leadership meeting </w:t>
            </w:r>
            <w:r w:rsidRPr="00B40BC9">
              <w:rPr>
                <w:rFonts w:cs="Arial"/>
                <w:bCs/>
                <w:sz w:val="20"/>
                <w:szCs w:val="20"/>
              </w:rPr>
              <w:t>to continue the collection of court performance data</w:t>
            </w:r>
            <w:r>
              <w:rPr>
                <w:rFonts w:cs="Arial"/>
                <w:bCs/>
                <w:sz w:val="20"/>
                <w:szCs w:val="20"/>
              </w:rPr>
              <w:t>, as part of working towards the 2013-2014 Trend Report.</w:t>
            </w:r>
          </w:p>
        </w:tc>
        <w:tc>
          <w:tcPr>
            <w:tcW w:w="1843" w:type="dxa"/>
            <w:vMerge w:val="restart"/>
            <w:shd w:val="clear" w:color="auto" w:fill="auto"/>
            <w:vAlign w:val="center"/>
          </w:tcPr>
          <w:p w:rsidR="007711BA" w:rsidRPr="00E92571" w:rsidRDefault="007711BA" w:rsidP="00984D33">
            <w:pPr>
              <w:rPr>
                <w:sz w:val="20"/>
                <w:szCs w:val="20"/>
                <w:lang w:eastAsia="en-US"/>
              </w:rPr>
            </w:pPr>
            <w:r w:rsidRPr="00E92571">
              <w:rPr>
                <w:sz w:val="20"/>
                <w:szCs w:val="20"/>
              </w:rPr>
              <w:lastRenderedPageBreak/>
              <w:t xml:space="preserve">PICs better equipped to collect, use and report on judicial performance data and dispose of cases </w:t>
            </w:r>
            <w:r w:rsidRPr="00E92571">
              <w:rPr>
                <w:sz w:val="20"/>
                <w:szCs w:val="20"/>
              </w:rPr>
              <w:lastRenderedPageBreak/>
              <w:t>efficiently.</w:t>
            </w:r>
          </w:p>
          <w:p w:rsidR="007711BA" w:rsidRPr="00E92571" w:rsidRDefault="007711BA" w:rsidP="00984D33">
            <w:pPr>
              <w:spacing w:before="120"/>
              <w:rPr>
                <w:rFonts w:cs="Arial"/>
                <w:b/>
                <w:bCs/>
                <w:szCs w:val="23"/>
              </w:rPr>
            </w:pPr>
          </w:p>
        </w:tc>
        <w:tc>
          <w:tcPr>
            <w:tcW w:w="1843" w:type="dxa"/>
            <w:shd w:val="clear" w:color="auto" w:fill="auto"/>
            <w:vAlign w:val="center"/>
          </w:tcPr>
          <w:p w:rsidR="007711BA" w:rsidRPr="00E92571" w:rsidRDefault="007711BA" w:rsidP="00984D33">
            <w:pPr>
              <w:spacing w:before="120"/>
              <w:rPr>
                <w:rFonts w:cs="Arial"/>
                <w:b/>
                <w:bCs/>
                <w:szCs w:val="23"/>
              </w:rPr>
            </w:pPr>
            <w:r w:rsidRPr="00E92571">
              <w:rPr>
                <w:rFonts w:cs="Arial"/>
                <w:sz w:val="20"/>
                <w:szCs w:val="20"/>
              </w:rPr>
              <w:lastRenderedPageBreak/>
              <w:t>The level of progress made by up to three PICs implementing their development plans.</w:t>
            </w:r>
          </w:p>
        </w:tc>
        <w:tc>
          <w:tcPr>
            <w:tcW w:w="1417" w:type="dxa"/>
            <w:vMerge w:val="restart"/>
            <w:shd w:val="clear" w:color="auto" w:fill="auto"/>
            <w:vAlign w:val="center"/>
          </w:tcPr>
          <w:p w:rsidR="007711BA" w:rsidRPr="00E92571" w:rsidRDefault="007711BA" w:rsidP="00984D33">
            <w:pPr>
              <w:spacing w:before="120"/>
              <w:rPr>
                <w:rFonts w:cs="Arial"/>
                <w:b/>
                <w:bCs/>
                <w:szCs w:val="23"/>
              </w:rPr>
            </w:pPr>
            <w:r w:rsidRPr="00E92571">
              <w:rPr>
                <w:rFonts w:cs="Arial"/>
                <w:sz w:val="20"/>
                <w:szCs w:val="20"/>
              </w:rPr>
              <w:t>TA reports.</w:t>
            </w:r>
          </w:p>
        </w:tc>
        <w:tc>
          <w:tcPr>
            <w:tcW w:w="851" w:type="dxa"/>
            <w:vMerge w:val="restart"/>
            <w:shd w:val="clear" w:color="auto" w:fill="auto"/>
            <w:vAlign w:val="center"/>
          </w:tcPr>
          <w:p w:rsidR="007711BA" w:rsidRPr="00E92571" w:rsidRDefault="007711BA" w:rsidP="00984D33">
            <w:pPr>
              <w:spacing w:before="120"/>
              <w:rPr>
                <w:rFonts w:cs="Arial"/>
                <w:b/>
                <w:bCs/>
                <w:szCs w:val="23"/>
              </w:rPr>
            </w:pPr>
            <w:r w:rsidRPr="00E92571">
              <w:rPr>
                <w:rFonts w:cs="Arial"/>
                <w:sz w:val="20"/>
                <w:szCs w:val="20"/>
              </w:rPr>
              <w:t>TAs</w:t>
            </w:r>
          </w:p>
        </w:tc>
      </w:tr>
      <w:tr w:rsidR="00984D33" w:rsidRPr="00E92571" w:rsidTr="00CE0AA0">
        <w:trPr>
          <w:trHeight w:val="3255"/>
          <w:jc w:val="center"/>
        </w:trPr>
        <w:tc>
          <w:tcPr>
            <w:tcW w:w="1578" w:type="dxa"/>
            <w:vMerge/>
            <w:shd w:val="clear" w:color="auto" w:fill="auto"/>
            <w:vAlign w:val="center"/>
          </w:tcPr>
          <w:p w:rsidR="007711BA" w:rsidRPr="00E92571" w:rsidRDefault="007711BA" w:rsidP="00984D33">
            <w:pPr>
              <w:spacing w:before="120"/>
              <w:rPr>
                <w:sz w:val="20"/>
                <w:szCs w:val="20"/>
              </w:rPr>
            </w:pPr>
          </w:p>
        </w:tc>
        <w:tc>
          <w:tcPr>
            <w:tcW w:w="1694" w:type="dxa"/>
            <w:vMerge/>
            <w:shd w:val="clear" w:color="auto" w:fill="auto"/>
            <w:vAlign w:val="center"/>
          </w:tcPr>
          <w:p w:rsidR="007711BA" w:rsidRPr="00E92571" w:rsidRDefault="007711BA" w:rsidP="00984D33">
            <w:pPr>
              <w:spacing w:before="120"/>
              <w:rPr>
                <w:rFonts w:cs="Arial"/>
                <w:sz w:val="20"/>
                <w:szCs w:val="20"/>
              </w:rPr>
            </w:pPr>
          </w:p>
        </w:tc>
        <w:tc>
          <w:tcPr>
            <w:tcW w:w="1798" w:type="dxa"/>
            <w:vMerge/>
            <w:shd w:val="clear" w:color="auto" w:fill="auto"/>
            <w:vAlign w:val="center"/>
          </w:tcPr>
          <w:p w:rsidR="007711BA" w:rsidRPr="00E92571" w:rsidRDefault="007711BA" w:rsidP="00984D33">
            <w:pPr>
              <w:rPr>
                <w:rFonts w:cs="Arial"/>
                <w:sz w:val="20"/>
                <w:szCs w:val="20"/>
              </w:rPr>
            </w:pPr>
          </w:p>
        </w:tc>
        <w:tc>
          <w:tcPr>
            <w:tcW w:w="2693" w:type="dxa"/>
            <w:vMerge/>
            <w:shd w:val="clear" w:color="auto" w:fill="auto"/>
            <w:vAlign w:val="center"/>
          </w:tcPr>
          <w:p w:rsidR="007711BA" w:rsidRPr="00E92571" w:rsidRDefault="007711BA" w:rsidP="00984D33">
            <w:pPr>
              <w:rPr>
                <w:rFonts w:cs="Arial"/>
                <w:sz w:val="20"/>
                <w:szCs w:val="20"/>
              </w:rPr>
            </w:pPr>
          </w:p>
        </w:tc>
        <w:tc>
          <w:tcPr>
            <w:tcW w:w="2693" w:type="dxa"/>
            <w:vMerge/>
          </w:tcPr>
          <w:p w:rsidR="007711BA" w:rsidRPr="00E92571" w:rsidRDefault="007711BA" w:rsidP="00984D33">
            <w:pPr>
              <w:rPr>
                <w:sz w:val="20"/>
                <w:szCs w:val="20"/>
              </w:rPr>
            </w:pPr>
          </w:p>
        </w:tc>
        <w:tc>
          <w:tcPr>
            <w:tcW w:w="1843" w:type="dxa"/>
            <w:vMerge/>
            <w:shd w:val="clear" w:color="auto" w:fill="auto"/>
            <w:vAlign w:val="center"/>
          </w:tcPr>
          <w:p w:rsidR="007711BA" w:rsidRPr="00E92571" w:rsidRDefault="007711BA" w:rsidP="00984D33">
            <w:pPr>
              <w:rPr>
                <w:sz w:val="20"/>
                <w:szCs w:val="20"/>
              </w:rPr>
            </w:pPr>
          </w:p>
        </w:tc>
        <w:tc>
          <w:tcPr>
            <w:tcW w:w="1843" w:type="dxa"/>
            <w:shd w:val="clear" w:color="auto" w:fill="auto"/>
            <w:vAlign w:val="center"/>
          </w:tcPr>
          <w:p w:rsidR="007711BA" w:rsidRPr="00E92571" w:rsidRDefault="007711BA" w:rsidP="00984D33">
            <w:pPr>
              <w:spacing w:before="120"/>
              <w:rPr>
                <w:rFonts w:cs="Arial"/>
                <w:sz w:val="20"/>
                <w:szCs w:val="20"/>
              </w:rPr>
            </w:pPr>
            <w:r w:rsidRPr="00E92571">
              <w:rPr>
                <w:rFonts w:cs="Arial"/>
                <w:sz w:val="20"/>
                <w:szCs w:val="20"/>
              </w:rPr>
              <w:t>The comprehensiveness of court data across multiple indicators being collected and reported on annually and the number of participating PICs.</w:t>
            </w:r>
          </w:p>
        </w:tc>
        <w:tc>
          <w:tcPr>
            <w:tcW w:w="1417" w:type="dxa"/>
            <w:vMerge/>
            <w:shd w:val="clear" w:color="auto" w:fill="auto"/>
            <w:vAlign w:val="center"/>
          </w:tcPr>
          <w:p w:rsidR="007711BA" w:rsidRPr="00E92571" w:rsidRDefault="007711BA" w:rsidP="00984D33">
            <w:pPr>
              <w:spacing w:before="120"/>
              <w:rPr>
                <w:rFonts w:cs="Arial"/>
                <w:sz w:val="20"/>
                <w:szCs w:val="20"/>
              </w:rPr>
            </w:pPr>
          </w:p>
        </w:tc>
        <w:tc>
          <w:tcPr>
            <w:tcW w:w="851" w:type="dxa"/>
            <w:vMerge/>
            <w:shd w:val="clear" w:color="auto" w:fill="auto"/>
            <w:vAlign w:val="center"/>
          </w:tcPr>
          <w:p w:rsidR="007711BA" w:rsidRPr="00E92571" w:rsidRDefault="007711BA" w:rsidP="00984D33">
            <w:pPr>
              <w:spacing w:before="120"/>
              <w:rPr>
                <w:rFonts w:cs="Arial"/>
                <w:sz w:val="20"/>
                <w:szCs w:val="20"/>
              </w:rPr>
            </w:pPr>
          </w:p>
        </w:tc>
      </w:tr>
      <w:tr w:rsidR="00984D33" w:rsidRPr="00E92571" w:rsidTr="00CE0AA0">
        <w:trPr>
          <w:trHeight w:val="53"/>
          <w:jc w:val="center"/>
        </w:trPr>
        <w:tc>
          <w:tcPr>
            <w:tcW w:w="1578" w:type="dxa"/>
            <w:vMerge/>
            <w:shd w:val="clear" w:color="auto" w:fill="auto"/>
            <w:vAlign w:val="center"/>
          </w:tcPr>
          <w:p w:rsidR="007711BA" w:rsidRPr="00E92571" w:rsidRDefault="007711BA" w:rsidP="00984D33">
            <w:pPr>
              <w:spacing w:before="120"/>
              <w:rPr>
                <w:sz w:val="20"/>
                <w:szCs w:val="20"/>
              </w:rPr>
            </w:pPr>
          </w:p>
        </w:tc>
        <w:tc>
          <w:tcPr>
            <w:tcW w:w="1694" w:type="dxa"/>
            <w:vMerge/>
            <w:shd w:val="clear" w:color="auto" w:fill="auto"/>
            <w:vAlign w:val="center"/>
          </w:tcPr>
          <w:p w:rsidR="007711BA" w:rsidRPr="00E92571" w:rsidRDefault="007711BA" w:rsidP="00984D33">
            <w:pPr>
              <w:spacing w:before="120"/>
              <w:rPr>
                <w:rFonts w:cs="Arial"/>
                <w:sz w:val="20"/>
                <w:szCs w:val="20"/>
              </w:rPr>
            </w:pPr>
          </w:p>
        </w:tc>
        <w:tc>
          <w:tcPr>
            <w:tcW w:w="1798" w:type="dxa"/>
            <w:vMerge/>
            <w:shd w:val="clear" w:color="auto" w:fill="auto"/>
            <w:vAlign w:val="center"/>
          </w:tcPr>
          <w:p w:rsidR="007711BA" w:rsidRPr="00E92571" w:rsidRDefault="007711BA" w:rsidP="00984D33">
            <w:pPr>
              <w:rPr>
                <w:rFonts w:cs="Arial"/>
                <w:sz w:val="20"/>
                <w:szCs w:val="20"/>
              </w:rPr>
            </w:pPr>
          </w:p>
        </w:tc>
        <w:tc>
          <w:tcPr>
            <w:tcW w:w="2693" w:type="dxa"/>
            <w:vMerge/>
            <w:shd w:val="clear" w:color="auto" w:fill="auto"/>
            <w:vAlign w:val="center"/>
          </w:tcPr>
          <w:p w:rsidR="007711BA" w:rsidRPr="00E92571" w:rsidRDefault="007711BA" w:rsidP="00984D33">
            <w:pPr>
              <w:rPr>
                <w:rFonts w:cs="Arial"/>
                <w:sz w:val="20"/>
                <w:szCs w:val="20"/>
              </w:rPr>
            </w:pPr>
          </w:p>
        </w:tc>
        <w:tc>
          <w:tcPr>
            <w:tcW w:w="2693" w:type="dxa"/>
            <w:vMerge/>
          </w:tcPr>
          <w:p w:rsidR="007711BA" w:rsidRPr="00E92571" w:rsidRDefault="007711BA" w:rsidP="00984D33">
            <w:pPr>
              <w:rPr>
                <w:sz w:val="20"/>
                <w:szCs w:val="20"/>
              </w:rPr>
            </w:pPr>
          </w:p>
        </w:tc>
        <w:tc>
          <w:tcPr>
            <w:tcW w:w="1843" w:type="dxa"/>
            <w:vMerge/>
            <w:shd w:val="clear" w:color="auto" w:fill="auto"/>
            <w:vAlign w:val="center"/>
          </w:tcPr>
          <w:p w:rsidR="007711BA" w:rsidRPr="00E92571" w:rsidRDefault="007711BA" w:rsidP="00984D33">
            <w:pPr>
              <w:rPr>
                <w:sz w:val="20"/>
                <w:szCs w:val="20"/>
              </w:rPr>
            </w:pPr>
          </w:p>
        </w:tc>
        <w:tc>
          <w:tcPr>
            <w:tcW w:w="1843" w:type="dxa"/>
            <w:shd w:val="clear" w:color="auto" w:fill="auto"/>
            <w:vAlign w:val="center"/>
          </w:tcPr>
          <w:p w:rsidR="007711BA" w:rsidRPr="00E92571" w:rsidRDefault="007711BA" w:rsidP="00984D33">
            <w:pPr>
              <w:spacing w:before="120"/>
              <w:rPr>
                <w:rFonts w:cs="Arial"/>
                <w:sz w:val="20"/>
                <w:szCs w:val="20"/>
              </w:rPr>
            </w:pPr>
            <w:r w:rsidRPr="00E92571">
              <w:rPr>
                <w:rFonts w:cs="Arial"/>
                <w:sz w:val="20"/>
                <w:szCs w:val="20"/>
              </w:rPr>
              <w:t>Promulgation of case disposal time standards and the number of PICs they are promulgated in.</w:t>
            </w:r>
          </w:p>
        </w:tc>
        <w:tc>
          <w:tcPr>
            <w:tcW w:w="1417" w:type="dxa"/>
            <w:vMerge/>
            <w:shd w:val="clear" w:color="auto" w:fill="auto"/>
            <w:vAlign w:val="center"/>
          </w:tcPr>
          <w:p w:rsidR="007711BA" w:rsidRPr="00E92571" w:rsidRDefault="007711BA" w:rsidP="00984D33">
            <w:pPr>
              <w:spacing w:before="120"/>
              <w:rPr>
                <w:rFonts w:cs="Arial"/>
                <w:sz w:val="20"/>
                <w:szCs w:val="20"/>
              </w:rPr>
            </w:pPr>
          </w:p>
        </w:tc>
        <w:tc>
          <w:tcPr>
            <w:tcW w:w="851" w:type="dxa"/>
            <w:vMerge/>
            <w:shd w:val="clear" w:color="auto" w:fill="auto"/>
            <w:vAlign w:val="center"/>
          </w:tcPr>
          <w:p w:rsidR="007711BA" w:rsidRPr="00E92571" w:rsidRDefault="007711BA" w:rsidP="00984D33">
            <w:pPr>
              <w:spacing w:before="120"/>
              <w:rPr>
                <w:rFonts w:cs="Arial"/>
                <w:sz w:val="20"/>
                <w:szCs w:val="20"/>
              </w:rPr>
            </w:pPr>
          </w:p>
        </w:tc>
      </w:tr>
      <w:tr w:rsidR="007711BA" w:rsidRPr="00E92571" w:rsidTr="00CE0AA0">
        <w:trPr>
          <w:trHeight w:val="255"/>
          <w:jc w:val="center"/>
        </w:trPr>
        <w:tc>
          <w:tcPr>
            <w:tcW w:w="16410" w:type="dxa"/>
            <w:gridSpan w:val="9"/>
            <w:shd w:val="clear" w:color="auto" w:fill="F2F2F2" w:themeFill="background1" w:themeFillShade="F2"/>
          </w:tcPr>
          <w:p w:rsidR="007711BA" w:rsidRPr="00E92571" w:rsidRDefault="007711BA" w:rsidP="00984D33">
            <w:pPr>
              <w:spacing w:before="120"/>
              <w:rPr>
                <w:rFonts w:cs="Arial"/>
                <w:b/>
                <w:bCs/>
              </w:rPr>
            </w:pPr>
            <w:r w:rsidRPr="00E92571">
              <w:rPr>
                <w:rFonts w:cs="Arial"/>
                <w:b/>
                <w:bCs/>
                <w:sz w:val="22"/>
                <w:szCs w:val="22"/>
              </w:rPr>
              <w:lastRenderedPageBreak/>
              <w:t>3.1 Judicial Administration Project</w:t>
            </w:r>
          </w:p>
        </w:tc>
      </w:tr>
      <w:tr w:rsidR="00984D33" w:rsidRPr="00E92571" w:rsidTr="00CE0AA0">
        <w:trPr>
          <w:trHeight w:val="1020"/>
          <w:jc w:val="center"/>
        </w:trPr>
        <w:tc>
          <w:tcPr>
            <w:tcW w:w="1578" w:type="dxa"/>
            <w:vMerge w:val="restart"/>
            <w:shd w:val="clear" w:color="auto" w:fill="auto"/>
            <w:vAlign w:val="center"/>
          </w:tcPr>
          <w:p w:rsidR="007711BA" w:rsidRPr="00E92571" w:rsidRDefault="007711BA" w:rsidP="00984D33">
            <w:pPr>
              <w:rPr>
                <w:rFonts w:cs="Arial"/>
                <w:sz w:val="20"/>
                <w:szCs w:val="20"/>
              </w:rPr>
            </w:pPr>
            <w:r w:rsidRPr="00E92571">
              <w:rPr>
                <w:sz w:val="20"/>
                <w:szCs w:val="20"/>
              </w:rPr>
              <w:t xml:space="preserve">Courts in up to four PICs begin to report an increase in the percentage of cases disposed of within the promulgated time standards and more efficient court management through the collection of internal court performance information against selected key performance indicators.  Courts in up to two PICs also proactively reducing delay and their IT capabilities to support judicial administration requirements; </w:t>
            </w:r>
            <w:r w:rsidRPr="00E92571">
              <w:rPr>
                <w:sz w:val="20"/>
                <w:szCs w:val="20"/>
              </w:rPr>
              <w:lastRenderedPageBreak/>
              <w:t xml:space="preserve">specifically relating to time standards and delay reduction, is enhanced. </w:t>
            </w:r>
          </w:p>
        </w:tc>
        <w:tc>
          <w:tcPr>
            <w:tcW w:w="1694"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lastRenderedPageBreak/>
              <w:t>Two of the three PICs which received support under the 18-month Implementation Plan are using the Registry / Court plans developed to undertake registry / court reforms.</w:t>
            </w:r>
          </w:p>
        </w:tc>
        <w:tc>
          <w:tcPr>
            <w:tcW w:w="1798"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Approaches to using judicial and court administration data for diagnosis (problem identification) and treatment (local development plans) are inconsistent across the region.  There is no regional strategy or local development plans in PICs to improve court operations (including registry systems and processes).</w:t>
            </w:r>
          </w:p>
        </w:tc>
        <w:tc>
          <w:tcPr>
            <w:tcW w:w="2693"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 xml:space="preserve">A research-based diagnoses of needs for improvement in judicial administration was completed in three PICs as representative of the region to inform a regional strategy which identifies and solves problems. Based thereon, local development plans were developed have approved in those three PICs.  Vanuatu is of its own volition progressing to implement its reform plan, with separate assistance from the MSC. </w:t>
            </w:r>
          </w:p>
          <w:p w:rsidR="007711BA" w:rsidRPr="00E92571" w:rsidRDefault="007711BA" w:rsidP="00984D33">
            <w:pPr>
              <w:rPr>
                <w:rFonts w:cs="Arial"/>
                <w:sz w:val="16"/>
                <w:szCs w:val="20"/>
              </w:rPr>
            </w:pPr>
          </w:p>
          <w:p w:rsidR="007711BA" w:rsidRPr="00E92571" w:rsidRDefault="007711BA" w:rsidP="00984D33">
            <w:pPr>
              <w:rPr>
                <w:rFonts w:cs="Arial"/>
                <w:sz w:val="20"/>
                <w:szCs w:val="20"/>
              </w:rPr>
            </w:pPr>
            <w:r w:rsidRPr="00E92571">
              <w:rPr>
                <w:rFonts w:cs="Arial"/>
                <w:sz w:val="20"/>
                <w:szCs w:val="20"/>
              </w:rPr>
              <w:t xml:space="preserve">Based on the most pressing need common to the diagnoses undertaken, a toolkit has been developed and piloted in </w:t>
            </w:r>
            <w:r>
              <w:rPr>
                <w:rFonts w:cs="Arial"/>
                <w:sz w:val="20"/>
                <w:szCs w:val="20"/>
              </w:rPr>
              <w:t>one</w:t>
            </w:r>
            <w:r w:rsidRPr="00E92571">
              <w:rPr>
                <w:rFonts w:cs="Arial"/>
                <w:sz w:val="20"/>
                <w:szCs w:val="20"/>
              </w:rPr>
              <w:t xml:space="preserve"> PIC to establish efficient case disposal time standards. </w:t>
            </w:r>
            <w:r>
              <w:rPr>
                <w:rFonts w:cs="Arial"/>
                <w:sz w:val="20"/>
                <w:szCs w:val="20"/>
              </w:rPr>
              <w:t>The toolkit has been</w:t>
            </w:r>
            <w:r w:rsidRPr="00E92571">
              <w:rPr>
                <w:rFonts w:cs="Arial"/>
                <w:sz w:val="20"/>
                <w:szCs w:val="20"/>
              </w:rPr>
              <w:t xml:space="preserve"> disseminated to all PICs.</w:t>
            </w:r>
          </w:p>
        </w:tc>
        <w:tc>
          <w:tcPr>
            <w:tcW w:w="2693" w:type="dxa"/>
            <w:vMerge w:val="restart"/>
            <w:vAlign w:val="center"/>
          </w:tcPr>
          <w:p w:rsidR="007711BA" w:rsidRPr="001A3465" w:rsidRDefault="007711BA" w:rsidP="00984D33">
            <w:pPr>
              <w:tabs>
                <w:tab w:val="left" w:pos="26"/>
              </w:tabs>
              <w:rPr>
                <w:sz w:val="20"/>
                <w:szCs w:val="20"/>
              </w:rPr>
            </w:pPr>
            <w:r w:rsidRPr="001A3465">
              <w:rPr>
                <w:sz w:val="20"/>
                <w:szCs w:val="20"/>
              </w:rPr>
              <w:t xml:space="preserve">The Time Standards Toolkit was made available to all PICs, and further refinements are underway to incorporate additional key court performance information. Implementation of the updated </w:t>
            </w:r>
            <w:r>
              <w:rPr>
                <w:sz w:val="20"/>
                <w:szCs w:val="20"/>
              </w:rPr>
              <w:t>T</w:t>
            </w:r>
            <w:r w:rsidRPr="001A3465">
              <w:rPr>
                <w:sz w:val="20"/>
                <w:szCs w:val="20"/>
              </w:rPr>
              <w:t>oolkit is due to take place in at least two PICs in 2014.</w:t>
            </w:r>
          </w:p>
          <w:p w:rsidR="007711BA" w:rsidRPr="001A3465" w:rsidRDefault="007711BA" w:rsidP="00984D33">
            <w:pPr>
              <w:tabs>
                <w:tab w:val="left" w:pos="26"/>
              </w:tabs>
              <w:rPr>
                <w:sz w:val="20"/>
                <w:szCs w:val="20"/>
              </w:rPr>
            </w:pPr>
          </w:p>
          <w:p w:rsidR="007711BA" w:rsidRPr="001A3465" w:rsidRDefault="007711BA" w:rsidP="00984D33">
            <w:pPr>
              <w:tabs>
                <w:tab w:val="left" w:pos="26"/>
              </w:tabs>
              <w:rPr>
                <w:sz w:val="20"/>
                <w:szCs w:val="20"/>
              </w:rPr>
            </w:pPr>
            <w:r w:rsidRPr="001A3465">
              <w:rPr>
                <w:sz w:val="20"/>
                <w:szCs w:val="20"/>
              </w:rPr>
              <w:t xml:space="preserve">The first in-country visit for the Delay Reduction Toolkit pilot has been completed </w:t>
            </w:r>
            <w:r>
              <w:rPr>
                <w:sz w:val="20"/>
                <w:szCs w:val="20"/>
              </w:rPr>
              <w:t>(</w:t>
            </w:r>
            <w:r w:rsidRPr="001A3465">
              <w:rPr>
                <w:sz w:val="20"/>
                <w:szCs w:val="20"/>
              </w:rPr>
              <w:t>Vanuatu</w:t>
            </w:r>
            <w:r>
              <w:rPr>
                <w:sz w:val="20"/>
                <w:szCs w:val="20"/>
              </w:rPr>
              <w:t>)</w:t>
            </w:r>
            <w:r w:rsidRPr="001A3465">
              <w:rPr>
                <w:sz w:val="20"/>
                <w:szCs w:val="20"/>
              </w:rPr>
              <w:t>, and assistance given</w:t>
            </w:r>
            <w:r>
              <w:rPr>
                <w:sz w:val="20"/>
                <w:szCs w:val="20"/>
              </w:rPr>
              <w:t xml:space="preserve"> to</w:t>
            </w:r>
            <w:r w:rsidRPr="001A3465">
              <w:rPr>
                <w:sz w:val="20"/>
                <w:szCs w:val="20"/>
              </w:rPr>
              <w:t xml:space="preserve"> implement and document </w:t>
            </w:r>
            <w:r>
              <w:rPr>
                <w:sz w:val="20"/>
                <w:szCs w:val="20"/>
              </w:rPr>
              <w:t xml:space="preserve">changes related to the case </w:t>
            </w:r>
            <w:r w:rsidRPr="001A3465">
              <w:rPr>
                <w:sz w:val="20"/>
                <w:szCs w:val="20"/>
              </w:rPr>
              <w:t xml:space="preserve">backlog </w:t>
            </w:r>
            <w:r>
              <w:rPr>
                <w:sz w:val="20"/>
                <w:szCs w:val="20"/>
              </w:rPr>
              <w:t>in the Supreme Court</w:t>
            </w:r>
            <w:r w:rsidRPr="001A3465">
              <w:rPr>
                <w:sz w:val="20"/>
                <w:szCs w:val="20"/>
              </w:rPr>
              <w:t>.</w:t>
            </w:r>
          </w:p>
          <w:p w:rsidR="007711BA" w:rsidRPr="001A3465" w:rsidRDefault="007711BA" w:rsidP="00984D33">
            <w:pPr>
              <w:tabs>
                <w:tab w:val="left" w:pos="26"/>
              </w:tabs>
              <w:rPr>
                <w:sz w:val="20"/>
                <w:szCs w:val="20"/>
              </w:rPr>
            </w:pPr>
          </w:p>
          <w:p w:rsidR="007711BA" w:rsidRPr="00E92571" w:rsidRDefault="007711BA" w:rsidP="00984D33">
            <w:pPr>
              <w:tabs>
                <w:tab w:val="left" w:pos="26"/>
              </w:tabs>
              <w:rPr>
                <w:sz w:val="20"/>
                <w:szCs w:val="20"/>
              </w:rPr>
            </w:pPr>
            <w:r w:rsidRPr="001A3465">
              <w:rPr>
                <w:sz w:val="20"/>
                <w:szCs w:val="20"/>
              </w:rPr>
              <w:t>A concept paper for the regional network of IT administrators has been submitted, with implementation expected in early 2014.</w:t>
            </w:r>
          </w:p>
        </w:tc>
        <w:tc>
          <w:tcPr>
            <w:tcW w:w="1843" w:type="dxa"/>
            <w:shd w:val="clear" w:color="auto" w:fill="auto"/>
            <w:vAlign w:val="center"/>
          </w:tcPr>
          <w:p w:rsidR="007711BA" w:rsidRPr="00E92571" w:rsidRDefault="007711BA" w:rsidP="00984D33">
            <w:pPr>
              <w:tabs>
                <w:tab w:val="left" w:pos="26"/>
              </w:tabs>
              <w:rPr>
                <w:rFonts w:cs="Arial"/>
                <w:b/>
                <w:bCs/>
                <w:i/>
                <w:sz w:val="20"/>
              </w:rPr>
            </w:pPr>
            <w:r w:rsidRPr="00E92571">
              <w:rPr>
                <w:sz w:val="20"/>
                <w:szCs w:val="20"/>
              </w:rPr>
              <w:t>Courts in up to four PICs introduce time standards for cases and commence reporting on case disposal rates.</w:t>
            </w:r>
          </w:p>
        </w:tc>
        <w:tc>
          <w:tcPr>
            <w:tcW w:w="1843"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 xml:space="preserve">Time standards as promulgated and the number of PICs reporting on case disposal rates. </w:t>
            </w:r>
          </w:p>
        </w:tc>
        <w:tc>
          <w:tcPr>
            <w:tcW w:w="1417"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 xml:space="preserve">TA report. </w:t>
            </w:r>
          </w:p>
        </w:tc>
        <w:tc>
          <w:tcPr>
            <w:tcW w:w="851"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 xml:space="preserve">TA </w:t>
            </w:r>
          </w:p>
        </w:tc>
      </w:tr>
      <w:tr w:rsidR="00984D33" w:rsidRPr="00E92571" w:rsidTr="00CE0AA0">
        <w:trPr>
          <w:trHeight w:val="765"/>
          <w:jc w:val="center"/>
        </w:trPr>
        <w:tc>
          <w:tcPr>
            <w:tcW w:w="1578" w:type="dxa"/>
            <w:vMerge/>
            <w:shd w:val="clear" w:color="auto" w:fill="auto"/>
            <w:vAlign w:val="center"/>
          </w:tcPr>
          <w:p w:rsidR="007711BA" w:rsidRPr="00E92571" w:rsidRDefault="007711BA" w:rsidP="00984D33">
            <w:pPr>
              <w:rPr>
                <w:rFonts w:cs="Arial"/>
                <w:sz w:val="20"/>
                <w:szCs w:val="20"/>
              </w:rPr>
            </w:pPr>
          </w:p>
        </w:tc>
        <w:tc>
          <w:tcPr>
            <w:tcW w:w="1694" w:type="dxa"/>
            <w:vMerge/>
            <w:shd w:val="clear" w:color="auto" w:fill="auto"/>
            <w:vAlign w:val="center"/>
          </w:tcPr>
          <w:p w:rsidR="007711BA" w:rsidRPr="00E92571" w:rsidRDefault="007711BA" w:rsidP="00984D33">
            <w:pPr>
              <w:rPr>
                <w:rFonts w:cs="Arial"/>
                <w:sz w:val="20"/>
                <w:szCs w:val="20"/>
              </w:rPr>
            </w:pPr>
          </w:p>
        </w:tc>
        <w:tc>
          <w:tcPr>
            <w:tcW w:w="1798" w:type="dxa"/>
            <w:vMerge/>
            <w:shd w:val="clear" w:color="auto" w:fill="auto"/>
            <w:vAlign w:val="center"/>
          </w:tcPr>
          <w:p w:rsidR="007711BA" w:rsidRPr="00E92571" w:rsidRDefault="007711BA" w:rsidP="00984D33">
            <w:pPr>
              <w:rPr>
                <w:rFonts w:cs="Arial"/>
                <w:sz w:val="20"/>
                <w:szCs w:val="20"/>
              </w:rPr>
            </w:pPr>
          </w:p>
        </w:tc>
        <w:tc>
          <w:tcPr>
            <w:tcW w:w="2693" w:type="dxa"/>
            <w:vMerge/>
            <w:shd w:val="clear" w:color="auto" w:fill="auto"/>
            <w:vAlign w:val="center"/>
          </w:tcPr>
          <w:p w:rsidR="007711BA" w:rsidRPr="00E92571" w:rsidRDefault="007711BA" w:rsidP="00984D33">
            <w:pPr>
              <w:rPr>
                <w:rFonts w:cs="Arial"/>
                <w:sz w:val="20"/>
                <w:szCs w:val="20"/>
              </w:rPr>
            </w:pPr>
          </w:p>
        </w:tc>
        <w:tc>
          <w:tcPr>
            <w:tcW w:w="2693" w:type="dxa"/>
            <w:vMerge/>
          </w:tcPr>
          <w:p w:rsidR="007711BA" w:rsidRPr="00E92571" w:rsidRDefault="007711BA" w:rsidP="00984D33">
            <w:pPr>
              <w:rPr>
                <w:sz w:val="20"/>
                <w:szCs w:val="20"/>
              </w:rPr>
            </w:pPr>
          </w:p>
        </w:tc>
        <w:tc>
          <w:tcPr>
            <w:tcW w:w="1843" w:type="dxa"/>
            <w:vMerge w:val="restart"/>
            <w:shd w:val="clear" w:color="auto" w:fill="auto"/>
            <w:vAlign w:val="center"/>
          </w:tcPr>
          <w:p w:rsidR="007711BA" w:rsidRPr="00E92571" w:rsidRDefault="007711BA" w:rsidP="00984D33">
            <w:pPr>
              <w:rPr>
                <w:sz w:val="20"/>
                <w:szCs w:val="20"/>
              </w:rPr>
            </w:pPr>
            <w:r w:rsidRPr="00E92571">
              <w:rPr>
                <w:sz w:val="20"/>
                <w:szCs w:val="20"/>
              </w:rPr>
              <w:t>Courts in up to three PICs introduce delay reduction practices and procedures.</w:t>
            </w:r>
          </w:p>
          <w:p w:rsidR="007711BA" w:rsidRPr="00E92571" w:rsidRDefault="007711BA" w:rsidP="00984D33">
            <w:pPr>
              <w:rPr>
                <w:rFonts w:cs="Arial"/>
                <w:sz w:val="20"/>
                <w:szCs w:val="20"/>
              </w:rPr>
            </w:pPr>
          </w:p>
        </w:tc>
        <w:tc>
          <w:tcPr>
            <w:tcW w:w="1843" w:type="dxa"/>
            <w:vMerge/>
            <w:shd w:val="clear" w:color="auto" w:fill="auto"/>
            <w:vAlign w:val="center"/>
          </w:tcPr>
          <w:p w:rsidR="007711BA" w:rsidRPr="00E92571" w:rsidRDefault="007711BA" w:rsidP="00984D33">
            <w:pPr>
              <w:rPr>
                <w:rFonts w:cs="Arial"/>
                <w:sz w:val="20"/>
                <w:szCs w:val="20"/>
              </w:rPr>
            </w:pPr>
          </w:p>
        </w:tc>
        <w:tc>
          <w:tcPr>
            <w:tcW w:w="1417" w:type="dxa"/>
            <w:vMerge/>
            <w:shd w:val="clear" w:color="auto" w:fill="auto"/>
            <w:vAlign w:val="center"/>
          </w:tcPr>
          <w:p w:rsidR="007711BA" w:rsidRPr="00E92571" w:rsidRDefault="007711BA" w:rsidP="00984D33">
            <w:pPr>
              <w:rPr>
                <w:rFonts w:cs="Arial"/>
                <w:sz w:val="20"/>
                <w:szCs w:val="20"/>
              </w:rPr>
            </w:pPr>
          </w:p>
        </w:tc>
        <w:tc>
          <w:tcPr>
            <w:tcW w:w="851" w:type="dxa"/>
            <w:vMerge/>
            <w:shd w:val="clear" w:color="auto" w:fill="auto"/>
            <w:vAlign w:val="center"/>
          </w:tcPr>
          <w:p w:rsidR="007711BA" w:rsidRPr="00E92571" w:rsidRDefault="007711BA" w:rsidP="00984D33">
            <w:pPr>
              <w:rPr>
                <w:rFonts w:cs="Arial"/>
                <w:sz w:val="20"/>
                <w:szCs w:val="20"/>
              </w:rPr>
            </w:pPr>
          </w:p>
        </w:tc>
      </w:tr>
      <w:tr w:rsidR="00984D33" w:rsidRPr="00E92571" w:rsidTr="00CE0AA0">
        <w:trPr>
          <w:trHeight w:val="510"/>
          <w:jc w:val="center"/>
        </w:trPr>
        <w:tc>
          <w:tcPr>
            <w:tcW w:w="1578" w:type="dxa"/>
            <w:vMerge/>
            <w:shd w:val="clear" w:color="auto" w:fill="auto"/>
            <w:vAlign w:val="center"/>
          </w:tcPr>
          <w:p w:rsidR="007711BA" w:rsidRPr="00E92571" w:rsidRDefault="007711BA" w:rsidP="00984D33">
            <w:pPr>
              <w:rPr>
                <w:rFonts w:cs="Arial"/>
                <w:sz w:val="20"/>
                <w:szCs w:val="20"/>
              </w:rPr>
            </w:pPr>
          </w:p>
        </w:tc>
        <w:tc>
          <w:tcPr>
            <w:tcW w:w="1694" w:type="dxa"/>
            <w:vMerge/>
            <w:shd w:val="clear" w:color="auto" w:fill="auto"/>
            <w:vAlign w:val="center"/>
          </w:tcPr>
          <w:p w:rsidR="007711BA" w:rsidRPr="00E92571" w:rsidRDefault="007711BA" w:rsidP="00984D33">
            <w:pPr>
              <w:rPr>
                <w:rFonts w:cs="Arial"/>
                <w:sz w:val="20"/>
                <w:szCs w:val="20"/>
              </w:rPr>
            </w:pPr>
          </w:p>
        </w:tc>
        <w:tc>
          <w:tcPr>
            <w:tcW w:w="1798" w:type="dxa"/>
            <w:vMerge/>
            <w:shd w:val="clear" w:color="auto" w:fill="auto"/>
            <w:vAlign w:val="center"/>
          </w:tcPr>
          <w:p w:rsidR="007711BA" w:rsidRPr="00E92571" w:rsidRDefault="007711BA" w:rsidP="00984D33">
            <w:pPr>
              <w:rPr>
                <w:rFonts w:cs="Arial"/>
                <w:sz w:val="20"/>
                <w:szCs w:val="20"/>
              </w:rPr>
            </w:pPr>
          </w:p>
        </w:tc>
        <w:tc>
          <w:tcPr>
            <w:tcW w:w="2693" w:type="dxa"/>
            <w:vMerge/>
            <w:shd w:val="clear" w:color="auto" w:fill="auto"/>
            <w:vAlign w:val="center"/>
          </w:tcPr>
          <w:p w:rsidR="007711BA" w:rsidRPr="00E92571" w:rsidRDefault="007711BA" w:rsidP="00984D33">
            <w:pPr>
              <w:rPr>
                <w:rFonts w:cs="Arial"/>
                <w:sz w:val="20"/>
                <w:szCs w:val="20"/>
              </w:rPr>
            </w:pPr>
          </w:p>
        </w:tc>
        <w:tc>
          <w:tcPr>
            <w:tcW w:w="2693" w:type="dxa"/>
            <w:vMerge/>
          </w:tcPr>
          <w:p w:rsidR="007711BA" w:rsidRPr="00E92571" w:rsidRDefault="007711BA" w:rsidP="00984D33">
            <w:pPr>
              <w:rPr>
                <w:rFonts w:cs="Arial"/>
                <w:sz w:val="20"/>
                <w:szCs w:val="20"/>
              </w:rPr>
            </w:pPr>
          </w:p>
        </w:tc>
        <w:tc>
          <w:tcPr>
            <w:tcW w:w="1843" w:type="dxa"/>
            <w:vMerge/>
            <w:shd w:val="clear" w:color="auto" w:fill="auto"/>
            <w:vAlign w:val="center"/>
          </w:tcPr>
          <w:p w:rsidR="007711BA" w:rsidRPr="00E92571" w:rsidRDefault="007711BA" w:rsidP="00984D33">
            <w:pPr>
              <w:rPr>
                <w:rFonts w:cs="Arial"/>
                <w:sz w:val="20"/>
                <w:szCs w:val="20"/>
              </w:rPr>
            </w:pPr>
          </w:p>
        </w:tc>
        <w:tc>
          <w:tcPr>
            <w:tcW w:w="1843" w:type="dxa"/>
            <w:shd w:val="clear" w:color="auto" w:fill="auto"/>
            <w:vAlign w:val="center"/>
          </w:tcPr>
          <w:p w:rsidR="007711BA" w:rsidRPr="00E92571" w:rsidRDefault="007711BA" w:rsidP="00984D33">
            <w:pPr>
              <w:rPr>
                <w:rFonts w:cs="Arial"/>
                <w:sz w:val="20"/>
                <w:szCs w:val="20"/>
              </w:rPr>
            </w:pPr>
            <w:r w:rsidRPr="00E92571">
              <w:rPr>
                <w:rFonts w:cs="Arial"/>
                <w:sz w:val="20"/>
                <w:szCs w:val="20"/>
              </w:rPr>
              <w:t xml:space="preserve">Quality, comprehensiveness and feasibility of the practices and procedures as implemented. </w:t>
            </w:r>
          </w:p>
        </w:tc>
        <w:tc>
          <w:tcPr>
            <w:tcW w:w="1417" w:type="dxa"/>
            <w:vMerge/>
            <w:shd w:val="clear" w:color="auto" w:fill="auto"/>
            <w:vAlign w:val="center"/>
          </w:tcPr>
          <w:p w:rsidR="007711BA" w:rsidRPr="00E92571" w:rsidRDefault="007711BA" w:rsidP="00984D33">
            <w:pPr>
              <w:rPr>
                <w:rFonts w:cs="Arial"/>
                <w:sz w:val="20"/>
                <w:szCs w:val="20"/>
              </w:rPr>
            </w:pPr>
          </w:p>
        </w:tc>
        <w:tc>
          <w:tcPr>
            <w:tcW w:w="851" w:type="dxa"/>
            <w:vMerge/>
            <w:shd w:val="clear" w:color="auto" w:fill="auto"/>
            <w:vAlign w:val="center"/>
          </w:tcPr>
          <w:p w:rsidR="007711BA" w:rsidRPr="00E92571" w:rsidRDefault="007711BA" w:rsidP="00984D33">
            <w:pPr>
              <w:rPr>
                <w:rFonts w:cs="Arial"/>
                <w:sz w:val="20"/>
                <w:szCs w:val="20"/>
              </w:rPr>
            </w:pPr>
          </w:p>
        </w:tc>
      </w:tr>
      <w:tr w:rsidR="00984D33" w:rsidRPr="00E92571" w:rsidTr="00CE0AA0">
        <w:trPr>
          <w:trHeight w:val="510"/>
          <w:jc w:val="center"/>
        </w:trPr>
        <w:tc>
          <w:tcPr>
            <w:tcW w:w="1578" w:type="dxa"/>
            <w:vMerge/>
            <w:shd w:val="clear" w:color="auto" w:fill="auto"/>
            <w:vAlign w:val="center"/>
          </w:tcPr>
          <w:p w:rsidR="007711BA" w:rsidRPr="00E92571" w:rsidRDefault="007711BA" w:rsidP="00984D33">
            <w:pPr>
              <w:rPr>
                <w:rFonts w:cs="Arial"/>
                <w:sz w:val="20"/>
                <w:szCs w:val="20"/>
              </w:rPr>
            </w:pPr>
          </w:p>
        </w:tc>
        <w:tc>
          <w:tcPr>
            <w:tcW w:w="1694" w:type="dxa"/>
            <w:vMerge/>
            <w:shd w:val="clear" w:color="auto" w:fill="auto"/>
            <w:vAlign w:val="center"/>
          </w:tcPr>
          <w:p w:rsidR="007711BA" w:rsidRPr="00E92571" w:rsidRDefault="007711BA" w:rsidP="00984D33">
            <w:pPr>
              <w:rPr>
                <w:rFonts w:cs="Arial"/>
                <w:sz w:val="20"/>
                <w:szCs w:val="20"/>
              </w:rPr>
            </w:pPr>
          </w:p>
        </w:tc>
        <w:tc>
          <w:tcPr>
            <w:tcW w:w="1798" w:type="dxa"/>
            <w:vMerge/>
            <w:shd w:val="clear" w:color="auto" w:fill="auto"/>
            <w:vAlign w:val="center"/>
          </w:tcPr>
          <w:p w:rsidR="007711BA" w:rsidRPr="00E92571" w:rsidRDefault="007711BA" w:rsidP="00984D33">
            <w:pPr>
              <w:rPr>
                <w:rFonts w:cs="Arial"/>
                <w:sz w:val="20"/>
                <w:szCs w:val="20"/>
              </w:rPr>
            </w:pPr>
          </w:p>
        </w:tc>
        <w:tc>
          <w:tcPr>
            <w:tcW w:w="2693" w:type="dxa"/>
            <w:vMerge/>
            <w:shd w:val="clear" w:color="auto" w:fill="auto"/>
            <w:vAlign w:val="center"/>
          </w:tcPr>
          <w:p w:rsidR="007711BA" w:rsidRPr="00E92571" w:rsidRDefault="007711BA" w:rsidP="00984D33">
            <w:pPr>
              <w:rPr>
                <w:rFonts w:cs="Arial"/>
                <w:sz w:val="20"/>
                <w:szCs w:val="20"/>
              </w:rPr>
            </w:pPr>
          </w:p>
        </w:tc>
        <w:tc>
          <w:tcPr>
            <w:tcW w:w="2693" w:type="dxa"/>
            <w:vMerge/>
          </w:tcPr>
          <w:p w:rsidR="007711BA" w:rsidRPr="00E92571" w:rsidRDefault="007711BA" w:rsidP="00984D33">
            <w:pPr>
              <w:rPr>
                <w:sz w:val="20"/>
                <w:szCs w:val="20"/>
              </w:rPr>
            </w:pPr>
          </w:p>
        </w:tc>
        <w:tc>
          <w:tcPr>
            <w:tcW w:w="1843" w:type="dxa"/>
            <w:shd w:val="clear" w:color="auto" w:fill="auto"/>
            <w:vAlign w:val="center"/>
          </w:tcPr>
          <w:p w:rsidR="007711BA" w:rsidRPr="00E92571" w:rsidRDefault="007711BA" w:rsidP="00984D33">
            <w:pPr>
              <w:rPr>
                <w:sz w:val="20"/>
                <w:szCs w:val="20"/>
              </w:rPr>
            </w:pPr>
            <w:r w:rsidRPr="00E92571">
              <w:rPr>
                <w:sz w:val="20"/>
                <w:szCs w:val="20"/>
              </w:rPr>
              <w:t>A regional network of IT administrators established and supported.</w:t>
            </w:r>
          </w:p>
        </w:tc>
        <w:tc>
          <w:tcPr>
            <w:tcW w:w="1843" w:type="dxa"/>
            <w:shd w:val="clear" w:color="auto" w:fill="auto"/>
            <w:vAlign w:val="center"/>
          </w:tcPr>
          <w:p w:rsidR="007711BA" w:rsidRPr="00E92571" w:rsidRDefault="007711BA" w:rsidP="00984D33">
            <w:pPr>
              <w:rPr>
                <w:rFonts w:cs="Arial"/>
                <w:sz w:val="20"/>
                <w:szCs w:val="20"/>
              </w:rPr>
            </w:pPr>
            <w:r w:rsidRPr="00E92571">
              <w:rPr>
                <w:rFonts w:cs="Arial"/>
                <w:sz w:val="20"/>
                <w:szCs w:val="20"/>
              </w:rPr>
              <w:t>Quality and quantity of dialogue between IT administrators in participating PIC.</w:t>
            </w:r>
          </w:p>
          <w:p w:rsidR="007711BA" w:rsidRPr="00E92571" w:rsidRDefault="007711BA" w:rsidP="00984D33">
            <w:pPr>
              <w:rPr>
                <w:rFonts w:cs="Arial"/>
                <w:sz w:val="8"/>
                <w:szCs w:val="20"/>
              </w:rPr>
            </w:pPr>
          </w:p>
          <w:p w:rsidR="007711BA" w:rsidRPr="00E92571" w:rsidDel="00C90EED" w:rsidRDefault="007711BA" w:rsidP="00984D33">
            <w:pPr>
              <w:rPr>
                <w:rFonts w:cs="Arial"/>
                <w:sz w:val="20"/>
                <w:szCs w:val="20"/>
              </w:rPr>
            </w:pPr>
            <w:r w:rsidRPr="00E92571">
              <w:rPr>
                <w:rFonts w:cs="Arial"/>
                <w:sz w:val="20"/>
                <w:szCs w:val="20"/>
              </w:rPr>
              <w:t>Feedback from IT administrators as to whether this network mechanism is actually helping PICs to resolve relevant IT issues.</w:t>
            </w:r>
          </w:p>
        </w:tc>
        <w:tc>
          <w:tcPr>
            <w:tcW w:w="1417" w:type="dxa"/>
            <w:vMerge/>
            <w:shd w:val="clear" w:color="auto" w:fill="auto"/>
            <w:vAlign w:val="center"/>
          </w:tcPr>
          <w:p w:rsidR="007711BA" w:rsidRPr="00E92571" w:rsidRDefault="007711BA" w:rsidP="00984D33">
            <w:pPr>
              <w:rPr>
                <w:rFonts w:cs="Arial"/>
                <w:sz w:val="20"/>
                <w:szCs w:val="20"/>
              </w:rPr>
            </w:pPr>
          </w:p>
        </w:tc>
        <w:tc>
          <w:tcPr>
            <w:tcW w:w="851" w:type="dxa"/>
            <w:vMerge/>
            <w:shd w:val="clear" w:color="auto" w:fill="auto"/>
            <w:vAlign w:val="center"/>
          </w:tcPr>
          <w:p w:rsidR="007711BA" w:rsidRPr="00E92571" w:rsidRDefault="007711BA" w:rsidP="00984D33">
            <w:pPr>
              <w:rPr>
                <w:rFonts w:cs="Arial"/>
                <w:sz w:val="20"/>
                <w:szCs w:val="20"/>
              </w:rPr>
            </w:pPr>
          </w:p>
        </w:tc>
      </w:tr>
      <w:tr w:rsidR="007711BA" w:rsidRPr="00E92571" w:rsidTr="00CE0AA0">
        <w:trPr>
          <w:trHeight w:val="255"/>
          <w:jc w:val="center"/>
        </w:trPr>
        <w:tc>
          <w:tcPr>
            <w:tcW w:w="16410" w:type="dxa"/>
            <w:gridSpan w:val="9"/>
            <w:shd w:val="clear" w:color="auto" w:fill="F2F2F2" w:themeFill="background1" w:themeFillShade="F2"/>
            <w:vAlign w:val="center"/>
          </w:tcPr>
          <w:p w:rsidR="007711BA" w:rsidRPr="00E92571" w:rsidRDefault="007711BA" w:rsidP="00984D33">
            <w:pPr>
              <w:spacing w:before="120"/>
              <w:rPr>
                <w:rFonts w:cs="Arial"/>
                <w:b/>
                <w:bCs/>
              </w:rPr>
            </w:pPr>
            <w:r w:rsidRPr="00E92571">
              <w:rPr>
                <w:rFonts w:cs="Arial"/>
                <w:b/>
                <w:bCs/>
                <w:sz w:val="22"/>
                <w:szCs w:val="22"/>
              </w:rPr>
              <w:lastRenderedPageBreak/>
              <w:t>3.2 Court Annual Reporting (formerly Performance Monitoring &amp; Evaluation) Project</w:t>
            </w:r>
          </w:p>
        </w:tc>
      </w:tr>
      <w:tr w:rsidR="00984D33" w:rsidRPr="00E92571" w:rsidTr="00CE0AA0">
        <w:trPr>
          <w:trHeight w:val="109"/>
          <w:jc w:val="center"/>
        </w:trPr>
        <w:tc>
          <w:tcPr>
            <w:tcW w:w="1578" w:type="dxa"/>
            <w:vMerge w:val="restart"/>
            <w:shd w:val="clear" w:color="auto" w:fill="auto"/>
            <w:vAlign w:val="center"/>
          </w:tcPr>
          <w:p w:rsidR="007711BA" w:rsidRPr="00E92571" w:rsidRDefault="007711BA" w:rsidP="00984D33">
            <w:pPr>
              <w:rPr>
                <w:rFonts w:cs="Arial"/>
                <w:b/>
                <w:bCs/>
                <w:i/>
                <w:color w:val="FF0000"/>
                <w:sz w:val="20"/>
                <w:szCs w:val="20"/>
              </w:rPr>
            </w:pPr>
            <w:r w:rsidRPr="00E92571">
              <w:rPr>
                <w:sz w:val="20"/>
                <w:szCs w:val="20"/>
              </w:rPr>
              <w:t>Up to 6 courts publically reporting on performance on an annual basis across the region.</w:t>
            </w:r>
          </w:p>
          <w:p w:rsidR="007711BA" w:rsidRPr="00E92571" w:rsidRDefault="007711BA" w:rsidP="00984D33">
            <w:pPr>
              <w:rPr>
                <w:rFonts w:cs="Arial"/>
                <w:sz w:val="20"/>
                <w:szCs w:val="20"/>
              </w:rPr>
            </w:pPr>
          </w:p>
        </w:tc>
        <w:tc>
          <w:tcPr>
            <w:tcW w:w="1694"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All PICs have increased capacity to assess court performance and have access to the tools need to enable them to increase transparency and accountability through the development of Annual Court Reports.</w:t>
            </w:r>
          </w:p>
        </w:tc>
        <w:tc>
          <w:tcPr>
            <w:tcW w:w="1798"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There is no PIC judicial and court baseline data utilising a common set of indicators.</w:t>
            </w:r>
          </w:p>
        </w:tc>
        <w:tc>
          <w:tcPr>
            <w:tcW w:w="2693"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 xml:space="preserve">Annual judicial and court baseline data was collected in 14 PICs using a common set of 14 indicators developed for PJDP using a research-based approach to judicial performance monitoring. The framework was approved by the PEC.  There is clarity as to the status quo of court performance across the region with second year </w:t>
            </w:r>
            <w:r>
              <w:rPr>
                <w:rFonts w:cs="Arial"/>
                <w:sz w:val="20"/>
                <w:szCs w:val="20"/>
              </w:rPr>
              <w:t>data presented and published in the 2012 Trend Report</w:t>
            </w:r>
            <w:r w:rsidRPr="00E92571">
              <w:rPr>
                <w:rFonts w:cs="Arial"/>
                <w:sz w:val="20"/>
                <w:szCs w:val="20"/>
              </w:rPr>
              <w:t>.  This data will be considered to enable PICs to reflect on what further developments can be undertaken to improve performance in order to provide better justice services for court users.  Coupled with the outcome of the Access to Justice pilot, at least 1 PIC will better understand what actual/potential court users need.</w:t>
            </w:r>
          </w:p>
          <w:p w:rsidR="007711BA" w:rsidRPr="00E92571" w:rsidRDefault="007711BA" w:rsidP="00984D33">
            <w:pPr>
              <w:rPr>
                <w:rFonts w:cs="Arial"/>
                <w:sz w:val="16"/>
                <w:szCs w:val="20"/>
              </w:rPr>
            </w:pPr>
          </w:p>
          <w:p w:rsidR="007711BA" w:rsidRPr="00E92571" w:rsidRDefault="007711BA" w:rsidP="00984D33">
            <w:pPr>
              <w:rPr>
                <w:rFonts w:cs="Arial"/>
                <w:sz w:val="20"/>
                <w:szCs w:val="20"/>
              </w:rPr>
            </w:pPr>
            <w:r w:rsidRPr="00E92571">
              <w:rPr>
                <w:rFonts w:cs="Arial"/>
                <w:sz w:val="20"/>
                <w:szCs w:val="20"/>
              </w:rPr>
              <w:t xml:space="preserve">In addition a toolkit has been </w:t>
            </w:r>
            <w:r w:rsidRPr="00E92571">
              <w:rPr>
                <w:rFonts w:cs="Arial"/>
                <w:sz w:val="20"/>
                <w:szCs w:val="20"/>
              </w:rPr>
              <w:lastRenderedPageBreak/>
              <w:t xml:space="preserve">developed </w:t>
            </w:r>
            <w:r>
              <w:rPr>
                <w:rFonts w:cs="Arial"/>
                <w:sz w:val="20"/>
                <w:szCs w:val="20"/>
              </w:rPr>
              <w:t>and</w:t>
            </w:r>
            <w:r w:rsidRPr="00E92571">
              <w:rPr>
                <w:rFonts w:cs="Arial"/>
                <w:sz w:val="20"/>
                <w:szCs w:val="20"/>
              </w:rPr>
              <w:t xml:space="preserve"> piloted in Tokelau to publish performance data among other inform</w:t>
            </w:r>
            <w:r>
              <w:rPr>
                <w:rFonts w:cs="Arial"/>
                <w:sz w:val="20"/>
                <w:szCs w:val="20"/>
              </w:rPr>
              <w:t>ation in annual court reports. The piloted</w:t>
            </w:r>
            <w:r w:rsidRPr="00E92571">
              <w:rPr>
                <w:rFonts w:cs="Arial"/>
                <w:sz w:val="20"/>
                <w:szCs w:val="20"/>
              </w:rPr>
              <w:t xml:space="preserve"> toolkit </w:t>
            </w:r>
            <w:r>
              <w:rPr>
                <w:rFonts w:cs="Arial"/>
                <w:sz w:val="20"/>
                <w:szCs w:val="20"/>
              </w:rPr>
              <w:t>has been</w:t>
            </w:r>
            <w:r w:rsidRPr="00E92571">
              <w:rPr>
                <w:rFonts w:cs="Arial"/>
                <w:sz w:val="20"/>
                <w:szCs w:val="20"/>
              </w:rPr>
              <w:t xml:space="preserve"> disseminated to all PICs.</w:t>
            </w:r>
          </w:p>
        </w:tc>
        <w:tc>
          <w:tcPr>
            <w:tcW w:w="2693" w:type="dxa"/>
            <w:vMerge w:val="restart"/>
            <w:vAlign w:val="center"/>
          </w:tcPr>
          <w:p w:rsidR="007711BA" w:rsidRPr="00B40BC9" w:rsidRDefault="007711BA" w:rsidP="00984D33">
            <w:pPr>
              <w:rPr>
                <w:rFonts w:cs="Arial"/>
                <w:bCs/>
                <w:sz w:val="20"/>
                <w:szCs w:val="20"/>
              </w:rPr>
            </w:pPr>
            <w:r w:rsidRPr="00B40BC9">
              <w:rPr>
                <w:rFonts w:cs="Arial"/>
                <w:bCs/>
                <w:sz w:val="20"/>
                <w:szCs w:val="20"/>
              </w:rPr>
              <w:lastRenderedPageBreak/>
              <w:t xml:space="preserve">Refinement of the piloted </w:t>
            </w:r>
            <w:r>
              <w:rPr>
                <w:rFonts w:cs="Arial"/>
                <w:bCs/>
                <w:sz w:val="20"/>
                <w:szCs w:val="20"/>
              </w:rPr>
              <w:t>C</w:t>
            </w:r>
            <w:r w:rsidRPr="00B40BC9">
              <w:rPr>
                <w:rFonts w:cs="Arial"/>
                <w:bCs/>
                <w:sz w:val="20"/>
                <w:szCs w:val="20"/>
              </w:rPr>
              <w:t xml:space="preserve">ourt </w:t>
            </w:r>
            <w:r>
              <w:rPr>
                <w:rFonts w:cs="Arial"/>
                <w:bCs/>
                <w:sz w:val="20"/>
                <w:szCs w:val="20"/>
              </w:rPr>
              <w:t>R</w:t>
            </w:r>
            <w:r w:rsidRPr="00B40BC9">
              <w:rPr>
                <w:rFonts w:cs="Arial"/>
                <w:bCs/>
                <w:sz w:val="20"/>
                <w:szCs w:val="20"/>
              </w:rPr>
              <w:t xml:space="preserve">eporting </w:t>
            </w:r>
            <w:r>
              <w:rPr>
                <w:rFonts w:cs="Arial"/>
                <w:bCs/>
                <w:sz w:val="20"/>
                <w:szCs w:val="20"/>
              </w:rPr>
              <w:t>T</w:t>
            </w:r>
            <w:r w:rsidRPr="00B40BC9">
              <w:rPr>
                <w:rFonts w:cs="Arial"/>
                <w:bCs/>
                <w:sz w:val="20"/>
                <w:szCs w:val="20"/>
              </w:rPr>
              <w:t>oolkit is underway to include support for implementing, collating and analysing court users</w:t>
            </w:r>
            <w:r>
              <w:rPr>
                <w:rFonts w:cs="Arial"/>
                <w:bCs/>
                <w:sz w:val="20"/>
                <w:szCs w:val="20"/>
              </w:rPr>
              <w:t>’</w:t>
            </w:r>
            <w:r w:rsidRPr="00B40BC9">
              <w:rPr>
                <w:rFonts w:cs="Arial"/>
                <w:bCs/>
                <w:sz w:val="20"/>
                <w:szCs w:val="20"/>
              </w:rPr>
              <w:t xml:space="preserve"> surveys on barriers to accessing, satisfaction with, and confidence in the courts.</w:t>
            </w:r>
          </w:p>
          <w:p w:rsidR="007711BA" w:rsidRPr="00B40BC9" w:rsidRDefault="007711BA" w:rsidP="00984D33">
            <w:pPr>
              <w:rPr>
                <w:rFonts w:cs="Arial"/>
                <w:bCs/>
                <w:sz w:val="20"/>
                <w:szCs w:val="20"/>
              </w:rPr>
            </w:pPr>
          </w:p>
          <w:p w:rsidR="007711BA" w:rsidRPr="00B40BC9" w:rsidRDefault="007711BA" w:rsidP="00984D33">
            <w:pPr>
              <w:rPr>
                <w:rFonts w:cs="Arial"/>
                <w:bCs/>
                <w:sz w:val="20"/>
                <w:szCs w:val="20"/>
              </w:rPr>
            </w:pPr>
            <w:r>
              <w:rPr>
                <w:rFonts w:cs="Arial"/>
                <w:bCs/>
                <w:sz w:val="20"/>
                <w:szCs w:val="20"/>
              </w:rPr>
              <w:t xml:space="preserve">The </w:t>
            </w:r>
            <w:r w:rsidRPr="00B40BC9">
              <w:rPr>
                <w:rFonts w:cs="Arial"/>
                <w:bCs/>
                <w:sz w:val="20"/>
                <w:szCs w:val="20"/>
              </w:rPr>
              <w:t xml:space="preserve">Annual </w:t>
            </w:r>
            <w:r>
              <w:rPr>
                <w:rFonts w:cs="Arial"/>
                <w:bCs/>
                <w:sz w:val="20"/>
                <w:szCs w:val="20"/>
              </w:rPr>
              <w:t>R</w:t>
            </w:r>
            <w:r w:rsidRPr="00B40BC9">
              <w:rPr>
                <w:rFonts w:cs="Arial"/>
                <w:bCs/>
                <w:sz w:val="20"/>
                <w:szCs w:val="20"/>
              </w:rPr>
              <w:t xml:space="preserve">eporting </w:t>
            </w:r>
            <w:r>
              <w:rPr>
                <w:rFonts w:cs="Arial"/>
                <w:bCs/>
                <w:sz w:val="20"/>
                <w:szCs w:val="20"/>
              </w:rPr>
              <w:t>T</w:t>
            </w:r>
            <w:r w:rsidRPr="00B40BC9">
              <w:rPr>
                <w:rFonts w:cs="Arial"/>
                <w:bCs/>
                <w:sz w:val="20"/>
                <w:szCs w:val="20"/>
              </w:rPr>
              <w:t xml:space="preserve">oolkit has been implemented in six PICs </w:t>
            </w:r>
            <w:r>
              <w:rPr>
                <w:rFonts w:cs="Arial"/>
                <w:bCs/>
                <w:sz w:val="20"/>
                <w:szCs w:val="20"/>
              </w:rPr>
              <w:t>during</w:t>
            </w:r>
            <w:r w:rsidRPr="00B40BC9">
              <w:rPr>
                <w:rFonts w:cs="Arial"/>
                <w:bCs/>
                <w:sz w:val="20"/>
                <w:szCs w:val="20"/>
              </w:rPr>
              <w:t xml:space="preserve"> the Court Annual Reporting Workshop, and ongoing support is given to those PICs to publish annual reports. </w:t>
            </w:r>
          </w:p>
          <w:p w:rsidR="007711BA" w:rsidRPr="00B40BC9" w:rsidRDefault="007711BA" w:rsidP="00984D33">
            <w:pPr>
              <w:rPr>
                <w:rFonts w:cs="Arial"/>
                <w:bCs/>
                <w:sz w:val="20"/>
                <w:szCs w:val="20"/>
              </w:rPr>
            </w:pPr>
          </w:p>
          <w:p w:rsidR="007711BA" w:rsidRPr="00E92571" w:rsidRDefault="007711BA" w:rsidP="00984D33">
            <w:pPr>
              <w:rPr>
                <w:rFonts w:cs="Arial"/>
                <w:bCs/>
                <w:sz w:val="20"/>
                <w:szCs w:val="20"/>
              </w:rPr>
            </w:pPr>
            <w:r w:rsidRPr="00B40BC9">
              <w:rPr>
                <w:rFonts w:cs="Arial"/>
                <w:bCs/>
                <w:sz w:val="20"/>
                <w:szCs w:val="20"/>
              </w:rPr>
              <w:t>Regional data on court reporting for Year 2 has been produced and published (2012 Trend Report published in 2013), and interaction with 14 PICs remotely at the leadership meeting occurred to continue the collection of court performance data.</w:t>
            </w:r>
          </w:p>
        </w:tc>
        <w:tc>
          <w:tcPr>
            <w:tcW w:w="1843" w:type="dxa"/>
            <w:shd w:val="clear" w:color="auto" w:fill="auto"/>
            <w:vAlign w:val="center"/>
          </w:tcPr>
          <w:p w:rsidR="007711BA" w:rsidRPr="00E92571" w:rsidRDefault="007711BA" w:rsidP="00984D33">
            <w:pPr>
              <w:rPr>
                <w:rFonts w:cs="Arial"/>
                <w:bCs/>
                <w:sz w:val="20"/>
                <w:szCs w:val="20"/>
              </w:rPr>
            </w:pPr>
            <w:r w:rsidRPr="00E92571">
              <w:rPr>
                <w:rFonts w:cs="Arial"/>
                <w:bCs/>
                <w:sz w:val="20"/>
                <w:szCs w:val="20"/>
              </w:rPr>
              <w:t xml:space="preserve">Timely, accurate and comprehensive annual court reports published by up to three PICs that include relevant court data as well as court user feedback on </w:t>
            </w:r>
            <w:r w:rsidRPr="007A3162">
              <w:rPr>
                <w:rFonts w:eastAsia="Calibri"/>
                <w:sz w:val="20"/>
                <w:szCs w:val="20"/>
              </w:rPr>
              <w:t>barriers to accessing, satisfaction with, and confidence in the courts.</w:t>
            </w:r>
          </w:p>
          <w:p w:rsidR="007711BA" w:rsidRPr="00E92571" w:rsidRDefault="007711BA" w:rsidP="00984D33">
            <w:pPr>
              <w:rPr>
                <w:rFonts w:cs="Arial"/>
                <w:sz w:val="20"/>
                <w:szCs w:val="20"/>
              </w:rPr>
            </w:pPr>
          </w:p>
        </w:tc>
        <w:tc>
          <w:tcPr>
            <w:tcW w:w="1843" w:type="dxa"/>
            <w:shd w:val="clear" w:color="auto" w:fill="auto"/>
            <w:vAlign w:val="center"/>
          </w:tcPr>
          <w:p w:rsidR="007711BA" w:rsidRPr="00E92571" w:rsidRDefault="007711BA" w:rsidP="00984D33">
            <w:pPr>
              <w:rPr>
                <w:rFonts w:cs="Arial"/>
                <w:sz w:val="20"/>
                <w:szCs w:val="20"/>
              </w:rPr>
            </w:pPr>
          </w:p>
          <w:p w:rsidR="007711BA" w:rsidRPr="00E92571" w:rsidRDefault="007711BA" w:rsidP="00984D33">
            <w:pPr>
              <w:rPr>
                <w:rFonts w:cs="Arial"/>
                <w:sz w:val="20"/>
                <w:szCs w:val="20"/>
              </w:rPr>
            </w:pPr>
            <w:r w:rsidRPr="00E92571">
              <w:rPr>
                <w:rFonts w:cs="Arial"/>
                <w:sz w:val="20"/>
                <w:szCs w:val="20"/>
              </w:rPr>
              <w:t>Number of PICs producing an annual report published and the quality of the data contained therein.</w:t>
            </w:r>
          </w:p>
        </w:tc>
        <w:tc>
          <w:tcPr>
            <w:tcW w:w="1417" w:type="dxa"/>
            <w:shd w:val="clear" w:color="auto" w:fill="auto"/>
            <w:vAlign w:val="center"/>
          </w:tcPr>
          <w:p w:rsidR="007711BA" w:rsidRPr="00E92571" w:rsidRDefault="007711BA" w:rsidP="00984D33">
            <w:pPr>
              <w:rPr>
                <w:rFonts w:cs="Arial"/>
                <w:sz w:val="20"/>
                <w:szCs w:val="20"/>
              </w:rPr>
            </w:pPr>
            <w:r w:rsidRPr="00E92571">
              <w:rPr>
                <w:rFonts w:cs="Arial"/>
                <w:sz w:val="20"/>
                <w:szCs w:val="20"/>
              </w:rPr>
              <w:t>TA report &amp; PEC/CJ assessment minuted.</w:t>
            </w:r>
          </w:p>
        </w:tc>
        <w:tc>
          <w:tcPr>
            <w:tcW w:w="851" w:type="dxa"/>
            <w:shd w:val="clear" w:color="auto" w:fill="auto"/>
            <w:vAlign w:val="center"/>
          </w:tcPr>
          <w:p w:rsidR="007711BA" w:rsidRPr="00E92571" w:rsidRDefault="007711BA" w:rsidP="00984D33">
            <w:pPr>
              <w:rPr>
                <w:rFonts w:cs="Arial"/>
                <w:sz w:val="20"/>
                <w:szCs w:val="20"/>
              </w:rPr>
            </w:pPr>
            <w:r w:rsidRPr="00E92571">
              <w:rPr>
                <w:rFonts w:cs="Arial"/>
                <w:sz w:val="20"/>
                <w:szCs w:val="20"/>
              </w:rPr>
              <w:t>TA/ MSC</w:t>
            </w:r>
          </w:p>
        </w:tc>
      </w:tr>
      <w:tr w:rsidR="00984D33" w:rsidRPr="00E92571" w:rsidTr="00CE0AA0">
        <w:trPr>
          <w:trHeight w:val="1021"/>
          <w:jc w:val="center"/>
        </w:trPr>
        <w:tc>
          <w:tcPr>
            <w:tcW w:w="1578" w:type="dxa"/>
            <w:vMerge/>
            <w:shd w:val="clear" w:color="auto" w:fill="auto"/>
            <w:vAlign w:val="center"/>
          </w:tcPr>
          <w:p w:rsidR="007711BA" w:rsidRPr="00E92571" w:rsidRDefault="007711BA" w:rsidP="00984D33">
            <w:pPr>
              <w:rPr>
                <w:rFonts w:cs="Arial"/>
                <w:sz w:val="20"/>
                <w:szCs w:val="20"/>
              </w:rPr>
            </w:pPr>
          </w:p>
        </w:tc>
        <w:tc>
          <w:tcPr>
            <w:tcW w:w="1694" w:type="dxa"/>
            <w:vMerge/>
            <w:shd w:val="clear" w:color="auto" w:fill="auto"/>
            <w:vAlign w:val="center"/>
          </w:tcPr>
          <w:p w:rsidR="007711BA" w:rsidRPr="00E92571" w:rsidRDefault="007711BA" w:rsidP="00984D33">
            <w:pPr>
              <w:rPr>
                <w:rFonts w:cs="Arial"/>
                <w:sz w:val="20"/>
                <w:szCs w:val="20"/>
              </w:rPr>
            </w:pPr>
          </w:p>
        </w:tc>
        <w:tc>
          <w:tcPr>
            <w:tcW w:w="1798" w:type="dxa"/>
            <w:vMerge/>
            <w:shd w:val="clear" w:color="auto" w:fill="auto"/>
            <w:vAlign w:val="center"/>
          </w:tcPr>
          <w:p w:rsidR="007711BA" w:rsidRPr="00E92571" w:rsidRDefault="007711BA" w:rsidP="00984D33">
            <w:pPr>
              <w:rPr>
                <w:rFonts w:cs="Arial"/>
                <w:sz w:val="20"/>
                <w:szCs w:val="20"/>
              </w:rPr>
            </w:pPr>
          </w:p>
        </w:tc>
        <w:tc>
          <w:tcPr>
            <w:tcW w:w="2693" w:type="dxa"/>
            <w:vMerge/>
            <w:shd w:val="clear" w:color="auto" w:fill="auto"/>
            <w:vAlign w:val="center"/>
          </w:tcPr>
          <w:p w:rsidR="007711BA" w:rsidRPr="00E92571" w:rsidRDefault="007711BA" w:rsidP="00984D33">
            <w:pPr>
              <w:rPr>
                <w:rFonts w:cs="Arial"/>
                <w:sz w:val="20"/>
                <w:szCs w:val="20"/>
              </w:rPr>
            </w:pPr>
          </w:p>
        </w:tc>
        <w:tc>
          <w:tcPr>
            <w:tcW w:w="2693" w:type="dxa"/>
            <w:vMerge/>
          </w:tcPr>
          <w:p w:rsidR="007711BA" w:rsidRPr="00E92571" w:rsidRDefault="007711BA" w:rsidP="00984D33">
            <w:pPr>
              <w:rPr>
                <w:rFonts w:cs="Arial"/>
                <w:sz w:val="20"/>
                <w:szCs w:val="20"/>
              </w:rPr>
            </w:pPr>
          </w:p>
        </w:tc>
        <w:tc>
          <w:tcPr>
            <w:tcW w:w="1843"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Year two and four court performance trend data reported by PICs.</w:t>
            </w:r>
          </w:p>
        </w:tc>
        <w:tc>
          <w:tcPr>
            <w:tcW w:w="1843" w:type="dxa"/>
            <w:shd w:val="clear" w:color="auto" w:fill="auto"/>
            <w:vAlign w:val="center"/>
          </w:tcPr>
          <w:p w:rsidR="007711BA" w:rsidRPr="00E92571" w:rsidRDefault="007711BA" w:rsidP="00984D33">
            <w:pPr>
              <w:rPr>
                <w:rFonts w:cs="Arial"/>
                <w:sz w:val="20"/>
                <w:szCs w:val="20"/>
              </w:rPr>
            </w:pPr>
            <w:r w:rsidRPr="00E92571">
              <w:rPr>
                <w:rFonts w:cs="Arial"/>
                <w:sz w:val="20"/>
                <w:szCs w:val="20"/>
              </w:rPr>
              <w:t xml:space="preserve">Quality and breadth of data reported. </w:t>
            </w:r>
          </w:p>
        </w:tc>
        <w:tc>
          <w:tcPr>
            <w:tcW w:w="1417" w:type="dxa"/>
            <w:shd w:val="clear" w:color="auto" w:fill="auto"/>
            <w:vAlign w:val="center"/>
          </w:tcPr>
          <w:p w:rsidR="007711BA" w:rsidRPr="00E92571" w:rsidRDefault="007711BA" w:rsidP="00984D33">
            <w:pPr>
              <w:rPr>
                <w:rFonts w:cs="Arial"/>
                <w:sz w:val="20"/>
                <w:szCs w:val="20"/>
              </w:rPr>
            </w:pPr>
            <w:r w:rsidRPr="00E92571">
              <w:rPr>
                <w:rFonts w:cs="Arial"/>
                <w:sz w:val="20"/>
                <w:szCs w:val="20"/>
              </w:rPr>
              <w:t>TA report.</w:t>
            </w:r>
          </w:p>
        </w:tc>
        <w:tc>
          <w:tcPr>
            <w:tcW w:w="851"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TA</w:t>
            </w:r>
          </w:p>
        </w:tc>
      </w:tr>
      <w:tr w:rsidR="00984D33" w:rsidRPr="00E92571" w:rsidTr="00CE0AA0">
        <w:trPr>
          <w:trHeight w:val="109"/>
          <w:jc w:val="center"/>
        </w:trPr>
        <w:tc>
          <w:tcPr>
            <w:tcW w:w="1578" w:type="dxa"/>
            <w:vMerge/>
            <w:shd w:val="clear" w:color="auto" w:fill="auto"/>
            <w:vAlign w:val="center"/>
          </w:tcPr>
          <w:p w:rsidR="007711BA" w:rsidRPr="00E92571" w:rsidRDefault="007711BA" w:rsidP="00984D33">
            <w:pPr>
              <w:rPr>
                <w:rFonts w:cs="Arial"/>
                <w:sz w:val="20"/>
                <w:szCs w:val="20"/>
              </w:rPr>
            </w:pPr>
          </w:p>
        </w:tc>
        <w:tc>
          <w:tcPr>
            <w:tcW w:w="1694" w:type="dxa"/>
            <w:vMerge/>
            <w:shd w:val="clear" w:color="auto" w:fill="auto"/>
            <w:vAlign w:val="center"/>
          </w:tcPr>
          <w:p w:rsidR="007711BA" w:rsidRPr="00E92571" w:rsidRDefault="007711BA" w:rsidP="00984D33">
            <w:pPr>
              <w:rPr>
                <w:rFonts w:cs="Arial"/>
                <w:sz w:val="20"/>
                <w:szCs w:val="20"/>
              </w:rPr>
            </w:pPr>
          </w:p>
        </w:tc>
        <w:tc>
          <w:tcPr>
            <w:tcW w:w="1798" w:type="dxa"/>
            <w:vMerge/>
            <w:shd w:val="clear" w:color="auto" w:fill="auto"/>
            <w:vAlign w:val="center"/>
          </w:tcPr>
          <w:p w:rsidR="007711BA" w:rsidRPr="00E92571" w:rsidRDefault="007711BA" w:rsidP="00984D33">
            <w:pPr>
              <w:rPr>
                <w:rFonts w:cs="Arial"/>
                <w:sz w:val="20"/>
                <w:szCs w:val="20"/>
              </w:rPr>
            </w:pPr>
          </w:p>
        </w:tc>
        <w:tc>
          <w:tcPr>
            <w:tcW w:w="2693" w:type="dxa"/>
            <w:vMerge/>
            <w:shd w:val="clear" w:color="auto" w:fill="auto"/>
            <w:vAlign w:val="center"/>
          </w:tcPr>
          <w:p w:rsidR="007711BA" w:rsidRPr="00E92571" w:rsidRDefault="007711BA" w:rsidP="00984D33">
            <w:pPr>
              <w:rPr>
                <w:rFonts w:cs="Arial"/>
                <w:sz w:val="20"/>
                <w:szCs w:val="20"/>
              </w:rPr>
            </w:pPr>
          </w:p>
        </w:tc>
        <w:tc>
          <w:tcPr>
            <w:tcW w:w="2693" w:type="dxa"/>
            <w:vMerge/>
          </w:tcPr>
          <w:p w:rsidR="007711BA" w:rsidRPr="00E92571" w:rsidRDefault="007711BA" w:rsidP="00984D33">
            <w:pPr>
              <w:rPr>
                <w:rFonts w:cs="Arial"/>
                <w:sz w:val="20"/>
                <w:szCs w:val="20"/>
              </w:rPr>
            </w:pPr>
          </w:p>
        </w:tc>
        <w:tc>
          <w:tcPr>
            <w:tcW w:w="1843" w:type="dxa"/>
            <w:vMerge/>
            <w:shd w:val="clear" w:color="auto" w:fill="auto"/>
            <w:vAlign w:val="center"/>
          </w:tcPr>
          <w:p w:rsidR="007711BA" w:rsidRPr="00E92571" w:rsidRDefault="007711BA" w:rsidP="00984D33">
            <w:pPr>
              <w:rPr>
                <w:rFonts w:cs="Arial"/>
                <w:sz w:val="20"/>
                <w:szCs w:val="20"/>
              </w:rPr>
            </w:pPr>
          </w:p>
        </w:tc>
        <w:tc>
          <w:tcPr>
            <w:tcW w:w="1843" w:type="dxa"/>
            <w:shd w:val="clear" w:color="auto" w:fill="auto"/>
            <w:vAlign w:val="center"/>
          </w:tcPr>
          <w:p w:rsidR="007711BA" w:rsidRPr="00E92571" w:rsidRDefault="007711BA" w:rsidP="00984D33">
            <w:pPr>
              <w:rPr>
                <w:rFonts w:cs="Arial"/>
                <w:sz w:val="20"/>
                <w:szCs w:val="20"/>
              </w:rPr>
            </w:pPr>
            <w:r w:rsidRPr="00E92571">
              <w:rPr>
                <w:rFonts w:cs="Arial"/>
                <w:sz w:val="20"/>
                <w:szCs w:val="20"/>
              </w:rPr>
              <w:t>Frequency and nature of references to performance data in court administrative and planning documents.</w:t>
            </w:r>
          </w:p>
        </w:tc>
        <w:tc>
          <w:tcPr>
            <w:tcW w:w="1417" w:type="dxa"/>
            <w:shd w:val="clear" w:color="auto" w:fill="auto"/>
            <w:vAlign w:val="center"/>
          </w:tcPr>
          <w:p w:rsidR="007711BA" w:rsidRPr="00E92571" w:rsidRDefault="007711BA" w:rsidP="00984D33">
            <w:pPr>
              <w:rPr>
                <w:rFonts w:cs="Arial"/>
                <w:sz w:val="20"/>
                <w:szCs w:val="20"/>
              </w:rPr>
            </w:pPr>
            <w:r w:rsidRPr="00E92571">
              <w:rPr>
                <w:rFonts w:cs="Arial"/>
                <w:sz w:val="20"/>
                <w:szCs w:val="20"/>
              </w:rPr>
              <w:t>NCs / PIC Courts.</w:t>
            </w:r>
          </w:p>
        </w:tc>
        <w:tc>
          <w:tcPr>
            <w:tcW w:w="851" w:type="dxa"/>
            <w:vMerge/>
            <w:shd w:val="clear" w:color="auto" w:fill="auto"/>
            <w:vAlign w:val="center"/>
          </w:tcPr>
          <w:p w:rsidR="007711BA" w:rsidRPr="00E92571" w:rsidRDefault="007711BA" w:rsidP="00984D33">
            <w:pPr>
              <w:rPr>
                <w:rFonts w:cs="Arial"/>
                <w:sz w:val="20"/>
                <w:szCs w:val="20"/>
              </w:rPr>
            </w:pPr>
          </w:p>
        </w:tc>
      </w:tr>
      <w:tr w:rsidR="007711BA" w:rsidRPr="00E92571" w:rsidTr="00CE0AA0">
        <w:trPr>
          <w:trHeight w:val="190"/>
          <w:jc w:val="center"/>
        </w:trPr>
        <w:tc>
          <w:tcPr>
            <w:tcW w:w="16410" w:type="dxa"/>
            <w:gridSpan w:val="9"/>
            <w:shd w:val="clear" w:color="auto" w:fill="CCCCCC"/>
          </w:tcPr>
          <w:p w:rsidR="007711BA" w:rsidRPr="00E92571" w:rsidRDefault="007711BA" w:rsidP="00984D33">
            <w:pPr>
              <w:spacing w:before="120"/>
              <w:rPr>
                <w:rFonts w:cs="Arial"/>
                <w:b/>
                <w:bCs/>
                <w:szCs w:val="23"/>
              </w:rPr>
            </w:pPr>
            <w:r w:rsidRPr="00E92571">
              <w:rPr>
                <w:rFonts w:cs="Arial"/>
                <w:b/>
                <w:bCs/>
                <w:szCs w:val="23"/>
              </w:rPr>
              <w:lastRenderedPageBreak/>
              <w:t>4.0 Professional Development</w:t>
            </w:r>
          </w:p>
        </w:tc>
      </w:tr>
      <w:tr w:rsidR="00984D33" w:rsidRPr="00E92571" w:rsidTr="00CE0AA0">
        <w:trPr>
          <w:trHeight w:val="1097"/>
          <w:jc w:val="center"/>
        </w:trPr>
        <w:tc>
          <w:tcPr>
            <w:tcW w:w="1578" w:type="dxa"/>
            <w:vMerge w:val="restart"/>
            <w:shd w:val="clear" w:color="auto" w:fill="auto"/>
            <w:vAlign w:val="center"/>
          </w:tcPr>
          <w:p w:rsidR="007711BA" w:rsidRPr="0042120D" w:rsidRDefault="007711BA" w:rsidP="00984D33">
            <w:pPr>
              <w:spacing w:before="120"/>
              <w:rPr>
                <w:sz w:val="20"/>
                <w:szCs w:val="20"/>
              </w:rPr>
            </w:pPr>
            <w:r w:rsidRPr="00E92571">
              <w:rPr>
                <w:rFonts w:cs="Arial"/>
                <w:sz w:val="20"/>
                <w:szCs w:val="20"/>
              </w:rPr>
              <w:t xml:space="preserve">Every PIC </w:t>
            </w:r>
            <w:r>
              <w:rPr>
                <w:rFonts w:cs="Arial"/>
                <w:sz w:val="20"/>
                <w:szCs w:val="20"/>
              </w:rPr>
              <w:t xml:space="preserve">continues to have </w:t>
            </w:r>
            <w:r w:rsidRPr="00E92571">
              <w:rPr>
                <w:rFonts w:cs="Arial"/>
                <w:sz w:val="20"/>
                <w:szCs w:val="20"/>
              </w:rPr>
              <w:t xml:space="preserve">access to </w:t>
            </w:r>
            <w:r>
              <w:rPr>
                <w:rFonts w:cs="Arial"/>
                <w:sz w:val="20"/>
                <w:szCs w:val="20"/>
              </w:rPr>
              <w:t xml:space="preserve">one or more </w:t>
            </w:r>
            <w:r w:rsidRPr="00E92571">
              <w:rPr>
                <w:rFonts w:cs="Arial"/>
                <w:sz w:val="20"/>
                <w:szCs w:val="20"/>
              </w:rPr>
              <w:t>certified trainer</w:t>
            </w:r>
            <w:r>
              <w:rPr>
                <w:rFonts w:cs="Arial"/>
                <w:sz w:val="20"/>
                <w:szCs w:val="20"/>
              </w:rPr>
              <w:t>(s)</w:t>
            </w:r>
            <w:r w:rsidRPr="00E92571">
              <w:rPr>
                <w:rFonts w:cs="Arial"/>
                <w:sz w:val="20"/>
                <w:szCs w:val="20"/>
              </w:rPr>
              <w:t xml:space="preserve"> able to assess </w:t>
            </w:r>
            <w:proofErr w:type="gramStart"/>
            <w:r w:rsidRPr="00E92571">
              <w:rPr>
                <w:rFonts w:cs="Arial"/>
                <w:sz w:val="20"/>
                <w:szCs w:val="20"/>
              </w:rPr>
              <w:t>needs,</w:t>
            </w:r>
            <w:proofErr w:type="gramEnd"/>
            <w:r w:rsidRPr="00E92571">
              <w:rPr>
                <w:rFonts w:cs="Arial"/>
                <w:sz w:val="20"/>
                <w:szCs w:val="20"/>
              </w:rPr>
              <w:t xml:space="preserve"> design and deliver training to judicial and court officers</w:t>
            </w:r>
            <w:r>
              <w:rPr>
                <w:rFonts w:cs="Arial"/>
                <w:sz w:val="20"/>
                <w:szCs w:val="20"/>
              </w:rPr>
              <w:t xml:space="preserve"> </w:t>
            </w:r>
            <w:r>
              <w:rPr>
                <w:sz w:val="20"/>
                <w:szCs w:val="20"/>
              </w:rPr>
              <w:t xml:space="preserve">within the region to build professional competence. </w:t>
            </w:r>
            <w:r>
              <w:rPr>
                <w:rFonts w:cs="Arial"/>
                <w:bCs/>
                <w:sz w:val="20"/>
                <w:szCs w:val="20"/>
              </w:rPr>
              <w:t>75</w:t>
            </w:r>
            <w:r w:rsidRPr="0042120D">
              <w:rPr>
                <w:rFonts w:cs="Arial"/>
                <w:bCs/>
                <w:sz w:val="20"/>
                <w:szCs w:val="20"/>
              </w:rPr>
              <w:t>% of Judicial and court officers report increased confidence following training workshops</w:t>
            </w:r>
            <w:r w:rsidRPr="0042120D">
              <w:rPr>
                <w:rFonts w:cs="Arial"/>
                <w:sz w:val="20"/>
                <w:szCs w:val="20"/>
              </w:rPr>
              <w:t>.</w:t>
            </w:r>
          </w:p>
        </w:tc>
        <w:tc>
          <w:tcPr>
            <w:tcW w:w="1694" w:type="dxa"/>
            <w:vMerge w:val="restart"/>
            <w:shd w:val="clear" w:color="auto" w:fill="auto"/>
            <w:vAlign w:val="center"/>
          </w:tcPr>
          <w:p w:rsidR="007711BA" w:rsidRPr="00E92571" w:rsidRDefault="007711BA" w:rsidP="00984D33">
            <w:pPr>
              <w:spacing w:before="120"/>
              <w:rPr>
                <w:rFonts w:cs="Arial"/>
                <w:b/>
                <w:bCs/>
                <w:szCs w:val="23"/>
              </w:rPr>
            </w:pPr>
            <w:r w:rsidRPr="00E92571">
              <w:rPr>
                <w:rFonts w:cs="Arial"/>
                <w:sz w:val="20"/>
                <w:szCs w:val="20"/>
              </w:rPr>
              <w:t>Every PIC has: access to a certified (national or regional) trainer to assess needs, design and deliver training to judicial and court officers; and judicial officers report 25% increase in competence as a result of attending workshop.</w:t>
            </w:r>
          </w:p>
        </w:tc>
        <w:tc>
          <w:tcPr>
            <w:tcW w:w="1798" w:type="dxa"/>
            <w:vMerge w:val="restart"/>
            <w:shd w:val="clear" w:color="auto" w:fill="auto"/>
            <w:vAlign w:val="center"/>
          </w:tcPr>
          <w:p w:rsidR="007711BA" w:rsidRPr="00E92571" w:rsidRDefault="007711BA" w:rsidP="00984D33">
            <w:pPr>
              <w:spacing w:before="120"/>
              <w:rPr>
                <w:rFonts w:cs="Arial"/>
                <w:b/>
                <w:bCs/>
                <w:szCs w:val="23"/>
              </w:rPr>
            </w:pPr>
            <w:r w:rsidRPr="00E92571">
              <w:rPr>
                <w:rFonts w:cs="Arial"/>
                <w:sz w:val="20"/>
                <w:szCs w:val="20"/>
              </w:rPr>
              <w:t xml:space="preserve">As at July 2010 there are 23 accredited judicial educators in 10 PICs, no Regional Training Team and no PIC-tailored </w:t>
            </w:r>
            <w:proofErr w:type="spellStart"/>
            <w:r w:rsidRPr="00E92571">
              <w:rPr>
                <w:rFonts w:cs="Arial"/>
                <w:sz w:val="20"/>
                <w:szCs w:val="20"/>
              </w:rPr>
              <w:t>ToT</w:t>
            </w:r>
            <w:proofErr w:type="spellEnd"/>
            <w:r w:rsidRPr="00E92571">
              <w:rPr>
                <w:rFonts w:cs="Arial"/>
                <w:sz w:val="20"/>
                <w:szCs w:val="20"/>
              </w:rPr>
              <w:t xml:space="preserve"> training programme. Judicial officers have not received regional orientation and decision-making training since the cessation of PJDP Phase 1 in June 2008.  Data about links between judicial orientation training and performance do not exist across the region.</w:t>
            </w:r>
          </w:p>
        </w:tc>
        <w:tc>
          <w:tcPr>
            <w:tcW w:w="2693"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 xml:space="preserve">Four </w:t>
            </w:r>
            <w:proofErr w:type="spellStart"/>
            <w:r w:rsidRPr="00E92571">
              <w:rPr>
                <w:rFonts w:cs="Arial"/>
                <w:sz w:val="20"/>
                <w:szCs w:val="20"/>
              </w:rPr>
              <w:t>ToT</w:t>
            </w:r>
            <w:proofErr w:type="spellEnd"/>
            <w:r w:rsidRPr="00E92571">
              <w:rPr>
                <w:rFonts w:cs="Arial"/>
                <w:sz w:val="20"/>
                <w:szCs w:val="20"/>
              </w:rPr>
              <w:t xml:space="preserve"> and one refresher programmes have been conducted for 73 people.  </w:t>
            </w:r>
            <w:r>
              <w:rPr>
                <w:rFonts w:cs="Arial"/>
                <w:sz w:val="20"/>
                <w:szCs w:val="20"/>
              </w:rPr>
              <w:t>18</w:t>
            </w:r>
            <w:r w:rsidRPr="00E92571">
              <w:rPr>
                <w:rFonts w:cs="Arial"/>
                <w:sz w:val="20"/>
                <w:szCs w:val="20"/>
              </w:rPr>
              <w:t xml:space="preserve"> of those people received training since July 2012. </w:t>
            </w:r>
          </w:p>
          <w:p w:rsidR="007711BA" w:rsidRPr="00E92571" w:rsidRDefault="007711BA" w:rsidP="00984D33">
            <w:pPr>
              <w:rPr>
                <w:rFonts w:cs="Arial"/>
                <w:sz w:val="20"/>
                <w:szCs w:val="20"/>
              </w:rPr>
            </w:pPr>
            <w:r w:rsidRPr="00E92571">
              <w:rPr>
                <w:rFonts w:cs="Arial"/>
                <w:sz w:val="20"/>
                <w:szCs w:val="20"/>
              </w:rPr>
              <w:t xml:space="preserve">A PIC-specific </w:t>
            </w:r>
            <w:proofErr w:type="spellStart"/>
            <w:r w:rsidRPr="00E92571">
              <w:rPr>
                <w:rFonts w:cs="Arial"/>
                <w:sz w:val="20"/>
                <w:szCs w:val="20"/>
              </w:rPr>
              <w:t>ToT</w:t>
            </w:r>
            <w:proofErr w:type="spellEnd"/>
            <w:r w:rsidRPr="00E92571">
              <w:rPr>
                <w:rFonts w:cs="Arial"/>
                <w:sz w:val="20"/>
                <w:szCs w:val="20"/>
              </w:rPr>
              <w:t xml:space="preserve"> was designed.  To date, 35 participants have been certified competent to become members of the Regional Training Team and 20 have been certified competent to deliver training locally.  35 members of the RTT have been mobilised to co-facilitate 5 workshops.  11 of 13 capacity building RF activities were facilitated by members of the RTT and one PIC independently conducted a capacity building activity facilitated by a member of the RTT.</w:t>
            </w:r>
          </w:p>
          <w:p w:rsidR="007711BA" w:rsidRPr="00E92571" w:rsidRDefault="007711BA" w:rsidP="00984D33">
            <w:pPr>
              <w:spacing w:before="120"/>
              <w:rPr>
                <w:rFonts w:cs="Arial"/>
                <w:b/>
                <w:bCs/>
                <w:szCs w:val="23"/>
              </w:rPr>
            </w:pPr>
            <w:r>
              <w:rPr>
                <w:rFonts w:cs="Arial"/>
                <w:sz w:val="20"/>
                <w:szCs w:val="20"/>
              </w:rPr>
              <w:t xml:space="preserve">75 </w:t>
            </w:r>
            <w:r w:rsidRPr="00E92571">
              <w:rPr>
                <w:rFonts w:cs="Arial"/>
                <w:sz w:val="20"/>
                <w:szCs w:val="20"/>
              </w:rPr>
              <w:t xml:space="preserve">Judicial/court officers have received training as follows: 34 orientation; </w:t>
            </w:r>
            <w:r>
              <w:rPr>
                <w:rFonts w:cs="Arial"/>
                <w:sz w:val="20"/>
                <w:szCs w:val="20"/>
              </w:rPr>
              <w:t>41</w:t>
            </w:r>
            <w:r w:rsidRPr="00E92571">
              <w:rPr>
                <w:rFonts w:cs="Arial"/>
                <w:sz w:val="20"/>
                <w:szCs w:val="20"/>
              </w:rPr>
              <w:t xml:space="preserve"> decision-making </w:t>
            </w:r>
            <w:r w:rsidRPr="00E92571">
              <w:rPr>
                <w:rFonts w:cs="Arial"/>
                <w:sz w:val="20"/>
                <w:szCs w:val="20"/>
              </w:rPr>
              <w:lastRenderedPageBreak/>
              <w:t>training and assessment of improvements in performance following the training are scheduled.</w:t>
            </w:r>
          </w:p>
        </w:tc>
        <w:tc>
          <w:tcPr>
            <w:tcW w:w="2693" w:type="dxa"/>
            <w:vMerge w:val="restart"/>
            <w:vAlign w:val="center"/>
          </w:tcPr>
          <w:p w:rsidR="007711BA" w:rsidRDefault="007711BA" w:rsidP="00984D33">
            <w:pPr>
              <w:spacing w:before="120"/>
              <w:rPr>
                <w:sz w:val="20"/>
                <w:szCs w:val="20"/>
              </w:rPr>
            </w:pPr>
            <w:r>
              <w:rPr>
                <w:sz w:val="20"/>
                <w:szCs w:val="20"/>
              </w:rPr>
              <w:lastRenderedPageBreak/>
              <w:t>20 RTT members received advanced-level training to improve their ability to assess needs, design and deliver training regionally and locally within their own court.</w:t>
            </w:r>
          </w:p>
          <w:p w:rsidR="007711BA" w:rsidRDefault="007711BA" w:rsidP="00984D33">
            <w:pPr>
              <w:spacing w:before="120"/>
              <w:rPr>
                <w:sz w:val="20"/>
                <w:szCs w:val="20"/>
              </w:rPr>
            </w:pPr>
            <w:r>
              <w:rPr>
                <w:sz w:val="20"/>
                <w:szCs w:val="20"/>
              </w:rPr>
              <w:t xml:space="preserve">A </w:t>
            </w:r>
            <w:r w:rsidRPr="00B40BC9">
              <w:rPr>
                <w:sz w:val="20"/>
                <w:szCs w:val="20"/>
              </w:rPr>
              <w:t xml:space="preserve">RTT </w:t>
            </w:r>
            <w:r>
              <w:rPr>
                <w:sz w:val="20"/>
                <w:szCs w:val="20"/>
              </w:rPr>
              <w:t>regional mentoring network has been established to facilitate sharing of resources and training methodologies, as well as to provide additional support to the trainers.</w:t>
            </w:r>
          </w:p>
          <w:p w:rsidR="007711BA" w:rsidRDefault="007711BA" w:rsidP="00984D33">
            <w:pPr>
              <w:spacing w:before="120"/>
              <w:rPr>
                <w:rFonts w:cs="Arial"/>
                <w:bCs/>
                <w:sz w:val="20"/>
                <w:szCs w:val="20"/>
              </w:rPr>
            </w:pPr>
            <w:r>
              <w:rPr>
                <w:rFonts w:cs="Arial"/>
                <w:bCs/>
                <w:sz w:val="20"/>
                <w:szCs w:val="20"/>
              </w:rPr>
              <w:t xml:space="preserve">The next round of Decision-Making Training will be completed in February 2014 (Vanuatu), with 31 judicial/court officers expected to attend. </w:t>
            </w:r>
          </w:p>
          <w:p w:rsidR="007711BA" w:rsidRDefault="007711BA" w:rsidP="00984D33">
            <w:pPr>
              <w:spacing w:before="120"/>
              <w:rPr>
                <w:rFonts w:cs="Arial"/>
                <w:bCs/>
                <w:sz w:val="20"/>
                <w:szCs w:val="20"/>
              </w:rPr>
            </w:pPr>
            <w:r>
              <w:rPr>
                <w:rFonts w:cs="Arial"/>
                <w:bCs/>
                <w:sz w:val="20"/>
                <w:szCs w:val="20"/>
              </w:rPr>
              <w:t>Orientation Training will also be held in the first half of 2014.</w:t>
            </w:r>
          </w:p>
          <w:p w:rsidR="007711BA" w:rsidRPr="00E92571" w:rsidRDefault="007711BA" w:rsidP="00984D33">
            <w:pPr>
              <w:spacing w:before="120"/>
              <w:rPr>
                <w:sz w:val="20"/>
                <w:szCs w:val="20"/>
              </w:rPr>
            </w:pPr>
          </w:p>
        </w:tc>
        <w:tc>
          <w:tcPr>
            <w:tcW w:w="1843" w:type="dxa"/>
            <w:vMerge w:val="restart"/>
            <w:shd w:val="clear" w:color="auto" w:fill="auto"/>
            <w:vAlign w:val="center"/>
          </w:tcPr>
          <w:p w:rsidR="007711BA" w:rsidRPr="00E92571" w:rsidRDefault="007711BA" w:rsidP="00984D33">
            <w:pPr>
              <w:spacing w:before="120"/>
              <w:rPr>
                <w:rFonts w:cs="Arial"/>
                <w:b/>
                <w:bCs/>
                <w:sz w:val="20"/>
                <w:szCs w:val="20"/>
              </w:rPr>
            </w:pPr>
            <w:r w:rsidRPr="00E92571">
              <w:rPr>
                <w:sz w:val="20"/>
                <w:szCs w:val="20"/>
              </w:rPr>
              <w:t>PICs have greater capacity and ability to deliver their own professional development training locally and regionally</w:t>
            </w:r>
            <w:r w:rsidRPr="00E92571">
              <w:rPr>
                <w:rFonts w:cs="Arial"/>
                <w:sz w:val="20"/>
                <w:szCs w:val="20"/>
              </w:rPr>
              <w:t>.</w:t>
            </w:r>
          </w:p>
        </w:tc>
        <w:tc>
          <w:tcPr>
            <w:tcW w:w="1843" w:type="dxa"/>
            <w:shd w:val="clear" w:color="auto" w:fill="auto"/>
            <w:vAlign w:val="center"/>
          </w:tcPr>
          <w:p w:rsidR="007711BA" w:rsidRPr="00E92571" w:rsidRDefault="007711BA" w:rsidP="00984D33">
            <w:pPr>
              <w:spacing w:before="120"/>
              <w:rPr>
                <w:rFonts w:cs="Arial"/>
                <w:sz w:val="20"/>
                <w:szCs w:val="20"/>
              </w:rPr>
            </w:pPr>
            <w:r w:rsidRPr="00E92571">
              <w:rPr>
                <w:rFonts w:cs="Arial"/>
                <w:sz w:val="20"/>
                <w:szCs w:val="20"/>
              </w:rPr>
              <w:t>The number of local trainers/RTT members leading training locally without PJDP support/ intervention.</w:t>
            </w:r>
          </w:p>
          <w:p w:rsidR="007711BA" w:rsidRPr="00E92571" w:rsidRDefault="007711BA" w:rsidP="00984D33">
            <w:pPr>
              <w:spacing w:before="120"/>
              <w:rPr>
                <w:rFonts w:cs="Arial"/>
                <w:b/>
                <w:bCs/>
                <w:szCs w:val="23"/>
              </w:rPr>
            </w:pPr>
          </w:p>
        </w:tc>
        <w:tc>
          <w:tcPr>
            <w:tcW w:w="1417" w:type="dxa"/>
            <w:shd w:val="clear" w:color="auto" w:fill="auto"/>
            <w:vAlign w:val="center"/>
          </w:tcPr>
          <w:p w:rsidR="007711BA" w:rsidRPr="00E92571" w:rsidRDefault="007711BA" w:rsidP="00984D33">
            <w:pPr>
              <w:spacing w:before="120"/>
              <w:rPr>
                <w:rFonts w:cs="Arial"/>
                <w:b/>
                <w:bCs/>
                <w:szCs w:val="23"/>
              </w:rPr>
            </w:pPr>
            <w:r w:rsidRPr="00E92571">
              <w:rPr>
                <w:rFonts w:cs="Arial"/>
                <w:sz w:val="20"/>
                <w:szCs w:val="20"/>
              </w:rPr>
              <w:t>TA reports, trainers’/RTT members reports.</w:t>
            </w:r>
          </w:p>
        </w:tc>
        <w:tc>
          <w:tcPr>
            <w:tcW w:w="851" w:type="dxa"/>
            <w:shd w:val="clear" w:color="auto" w:fill="auto"/>
            <w:vAlign w:val="center"/>
          </w:tcPr>
          <w:p w:rsidR="007711BA" w:rsidRPr="00E92571" w:rsidRDefault="007711BA" w:rsidP="00984D33">
            <w:pPr>
              <w:spacing w:before="120"/>
              <w:rPr>
                <w:rFonts w:cs="Arial"/>
                <w:b/>
                <w:bCs/>
                <w:szCs w:val="23"/>
              </w:rPr>
            </w:pPr>
            <w:r w:rsidRPr="00E92571">
              <w:rPr>
                <w:rFonts w:cs="Arial"/>
                <w:sz w:val="20"/>
                <w:szCs w:val="20"/>
              </w:rPr>
              <w:t>TAs</w:t>
            </w:r>
          </w:p>
        </w:tc>
      </w:tr>
      <w:tr w:rsidR="00984D33" w:rsidRPr="00E92571" w:rsidTr="00CE0AA0">
        <w:trPr>
          <w:trHeight w:val="3137"/>
          <w:jc w:val="center"/>
        </w:trPr>
        <w:tc>
          <w:tcPr>
            <w:tcW w:w="1578" w:type="dxa"/>
            <w:vMerge/>
            <w:shd w:val="clear" w:color="auto" w:fill="auto"/>
            <w:vAlign w:val="center"/>
          </w:tcPr>
          <w:p w:rsidR="007711BA" w:rsidRPr="00E92571" w:rsidRDefault="007711BA" w:rsidP="00984D33">
            <w:pPr>
              <w:spacing w:before="120"/>
              <w:rPr>
                <w:sz w:val="20"/>
                <w:szCs w:val="20"/>
              </w:rPr>
            </w:pPr>
          </w:p>
        </w:tc>
        <w:tc>
          <w:tcPr>
            <w:tcW w:w="1694" w:type="dxa"/>
            <w:vMerge/>
            <w:shd w:val="clear" w:color="auto" w:fill="auto"/>
            <w:vAlign w:val="center"/>
          </w:tcPr>
          <w:p w:rsidR="007711BA" w:rsidRPr="00E92571" w:rsidRDefault="007711BA" w:rsidP="00984D33">
            <w:pPr>
              <w:spacing w:before="120"/>
              <w:rPr>
                <w:rFonts w:cs="Arial"/>
                <w:sz w:val="20"/>
                <w:szCs w:val="20"/>
              </w:rPr>
            </w:pPr>
          </w:p>
        </w:tc>
        <w:tc>
          <w:tcPr>
            <w:tcW w:w="1798" w:type="dxa"/>
            <w:vMerge/>
            <w:shd w:val="clear" w:color="auto" w:fill="auto"/>
            <w:vAlign w:val="center"/>
          </w:tcPr>
          <w:p w:rsidR="007711BA" w:rsidRPr="00E92571" w:rsidRDefault="007711BA" w:rsidP="00984D33">
            <w:pPr>
              <w:spacing w:before="120"/>
              <w:rPr>
                <w:rFonts w:cs="Arial"/>
                <w:sz w:val="20"/>
                <w:szCs w:val="20"/>
              </w:rPr>
            </w:pPr>
          </w:p>
        </w:tc>
        <w:tc>
          <w:tcPr>
            <w:tcW w:w="2693" w:type="dxa"/>
            <w:vMerge/>
            <w:shd w:val="clear" w:color="auto" w:fill="auto"/>
            <w:vAlign w:val="center"/>
          </w:tcPr>
          <w:p w:rsidR="007711BA" w:rsidRPr="00E92571" w:rsidRDefault="007711BA" w:rsidP="00984D33">
            <w:pPr>
              <w:rPr>
                <w:rFonts w:cs="Arial"/>
                <w:sz w:val="20"/>
                <w:szCs w:val="20"/>
              </w:rPr>
            </w:pPr>
          </w:p>
        </w:tc>
        <w:tc>
          <w:tcPr>
            <w:tcW w:w="2693" w:type="dxa"/>
            <w:vMerge/>
          </w:tcPr>
          <w:p w:rsidR="007711BA" w:rsidRPr="00E92571" w:rsidRDefault="007711BA" w:rsidP="00984D33">
            <w:pPr>
              <w:spacing w:before="120"/>
              <w:rPr>
                <w:sz w:val="20"/>
                <w:szCs w:val="20"/>
              </w:rPr>
            </w:pPr>
          </w:p>
        </w:tc>
        <w:tc>
          <w:tcPr>
            <w:tcW w:w="1843" w:type="dxa"/>
            <w:vMerge/>
            <w:shd w:val="clear" w:color="auto" w:fill="auto"/>
            <w:vAlign w:val="center"/>
          </w:tcPr>
          <w:p w:rsidR="007711BA" w:rsidRPr="00E92571" w:rsidRDefault="007711BA" w:rsidP="00984D33">
            <w:pPr>
              <w:spacing w:before="120"/>
              <w:rPr>
                <w:sz w:val="20"/>
                <w:szCs w:val="20"/>
              </w:rPr>
            </w:pPr>
          </w:p>
        </w:tc>
        <w:tc>
          <w:tcPr>
            <w:tcW w:w="1843" w:type="dxa"/>
            <w:shd w:val="clear" w:color="auto" w:fill="auto"/>
            <w:vAlign w:val="center"/>
          </w:tcPr>
          <w:p w:rsidR="007711BA" w:rsidRPr="00E92571" w:rsidRDefault="007711BA" w:rsidP="00984D33">
            <w:pPr>
              <w:spacing w:before="120"/>
              <w:rPr>
                <w:rFonts w:cs="Arial"/>
                <w:sz w:val="20"/>
                <w:szCs w:val="20"/>
              </w:rPr>
            </w:pPr>
            <w:r w:rsidRPr="00E92571">
              <w:rPr>
                <w:rFonts w:cs="Arial"/>
                <w:sz w:val="20"/>
                <w:szCs w:val="20"/>
              </w:rPr>
              <w:t>Perceptions of the quality of the local trainer/RTT lead training.</w:t>
            </w:r>
          </w:p>
        </w:tc>
        <w:tc>
          <w:tcPr>
            <w:tcW w:w="1417" w:type="dxa"/>
            <w:shd w:val="clear" w:color="auto" w:fill="auto"/>
            <w:vAlign w:val="center"/>
          </w:tcPr>
          <w:p w:rsidR="007711BA" w:rsidRPr="00E92571" w:rsidRDefault="007711BA" w:rsidP="00984D33">
            <w:pPr>
              <w:spacing w:before="120"/>
              <w:rPr>
                <w:rFonts w:cs="Arial"/>
                <w:sz w:val="20"/>
                <w:szCs w:val="20"/>
              </w:rPr>
            </w:pPr>
            <w:r w:rsidRPr="00E92571">
              <w:rPr>
                <w:rFonts w:cs="Arial"/>
                <w:sz w:val="20"/>
                <w:szCs w:val="20"/>
              </w:rPr>
              <w:t>Feedback from workshop participants as included in local trainer/RTT reports provided to the MSC.</w:t>
            </w:r>
          </w:p>
        </w:tc>
        <w:tc>
          <w:tcPr>
            <w:tcW w:w="851" w:type="dxa"/>
            <w:shd w:val="clear" w:color="auto" w:fill="auto"/>
            <w:vAlign w:val="center"/>
          </w:tcPr>
          <w:p w:rsidR="007711BA" w:rsidRPr="00E92571" w:rsidRDefault="007711BA" w:rsidP="00984D33">
            <w:pPr>
              <w:spacing w:before="120"/>
              <w:rPr>
                <w:rFonts w:cs="Arial"/>
                <w:sz w:val="20"/>
                <w:szCs w:val="20"/>
              </w:rPr>
            </w:pPr>
            <w:r w:rsidRPr="00E92571">
              <w:rPr>
                <w:rFonts w:cs="Arial"/>
                <w:sz w:val="20"/>
                <w:szCs w:val="20"/>
              </w:rPr>
              <w:t>RTT/local trainers</w:t>
            </w:r>
          </w:p>
        </w:tc>
      </w:tr>
      <w:tr w:rsidR="007711BA" w:rsidRPr="00E92571" w:rsidTr="00CE0AA0">
        <w:trPr>
          <w:trHeight w:val="255"/>
          <w:jc w:val="center"/>
        </w:trPr>
        <w:tc>
          <w:tcPr>
            <w:tcW w:w="16410" w:type="dxa"/>
            <w:gridSpan w:val="9"/>
            <w:shd w:val="clear" w:color="auto" w:fill="F2F2F2" w:themeFill="background1" w:themeFillShade="F2"/>
          </w:tcPr>
          <w:p w:rsidR="007711BA" w:rsidRPr="00E92571" w:rsidRDefault="007711BA" w:rsidP="00984D33">
            <w:pPr>
              <w:spacing w:before="120"/>
              <w:rPr>
                <w:rFonts w:cs="Arial"/>
                <w:b/>
                <w:bCs/>
              </w:rPr>
            </w:pPr>
            <w:r w:rsidRPr="00E92571">
              <w:rPr>
                <w:rFonts w:cs="Arial"/>
                <w:b/>
                <w:bCs/>
                <w:sz w:val="22"/>
                <w:szCs w:val="22"/>
              </w:rPr>
              <w:lastRenderedPageBreak/>
              <w:t>4.1 Regional Training Capacity</w:t>
            </w:r>
          </w:p>
        </w:tc>
      </w:tr>
      <w:tr w:rsidR="00984D33" w:rsidRPr="00E92571" w:rsidTr="00CE0AA0">
        <w:trPr>
          <w:trHeight w:val="1275"/>
          <w:jc w:val="center"/>
        </w:trPr>
        <w:tc>
          <w:tcPr>
            <w:tcW w:w="1578"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 xml:space="preserve">Every PIC </w:t>
            </w:r>
            <w:r>
              <w:rPr>
                <w:rFonts w:cs="Arial"/>
                <w:sz w:val="20"/>
                <w:szCs w:val="20"/>
              </w:rPr>
              <w:t xml:space="preserve">continues to have </w:t>
            </w:r>
            <w:r w:rsidRPr="00E92571">
              <w:rPr>
                <w:rFonts w:cs="Arial"/>
                <w:sz w:val="20"/>
                <w:szCs w:val="20"/>
              </w:rPr>
              <w:t xml:space="preserve">access to </w:t>
            </w:r>
            <w:r>
              <w:rPr>
                <w:rFonts w:cs="Arial"/>
                <w:sz w:val="20"/>
                <w:szCs w:val="20"/>
              </w:rPr>
              <w:t xml:space="preserve">one or more </w:t>
            </w:r>
            <w:r w:rsidRPr="00E92571">
              <w:rPr>
                <w:rFonts w:cs="Arial"/>
                <w:sz w:val="20"/>
                <w:szCs w:val="20"/>
              </w:rPr>
              <w:t>certified trainer</w:t>
            </w:r>
            <w:r>
              <w:rPr>
                <w:rFonts w:cs="Arial"/>
                <w:sz w:val="20"/>
                <w:szCs w:val="20"/>
              </w:rPr>
              <w:t>(s)</w:t>
            </w:r>
            <w:r w:rsidRPr="00E92571">
              <w:rPr>
                <w:rFonts w:cs="Arial"/>
                <w:sz w:val="20"/>
                <w:szCs w:val="20"/>
              </w:rPr>
              <w:t xml:space="preserve"> able to assess needs, design and deliver training to judicial and court officers</w:t>
            </w:r>
          </w:p>
        </w:tc>
        <w:tc>
          <w:tcPr>
            <w:tcW w:w="1694"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Every PIC has access to a certified trainer able to assess needs, design and deliver training to judicial and court officers</w:t>
            </w:r>
          </w:p>
        </w:tc>
        <w:tc>
          <w:tcPr>
            <w:tcW w:w="1798"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 xml:space="preserve">As at July 2010 there are 23 accredited judicial educators in 10 PICs, no Regional Training Team and no PIC-tailored </w:t>
            </w:r>
            <w:proofErr w:type="spellStart"/>
            <w:r w:rsidRPr="00E92571">
              <w:rPr>
                <w:rFonts w:cs="Arial"/>
                <w:sz w:val="20"/>
                <w:szCs w:val="20"/>
              </w:rPr>
              <w:t>ToT</w:t>
            </w:r>
            <w:proofErr w:type="spellEnd"/>
            <w:r w:rsidRPr="00E92571">
              <w:rPr>
                <w:rFonts w:cs="Arial"/>
                <w:sz w:val="20"/>
                <w:szCs w:val="20"/>
              </w:rPr>
              <w:t xml:space="preserve"> training programme.</w:t>
            </w:r>
          </w:p>
        </w:tc>
        <w:tc>
          <w:tcPr>
            <w:tcW w:w="2693"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 xml:space="preserve">Five </w:t>
            </w:r>
            <w:proofErr w:type="spellStart"/>
            <w:r w:rsidRPr="00E92571">
              <w:rPr>
                <w:rFonts w:cs="Arial"/>
                <w:sz w:val="20"/>
                <w:szCs w:val="20"/>
              </w:rPr>
              <w:t>ToT</w:t>
            </w:r>
            <w:proofErr w:type="spellEnd"/>
            <w:r w:rsidRPr="00E92571">
              <w:rPr>
                <w:rFonts w:cs="Arial"/>
                <w:sz w:val="20"/>
                <w:szCs w:val="20"/>
              </w:rPr>
              <w:t xml:space="preserve"> programmes have been conducted (one more than anticipated) for 55 people in addition to 1 refresher workshops (as anticipated). 18 of those receiving training since July 2012.  A tailor-made </w:t>
            </w:r>
            <w:proofErr w:type="spellStart"/>
            <w:r w:rsidRPr="00E92571">
              <w:rPr>
                <w:rFonts w:cs="Arial"/>
                <w:sz w:val="20"/>
                <w:szCs w:val="20"/>
              </w:rPr>
              <w:t>ToT</w:t>
            </w:r>
            <w:proofErr w:type="spellEnd"/>
            <w:r w:rsidRPr="00E92571">
              <w:rPr>
                <w:rFonts w:cs="Arial"/>
                <w:sz w:val="20"/>
                <w:szCs w:val="20"/>
              </w:rPr>
              <w:t xml:space="preserve"> was designed for the Pacific.  </w:t>
            </w:r>
          </w:p>
          <w:p w:rsidR="007711BA" w:rsidRPr="00E92571" w:rsidRDefault="007711BA" w:rsidP="00984D33">
            <w:pPr>
              <w:rPr>
                <w:rFonts w:cs="Arial"/>
                <w:sz w:val="20"/>
                <w:szCs w:val="20"/>
              </w:rPr>
            </w:pPr>
          </w:p>
          <w:p w:rsidR="007711BA" w:rsidRPr="00E92571" w:rsidRDefault="007711BA" w:rsidP="00984D33">
            <w:pPr>
              <w:rPr>
                <w:rFonts w:cs="Arial"/>
                <w:sz w:val="20"/>
                <w:szCs w:val="20"/>
              </w:rPr>
            </w:pPr>
            <w:r w:rsidRPr="00E92571">
              <w:rPr>
                <w:rFonts w:cs="Arial"/>
                <w:sz w:val="20"/>
                <w:szCs w:val="20"/>
              </w:rPr>
              <w:t xml:space="preserve">Acknowledging changes in skill and knowledge attributable to the training, 35 participants were certified as competent to become members of the Regional Training Team and 20 were certified </w:t>
            </w:r>
            <w:r w:rsidRPr="00E92571">
              <w:rPr>
                <w:rFonts w:cs="Arial"/>
                <w:sz w:val="20"/>
                <w:szCs w:val="20"/>
              </w:rPr>
              <w:lastRenderedPageBreak/>
              <w:t xml:space="preserve">competent to deliver training locally. 35 members of the RTT have co-facilitated five workshops.  Eleven of 13 capacity building RF activities were facilitated by members of the RTT (demonstrating behavioural change attributable to </w:t>
            </w:r>
            <w:proofErr w:type="spellStart"/>
            <w:r w:rsidRPr="00E92571">
              <w:rPr>
                <w:rFonts w:cs="Arial"/>
                <w:sz w:val="20"/>
                <w:szCs w:val="20"/>
              </w:rPr>
              <w:t>ToT</w:t>
            </w:r>
            <w:proofErr w:type="spellEnd"/>
            <w:r w:rsidRPr="00E92571">
              <w:rPr>
                <w:rFonts w:cs="Arial"/>
                <w:sz w:val="20"/>
                <w:szCs w:val="20"/>
              </w:rPr>
              <w:t xml:space="preserve"> training). One PIC independently conducted a capacity building activity facilitated by a member of the RTT. </w:t>
            </w:r>
          </w:p>
        </w:tc>
        <w:tc>
          <w:tcPr>
            <w:tcW w:w="2693" w:type="dxa"/>
            <w:vMerge w:val="restart"/>
            <w:vAlign w:val="center"/>
          </w:tcPr>
          <w:p w:rsidR="007711BA" w:rsidRPr="00B40BC9" w:rsidRDefault="00D93AD7" w:rsidP="00984D33">
            <w:pPr>
              <w:rPr>
                <w:sz w:val="20"/>
                <w:szCs w:val="20"/>
              </w:rPr>
            </w:pPr>
            <w:r>
              <w:rPr>
                <w:sz w:val="20"/>
                <w:szCs w:val="20"/>
              </w:rPr>
              <w:lastRenderedPageBreak/>
              <w:t>The c</w:t>
            </w:r>
            <w:r w:rsidR="007711BA" w:rsidRPr="00B40BC9">
              <w:rPr>
                <w:sz w:val="20"/>
                <w:szCs w:val="20"/>
              </w:rPr>
              <w:t>apacity of 20 RTT members to manage and conduct regional and local training was built at the advanced-level RTT workshop, as well as their confidence and ability to develop curricul</w:t>
            </w:r>
            <w:r w:rsidR="007711BA">
              <w:rPr>
                <w:sz w:val="20"/>
                <w:szCs w:val="20"/>
              </w:rPr>
              <w:t>a</w:t>
            </w:r>
            <w:r w:rsidR="007711BA" w:rsidRPr="00B40BC9">
              <w:rPr>
                <w:sz w:val="20"/>
                <w:szCs w:val="20"/>
              </w:rPr>
              <w:t xml:space="preserve"> and deliver training. Each of the 20 RTTs that attended will deliver training programs within their courts before March 2014 as a one-day training activity to reinforce their ability to assess needs, design and deliver training to judicial and court officers.</w:t>
            </w:r>
          </w:p>
          <w:p w:rsidR="007711BA" w:rsidRPr="00B40BC9" w:rsidRDefault="007711BA" w:rsidP="00984D33">
            <w:pPr>
              <w:rPr>
                <w:sz w:val="20"/>
                <w:szCs w:val="20"/>
              </w:rPr>
            </w:pPr>
          </w:p>
          <w:p w:rsidR="007711BA" w:rsidRPr="00E92571" w:rsidRDefault="007711BA" w:rsidP="00984D33">
            <w:pPr>
              <w:rPr>
                <w:sz w:val="20"/>
                <w:szCs w:val="20"/>
              </w:rPr>
            </w:pPr>
            <w:r w:rsidRPr="00B40BC9">
              <w:rPr>
                <w:sz w:val="20"/>
                <w:szCs w:val="20"/>
              </w:rPr>
              <w:lastRenderedPageBreak/>
              <w:t>RTT members have shared training resources and methodologies, and have an ongoing opportunity to sustain this exchange, as well as receive additional support via the regional mentoring network that was established for RTT members.</w:t>
            </w:r>
          </w:p>
        </w:tc>
        <w:tc>
          <w:tcPr>
            <w:tcW w:w="1843" w:type="dxa"/>
            <w:vMerge w:val="restart"/>
            <w:shd w:val="clear" w:color="auto" w:fill="auto"/>
            <w:vAlign w:val="center"/>
          </w:tcPr>
          <w:p w:rsidR="007711BA" w:rsidRPr="00E92571" w:rsidRDefault="007711BA" w:rsidP="00984D33">
            <w:pPr>
              <w:rPr>
                <w:rFonts w:cs="Arial"/>
                <w:sz w:val="20"/>
                <w:szCs w:val="20"/>
              </w:rPr>
            </w:pPr>
            <w:r w:rsidRPr="00E92571">
              <w:rPr>
                <w:sz w:val="20"/>
                <w:szCs w:val="20"/>
              </w:rPr>
              <w:lastRenderedPageBreak/>
              <w:t>The RTT is replenished with qualified trainers.</w:t>
            </w:r>
          </w:p>
        </w:tc>
        <w:tc>
          <w:tcPr>
            <w:tcW w:w="1843" w:type="dxa"/>
            <w:shd w:val="clear" w:color="auto" w:fill="auto"/>
            <w:vAlign w:val="center"/>
          </w:tcPr>
          <w:p w:rsidR="007711BA" w:rsidRPr="00E92571" w:rsidRDefault="007711BA" w:rsidP="00984D33">
            <w:pPr>
              <w:rPr>
                <w:rFonts w:cs="Arial"/>
                <w:sz w:val="20"/>
                <w:szCs w:val="20"/>
              </w:rPr>
            </w:pPr>
            <w:r w:rsidRPr="00E92571">
              <w:rPr>
                <w:rFonts w:cs="Arial"/>
                <w:sz w:val="20"/>
                <w:szCs w:val="20"/>
              </w:rPr>
              <w:t xml:space="preserve">Participants </w:t>
            </w:r>
            <w:r>
              <w:rPr>
                <w:rFonts w:cs="Arial"/>
                <w:sz w:val="20"/>
                <w:szCs w:val="20"/>
              </w:rPr>
              <w:t xml:space="preserve">attaining an appropriate level of competence are </w:t>
            </w:r>
            <w:r w:rsidRPr="00E92571">
              <w:rPr>
                <w:rFonts w:cs="Arial"/>
                <w:sz w:val="20"/>
                <w:szCs w:val="20"/>
              </w:rPr>
              <w:t>certified to deliver training regionally/ locally</w:t>
            </w:r>
            <w:r>
              <w:rPr>
                <w:rFonts w:cs="Arial"/>
                <w:sz w:val="20"/>
                <w:szCs w:val="20"/>
              </w:rPr>
              <w:t>,</w:t>
            </w:r>
            <w:r w:rsidRPr="00E92571">
              <w:rPr>
                <w:rFonts w:cs="Arial"/>
                <w:sz w:val="20"/>
                <w:szCs w:val="20"/>
              </w:rPr>
              <w:t xml:space="preserve"> and perceptions of </w:t>
            </w:r>
            <w:r>
              <w:rPr>
                <w:rFonts w:cs="Arial"/>
                <w:sz w:val="20"/>
                <w:szCs w:val="20"/>
              </w:rPr>
              <w:t xml:space="preserve">participants of </w:t>
            </w:r>
            <w:r w:rsidRPr="00E92571">
              <w:rPr>
                <w:rFonts w:cs="Arial"/>
                <w:sz w:val="20"/>
                <w:szCs w:val="20"/>
              </w:rPr>
              <w:t xml:space="preserve">the quality of the training / programme including RTT co-facilitation of </w:t>
            </w:r>
            <w:proofErr w:type="spellStart"/>
            <w:r w:rsidRPr="00E92571">
              <w:rPr>
                <w:rFonts w:cs="Arial"/>
                <w:sz w:val="20"/>
                <w:szCs w:val="20"/>
              </w:rPr>
              <w:t>ToT</w:t>
            </w:r>
            <w:proofErr w:type="spellEnd"/>
            <w:r w:rsidRPr="00E92571">
              <w:rPr>
                <w:rFonts w:cs="Arial"/>
                <w:sz w:val="20"/>
                <w:szCs w:val="20"/>
              </w:rPr>
              <w:t>.</w:t>
            </w:r>
          </w:p>
        </w:tc>
        <w:tc>
          <w:tcPr>
            <w:tcW w:w="1417" w:type="dxa"/>
            <w:shd w:val="clear" w:color="auto" w:fill="auto"/>
            <w:vAlign w:val="center"/>
          </w:tcPr>
          <w:p w:rsidR="007711BA" w:rsidRPr="00E92571" w:rsidRDefault="007711BA" w:rsidP="00984D33">
            <w:pPr>
              <w:rPr>
                <w:rFonts w:cs="Arial"/>
                <w:sz w:val="20"/>
                <w:szCs w:val="20"/>
              </w:rPr>
            </w:pPr>
            <w:proofErr w:type="spellStart"/>
            <w:r w:rsidRPr="00E92571">
              <w:rPr>
                <w:rFonts w:cs="Arial"/>
                <w:sz w:val="20"/>
                <w:szCs w:val="20"/>
              </w:rPr>
              <w:t>ToT</w:t>
            </w:r>
            <w:proofErr w:type="spellEnd"/>
            <w:r w:rsidRPr="00E92571">
              <w:rPr>
                <w:rFonts w:cs="Arial"/>
                <w:sz w:val="20"/>
                <w:szCs w:val="20"/>
              </w:rPr>
              <w:t xml:space="preserve"> TA report including participants' pre/post-workshop evaluations and TAs evaluation of knowledge / skills,</w:t>
            </w:r>
          </w:p>
        </w:tc>
        <w:tc>
          <w:tcPr>
            <w:tcW w:w="851"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TA/RTT</w:t>
            </w:r>
          </w:p>
        </w:tc>
      </w:tr>
      <w:tr w:rsidR="00984D33" w:rsidRPr="00E92571" w:rsidTr="00CE0AA0">
        <w:trPr>
          <w:trHeight w:val="765"/>
          <w:jc w:val="center"/>
        </w:trPr>
        <w:tc>
          <w:tcPr>
            <w:tcW w:w="1578" w:type="dxa"/>
            <w:vMerge/>
            <w:shd w:val="clear" w:color="auto" w:fill="auto"/>
            <w:vAlign w:val="center"/>
          </w:tcPr>
          <w:p w:rsidR="007711BA" w:rsidRPr="00E92571" w:rsidRDefault="007711BA" w:rsidP="00984D33">
            <w:pPr>
              <w:rPr>
                <w:rFonts w:cs="Arial"/>
                <w:sz w:val="20"/>
                <w:szCs w:val="20"/>
              </w:rPr>
            </w:pPr>
          </w:p>
        </w:tc>
        <w:tc>
          <w:tcPr>
            <w:tcW w:w="1694" w:type="dxa"/>
            <w:vMerge/>
            <w:shd w:val="clear" w:color="auto" w:fill="auto"/>
            <w:vAlign w:val="center"/>
          </w:tcPr>
          <w:p w:rsidR="007711BA" w:rsidRPr="00E92571" w:rsidRDefault="007711BA" w:rsidP="00984D33">
            <w:pPr>
              <w:rPr>
                <w:rFonts w:cs="Arial"/>
                <w:sz w:val="20"/>
                <w:szCs w:val="20"/>
              </w:rPr>
            </w:pPr>
          </w:p>
        </w:tc>
        <w:tc>
          <w:tcPr>
            <w:tcW w:w="1798" w:type="dxa"/>
            <w:vMerge/>
            <w:shd w:val="clear" w:color="auto" w:fill="auto"/>
            <w:vAlign w:val="center"/>
          </w:tcPr>
          <w:p w:rsidR="007711BA" w:rsidRPr="00E92571" w:rsidRDefault="007711BA" w:rsidP="00984D33">
            <w:pPr>
              <w:rPr>
                <w:rFonts w:cs="Arial"/>
                <w:sz w:val="20"/>
                <w:szCs w:val="20"/>
              </w:rPr>
            </w:pPr>
          </w:p>
        </w:tc>
        <w:tc>
          <w:tcPr>
            <w:tcW w:w="2693" w:type="dxa"/>
            <w:vMerge/>
            <w:shd w:val="clear" w:color="auto" w:fill="auto"/>
            <w:vAlign w:val="center"/>
          </w:tcPr>
          <w:p w:rsidR="007711BA" w:rsidRPr="00E92571" w:rsidRDefault="007711BA" w:rsidP="00984D33">
            <w:pPr>
              <w:rPr>
                <w:rFonts w:cs="Arial"/>
                <w:sz w:val="20"/>
                <w:szCs w:val="20"/>
              </w:rPr>
            </w:pPr>
          </w:p>
        </w:tc>
        <w:tc>
          <w:tcPr>
            <w:tcW w:w="2693" w:type="dxa"/>
            <w:vMerge/>
          </w:tcPr>
          <w:p w:rsidR="007711BA" w:rsidRPr="00E92571" w:rsidRDefault="007711BA" w:rsidP="00984D33">
            <w:pPr>
              <w:rPr>
                <w:rFonts w:cs="Arial"/>
                <w:sz w:val="20"/>
                <w:szCs w:val="20"/>
              </w:rPr>
            </w:pPr>
          </w:p>
        </w:tc>
        <w:tc>
          <w:tcPr>
            <w:tcW w:w="1843" w:type="dxa"/>
            <w:vMerge/>
            <w:shd w:val="clear" w:color="auto" w:fill="auto"/>
            <w:vAlign w:val="center"/>
          </w:tcPr>
          <w:p w:rsidR="007711BA" w:rsidRPr="00E92571" w:rsidRDefault="007711BA" w:rsidP="00984D33">
            <w:pPr>
              <w:rPr>
                <w:rFonts w:cs="Arial"/>
                <w:sz w:val="20"/>
                <w:szCs w:val="20"/>
              </w:rPr>
            </w:pPr>
          </w:p>
        </w:tc>
        <w:tc>
          <w:tcPr>
            <w:tcW w:w="1843"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 xml:space="preserve">Number of local trainer-led training programmes </w:t>
            </w:r>
            <w:r w:rsidRPr="00E92571">
              <w:rPr>
                <w:rFonts w:cs="Arial"/>
                <w:sz w:val="20"/>
                <w:szCs w:val="20"/>
              </w:rPr>
              <w:lastRenderedPageBreak/>
              <w:t>designed/delivered locally and participants' perception of quality.</w:t>
            </w:r>
          </w:p>
        </w:tc>
        <w:tc>
          <w:tcPr>
            <w:tcW w:w="1417"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lastRenderedPageBreak/>
              <w:t xml:space="preserve">RTT reports including participants' </w:t>
            </w:r>
            <w:r w:rsidRPr="00E92571">
              <w:rPr>
                <w:rFonts w:cs="Arial"/>
                <w:sz w:val="20"/>
                <w:szCs w:val="20"/>
              </w:rPr>
              <w:lastRenderedPageBreak/>
              <w:t>evaluations and TA reports,</w:t>
            </w:r>
          </w:p>
        </w:tc>
        <w:tc>
          <w:tcPr>
            <w:tcW w:w="851" w:type="dxa"/>
            <w:vMerge/>
            <w:shd w:val="clear" w:color="auto" w:fill="auto"/>
            <w:vAlign w:val="center"/>
          </w:tcPr>
          <w:p w:rsidR="007711BA" w:rsidRPr="00E92571" w:rsidRDefault="007711BA" w:rsidP="00984D33">
            <w:pPr>
              <w:rPr>
                <w:rFonts w:cs="Arial"/>
                <w:sz w:val="20"/>
                <w:szCs w:val="20"/>
              </w:rPr>
            </w:pPr>
          </w:p>
        </w:tc>
      </w:tr>
      <w:tr w:rsidR="00984D33" w:rsidRPr="00E92571" w:rsidTr="00CE0AA0">
        <w:trPr>
          <w:trHeight w:val="765"/>
          <w:jc w:val="center"/>
        </w:trPr>
        <w:tc>
          <w:tcPr>
            <w:tcW w:w="1578" w:type="dxa"/>
            <w:vMerge/>
            <w:shd w:val="clear" w:color="auto" w:fill="auto"/>
            <w:vAlign w:val="center"/>
          </w:tcPr>
          <w:p w:rsidR="007711BA" w:rsidRPr="00E92571" w:rsidRDefault="007711BA" w:rsidP="00984D33">
            <w:pPr>
              <w:rPr>
                <w:rFonts w:cs="Arial"/>
                <w:sz w:val="20"/>
                <w:szCs w:val="20"/>
              </w:rPr>
            </w:pPr>
          </w:p>
        </w:tc>
        <w:tc>
          <w:tcPr>
            <w:tcW w:w="1694" w:type="dxa"/>
            <w:vMerge/>
            <w:shd w:val="clear" w:color="auto" w:fill="auto"/>
            <w:vAlign w:val="center"/>
          </w:tcPr>
          <w:p w:rsidR="007711BA" w:rsidRPr="00E92571" w:rsidRDefault="007711BA" w:rsidP="00984D33">
            <w:pPr>
              <w:rPr>
                <w:rFonts w:cs="Arial"/>
                <w:sz w:val="20"/>
                <w:szCs w:val="20"/>
              </w:rPr>
            </w:pPr>
          </w:p>
        </w:tc>
        <w:tc>
          <w:tcPr>
            <w:tcW w:w="1798" w:type="dxa"/>
            <w:vMerge/>
            <w:shd w:val="clear" w:color="auto" w:fill="auto"/>
            <w:vAlign w:val="center"/>
          </w:tcPr>
          <w:p w:rsidR="007711BA" w:rsidRPr="00E92571" w:rsidRDefault="007711BA" w:rsidP="00984D33">
            <w:pPr>
              <w:rPr>
                <w:rFonts w:cs="Arial"/>
                <w:sz w:val="20"/>
                <w:szCs w:val="20"/>
              </w:rPr>
            </w:pPr>
          </w:p>
        </w:tc>
        <w:tc>
          <w:tcPr>
            <w:tcW w:w="2693" w:type="dxa"/>
            <w:vMerge/>
            <w:shd w:val="clear" w:color="auto" w:fill="auto"/>
            <w:vAlign w:val="center"/>
          </w:tcPr>
          <w:p w:rsidR="007711BA" w:rsidRPr="00E92571" w:rsidRDefault="007711BA" w:rsidP="00984D33">
            <w:pPr>
              <w:rPr>
                <w:rFonts w:cs="Arial"/>
                <w:sz w:val="20"/>
                <w:szCs w:val="20"/>
              </w:rPr>
            </w:pPr>
          </w:p>
        </w:tc>
        <w:tc>
          <w:tcPr>
            <w:tcW w:w="2693" w:type="dxa"/>
            <w:vMerge/>
          </w:tcPr>
          <w:p w:rsidR="007711BA" w:rsidRPr="00E92571" w:rsidRDefault="007711BA" w:rsidP="00984D33">
            <w:pPr>
              <w:rPr>
                <w:rFonts w:cs="Arial"/>
                <w:bCs/>
                <w:sz w:val="20"/>
                <w:szCs w:val="20"/>
              </w:rPr>
            </w:pPr>
          </w:p>
        </w:tc>
        <w:tc>
          <w:tcPr>
            <w:tcW w:w="1843" w:type="dxa"/>
            <w:shd w:val="clear" w:color="auto" w:fill="auto"/>
            <w:vAlign w:val="center"/>
          </w:tcPr>
          <w:p w:rsidR="007711BA" w:rsidRPr="00E92571" w:rsidRDefault="007711BA" w:rsidP="00984D33">
            <w:pPr>
              <w:rPr>
                <w:rFonts w:cs="Arial"/>
                <w:bCs/>
                <w:sz w:val="20"/>
                <w:szCs w:val="20"/>
              </w:rPr>
            </w:pPr>
            <w:r w:rsidRPr="00E92571">
              <w:rPr>
                <w:rFonts w:cs="Arial"/>
                <w:bCs/>
                <w:sz w:val="20"/>
                <w:szCs w:val="20"/>
              </w:rPr>
              <w:t xml:space="preserve">Capacity of the RTT to manage and conduct regional and local training is built. </w:t>
            </w:r>
          </w:p>
        </w:tc>
        <w:tc>
          <w:tcPr>
            <w:tcW w:w="1843" w:type="dxa"/>
            <w:vMerge/>
            <w:shd w:val="clear" w:color="auto" w:fill="auto"/>
            <w:vAlign w:val="center"/>
          </w:tcPr>
          <w:p w:rsidR="007711BA" w:rsidRPr="00E92571" w:rsidRDefault="007711BA" w:rsidP="00984D33">
            <w:pPr>
              <w:rPr>
                <w:rFonts w:cs="Arial"/>
                <w:sz w:val="20"/>
                <w:szCs w:val="20"/>
              </w:rPr>
            </w:pPr>
          </w:p>
        </w:tc>
        <w:tc>
          <w:tcPr>
            <w:tcW w:w="1417" w:type="dxa"/>
            <w:vMerge/>
            <w:shd w:val="clear" w:color="auto" w:fill="auto"/>
            <w:vAlign w:val="center"/>
          </w:tcPr>
          <w:p w:rsidR="007711BA" w:rsidRPr="00E92571" w:rsidRDefault="007711BA" w:rsidP="00984D33">
            <w:pPr>
              <w:rPr>
                <w:rFonts w:cs="Arial"/>
                <w:sz w:val="20"/>
                <w:szCs w:val="20"/>
              </w:rPr>
            </w:pPr>
          </w:p>
        </w:tc>
        <w:tc>
          <w:tcPr>
            <w:tcW w:w="851"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TA</w:t>
            </w:r>
          </w:p>
        </w:tc>
      </w:tr>
      <w:tr w:rsidR="00984D33" w:rsidRPr="00E92571" w:rsidTr="00CE0AA0">
        <w:trPr>
          <w:trHeight w:val="765"/>
          <w:jc w:val="center"/>
        </w:trPr>
        <w:tc>
          <w:tcPr>
            <w:tcW w:w="1578" w:type="dxa"/>
            <w:vMerge/>
            <w:shd w:val="clear" w:color="auto" w:fill="auto"/>
            <w:vAlign w:val="center"/>
          </w:tcPr>
          <w:p w:rsidR="007711BA" w:rsidRPr="00E92571" w:rsidRDefault="007711BA" w:rsidP="00984D33">
            <w:pPr>
              <w:rPr>
                <w:rFonts w:cs="Arial"/>
                <w:sz w:val="20"/>
                <w:szCs w:val="20"/>
              </w:rPr>
            </w:pPr>
          </w:p>
        </w:tc>
        <w:tc>
          <w:tcPr>
            <w:tcW w:w="1694" w:type="dxa"/>
            <w:vMerge/>
            <w:shd w:val="clear" w:color="auto" w:fill="auto"/>
            <w:vAlign w:val="center"/>
          </w:tcPr>
          <w:p w:rsidR="007711BA" w:rsidRPr="00E92571" w:rsidRDefault="007711BA" w:rsidP="00984D33">
            <w:pPr>
              <w:rPr>
                <w:rFonts w:cs="Arial"/>
                <w:sz w:val="20"/>
                <w:szCs w:val="20"/>
              </w:rPr>
            </w:pPr>
          </w:p>
        </w:tc>
        <w:tc>
          <w:tcPr>
            <w:tcW w:w="1798" w:type="dxa"/>
            <w:vMerge/>
            <w:shd w:val="clear" w:color="auto" w:fill="auto"/>
            <w:vAlign w:val="center"/>
          </w:tcPr>
          <w:p w:rsidR="007711BA" w:rsidRPr="00E92571" w:rsidRDefault="007711BA" w:rsidP="00984D33">
            <w:pPr>
              <w:rPr>
                <w:rFonts w:cs="Arial"/>
                <w:sz w:val="20"/>
                <w:szCs w:val="20"/>
              </w:rPr>
            </w:pPr>
          </w:p>
        </w:tc>
        <w:tc>
          <w:tcPr>
            <w:tcW w:w="2693" w:type="dxa"/>
            <w:vMerge/>
            <w:shd w:val="clear" w:color="auto" w:fill="auto"/>
            <w:vAlign w:val="center"/>
          </w:tcPr>
          <w:p w:rsidR="007711BA" w:rsidRPr="00E92571" w:rsidRDefault="007711BA" w:rsidP="00984D33">
            <w:pPr>
              <w:rPr>
                <w:rFonts w:cs="Arial"/>
                <w:sz w:val="20"/>
                <w:szCs w:val="20"/>
              </w:rPr>
            </w:pPr>
          </w:p>
        </w:tc>
        <w:tc>
          <w:tcPr>
            <w:tcW w:w="2693" w:type="dxa"/>
            <w:vMerge/>
          </w:tcPr>
          <w:p w:rsidR="007711BA" w:rsidRPr="00E92571" w:rsidRDefault="007711BA" w:rsidP="00984D33">
            <w:pPr>
              <w:rPr>
                <w:rFonts w:cs="Arial"/>
                <w:bCs/>
                <w:sz w:val="20"/>
                <w:szCs w:val="20"/>
              </w:rPr>
            </w:pPr>
          </w:p>
        </w:tc>
        <w:tc>
          <w:tcPr>
            <w:tcW w:w="1843" w:type="dxa"/>
            <w:shd w:val="clear" w:color="auto" w:fill="auto"/>
            <w:vAlign w:val="center"/>
          </w:tcPr>
          <w:p w:rsidR="007711BA" w:rsidRPr="00E92571" w:rsidRDefault="007711BA" w:rsidP="00984D33">
            <w:pPr>
              <w:rPr>
                <w:rFonts w:cs="Arial"/>
                <w:bCs/>
                <w:sz w:val="20"/>
                <w:szCs w:val="20"/>
              </w:rPr>
            </w:pPr>
            <w:r w:rsidRPr="00E92571">
              <w:rPr>
                <w:rFonts w:cs="Arial"/>
                <w:bCs/>
                <w:sz w:val="20"/>
                <w:szCs w:val="20"/>
              </w:rPr>
              <w:t>RTT members have an opportunity to share training resources and methodologies.</w:t>
            </w:r>
          </w:p>
        </w:tc>
        <w:tc>
          <w:tcPr>
            <w:tcW w:w="1843" w:type="dxa"/>
            <w:shd w:val="clear" w:color="auto" w:fill="auto"/>
            <w:vAlign w:val="center"/>
          </w:tcPr>
          <w:p w:rsidR="007711BA" w:rsidRPr="00E92571" w:rsidRDefault="007711BA" w:rsidP="00984D33">
            <w:pPr>
              <w:rPr>
                <w:rFonts w:cs="Arial"/>
                <w:sz w:val="20"/>
                <w:szCs w:val="20"/>
              </w:rPr>
            </w:pPr>
            <w:r w:rsidRPr="00E92571">
              <w:rPr>
                <w:rFonts w:cs="Arial"/>
                <w:sz w:val="20"/>
                <w:szCs w:val="20"/>
              </w:rPr>
              <w:t>Frequency of interaction between RTT members to share resources and methodologies.</w:t>
            </w:r>
          </w:p>
        </w:tc>
        <w:tc>
          <w:tcPr>
            <w:tcW w:w="1417" w:type="dxa"/>
            <w:vMerge/>
            <w:shd w:val="clear" w:color="auto" w:fill="auto"/>
            <w:vAlign w:val="center"/>
          </w:tcPr>
          <w:p w:rsidR="007711BA" w:rsidRPr="00E92571" w:rsidRDefault="007711BA" w:rsidP="00984D33">
            <w:pPr>
              <w:rPr>
                <w:rFonts w:cs="Arial"/>
                <w:sz w:val="20"/>
                <w:szCs w:val="20"/>
              </w:rPr>
            </w:pPr>
          </w:p>
        </w:tc>
        <w:tc>
          <w:tcPr>
            <w:tcW w:w="851" w:type="dxa"/>
            <w:vMerge/>
            <w:shd w:val="clear" w:color="auto" w:fill="auto"/>
            <w:vAlign w:val="center"/>
          </w:tcPr>
          <w:p w:rsidR="007711BA" w:rsidRPr="00E92571" w:rsidRDefault="007711BA" w:rsidP="00984D33">
            <w:pPr>
              <w:rPr>
                <w:rFonts w:cs="Arial"/>
                <w:sz w:val="20"/>
                <w:szCs w:val="20"/>
              </w:rPr>
            </w:pPr>
          </w:p>
        </w:tc>
      </w:tr>
      <w:tr w:rsidR="00984D33" w:rsidRPr="00E92571" w:rsidTr="00CE0AA0">
        <w:trPr>
          <w:trHeight w:val="765"/>
          <w:jc w:val="center"/>
        </w:trPr>
        <w:tc>
          <w:tcPr>
            <w:tcW w:w="1578" w:type="dxa"/>
            <w:vMerge/>
            <w:shd w:val="clear" w:color="auto" w:fill="auto"/>
            <w:vAlign w:val="center"/>
          </w:tcPr>
          <w:p w:rsidR="007711BA" w:rsidRPr="00E92571" w:rsidRDefault="007711BA" w:rsidP="00984D33">
            <w:pPr>
              <w:rPr>
                <w:rFonts w:cs="Arial"/>
                <w:sz w:val="20"/>
                <w:szCs w:val="20"/>
              </w:rPr>
            </w:pPr>
          </w:p>
        </w:tc>
        <w:tc>
          <w:tcPr>
            <w:tcW w:w="1694" w:type="dxa"/>
            <w:vMerge/>
            <w:shd w:val="clear" w:color="auto" w:fill="auto"/>
            <w:vAlign w:val="center"/>
          </w:tcPr>
          <w:p w:rsidR="007711BA" w:rsidRPr="00E92571" w:rsidRDefault="007711BA" w:rsidP="00984D33">
            <w:pPr>
              <w:rPr>
                <w:rFonts w:cs="Arial"/>
                <w:sz w:val="20"/>
                <w:szCs w:val="20"/>
              </w:rPr>
            </w:pPr>
          </w:p>
        </w:tc>
        <w:tc>
          <w:tcPr>
            <w:tcW w:w="1798" w:type="dxa"/>
            <w:vMerge/>
            <w:shd w:val="clear" w:color="auto" w:fill="auto"/>
            <w:vAlign w:val="center"/>
          </w:tcPr>
          <w:p w:rsidR="007711BA" w:rsidRPr="00E92571" w:rsidRDefault="007711BA" w:rsidP="00984D33">
            <w:pPr>
              <w:rPr>
                <w:rFonts w:cs="Arial"/>
                <w:sz w:val="20"/>
                <w:szCs w:val="20"/>
              </w:rPr>
            </w:pPr>
          </w:p>
        </w:tc>
        <w:tc>
          <w:tcPr>
            <w:tcW w:w="2693" w:type="dxa"/>
            <w:vMerge/>
            <w:shd w:val="clear" w:color="auto" w:fill="auto"/>
            <w:vAlign w:val="center"/>
          </w:tcPr>
          <w:p w:rsidR="007711BA" w:rsidRPr="00E92571" w:rsidRDefault="007711BA" w:rsidP="00984D33">
            <w:pPr>
              <w:rPr>
                <w:rFonts w:cs="Arial"/>
                <w:sz w:val="20"/>
                <w:szCs w:val="20"/>
              </w:rPr>
            </w:pPr>
          </w:p>
        </w:tc>
        <w:tc>
          <w:tcPr>
            <w:tcW w:w="2693" w:type="dxa"/>
            <w:vMerge/>
          </w:tcPr>
          <w:p w:rsidR="007711BA" w:rsidRPr="00E92571" w:rsidRDefault="007711BA" w:rsidP="00984D33">
            <w:pPr>
              <w:tabs>
                <w:tab w:val="left" w:pos="26"/>
              </w:tabs>
              <w:rPr>
                <w:rFonts w:cs="Arial"/>
                <w:bCs/>
                <w:sz w:val="20"/>
                <w:szCs w:val="20"/>
              </w:rPr>
            </w:pPr>
          </w:p>
        </w:tc>
        <w:tc>
          <w:tcPr>
            <w:tcW w:w="1843" w:type="dxa"/>
            <w:shd w:val="clear" w:color="auto" w:fill="auto"/>
            <w:vAlign w:val="center"/>
          </w:tcPr>
          <w:p w:rsidR="007711BA" w:rsidRPr="00E92571" w:rsidRDefault="007711BA" w:rsidP="00984D33">
            <w:pPr>
              <w:tabs>
                <w:tab w:val="left" w:pos="26"/>
              </w:tabs>
              <w:rPr>
                <w:rFonts w:cs="Arial"/>
                <w:bCs/>
                <w:sz w:val="20"/>
                <w:szCs w:val="20"/>
              </w:rPr>
            </w:pPr>
            <w:r w:rsidRPr="00E92571">
              <w:rPr>
                <w:rFonts w:cs="Arial"/>
                <w:bCs/>
                <w:sz w:val="20"/>
                <w:szCs w:val="20"/>
              </w:rPr>
              <w:t>RTT members more confident disposed and able to deliver training locally.</w:t>
            </w:r>
          </w:p>
        </w:tc>
        <w:tc>
          <w:tcPr>
            <w:tcW w:w="1843"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Quality and quantity of interaction between network members.</w:t>
            </w:r>
          </w:p>
        </w:tc>
        <w:tc>
          <w:tcPr>
            <w:tcW w:w="1417" w:type="dxa"/>
            <w:vMerge/>
            <w:shd w:val="clear" w:color="auto" w:fill="auto"/>
            <w:vAlign w:val="center"/>
          </w:tcPr>
          <w:p w:rsidR="007711BA" w:rsidRPr="00E92571" w:rsidRDefault="007711BA" w:rsidP="00984D33">
            <w:pPr>
              <w:rPr>
                <w:rFonts w:cs="Arial"/>
                <w:sz w:val="20"/>
                <w:szCs w:val="20"/>
              </w:rPr>
            </w:pPr>
          </w:p>
        </w:tc>
        <w:tc>
          <w:tcPr>
            <w:tcW w:w="851" w:type="dxa"/>
            <w:vMerge/>
            <w:shd w:val="clear" w:color="auto" w:fill="auto"/>
            <w:vAlign w:val="center"/>
          </w:tcPr>
          <w:p w:rsidR="007711BA" w:rsidRPr="00E92571" w:rsidRDefault="007711BA" w:rsidP="00984D33">
            <w:pPr>
              <w:rPr>
                <w:rFonts w:cs="Arial"/>
                <w:sz w:val="20"/>
                <w:szCs w:val="20"/>
              </w:rPr>
            </w:pPr>
          </w:p>
        </w:tc>
      </w:tr>
      <w:tr w:rsidR="00984D33" w:rsidRPr="00E92571" w:rsidTr="00CE0AA0">
        <w:trPr>
          <w:trHeight w:val="765"/>
          <w:jc w:val="center"/>
        </w:trPr>
        <w:tc>
          <w:tcPr>
            <w:tcW w:w="1578" w:type="dxa"/>
            <w:vMerge/>
            <w:shd w:val="clear" w:color="auto" w:fill="auto"/>
            <w:vAlign w:val="center"/>
          </w:tcPr>
          <w:p w:rsidR="007711BA" w:rsidRPr="00E92571" w:rsidRDefault="007711BA" w:rsidP="00984D33">
            <w:pPr>
              <w:rPr>
                <w:rFonts w:cs="Arial"/>
                <w:sz w:val="20"/>
                <w:szCs w:val="20"/>
              </w:rPr>
            </w:pPr>
          </w:p>
        </w:tc>
        <w:tc>
          <w:tcPr>
            <w:tcW w:w="1694" w:type="dxa"/>
            <w:vMerge/>
            <w:shd w:val="clear" w:color="auto" w:fill="auto"/>
            <w:vAlign w:val="center"/>
          </w:tcPr>
          <w:p w:rsidR="007711BA" w:rsidRPr="00E92571" w:rsidRDefault="007711BA" w:rsidP="00984D33">
            <w:pPr>
              <w:rPr>
                <w:rFonts w:cs="Arial"/>
                <w:sz w:val="20"/>
                <w:szCs w:val="20"/>
              </w:rPr>
            </w:pPr>
          </w:p>
        </w:tc>
        <w:tc>
          <w:tcPr>
            <w:tcW w:w="1798" w:type="dxa"/>
            <w:vMerge/>
            <w:shd w:val="clear" w:color="auto" w:fill="auto"/>
            <w:vAlign w:val="center"/>
          </w:tcPr>
          <w:p w:rsidR="007711BA" w:rsidRPr="00E92571" w:rsidRDefault="007711BA" w:rsidP="00984D33">
            <w:pPr>
              <w:rPr>
                <w:rFonts w:cs="Arial"/>
                <w:sz w:val="20"/>
                <w:szCs w:val="20"/>
              </w:rPr>
            </w:pPr>
          </w:p>
        </w:tc>
        <w:tc>
          <w:tcPr>
            <w:tcW w:w="2693" w:type="dxa"/>
            <w:vMerge/>
            <w:shd w:val="clear" w:color="auto" w:fill="auto"/>
            <w:vAlign w:val="center"/>
          </w:tcPr>
          <w:p w:rsidR="007711BA" w:rsidRPr="00E92571" w:rsidRDefault="007711BA" w:rsidP="00984D33">
            <w:pPr>
              <w:rPr>
                <w:rFonts w:cs="Arial"/>
                <w:sz w:val="20"/>
                <w:szCs w:val="20"/>
              </w:rPr>
            </w:pPr>
          </w:p>
        </w:tc>
        <w:tc>
          <w:tcPr>
            <w:tcW w:w="2693" w:type="dxa"/>
            <w:vMerge/>
          </w:tcPr>
          <w:p w:rsidR="007711BA" w:rsidRPr="00E92571" w:rsidRDefault="007711BA" w:rsidP="00984D33">
            <w:pPr>
              <w:tabs>
                <w:tab w:val="left" w:pos="0"/>
                <w:tab w:val="left" w:pos="26"/>
              </w:tabs>
              <w:rPr>
                <w:sz w:val="20"/>
                <w:szCs w:val="20"/>
              </w:rPr>
            </w:pPr>
          </w:p>
        </w:tc>
        <w:tc>
          <w:tcPr>
            <w:tcW w:w="1843" w:type="dxa"/>
            <w:shd w:val="clear" w:color="auto" w:fill="auto"/>
            <w:vAlign w:val="center"/>
          </w:tcPr>
          <w:p w:rsidR="007711BA" w:rsidRPr="00E92571" w:rsidRDefault="007711BA" w:rsidP="00984D33">
            <w:pPr>
              <w:tabs>
                <w:tab w:val="left" w:pos="0"/>
                <w:tab w:val="left" w:pos="26"/>
              </w:tabs>
              <w:rPr>
                <w:sz w:val="20"/>
                <w:szCs w:val="20"/>
              </w:rPr>
            </w:pPr>
            <w:r w:rsidRPr="00E92571">
              <w:rPr>
                <w:sz w:val="20"/>
                <w:szCs w:val="20"/>
              </w:rPr>
              <w:t>A regional network of RTT members established and supported.</w:t>
            </w:r>
          </w:p>
        </w:tc>
        <w:tc>
          <w:tcPr>
            <w:tcW w:w="1843" w:type="dxa"/>
            <w:vMerge/>
            <w:shd w:val="clear" w:color="auto" w:fill="auto"/>
            <w:vAlign w:val="center"/>
          </w:tcPr>
          <w:p w:rsidR="007711BA" w:rsidRPr="00E92571" w:rsidRDefault="007711BA" w:rsidP="00984D33">
            <w:pPr>
              <w:rPr>
                <w:rFonts w:cs="Arial"/>
                <w:sz w:val="20"/>
                <w:szCs w:val="20"/>
              </w:rPr>
            </w:pPr>
          </w:p>
        </w:tc>
        <w:tc>
          <w:tcPr>
            <w:tcW w:w="1417" w:type="dxa"/>
            <w:vMerge/>
            <w:shd w:val="clear" w:color="auto" w:fill="auto"/>
            <w:vAlign w:val="center"/>
          </w:tcPr>
          <w:p w:rsidR="007711BA" w:rsidRPr="00E92571" w:rsidRDefault="007711BA" w:rsidP="00984D33">
            <w:pPr>
              <w:rPr>
                <w:rFonts w:cs="Arial"/>
                <w:sz w:val="20"/>
                <w:szCs w:val="20"/>
              </w:rPr>
            </w:pPr>
          </w:p>
        </w:tc>
        <w:tc>
          <w:tcPr>
            <w:tcW w:w="851" w:type="dxa"/>
            <w:vMerge/>
            <w:shd w:val="clear" w:color="auto" w:fill="auto"/>
            <w:vAlign w:val="center"/>
          </w:tcPr>
          <w:p w:rsidR="007711BA" w:rsidRPr="00E92571" w:rsidRDefault="007711BA" w:rsidP="00984D33">
            <w:pPr>
              <w:rPr>
                <w:rFonts w:cs="Arial"/>
                <w:sz w:val="20"/>
                <w:szCs w:val="20"/>
              </w:rPr>
            </w:pPr>
          </w:p>
        </w:tc>
      </w:tr>
      <w:tr w:rsidR="007711BA" w:rsidRPr="00E92571" w:rsidTr="00CE0AA0">
        <w:trPr>
          <w:trHeight w:val="255"/>
          <w:jc w:val="center"/>
        </w:trPr>
        <w:tc>
          <w:tcPr>
            <w:tcW w:w="16410" w:type="dxa"/>
            <w:gridSpan w:val="9"/>
            <w:shd w:val="clear" w:color="auto" w:fill="F2F2F2" w:themeFill="background1" w:themeFillShade="F2"/>
          </w:tcPr>
          <w:p w:rsidR="007711BA" w:rsidRPr="00E92571" w:rsidRDefault="007711BA" w:rsidP="00984D33">
            <w:pPr>
              <w:spacing w:before="120"/>
              <w:rPr>
                <w:rFonts w:cs="Arial"/>
                <w:b/>
                <w:bCs/>
              </w:rPr>
            </w:pPr>
            <w:r w:rsidRPr="00E92571">
              <w:rPr>
                <w:rFonts w:cs="Arial"/>
                <w:b/>
                <w:bCs/>
                <w:sz w:val="22"/>
                <w:szCs w:val="22"/>
              </w:rPr>
              <w:t>4.2 Core Judicial Development Project</w:t>
            </w:r>
          </w:p>
        </w:tc>
      </w:tr>
      <w:tr w:rsidR="00984D33" w:rsidRPr="00E92571" w:rsidTr="00CE0AA0">
        <w:trPr>
          <w:trHeight w:val="255"/>
          <w:jc w:val="center"/>
        </w:trPr>
        <w:tc>
          <w:tcPr>
            <w:tcW w:w="1578" w:type="dxa"/>
            <w:vMerge w:val="restart"/>
            <w:shd w:val="clear" w:color="auto" w:fill="auto"/>
            <w:vAlign w:val="center"/>
          </w:tcPr>
          <w:p w:rsidR="007711BA" w:rsidRPr="00E92571" w:rsidRDefault="007711BA" w:rsidP="00984D33">
            <w:pPr>
              <w:rPr>
                <w:rFonts w:cs="Arial"/>
                <w:sz w:val="20"/>
                <w:szCs w:val="20"/>
              </w:rPr>
            </w:pPr>
            <w:r>
              <w:rPr>
                <w:rFonts w:cs="Arial"/>
                <w:bCs/>
                <w:sz w:val="20"/>
                <w:szCs w:val="20"/>
              </w:rPr>
              <w:t xml:space="preserve">75% of </w:t>
            </w:r>
            <w:r w:rsidRPr="00E92571">
              <w:rPr>
                <w:rFonts w:cs="Arial"/>
                <w:bCs/>
                <w:sz w:val="20"/>
                <w:szCs w:val="20"/>
              </w:rPr>
              <w:t xml:space="preserve">Judicial </w:t>
            </w:r>
            <w:r>
              <w:rPr>
                <w:rFonts w:cs="Arial"/>
                <w:bCs/>
                <w:sz w:val="20"/>
                <w:szCs w:val="20"/>
              </w:rPr>
              <w:t xml:space="preserve">and court </w:t>
            </w:r>
            <w:r w:rsidRPr="00E92571">
              <w:rPr>
                <w:rFonts w:cs="Arial"/>
                <w:bCs/>
                <w:sz w:val="20"/>
                <w:szCs w:val="20"/>
              </w:rPr>
              <w:t xml:space="preserve">officers </w:t>
            </w:r>
            <w:r>
              <w:rPr>
                <w:rFonts w:cs="Arial"/>
                <w:bCs/>
                <w:sz w:val="20"/>
                <w:szCs w:val="20"/>
              </w:rPr>
              <w:t>report increased confidence following training workshops</w:t>
            </w:r>
            <w:r w:rsidRPr="00E92571">
              <w:rPr>
                <w:rFonts w:cs="Arial"/>
                <w:bCs/>
                <w:sz w:val="20"/>
                <w:szCs w:val="20"/>
              </w:rPr>
              <w:t>, and R</w:t>
            </w:r>
            <w:r w:rsidRPr="00E92571">
              <w:rPr>
                <w:sz w:val="20"/>
                <w:szCs w:val="20"/>
              </w:rPr>
              <w:t>TT members are more experienced and able to deliver training regionally and locally.</w:t>
            </w:r>
          </w:p>
        </w:tc>
        <w:tc>
          <w:tcPr>
            <w:tcW w:w="1694"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Judicial officers report 25% increase in competence as a result of attending workshop</w:t>
            </w:r>
          </w:p>
        </w:tc>
        <w:tc>
          <w:tcPr>
            <w:tcW w:w="1798"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 xml:space="preserve">Judicial officers in PICs have not received Regional orientation and decision-making training since the cessation of PJDP Phase 1 in June 2008.  Data about links between judicial orientation training and performance do </w:t>
            </w:r>
            <w:r w:rsidRPr="00E92571">
              <w:rPr>
                <w:rFonts w:cs="Arial"/>
                <w:sz w:val="20"/>
                <w:szCs w:val="20"/>
              </w:rPr>
              <w:lastRenderedPageBreak/>
              <w:t>not exist across the Region.</w:t>
            </w:r>
          </w:p>
        </w:tc>
        <w:tc>
          <w:tcPr>
            <w:tcW w:w="2693" w:type="dxa"/>
            <w:vMerge w:val="restart"/>
            <w:shd w:val="clear" w:color="auto" w:fill="auto"/>
            <w:vAlign w:val="center"/>
          </w:tcPr>
          <w:p w:rsidR="007711BA" w:rsidRPr="00E92571" w:rsidRDefault="007711BA" w:rsidP="00984D33">
            <w:pPr>
              <w:rPr>
                <w:rFonts w:cs="Arial"/>
                <w:sz w:val="20"/>
                <w:szCs w:val="20"/>
              </w:rPr>
            </w:pPr>
            <w:r>
              <w:rPr>
                <w:rFonts w:cs="Arial"/>
                <w:sz w:val="20"/>
                <w:szCs w:val="20"/>
              </w:rPr>
              <w:lastRenderedPageBreak/>
              <w:t>75</w:t>
            </w:r>
            <w:r w:rsidRPr="00E53A68">
              <w:rPr>
                <w:rFonts w:cs="Arial"/>
                <w:sz w:val="20"/>
                <w:szCs w:val="20"/>
              </w:rPr>
              <w:t xml:space="preserve"> Judicial/court officers have received orientation (34) and decision-making training (</w:t>
            </w:r>
            <w:r>
              <w:rPr>
                <w:rFonts w:cs="Arial"/>
                <w:sz w:val="20"/>
                <w:szCs w:val="20"/>
              </w:rPr>
              <w:t>41</w:t>
            </w:r>
            <w:r w:rsidRPr="00E53A68">
              <w:rPr>
                <w:rFonts w:cs="Arial"/>
                <w:sz w:val="20"/>
                <w:szCs w:val="20"/>
              </w:rPr>
              <w:t>)</w:t>
            </w:r>
            <w:r w:rsidRPr="00E92571">
              <w:rPr>
                <w:rFonts w:cs="Arial"/>
                <w:sz w:val="20"/>
                <w:szCs w:val="20"/>
              </w:rPr>
              <w:t xml:space="preserve"> and assessment of improvements in performance following the training will be undertaken</w:t>
            </w:r>
            <w:r w:rsidRPr="00E92571" w:rsidDel="009975AB">
              <w:rPr>
                <w:rFonts w:cs="Arial"/>
                <w:sz w:val="20"/>
                <w:szCs w:val="20"/>
              </w:rPr>
              <w:t xml:space="preserve"> </w:t>
            </w:r>
            <w:r w:rsidRPr="00E92571">
              <w:rPr>
                <w:rFonts w:cs="Arial"/>
                <w:sz w:val="20"/>
                <w:szCs w:val="20"/>
              </w:rPr>
              <w:t xml:space="preserve">progressively.  </w:t>
            </w:r>
          </w:p>
          <w:p w:rsidR="007711BA" w:rsidRPr="00E92571" w:rsidRDefault="007711BA" w:rsidP="00984D33">
            <w:pPr>
              <w:rPr>
                <w:rFonts w:cs="Arial"/>
                <w:sz w:val="20"/>
                <w:szCs w:val="20"/>
              </w:rPr>
            </w:pPr>
          </w:p>
        </w:tc>
        <w:tc>
          <w:tcPr>
            <w:tcW w:w="2693" w:type="dxa"/>
            <w:vMerge w:val="restart"/>
            <w:vAlign w:val="center"/>
          </w:tcPr>
          <w:p w:rsidR="007711BA" w:rsidRPr="00BC0815" w:rsidRDefault="007711BA" w:rsidP="00984D33">
            <w:pPr>
              <w:rPr>
                <w:rFonts w:cs="Arial"/>
                <w:bCs/>
                <w:sz w:val="20"/>
                <w:szCs w:val="20"/>
              </w:rPr>
            </w:pPr>
            <w:r>
              <w:rPr>
                <w:rFonts w:cs="Arial"/>
                <w:bCs/>
                <w:sz w:val="20"/>
                <w:szCs w:val="20"/>
              </w:rPr>
              <w:t xml:space="preserve">Pending - </w:t>
            </w:r>
            <w:r w:rsidRPr="00B40BC9">
              <w:rPr>
                <w:rFonts w:cs="Arial"/>
                <w:bCs/>
                <w:sz w:val="20"/>
                <w:szCs w:val="20"/>
              </w:rPr>
              <w:t xml:space="preserve">The next round of </w:t>
            </w:r>
            <w:r>
              <w:rPr>
                <w:rFonts w:cs="Arial"/>
                <w:bCs/>
                <w:sz w:val="20"/>
                <w:szCs w:val="20"/>
              </w:rPr>
              <w:t>D</w:t>
            </w:r>
            <w:r w:rsidRPr="00B40BC9">
              <w:rPr>
                <w:rFonts w:cs="Arial"/>
                <w:bCs/>
                <w:sz w:val="20"/>
                <w:szCs w:val="20"/>
              </w:rPr>
              <w:t>ecision-</w:t>
            </w:r>
            <w:r>
              <w:rPr>
                <w:rFonts w:cs="Arial"/>
                <w:bCs/>
                <w:sz w:val="20"/>
                <w:szCs w:val="20"/>
              </w:rPr>
              <w:t>M</w:t>
            </w:r>
            <w:r w:rsidRPr="00B40BC9">
              <w:rPr>
                <w:rFonts w:cs="Arial"/>
                <w:bCs/>
                <w:sz w:val="20"/>
                <w:szCs w:val="20"/>
              </w:rPr>
              <w:t xml:space="preserve">aking </w:t>
            </w:r>
            <w:r>
              <w:rPr>
                <w:rFonts w:cs="Arial"/>
                <w:bCs/>
                <w:sz w:val="20"/>
                <w:szCs w:val="20"/>
              </w:rPr>
              <w:t>T</w:t>
            </w:r>
            <w:r w:rsidRPr="00B40BC9">
              <w:rPr>
                <w:rFonts w:cs="Arial"/>
                <w:bCs/>
                <w:sz w:val="20"/>
                <w:szCs w:val="20"/>
              </w:rPr>
              <w:t>raining will be completed in February 2014</w:t>
            </w:r>
            <w:r>
              <w:rPr>
                <w:rFonts w:cs="Arial"/>
                <w:bCs/>
                <w:sz w:val="20"/>
                <w:szCs w:val="20"/>
              </w:rPr>
              <w:t xml:space="preserve"> (Vanuatu)</w:t>
            </w:r>
            <w:r w:rsidRPr="00B40BC9">
              <w:rPr>
                <w:rFonts w:cs="Arial"/>
                <w:bCs/>
                <w:sz w:val="20"/>
                <w:szCs w:val="20"/>
              </w:rPr>
              <w:t>, with 18 lay and 13 law judicial officers undertaking training.</w:t>
            </w:r>
            <w:r>
              <w:rPr>
                <w:rFonts w:cs="Arial"/>
                <w:bCs/>
                <w:sz w:val="20"/>
                <w:szCs w:val="20"/>
              </w:rPr>
              <w:t xml:space="preserve"> 5 RTT members are co-facilitating the training.</w:t>
            </w:r>
          </w:p>
        </w:tc>
        <w:tc>
          <w:tcPr>
            <w:tcW w:w="1843" w:type="dxa"/>
            <w:vMerge w:val="restart"/>
            <w:shd w:val="clear" w:color="auto" w:fill="auto"/>
            <w:vAlign w:val="center"/>
          </w:tcPr>
          <w:p w:rsidR="007711BA" w:rsidRPr="00E92571" w:rsidRDefault="007711BA" w:rsidP="00984D33">
            <w:pPr>
              <w:rPr>
                <w:rFonts w:cs="Arial"/>
                <w:sz w:val="20"/>
                <w:szCs w:val="20"/>
              </w:rPr>
            </w:pPr>
            <w:r w:rsidRPr="00E92571">
              <w:rPr>
                <w:rFonts w:cs="Arial"/>
                <w:bCs/>
                <w:sz w:val="20"/>
                <w:szCs w:val="20"/>
              </w:rPr>
              <w:t xml:space="preserve">Enhanced competence of 20-30 newly-appointed </w:t>
            </w:r>
            <w:proofErr w:type="gramStart"/>
            <w:r w:rsidRPr="00E92571">
              <w:rPr>
                <w:rFonts w:cs="Arial"/>
                <w:bCs/>
                <w:sz w:val="20"/>
                <w:szCs w:val="20"/>
              </w:rPr>
              <w:t>lay</w:t>
            </w:r>
            <w:proofErr w:type="gramEnd"/>
            <w:r w:rsidRPr="00E92571">
              <w:rPr>
                <w:rFonts w:cs="Arial"/>
                <w:bCs/>
                <w:sz w:val="20"/>
                <w:szCs w:val="20"/>
              </w:rPr>
              <w:t xml:space="preserve"> judicial officers.</w:t>
            </w:r>
          </w:p>
        </w:tc>
        <w:tc>
          <w:tcPr>
            <w:tcW w:w="1843" w:type="dxa"/>
            <w:shd w:val="clear" w:color="auto" w:fill="auto"/>
            <w:vAlign w:val="center"/>
          </w:tcPr>
          <w:p w:rsidR="007711BA" w:rsidRPr="00E92571" w:rsidRDefault="007711BA" w:rsidP="00984D33">
            <w:pPr>
              <w:rPr>
                <w:rFonts w:cs="Arial"/>
                <w:sz w:val="20"/>
                <w:szCs w:val="20"/>
              </w:rPr>
            </w:pPr>
            <w:r w:rsidRPr="00E92571">
              <w:rPr>
                <w:rFonts w:cs="Arial"/>
                <w:sz w:val="20"/>
                <w:szCs w:val="20"/>
              </w:rPr>
              <w:t>Perceptions of the quality of the training.</w:t>
            </w:r>
          </w:p>
        </w:tc>
        <w:tc>
          <w:tcPr>
            <w:tcW w:w="1417"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Participants' / TA evaluation</w:t>
            </w:r>
          </w:p>
        </w:tc>
        <w:tc>
          <w:tcPr>
            <w:tcW w:w="851"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TA</w:t>
            </w:r>
          </w:p>
          <w:p w:rsidR="007711BA" w:rsidRPr="00E92571" w:rsidRDefault="007711BA" w:rsidP="00984D33">
            <w:pPr>
              <w:rPr>
                <w:rFonts w:cs="Arial"/>
                <w:sz w:val="20"/>
                <w:szCs w:val="20"/>
              </w:rPr>
            </w:pPr>
          </w:p>
        </w:tc>
      </w:tr>
      <w:tr w:rsidR="00984D33" w:rsidRPr="00E92571" w:rsidTr="00CE0AA0">
        <w:trPr>
          <w:trHeight w:val="1020"/>
          <w:jc w:val="center"/>
        </w:trPr>
        <w:tc>
          <w:tcPr>
            <w:tcW w:w="1578" w:type="dxa"/>
            <w:vMerge/>
            <w:shd w:val="clear" w:color="auto" w:fill="auto"/>
            <w:vAlign w:val="center"/>
          </w:tcPr>
          <w:p w:rsidR="007711BA" w:rsidRPr="00E92571" w:rsidRDefault="007711BA" w:rsidP="00984D33">
            <w:pPr>
              <w:rPr>
                <w:rFonts w:cs="Arial"/>
                <w:sz w:val="20"/>
                <w:szCs w:val="20"/>
              </w:rPr>
            </w:pPr>
          </w:p>
        </w:tc>
        <w:tc>
          <w:tcPr>
            <w:tcW w:w="1694" w:type="dxa"/>
            <w:vMerge/>
            <w:shd w:val="clear" w:color="auto" w:fill="auto"/>
            <w:vAlign w:val="center"/>
          </w:tcPr>
          <w:p w:rsidR="007711BA" w:rsidRPr="00E92571" w:rsidRDefault="007711BA" w:rsidP="00984D33">
            <w:pPr>
              <w:rPr>
                <w:rFonts w:cs="Arial"/>
                <w:sz w:val="20"/>
                <w:szCs w:val="20"/>
              </w:rPr>
            </w:pPr>
          </w:p>
        </w:tc>
        <w:tc>
          <w:tcPr>
            <w:tcW w:w="1798" w:type="dxa"/>
            <w:vMerge/>
            <w:shd w:val="clear" w:color="auto" w:fill="auto"/>
            <w:vAlign w:val="center"/>
          </w:tcPr>
          <w:p w:rsidR="007711BA" w:rsidRPr="00E92571" w:rsidRDefault="007711BA" w:rsidP="00984D33">
            <w:pPr>
              <w:rPr>
                <w:rFonts w:cs="Arial"/>
                <w:sz w:val="20"/>
                <w:szCs w:val="20"/>
              </w:rPr>
            </w:pPr>
          </w:p>
        </w:tc>
        <w:tc>
          <w:tcPr>
            <w:tcW w:w="2693" w:type="dxa"/>
            <w:vMerge/>
            <w:shd w:val="clear" w:color="auto" w:fill="auto"/>
            <w:vAlign w:val="center"/>
          </w:tcPr>
          <w:p w:rsidR="007711BA" w:rsidRPr="00E92571" w:rsidRDefault="007711BA" w:rsidP="00984D33">
            <w:pPr>
              <w:rPr>
                <w:rFonts w:cs="Arial"/>
                <w:sz w:val="20"/>
                <w:szCs w:val="20"/>
              </w:rPr>
            </w:pPr>
          </w:p>
        </w:tc>
        <w:tc>
          <w:tcPr>
            <w:tcW w:w="2693" w:type="dxa"/>
            <w:vMerge/>
          </w:tcPr>
          <w:p w:rsidR="007711BA" w:rsidRPr="00E92571" w:rsidRDefault="007711BA" w:rsidP="00984D33">
            <w:pPr>
              <w:rPr>
                <w:rFonts w:cs="Arial"/>
                <w:sz w:val="20"/>
                <w:szCs w:val="20"/>
              </w:rPr>
            </w:pPr>
          </w:p>
        </w:tc>
        <w:tc>
          <w:tcPr>
            <w:tcW w:w="1843" w:type="dxa"/>
            <w:vMerge/>
            <w:shd w:val="clear" w:color="auto" w:fill="auto"/>
            <w:vAlign w:val="center"/>
          </w:tcPr>
          <w:p w:rsidR="007711BA" w:rsidRPr="00E92571" w:rsidRDefault="007711BA" w:rsidP="00984D33">
            <w:pPr>
              <w:rPr>
                <w:rFonts w:cs="Arial"/>
                <w:sz w:val="20"/>
                <w:szCs w:val="20"/>
              </w:rPr>
            </w:pPr>
          </w:p>
        </w:tc>
        <w:tc>
          <w:tcPr>
            <w:tcW w:w="1843" w:type="dxa"/>
            <w:shd w:val="clear" w:color="auto" w:fill="auto"/>
            <w:vAlign w:val="center"/>
          </w:tcPr>
          <w:p w:rsidR="007711BA" w:rsidRPr="00E92571" w:rsidRDefault="007711BA" w:rsidP="00984D33">
            <w:pPr>
              <w:rPr>
                <w:rFonts w:cs="Arial"/>
                <w:sz w:val="20"/>
                <w:szCs w:val="20"/>
              </w:rPr>
            </w:pPr>
            <w:r w:rsidRPr="00E92571">
              <w:rPr>
                <w:rFonts w:cs="Arial"/>
                <w:sz w:val="20"/>
                <w:szCs w:val="20"/>
              </w:rPr>
              <w:t>Follow-up to Phase 2/ Extension Phase Orientation Training: participants' self-assessment and TA assessment of whether they perform their functions more competently as a result of the training.</w:t>
            </w:r>
          </w:p>
        </w:tc>
        <w:tc>
          <w:tcPr>
            <w:tcW w:w="1417" w:type="dxa"/>
            <w:vMerge/>
            <w:shd w:val="clear" w:color="auto" w:fill="auto"/>
            <w:vAlign w:val="center"/>
          </w:tcPr>
          <w:p w:rsidR="007711BA" w:rsidRPr="00E92571" w:rsidRDefault="007711BA" w:rsidP="00984D33">
            <w:pPr>
              <w:rPr>
                <w:rFonts w:cs="Arial"/>
                <w:sz w:val="20"/>
                <w:szCs w:val="20"/>
              </w:rPr>
            </w:pPr>
          </w:p>
        </w:tc>
        <w:tc>
          <w:tcPr>
            <w:tcW w:w="851" w:type="dxa"/>
            <w:vMerge/>
            <w:shd w:val="clear" w:color="auto" w:fill="auto"/>
            <w:vAlign w:val="center"/>
          </w:tcPr>
          <w:p w:rsidR="007711BA" w:rsidRPr="00E92571" w:rsidRDefault="007711BA" w:rsidP="00984D33">
            <w:pPr>
              <w:rPr>
                <w:rFonts w:cs="Arial"/>
                <w:sz w:val="20"/>
                <w:szCs w:val="20"/>
              </w:rPr>
            </w:pPr>
          </w:p>
        </w:tc>
      </w:tr>
      <w:tr w:rsidR="00984D33" w:rsidRPr="00E92571" w:rsidTr="00CE0AA0">
        <w:trPr>
          <w:trHeight w:val="765"/>
          <w:jc w:val="center"/>
        </w:trPr>
        <w:tc>
          <w:tcPr>
            <w:tcW w:w="1578" w:type="dxa"/>
            <w:vMerge/>
            <w:shd w:val="clear" w:color="auto" w:fill="auto"/>
            <w:vAlign w:val="center"/>
          </w:tcPr>
          <w:p w:rsidR="007711BA" w:rsidRPr="00E92571" w:rsidRDefault="007711BA" w:rsidP="00984D33">
            <w:pPr>
              <w:rPr>
                <w:rFonts w:cs="Arial"/>
                <w:sz w:val="20"/>
                <w:szCs w:val="20"/>
              </w:rPr>
            </w:pPr>
          </w:p>
        </w:tc>
        <w:tc>
          <w:tcPr>
            <w:tcW w:w="1694" w:type="dxa"/>
            <w:vMerge/>
            <w:shd w:val="clear" w:color="auto" w:fill="auto"/>
            <w:vAlign w:val="center"/>
          </w:tcPr>
          <w:p w:rsidR="007711BA" w:rsidRPr="00E92571" w:rsidRDefault="007711BA" w:rsidP="00984D33">
            <w:pPr>
              <w:rPr>
                <w:rFonts w:cs="Arial"/>
                <w:sz w:val="20"/>
                <w:szCs w:val="20"/>
              </w:rPr>
            </w:pPr>
          </w:p>
        </w:tc>
        <w:tc>
          <w:tcPr>
            <w:tcW w:w="1798" w:type="dxa"/>
            <w:vMerge/>
            <w:shd w:val="clear" w:color="auto" w:fill="auto"/>
            <w:vAlign w:val="center"/>
          </w:tcPr>
          <w:p w:rsidR="007711BA" w:rsidRPr="00E92571" w:rsidRDefault="007711BA" w:rsidP="00984D33">
            <w:pPr>
              <w:rPr>
                <w:rFonts w:cs="Arial"/>
                <w:sz w:val="20"/>
                <w:szCs w:val="20"/>
              </w:rPr>
            </w:pPr>
          </w:p>
        </w:tc>
        <w:tc>
          <w:tcPr>
            <w:tcW w:w="2693" w:type="dxa"/>
            <w:vMerge/>
            <w:shd w:val="clear" w:color="auto" w:fill="auto"/>
            <w:vAlign w:val="center"/>
          </w:tcPr>
          <w:p w:rsidR="007711BA" w:rsidRPr="00E92571" w:rsidRDefault="007711BA" w:rsidP="00984D33">
            <w:pPr>
              <w:rPr>
                <w:rFonts w:cs="Arial"/>
                <w:sz w:val="20"/>
                <w:szCs w:val="20"/>
              </w:rPr>
            </w:pPr>
          </w:p>
        </w:tc>
        <w:tc>
          <w:tcPr>
            <w:tcW w:w="2693" w:type="dxa"/>
            <w:vMerge/>
          </w:tcPr>
          <w:p w:rsidR="007711BA" w:rsidRPr="00E92571" w:rsidRDefault="007711BA" w:rsidP="00984D33">
            <w:pPr>
              <w:rPr>
                <w:rFonts w:cs="Arial"/>
                <w:bCs/>
                <w:sz w:val="20"/>
                <w:szCs w:val="20"/>
              </w:rPr>
            </w:pPr>
          </w:p>
        </w:tc>
        <w:tc>
          <w:tcPr>
            <w:tcW w:w="1843" w:type="dxa"/>
            <w:shd w:val="clear" w:color="auto" w:fill="auto"/>
            <w:vAlign w:val="center"/>
          </w:tcPr>
          <w:p w:rsidR="007711BA" w:rsidRPr="00E92571" w:rsidRDefault="007711BA" w:rsidP="00984D33">
            <w:pPr>
              <w:rPr>
                <w:rFonts w:cs="Arial"/>
                <w:bCs/>
                <w:sz w:val="20"/>
                <w:szCs w:val="20"/>
              </w:rPr>
            </w:pPr>
            <w:r w:rsidRPr="00E92571">
              <w:rPr>
                <w:rFonts w:cs="Arial"/>
                <w:bCs/>
                <w:sz w:val="20"/>
                <w:szCs w:val="20"/>
              </w:rPr>
              <w:t>RTT members more confidently disposed and able to deliver orientation training locally.</w:t>
            </w:r>
          </w:p>
        </w:tc>
        <w:tc>
          <w:tcPr>
            <w:tcW w:w="1843" w:type="dxa"/>
            <w:shd w:val="clear" w:color="auto" w:fill="auto"/>
            <w:vAlign w:val="center"/>
          </w:tcPr>
          <w:p w:rsidR="007711BA" w:rsidRPr="00E92571" w:rsidRDefault="007711BA" w:rsidP="00984D33">
            <w:pPr>
              <w:rPr>
                <w:rFonts w:cs="Arial"/>
                <w:sz w:val="20"/>
                <w:szCs w:val="20"/>
              </w:rPr>
            </w:pPr>
            <w:r w:rsidRPr="00E92571">
              <w:rPr>
                <w:rFonts w:cs="Arial"/>
                <w:sz w:val="20"/>
                <w:szCs w:val="20"/>
              </w:rPr>
              <w:t>Quality of training, toolkit and materials/resources developed for the RTT.</w:t>
            </w:r>
          </w:p>
        </w:tc>
        <w:tc>
          <w:tcPr>
            <w:tcW w:w="1417" w:type="dxa"/>
            <w:shd w:val="clear" w:color="auto" w:fill="auto"/>
            <w:vAlign w:val="center"/>
          </w:tcPr>
          <w:p w:rsidR="007711BA" w:rsidRPr="00E92571" w:rsidRDefault="007711BA" w:rsidP="00984D33">
            <w:pPr>
              <w:rPr>
                <w:rFonts w:cs="Arial"/>
                <w:sz w:val="20"/>
                <w:szCs w:val="20"/>
              </w:rPr>
            </w:pPr>
            <w:r w:rsidRPr="00E92571">
              <w:rPr>
                <w:rFonts w:cs="Arial"/>
                <w:sz w:val="20"/>
                <w:szCs w:val="20"/>
              </w:rPr>
              <w:t>Programme/toolkit and participants' evaluations.</w:t>
            </w:r>
          </w:p>
        </w:tc>
        <w:tc>
          <w:tcPr>
            <w:tcW w:w="851" w:type="dxa"/>
            <w:vMerge/>
            <w:shd w:val="clear" w:color="auto" w:fill="auto"/>
            <w:vAlign w:val="center"/>
          </w:tcPr>
          <w:p w:rsidR="007711BA" w:rsidRPr="00E92571" w:rsidRDefault="007711BA" w:rsidP="00984D33">
            <w:pPr>
              <w:rPr>
                <w:rFonts w:cs="Arial"/>
                <w:sz w:val="20"/>
                <w:szCs w:val="20"/>
              </w:rPr>
            </w:pPr>
          </w:p>
        </w:tc>
      </w:tr>
      <w:tr w:rsidR="00984D33" w:rsidRPr="00E92571" w:rsidTr="00CE0AA0">
        <w:trPr>
          <w:trHeight w:val="1377"/>
          <w:jc w:val="center"/>
        </w:trPr>
        <w:tc>
          <w:tcPr>
            <w:tcW w:w="1578" w:type="dxa"/>
            <w:vMerge/>
            <w:shd w:val="clear" w:color="auto" w:fill="auto"/>
            <w:vAlign w:val="center"/>
          </w:tcPr>
          <w:p w:rsidR="007711BA" w:rsidRPr="00E92571" w:rsidRDefault="007711BA" w:rsidP="00984D33">
            <w:pPr>
              <w:rPr>
                <w:rFonts w:cs="Arial"/>
                <w:sz w:val="20"/>
                <w:szCs w:val="20"/>
              </w:rPr>
            </w:pPr>
          </w:p>
        </w:tc>
        <w:tc>
          <w:tcPr>
            <w:tcW w:w="1694" w:type="dxa"/>
            <w:vMerge/>
            <w:shd w:val="clear" w:color="auto" w:fill="auto"/>
            <w:vAlign w:val="center"/>
          </w:tcPr>
          <w:p w:rsidR="007711BA" w:rsidRPr="00E92571" w:rsidRDefault="007711BA" w:rsidP="00984D33">
            <w:pPr>
              <w:rPr>
                <w:rFonts w:cs="Arial"/>
                <w:sz w:val="20"/>
                <w:szCs w:val="20"/>
              </w:rPr>
            </w:pPr>
          </w:p>
        </w:tc>
        <w:tc>
          <w:tcPr>
            <w:tcW w:w="1798" w:type="dxa"/>
            <w:vMerge/>
            <w:shd w:val="clear" w:color="auto" w:fill="auto"/>
            <w:vAlign w:val="center"/>
          </w:tcPr>
          <w:p w:rsidR="007711BA" w:rsidRPr="00E92571" w:rsidRDefault="007711BA" w:rsidP="00984D33">
            <w:pPr>
              <w:rPr>
                <w:rFonts w:cs="Arial"/>
                <w:sz w:val="20"/>
                <w:szCs w:val="20"/>
              </w:rPr>
            </w:pPr>
          </w:p>
        </w:tc>
        <w:tc>
          <w:tcPr>
            <w:tcW w:w="2693" w:type="dxa"/>
            <w:vMerge/>
            <w:shd w:val="clear" w:color="auto" w:fill="auto"/>
            <w:vAlign w:val="center"/>
          </w:tcPr>
          <w:p w:rsidR="007711BA" w:rsidRPr="00E92571" w:rsidRDefault="007711BA" w:rsidP="00984D33">
            <w:pPr>
              <w:rPr>
                <w:rFonts w:cs="Arial"/>
                <w:sz w:val="20"/>
                <w:szCs w:val="20"/>
              </w:rPr>
            </w:pPr>
          </w:p>
        </w:tc>
        <w:tc>
          <w:tcPr>
            <w:tcW w:w="2693" w:type="dxa"/>
            <w:vMerge/>
          </w:tcPr>
          <w:p w:rsidR="007711BA" w:rsidRPr="00E92571" w:rsidRDefault="007711BA" w:rsidP="00984D33">
            <w:pPr>
              <w:rPr>
                <w:sz w:val="20"/>
                <w:szCs w:val="20"/>
              </w:rPr>
            </w:pPr>
          </w:p>
        </w:tc>
        <w:tc>
          <w:tcPr>
            <w:tcW w:w="1843" w:type="dxa"/>
            <w:shd w:val="clear" w:color="auto" w:fill="auto"/>
            <w:vAlign w:val="center"/>
          </w:tcPr>
          <w:p w:rsidR="007711BA" w:rsidRPr="00E92571" w:rsidRDefault="007711BA" w:rsidP="00984D33">
            <w:pPr>
              <w:rPr>
                <w:sz w:val="20"/>
                <w:szCs w:val="20"/>
              </w:rPr>
            </w:pPr>
            <w:r w:rsidRPr="00E92571">
              <w:rPr>
                <w:sz w:val="20"/>
                <w:szCs w:val="20"/>
              </w:rPr>
              <w:t>Capacity of up to 30 law-trained and lay judicial officers built by participating in two separate decision-making workshops.</w:t>
            </w:r>
          </w:p>
        </w:tc>
        <w:tc>
          <w:tcPr>
            <w:tcW w:w="1843"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Perceptions of the quality of the training including RTT co-facilitation of it.</w:t>
            </w:r>
          </w:p>
        </w:tc>
        <w:tc>
          <w:tcPr>
            <w:tcW w:w="1417"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TA/participants' evaluation.</w:t>
            </w:r>
          </w:p>
        </w:tc>
        <w:tc>
          <w:tcPr>
            <w:tcW w:w="851" w:type="dxa"/>
            <w:vMerge/>
            <w:shd w:val="clear" w:color="auto" w:fill="auto"/>
            <w:vAlign w:val="center"/>
          </w:tcPr>
          <w:p w:rsidR="007711BA" w:rsidRPr="00E92571" w:rsidRDefault="007711BA" w:rsidP="00984D33">
            <w:pPr>
              <w:rPr>
                <w:rFonts w:cs="Arial"/>
                <w:sz w:val="20"/>
                <w:szCs w:val="20"/>
              </w:rPr>
            </w:pPr>
          </w:p>
        </w:tc>
      </w:tr>
      <w:tr w:rsidR="00984D33" w:rsidRPr="00E92571" w:rsidTr="00CE0AA0">
        <w:trPr>
          <w:trHeight w:val="70"/>
          <w:jc w:val="center"/>
        </w:trPr>
        <w:tc>
          <w:tcPr>
            <w:tcW w:w="1578" w:type="dxa"/>
            <w:vMerge/>
            <w:shd w:val="clear" w:color="auto" w:fill="auto"/>
            <w:vAlign w:val="center"/>
          </w:tcPr>
          <w:p w:rsidR="007711BA" w:rsidRPr="00E92571" w:rsidRDefault="007711BA" w:rsidP="00984D33">
            <w:pPr>
              <w:rPr>
                <w:rFonts w:cs="Arial"/>
                <w:sz w:val="20"/>
                <w:szCs w:val="20"/>
              </w:rPr>
            </w:pPr>
          </w:p>
        </w:tc>
        <w:tc>
          <w:tcPr>
            <w:tcW w:w="1694" w:type="dxa"/>
            <w:vMerge/>
            <w:shd w:val="clear" w:color="auto" w:fill="auto"/>
            <w:vAlign w:val="center"/>
          </w:tcPr>
          <w:p w:rsidR="007711BA" w:rsidRPr="00E92571" w:rsidRDefault="007711BA" w:rsidP="00984D33">
            <w:pPr>
              <w:rPr>
                <w:rFonts w:cs="Arial"/>
                <w:sz w:val="20"/>
                <w:szCs w:val="20"/>
              </w:rPr>
            </w:pPr>
          </w:p>
        </w:tc>
        <w:tc>
          <w:tcPr>
            <w:tcW w:w="1798" w:type="dxa"/>
            <w:vMerge/>
            <w:shd w:val="clear" w:color="auto" w:fill="auto"/>
            <w:vAlign w:val="center"/>
          </w:tcPr>
          <w:p w:rsidR="007711BA" w:rsidRPr="00E92571" w:rsidRDefault="007711BA" w:rsidP="00984D33">
            <w:pPr>
              <w:rPr>
                <w:rFonts w:cs="Arial"/>
                <w:sz w:val="20"/>
                <w:szCs w:val="20"/>
              </w:rPr>
            </w:pPr>
          </w:p>
        </w:tc>
        <w:tc>
          <w:tcPr>
            <w:tcW w:w="2693" w:type="dxa"/>
            <w:vMerge/>
            <w:shd w:val="clear" w:color="auto" w:fill="auto"/>
            <w:vAlign w:val="center"/>
          </w:tcPr>
          <w:p w:rsidR="007711BA" w:rsidRPr="00E92571" w:rsidRDefault="007711BA" w:rsidP="00984D33">
            <w:pPr>
              <w:rPr>
                <w:rFonts w:cs="Arial"/>
                <w:sz w:val="20"/>
                <w:szCs w:val="20"/>
              </w:rPr>
            </w:pPr>
          </w:p>
        </w:tc>
        <w:tc>
          <w:tcPr>
            <w:tcW w:w="2693" w:type="dxa"/>
            <w:vMerge/>
          </w:tcPr>
          <w:p w:rsidR="007711BA" w:rsidRPr="00E92571" w:rsidRDefault="007711BA" w:rsidP="00984D33">
            <w:pPr>
              <w:tabs>
                <w:tab w:val="left" w:pos="0"/>
              </w:tabs>
              <w:rPr>
                <w:sz w:val="20"/>
                <w:szCs w:val="20"/>
              </w:rPr>
            </w:pPr>
          </w:p>
        </w:tc>
        <w:tc>
          <w:tcPr>
            <w:tcW w:w="1843" w:type="dxa"/>
            <w:shd w:val="clear" w:color="auto" w:fill="auto"/>
            <w:vAlign w:val="center"/>
          </w:tcPr>
          <w:p w:rsidR="007711BA" w:rsidRPr="00E92571" w:rsidRDefault="007711BA" w:rsidP="00984D33">
            <w:pPr>
              <w:tabs>
                <w:tab w:val="left" w:pos="0"/>
              </w:tabs>
              <w:rPr>
                <w:sz w:val="20"/>
                <w:szCs w:val="20"/>
              </w:rPr>
            </w:pPr>
            <w:r w:rsidRPr="00E92571">
              <w:rPr>
                <w:sz w:val="20"/>
                <w:szCs w:val="20"/>
              </w:rPr>
              <w:t>Capacity of RTT members built through experience delivering peer-based support and training in decision-making at regional level.</w:t>
            </w:r>
          </w:p>
        </w:tc>
        <w:tc>
          <w:tcPr>
            <w:tcW w:w="1843" w:type="dxa"/>
            <w:vMerge/>
            <w:shd w:val="clear" w:color="auto" w:fill="auto"/>
            <w:vAlign w:val="center"/>
          </w:tcPr>
          <w:p w:rsidR="007711BA" w:rsidRPr="00E92571" w:rsidRDefault="007711BA" w:rsidP="00984D33">
            <w:pPr>
              <w:rPr>
                <w:rFonts w:cs="Arial"/>
                <w:sz w:val="20"/>
                <w:szCs w:val="20"/>
              </w:rPr>
            </w:pPr>
          </w:p>
        </w:tc>
        <w:tc>
          <w:tcPr>
            <w:tcW w:w="1417" w:type="dxa"/>
            <w:vMerge/>
            <w:shd w:val="clear" w:color="auto" w:fill="auto"/>
            <w:vAlign w:val="center"/>
          </w:tcPr>
          <w:p w:rsidR="007711BA" w:rsidRPr="00E92571" w:rsidRDefault="007711BA" w:rsidP="00984D33">
            <w:pPr>
              <w:rPr>
                <w:rFonts w:cs="Arial"/>
                <w:sz w:val="20"/>
                <w:szCs w:val="20"/>
              </w:rPr>
            </w:pPr>
          </w:p>
        </w:tc>
        <w:tc>
          <w:tcPr>
            <w:tcW w:w="851" w:type="dxa"/>
            <w:vMerge w:val="restart"/>
            <w:shd w:val="clear" w:color="auto" w:fill="auto"/>
            <w:vAlign w:val="center"/>
          </w:tcPr>
          <w:p w:rsidR="007711BA" w:rsidRPr="00E92571" w:rsidRDefault="007711BA" w:rsidP="00984D33">
            <w:pPr>
              <w:rPr>
                <w:rFonts w:cs="Arial"/>
                <w:sz w:val="20"/>
                <w:szCs w:val="20"/>
              </w:rPr>
            </w:pPr>
          </w:p>
        </w:tc>
      </w:tr>
      <w:tr w:rsidR="00984D33" w:rsidRPr="00E92571" w:rsidTr="00CE0AA0">
        <w:trPr>
          <w:trHeight w:val="1108"/>
          <w:jc w:val="center"/>
        </w:trPr>
        <w:tc>
          <w:tcPr>
            <w:tcW w:w="1578" w:type="dxa"/>
            <w:vMerge/>
            <w:shd w:val="clear" w:color="auto" w:fill="auto"/>
            <w:vAlign w:val="center"/>
          </w:tcPr>
          <w:p w:rsidR="007711BA" w:rsidRPr="00E92571" w:rsidRDefault="007711BA" w:rsidP="00984D33">
            <w:pPr>
              <w:rPr>
                <w:rFonts w:cs="Arial"/>
                <w:sz w:val="20"/>
                <w:szCs w:val="20"/>
              </w:rPr>
            </w:pPr>
          </w:p>
        </w:tc>
        <w:tc>
          <w:tcPr>
            <w:tcW w:w="1694" w:type="dxa"/>
            <w:vMerge/>
            <w:shd w:val="clear" w:color="auto" w:fill="auto"/>
            <w:vAlign w:val="center"/>
          </w:tcPr>
          <w:p w:rsidR="007711BA" w:rsidRPr="00E92571" w:rsidRDefault="007711BA" w:rsidP="00984D33">
            <w:pPr>
              <w:rPr>
                <w:rFonts w:cs="Arial"/>
                <w:sz w:val="20"/>
                <w:szCs w:val="20"/>
              </w:rPr>
            </w:pPr>
          </w:p>
        </w:tc>
        <w:tc>
          <w:tcPr>
            <w:tcW w:w="1798" w:type="dxa"/>
            <w:vMerge/>
            <w:shd w:val="clear" w:color="auto" w:fill="auto"/>
            <w:vAlign w:val="center"/>
          </w:tcPr>
          <w:p w:rsidR="007711BA" w:rsidRPr="00E92571" w:rsidRDefault="007711BA" w:rsidP="00984D33">
            <w:pPr>
              <w:rPr>
                <w:rFonts w:cs="Arial"/>
                <w:sz w:val="20"/>
                <w:szCs w:val="20"/>
              </w:rPr>
            </w:pPr>
          </w:p>
        </w:tc>
        <w:tc>
          <w:tcPr>
            <w:tcW w:w="2693" w:type="dxa"/>
            <w:vMerge/>
            <w:shd w:val="clear" w:color="auto" w:fill="auto"/>
            <w:vAlign w:val="center"/>
          </w:tcPr>
          <w:p w:rsidR="007711BA" w:rsidRPr="00E92571" w:rsidRDefault="007711BA" w:rsidP="00984D33">
            <w:pPr>
              <w:rPr>
                <w:rFonts w:cs="Arial"/>
                <w:sz w:val="20"/>
                <w:szCs w:val="20"/>
              </w:rPr>
            </w:pPr>
          </w:p>
        </w:tc>
        <w:tc>
          <w:tcPr>
            <w:tcW w:w="2693" w:type="dxa"/>
            <w:vMerge/>
          </w:tcPr>
          <w:p w:rsidR="007711BA" w:rsidRPr="00E92571" w:rsidRDefault="007711BA" w:rsidP="00984D33">
            <w:pPr>
              <w:tabs>
                <w:tab w:val="left" w:pos="0"/>
                <w:tab w:val="left" w:pos="26"/>
              </w:tabs>
              <w:rPr>
                <w:rFonts w:cs="Arial"/>
                <w:bCs/>
                <w:sz w:val="20"/>
                <w:szCs w:val="20"/>
              </w:rPr>
            </w:pPr>
          </w:p>
        </w:tc>
        <w:tc>
          <w:tcPr>
            <w:tcW w:w="1843" w:type="dxa"/>
            <w:shd w:val="clear" w:color="auto" w:fill="auto"/>
            <w:vAlign w:val="center"/>
          </w:tcPr>
          <w:p w:rsidR="007711BA" w:rsidRPr="00E92571" w:rsidRDefault="007711BA" w:rsidP="00984D33">
            <w:pPr>
              <w:tabs>
                <w:tab w:val="left" w:pos="0"/>
                <w:tab w:val="left" w:pos="26"/>
              </w:tabs>
              <w:rPr>
                <w:sz w:val="20"/>
                <w:szCs w:val="20"/>
              </w:rPr>
            </w:pPr>
            <w:r w:rsidRPr="00E92571">
              <w:rPr>
                <w:rFonts w:cs="Arial"/>
                <w:bCs/>
                <w:sz w:val="20"/>
                <w:szCs w:val="20"/>
              </w:rPr>
              <w:t>RTT members more confidently disposed and able to provide peer-based support and training in decision-making at the local level.</w:t>
            </w:r>
          </w:p>
        </w:tc>
        <w:tc>
          <w:tcPr>
            <w:tcW w:w="1843" w:type="dxa"/>
            <w:vMerge/>
            <w:shd w:val="clear" w:color="auto" w:fill="auto"/>
            <w:vAlign w:val="center"/>
          </w:tcPr>
          <w:p w:rsidR="007711BA" w:rsidRPr="00E92571" w:rsidRDefault="007711BA" w:rsidP="00984D33">
            <w:pPr>
              <w:rPr>
                <w:rFonts w:cs="Arial"/>
                <w:sz w:val="20"/>
                <w:szCs w:val="20"/>
              </w:rPr>
            </w:pPr>
          </w:p>
        </w:tc>
        <w:tc>
          <w:tcPr>
            <w:tcW w:w="1417" w:type="dxa"/>
            <w:vMerge/>
            <w:shd w:val="clear" w:color="auto" w:fill="auto"/>
            <w:vAlign w:val="center"/>
          </w:tcPr>
          <w:p w:rsidR="007711BA" w:rsidRPr="00E92571" w:rsidRDefault="007711BA" w:rsidP="00984D33">
            <w:pPr>
              <w:rPr>
                <w:rFonts w:cs="Arial"/>
                <w:sz w:val="20"/>
                <w:szCs w:val="20"/>
              </w:rPr>
            </w:pPr>
          </w:p>
        </w:tc>
        <w:tc>
          <w:tcPr>
            <w:tcW w:w="851" w:type="dxa"/>
            <w:vMerge/>
            <w:shd w:val="clear" w:color="auto" w:fill="auto"/>
            <w:vAlign w:val="center"/>
          </w:tcPr>
          <w:p w:rsidR="007711BA" w:rsidRPr="00E92571" w:rsidRDefault="007711BA" w:rsidP="00984D33">
            <w:pPr>
              <w:rPr>
                <w:rFonts w:cs="Arial"/>
                <w:sz w:val="20"/>
                <w:szCs w:val="20"/>
              </w:rPr>
            </w:pPr>
          </w:p>
        </w:tc>
      </w:tr>
      <w:tr w:rsidR="007711BA" w:rsidRPr="00E92571" w:rsidTr="00CE0AA0">
        <w:trPr>
          <w:trHeight w:val="315"/>
          <w:jc w:val="center"/>
        </w:trPr>
        <w:tc>
          <w:tcPr>
            <w:tcW w:w="16410" w:type="dxa"/>
            <w:gridSpan w:val="9"/>
            <w:shd w:val="clear" w:color="auto" w:fill="CCCCCC"/>
          </w:tcPr>
          <w:p w:rsidR="007711BA" w:rsidRPr="00E92571" w:rsidRDefault="007711BA" w:rsidP="00984D33">
            <w:pPr>
              <w:spacing w:before="120"/>
              <w:rPr>
                <w:rFonts w:cs="Arial"/>
                <w:b/>
                <w:bCs/>
                <w:szCs w:val="23"/>
              </w:rPr>
            </w:pPr>
            <w:r w:rsidRPr="00E92571">
              <w:rPr>
                <w:rFonts w:cs="Arial"/>
                <w:b/>
                <w:bCs/>
                <w:szCs w:val="23"/>
              </w:rPr>
              <w:t>5.0 Programme Management</w:t>
            </w:r>
          </w:p>
        </w:tc>
      </w:tr>
      <w:tr w:rsidR="00984D33" w:rsidRPr="00E92571" w:rsidTr="00CE0AA0">
        <w:trPr>
          <w:trHeight w:val="510"/>
          <w:jc w:val="center"/>
        </w:trPr>
        <w:tc>
          <w:tcPr>
            <w:tcW w:w="1578"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 xml:space="preserve">All PJDP activities are delivered and +90% of funds </w:t>
            </w:r>
            <w:r w:rsidRPr="00E92571">
              <w:rPr>
                <w:rFonts w:cs="Arial"/>
                <w:sz w:val="20"/>
                <w:szCs w:val="20"/>
              </w:rPr>
              <w:lastRenderedPageBreak/>
              <w:t>expended</w:t>
            </w:r>
          </w:p>
        </w:tc>
        <w:tc>
          <w:tcPr>
            <w:tcW w:w="1694"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lastRenderedPageBreak/>
              <w:t xml:space="preserve">PJDP provides high quality products and services which are </w:t>
            </w:r>
            <w:r w:rsidRPr="00E92571">
              <w:rPr>
                <w:rFonts w:cs="Arial"/>
                <w:sz w:val="20"/>
                <w:szCs w:val="20"/>
              </w:rPr>
              <w:lastRenderedPageBreak/>
              <w:t>owned by, delivers tangible benefits to PIC courts and which expends 90% of the approved budget.</w:t>
            </w:r>
          </w:p>
        </w:tc>
        <w:tc>
          <w:tcPr>
            <w:tcW w:w="1798"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lastRenderedPageBreak/>
              <w:t>NA</w:t>
            </w:r>
          </w:p>
        </w:tc>
        <w:tc>
          <w:tcPr>
            <w:tcW w:w="2693" w:type="dxa"/>
            <w:vMerge w:val="restart"/>
            <w:shd w:val="clear" w:color="auto" w:fill="auto"/>
            <w:vAlign w:val="center"/>
          </w:tcPr>
          <w:p w:rsidR="007711BA" w:rsidRPr="00E92571" w:rsidRDefault="007711BA" w:rsidP="00984D33">
            <w:pPr>
              <w:rPr>
                <w:rFonts w:cs="Arial"/>
                <w:sz w:val="20"/>
                <w:szCs w:val="20"/>
              </w:rPr>
            </w:pPr>
            <w:r w:rsidRPr="00E92571">
              <w:rPr>
                <w:sz w:val="20"/>
              </w:rPr>
              <w:t>100% of approved activities along with seven additional activities</w:t>
            </w:r>
            <w:r w:rsidRPr="00E92571">
              <w:rPr>
                <w:rFonts w:cs="Calibri"/>
                <w:spacing w:val="32"/>
                <w:sz w:val="20"/>
                <w:vertAlign w:val="superscript"/>
              </w:rPr>
              <w:footnoteReference w:id="5"/>
            </w:r>
            <w:r w:rsidRPr="00E92571">
              <w:rPr>
                <w:sz w:val="20"/>
              </w:rPr>
              <w:t xml:space="preserve"> were completed during the 18 </w:t>
            </w:r>
            <w:r w:rsidRPr="00E92571">
              <w:rPr>
                <w:sz w:val="20"/>
              </w:rPr>
              <w:lastRenderedPageBreak/>
              <w:t>month implementation period.  100% of approved activities along with three additional activities</w:t>
            </w:r>
            <w:r w:rsidRPr="00E92571">
              <w:rPr>
                <w:rStyle w:val="FootnoteReference"/>
                <w:sz w:val="20"/>
              </w:rPr>
              <w:footnoteReference w:id="6"/>
            </w:r>
            <w:r w:rsidRPr="00E92571">
              <w:rPr>
                <w:sz w:val="20"/>
              </w:rPr>
              <w:t xml:space="preserve"> All activities </w:t>
            </w:r>
            <w:r w:rsidR="00530F04">
              <w:rPr>
                <w:sz w:val="20"/>
              </w:rPr>
              <w:t xml:space="preserve">under the 12-month Extension Phase </w:t>
            </w:r>
            <w:r w:rsidRPr="00E92571">
              <w:rPr>
                <w:sz w:val="20"/>
              </w:rPr>
              <w:t>were completed to a h</w:t>
            </w:r>
            <w:r w:rsidRPr="00E92571">
              <w:rPr>
                <w:spacing w:val="1"/>
                <w:sz w:val="20"/>
              </w:rPr>
              <w:t>i</w:t>
            </w:r>
            <w:r w:rsidRPr="00E92571">
              <w:rPr>
                <w:sz w:val="20"/>
              </w:rPr>
              <w:t>gh</w:t>
            </w:r>
            <w:r w:rsidRPr="00E92571">
              <w:rPr>
                <w:spacing w:val="33"/>
                <w:sz w:val="20"/>
              </w:rPr>
              <w:t xml:space="preserve"> </w:t>
            </w:r>
            <w:r w:rsidR="004C3113">
              <w:rPr>
                <w:sz w:val="20"/>
              </w:rPr>
              <w:t>standard with 93.7</w:t>
            </w:r>
            <w:r w:rsidRPr="00E92571">
              <w:rPr>
                <w:sz w:val="20"/>
              </w:rPr>
              <w:t xml:space="preserve">% of </w:t>
            </w:r>
            <w:r w:rsidR="00530F04">
              <w:rPr>
                <w:sz w:val="20"/>
              </w:rPr>
              <w:t xml:space="preserve">the </w:t>
            </w:r>
            <w:r w:rsidRPr="00E92571">
              <w:rPr>
                <w:sz w:val="20"/>
              </w:rPr>
              <w:t>bu</w:t>
            </w:r>
            <w:r w:rsidRPr="00E92571">
              <w:rPr>
                <w:spacing w:val="1"/>
                <w:sz w:val="20"/>
              </w:rPr>
              <w:t>d</w:t>
            </w:r>
            <w:r w:rsidRPr="00E92571">
              <w:rPr>
                <w:sz w:val="20"/>
              </w:rPr>
              <w:t>get expen</w:t>
            </w:r>
            <w:r w:rsidRPr="00E92571">
              <w:rPr>
                <w:spacing w:val="1"/>
                <w:sz w:val="20"/>
              </w:rPr>
              <w:t>d</w:t>
            </w:r>
            <w:r w:rsidRPr="00E92571">
              <w:rPr>
                <w:sz w:val="20"/>
              </w:rPr>
              <w:t>ed.</w:t>
            </w:r>
          </w:p>
        </w:tc>
        <w:tc>
          <w:tcPr>
            <w:tcW w:w="2693" w:type="dxa"/>
            <w:vMerge w:val="restart"/>
            <w:vAlign w:val="center"/>
          </w:tcPr>
          <w:p w:rsidR="007711BA" w:rsidRDefault="007711BA" w:rsidP="00984D33">
            <w:pPr>
              <w:rPr>
                <w:rFonts w:cs="Arial"/>
                <w:sz w:val="20"/>
                <w:szCs w:val="20"/>
              </w:rPr>
            </w:pPr>
            <w:r>
              <w:rPr>
                <w:rFonts w:cs="Arial"/>
                <w:sz w:val="20"/>
                <w:szCs w:val="20"/>
              </w:rPr>
              <w:lastRenderedPageBreak/>
              <w:t xml:space="preserve">A small underspend has been identified, however PEC approval has been granted to reallocate </w:t>
            </w:r>
            <w:r>
              <w:rPr>
                <w:rFonts w:cs="Arial"/>
                <w:sz w:val="20"/>
                <w:szCs w:val="20"/>
              </w:rPr>
              <w:lastRenderedPageBreak/>
              <w:t>funds to other activities. Formalisation of this reallocation is pending.</w:t>
            </w:r>
          </w:p>
          <w:p w:rsidR="007711BA" w:rsidRDefault="007711BA" w:rsidP="00984D33">
            <w:pPr>
              <w:rPr>
                <w:rFonts w:cs="Arial"/>
                <w:sz w:val="20"/>
                <w:szCs w:val="20"/>
              </w:rPr>
            </w:pPr>
          </w:p>
          <w:p w:rsidR="007711BA" w:rsidRPr="00E92571" w:rsidRDefault="007711BA" w:rsidP="00984D33">
            <w:pPr>
              <w:rPr>
                <w:rFonts w:cs="Arial"/>
                <w:sz w:val="20"/>
                <w:szCs w:val="20"/>
              </w:rPr>
            </w:pPr>
            <w:r>
              <w:rPr>
                <w:rFonts w:cs="Arial"/>
                <w:sz w:val="20"/>
                <w:szCs w:val="20"/>
              </w:rPr>
              <w:t>Expenditure projections for the whole contract period indicate that all activities will be delivered with 90% of funds likely to be expended by June 2015.</w:t>
            </w:r>
          </w:p>
        </w:tc>
        <w:tc>
          <w:tcPr>
            <w:tcW w:w="1843"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lastRenderedPageBreak/>
              <w:t xml:space="preserve">Effective management of all aspects of the PJDP, </w:t>
            </w:r>
            <w:r w:rsidRPr="00E92571">
              <w:rPr>
                <w:rFonts w:cs="Arial"/>
                <w:sz w:val="20"/>
                <w:szCs w:val="20"/>
              </w:rPr>
              <w:lastRenderedPageBreak/>
              <w:t>the promotion of collaborative and responsive programming and implementation, and the transparent administration of PJDP resources.</w:t>
            </w:r>
          </w:p>
        </w:tc>
        <w:tc>
          <w:tcPr>
            <w:tcW w:w="1843" w:type="dxa"/>
            <w:shd w:val="clear" w:color="auto" w:fill="auto"/>
            <w:vAlign w:val="center"/>
          </w:tcPr>
          <w:p w:rsidR="007711BA" w:rsidRPr="00E92571" w:rsidRDefault="007711BA" w:rsidP="00984D33">
            <w:pPr>
              <w:rPr>
                <w:rFonts w:cs="Arial"/>
                <w:sz w:val="20"/>
                <w:szCs w:val="20"/>
              </w:rPr>
            </w:pPr>
            <w:r w:rsidRPr="00E92571">
              <w:rPr>
                <w:rFonts w:cs="Arial"/>
                <w:sz w:val="20"/>
                <w:szCs w:val="20"/>
              </w:rPr>
              <w:lastRenderedPageBreak/>
              <w:t xml:space="preserve">PEC/ regional leadership’s perceptions of quality </w:t>
            </w:r>
            <w:r w:rsidRPr="00E92571">
              <w:rPr>
                <w:rFonts w:cs="Arial"/>
                <w:sz w:val="20"/>
                <w:szCs w:val="20"/>
              </w:rPr>
              <w:lastRenderedPageBreak/>
              <w:t>of TA personnel.</w:t>
            </w:r>
          </w:p>
        </w:tc>
        <w:tc>
          <w:tcPr>
            <w:tcW w:w="1417" w:type="dxa"/>
            <w:shd w:val="clear" w:color="auto" w:fill="auto"/>
            <w:vAlign w:val="center"/>
          </w:tcPr>
          <w:p w:rsidR="007711BA" w:rsidRPr="00E92571" w:rsidRDefault="007711BA" w:rsidP="00984D33">
            <w:pPr>
              <w:rPr>
                <w:rFonts w:cs="Arial"/>
                <w:sz w:val="20"/>
                <w:szCs w:val="20"/>
              </w:rPr>
            </w:pPr>
            <w:r w:rsidRPr="00E92571">
              <w:rPr>
                <w:rFonts w:cs="Arial"/>
                <w:sz w:val="20"/>
                <w:szCs w:val="20"/>
              </w:rPr>
              <w:lastRenderedPageBreak/>
              <w:t>PEC assessment minuted.</w:t>
            </w:r>
          </w:p>
        </w:tc>
        <w:tc>
          <w:tcPr>
            <w:tcW w:w="851" w:type="dxa"/>
            <w:shd w:val="clear" w:color="auto" w:fill="auto"/>
            <w:vAlign w:val="center"/>
          </w:tcPr>
          <w:p w:rsidR="007711BA" w:rsidRPr="00E92571" w:rsidRDefault="007711BA" w:rsidP="00984D33">
            <w:pPr>
              <w:rPr>
                <w:rFonts w:cs="Arial"/>
                <w:sz w:val="20"/>
                <w:szCs w:val="20"/>
              </w:rPr>
            </w:pPr>
            <w:r w:rsidRPr="00E92571">
              <w:rPr>
                <w:rFonts w:cs="Arial"/>
                <w:sz w:val="20"/>
                <w:szCs w:val="20"/>
              </w:rPr>
              <w:t>MSC</w:t>
            </w:r>
          </w:p>
        </w:tc>
      </w:tr>
      <w:tr w:rsidR="00984D33" w:rsidRPr="00E92571" w:rsidTr="00CE0AA0">
        <w:trPr>
          <w:trHeight w:val="765"/>
          <w:jc w:val="center"/>
        </w:trPr>
        <w:tc>
          <w:tcPr>
            <w:tcW w:w="1578" w:type="dxa"/>
            <w:vMerge/>
            <w:shd w:val="clear" w:color="auto" w:fill="auto"/>
            <w:vAlign w:val="center"/>
          </w:tcPr>
          <w:p w:rsidR="007711BA" w:rsidRPr="00E92571" w:rsidRDefault="007711BA" w:rsidP="00984D33">
            <w:pPr>
              <w:rPr>
                <w:rFonts w:cs="Arial"/>
                <w:sz w:val="20"/>
                <w:szCs w:val="20"/>
              </w:rPr>
            </w:pPr>
          </w:p>
        </w:tc>
        <w:tc>
          <w:tcPr>
            <w:tcW w:w="1694" w:type="dxa"/>
            <w:vMerge/>
            <w:shd w:val="clear" w:color="auto" w:fill="auto"/>
            <w:vAlign w:val="center"/>
          </w:tcPr>
          <w:p w:rsidR="007711BA" w:rsidRPr="00E92571" w:rsidRDefault="007711BA" w:rsidP="00984D33">
            <w:pPr>
              <w:rPr>
                <w:rFonts w:cs="Arial"/>
                <w:sz w:val="20"/>
                <w:szCs w:val="20"/>
              </w:rPr>
            </w:pPr>
          </w:p>
        </w:tc>
        <w:tc>
          <w:tcPr>
            <w:tcW w:w="1798" w:type="dxa"/>
            <w:vMerge/>
            <w:shd w:val="clear" w:color="auto" w:fill="auto"/>
            <w:vAlign w:val="center"/>
          </w:tcPr>
          <w:p w:rsidR="007711BA" w:rsidRPr="00E92571" w:rsidRDefault="007711BA" w:rsidP="00984D33">
            <w:pPr>
              <w:rPr>
                <w:rFonts w:cs="Arial"/>
                <w:sz w:val="20"/>
                <w:szCs w:val="20"/>
              </w:rPr>
            </w:pPr>
          </w:p>
        </w:tc>
        <w:tc>
          <w:tcPr>
            <w:tcW w:w="2693" w:type="dxa"/>
            <w:vMerge/>
            <w:shd w:val="clear" w:color="auto" w:fill="auto"/>
            <w:vAlign w:val="center"/>
          </w:tcPr>
          <w:p w:rsidR="007711BA" w:rsidRPr="00E92571" w:rsidRDefault="007711BA" w:rsidP="00984D33">
            <w:pPr>
              <w:rPr>
                <w:rFonts w:cs="Arial"/>
                <w:sz w:val="20"/>
                <w:szCs w:val="20"/>
              </w:rPr>
            </w:pPr>
          </w:p>
        </w:tc>
        <w:tc>
          <w:tcPr>
            <w:tcW w:w="2693" w:type="dxa"/>
            <w:vMerge/>
          </w:tcPr>
          <w:p w:rsidR="007711BA" w:rsidRPr="00E92571" w:rsidRDefault="007711BA" w:rsidP="00984D33">
            <w:pPr>
              <w:rPr>
                <w:rFonts w:cs="Arial"/>
                <w:sz w:val="20"/>
                <w:szCs w:val="20"/>
              </w:rPr>
            </w:pPr>
          </w:p>
        </w:tc>
        <w:tc>
          <w:tcPr>
            <w:tcW w:w="1843" w:type="dxa"/>
            <w:vMerge/>
            <w:shd w:val="clear" w:color="auto" w:fill="auto"/>
            <w:vAlign w:val="center"/>
          </w:tcPr>
          <w:p w:rsidR="007711BA" w:rsidRPr="00E92571" w:rsidRDefault="007711BA" w:rsidP="00984D33">
            <w:pPr>
              <w:rPr>
                <w:rFonts w:cs="Arial"/>
                <w:sz w:val="20"/>
                <w:szCs w:val="20"/>
              </w:rPr>
            </w:pPr>
          </w:p>
        </w:tc>
        <w:tc>
          <w:tcPr>
            <w:tcW w:w="1843" w:type="dxa"/>
            <w:shd w:val="clear" w:color="auto" w:fill="auto"/>
            <w:vAlign w:val="center"/>
          </w:tcPr>
          <w:p w:rsidR="007711BA" w:rsidRPr="00E92571" w:rsidRDefault="007711BA" w:rsidP="00984D33">
            <w:pPr>
              <w:rPr>
                <w:rFonts w:cs="Arial"/>
                <w:sz w:val="20"/>
                <w:szCs w:val="20"/>
              </w:rPr>
            </w:pPr>
            <w:r w:rsidRPr="00E92571">
              <w:rPr>
                <w:rFonts w:cs="Arial"/>
                <w:sz w:val="20"/>
                <w:szCs w:val="20"/>
              </w:rPr>
              <w:t>Quality of logistics and progress reporting to enable activities to be implemented on time and within budget.</w:t>
            </w:r>
          </w:p>
        </w:tc>
        <w:tc>
          <w:tcPr>
            <w:tcW w:w="1417" w:type="dxa"/>
            <w:shd w:val="clear" w:color="auto" w:fill="auto"/>
            <w:vAlign w:val="center"/>
          </w:tcPr>
          <w:p w:rsidR="007711BA" w:rsidRPr="00E92571" w:rsidRDefault="007711BA" w:rsidP="00984D33">
            <w:pPr>
              <w:rPr>
                <w:rFonts w:cs="Arial"/>
                <w:sz w:val="20"/>
                <w:szCs w:val="20"/>
              </w:rPr>
            </w:pPr>
            <w:r w:rsidRPr="00E92571">
              <w:rPr>
                <w:rFonts w:cs="Arial"/>
                <w:sz w:val="20"/>
                <w:szCs w:val="20"/>
              </w:rPr>
              <w:t>Progress reports.</w:t>
            </w:r>
          </w:p>
        </w:tc>
        <w:tc>
          <w:tcPr>
            <w:tcW w:w="851" w:type="dxa"/>
            <w:shd w:val="clear" w:color="auto" w:fill="auto"/>
            <w:vAlign w:val="center"/>
          </w:tcPr>
          <w:p w:rsidR="007711BA" w:rsidRPr="00E92571" w:rsidRDefault="007711BA" w:rsidP="00984D33">
            <w:pPr>
              <w:rPr>
                <w:rFonts w:cs="Arial"/>
                <w:sz w:val="20"/>
                <w:szCs w:val="20"/>
              </w:rPr>
            </w:pPr>
            <w:r w:rsidRPr="00E92571">
              <w:rPr>
                <w:rFonts w:cs="Arial"/>
                <w:sz w:val="20"/>
                <w:szCs w:val="20"/>
              </w:rPr>
              <w:t>MSC</w:t>
            </w:r>
          </w:p>
        </w:tc>
      </w:tr>
      <w:tr w:rsidR="00984D33" w:rsidRPr="00E92571" w:rsidTr="00CE0AA0">
        <w:trPr>
          <w:trHeight w:val="765"/>
          <w:jc w:val="center"/>
        </w:trPr>
        <w:tc>
          <w:tcPr>
            <w:tcW w:w="1578" w:type="dxa"/>
            <w:vMerge/>
            <w:shd w:val="clear" w:color="auto" w:fill="auto"/>
            <w:vAlign w:val="center"/>
          </w:tcPr>
          <w:p w:rsidR="007711BA" w:rsidRPr="00E92571" w:rsidRDefault="007711BA" w:rsidP="00984D33">
            <w:pPr>
              <w:rPr>
                <w:rFonts w:cs="Arial"/>
                <w:sz w:val="20"/>
                <w:szCs w:val="20"/>
              </w:rPr>
            </w:pPr>
          </w:p>
        </w:tc>
        <w:tc>
          <w:tcPr>
            <w:tcW w:w="1694" w:type="dxa"/>
            <w:vMerge/>
            <w:shd w:val="clear" w:color="auto" w:fill="auto"/>
            <w:vAlign w:val="center"/>
          </w:tcPr>
          <w:p w:rsidR="007711BA" w:rsidRPr="00E92571" w:rsidRDefault="007711BA" w:rsidP="00984D33">
            <w:pPr>
              <w:rPr>
                <w:rFonts w:cs="Arial"/>
                <w:sz w:val="20"/>
                <w:szCs w:val="20"/>
              </w:rPr>
            </w:pPr>
          </w:p>
        </w:tc>
        <w:tc>
          <w:tcPr>
            <w:tcW w:w="1798" w:type="dxa"/>
            <w:vMerge/>
            <w:shd w:val="clear" w:color="auto" w:fill="auto"/>
            <w:vAlign w:val="center"/>
          </w:tcPr>
          <w:p w:rsidR="007711BA" w:rsidRPr="00E92571" w:rsidRDefault="007711BA" w:rsidP="00984D33">
            <w:pPr>
              <w:rPr>
                <w:rFonts w:cs="Arial"/>
                <w:sz w:val="20"/>
                <w:szCs w:val="20"/>
              </w:rPr>
            </w:pPr>
          </w:p>
        </w:tc>
        <w:tc>
          <w:tcPr>
            <w:tcW w:w="2693" w:type="dxa"/>
            <w:vMerge/>
            <w:shd w:val="clear" w:color="auto" w:fill="auto"/>
            <w:vAlign w:val="center"/>
          </w:tcPr>
          <w:p w:rsidR="007711BA" w:rsidRPr="00E92571" w:rsidRDefault="007711BA" w:rsidP="00984D33">
            <w:pPr>
              <w:rPr>
                <w:rFonts w:cs="Arial"/>
                <w:sz w:val="20"/>
                <w:szCs w:val="20"/>
              </w:rPr>
            </w:pPr>
          </w:p>
        </w:tc>
        <w:tc>
          <w:tcPr>
            <w:tcW w:w="2693" w:type="dxa"/>
            <w:vMerge/>
          </w:tcPr>
          <w:p w:rsidR="007711BA" w:rsidRPr="00E92571" w:rsidRDefault="007711BA" w:rsidP="00984D33">
            <w:pPr>
              <w:rPr>
                <w:rFonts w:cs="Arial"/>
                <w:sz w:val="20"/>
                <w:szCs w:val="20"/>
              </w:rPr>
            </w:pPr>
          </w:p>
        </w:tc>
        <w:tc>
          <w:tcPr>
            <w:tcW w:w="1843" w:type="dxa"/>
            <w:vMerge/>
            <w:shd w:val="clear" w:color="auto" w:fill="auto"/>
            <w:vAlign w:val="center"/>
          </w:tcPr>
          <w:p w:rsidR="007711BA" w:rsidRPr="00E92571" w:rsidRDefault="007711BA" w:rsidP="00984D33">
            <w:pPr>
              <w:rPr>
                <w:rFonts w:cs="Arial"/>
                <w:sz w:val="20"/>
                <w:szCs w:val="20"/>
              </w:rPr>
            </w:pPr>
          </w:p>
        </w:tc>
        <w:tc>
          <w:tcPr>
            <w:tcW w:w="1843" w:type="dxa"/>
            <w:vMerge w:val="restart"/>
            <w:shd w:val="clear" w:color="auto" w:fill="auto"/>
            <w:vAlign w:val="center"/>
          </w:tcPr>
          <w:p w:rsidR="007711BA" w:rsidRPr="00E92571" w:rsidRDefault="007711BA" w:rsidP="00984D33">
            <w:pPr>
              <w:rPr>
                <w:rFonts w:cs="Arial"/>
                <w:sz w:val="20"/>
                <w:szCs w:val="20"/>
              </w:rPr>
            </w:pPr>
            <w:r w:rsidRPr="00E92571">
              <w:rPr>
                <w:rFonts w:cs="Arial"/>
                <w:sz w:val="20"/>
                <w:szCs w:val="20"/>
              </w:rPr>
              <w:t>Quality of incorporation of cross-cutting issues (gender, human rights, sustainability) into appropriate activities.</w:t>
            </w:r>
          </w:p>
          <w:p w:rsidR="007711BA" w:rsidRPr="00E92571" w:rsidRDefault="007711BA" w:rsidP="00984D33">
            <w:pPr>
              <w:rPr>
                <w:rFonts w:cs="Arial"/>
                <w:sz w:val="8"/>
                <w:szCs w:val="20"/>
              </w:rPr>
            </w:pPr>
          </w:p>
          <w:p w:rsidR="007711BA" w:rsidRPr="00E92571" w:rsidRDefault="007711BA" w:rsidP="00984D33">
            <w:pPr>
              <w:rPr>
                <w:rFonts w:cs="Arial"/>
                <w:sz w:val="20"/>
                <w:szCs w:val="20"/>
              </w:rPr>
            </w:pPr>
            <w:r w:rsidRPr="00E92571">
              <w:rPr>
                <w:rFonts w:cs="Arial"/>
                <w:sz w:val="20"/>
                <w:szCs w:val="20"/>
              </w:rPr>
              <w:t>Comprehensive and accurate, evidence-based reporting (narrative and financial reporting) completed and submitted by MSC to MFAT on time.</w:t>
            </w:r>
          </w:p>
        </w:tc>
        <w:tc>
          <w:tcPr>
            <w:tcW w:w="1417" w:type="dxa"/>
            <w:shd w:val="clear" w:color="auto" w:fill="auto"/>
            <w:vAlign w:val="center"/>
          </w:tcPr>
          <w:p w:rsidR="007711BA" w:rsidRPr="00E92571" w:rsidRDefault="007711BA" w:rsidP="00984D33">
            <w:pPr>
              <w:rPr>
                <w:rFonts w:cs="Arial"/>
                <w:sz w:val="20"/>
                <w:szCs w:val="20"/>
              </w:rPr>
            </w:pPr>
            <w:r w:rsidRPr="00E92571">
              <w:rPr>
                <w:rFonts w:cs="Arial"/>
                <w:sz w:val="20"/>
                <w:szCs w:val="20"/>
              </w:rPr>
              <w:t>Strategies to incorporate cross-cutting issues.</w:t>
            </w:r>
          </w:p>
        </w:tc>
        <w:tc>
          <w:tcPr>
            <w:tcW w:w="851" w:type="dxa"/>
            <w:shd w:val="clear" w:color="auto" w:fill="auto"/>
            <w:vAlign w:val="center"/>
          </w:tcPr>
          <w:p w:rsidR="007711BA" w:rsidRPr="00E92571" w:rsidRDefault="007711BA" w:rsidP="00984D33">
            <w:pPr>
              <w:rPr>
                <w:rFonts w:cs="Arial"/>
                <w:sz w:val="20"/>
                <w:szCs w:val="20"/>
              </w:rPr>
            </w:pPr>
            <w:r w:rsidRPr="00E92571">
              <w:rPr>
                <w:rFonts w:cs="Arial"/>
                <w:sz w:val="20"/>
                <w:szCs w:val="20"/>
              </w:rPr>
              <w:t>MSC</w:t>
            </w:r>
          </w:p>
        </w:tc>
      </w:tr>
      <w:tr w:rsidR="00984D33" w:rsidRPr="00E92571" w:rsidTr="00CE0AA0">
        <w:trPr>
          <w:trHeight w:val="510"/>
          <w:jc w:val="center"/>
        </w:trPr>
        <w:tc>
          <w:tcPr>
            <w:tcW w:w="1578" w:type="dxa"/>
            <w:vMerge/>
            <w:shd w:val="clear" w:color="auto" w:fill="auto"/>
            <w:vAlign w:val="center"/>
          </w:tcPr>
          <w:p w:rsidR="007711BA" w:rsidRPr="00E92571" w:rsidRDefault="007711BA" w:rsidP="00984D33">
            <w:pPr>
              <w:rPr>
                <w:rFonts w:cs="Arial"/>
                <w:sz w:val="20"/>
                <w:szCs w:val="20"/>
              </w:rPr>
            </w:pPr>
          </w:p>
        </w:tc>
        <w:tc>
          <w:tcPr>
            <w:tcW w:w="1694" w:type="dxa"/>
            <w:vMerge/>
            <w:shd w:val="clear" w:color="auto" w:fill="auto"/>
            <w:vAlign w:val="center"/>
          </w:tcPr>
          <w:p w:rsidR="007711BA" w:rsidRPr="00E92571" w:rsidRDefault="007711BA" w:rsidP="00984D33">
            <w:pPr>
              <w:rPr>
                <w:rFonts w:cs="Arial"/>
                <w:sz w:val="20"/>
                <w:szCs w:val="20"/>
              </w:rPr>
            </w:pPr>
          </w:p>
        </w:tc>
        <w:tc>
          <w:tcPr>
            <w:tcW w:w="1798" w:type="dxa"/>
            <w:vMerge/>
            <w:shd w:val="clear" w:color="auto" w:fill="auto"/>
            <w:vAlign w:val="center"/>
          </w:tcPr>
          <w:p w:rsidR="007711BA" w:rsidRPr="00E92571" w:rsidRDefault="007711BA" w:rsidP="00984D33">
            <w:pPr>
              <w:rPr>
                <w:rFonts w:cs="Arial"/>
                <w:sz w:val="20"/>
                <w:szCs w:val="20"/>
              </w:rPr>
            </w:pPr>
          </w:p>
        </w:tc>
        <w:tc>
          <w:tcPr>
            <w:tcW w:w="2693" w:type="dxa"/>
            <w:vMerge/>
            <w:shd w:val="clear" w:color="auto" w:fill="auto"/>
            <w:vAlign w:val="center"/>
          </w:tcPr>
          <w:p w:rsidR="007711BA" w:rsidRPr="00E92571" w:rsidRDefault="007711BA" w:rsidP="00984D33">
            <w:pPr>
              <w:rPr>
                <w:rFonts w:cs="Arial"/>
                <w:sz w:val="20"/>
                <w:szCs w:val="20"/>
              </w:rPr>
            </w:pPr>
          </w:p>
        </w:tc>
        <w:tc>
          <w:tcPr>
            <w:tcW w:w="2693" w:type="dxa"/>
            <w:vMerge/>
          </w:tcPr>
          <w:p w:rsidR="007711BA" w:rsidRPr="00E92571" w:rsidRDefault="007711BA" w:rsidP="00984D33">
            <w:pPr>
              <w:rPr>
                <w:rFonts w:cs="Arial"/>
                <w:sz w:val="20"/>
                <w:szCs w:val="20"/>
              </w:rPr>
            </w:pPr>
          </w:p>
        </w:tc>
        <w:tc>
          <w:tcPr>
            <w:tcW w:w="1843" w:type="dxa"/>
            <w:vMerge/>
            <w:shd w:val="clear" w:color="auto" w:fill="auto"/>
            <w:vAlign w:val="center"/>
          </w:tcPr>
          <w:p w:rsidR="007711BA" w:rsidRPr="00E92571" w:rsidRDefault="007711BA" w:rsidP="00984D33">
            <w:pPr>
              <w:rPr>
                <w:rFonts w:cs="Arial"/>
                <w:sz w:val="20"/>
                <w:szCs w:val="20"/>
              </w:rPr>
            </w:pPr>
          </w:p>
        </w:tc>
        <w:tc>
          <w:tcPr>
            <w:tcW w:w="1843" w:type="dxa"/>
            <w:vMerge/>
            <w:shd w:val="clear" w:color="auto" w:fill="auto"/>
            <w:vAlign w:val="center"/>
          </w:tcPr>
          <w:p w:rsidR="007711BA" w:rsidRPr="00E92571" w:rsidRDefault="007711BA" w:rsidP="00984D33">
            <w:pPr>
              <w:rPr>
                <w:rFonts w:cs="Arial"/>
                <w:sz w:val="20"/>
                <w:szCs w:val="20"/>
              </w:rPr>
            </w:pPr>
          </w:p>
        </w:tc>
        <w:tc>
          <w:tcPr>
            <w:tcW w:w="1417" w:type="dxa"/>
            <w:shd w:val="clear" w:color="auto" w:fill="auto"/>
            <w:vAlign w:val="center"/>
          </w:tcPr>
          <w:p w:rsidR="007711BA" w:rsidRPr="00E92571" w:rsidRDefault="007711BA" w:rsidP="00984D33">
            <w:pPr>
              <w:rPr>
                <w:rFonts w:cs="Arial"/>
                <w:sz w:val="20"/>
                <w:szCs w:val="20"/>
              </w:rPr>
            </w:pPr>
            <w:r w:rsidRPr="00E92571">
              <w:rPr>
                <w:rFonts w:cs="Arial"/>
                <w:sz w:val="20"/>
                <w:szCs w:val="20"/>
              </w:rPr>
              <w:t>TA progress and completion reports.</w:t>
            </w:r>
          </w:p>
          <w:p w:rsidR="007711BA" w:rsidRPr="00E92571" w:rsidRDefault="007711BA" w:rsidP="00984D33">
            <w:pPr>
              <w:rPr>
                <w:rFonts w:cs="Arial"/>
                <w:sz w:val="8"/>
                <w:szCs w:val="20"/>
              </w:rPr>
            </w:pPr>
          </w:p>
          <w:p w:rsidR="007711BA" w:rsidRPr="00E92571" w:rsidRDefault="007711BA" w:rsidP="00984D33">
            <w:pPr>
              <w:rPr>
                <w:rFonts w:cs="Arial"/>
                <w:sz w:val="20"/>
                <w:szCs w:val="20"/>
              </w:rPr>
            </w:pPr>
            <w:r w:rsidRPr="00E92571">
              <w:rPr>
                <w:rFonts w:cs="Arial"/>
                <w:sz w:val="20"/>
                <w:szCs w:val="20"/>
              </w:rPr>
              <w:t>MSC Reports (narrative and financial)</w:t>
            </w:r>
          </w:p>
        </w:tc>
        <w:tc>
          <w:tcPr>
            <w:tcW w:w="851" w:type="dxa"/>
            <w:shd w:val="clear" w:color="auto" w:fill="auto"/>
            <w:vAlign w:val="center"/>
          </w:tcPr>
          <w:p w:rsidR="007711BA" w:rsidRPr="00E92571" w:rsidRDefault="007711BA" w:rsidP="00984D33">
            <w:pPr>
              <w:rPr>
                <w:rFonts w:cs="Arial"/>
                <w:sz w:val="20"/>
                <w:szCs w:val="20"/>
              </w:rPr>
            </w:pPr>
            <w:r w:rsidRPr="00E92571">
              <w:rPr>
                <w:rFonts w:cs="Arial"/>
                <w:sz w:val="20"/>
                <w:szCs w:val="20"/>
              </w:rPr>
              <w:t>All TAs</w:t>
            </w:r>
          </w:p>
          <w:p w:rsidR="007711BA" w:rsidRPr="00E92571" w:rsidRDefault="007711BA" w:rsidP="00984D33">
            <w:pPr>
              <w:rPr>
                <w:rFonts w:cs="Arial"/>
                <w:sz w:val="8"/>
                <w:szCs w:val="20"/>
              </w:rPr>
            </w:pPr>
          </w:p>
          <w:p w:rsidR="007711BA" w:rsidRPr="00E92571" w:rsidRDefault="007711BA" w:rsidP="00984D33">
            <w:pPr>
              <w:rPr>
                <w:rFonts w:cs="Arial"/>
                <w:sz w:val="20"/>
                <w:szCs w:val="20"/>
              </w:rPr>
            </w:pPr>
            <w:r w:rsidRPr="00E92571">
              <w:rPr>
                <w:rFonts w:cs="Arial"/>
                <w:sz w:val="20"/>
                <w:szCs w:val="20"/>
              </w:rPr>
              <w:t>MSC</w:t>
            </w:r>
          </w:p>
        </w:tc>
      </w:tr>
    </w:tbl>
    <w:p w:rsidR="007711BA" w:rsidRDefault="007711BA" w:rsidP="007711BA"/>
    <w:p w:rsidR="008564B0" w:rsidRDefault="008564B0" w:rsidP="007711BA">
      <w:pPr>
        <w:sectPr w:rsidR="008564B0" w:rsidSect="0077562B">
          <w:footerReference w:type="default" r:id="rId16"/>
          <w:pgSz w:w="16840" w:h="11907" w:orient="landscape" w:code="9"/>
          <w:pgMar w:top="1531" w:right="1361" w:bottom="1304" w:left="1418" w:header="397" w:footer="680" w:gutter="0"/>
          <w:pgNumType w:start="1"/>
          <w:cols w:space="708"/>
          <w:docGrid w:linePitch="360"/>
        </w:sectPr>
      </w:pPr>
    </w:p>
    <w:p w:rsidR="00C76A68" w:rsidRPr="00A71F8D" w:rsidRDefault="00B70C0A" w:rsidP="00A71F8D">
      <w:pPr>
        <w:pStyle w:val="Heading1"/>
        <w:rPr>
          <w:smallCaps w:val="0"/>
          <w:sz w:val="26"/>
          <w:szCs w:val="26"/>
        </w:rPr>
      </w:pPr>
      <w:bookmarkStart w:id="186" w:name="_Toc378782995"/>
      <w:bookmarkStart w:id="187" w:name="_Toc314150159"/>
      <w:bookmarkStart w:id="188" w:name="_Toc314212078"/>
      <w:bookmarkStart w:id="189" w:name="_Toc314212124"/>
      <w:bookmarkStart w:id="190" w:name="_Toc314224349"/>
      <w:bookmarkStart w:id="191" w:name="_Toc314224386"/>
      <w:bookmarkStart w:id="192" w:name="_Toc314229601"/>
      <w:bookmarkStart w:id="193" w:name="_Toc314230269"/>
      <w:bookmarkEnd w:id="177"/>
      <w:bookmarkEnd w:id="178"/>
      <w:bookmarkEnd w:id="179"/>
      <w:bookmarkEnd w:id="180"/>
      <w:bookmarkEnd w:id="181"/>
      <w:bookmarkEnd w:id="182"/>
      <w:bookmarkEnd w:id="183"/>
      <w:bookmarkEnd w:id="184"/>
      <w:bookmarkEnd w:id="185"/>
      <w:r>
        <w:rPr>
          <w:smallCaps w:val="0"/>
          <w:sz w:val="26"/>
          <w:szCs w:val="26"/>
        </w:rPr>
        <w:lastRenderedPageBreak/>
        <w:t>Annex Three</w:t>
      </w:r>
      <w:r w:rsidR="00C76A68" w:rsidRPr="00A71F8D">
        <w:rPr>
          <w:smallCaps w:val="0"/>
          <w:sz w:val="26"/>
          <w:szCs w:val="26"/>
        </w:rPr>
        <w:t xml:space="preserve"> - </w:t>
      </w:r>
      <w:r w:rsidR="00C76A68" w:rsidRPr="00A71F8D">
        <w:rPr>
          <w:rFonts w:cs="Arial"/>
          <w:bCs/>
          <w:smallCaps w:val="0"/>
          <w:sz w:val="26"/>
          <w:szCs w:val="26"/>
        </w:rPr>
        <w:t>S</w:t>
      </w:r>
      <w:r w:rsidR="00C47EC3">
        <w:rPr>
          <w:rFonts w:cs="Arial"/>
          <w:bCs/>
          <w:smallCaps w:val="0"/>
          <w:sz w:val="26"/>
          <w:szCs w:val="26"/>
        </w:rPr>
        <w:t>ummary of Additional, Un-</w:t>
      </w:r>
      <w:proofErr w:type="spellStart"/>
      <w:r w:rsidR="00C47EC3">
        <w:rPr>
          <w:rFonts w:cs="Arial"/>
          <w:bCs/>
          <w:smallCaps w:val="0"/>
          <w:sz w:val="26"/>
          <w:szCs w:val="26"/>
        </w:rPr>
        <w:t>costed</w:t>
      </w:r>
      <w:proofErr w:type="spellEnd"/>
      <w:r w:rsidR="00C76A68" w:rsidRPr="00A71F8D">
        <w:rPr>
          <w:rFonts w:cs="Arial"/>
          <w:bCs/>
          <w:smallCaps w:val="0"/>
          <w:sz w:val="26"/>
          <w:szCs w:val="26"/>
        </w:rPr>
        <w:t xml:space="preserve"> and Pro Bono Support </w:t>
      </w:r>
      <w:proofErr w:type="spellStart"/>
      <w:r w:rsidR="00C76A68" w:rsidRPr="00A71F8D">
        <w:rPr>
          <w:rFonts w:cs="Arial"/>
          <w:bCs/>
          <w:smallCaps w:val="0"/>
          <w:sz w:val="26"/>
          <w:szCs w:val="26"/>
        </w:rPr>
        <w:t>Mobilised</w:t>
      </w:r>
      <w:proofErr w:type="spellEnd"/>
      <w:r w:rsidR="00C76A68" w:rsidRPr="00A71F8D">
        <w:rPr>
          <w:rFonts w:cs="Arial"/>
          <w:bCs/>
          <w:smallCaps w:val="0"/>
          <w:sz w:val="26"/>
          <w:szCs w:val="26"/>
        </w:rPr>
        <w:t xml:space="preserve"> by the Federal Court of Australia for the PJDP</w:t>
      </w:r>
      <w:r w:rsidR="00C47EC3">
        <w:rPr>
          <w:rFonts w:cs="Arial"/>
          <w:bCs/>
          <w:smallCaps w:val="0"/>
          <w:sz w:val="26"/>
          <w:szCs w:val="26"/>
        </w:rPr>
        <w:t xml:space="preserve"> </w:t>
      </w:r>
      <w:r w:rsidR="00465AB3">
        <w:rPr>
          <w:rFonts w:cs="Arial"/>
          <w:bCs/>
          <w:smallCaps w:val="0"/>
          <w:sz w:val="26"/>
          <w:szCs w:val="26"/>
        </w:rPr>
        <w:t>in 2013</w:t>
      </w:r>
      <w:bookmarkEnd w:id="186"/>
      <w:r w:rsidR="00465AB3">
        <w:rPr>
          <w:rFonts w:cs="Arial"/>
          <w:bCs/>
          <w:smallCaps w:val="0"/>
          <w:sz w:val="26"/>
          <w:szCs w:val="26"/>
        </w:rPr>
        <w:t xml:space="preserve"> </w:t>
      </w:r>
    </w:p>
    <w:p w:rsidR="00C76A68" w:rsidRPr="00E60B67" w:rsidRDefault="00C76A68" w:rsidP="00E60B67"/>
    <w:tbl>
      <w:tblPr>
        <w:tblW w:w="15212" w:type="dxa"/>
        <w:jc w:val="center"/>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580"/>
        <w:gridCol w:w="1830"/>
        <w:gridCol w:w="1843"/>
        <w:gridCol w:w="1843"/>
        <w:gridCol w:w="5714"/>
        <w:gridCol w:w="1159"/>
        <w:gridCol w:w="1039"/>
        <w:gridCol w:w="1204"/>
      </w:tblGrid>
      <w:tr w:rsidR="00C76A68" w:rsidRPr="00E60B67" w:rsidTr="00915895">
        <w:trPr>
          <w:tblHeader/>
          <w:jc w:val="center"/>
        </w:trPr>
        <w:tc>
          <w:tcPr>
            <w:tcW w:w="580" w:type="dxa"/>
            <w:shd w:val="clear" w:color="auto" w:fill="BFBFBF"/>
            <w:vAlign w:val="center"/>
          </w:tcPr>
          <w:p w:rsidR="00C76A68" w:rsidRPr="00E60B67" w:rsidRDefault="00C76A68" w:rsidP="00E535C5">
            <w:pPr>
              <w:jc w:val="center"/>
              <w:rPr>
                <w:b/>
                <w:sz w:val="23"/>
                <w:szCs w:val="23"/>
                <w:lang w:eastAsia="en-US"/>
              </w:rPr>
            </w:pPr>
            <w:r w:rsidRPr="00E60B67">
              <w:rPr>
                <w:b/>
                <w:sz w:val="23"/>
                <w:szCs w:val="23"/>
                <w:lang w:eastAsia="en-US"/>
              </w:rPr>
              <w:t>Ref. No.</w:t>
            </w:r>
          </w:p>
        </w:tc>
        <w:tc>
          <w:tcPr>
            <w:tcW w:w="1830" w:type="dxa"/>
            <w:shd w:val="clear" w:color="auto" w:fill="BFBFBF"/>
            <w:vAlign w:val="center"/>
          </w:tcPr>
          <w:p w:rsidR="00C76A68" w:rsidRPr="00E60B67" w:rsidRDefault="00C76A68" w:rsidP="00E535C5">
            <w:pPr>
              <w:jc w:val="center"/>
              <w:rPr>
                <w:b/>
                <w:sz w:val="23"/>
                <w:szCs w:val="23"/>
              </w:rPr>
            </w:pPr>
            <w:r w:rsidRPr="00E60B67">
              <w:rPr>
                <w:b/>
                <w:sz w:val="23"/>
                <w:szCs w:val="23"/>
              </w:rPr>
              <w:t>Date</w:t>
            </w:r>
          </w:p>
        </w:tc>
        <w:tc>
          <w:tcPr>
            <w:tcW w:w="1843" w:type="dxa"/>
            <w:shd w:val="clear" w:color="auto" w:fill="BFBFBF"/>
            <w:vAlign w:val="center"/>
          </w:tcPr>
          <w:p w:rsidR="00C76A68" w:rsidRPr="00E60B67" w:rsidRDefault="00C76A68" w:rsidP="00E535C5">
            <w:pPr>
              <w:jc w:val="center"/>
              <w:rPr>
                <w:b/>
                <w:sz w:val="23"/>
                <w:szCs w:val="23"/>
              </w:rPr>
            </w:pPr>
            <w:r w:rsidRPr="00E60B67">
              <w:rPr>
                <w:b/>
                <w:sz w:val="23"/>
                <w:szCs w:val="23"/>
              </w:rPr>
              <w:t>Individual Providing Support</w:t>
            </w:r>
          </w:p>
        </w:tc>
        <w:tc>
          <w:tcPr>
            <w:tcW w:w="1843" w:type="dxa"/>
            <w:shd w:val="clear" w:color="auto" w:fill="BFBFBF"/>
            <w:vAlign w:val="center"/>
          </w:tcPr>
          <w:p w:rsidR="00C76A68" w:rsidRPr="00E60B67" w:rsidRDefault="00C76A68" w:rsidP="00E535C5">
            <w:pPr>
              <w:jc w:val="center"/>
              <w:rPr>
                <w:b/>
                <w:sz w:val="23"/>
                <w:szCs w:val="23"/>
              </w:rPr>
            </w:pPr>
            <w:r w:rsidRPr="00E60B67">
              <w:rPr>
                <w:b/>
                <w:sz w:val="23"/>
                <w:szCs w:val="23"/>
              </w:rPr>
              <w:t>Organisation Providing Support</w:t>
            </w:r>
          </w:p>
        </w:tc>
        <w:tc>
          <w:tcPr>
            <w:tcW w:w="5714" w:type="dxa"/>
            <w:shd w:val="clear" w:color="auto" w:fill="BFBFBF"/>
            <w:vAlign w:val="center"/>
          </w:tcPr>
          <w:p w:rsidR="00C76A68" w:rsidRPr="00E60B67" w:rsidRDefault="00C76A68" w:rsidP="00E535C5">
            <w:pPr>
              <w:jc w:val="center"/>
              <w:rPr>
                <w:b/>
                <w:sz w:val="23"/>
                <w:szCs w:val="23"/>
              </w:rPr>
            </w:pPr>
            <w:r w:rsidRPr="00E60B67">
              <w:rPr>
                <w:b/>
                <w:sz w:val="23"/>
                <w:szCs w:val="23"/>
              </w:rPr>
              <w:t>Nature of Support Mobilised</w:t>
            </w:r>
          </w:p>
        </w:tc>
        <w:tc>
          <w:tcPr>
            <w:tcW w:w="1159" w:type="dxa"/>
            <w:shd w:val="clear" w:color="auto" w:fill="BFBFBF"/>
            <w:vAlign w:val="center"/>
          </w:tcPr>
          <w:p w:rsidR="00C76A68" w:rsidRPr="00E60B67" w:rsidRDefault="00C76A68" w:rsidP="00E535C5">
            <w:pPr>
              <w:ind w:left="-57" w:right="-57"/>
              <w:jc w:val="center"/>
              <w:rPr>
                <w:b/>
                <w:sz w:val="23"/>
                <w:szCs w:val="23"/>
              </w:rPr>
            </w:pPr>
            <w:r w:rsidRPr="00E60B67">
              <w:rPr>
                <w:b/>
                <w:sz w:val="23"/>
                <w:szCs w:val="23"/>
              </w:rPr>
              <w:t>Phase</w:t>
            </w:r>
          </w:p>
        </w:tc>
        <w:tc>
          <w:tcPr>
            <w:tcW w:w="1039" w:type="dxa"/>
            <w:shd w:val="clear" w:color="auto" w:fill="BFBFBF"/>
            <w:vAlign w:val="center"/>
          </w:tcPr>
          <w:p w:rsidR="00C76A68" w:rsidRPr="00E60B67" w:rsidRDefault="00C76A68" w:rsidP="00E535C5">
            <w:pPr>
              <w:ind w:left="-57" w:right="-57"/>
              <w:jc w:val="center"/>
              <w:rPr>
                <w:b/>
                <w:sz w:val="23"/>
                <w:szCs w:val="23"/>
              </w:rPr>
            </w:pPr>
            <w:r w:rsidRPr="00E60B67">
              <w:rPr>
                <w:b/>
                <w:sz w:val="23"/>
                <w:szCs w:val="23"/>
              </w:rPr>
              <w:t>Comp.</w:t>
            </w:r>
          </w:p>
        </w:tc>
        <w:tc>
          <w:tcPr>
            <w:tcW w:w="1204" w:type="dxa"/>
            <w:shd w:val="clear" w:color="auto" w:fill="BFBFBF"/>
            <w:vAlign w:val="center"/>
          </w:tcPr>
          <w:p w:rsidR="00C76A68" w:rsidRPr="00E60B67" w:rsidRDefault="00C76A68" w:rsidP="00E535C5">
            <w:pPr>
              <w:jc w:val="center"/>
              <w:rPr>
                <w:b/>
                <w:sz w:val="23"/>
                <w:szCs w:val="23"/>
              </w:rPr>
            </w:pPr>
            <w:r w:rsidRPr="00E60B67">
              <w:rPr>
                <w:b/>
                <w:sz w:val="23"/>
                <w:szCs w:val="23"/>
              </w:rPr>
              <w:t>Recipient</w:t>
            </w:r>
          </w:p>
        </w:tc>
      </w:tr>
      <w:tr w:rsidR="00C47EC3" w:rsidRPr="008D5559" w:rsidTr="00915895">
        <w:trPr>
          <w:jc w:val="center"/>
        </w:trPr>
        <w:tc>
          <w:tcPr>
            <w:tcW w:w="15212" w:type="dxa"/>
            <w:gridSpan w:val="8"/>
            <w:tcBorders>
              <w:top w:val="dotted" w:sz="4" w:space="0" w:color="auto"/>
              <w:bottom w:val="dotted" w:sz="4" w:space="0" w:color="auto"/>
              <w:right w:val="dotted" w:sz="4" w:space="0" w:color="auto"/>
            </w:tcBorders>
          </w:tcPr>
          <w:p w:rsidR="00C47EC3" w:rsidRDefault="00C47EC3" w:rsidP="002C5D0C">
            <w:pPr>
              <w:spacing w:before="120"/>
            </w:pPr>
            <w:r w:rsidRPr="00C47EC3">
              <w:rPr>
                <w:b/>
                <w:i/>
              </w:rPr>
              <w:t>Please note:</w:t>
            </w:r>
            <w:r w:rsidR="00465AB3">
              <w:t xml:space="preserve"> a total of 51 individual areas of pro bono support has been previously provided (from 2011</w:t>
            </w:r>
            <w:r w:rsidR="004A3F32">
              <w:t>-</w:t>
            </w:r>
            <w:r w:rsidR="00465AB3">
              <w:t xml:space="preserve">2012) to PJDP by various individuals and organisations. </w:t>
            </w:r>
          </w:p>
          <w:p w:rsidR="00C47EC3" w:rsidRPr="002C5D0C" w:rsidRDefault="00C47EC3" w:rsidP="00C47EC3">
            <w:pPr>
              <w:rPr>
                <w:sz w:val="10"/>
                <w:szCs w:val="10"/>
              </w:rPr>
            </w:pPr>
          </w:p>
        </w:tc>
      </w:tr>
      <w:tr w:rsidR="006F2C9D" w:rsidRPr="008D5559" w:rsidTr="00915895">
        <w:trPr>
          <w:jc w:val="center"/>
        </w:trPr>
        <w:tc>
          <w:tcPr>
            <w:tcW w:w="580" w:type="dxa"/>
            <w:tcBorders>
              <w:top w:val="dotted" w:sz="4" w:space="0" w:color="auto"/>
              <w:bottom w:val="dotted" w:sz="4" w:space="0" w:color="auto"/>
              <w:right w:val="nil"/>
            </w:tcBorders>
          </w:tcPr>
          <w:p w:rsidR="006F2C9D" w:rsidRPr="008D5559" w:rsidRDefault="006F2C9D" w:rsidP="00465AB3">
            <w:pPr>
              <w:numPr>
                <w:ilvl w:val="0"/>
                <w:numId w:val="36"/>
              </w:numPr>
              <w:ind w:left="170" w:firstLine="0"/>
              <w:rPr>
                <w:lang w:eastAsia="en-US"/>
              </w:rPr>
            </w:pPr>
          </w:p>
        </w:tc>
        <w:tc>
          <w:tcPr>
            <w:tcW w:w="1830" w:type="dxa"/>
            <w:tcBorders>
              <w:top w:val="dotted" w:sz="4" w:space="0" w:color="auto"/>
              <w:left w:val="nil"/>
              <w:bottom w:val="dotted" w:sz="4" w:space="0" w:color="auto"/>
              <w:right w:val="dotted" w:sz="4" w:space="0" w:color="auto"/>
            </w:tcBorders>
          </w:tcPr>
          <w:p w:rsidR="006F2C9D" w:rsidRDefault="006F2C9D" w:rsidP="00465AB3">
            <w:pPr>
              <w:rPr>
                <w:rFonts w:cs="Arial"/>
              </w:rPr>
            </w:pPr>
            <w:r>
              <w:rPr>
                <w:rFonts w:cs="Arial"/>
                <w:sz w:val="22"/>
                <w:szCs w:val="22"/>
              </w:rPr>
              <w:t>9-15 February, 2013</w:t>
            </w:r>
          </w:p>
          <w:p w:rsidR="006F2C9D" w:rsidRDefault="006F2C9D" w:rsidP="00465AB3">
            <w:pPr>
              <w:rPr>
                <w:rFonts w:cs="Arial"/>
              </w:rPr>
            </w:pPr>
            <w:r>
              <w:rPr>
                <w:rFonts w:cs="Arial"/>
                <w:sz w:val="22"/>
                <w:szCs w:val="22"/>
              </w:rPr>
              <w:t>18-22 March, 2013</w:t>
            </w:r>
          </w:p>
          <w:p w:rsidR="006F2C9D" w:rsidRDefault="006F2C9D" w:rsidP="00465AB3">
            <w:pPr>
              <w:rPr>
                <w:rFonts w:cs="Arial"/>
              </w:rPr>
            </w:pPr>
            <w:r>
              <w:rPr>
                <w:rFonts w:cs="Arial"/>
                <w:sz w:val="22"/>
                <w:szCs w:val="22"/>
              </w:rPr>
              <w:t>29 April-3 May, 2013, 20-23 May, 2013</w:t>
            </w:r>
          </w:p>
        </w:tc>
        <w:tc>
          <w:tcPr>
            <w:tcW w:w="1843" w:type="dxa"/>
            <w:tcBorders>
              <w:top w:val="dotted" w:sz="4" w:space="0" w:color="auto"/>
              <w:left w:val="dotted" w:sz="4" w:space="0" w:color="auto"/>
              <w:bottom w:val="dotted" w:sz="4" w:space="0" w:color="auto"/>
              <w:right w:val="dotted" w:sz="4" w:space="0" w:color="auto"/>
            </w:tcBorders>
          </w:tcPr>
          <w:p w:rsidR="006F2C9D" w:rsidRPr="00AA714B" w:rsidRDefault="006F2C9D" w:rsidP="00AC7DE5">
            <w:pPr>
              <w:rPr>
                <w:rFonts w:cs="Arial"/>
                <w:lang w:eastAsia="en-US"/>
              </w:rPr>
            </w:pPr>
            <w:r w:rsidRPr="00AA714B">
              <w:rPr>
                <w:rFonts w:cs="Arial"/>
                <w:bCs/>
                <w:color w:val="000000"/>
                <w:sz w:val="22"/>
                <w:szCs w:val="22"/>
              </w:rPr>
              <w:t>-</w:t>
            </w:r>
          </w:p>
        </w:tc>
        <w:tc>
          <w:tcPr>
            <w:tcW w:w="1843" w:type="dxa"/>
            <w:tcBorders>
              <w:top w:val="dotted" w:sz="4" w:space="0" w:color="auto"/>
              <w:left w:val="dotted" w:sz="4" w:space="0" w:color="auto"/>
              <w:bottom w:val="dotted" w:sz="4" w:space="0" w:color="auto"/>
              <w:right w:val="dotted" w:sz="4" w:space="0" w:color="auto"/>
            </w:tcBorders>
          </w:tcPr>
          <w:p w:rsidR="006F2C9D" w:rsidRPr="00AA714B" w:rsidRDefault="006F2C9D" w:rsidP="00AC7DE5">
            <w:pPr>
              <w:rPr>
                <w:rFonts w:cs="Arial"/>
                <w:lang w:eastAsia="en-US"/>
              </w:rPr>
            </w:pPr>
            <w:proofErr w:type="spellStart"/>
            <w:r w:rsidRPr="00AA714B">
              <w:rPr>
                <w:rFonts w:cs="Arial"/>
                <w:color w:val="000000"/>
                <w:spacing w:val="1"/>
                <w:sz w:val="22"/>
                <w:szCs w:val="22"/>
              </w:rPr>
              <w:t>Manukau</w:t>
            </w:r>
            <w:proofErr w:type="spellEnd"/>
            <w:r w:rsidRPr="00AA714B">
              <w:rPr>
                <w:rFonts w:cs="Arial"/>
                <w:color w:val="000000"/>
                <w:spacing w:val="1"/>
                <w:sz w:val="22"/>
                <w:szCs w:val="22"/>
              </w:rPr>
              <w:t xml:space="preserve"> District Courts, Auckland</w:t>
            </w:r>
            <w:r w:rsidRPr="00AA714B">
              <w:rPr>
                <w:rFonts w:cs="Arial"/>
                <w:sz w:val="22"/>
                <w:szCs w:val="22"/>
                <w:lang w:eastAsia="en-US"/>
              </w:rPr>
              <w:t>, New Zealand</w:t>
            </w:r>
          </w:p>
          <w:p w:rsidR="006F2C9D" w:rsidRPr="00AA714B" w:rsidRDefault="006F2C9D" w:rsidP="00AC7DE5">
            <w:pPr>
              <w:rPr>
                <w:rFonts w:cs="Arial"/>
                <w:lang w:eastAsia="en-US"/>
              </w:rPr>
            </w:pPr>
          </w:p>
        </w:tc>
        <w:tc>
          <w:tcPr>
            <w:tcW w:w="5714" w:type="dxa"/>
            <w:tcBorders>
              <w:top w:val="dotted" w:sz="4" w:space="0" w:color="auto"/>
              <w:left w:val="dotted" w:sz="4" w:space="0" w:color="auto"/>
              <w:bottom w:val="dotted" w:sz="4" w:space="0" w:color="auto"/>
              <w:right w:val="dotted" w:sz="4" w:space="0" w:color="auto"/>
            </w:tcBorders>
          </w:tcPr>
          <w:p w:rsidR="006F2C9D" w:rsidRPr="00AA714B" w:rsidRDefault="006F2C9D" w:rsidP="00AC7DE5">
            <w:r w:rsidRPr="00AA714B">
              <w:rPr>
                <w:sz w:val="22"/>
                <w:szCs w:val="22"/>
              </w:rPr>
              <w:t xml:space="preserve">Pro bono support to the </w:t>
            </w:r>
            <w:r w:rsidRPr="00AA714B">
              <w:rPr>
                <w:b/>
                <w:i/>
                <w:sz w:val="22"/>
                <w:szCs w:val="22"/>
              </w:rPr>
              <w:t>Justice of the Peace Monitoring Activity</w:t>
            </w:r>
            <w:r w:rsidRPr="00AA714B">
              <w:rPr>
                <w:sz w:val="22"/>
                <w:szCs w:val="22"/>
              </w:rPr>
              <w:t xml:space="preserve"> under the Responsive Fund.</w:t>
            </w:r>
          </w:p>
        </w:tc>
        <w:tc>
          <w:tcPr>
            <w:tcW w:w="1159" w:type="dxa"/>
            <w:tcBorders>
              <w:top w:val="dotted" w:sz="4" w:space="0" w:color="auto"/>
              <w:left w:val="dotted" w:sz="4" w:space="0" w:color="auto"/>
              <w:bottom w:val="dotted" w:sz="4" w:space="0" w:color="auto"/>
              <w:right w:val="dotted" w:sz="4" w:space="0" w:color="auto"/>
            </w:tcBorders>
            <w:vAlign w:val="center"/>
          </w:tcPr>
          <w:p w:rsidR="006F2C9D" w:rsidRPr="00AA714B" w:rsidRDefault="006F2C9D" w:rsidP="00AC7DE5">
            <w:pPr>
              <w:ind w:left="-57" w:right="-57"/>
              <w:jc w:val="center"/>
              <w:rPr>
                <w:lang w:eastAsia="en-US"/>
              </w:rPr>
            </w:pPr>
            <w:r w:rsidRPr="00AA714B">
              <w:rPr>
                <w:sz w:val="22"/>
                <w:szCs w:val="22"/>
                <w:lang w:eastAsia="en-US"/>
              </w:rPr>
              <w:t>12-mth</w:t>
            </w:r>
          </w:p>
        </w:tc>
        <w:tc>
          <w:tcPr>
            <w:tcW w:w="1039" w:type="dxa"/>
            <w:tcBorders>
              <w:top w:val="dotted" w:sz="4" w:space="0" w:color="auto"/>
              <w:left w:val="dotted" w:sz="4" w:space="0" w:color="auto"/>
              <w:bottom w:val="dotted" w:sz="4" w:space="0" w:color="auto"/>
              <w:right w:val="dotted" w:sz="4" w:space="0" w:color="auto"/>
            </w:tcBorders>
            <w:vAlign w:val="center"/>
          </w:tcPr>
          <w:p w:rsidR="006F2C9D" w:rsidRPr="00AA714B" w:rsidRDefault="006F2C9D" w:rsidP="00AC7DE5">
            <w:pPr>
              <w:jc w:val="center"/>
            </w:pPr>
            <w:r w:rsidRPr="00AA714B">
              <w:rPr>
                <w:sz w:val="22"/>
                <w:szCs w:val="22"/>
              </w:rPr>
              <w:t>2.4</w:t>
            </w:r>
          </w:p>
        </w:tc>
        <w:tc>
          <w:tcPr>
            <w:tcW w:w="1204" w:type="dxa"/>
            <w:tcBorders>
              <w:top w:val="dotted" w:sz="4" w:space="0" w:color="auto"/>
              <w:left w:val="dotted" w:sz="4" w:space="0" w:color="auto"/>
              <w:bottom w:val="dotted" w:sz="4" w:space="0" w:color="auto"/>
              <w:right w:val="dotted" w:sz="4" w:space="0" w:color="auto"/>
            </w:tcBorders>
            <w:vAlign w:val="center"/>
          </w:tcPr>
          <w:p w:rsidR="006F2C9D" w:rsidRPr="00AA714B" w:rsidRDefault="006F2C9D" w:rsidP="00AC7DE5">
            <w:pPr>
              <w:jc w:val="center"/>
            </w:pPr>
            <w:r w:rsidRPr="00AA714B">
              <w:rPr>
                <w:sz w:val="22"/>
                <w:szCs w:val="22"/>
              </w:rPr>
              <w:t>Cook Islands</w:t>
            </w:r>
          </w:p>
        </w:tc>
      </w:tr>
      <w:tr w:rsidR="006F2C9D" w:rsidRPr="008D5559" w:rsidTr="00915895">
        <w:trPr>
          <w:jc w:val="center"/>
        </w:trPr>
        <w:tc>
          <w:tcPr>
            <w:tcW w:w="580" w:type="dxa"/>
            <w:tcBorders>
              <w:top w:val="dotted" w:sz="4" w:space="0" w:color="auto"/>
              <w:bottom w:val="dotted" w:sz="4" w:space="0" w:color="auto"/>
              <w:right w:val="nil"/>
            </w:tcBorders>
          </w:tcPr>
          <w:p w:rsidR="006F2C9D" w:rsidRPr="008D5559" w:rsidRDefault="006F2C9D" w:rsidP="00465AB3">
            <w:pPr>
              <w:numPr>
                <w:ilvl w:val="0"/>
                <w:numId w:val="36"/>
              </w:numPr>
              <w:ind w:left="170" w:firstLine="0"/>
              <w:rPr>
                <w:lang w:eastAsia="en-US"/>
              </w:rPr>
            </w:pPr>
          </w:p>
        </w:tc>
        <w:tc>
          <w:tcPr>
            <w:tcW w:w="1830" w:type="dxa"/>
            <w:tcBorders>
              <w:top w:val="dotted" w:sz="4" w:space="0" w:color="auto"/>
              <w:left w:val="nil"/>
              <w:bottom w:val="dotted" w:sz="4" w:space="0" w:color="auto"/>
              <w:right w:val="dotted" w:sz="4" w:space="0" w:color="auto"/>
            </w:tcBorders>
          </w:tcPr>
          <w:p w:rsidR="006F2C9D" w:rsidRDefault="006F2C9D" w:rsidP="00984D33">
            <w:pPr>
              <w:rPr>
                <w:rFonts w:cs="Arial"/>
              </w:rPr>
            </w:pPr>
            <w:r>
              <w:rPr>
                <w:rFonts w:cs="Arial"/>
                <w:sz w:val="22"/>
                <w:szCs w:val="22"/>
              </w:rPr>
              <w:t>9-15 February, 2013</w:t>
            </w:r>
          </w:p>
          <w:p w:rsidR="006F2C9D" w:rsidRDefault="006F2C9D" w:rsidP="00984D33">
            <w:pPr>
              <w:rPr>
                <w:rFonts w:cs="Arial"/>
              </w:rPr>
            </w:pPr>
            <w:r>
              <w:rPr>
                <w:rFonts w:cs="Arial"/>
                <w:sz w:val="22"/>
                <w:szCs w:val="22"/>
              </w:rPr>
              <w:t>18-22 March, 2013</w:t>
            </w:r>
          </w:p>
          <w:p w:rsidR="006F2C9D" w:rsidRPr="00AA714B" w:rsidRDefault="006F2C9D" w:rsidP="00984D33">
            <w:pPr>
              <w:rPr>
                <w:rFonts w:cs="Arial"/>
              </w:rPr>
            </w:pPr>
            <w:r>
              <w:rPr>
                <w:rFonts w:cs="Arial"/>
                <w:sz w:val="22"/>
                <w:szCs w:val="22"/>
              </w:rPr>
              <w:t>29 April-3 May, 2013</w:t>
            </w:r>
          </w:p>
        </w:tc>
        <w:tc>
          <w:tcPr>
            <w:tcW w:w="1843" w:type="dxa"/>
            <w:tcBorders>
              <w:top w:val="dotted" w:sz="4" w:space="0" w:color="auto"/>
              <w:left w:val="dotted" w:sz="4" w:space="0" w:color="auto"/>
              <w:bottom w:val="dotted" w:sz="4" w:space="0" w:color="auto"/>
              <w:right w:val="dotted" w:sz="4" w:space="0" w:color="auto"/>
            </w:tcBorders>
          </w:tcPr>
          <w:p w:rsidR="006F2C9D" w:rsidRPr="00AA714B" w:rsidRDefault="006F2C9D" w:rsidP="00984D33">
            <w:pPr>
              <w:rPr>
                <w:rFonts w:cs="Arial"/>
                <w:lang w:eastAsia="en-US"/>
              </w:rPr>
            </w:pPr>
            <w:r w:rsidRPr="00AA714B">
              <w:rPr>
                <w:rFonts w:cs="Arial"/>
                <w:bCs/>
                <w:color w:val="000000"/>
                <w:sz w:val="22"/>
                <w:szCs w:val="22"/>
              </w:rPr>
              <w:t>-</w:t>
            </w:r>
          </w:p>
        </w:tc>
        <w:tc>
          <w:tcPr>
            <w:tcW w:w="1843" w:type="dxa"/>
            <w:tcBorders>
              <w:top w:val="dotted" w:sz="4" w:space="0" w:color="auto"/>
              <w:left w:val="dotted" w:sz="4" w:space="0" w:color="auto"/>
              <w:bottom w:val="dotted" w:sz="4" w:space="0" w:color="auto"/>
              <w:right w:val="dotted" w:sz="4" w:space="0" w:color="auto"/>
            </w:tcBorders>
          </w:tcPr>
          <w:p w:rsidR="006F2C9D" w:rsidRPr="00AA714B" w:rsidRDefault="006F2C9D" w:rsidP="00984D33">
            <w:pPr>
              <w:rPr>
                <w:rFonts w:cs="Arial"/>
                <w:bCs/>
                <w:color w:val="000000"/>
              </w:rPr>
            </w:pPr>
            <w:proofErr w:type="spellStart"/>
            <w:r w:rsidRPr="00AA714B">
              <w:rPr>
                <w:rFonts w:cs="Arial"/>
                <w:bCs/>
                <w:color w:val="000000"/>
                <w:sz w:val="22"/>
                <w:szCs w:val="22"/>
              </w:rPr>
              <w:t>Pacifika</w:t>
            </w:r>
            <w:proofErr w:type="spellEnd"/>
            <w:r w:rsidRPr="00AA714B">
              <w:rPr>
                <w:rFonts w:cs="Arial"/>
                <w:bCs/>
                <w:color w:val="000000"/>
                <w:sz w:val="22"/>
                <w:szCs w:val="22"/>
              </w:rPr>
              <w:t xml:space="preserve"> Youth Court, Auckland, New Zealand</w:t>
            </w:r>
          </w:p>
          <w:p w:rsidR="006F2C9D" w:rsidRPr="00AA714B" w:rsidRDefault="006F2C9D" w:rsidP="00984D33">
            <w:pPr>
              <w:rPr>
                <w:rFonts w:cs="Arial"/>
                <w:bCs/>
                <w:color w:val="000000"/>
              </w:rPr>
            </w:pPr>
          </w:p>
          <w:p w:rsidR="006F2C9D" w:rsidRPr="00AA714B" w:rsidRDefault="006F2C9D" w:rsidP="00984D33">
            <w:pPr>
              <w:rPr>
                <w:rFonts w:cs="Arial"/>
                <w:lang w:eastAsia="en-US"/>
              </w:rPr>
            </w:pPr>
          </w:p>
        </w:tc>
        <w:tc>
          <w:tcPr>
            <w:tcW w:w="5714" w:type="dxa"/>
            <w:tcBorders>
              <w:top w:val="dotted" w:sz="4" w:space="0" w:color="auto"/>
              <w:left w:val="dotted" w:sz="4" w:space="0" w:color="auto"/>
              <w:bottom w:val="dotted" w:sz="4" w:space="0" w:color="auto"/>
              <w:right w:val="dotted" w:sz="4" w:space="0" w:color="auto"/>
            </w:tcBorders>
          </w:tcPr>
          <w:p w:rsidR="006F2C9D" w:rsidRPr="00AA714B" w:rsidRDefault="006F2C9D" w:rsidP="00984D33">
            <w:r w:rsidRPr="00AA714B">
              <w:rPr>
                <w:sz w:val="22"/>
                <w:szCs w:val="22"/>
              </w:rPr>
              <w:t xml:space="preserve">Pro bono support to the </w:t>
            </w:r>
            <w:r w:rsidRPr="00AA714B">
              <w:rPr>
                <w:b/>
                <w:i/>
                <w:sz w:val="22"/>
                <w:szCs w:val="22"/>
              </w:rPr>
              <w:t>Justice of the Peace Monitoring Activity</w:t>
            </w:r>
            <w:r w:rsidRPr="00AA714B">
              <w:rPr>
                <w:sz w:val="22"/>
                <w:szCs w:val="22"/>
              </w:rPr>
              <w:t xml:space="preserve"> under the Responsive Fund.</w:t>
            </w:r>
          </w:p>
        </w:tc>
        <w:tc>
          <w:tcPr>
            <w:tcW w:w="1159" w:type="dxa"/>
            <w:tcBorders>
              <w:top w:val="dotted" w:sz="4" w:space="0" w:color="auto"/>
              <w:left w:val="dotted" w:sz="4" w:space="0" w:color="auto"/>
              <w:bottom w:val="dotted" w:sz="4" w:space="0" w:color="auto"/>
              <w:right w:val="dotted" w:sz="4" w:space="0" w:color="auto"/>
            </w:tcBorders>
            <w:vAlign w:val="center"/>
          </w:tcPr>
          <w:p w:rsidR="006F2C9D" w:rsidRPr="00AA714B" w:rsidRDefault="006F2C9D" w:rsidP="00984D33">
            <w:pPr>
              <w:ind w:left="-57" w:right="-57"/>
              <w:jc w:val="center"/>
              <w:rPr>
                <w:lang w:eastAsia="en-US"/>
              </w:rPr>
            </w:pPr>
            <w:r w:rsidRPr="00AA714B">
              <w:rPr>
                <w:sz w:val="22"/>
                <w:szCs w:val="22"/>
                <w:lang w:eastAsia="en-US"/>
              </w:rPr>
              <w:t>12-mth</w:t>
            </w:r>
          </w:p>
        </w:tc>
        <w:tc>
          <w:tcPr>
            <w:tcW w:w="1039" w:type="dxa"/>
            <w:tcBorders>
              <w:top w:val="dotted" w:sz="4" w:space="0" w:color="auto"/>
              <w:left w:val="dotted" w:sz="4" w:space="0" w:color="auto"/>
              <w:bottom w:val="dotted" w:sz="4" w:space="0" w:color="auto"/>
              <w:right w:val="dotted" w:sz="4" w:space="0" w:color="auto"/>
            </w:tcBorders>
            <w:vAlign w:val="center"/>
          </w:tcPr>
          <w:p w:rsidR="006F2C9D" w:rsidRPr="00AA714B" w:rsidRDefault="006F2C9D" w:rsidP="00984D33">
            <w:pPr>
              <w:jc w:val="center"/>
            </w:pPr>
            <w:r w:rsidRPr="00AA714B">
              <w:rPr>
                <w:sz w:val="22"/>
                <w:szCs w:val="22"/>
              </w:rPr>
              <w:t>2.4</w:t>
            </w:r>
          </w:p>
        </w:tc>
        <w:tc>
          <w:tcPr>
            <w:tcW w:w="1204" w:type="dxa"/>
            <w:tcBorders>
              <w:top w:val="dotted" w:sz="4" w:space="0" w:color="auto"/>
              <w:left w:val="dotted" w:sz="4" w:space="0" w:color="auto"/>
              <w:bottom w:val="dotted" w:sz="4" w:space="0" w:color="auto"/>
              <w:right w:val="dotted" w:sz="4" w:space="0" w:color="auto"/>
            </w:tcBorders>
            <w:vAlign w:val="center"/>
          </w:tcPr>
          <w:p w:rsidR="006F2C9D" w:rsidRPr="00AA714B" w:rsidRDefault="006F2C9D" w:rsidP="00984D33">
            <w:pPr>
              <w:jc w:val="center"/>
            </w:pPr>
            <w:r w:rsidRPr="00AA714B">
              <w:rPr>
                <w:sz w:val="22"/>
                <w:szCs w:val="22"/>
              </w:rPr>
              <w:t>Cook Islands</w:t>
            </w:r>
          </w:p>
        </w:tc>
      </w:tr>
      <w:tr w:rsidR="006F2C9D" w:rsidRPr="008D5559" w:rsidTr="00915895">
        <w:trPr>
          <w:jc w:val="center"/>
        </w:trPr>
        <w:tc>
          <w:tcPr>
            <w:tcW w:w="580" w:type="dxa"/>
            <w:tcBorders>
              <w:top w:val="dotted" w:sz="4" w:space="0" w:color="auto"/>
              <w:bottom w:val="dotted" w:sz="4" w:space="0" w:color="auto"/>
              <w:right w:val="nil"/>
            </w:tcBorders>
          </w:tcPr>
          <w:p w:rsidR="006F2C9D" w:rsidRPr="008D5559" w:rsidRDefault="006F2C9D" w:rsidP="00465AB3">
            <w:pPr>
              <w:numPr>
                <w:ilvl w:val="0"/>
                <w:numId w:val="36"/>
              </w:numPr>
              <w:ind w:left="170" w:firstLine="0"/>
              <w:rPr>
                <w:lang w:eastAsia="en-US"/>
              </w:rPr>
            </w:pPr>
          </w:p>
        </w:tc>
        <w:tc>
          <w:tcPr>
            <w:tcW w:w="1830" w:type="dxa"/>
            <w:tcBorders>
              <w:top w:val="dotted" w:sz="4" w:space="0" w:color="auto"/>
              <w:left w:val="nil"/>
              <w:bottom w:val="dotted" w:sz="4" w:space="0" w:color="auto"/>
              <w:right w:val="dotted" w:sz="4" w:space="0" w:color="auto"/>
            </w:tcBorders>
          </w:tcPr>
          <w:p w:rsidR="006F2C9D" w:rsidRPr="00014675" w:rsidRDefault="006F2C9D" w:rsidP="00984D33">
            <w:r>
              <w:rPr>
                <w:sz w:val="22"/>
                <w:szCs w:val="22"/>
              </w:rPr>
              <w:t>11-15 February 2013</w:t>
            </w:r>
          </w:p>
        </w:tc>
        <w:tc>
          <w:tcPr>
            <w:tcW w:w="1843" w:type="dxa"/>
            <w:tcBorders>
              <w:top w:val="dotted" w:sz="4" w:space="0" w:color="auto"/>
              <w:left w:val="dotted" w:sz="4" w:space="0" w:color="auto"/>
              <w:bottom w:val="dotted" w:sz="4" w:space="0" w:color="auto"/>
              <w:right w:val="dotted" w:sz="4" w:space="0" w:color="auto"/>
            </w:tcBorders>
          </w:tcPr>
          <w:p w:rsidR="006F2C9D" w:rsidRPr="00E60B67" w:rsidRDefault="006F2C9D" w:rsidP="00984D33">
            <w:pPr>
              <w:rPr>
                <w:rFonts w:cs="Arial"/>
                <w:lang w:eastAsia="en-US"/>
              </w:rPr>
            </w:pPr>
            <w:r>
              <w:rPr>
                <w:rFonts w:cs="Arial"/>
                <w:sz w:val="22"/>
                <w:szCs w:val="22"/>
                <w:lang w:eastAsia="en-US"/>
              </w:rPr>
              <w:t xml:space="preserve">Mr </w:t>
            </w:r>
            <w:proofErr w:type="spellStart"/>
            <w:r>
              <w:rPr>
                <w:rFonts w:cs="Arial"/>
                <w:sz w:val="22"/>
                <w:szCs w:val="22"/>
                <w:lang w:eastAsia="en-US"/>
              </w:rPr>
              <w:t>Soni</w:t>
            </w:r>
            <w:proofErr w:type="spellEnd"/>
            <w:r>
              <w:rPr>
                <w:rFonts w:cs="Arial"/>
                <w:sz w:val="22"/>
                <w:szCs w:val="22"/>
                <w:lang w:eastAsia="en-US"/>
              </w:rPr>
              <w:t xml:space="preserve"> </w:t>
            </w:r>
            <w:proofErr w:type="spellStart"/>
            <w:r>
              <w:rPr>
                <w:rFonts w:cs="Arial"/>
                <w:sz w:val="22"/>
                <w:szCs w:val="22"/>
                <w:lang w:eastAsia="en-US"/>
              </w:rPr>
              <w:t>Malaulau</w:t>
            </w:r>
            <w:proofErr w:type="spellEnd"/>
          </w:p>
        </w:tc>
        <w:tc>
          <w:tcPr>
            <w:tcW w:w="1843" w:type="dxa"/>
            <w:tcBorders>
              <w:top w:val="dotted" w:sz="4" w:space="0" w:color="auto"/>
              <w:left w:val="dotted" w:sz="4" w:space="0" w:color="auto"/>
              <w:bottom w:val="dotted" w:sz="4" w:space="0" w:color="auto"/>
              <w:right w:val="dotted" w:sz="4" w:space="0" w:color="auto"/>
            </w:tcBorders>
          </w:tcPr>
          <w:p w:rsidR="006F2C9D" w:rsidRPr="00E60B67" w:rsidRDefault="006F2C9D" w:rsidP="00984D33">
            <w:pPr>
              <w:rPr>
                <w:rFonts w:cs="Arial"/>
                <w:lang w:eastAsia="en-US"/>
              </w:rPr>
            </w:pPr>
            <w:r w:rsidRPr="00E60B67">
              <w:rPr>
                <w:rFonts w:cs="Arial"/>
                <w:sz w:val="22"/>
                <w:szCs w:val="22"/>
                <w:lang w:eastAsia="en-US"/>
              </w:rPr>
              <w:t>New Zealand Police and PPDVP</w:t>
            </w:r>
          </w:p>
        </w:tc>
        <w:tc>
          <w:tcPr>
            <w:tcW w:w="5714" w:type="dxa"/>
            <w:tcBorders>
              <w:top w:val="dotted" w:sz="4" w:space="0" w:color="auto"/>
              <w:left w:val="dotted" w:sz="4" w:space="0" w:color="auto"/>
              <w:bottom w:val="dotted" w:sz="4" w:space="0" w:color="auto"/>
              <w:right w:val="dotted" w:sz="4" w:space="0" w:color="auto"/>
            </w:tcBorders>
          </w:tcPr>
          <w:p w:rsidR="006F2C9D" w:rsidRPr="00E60B67" w:rsidRDefault="006F2C9D" w:rsidP="00984D33">
            <w:r w:rsidRPr="00E60B67">
              <w:rPr>
                <w:sz w:val="22"/>
                <w:szCs w:val="22"/>
              </w:rPr>
              <w:t xml:space="preserve">Pro bono support to the </w:t>
            </w:r>
            <w:r>
              <w:rPr>
                <w:b/>
                <w:i/>
                <w:sz w:val="22"/>
                <w:szCs w:val="22"/>
              </w:rPr>
              <w:t xml:space="preserve">Family Violence / Youth Justice </w:t>
            </w:r>
            <w:r w:rsidR="00915895">
              <w:rPr>
                <w:b/>
                <w:i/>
                <w:sz w:val="22"/>
                <w:szCs w:val="22"/>
              </w:rPr>
              <w:t xml:space="preserve">(FV/YJ) </w:t>
            </w:r>
            <w:r>
              <w:rPr>
                <w:b/>
                <w:i/>
                <w:sz w:val="22"/>
                <w:szCs w:val="22"/>
              </w:rPr>
              <w:t>Workshop.</w:t>
            </w:r>
          </w:p>
        </w:tc>
        <w:tc>
          <w:tcPr>
            <w:tcW w:w="1159" w:type="dxa"/>
            <w:tcBorders>
              <w:top w:val="dotted" w:sz="4" w:space="0" w:color="auto"/>
              <w:left w:val="dotted" w:sz="4" w:space="0" w:color="auto"/>
              <w:bottom w:val="dotted" w:sz="4" w:space="0" w:color="auto"/>
              <w:right w:val="dotted" w:sz="4" w:space="0" w:color="auto"/>
            </w:tcBorders>
            <w:vAlign w:val="center"/>
          </w:tcPr>
          <w:p w:rsidR="006F2C9D" w:rsidRDefault="006F2C9D" w:rsidP="00984D33">
            <w:pPr>
              <w:ind w:left="-57" w:right="-57"/>
              <w:jc w:val="center"/>
              <w:rPr>
                <w:lang w:eastAsia="en-US"/>
              </w:rPr>
            </w:pPr>
            <w:r>
              <w:rPr>
                <w:sz w:val="22"/>
                <w:szCs w:val="22"/>
                <w:lang w:eastAsia="en-US"/>
              </w:rPr>
              <w:t>12-mth</w:t>
            </w:r>
          </w:p>
        </w:tc>
        <w:tc>
          <w:tcPr>
            <w:tcW w:w="1039" w:type="dxa"/>
            <w:tcBorders>
              <w:top w:val="dotted" w:sz="4" w:space="0" w:color="auto"/>
              <w:left w:val="dotted" w:sz="4" w:space="0" w:color="auto"/>
              <w:bottom w:val="dotted" w:sz="4" w:space="0" w:color="auto"/>
              <w:right w:val="dotted" w:sz="4" w:space="0" w:color="auto"/>
            </w:tcBorders>
            <w:vAlign w:val="center"/>
          </w:tcPr>
          <w:p w:rsidR="006F2C9D" w:rsidRPr="00E60B67" w:rsidRDefault="006F2C9D" w:rsidP="00984D33">
            <w:pPr>
              <w:jc w:val="center"/>
              <w:rPr>
                <w:lang w:eastAsia="en-US"/>
              </w:rPr>
            </w:pPr>
            <w:r>
              <w:rPr>
                <w:sz w:val="22"/>
                <w:szCs w:val="22"/>
                <w:lang w:eastAsia="en-US"/>
              </w:rPr>
              <w:t>1.3</w:t>
            </w:r>
          </w:p>
        </w:tc>
        <w:tc>
          <w:tcPr>
            <w:tcW w:w="1204" w:type="dxa"/>
            <w:tcBorders>
              <w:top w:val="dotted" w:sz="4" w:space="0" w:color="auto"/>
              <w:left w:val="dotted" w:sz="4" w:space="0" w:color="auto"/>
              <w:bottom w:val="dotted" w:sz="4" w:space="0" w:color="auto"/>
              <w:right w:val="dotted" w:sz="4" w:space="0" w:color="auto"/>
            </w:tcBorders>
            <w:vAlign w:val="center"/>
          </w:tcPr>
          <w:p w:rsidR="006F2C9D" w:rsidRPr="00E60B67" w:rsidRDefault="006F2C9D" w:rsidP="00984D33">
            <w:pPr>
              <w:jc w:val="center"/>
              <w:rPr>
                <w:lang w:eastAsia="en-US"/>
              </w:rPr>
            </w:pPr>
            <w:r>
              <w:rPr>
                <w:sz w:val="22"/>
                <w:szCs w:val="22"/>
                <w:lang w:eastAsia="en-US"/>
              </w:rPr>
              <w:t>Vanuatu</w:t>
            </w:r>
          </w:p>
        </w:tc>
      </w:tr>
      <w:tr w:rsidR="006F2C9D" w:rsidRPr="008D5559" w:rsidTr="00915895">
        <w:trPr>
          <w:jc w:val="center"/>
        </w:trPr>
        <w:tc>
          <w:tcPr>
            <w:tcW w:w="580" w:type="dxa"/>
            <w:tcBorders>
              <w:top w:val="dotted" w:sz="4" w:space="0" w:color="auto"/>
              <w:bottom w:val="dotted" w:sz="4" w:space="0" w:color="auto"/>
              <w:right w:val="nil"/>
            </w:tcBorders>
          </w:tcPr>
          <w:p w:rsidR="006F2C9D" w:rsidRPr="008D5559" w:rsidRDefault="006F2C9D" w:rsidP="00465AB3">
            <w:pPr>
              <w:numPr>
                <w:ilvl w:val="0"/>
                <w:numId w:val="36"/>
              </w:numPr>
              <w:ind w:left="170" w:firstLine="0"/>
              <w:rPr>
                <w:lang w:eastAsia="en-US"/>
              </w:rPr>
            </w:pPr>
          </w:p>
        </w:tc>
        <w:tc>
          <w:tcPr>
            <w:tcW w:w="1830" w:type="dxa"/>
            <w:tcBorders>
              <w:top w:val="dotted" w:sz="4" w:space="0" w:color="auto"/>
              <w:left w:val="nil"/>
              <w:bottom w:val="dotted" w:sz="4" w:space="0" w:color="auto"/>
              <w:right w:val="dotted" w:sz="4" w:space="0" w:color="auto"/>
            </w:tcBorders>
          </w:tcPr>
          <w:p w:rsidR="006F2C9D" w:rsidRPr="00E60B67" w:rsidRDefault="006F2C9D" w:rsidP="00984D33">
            <w:pPr>
              <w:rPr>
                <w:lang w:eastAsia="en-US"/>
              </w:rPr>
            </w:pPr>
            <w:r>
              <w:rPr>
                <w:sz w:val="22"/>
                <w:szCs w:val="22"/>
              </w:rPr>
              <w:t xml:space="preserve">25 February- </w:t>
            </w:r>
            <w:r w:rsidRPr="00014675">
              <w:rPr>
                <w:sz w:val="22"/>
                <w:szCs w:val="22"/>
              </w:rPr>
              <w:t>8 March, 2013</w:t>
            </w:r>
          </w:p>
        </w:tc>
        <w:tc>
          <w:tcPr>
            <w:tcW w:w="1843" w:type="dxa"/>
            <w:tcBorders>
              <w:top w:val="dotted" w:sz="4" w:space="0" w:color="auto"/>
              <w:left w:val="dotted" w:sz="4" w:space="0" w:color="auto"/>
              <w:bottom w:val="dotted" w:sz="4" w:space="0" w:color="auto"/>
              <w:right w:val="dotted" w:sz="4" w:space="0" w:color="auto"/>
            </w:tcBorders>
          </w:tcPr>
          <w:p w:rsidR="006F2C9D" w:rsidRPr="00E60B67" w:rsidRDefault="006F2C9D" w:rsidP="00984D33">
            <w:r w:rsidRPr="00E60B67">
              <w:rPr>
                <w:rFonts w:cs="Arial"/>
                <w:sz w:val="22"/>
                <w:szCs w:val="22"/>
                <w:lang w:eastAsia="en-US"/>
              </w:rPr>
              <w:t xml:space="preserve">Mr </w:t>
            </w:r>
            <w:r w:rsidRPr="00E60B67">
              <w:rPr>
                <w:sz w:val="22"/>
                <w:szCs w:val="22"/>
                <w:lang w:eastAsia="en-US"/>
              </w:rPr>
              <w:t>Cam Ronald</w:t>
            </w:r>
          </w:p>
        </w:tc>
        <w:tc>
          <w:tcPr>
            <w:tcW w:w="1843" w:type="dxa"/>
            <w:tcBorders>
              <w:top w:val="dotted" w:sz="4" w:space="0" w:color="auto"/>
              <w:left w:val="dotted" w:sz="4" w:space="0" w:color="auto"/>
              <w:bottom w:val="dotted" w:sz="4" w:space="0" w:color="auto"/>
              <w:right w:val="dotted" w:sz="4" w:space="0" w:color="auto"/>
            </w:tcBorders>
          </w:tcPr>
          <w:p w:rsidR="006F2C9D" w:rsidRPr="00E60B67" w:rsidRDefault="006F2C9D" w:rsidP="00984D33">
            <w:r w:rsidRPr="00E60B67">
              <w:rPr>
                <w:rFonts w:cs="Arial"/>
                <w:sz w:val="22"/>
                <w:szCs w:val="22"/>
                <w:lang w:eastAsia="en-US"/>
              </w:rPr>
              <w:t>New Zealand Police and PPDVP</w:t>
            </w:r>
          </w:p>
        </w:tc>
        <w:tc>
          <w:tcPr>
            <w:tcW w:w="5714" w:type="dxa"/>
            <w:tcBorders>
              <w:top w:val="dotted" w:sz="4" w:space="0" w:color="auto"/>
              <w:left w:val="dotted" w:sz="4" w:space="0" w:color="auto"/>
              <w:bottom w:val="dotted" w:sz="4" w:space="0" w:color="auto"/>
              <w:right w:val="dotted" w:sz="4" w:space="0" w:color="auto"/>
            </w:tcBorders>
          </w:tcPr>
          <w:p w:rsidR="006F2C9D" w:rsidRPr="00E60B67" w:rsidRDefault="006F2C9D" w:rsidP="00984D33">
            <w:pPr>
              <w:rPr>
                <w:highlight w:val="yellow"/>
                <w:lang w:eastAsia="en-US"/>
              </w:rPr>
            </w:pPr>
            <w:r w:rsidRPr="00E60B67">
              <w:rPr>
                <w:sz w:val="22"/>
                <w:szCs w:val="22"/>
              </w:rPr>
              <w:t xml:space="preserve">Pro bono support to the </w:t>
            </w:r>
            <w:r w:rsidRPr="00014675">
              <w:rPr>
                <w:b/>
                <w:i/>
                <w:sz w:val="22"/>
                <w:szCs w:val="22"/>
              </w:rPr>
              <w:t>Capacity Building Training-of-Trainers Worksho</w:t>
            </w:r>
            <w:r>
              <w:rPr>
                <w:b/>
                <w:i/>
                <w:sz w:val="22"/>
                <w:szCs w:val="22"/>
              </w:rPr>
              <w:t>p.</w:t>
            </w:r>
          </w:p>
        </w:tc>
        <w:tc>
          <w:tcPr>
            <w:tcW w:w="1159" w:type="dxa"/>
            <w:tcBorders>
              <w:top w:val="dotted" w:sz="4" w:space="0" w:color="auto"/>
              <w:left w:val="dotted" w:sz="4" w:space="0" w:color="auto"/>
              <w:bottom w:val="dotted" w:sz="4" w:space="0" w:color="auto"/>
              <w:right w:val="dotted" w:sz="4" w:space="0" w:color="auto"/>
            </w:tcBorders>
            <w:vAlign w:val="center"/>
          </w:tcPr>
          <w:p w:rsidR="006F2C9D" w:rsidRPr="00E60B67" w:rsidRDefault="006F2C9D" w:rsidP="00984D33">
            <w:pPr>
              <w:ind w:left="-57" w:right="-57"/>
              <w:jc w:val="center"/>
              <w:rPr>
                <w:lang w:eastAsia="en-US"/>
              </w:rPr>
            </w:pPr>
            <w:r>
              <w:rPr>
                <w:sz w:val="22"/>
                <w:szCs w:val="22"/>
                <w:lang w:eastAsia="en-US"/>
              </w:rPr>
              <w:t>12</w:t>
            </w:r>
            <w:r w:rsidRPr="00E60B67">
              <w:rPr>
                <w:sz w:val="22"/>
                <w:szCs w:val="22"/>
                <w:lang w:eastAsia="en-US"/>
              </w:rPr>
              <w:t>-mth</w:t>
            </w:r>
          </w:p>
        </w:tc>
        <w:tc>
          <w:tcPr>
            <w:tcW w:w="1039" w:type="dxa"/>
            <w:tcBorders>
              <w:top w:val="dotted" w:sz="4" w:space="0" w:color="auto"/>
              <w:left w:val="dotted" w:sz="4" w:space="0" w:color="auto"/>
              <w:bottom w:val="dotted" w:sz="4" w:space="0" w:color="auto"/>
              <w:right w:val="dotted" w:sz="4" w:space="0" w:color="auto"/>
            </w:tcBorders>
            <w:vAlign w:val="center"/>
          </w:tcPr>
          <w:p w:rsidR="006F2C9D" w:rsidRPr="00E60B67" w:rsidRDefault="006F2C9D" w:rsidP="00984D33">
            <w:pPr>
              <w:jc w:val="center"/>
              <w:rPr>
                <w:lang w:eastAsia="en-US"/>
              </w:rPr>
            </w:pPr>
            <w:r w:rsidRPr="00E60B67">
              <w:rPr>
                <w:sz w:val="22"/>
                <w:szCs w:val="22"/>
                <w:lang w:eastAsia="en-US"/>
              </w:rPr>
              <w:t>4.1</w:t>
            </w:r>
            <w:r>
              <w:rPr>
                <w:sz w:val="22"/>
                <w:szCs w:val="22"/>
                <w:lang w:eastAsia="en-US"/>
              </w:rPr>
              <w:t>.1</w:t>
            </w:r>
          </w:p>
        </w:tc>
        <w:tc>
          <w:tcPr>
            <w:tcW w:w="1204" w:type="dxa"/>
            <w:tcBorders>
              <w:top w:val="dotted" w:sz="4" w:space="0" w:color="auto"/>
              <w:left w:val="dotted" w:sz="4" w:space="0" w:color="auto"/>
              <w:bottom w:val="dotted" w:sz="4" w:space="0" w:color="auto"/>
              <w:right w:val="dotted" w:sz="4" w:space="0" w:color="auto"/>
            </w:tcBorders>
            <w:vAlign w:val="center"/>
          </w:tcPr>
          <w:p w:rsidR="006F2C9D" w:rsidRPr="00E60B67" w:rsidRDefault="006F2C9D" w:rsidP="00984D33">
            <w:pPr>
              <w:jc w:val="center"/>
              <w:rPr>
                <w:lang w:eastAsia="en-US"/>
              </w:rPr>
            </w:pPr>
            <w:r w:rsidRPr="00E60B67">
              <w:rPr>
                <w:sz w:val="22"/>
                <w:szCs w:val="22"/>
                <w:lang w:eastAsia="en-US"/>
              </w:rPr>
              <w:t>Regional</w:t>
            </w:r>
          </w:p>
        </w:tc>
      </w:tr>
      <w:tr w:rsidR="006F2C9D" w:rsidRPr="008D5559" w:rsidTr="00915895">
        <w:trPr>
          <w:jc w:val="center"/>
        </w:trPr>
        <w:tc>
          <w:tcPr>
            <w:tcW w:w="580" w:type="dxa"/>
            <w:tcBorders>
              <w:top w:val="dotted" w:sz="4" w:space="0" w:color="auto"/>
              <w:bottom w:val="dotted" w:sz="4" w:space="0" w:color="auto"/>
              <w:right w:val="nil"/>
            </w:tcBorders>
          </w:tcPr>
          <w:p w:rsidR="006F2C9D" w:rsidRPr="008D5559" w:rsidRDefault="006F2C9D" w:rsidP="00465AB3">
            <w:pPr>
              <w:numPr>
                <w:ilvl w:val="0"/>
                <w:numId w:val="36"/>
              </w:numPr>
              <w:ind w:left="170" w:firstLine="0"/>
              <w:rPr>
                <w:lang w:eastAsia="en-US"/>
              </w:rPr>
            </w:pPr>
          </w:p>
        </w:tc>
        <w:tc>
          <w:tcPr>
            <w:tcW w:w="1830" w:type="dxa"/>
            <w:tcBorders>
              <w:top w:val="dotted" w:sz="4" w:space="0" w:color="auto"/>
              <w:left w:val="nil"/>
              <w:bottom w:val="dotted" w:sz="4" w:space="0" w:color="auto"/>
              <w:right w:val="dotted" w:sz="4" w:space="0" w:color="auto"/>
            </w:tcBorders>
          </w:tcPr>
          <w:p w:rsidR="006F2C9D" w:rsidRPr="00014675" w:rsidRDefault="006F2C9D" w:rsidP="00984D33">
            <w:r>
              <w:rPr>
                <w:sz w:val="22"/>
                <w:szCs w:val="22"/>
              </w:rPr>
              <w:t xml:space="preserve">25 February- </w:t>
            </w:r>
            <w:r w:rsidRPr="00014675">
              <w:rPr>
                <w:sz w:val="22"/>
                <w:szCs w:val="22"/>
              </w:rPr>
              <w:t>8 March, 2013</w:t>
            </w:r>
          </w:p>
        </w:tc>
        <w:tc>
          <w:tcPr>
            <w:tcW w:w="1843" w:type="dxa"/>
            <w:tcBorders>
              <w:top w:val="dotted" w:sz="4" w:space="0" w:color="auto"/>
              <w:left w:val="dotted" w:sz="4" w:space="0" w:color="auto"/>
              <w:bottom w:val="dotted" w:sz="4" w:space="0" w:color="auto"/>
              <w:right w:val="dotted" w:sz="4" w:space="0" w:color="auto"/>
            </w:tcBorders>
          </w:tcPr>
          <w:p w:rsidR="006F2C9D" w:rsidRPr="00014675" w:rsidRDefault="006F2C9D" w:rsidP="00984D33">
            <w:r w:rsidRPr="00014675">
              <w:rPr>
                <w:sz w:val="22"/>
                <w:szCs w:val="22"/>
              </w:rPr>
              <w:t>Regional Training Team and / or National Trainers</w:t>
            </w:r>
          </w:p>
        </w:tc>
        <w:tc>
          <w:tcPr>
            <w:tcW w:w="1843" w:type="dxa"/>
            <w:tcBorders>
              <w:top w:val="dotted" w:sz="4" w:space="0" w:color="auto"/>
              <w:left w:val="dotted" w:sz="4" w:space="0" w:color="auto"/>
              <w:bottom w:val="dotted" w:sz="4" w:space="0" w:color="auto"/>
              <w:right w:val="dotted" w:sz="4" w:space="0" w:color="auto"/>
            </w:tcBorders>
          </w:tcPr>
          <w:p w:rsidR="006F2C9D" w:rsidRPr="00014675" w:rsidRDefault="006F2C9D" w:rsidP="00984D33">
            <w:r w:rsidRPr="00014675">
              <w:rPr>
                <w:sz w:val="22"/>
                <w:szCs w:val="22"/>
              </w:rPr>
              <w:t xml:space="preserve">All PJDP Partner Courts </w:t>
            </w:r>
          </w:p>
        </w:tc>
        <w:tc>
          <w:tcPr>
            <w:tcW w:w="5714" w:type="dxa"/>
            <w:tcBorders>
              <w:top w:val="dotted" w:sz="4" w:space="0" w:color="auto"/>
              <w:left w:val="dotted" w:sz="4" w:space="0" w:color="auto"/>
              <w:bottom w:val="dotted" w:sz="4" w:space="0" w:color="auto"/>
              <w:right w:val="dotted" w:sz="4" w:space="0" w:color="auto"/>
            </w:tcBorders>
          </w:tcPr>
          <w:p w:rsidR="006F2C9D" w:rsidRPr="00014675" w:rsidRDefault="006F2C9D" w:rsidP="00984D33">
            <w:r w:rsidRPr="00014675">
              <w:rPr>
                <w:sz w:val="22"/>
                <w:szCs w:val="22"/>
              </w:rPr>
              <w:t>Co-facilitation at the</w:t>
            </w:r>
            <w:r w:rsidRPr="00014675">
              <w:rPr>
                <w:b/>
                <w:i/>
                <w:sz w:val="22"/>
                <w:szCs w:val="22"/>
              </w:rPr>
              <w:t xml:space="preserve"> Capacity Building Training-of-Trainers Workshop:  </w:t>
            </w:r>
            <w:r w:rsidRPr="00014675">
              <w:rPr>
                <w:sz w:val="22"/>
                <w:szCs w:val="22"/>
              </w:rPr>
              <w:t xml:space="preserve">Principle Magistrate Stephen </w:t>
            </w:r>
            <w:proofErr w:type="spellStart"/>
            <w:r w:rsidRPr="00014675">
              <w:rPr>
                <w:sz w:val="22"/>
                <w:szCs w:val="22"/>
              </w:rPr>
              <w:t>Veleke</w:t>
            </w:r>
            <w:proofErr w:type="spellEnd"/>
            <w:r w:rsidRPr="00014675">
              <w:rPr>
                <w:sz w:val="22"/>
                <w:szCs w:val="22"/>
              </w:rPr>
              <w:t xml:space="preserve"> </w:t>
            </w:r>
            <w:proofErr w:type="spellStart"/>
            <w:r w:rsidRPr="00014675">
              <w:rPr>
                <w:sz w:val="22"/>
                <w:szCs w:val="22"/>
              </w:rPr>
              <w:t>Oli</w:t>
            </w:r>
            <w:proofErr w:type="spellEnd"/>
            <w:r w:rsidRPr="00014675">
              <w:rPr>
                <w:sz w:val="22"/>
                <w:szCs w:val="22"/>
              </w:rPr>
              <w:t xml:space="preserve"> and </w:t>
            </w:r>
            <w:proofErr w:type="spellStart"/>
            <w:r w:rsidRPr="00014675">
              <w:rPr>
                <w:sz w:val="22"/>
                <w:szCs w:val="22"/>
              </w:rPr>
              <w:t>Ms.</w:t>
            </w:r>
            <w:proofErr w:type="spellEnd"/>
            <w:r w:rsidRPr="00014675">
              <w:rPr>
                <w:sz w:val="22"/>
                <w:szCs w:val="22"/>
              </w:rPr>
              <w:t xml:space="preserve"> Allison </w:t>
            </w:r>
            <w:proofErr w:type="spellStart"/>
            <w:r w:rsidRPr="00014675">
              <w:rPr>
                <w:sz w:val="22"/>
                <w:szCs w:val="22"/>
              </w:rPr>
              <w:t>Sengebau</w:t>
            </w:r>
            <w:proofErr w:type="spellEnd"/>
          </w:p>
        </w:tc>
        <w:tc>
          <w:tcPr>
            <w:tcW w:w="1159"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ind w:left="-57" w:right="-57"/>
              <w:jc w:val="center"/>
              <w:rPr>
                <w:lang w:eastAsia="en-US"/>
              </w:rPr>
            </w:pPr>
            <w:r w:rsidRPr="00014675">
              <w:rPr>
                <w:sz w:val="22"/>
                <w:szCs w:val="22"/>
                <w:lang w:eastAsia="en-US"/>
              </w:rPr>
              <w:t>12-mth</w:t>
            </w:r>
          </w:p>
        </w:tc>
        <w:tc>
          <w:tcPr>
            <w:tcW w:w="1039"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jc w:val="center"/>
            </w:pPr>
            <w:r w:rsidRPr="00014675">
              <w:rPr>
                <w:sz w:val="22"/>
                <w:szCs w:val="22"/>
              </w:rPr>
              <w:t>4.1.1</w:t>
            </w:r>
          </w:p>
        </w:tc>
        <w:tc>
          <w:tcPr>
            <w:tcW w:w="1204"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jc w:val="center"/>
            </w:pPr>
            <w:r w:rsidRPr="00014675">
              <w:rPr>
                <w:sz w:val="22"/>
                <w:szCs w:val="22"/>
              </w:rPr>
              <w:t>Regional</w:t>
            </w:r>
          </w:p>
        </w:tc>
      </w:tr>
      <w:tr w:rsidR="006F2C9D" w:rsidRPr="008D5559" w:rsidTr="00915895">
        <w:trPr>
          <w:jc w:val="center"/>
        </w:trPr>
        <w:tc>
          <w:tcPr>
            <w:tcW w:w="580" w:type="dxa"/>
            <w:tcBorders>
              <w:top w:val="dotted" w:sz="4" w:space="0" w:color="auto"/>
              <w:bottom w:val="dotted" w:sz="4" w:space="0" w:color="auto"/>
              <w:right w:val="nil"/>
            </w:tcBorders>
          </w:tcPr>
          <w:p w:rsidR="006F2C9D" w:rsidRPr="008D5559" w:rsidRDefault="006F2C9D" w:rsidP="00465AB3">
            <w:pPr>
              <w:numPr>
                <w:ilvl w:val="0"/>
                <w:numId w:val="36"/>
              </w:numPr>
              <w:ind w:left="170" w:firstLine="0"/>
              <w:rPr>
                <w:lang w:eastAsia="en-US"/>
              </w:rPr>
            </w:pPr>
          </w:p>
        </w:tc>
        <w:tc>
          <w:tcPr>
            <w:tcW w:w="1830" w:type="dxa"/>
            <w:tcBorders>
              <w:top w:val="dotted" w:sz="4" w:space="0" w:color="auto"/>
              <w:left w:val="nil"/>
              <w:bottom w:val="dotted" w:sz="4" w:space="0" w:color="auto"/>
              <w:right w:val="dotted" w:sz="4" w:space="0" w:color="auto"/>
            </w:tcBorders>
          </w:tcPr>
          <w:p w:rsidR="006F2C9D" w:rsidRPr="00014675" w:rsidRDefault="006F2C9D" w:rsidP="00984D33">
            <w:r w:rsidRPr="00014675">
              <w:rPr>
                <w:sz w:val="22"/>
                <w:szCs w:val="22"/>
              </w:rPr>
              <w:t>13-16 March, 2013</w:t>
            </w:r>
          </w:p>
          <w:p w:rsidR="006F2C9D" w:rsidRPr="00014675" w:rsidRDefault="006F2C9D" w:rsidP="00984D33"/>
        </w:tc>
        <w:tc>
          <w:tcPr>
            <w:tcW w:w="1843" w:type="dxa"/>
            <w:tcBorders>
              <w:top w:val="dotted" w:sz="4" w:space="0" w:color="auto"/>
              <w:left w:val="dotted" w:sz="4" w:space="0" w:color="auto"/>
              <w:bottom w:val="dotted" w:sz="4" w:space="0" w:color="auto"/>
              <w:right w:val="dotted" w:sz="4" w:space="0" w:color="auto"/>
            </w:tcBorders>
          </w:tcPr>
          <w:p w:rsidR="006F2C9D" w:rsidRPr="00014675" w:rsidRDefault="006F2C9D" w:rsidP="00984D33">
            <w:r w:rsidRPr="00014675">
              <w:rPr>
                <w:sz w:val="22"/>
                <w:szCs w:val="22"/>
              </w:rPr>
              <w:t>Justice John Mansfield</w:t>
            </w:r>
          </w:p>
        </w:tc>
        <w:tc>
          <w:tcPr>
            <w:tcW w:w="1843" w:type="dxa"/>
            <w:tcBorders>
              <w:top w:val="dotted" w:sz="4" w:space="0" w:color="auto"/>
              <w:left w:val="dotted" w:sz="4" w:space="0" w:color="auto"/>
              <w:bottom w:val="dotted" w:sz="4" w:space="0" w:color="auto"/>
              <w:right w:val="dotted" w:sz="4" w:space="0" w:color="auto"/>
            </w:tcBorders>
          </w:tcPr>
          <w:p w:rsidR="006F2C9D" w:rsidRPr="00014675" w:rsidRDefault="006F2C9D" w:rsidP="00984D33">
            <w:r w:rsidRPr="00014675">
              <w:rPr>
                <w:rFonts w:cs="Arial"/>
                <w:sz w:val="22"/>
                <w:szCs w:val="22"/>
                <w:lang w:eastAsia="en-US"/>
              </w:rPr>
              <w:t>Federal Court of Australia</w:t>
            </w:r>
          </w:p>
        </w:tc>
        <w:tc>
          <w:tcPr>
            <w:tcW w:w="5714" w:type="dxa"/>
            <w:tcBorders>
              <w:top w:val="dotted" w:sz="4" w:space="0" w:color="auto"/>
              <w:left w:val="dotted" w:sz="4" w:space="0" w:color="auto"/>
              <w:bottom w:val="dotted" w:sz="4" w:space="0" w:color="auto"/>
              <w:right w:val="dotted" w:sz="4" w:space="0" w:color="auto"/>
            </w:tcBorders>
          </w:tcPr>
          <w:p w:rsidR="006F2C9D" w:rsidRPr="00014675" w:rsidRDefault="006F2C9D" w:rsidP="00984D33">
            <w:r w:rsidRPr="00014675">
              <w:rPr>
                <w:sz w:val="22"/>
                <w:szCs w:val="22"/>
              </w:rPr>
              <w:t>Pro bono leadership support and involvement</w:t>
            </w:r>
            <w:r w:rsidRPr="00014675">
              <w:rPr>
                <w:rFonts w:cs="Arial"/>
                <w:sz w:val="22"/>
                <w:szCs w:val="22"/>
                <w:lang w:eastAsia="en-US"/>
              </w:rPr>
              <w:t xml:space="preserve"> </w:t>
            </w:r>
            <w:r w:rsidRPr="00014675">
              <w:rPr>
                <w:sz w:val="22"/>
                <w:szCs w:val="22"/>
              </w:rPr>
              <w:t xml:space="preserve">in the </w:t>
            </w:r>
            <w:r w:rsidRPr="00014675">
              <w:rPr>
                <w:b/>
                <w:i/>
                <w:sz w:val="22"/>
                <w:szCs w:val="22"/>
              </w:rPr>
              <w:t>Chief Justices’ Leadership Workshop</w:t>
            </w:r>
            <w:r w:rsidRPr="00014675">
              <w:rPr>
                <w:sz w:val="22"/>
                <w:szCs w:val="22"/>
              </w:rPr>
              <w:t>.</w:t>
            </w:r>
          </w:p>
        </w:tc>
        <w:tc>
          <w:tcPr>
            <w:tcW w:w="1159"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ind w:left="-57" w:right="-57"/>
              <w:jc w:val="center"/>
            </w:pPr>
            <w:r w:rsidRPr="00014675">
              <w:rPr>
                <w:sz w:val="22"/>
                <w:szCs w:val="22"/>
              </w:rPr>
              <w:t>12-mth</w:t>
            </w:r>
          </w:p>
        </w:tc>
        <w:tc>
          <w:tcPr>
            <w:tcW w:w="1039"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jc w:val="center"/>
            </w:pPr>
            <w:r w:rsidRPr="00014675">
              <w:rPr>
                <w:sz w:val="22"/>
                <w:szCs w:val="22"/>
              </w:rPr>
              <w:t>2.3.2</w:t>
            </w:r>
          </w:p>
        </w:tc>
        <w:tc>
          <w:tcPr>
            <w:tcW w:w="1204"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jc w:val="center"/>
            </w:pPr>
            <w:r w:rsidRPr="00014675">
              <w:rPr>
                <w:sz w:val="22"/>
                <w:szCs w:val="22"/>
              </w:rPr>
              <w:t>Regional</w:t>
            </w:r>
          </w:p>
        </w:tc>
      </w:tr>
      <w:tr w:rsidR="006F2C9D" w:rsidRPr="008D5559" w:rsidTr="00915895">
        <w:trPr>
          <w:jc w:val="center"/>
        </w:trPr>
        <w:tc>
          <w:tcPr>
            <w:tcW w:w="580" w:type="dxa"/>
            <w:tcBorders>
              <w:top w:val="dotted" w:sz="4" w:space="0" w:color="auto"/>
              <w:bottom w:val="dotted" w:sz="4" w:space="0" w:color="auto"/>
              <w:right w:val="nil"/>
            </w:tcBorders>
          </w:tcPr>
          <w:p w:rsidR="006F2C9D" w:rsidRPr="008D5559" w:rsidRDefault="006F2C9D" w:rsidP="00465AB3">
            <w:pPr>
              <w:numPr>
                <w:ilvl w:val="0"/>
                <w:numId w:val="36"/>
              </w:numPr>
              <w:ind w:left="170" w:firstLine="0"/>
              <w:rPr>
                <w:lang w:eastAsia="en-US"/>
              </w:rPr>
            </w:pPr>
          </w:p>
        </w:tc>
        <w:tc>
          <w:tcPr>
            <w:tcW w:w="1830" w:type="dxa"/>
            <w:tcBorders>
              <w:top w:val="dotted" w:sz="4" w:space="0" w:color="auto"/>
              <w:left w:val="nil"/>
              <w:bottom w:val="dotted" w:sz="4" w:space="0" w:color="auto"/>
              <w:right w:val="dotted" w:sz="4" w:space="0" w:color="auto"/>
            </w:tcBorders>
          </w:tcPr>
          <w:p w:rsidR="006F2C9D" w:rsidRPr="00014675" w:rsidRDefault="006F2C9D" w:rsidP="00984D33">
            <w:r>
              <w:rPr>
                <w:sz w:val="22"/>
                <w:szCs w:val="22"/>
              </w:rPr>
              <w:t>18-</w:t>
            </w:r>
            <w:r w:rsidRPr="00014675">
              <w:rPr>
                <w:sz w:val="22"/>
                <w:szCs w:val="22"/>
              </w:rPr>
              <w:t>22 March, 2013</w:t>
            </w:r>
          </w:p>
        </w:tc>
        <w:tc>
          <w:tcPr>
            <w:tcW w:w="1843" w:type="dxa"/>
            <w:tcBorders>
              <w:top w:val="dotted" w:sz="4" w:space="0" w:color="auto"/>
              <w:left w:val="dotted" w:sz="4" w:space="0" w:color="auto"/>
              <w:bottom w:val="dotted" w:sz="4" w:space="0" w:color="auto"/>
              <w:right w:val="dotted" w:sz="4" w:space="0" w:color="auto"/>
            </w:tcBorders>
          </w:tcPr>
          <w:p w:rsidR="006F2C9D" w:rsidRPr="00014675" w:rsidRDefault="006F2C9D" w:rsidP="00984D33">
            <w:r w:rsidRPr="00014675">
              <w:rPr>
                <w:sz w:val="22"/>
                <w:szCs w:val="22"/>
              </w:rPr>
              <w:t>-</w:t>
            </w:r>
          </w:p>
        </w:tc>
        <w:tc>
          <w:tcPr>
            <w:tcW w:w="1843" w:type="dxa"/>
            <w:tcBorders>
              <w:top w:val="dotted" w:sz="4" w:space="0" w:color="auto"/>
              <w:left w:val="dotted" w:sz="4" w:space="0" w:color="auto"/>
              <w:bottom w:val="dotted" w:sz="4" w:space="0" w:color="auto"/>
              <w:right w:val="dotted" w:sz="4" w:space="0" w:color="auto"/>
            </w:tcBorders>
          </w:tcPr>
          <w:p w:rsidR="006F2C9D" w:rsidRPr="00014675" w:rsidRDefault="006F2C9D" w:rsidP="00984D33">
            <w:r w:rsidRPr="00465AB3">
              <w:rPr>
                <w:rFonts w:cs="Arial"/>
                <w:sz w:val="22"/>
                <w:szCs w:val="22"/>
                <w:lang w:eastAsia="en-US"/>
              </w:rPr>
              <w:t>South Australian Sheriff Department, Adelaide</w:t>
            </w:r>
          </w:p>
        </w:tc>
        <w:tc>
          <w:tcPr>
            <w:tcW w:w="5714" w:type="dxa"/>
            <w:tcBorders>
              <w:top w:val="dotted" w:sz="4" w:space="0" w:color="auto"/>
              <w:left w:val="dotted" w:sz="4" w:space="0" w:color="auto"/>
              <w:bottom w:val="dotted" w:sz="4" w:space="0" w:color="auto"/>
              <w:right w:val="dotted" w:sz="4" w:space="0" w:color="auto"/>
            </w:tcBorders>
          </w:tcPr>
          <w:p w:rsidR="006F2C9D" w:rsidRPr="00014675" w:rsidRDefault="006F2C9D" w:rsidP="00984D33">
            <w:r w:rsidRPr="00014675">
              <w:rPr>
                <w:sz w:val="22"/>
                <w:szCs w:val="22"/>
              </w:rPr>
              <w:t xml:space="preserve">Pro bono support to the </w:t>
            </w:r>
            <w:r w:rsidRPr="00014675">
              <w:rPr>
                <w:rFonts w:cs="Arial"/>
                <w:b/>
                <w:i/>
                <w:sz w:val="22"/>
                <w:szCs w:val="22"/>
              </w:rPr>
              <w:t>Sheriffs’ Training and Observation Visit</w:t>
            </w:r>
            <w:r w:rsidRPr="00014675">
              <w:rPr>
                <w:sz w:val="22"/>
                <w:szCs w:val="22"/>
              </w:rPr>
              <w:t xml:space="preserve"> under the Responsive Fund.</w:t>
            </w:r>
          </w:p>
        </w:tc>
        <w:tc>
          <w:tcPr>
            <w:tcW w:w="1159"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ind w:left="-57" w:right="-57"/>
              <w:jc w:val="center"/>
              <w:rPr>
                <w:lang w:eastAsia="en-US"/>
              </w:rPr>
            </w:pPr>
            <w:r w:rsidRPr="00014675">
              <w:rPr>
                <w:sz w:val="22"/>
                <w:szCs w:val="22"/>
                <w:lang w:eastAsia="en-US"/>
              </w:rPr>
              <w:t>12-mth</w:t>
            </w:r>
          </w:p>
        </w:tc>
        <w:tc>
          <w:tcPr>
            <w:tcW w:w="1039"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jc w:val="center"/>
            </w:pPr>
            <w:r w:rsidRPr="00014675">
              <w:rPr>
                <w:sz w:val="22"/>
                <w:szCs w:val="22"/>
              </w:rPr>
              <w:t>2.4</w:t>
            </w:r>
          </w:p>
        </w:tc>
        <w:tc>
          <w:tcPr>
            <w:tcW w:w="1204"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jc w:val="center"/>
            </w:pPr>
            <w:r w:rsidRPr="00014675">
              <w:rPr>
                <w:sz w:val="22"/>
                <w:szCs w:val="22"/>
              </w:rPr>
              <w:t>Vanuatu</w:t>
            </w:r>
          </w:p>
        </w:tc>
      </w:tr>
      <w:tr w:rsidR="006F2C9D" w:rsidRPr="008D5559" w:rsidTr="00915895">
        <w:trPr>
          <w:jc w:val="center"/>
        </w:trPr>
        <w:tc>
          <w:tcPr>
            <w:tcW w:w="580" w:type="dxa"/>
            <w:tcBorders>
              <w:top w:val="dotted" w:sz="4" w:space="0" w:color="auto"/>
              <w:bottom w:val="dotted" w:sz="4" w:space="0" w:color="auto"/>
              <w:right w:val="nil"/>
            </w:tcBorders>
          </w:tcPr>
          <w:p w:rsidR="006F2C9D" w:rsidRPr="008D5559" w:rsidRDefault="006F2C9D" w:rsidP="00465AB3">
            <w:pPr>
              <w:numPr>
                <w:ilvl w:val="0"/>
                <w:numId w:val="36"/>
              </w:numPr>
              <w:ind w:left="170" w:firstLine="0"/>
              <w:rPr>
                <w:lang w:eastAsia="en-US"/>
              </w:rPr>
            </w:pPr>
          </w:p>
        </w:tc>
        <w:tc>
          <w:tcPr>
            <w:tcW w:w="1830" w:type="dxa"/>
            <w:tcBorders>
              <w:top w:val="dotted" w:sz="4" w:space="0" w:color="auto"/>
              <w:left w:val="nil"/>
              <w:bottom w:val="dotted" w:sz="4" w:space="0" w:color="auto"/>
              <w:right w:val="dotted" w:sz="4" w:space="0" w:color="auto"/>
            </w:tcBorders>
          </w:tcPr>
          <w:p w:rsidR="006F2C9D" w:rsidRPr="00014675" w:rsidRDefault="006F2C9D" w:rsidP="00984D33">
            <w:r w:rsidRPr="00014675">
              <w:rPr>
                <w:sz w:val="22"/>
                <w:szCs w:val="22"/>
              </w:rPr>
              <w:t>6-10 May, 2013</w:t>
            </w:r>
          </w:p>
        </w:tc>
        <w:tc>
          <w:tcPr>
            <w:tcW w:w="1843" w:type="dxa"/>
            <w:tcBorders>
              <w:top w:val="dotted" w:sz="4" w:space="0" w:color="auto"/>
              <w:left w:val="dotted" w:sz="4" w:space="0" w:color="auto"/>
              <w:bottom w:val="dotted" w:sz="4" w:space="0" w:color="auto"/>
              <w:right w:val="dotted" w:sz="4" w:space="0" w:color="auto"/>
            </w:tcBorders>
          </w:tcPr>
          <w:p w:rsidR="006F2C9D" w:rsidRPr="00014675" w:rsidRDefault="006F2C9D" w:rsidP="00984D33">
            <w:r w:rsidRPr="00014675">
              <w:rPr>
                <w:sz w:val="22"/>
                <w:szCs w:val="22"/>
              </w:rPr>
              <w:t xml:space="preserve">Regional Training </w:t>
            </w:r>
            <w:r w:rsidRPr="00014675">
              <w:rPr>
                <w:sz w:val="22"/>
                <w:szCs w:val="22"/>
              </w:rPr>
              <w:lastRenderedPageBreak/>
              <w:t>Team and / or National Trainers</w:t>
            </w:r>
          </w:p>
        </w:tc>
        <w:tc>
          <w:tcPr>
            <w:tcW w:w="1843" w:type="dxa"/>
            <w:tcBorders>
              <w:top w:val="dotted" w:sz="4" w:space="0" w:color="auto"/>
              <w:left w:val="dotted" w:sz="4" w:space="0" w:color="auto"/>
              <w:bottom w:val="dotted" w:sz="4" w:space="0" w:color="auto"/>
              <w:right w:val="dotted" w:sz="4" w:space="0" w:color="auto"/>
            </w:tcBorders>
          </w:tcPr>
          <w:p w:rsidR="006F2C9D" w:rsidRPr="00014675" w:rsidRDefault="006F2C9D" w:rsidP="00984D33">
            <w:r w:rsidRPr="00014675">
              <w:rPr>
                <w:sz w:val="22"/>
                <w:szCs w:val="22"/>
              </w:rPr>
              <w:lastRenderedPageBreak/>
              <w:t xml:space="preserve">All PJDP Partner </w:t>
            </w:r>
            <w:r w:rsidRPr="00014675">
              <w:rPr>
                <w:sz w:val="22"/>
                <w:szCs w:val="22"/>
              </w:rPr>
              <w:lastRenderedPageBreak/>
              <w:t xml:space="preserve">Courts </w:t>
            </w:r>
          </w:p>
        </w:tc>
        <w:tc>
          <w:tcPr>
            <w:tcW w:w="5714" w:type="dxa"/>
            <w:tcBorders>
              <w:top w:val="dotted" w:sz="4" w:space="0" w:color="auto"/>
              <w:left w:val="dotted" w:sz="4" w:space="0" w:color="auto"/>
              <w:bottom w:val="dotted" w:sz="4" w:space="0" w:color="auto"/>
              <w:right w:val="dotted" w:sz="4" w:space="0" w:color="auto"/>
            </w:tcBorders>
          </w:tcPr>
          <w:p w:rsidR="002C5D0C" w:rsidRPr="002C5D0C" w:rsidRDefault="006F2C9D" w:rsidP="00984D33">
            <w:r w:rsidRPr="00014675">
              <w:rPr>
                <w:sz w:val="22"/>
                <w:szCs w:val="22"/>
              </w:rPr>
              <w:lastRenderedPageBreak/>
              <w:t>Co-facilitation at the</w:t>
            </w:r>
            <w:r w:rsidRPr="00014675">
              <w:rPr>
                <w:b/>
                <w:i/>
                <w:sz w:val="22"/>
                <w:szCs w:val="22"/>
              </w:rPr>
              <w:t xml:space="preserve"> Lay Decision-making Workshop:  </w:t>
            </w:r>
            <w:r w:rsidRPr="00014675">
              <w:rPr>
                <w:sz w:val="22"/>
                <w:szCs w:val="22"/>
              </w:rPr>
              <w:t xml:space="preserve">Justice </w:t>
            </w:r>
            <w:r w:rsidRPr="00014675">
              <w:rPr>
                <w:sz w:val="22"/>
                <w:szCs w:val="22"/>
              </w:rPr>
              <w:lastRenderedPageBreak/>
              <w:t xml:space="preserve">Clarence Nelson, </w:t>
            </w:r>
            <w:proofErr w:type="spellStart"/>
            <w:r w:rsidRPr="00014675">
              <w:rPr>
                <w:sz w:val="22"/>
                <w:szCs w:val="22"/>
              </w:rPr>
              <w:t>Mrs.</w:t>
            </w:r>
            <w:proofErr w:type="spellEnd"/>
            <w:r w:rsidRPr="00014675">
              <w:rPr>
                <w:sz w:val="22"/>
                <w:szCs w:val="22"/>
              </w:rPr>
              <w:t xml:space="preserve"> Tangi Taoro, and </w:t>
            </w:r>
            <w:proofErr w:type="spellStart"/>
            <w:r w:rsidRPr="00014675">
              <w:rPr>
                <w:sz w:val="22"/>
                <w:szCs w:val="22"/>
              </w:rPr>
              <w:t>Mr.</w:t>
            </w:r>
            <w:proofErr w:type="spellEnd"/>
            <w:r w:rsidRPr="00014675">
              <w:rPr>
                <w:sz w:val="22"/>
                <w:szCs w:val="22"/>
              </w:rPr>
              <w:t xml:space="preserve"> Leonard </w:t>
            </w:r>
            <w:proofErr w:type="spellStart"/>
            <w:r w:rsidRPr="00014675">
              <w:rPr>
                <w:sz w:val="22"/>
                <w:szCs w:val="22"/>
              </w:rPr>
              <w:t>Maina</w:t>
            </w:r>
            <w:proofErr w:type="spellEnd"/>
            <w:r w:rsidRPr="00014675">
              <w:rPr>
                <w:sz w:val="22"/>
                <w:szCs w:val="22"/>
              </w:rPr>
              <w:t>.</w:t>
            </w:r>
          </w:p>
        </w:tc>
        <w:tc>
          <w:tcPr>
            <w:tcW w:w="1159"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ind w:left="-57" w:right="-57"/>
              <w:jc w:val="center"/>
              <w:rPr>
                <w:lang w:eastAsia="en-US"/>
              </w:rPr>
            </w:pPr>
            <w:r w:rsidRPr="00014675">
              <w:rPr>
                <w:sz w:val="22"/>
                <w:szCs w:val="22"/>
                <w:lang w:eastAsia="en-US"/>
              </w:rPr>
              <w:lastRenderedPageBreak/>
              <w:t>12-mth</w:t>
            </w:r>
          </w:p>
        </w:tc>
        <w:tc>
          <w:tcPr>
            <w:tcW w:w="1039"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jc w:val="center"/>
            </w:pPr>
            <w:r w:rsidRPr="00014675">
              <w:rPr>
                <w:sz w:val="22"/>
                <w:szCs w:val="22"/>
              </w:rPr>
              <w:t>4.2.2</w:t>
            </w:r>
          </w:p>
        </w:tc>
        <w:tc>
          <w:tcPr>
            <w:tcW w:w="1204"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jc w:val="center"/>
            </w:pPr>
            <w:r w:rsidRPr="00014675">
              <w:rPr>
                <w:sz w:val="22"/>
                <w:szCs w:val="22"/>
              </w:rPr>
              <w:t>Regional</w:t>
            </w:r>
          </w:p>
        </w:tc>
      </w:tr>
      <w:tr w:rsidR="006F2C9D" w:rsidRPr="008D5559" w:rsidTr="00915895">
        <w:trPr>
          <w:jc w:val="center"/>
        </w:trPr>
        <w:tc>
          <w:tcPr>
            <w:tcW w:w="580" w:type="dxa"/>
            <w:tcBorders>
              <w:top w:val="dotted" w:sz="4" w:space="0" w:color="auto"/>
              <w:bottom w:val="dotted" w:sz="4" w:space="0" w:color="auto"/>
              <w:right w:val="nil"/>
            </w:tcBorders>
          </w:tcPr>
          <w:p w:rsidR="006F2C9D" w:rsidRPr="008D5559" w:rsidRDefault="006F2C9D" w:rsidP="00465AB3">
            <w:pPr>
              <w:numPr>
                <w:ilvl w:val="0"/>
                <w:numId w:val="36"/>
              </w:numPr>
              <w:ind w:left="170" w:firstLine="0"/>
              <w:rPr>
                <w:lang w:eastAsia="en-US"/>
              </w:rPr>
            </w:pPr>
          </w:p>
        </w:tc>
        <w:tc>
          <w:tcPr>
            <w:tcW w:w="1830" w:type="dxa"/>
            <w:tcBorders>
              <w:top w:val="dotted" w:sz="4" w:space="0" w:color="auto"/>
              <w:left w:val="nil"/>
              <w:bottom w:val="dotted" w:sz="4" w:space="0" w:color="auto"/>
              <w:right w:val="dotted" w:sz="4" w:space="0" w:color="auto"/>
            </w:tcBorders>
          </w:tcPr>
          <w:p w:rsidR="006F2C9D" w:rsidRPr="00014675" w:rsidRDefault="006F2C9D" w:rsidP="00984D33">
            <w:pPr>
              <w:rPr>
                <w:rFonts w:cs="Arial"/>
              </w:rPr>
            </w:pPr>
            <w:r w:rsidRPr="00014675">
              <w:rPr>
                <w:sz w:val="22"/>
                <w:szCs w:val="22"/>
              </w:rPr>
              <w:t>6-10 May, 2013</w:t>
            </w:r>
          </w:p>
        </w:tc>
        <w:tc>
          <w:tcPr>
            <w:tcW w:w="1843" w:type="dxa"/>
            <w:tcBorders>
              <w:top w:val="dotted" w:sz="4" w:space="0" w:color="auto"/>
              <w:left w:val="dotted" w:sz="4" w:space="0" w:color="auto"/>
              <w:bottom w:val="dotted" w:sz="4" w:space="0" w:color="auto"/>
              <w:right w:val="dotted" w:sz="4" w:space="0" w:color="auto"/>
            </w:tcBorders>
          </w:tcPr>
          <w:p w:rsidR="006F2C9D" w:rsidRPr="00014675" w:rsidRDefault="006F2C9D" w:rsidP="00984D33">
            <w:pPr>
              <w:rPr>
                <w:rFonts w:cs="Arial"/>
                <w:lang w:eastAsia="en-US"/>
              </w:rPr>
            </w:pPr>
            <w:r w:rsidRPr="00014675">
              <w:rPr>
                <w:rFonts w:cs="Arial"/>
                <w:sz w:val="22"/>
                <w:szCs w:val="22"/>
                <w:lang w:eastAsia="en-US"/>
              </w:rPr>
              <w:t xml:space="preserve">Justice Neil </w:t>
            </w:r>
            <w:proofErr w:type="spellStart"/>
            <w:r w:rsidRPr="00014675">
              <w:rPr>
                <w:rFonts w:cs="Arial"/>
                <w:sz w:val="22"/>
                <w:szCs w:val="22"/>
                <w:lang w:eastAsia="en-US"/>
              </w:rPr>
              <w:t>McKerracher</w:t>
            </w:r>
            <w:proofErr w:type="spellEnd"/>
          </w:p>
        </w:tc>
        <w:tc>
          <w:tcPr>
            <w:tcW w:w="1843" w:type="dxa"/>
            <w:tcBorders>
              <w:top w:val="dotted" w:sz="4" w:space="0" w:color="auto"/>
              <w:left w:val="dotted" w:sz="4" w:space="0" w:color="auto"/>
              <w:bottom w:val="dotted" w:sz="4" w:space="0" w:color="auto"/>
              <w:right w:val="dotted" w:sz="4" w:space="0" w:color="auto"/>
            </w:tcBorders>
          </w:tcPr>
          <w:p w:rsidR="006F2C9D" w:rsidRPr="00014675" w:rsidRDefault="006F2C9D" w:rsidP="00984D33">
            <w:pPr>
              <w:rPr>
                <w:rFonts w:cs="Arial"/>
                <w:lang w:eastAsia="en-US"/>
              </w:rPr>
            </w:pPr>
            <w:r w:rsidRPr="00014675">
              <w:rPr>
                <w:rFonts w:cs="Arial"/>
                <w:sz w:val="22"/>
                <w:szCs w:val="22"/>
                <w:lang w:eastAsia="en-US"/>
              </w:rPr>
              <w:t>Federal Court of Australia</w:t>
            </w:r>
          </w:p>
        </w:tc>
        <w:tc>
          <w:tcPr>
            <w:tcW w:w="5714" w:type="dxa"/>
            <w:tcBorders>
              <w:top w:val="dotted" w:sz="4" w:space="0" w:color="auto"/>
              <w:left w:val="dotted" w:sz="4" w:space="0" w:color="auto"/>
              <w:bottom w:val="dotted" w:sz="4" w:space="0" w:color="auto"/>
              <w:right w:val="dotted" w:sz="4" w:space="0" w:color="auto"/>
            </w:tcBorders>
          </w:tcPr>
          <w:p w:rsidR="006F2C9D" w:rsidRPr="00014675" w:rsidRDefault="006F2C9D" w:rsidP="00984D33">
            <w:r w:rsidRPr="00014675">
              <w:rPr>
                <w:sz w:val="22"/>
                <w:szCs w:val="22"/>
              </w:rPr>
              <w:t xml:space="preserve">Pro bono support to the </w:t>
            </w:r>
            <w:r w:rsidRPr="00014675">
              <w:rPr>
                <w:b/>
                <w:i/>
                <w:sz w:val="22"/>
                <w:szCs w:val="22"/>
              </w:rPr>
              <w:t>Lay Decision-making Workshop.</w:t>
            </w:r>
          </w:p>
        </w:tc>
        <w:tc>
          <w:tcPr>
            <w:tcW w:w="1159"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ind w:left="-57" w:right="-57"/>
              <w:jc w:val="center"/>
              <w:rPr>
                <w:lang w:eastAsia="en-US"/>
              </w:rPr>
            </w:pPr>
            <w:r w:rsidRPr="00014675">
              <w:rPr>
                <w:sz w:val="22"/>
                <w:szCs w:val="22"/>
                <w:lang w:eastAsia="en-US"/>
              </w:rPr>
              <w:t>12-mth</w:t>
            </w:r>
          </w:p>
        </w:tc>
        <w:tc>
          <w:tcPr>
            <w:tcW w:w="1039"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jc w:val="center"/>
            </w:pPr>
            <w:r w:rsidRPr="00014675">
              <w:rPr>
                <w:sz w:val="22"/>
                <w:szCs w:val="22"/>
              </w:rPr>
              <w:t>4.2.2</w:t>
            </w:r>
          </w:p>
        </w:tc>
        <w:tc>
          <w:tcPr>
            <w:tcW w:w="1204"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jc w:val="center"/>
            </w:pPr>
            <w:r w:rsidRPr="00014675">
              <w:rPr>
                <w:sz w:val="22"/>
                <w:szCs w:val="22"/>
              </w:rPr>
              <w:t>Regional</w:t>
            </w:r>
          </w:p>
        </w:tc>
      </w:tr>
      <w:tr w:rsidR="006F2C9D" w:rsidRPr="008D5559" w:rsidTr="00915895">
        <w:trPr>
          <w:jc w:val="center"/>
        </w:trPr>
        <w:tc>
          <w:tcPr>
            <w:tcW w:w="580" w:type="dxa"/>
            <w:tcBorders>
              <w:top w:val="dotted" w:sz="4" w:space="0" w:color="auto"/>
              <w:bottom w:val="dotted" w:sz="4" w:space="0" w:color="auto"/>
              <w:right w:val="nil"/>
            </w:tcBorders>
          </w:tcPr>
          <w:p w:rsidR="006F2C9D" w:rsidRPr="008D5559" w:rsidRDefault="006F2C9D" w:rsidP="00465AB3">
            <w:pPr>
              <w:numPr>
                <w:ilvl w:val="0"/>
                <w:numId w:val="36"/>
              </w:numPr>
              <w:ind w:left="170" w:firstLine="0"/>
              <w:rPr>
                <w:lang w:eastAsia="en-US"/>
              </w:rPr>
            </w:pPr>
          </w:p>
        </w:tc>
        <w:tc>
          <w:tcPr>
            <w:tcW w:w="1830" w:type="dxa"/>
            <w:tcBorders>
              <w:top w:val="dotted" w:sz="4" w:space="0" w:color="auto"/>
              <w:left w:val="nil"/>
              <w:bottom w:val="dotted" w:sz="4" w:space="0" w:color="auto"/>
              <w:right w:val="dotted" w:sz="4" w:space="0" w:color="auto"/>
            </w:tcBorders>
          </w:tcPr>
          <w:p w:rsidR="006F2C9D" w:rsidRPr="00014675" w:rsidRDefault="006F2C9D" w:rsidP="00984D33">
            <w:r>
              <w:rPr>
                <w:sz w:val="22"/>
                <w:szCs w:val="22"/>
              </w:rPr>
              <w:t>19-30 August, 2013</w:t>
            </w:r>
          </w:p>
        </w:tc>
        <w:tc>
          <w:tcPr>
            <w:tcW w:w="1843" w:type="dxa"/>
            <w:tcBorders>
              <w:top w:val="dotted" w:sz="4" w:space="0" w:color="auto"/>
              <w:left w:val="dotted" w:sz="4" w:space="0" w:color="auto"/>
              <w:bottom w:val="dotted" w:sz="4" w:space="0" w:color="auto"/>
              <w:right w:val="dotted" w:sz="4" w:space="0" w:color="auto"/>
            </w:tcBorders>
          </w:tcPr>
          <w:p w:rsidR="006F2C9D" w:rsidRPr="00014675" w:rsidRDefault="006F2C9D" w:rsidP="00984D33">
            <w:pPr>
              <w:rPr>
                <w:rFonts w:cs="Arial"/>
                <w:lang w:eastAsia="en-US"/>
              </w:rPr>
            </w:pPr>
            <w:r>
              <w:rPr>
                <w:rFonts w:cs="Arial"/>
                <w:sz w:val="22"/>
                <w:szCs w:val="22"/>
                <w:lang w:eastAsia="en-US"/>
              </w:rPr>
              <w:t>Sam Norton</w:t>
            </w:r>
          </w:p>
        </w:tc>
        <w:tc>
          <w:tcPr>
            <w:tcW w:w="1843" w:type="dxa"/>
            <w:tcBorders>
              <w:top w:val="dotted" w:sz="4" w:space="0" w:color="auto"/>
              <w:left w:val="dotted" w:sz="4" w:space="0" w:color="auto"/>
              <w:bottom w:val="dotted" w:sz="4" w:space="0" w:color="auto"/>
              <w:right w:val="dotted" w:sz="4" w:space="0" w:color="auto"/>
            </w:tcBorders>
          </w:tcPr>
          <w:p w:rsidR="006F2C9D" w:rsidRPr="00014675" w:rsidRDefault="006F2C9D" w:rsidP="00984D33">
            <w:pPr>
              <w:rPr>
                <w:rFonts w:cs="Arial"/>
                <w:lang w:eastAsia="en-US"/>
              </w:rPr>
            </w:pPr>
            <w:r>
              <w:rPr>
                <w:rFonts w:cs="Arial"/>
                <w:sz w:val="22"/>
                <w:szCs w:val="22"/>
                <w:lang w:eastAsia="en-US"/>
              </w:rPr>
              <w:t xml:space="preserve">Barrister </w:t>
            </w:r>
            <w:r w:rsidR="004A3F32">
              <w:rPr>
                <w:rFonts w:cs="Arial"/>
                <w:sz w:val="22"/>
                <w:szCs w:val="22"/>
                <w:lang w:eastAsia="en-US"/>
              </w:rPr>
              <w:t>-</w:t>
            </w:r>
            <w:r>
              <w:rPr>
                <w:rFonts w:cs="Arial"/>
                <w:sz w:val="22"/>
                <w:szCs w:val="22"/>
                <w:lang w:eastAsia="en-US"/>
              </w:rPr>
              <w:t xml:space="preserve"> Robert </w:t>
            </w:r>
            <w:proofErr w:type="spellStart"/>
            <w:r>
              <w:rPr>
                <w:rFonts w:cs="Arial"/>
                <w:sz w:val="22"/>
                <w:szCs w:val="22"/>
                <w:lang w:eastAsia="en-US"/>
              </w:rPr>
              <w:t>Stary</w:t>
            </w:r>
            <w:proofErr w:type="spellEnd"/>
            <w:r>
              <w:rPr>
                <w:rFonts w:cs="Arial"/>
                <w:sz w:val="22"/>
                <w:szCs w:val="22"/>
                <w:lang w:eastAsia="en-US"/>
              </w:rPr>
              <w:t xml:space="preserve"> Lawyers</w:t>
            </w:r>
          </w:p>
        </w:tc>
        <w:tc>
          <w:tcPr>
            <w:tcW w:w="5714" w:type="dxa"/>
            <w:tcBorders>
              <w:top w:val="dotted" w:sz="4" w:space="0" w:color="auto"/>
              <w:left w:val="dotted" w:sz="4" w:space="0" w:color="auto"/>
              <w:bottom w:val="dotted" w:sz="4" w:space="0" w:color="auto"/>
              <w:right w:val="dotted" w:sz="4" w:space="0" w:color="auto"/>
            </w:tcBorders>
          </w:tcPr>
          <w:p w:rsidR="006F2C9D" w:rsidRPr="00014675" w:rsidRDefault="006F2C9D" w:rsidP="00984D33">
            <w:r w:rsidRPr="00E60B67">
              <w:rPr>
                <w:sz w:val="22"/>
              </w:rPr>
              <w:t xml:space="preserve">Pro bono support to the </w:t>
            </w:r>
            <w:r>
              <w:rPr>
                <w:b/>
                <w:i/>
                <w:sz w:val="22"/>
              </w:rPr>
              <w:t xml:space="preserve">Advocacy Training and Support </w:t>
            </w:r>
            <w:r w:rsidRPr="00E60B67">
              <w:rPr>
                <w:sz w:val="22"/>
              </w:rPr>
              <w:t>under the Responsive Fund.</w:t>
            </w:r>
          </w:p>
        </w:tc>
        <w:tc>
          <w:tcPr>
            <w:tcW w:w="1159"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ind w:left="-57" w:right="-57"/>
              <w:jc w:val="center"/>
              <w:rPr>
                <w:lang w:eastAsia="en-US"/>
              </w:rPr>
            </w:pPr>
            <w:r>
              <w:rPr>
                <w:sz w:val="22"/>
                <w:szCs w:val="22"/>
                <w:lang w:eastAsia="en-US"/>
              </w:rPr>
              <w:t>24-mth</w:t>
            </w:r>
          </w:p>
        </w:tc>
        <w:tc>
          <w:tcPr>
            <w:tcW w:w="1039"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jc w:val="center"/>
            </w:pPr>
            <w:r>
              <w:rPr>
                <w:sz w:val="22"/>
                <w:szCs w:val="22"/>
              </w:rPr>
              <w:t>2.3</w:t>
            </w:r>
          </w:p>
        </w:tc>
        <w:tc>
          <w:tcPr>
            <w:tcW w:w="1204"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jc w:val="center"/>
            </w:pPr>
            <w:r>
              <w:rPr>
                <w:sz w:val="22"/>
                <w:szCs w:val="22"/>
              </w:rPr>
              <w:t>Nauru</w:t>
            </w:r>
          </w:p>
        </w:tc>
      </w:tr>
      <w:tr w:rsidR="006F2C9D" w:rsidRPr="008D5559" w:rsidTr="00915895">
        <w:trPr>
          <w:jc w:val="center"/>
        </w:trPr>
        <w:tc>
          <w:tcPr>
            <w:tcW w:w="580" w:type="dxa"/>
            <w:tcBorders>
              <w:top w:val="dotted" w:sz="4" w:space="0" w:color="auto"/>
              <w:bottom w:val="dotted" w:sz="4" w:space="0" w:color="auto"/>
              <w:right w:val="nil"/>
            </w:tcBorders>
          </w:tcPr>
          <w:p w:rsidR="006F2C9D" w:rsidRPr="008D5559" w:rsidRDefault="006F2C9D" w:rsidP="00465AB3">
            <w:pPr>
              <w:numPr>
                <w:ilvl w:val="0"/>
                <w:numId w:val="36"/>
              </w:numPr>
              <w:ind w:left="170" w:firstLine="0"/>
              <w:rPr>
                <w:lang w:eastAsia="en-US"/>
              </w:rPr>
            </w:pPr>
          </w:p>
        </w:tc>
        <w:tc>
          <w:tcPr>
            <w:tcW w:w="1830" w:type="dxa"/>
            <w:tcBorders>
              <w:top w:val="dotted" w:sz="4" w:space="0" w:color="auto"/>
              <w:left w:val="nil"/>
              <w:bottom w:val="dotted" w:sz="4" w:space="0" w:color="auto"/>
              <w:right w:val="dotted" w:sz="4" w:space="0" w:color="auto"/>
            </w:tcBorders>
          </w:tcPr>
          <w:p w:rsidR="006F2C9D" w:rsidRPr="00014675" w:rsidRDefault="006F2C9D" w:rsidP="00984D33">
            <w:r>
              <w:rPr>
                <w:sz w:val="22"/>
                <w:szCs w:val="22"/>
              </w:rPr>
              <w:t>18-20 September</w:t>
            </w:r>
          </w:p>
        </w:tc>
        <w:tc>
          <w:tcPr>
            <w:tcW w:w="1843" w:type="dxa"/>
            <w:tcBorders>
              <w:top w:val="dotted" w:sz="4" w:space="0" w:color="auto"/>
              <w:left w:val="dotted" w:sz="4" w:space="0" w:color="auto"/>
              <w:bottom w:val="dotted" w:sz="4" w:space="0" w:color="auto"/>
              <w:right w:val="dotted" w:sz="4" w:space="0" w:color="auto"/>
            </w:tcBorders>
          </w:tcPr>
          <w:p w:rsidR="006F2C9D" w:rsidRDefault="006F2C9D" w:rsidP="00984D33">
            <w:pPr>
              <w:rPr>
                <w:rFonts w:cs="Arial"/>
                <w:lang w:eastAsia="en-US"/>
              </w:rPr>
            </w:pPr>
            <w:r>
              <w:rPr>
                <w:rFonts w:cs="Arial"/>
                <w:sz w:val="22"/>
                <w:szCs w:val="22"/>
                <w:lang w:eastAsia="en-US"/>
              </w:rPr>
              <w:t>Cam Ronald</w:t>
            </w:r>
          </w:p>
        </w:tc>
        <w:tc>
          <w:tcPr>
            <w:tcW w:w="1843" w:type="dxa"/>
            <w:tcBorders>
              <w:top w:val="dotted" w:sz="4" w:space="0" w:color="auto"/>
              <w:left w:val="dotted" w:sz="4" w:space="0" w:color="auto"/>
              <w:bottom w:val="dotted" w:sz="4" w:space="0" w:color="auto"/>
              <w:right w:val="dotted" w:sz="4" w:space="0" w:color="auto"/>
            </w:tcBorders>
          </w:tcPr>
          <w:p w:rsidR="006F2C9D" w:rsidRPr="00014675" w:rsidRDefault="006F2C9D" w:rsidP="00984D33">
            <w:pPr>
              <w:rPr>
                <w:rFonts w:cs="Arial"/>
                <w:lang w:eastAsia="en-US"/>
              </w:rPr>
            </w:pPr>
            <w:r>
              <w:rPr>
                <w:rFonts w:cs="Arial"/>
                <w:sz w:val="22"/>
                <w:szCs w:val="22"/>
                <w:lang w:eastAsia="en-US"/>
              </w:rPr>
              <w:t>NZ Police &amp; PPDVP</w:t>
            </w:r>
          </w:p>
        </w:tc>
        <w:tc>
          <w:tcPr>
            <w:tcW w:w="5714" w:type="dxa"/>
            <w:tcBorders>
              <w:top w:val="dotted" w:sz="4" w:space="0" w:color="auto"/>
              <w:left w:val="dotted" w:sz="4" w:space="0" w:color="auto"/>
              <w:bottom w:val="dotted" w:sz="4" w:space="0" w:color="auto"/>
              <w:right w:val="dotted" w:sz="4" w:space="0" w:color="auto"/>
            </w:tcBorders>
          </w:tcPr>
          <w:p w:rsidR="006F2C9D" w:rsidRPr="00014675" w:rsidRDefault="006F2C9D" w:rsidP="00984D33">
            <w:r w:rsidRPr="00A551F6">
              <w:rPr>
                <w:sz w:val="22"/>
              </w:rPr>
              <w:t xml:space="preserve">Pro bono support to the </w:t>
            </w:r>
            <w:r w:rsidR="00915895">
              <w:rPr>
                <w:b/>
                <w:i/>
                <w:sz w:val="22"/>
                <w:szCs w:val="22"/>
              </w:rPr>
              <w:t>FV/YJ</w:t>
            </w:r>
            <w:r w:rsidR="00915895" w:rsidRPr="00A551F6">
              <w:rPr>
                <w:b/>
                <w:i/>
                <w:sz w:val="22"/>
              </w:rPr>
              <w:t xml:space="preserve"> </w:t>
            </w:r>
            <w:r w:rsidRPr="00A551F6">
              <w:rPr>
                <w:b/>
                <w:i/>
                <w:sz w:val="22"/>
              </w:rPr>
              <w:t>Project</w:t>
            </w:r>
            <w:r w:rsidRPr="00A551F6">
              <w:rPr>
                <w:sz w:val="22"/>
              </w:rPr>
              <w:t>.</w:t>
            </w:r>
          </w:p>
        </w:tc>
        <w:tc>
          <w:tcPr>
            <w:tcW w:w="1159"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ind w:left="-57" w:right="-57"/>
              <w:jc w:val="center"/>
              <w:rPr>
                <w:lang w:eastAsia="en-US"/>
              </w:rPr>
            </w:pPr>
            <w:r>
              <w:rPr>
                <w:sz w:val="22"/>
                <w:szCs w:val="22"/>
                <w:lang w:eastAsia="en-US"/>
              </w:rPr>
              <w:t>24-mth</w:t>
            </w:r>
          </w:p>
        </w:tc>
        <w:tc>
          <w:tcPr>
            <w:tcW w:w="1039"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jc w:val="center"/>
            </w:pPr>
            <w:r>
              <w:rPr>
                <w:sz w:val="22"/>
                <w:szCs w:val="22"/>
              </w:rPr>
              <w:t>1.2</w:t>
            </w:r>
          </w:p>
        </w:tc>
        <w:tc>
          <w:tcPr>
            <w:tcW w:w="1204"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jc w:val="center"/>
            </w:pPr>
            <w:r>
              <w:rPr>
                <w:sz w:val="22"/>
                <w:szCs w:val="22"/>
              </w:rPr>
              <w:t>Tonga</w:t>
            </w:r>
          </w:p>
        </w:tc>
      </w:tr>
      <w:tr w:rsidR="006F2C9D" w:rsidRPr="008D5559" w:rsidTr="00915895">
        <w:trPr>
          <w:jc w:val="center"/>
        </w:trPr>
        <w:tc>
          <w:tcPr>
            <w:tcW w:w="580" w:type="dxa"/>
            <w:tcBorders>
              <w:top w:val="dotted" w:sz="4" w:space="0" w:color="auto"/>
              <w:bottom w:val="dotted" w:sz="4" w:space="0" w:color="auto"/>
              <w:right w:val="nil"/>
            </w:tcBorders>
          </w:tcPr>
          <w:p w:rsidR="006F2C9D" w:rsidRPr="008D5559" w:rsidRDefault="006F2C9D" w:rsidP="00465AB3">
            <w:pPr>
              <w:numPr>
                <w:ilvl w:val="0"/>
                <w:numId w:val="36"/>
              </w:numPr>
              <w:ind w:left="170" w:firstLine="0"/>
              <w:rPr>
                <w:lang w:eastAsia="en-US"/>
              </w:rPr>
            </w:pPr>
          </w:p>
        </w:tc>
        <w:tc>
          <w:tcPr>
            <w:tcW w:w="1830" w:type="dxa"/>
            <w:tcBorders>
              <w:top w:val="dotted" w:sz="4" w:space="0" w:color="auto"/>
              <w:left w:val="nil"/>
              <w:bottom w:val="dotted" w:sz="4" w:space="0" w:color="auto"/>
              <w:right w:val="dotted" w:sz="4" w:space="0" w:color="auto"/>
            </w:tcBorders>
          </w:tcPr>
          <w:p w:rsidR="006F2C9D" w:rsidRDefault="006F2C9D" w:rsidP="00984D33">
            <w:r w:rsidRPr="00D92280">
              <w:rPr>
                <w:sz w:val="22"/>
                <w:szCs w:val="22"/>
              </w:rPr>
              <w:t>8-11 October, 2013</w:t>
            </w:r>
          </w:p>
        </w:tc>
        <w:tc>
          <w:tcPr>
            <w:tcW w:w="1843" w:type="dxa"/>
            <w:tcBorders>
              <w:top w:val="dotted" w:sz="4" w:space="0" w:color="auto"/>
              <w:left w:val="dotted" w:sz="4" w:space="0" w:color="auto"/>
              <w:bottom w:val="dotted" w:sz="4" w:space="0" w:color="auto"/>
              <w:right w:val="dotted" w:sz="4" w:space="0" w:color="auto"/>
            </w:tcBorders>
          </w:tcPr>
          <w:p w:rsidR="006F2C9D" w:rsidRDefault="006F2C9D" w:rsidP="00984D33">
            <w:pPr>
              <w:rPr>
                <w:rFonts w:cs="Arial"/>
                <w:lang w:eastAsia="en-US"/>
              </w:rPr>
            </w:pPr>
            <w:r>
              <w:rPr>
                <w:rFonts w:cs="Arial"/>
                <w:sz w:val="22"/>
                <w:szCs w:val="22"/>
                <w:lang w:eastAsia="en-US"/>
              </w:rPr>
              <w:t xml:space="preserve">Craig </w:t>
            </w:r>
            <w:proofErr w:type="spellStart"/>
            <w:r>
              <w:rPr>
                <w:rFonts w:cs="Arial"/>
                <w:sz w:val="22"/>
                <w:szCs w:val="22"/>
                <w:lang w:eastAsia="en-US"/>
              </w:rPr>
              <w:t>Kitto</w:t>
            </w:r>
            <w:proofErr w:type="spellEnd"/>
          </w:p>
        </w:tc>
        <w:tc>
          <w:tcPr>
            <w:tcW w:w="1843" w:type="dxa"/>
            <w:tcBorders>
              <w:top w:val="dotted" w:sz="4" w:space="0" w:color="auto"/>
              <w:left w:val="dotted" w:sz="4" w:space="0" w:color="auto"/>
              <w:bottom w:val="dotted" w:sz="4" w:space="0" w:color="auto"/>
              <w:right w:val="dotted" w:sz="4" w:space="0" w:color="auto"/>
            </w:tcBorders>
          </w:tcPr>
          <w:p w:rsidR="006F2C9D" w:rsidRDefault="006F2C9D" w:rsidP="00984D33">
            <w:pPr>
              <w:rPr>
                <w:rFonts w:cs="Arial"/>
                <w:lang w:eastAsia="en-US"/>
              </w:rPr>
            </w:pPr>
            <w:r>
              <w:rPr>
                <w:rFonts w:cs="Arial"/>
                <w:sz w:val="22"/>
                <w:szCs w:val="22"/>
                <w:lang w:eastAsia="en-US"/>
              </w:rPr>
              <w:t>NZ Police &amp; PPDVP</w:t>
            </w:r>
          </w:p>
        </w:tc>
        <w:tc>
          <w:tcPr>
            <w:tcW w:w="5714" w:type="dxa"/>
            <w:tcBorders>
              <w:top w:val="dotted" w:sz="4" w:space="0" w:color="auto"/>
              <w:left w:val="dotted" w:sz="4" w:space="0" w:color="auto"/>
              <w:bottom w:val="dotted" w:sz="4" w:space="0" w:color="auto"/>
              <w:right w:val="dotted" w:sz="4" w:space="0" w:color="auto"/>
            </w:tcBorders>
          </w:tcPr>
          <w:p w:rsidR="006F2C9D" w:rsidRDefault="006F2C9D" w:rsidP="00984D33">
            <w:r w:rsidRPr="00A551F6">
              <w:rPr>
                <w:sz w:val="22"/>
              </w:rPr>
              <w:t xml:space="preserve">Pro bono support to the </w:t>
            </w:r>
            <w:r w:rsidRPr="00A551F6">
              <w:rPr>
                <w:b/>
                <w:i/>
                <w:sz w:val="22"/>
              </w:rPr>
              <w:t>Family Violence and Youth Justice Project</w:t>
            </w:r>
            <w:r w:rsidRPr="00A551F6">
              <w:rPr>
                <w:sz w:val="22"/>
              </w:rPr>
              <w:t>.</w:t>
            </w:r>
          </w:p>
        </w:tc>
        <w:tc>
          <w:tcPr>
            <w:tcW w:w="1159" w:type="dxa"/>
            <w:tcBorders>
              <w:top w:val="dotted" w:sz="4" w:space="0" w:color="auto"/>
              <w:left w:val="dotted" w:sz="4" w:space="0" w:color="auto"/>
              <w:bottom w:val="dotted" w:sz="4" w:space="0" w:color="auto"/>
              <w:right w:val="dotted" w:sz="4" w:space="0" w:color="auto"/>
            </w:tcBorders>
            <w:vAlign w:val="center"/>
          </w:tcPr>
          <w:p w:rsidR="006F2C9D" w:rsidRDefault="006F2C9D" w:rsidP="00984D33">
            <w:pPr>
              <w:jc w:val="center"/>
            </w:pPr>
            <w:r w:rsidRPr="008017E8">
              <w:rPr>
                <w:sz w:val="22"/>
                <w:szCs w:val="22"/>
                <w:lang w:eastAsia="en-US"/>
              </w:rPr>
              <w:t>24-mth</w:t>
            </w:r>
          </w:p>
        </w:tc>
        <w:tc>
          <w:tcPr>
            <w:tcW w:w="1039" w:type="dxa"/>
            <w:tcBorders>
              <w:top w:val="dotted" w:sz="4" w:space="0" w:color="auto"/>
              <w:left w:val="dotted" w:sz="4" w:space="0" w:color="auto"/>
              <w:bottom w:val="dotted" w:sz="4" w:space="0" w:color="auto"/>
              <w:right w:val="dotted" w:sz="4" w:space="0" w:color="auto"/>
            </w:tcBorders>
            <w:vAlign w:val="center"/>
          </w:tcPr>
          <w:p w:rsidR="006F2C9D" w:rsidRDefault="006F2C9D" w:rsidP="00984D33">
            <w:pPr>
              <w:jc w:val="center"/>
            </w:pPr>
            <w:r w:rsidRPr="00C467B6">
              <w:rPr>
                <w:sz w:val="22"/>
                <w:szCs w:val="22"/>
              </w:rPr>
              <w:t>1.2</w:t>
            </w:r>
          </w:p>
        </w:tc>
        <w:tc>
          <w:tcPr>
            <w:tcW w:w="1204" w:type="dxa"/>
            <w:tcBorders>
              <w:top w:val="dotted" w:sz="4" w:space="0" w:color="auto"/>
              <w:left w:val="dotted" w:sz="4" w:space="0" w:color="auto"/>
              <w:bottom w:val="dotted" w:sz="4" w:space="0" w:color="auto"/>
              <w:right w:val="dotted" w:sz="4" w:space="0" w:color="auto"/>
            </w:tcBorders>
            <w:vAlign w:val="center"/>
          </w:tcPr>
          <w:p w:rsidR="006F2C9D" w:rsidRDefault="006F2C9D" w:rsidP="00984D33">
            <w:pPr>
              <w:jc w:val="center"/>
            </w:pPr>
            <w:r w:rsidRPr="000D759E">
              <w:rPr>
                <w:sz w:val="22"/>
                <w:szCs w:val="22"/>
              </w:rPr>
              <w:t>Samoa</w:t>
            </w:r>
          </w:p>
        </w:tc>
      </w:tr>
      <w:tr w:rsidR="006F2C9D" w:rsidRPr="008D5559" w:rsidTr="00915895">
        <w:trPr>
          <w:jc w:val="center"/>
        </w:trPr>
        <w:tc>
          <w:tcPr>
            <w:tcW w:w="580" w:type="dxa"/>
            <w:tcBorders>
              <w:top w:val="dotted" w:sz="4" w:space="0" w:color="auto"/>
              <w:bottom w:val="dotted" w:sz="4" w:space="0" w:color="auto"/>
              <w:right w:val="nil"/>
            </w:tcBorders>
          </w:tcPr>
          <w:p w:rsidR="006F2C9D" w:rsidRPr="008D5559" w:rsidRDefault="006F2C9D" w:rsidP="00465AB3">
            <w:pPr>
              <w:numPr>
                <w:ilvl w:val="0"/>
                <w:numId w:val="36"/>
              </w:numPr>
              <w:ind w:left="170" w:firstLine="0"/>
              <w:rPr>
                <w:lang w:eastAsia="en-US"/>
              </w:rPr>
            </w:pPr>
          </w:p>
        </w:tc>
        <w:tc>
          <w:tcPr>
            <w:tcW w:w="1830" w:type="dxa"/>
            <w:tcBorders>
              <w:top w:val="dotted" w:sz="4" w:space="0" w:color="auto"/>
              <w:left w:val="nil"/>
              <w:bottom w:val="dotted" w:sz="4" w:space="0" w:color="auto"/>
              <w:right w:val="dotted" w:sz="4" w:space="0" w:color="auto"/>
            </w:tcBorders>
          </w:tcPr>
          <w:p w:rsidR="006F2C9D" w:rsidRDefault="006F2C9D" w:rsidP="00984D33">
            <w:r w:rsidRPr="00D92280">
              <w:rPr>
                <w:sz w:val="22"/>
                <w:szCs w:val="22"/>
              </w:rPr>
              <w:t>8-11 October, 2013</w:t>
            </w:r>
          </w:p>
        </w:tc>
        <w:tc>
          <w:tcPr>
            <w:tcW w:w="1843" w:type="dxa"/>
            <w:tcBorders>
              <w:top w:val="dotted" w:sz="4" w:space="0" w:color="auto"/>
              <w:left w:val="dotted" w:sz="4" w:space="0" w:color="auto"/>
              <w:bottom w:val="dotted" w:sz="4" w:space="0" w:color="auto"/>
              <w:right w:val="dotted" w:sz="4" w:space="0" w:color="auto"/>
            </w:tcBorders>
          </w:tcPr>
          <w:p w:rsidR="006F2C9D" w:rsidRDefault="006F2C9D" w:rsidP="00984D33">
            <w:pPr>
              <w:rPr>
                <w:rFonts w:cs="Arial"/>
                <w:lang w:eastAsia="en-US"/>
              </w:rPr>
            </w:pPr>
            <w:r>
              <w:rPr>
                <w:rFonts w:cs="Arial"/>
                <w:sz w:val="22"/>
                <w:szCs w:val="22"/>
                <w:lang w:eastAsia="en-US"/>
              </w:rPr>
              <w:t xml:space="preserve">Ian </w:t>
            </w:r>
            <w:proofErr w:type="spellStart"/>
            <w:r>
              <w:rPr>
                <w:rFonts w:cs="Arial"/>
                <w:sz w:val="22"/>
                <w:szCs w:val="22"/>
                <w:lang w:eastAsia="en-US"/>
              </w:rPr>
              <w:t>MacCambridge</w:t>
            </w:r>
            <w:proofErr w:type="spellEnd"/>
          </w:p>
        </w:tc>
        <w:tc>
          <w:tcPr>
            <w:tcW w:w="1843" w:type="dxa"/>
            <w:tcBorders>
              <w:top w:val="dotted" w:sz="4" w:space="0" w:color="auto"/>
              <w:left w:val="dotted" w:sz="4" w:space="0" w:color="auto"/>
              <w:bottom w:val="dotted" w:sz="4" w:space="0" w:color="auto"/>
              <w:right w:val="dotted" w:sz="4" w:space="0" w:color="auto"/>
            </w:tcBorders>
          </w:tcPr>
          <w:p w:rsidR="006F2C9D" w:rsidRDefault="006F2C9D" w:rsidP="00984D33">
            <w:pPr>
              <w:rPr>
                <w:rFonts w:cs="Arial"/>
                <w:lang w:eastAsia="en-US"/>
              </w:rPr>
            </w:pPr>
            <w:r>
              <w:rPr>
                <w:rFonts w:cs="Arial"/>
                <w:sz w:val="22"/>
                <w:szCs w:val="22"/>
                <w:lang w:eastAsia="en-US"/>
              </w:rPr>
              <w:t>NZ Police &amp; PPDVP</w:t>
            </w:r>
          </w:p>
        </w:tc>
        <w:tc>
          <w:tcPr>
            <w:tcW w:w="5714" w:type="dxa"/>
            <w:tcBorders>
              <w:top w:val="dotted" w:sz="4" w:space="0" w:color="auto"/>
              <w:left w:val="dotted" w:sz="4" w:space="0" w:color="auto"/>
              <w:bottom w:val="dotted" w:sz="4" w:space="0" w:color="auto"/>
              <w:right w:val="dotted" w:sz="4" w:space="0" w:color="auto"/>
            </w:tcBorders>
          </w:tcPr>
          <w:p w:rsidR="006F2C9D" w:rsidRDefault="006F2C9D" w:rsidP="00984D33">
            <w:r w:rsidRPr="00A551F6">
              <w:rPr>
                <w:sz w:val="22"/>
              </w:rPr>
              <w:t xml:space="preserve">Pro bono support to the </w:t>
            </w:r>
            <w:r w:rsidR="00915895">
              <w:rPr>
                <w:b/>
                <w:i/>
                <w:sz w:val="22"/>
                <w:szCs w:val="22"/>
              </w:rPr>
              <w:t>FV/YJ</w:t>
            </w:r>
            <w:r w:rsidR="00915895" w:rsidRPr="00A551F6">
              <w:rPr>
                <w:b/>
                <w:i/>
                <w:sz w:val="22"/>
              </w:rPr>
              <w:t xml:space="preserve"> </w:t>
            </w:r>
            <w:r w:rsidRPr="00A551F6">
              <w:rPr>
                <w:b/>
                <w:i/>
                <w:sz w:val="22"/>
              </w:rPr>
              <w:t>Project</w:t>
            </w:r>
            <w:r w:rsidRPr="00A551F6">
              <w:rPr>
                <w:sz w:val="22"/>
              </w:rPr>
              <w:t>.</w:t>
            </w:r>
          </w:p>
        </w:tc>
        <w:tc>
          <w:tcPr>
            <w:tcW w:w="1159" w:type="dxa"/>
            <w:tcBorders>
              <w:top w:val="dotted" w:sz="4" w:space="0" w:color="auto"/>
              <w:left w:val="dotted" w:sz="4" w:space="0" w:color="auto"/>
              <w:bottom w:val="dotted" w:sz="4" w:space="0" w:color="auto"/>
              <w:right w:val="dotted" w:sz="4" w:space="0" w:color="auto"/>
            </w:tcBorders>
            <w:vAlign w:val="center"/>
          </w:tcPr>
          <w:p w:rsidR="006F2C9D" w:rsidRDefault="006F2C9D" w:rsidP="00984D33">
            <w:pPr>
              <w:jc w:val="center"/>
            </w:pPr>
            <w:r w:rsidRPr="008017E8">
              <w:rPr>
                <w:sz w:val="22"/>
                <w:szCs w:val="22"/>
                <w:lang w:eastAsia="en-US"/>
              </w:rPr>
              <w:t>24-mth</w:t>
            </w:r>
          </w:p>
        </w:tc>
        <w:tc>
          <w:tcPr>
            <w:tcW w:w="1039" w:type="dxa"/>
            <w:tcBorders>
              <w:top w:val="dotted" w:sz="4" w:space="0" w:color="auto"/>
              <w:left w:val="dotted" w:sz="4" w:space="0" w:color="auto"/>
              <w:bottom w:val="dotted" w:sz="4" w:space="0" w:color="auto"/>
              <w:right w:val="dotted" w:sz="4" w:space="0" w:color="auto"/>
            </w:tcBorders>
            <w:vAlign w:val="center"/>
          </w:tcPr>
          <w:p w:rsidR="006F2C9D" w:rsidRDefault="006F2C9D" w:rsidP="00984D33">
            <w:pPr>
              <w:jc w:val="center"/>
            </w:pPr>
            <w:r w:rsidRPr="00C467B6">
              <w:rPr>
                <w:sz w:val="22"/>
                <w:szCs w:val="22"/>
              </w:rPr>
              <w:t>1.2</w:t>
            </w:r>
          </w:p>
        </w:tc>
        <w:tc>
          <w:tcPr>
            <w:tcW w:w="1204" w:type="dxa"/>
            <w:tcBorders>
              <w:top w:val="dotted" w:sz="4" w:space="0" w:color="auto"/>
              <w:left w:val="dotted" w:sz="4" w:space="0" w:color="auto"/>
              <w:bottom w:val="dotted" w:sz="4" w:space="0" w:color="auto"/>
              <w:right w:val="dotted" w:sz="4" w:space="0" w:color="auto"/>
            </w:tcBorders>
            <w:vAlign w:val="center"/>
          </w:tcPr>
          <w:p w:rsidR="006F2C9D" w:rsidRDefault="006F2C9D" w:rsidP="00984D33">
            <w:pPr>
              <w:jc w:val="center"/>
            </w:pPr>
            <w:r w:rsidRPr="000D759E">
              <w:rPr>
                <w:sz w:val="22"/>
                <w:szCs w:val="22"/>
              </w:rPr>
              <w:t>Samoa</w:t>
            </w:r>
          </w:p>
        </w:tc>
      </w:tr>
      <w:tr w:rsidR="006F2C9D" w:rsidRPr="008D5559" w:rsidTr="00915895">
        <w:trPr>
          <w:jc w:val="center"/>
        </w:trPr>
        <w:tc>
          <w:tcPr>
            <w:tcW w:w="580" w:type="dxa"/>
            <w:tcBorders>
              <w:top w:val="dotted" w:sz="4" w:space="0" w:color="auto"/>
              <w:bottom w:val="dotted" w:sz="4" w:space="0" w:color="auto"/>
              <w:right w:val="nil"/>
            </w:tcBorders>
          </w:tcPr>
          <w:p w:rsidR="006F2C9D" w:rsidRPr="008D5559" w:rsidRDefault="006F2C9D" w:rsidP="00465AB3">
            <w:pPr>
              <w:numPr>
                <w:ilvl w:val="0"/>
                <w:numId w:val="36"/>
              </w:numPr>
              <w:ind w:left="170" w:firstLine="0"/>
              <w:rPr>
                <w:lang w:eastAsia="en-US"/>
              </w:rPr>
            </w:pPr>
          </w:p>
        </w:tc>
        <w:tc>
          <w:tcPr>
            <w:tcW w:w="1830" w:type="dxa"/>
            <w:tcBorders>
              <w:top w:val="dotted" w:sz="4" w:space="0" w:color="auto"/>
              <w:left w:val="nil"/>
              <w:bottom w:val="dotted" w:sz="4" w:space="0" w:color="auto"/>
              <w:right w:val="dotted" w:sz="4" w:space="0" w:color="auto"/>
            </w:tcBorders>
          </w:tcPr>
          <w:p w:rsidR="006F2C9D" w:rsidRPr="00014675" w:rsidRDefault="006F2C9D" w:rsidP="00984D33">
            <w:r>
              <w:rPr>
                <w:sz w:val="22"/>
                <w:szCs w:val="22"/>
              </w:rPr>
              <w:t>8-11 October, 2013</w:t>
            </w:r>
          </w:p>
        </w:tc>
        <w:tc>
          <w:tcPr>
            <w:tcW w:w="1843" w:type="dxa"/>
            <w:tcBorders>
              <w:top w:val="dotted" w:sz="4" w:space="0" w:color="auto"/>
              <w:left w:val="dotted" w:sz="4" w:space="0" w:color="auto"/>
              <w:bottom w:val="dotted" w:sz="4" w:space="0" w:color="auto"/>
              <w:right w:val="dotted" w:sz="4" w:space="0" w:color="auto"/>
            </w:tcBorders>
          </w:tcPr>
          <w:p w:rsidR="006F2C9D" w:rsidRDefault="006F2C9D" w:rsidP="00984D33">
            <w:pPr>
              <w:rPr>
                <w:rFonts w:cs="Arial"/>
                <w:lang w:eastAsia="en-US"/>
              </w:rPr>
            </w:pPr>
            <w:r>
              <w:rPr>
                <w:rFonts w:cs="Arial"/>
                <w:sz w:val="22"/>
                <w:szCs w:val="22"/>
                <w:lang w:eastAsia="en-US"/>
              </w:rPr>
              <w:t xml:space="preserve">Penelope </w:t>
            </w:r>
            <w:proofErr w:type="spellStart"/>
            <w:r>
              <w:rPr>
                <w:rFonts w:cs="Arial"/>
                <w:sz w:val="22"/>
                <w:szCs w:val="22"/>
                <w:lang w:eastAsia="en-US"/>
              </w:rPr>
              <w:t>Ginnen</w:t>
            </w:r>
            <w:proofErr w:type="spellEnd"/>
            <w:r>
              <w:rPr>
                <w:rFonts w:cs="Arial"/>
                <w:sz w:val="22"/>
                <w:szCs w:val="22"/>
                <w:lang w:eastAsia="en-US"/>
              </w:rPr>
              <w:t xml:space="preserve"> </w:t>
            </w:r>
          </w:p>
        </w:tc>
        <w:tc>
          <w:tcPr>
            <w:tcW w:w="1843" w:type="dxa"/>
            <w:tcBorders>
              <w:top w:val="dotted" w:sz="4" w:space="0" w:color="auto"/>
              <w:left w:val="dotted" w:sz="4" w:space="0" w:color="auto"/>
              <w:bottom w:val="dotted" w:sz="4" w:space="0" w:color="auto"/>
              <w:right w:val="dotted" w:sz="4" w:space="0" w:color="auto"/>
            </w:tcBorders>
          </w:tcPr>
          <w:p w:rsidR="006F2C9D" w:rsidRPr="00014675" w:rsidRDefault="006F2C9D" w:rsidP="00984D33">
            <w:pPr>
              <w:rPr>
                <w:rFonts w:cs="Arial"/>
                <w:lang w:eastAsia="en-US"/>
              </w:rPr>
            </w:pPr>
            <w:r>
              <w:rPr>
                <w:rFonts w:cs="Arial"/>
                <w:sz w:val="22"/>
                <w:szCs w:val="22"/>
                <w:lang w:eastAsia="en-US"/>
              </w:rPr>
              <w:t>Brainwave Trust</w:t>
            </w:r>
          </w:p>
        </w:tc>
        <w:tc>
          <w:tcPr>
            <w:tcW w:w="5714" w:type="dxa"/>
            <w:tcBorders>
              <w:top w:val="dotted" w:sz="4" w:space="0" w:color="auto"/>
              <w:left w:val="dotted" w:sz="4" w:space="0" w:color="auto"/>
              <w:bottom w:val="dotted" w:sz="4" w:space="0" w:color="auto"/>
              <w:right w:val="dotted" w:sz="4" w:space="0" w:color="auto"/>
            </w:tcBorders>
          </w:tcPr>
          <w:p w:rsidR="006F2C9D" w:rsidRPr="00014675" w:rsidRDefault="006F2C9D" w:rsidP="00984D33">
            <w:r w:rsidRPr="00E60B67">
              <w:rPr>
                <w:sz w:val="22"/>
              </w:rPr>
              <w:t xml:space="preserve">Pro bono support to the </w:t>
            </w:r>
            <w:r w:rsidR="00915895">
              <w:rPr>
                <w:b/>
                <w:i/>
                <w:sz w:val="22"/>
                <w:szCs w:val="22"/>
              </w:rPr>
              <w:t>FV/YJ</w:t>
            </w:r>
            <w:r>
              <w:rPr>
                <w:b/>
                <w:i/>
                <w:sz w:val="22"/>
              </w:rPr>
              <w:t xml:space="preserve"> Project</w:t>
            </w:r>
            <w:r w:rsidRPr="00E60B67">
              <w:rPr>
                <w:sz w:val="22"/>
              </w:rPr>
              <w:t>.</w:t>
            </w:r>
          </w:p>
        </w:tc>
        <w:tc>
          <w:tcPr>
            <w:tcW w:w="1159"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ind w:left="-57" w:right="-57"/>
              <w:jc w:val="center"/>
              <w:rPr>
                <w:lang w:eastAsia="en-US"/>
              </w:rPr>
            </w:pPr>
            <w:r>
              <w:rPr>
                <w:sz w:val="22"/>
                <w:szCs w:val="22"/>
                <w:lang w:eastAsia="en-US"/>
              </w:rPr>
              <w:t>24-mth</w:t>
            </w:r>
          </w:p>
        </w:tc>
        <w:tc>
          <w:tcPr>
            <w:tcW w:w="1039"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jc w:val="center"/>
            </w:pPr>
            <w:r>
              <w:rPr>
                <w:sz w:val="22"/>
                <w:szCs w:val="22"/>
              </w:rPr>
              <w:t>1.2</w:t>
            </w:r>
          </w:p>
        </w:tc>
        <w:tc>
          <w:tcPr>
            <w:tcW w:w="1204"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jc w:val="center"/>
            </w:pPr>
            <w:r>
              <w:rPr>
                <w:sz w:val="22"/>
                <w:szCs w:val="22"/>
              </w:rPr>
              <w:t>Samoa</w:t>
            </w:r>
          </w:p>
        </w:tc>
      </w:tr>
      <w:tr w:rsidR="006F2C9D" w:rsidRPr="008D5559" w:rsidTr="00915895">
        <w:trPr>
          <w:jc w:val="center"/>
        </w:trPr>
        <w:tc>
          <w:tcPr>
            <w:tcW w:w="580" w:type="dxa"/>
            <w:tcBorders>
              <w:top w:val="dotted" w:sz="4" w:space="0" w:color="auto"/>
              <w:bottom w:val="dotted" w:sz="4" w:space="0" w:color="auto"/>
              <w:right w:val="nil"/>
            </w:tcBorders>
          </w:tcPr>
          <w:p w:rsidR="006F2C9D" w:rsidRPr="008D5559" w:rsidRDefault="006F2C9D" w:rsidP="00465AB3">
            <w:pPr>
              <w:numPr>
                <w:ilvl w:val="0"/>
                <w:numId w:val="36"/>
              </w:numPr>
              <w:ind w:left="170" w:firstLine="0"/>
              <w:rPr>
                <w:lang w:eastAsia="en-US"/>
              </w:rPr>
            </w:pPr>
          </w:p>
        </w:tc>
        <w:tc>
          <w:tcPr>
            <w:tcW w:w="1830" w:type="dxa"/>
            <w:tcBorders>
              <w:top w:val="dotted" w:sz="4" w:space="0" w:color="auto"/>
              <w:left w:val="nil"/>
              <w:bottom w:val="dotted" w:sz="4" w:space="0" w:color="auto"/>
              <w:right w:val="dotted" w:sz="4" w:space="0" w:color="auto"/>
            </w:tcBorders>
          </w:tcPr>
          <w:p w:rsidR="006F2C9D" w:rsidRPr="00014675" w:rsidRDefault="006F2C9D" w:rsidP="00984D33">
            <w:r w:rsidRPr="00491266">
              <w:rPr>
                <w:sz w:val="22"/>
                <w:szCs w:val="22"/>
              </w:rPr>
              <w:t>16 May</w:t>
            </w:r>
            <w:r w:rsidR="004A3F32">
              <w:rPr>
                <w:sz w:val="22"/>
                <w:szCs w:val="22"/>
              </w:rPr>
              <w:t>-</w:t>
            </w:r>
            <w:r w:rsidRPr="00491266">
              <w:rPr>
                <w:sz w:val="22"/>
                <w:szCs w:val="22"/>
              </w:rPr>
              <w:t>31 October, 2013</w:t>
            </w:r>
          </w:p>
        </w:tc>
        <w:tc>
          <w:tcPr>
            <w:tcW w:w="1843" w:type="dxa"/>
            <w:tcBorders>
              <w:top w:val="dotted" w:sz="4" w:space="0" w:color="auto"/>
              <w:left w:val="dotted" w:sz="4" w:space="0" w:color="auto"/>
              <w:bottom w:val="dotted" w:sz="4" w:space="0" w:color="auto"/>
              <w:right w:val="dotted" w:sz="4" w:space="0" w:color="auto"/>
            </w:tcBorders>
          </w:tcPr>
          <w:p w:rsidR="006F2C9D" w:rsidRDefault="006F2C9D" w:rsidP="00984D33">
            <w:pPr>
              <w:rPr>
                <w:rFonts w:cs="Arial"/>
                <w:lang w:eastAsia="en-US"/>
              </w:rPr>
            </w:pPr>
            <w:r>
              <w:rPr>
                <w:rFonts w:cs="Arial"/>
                <w:sz w:val="22"/>
                <w:szCs w:val="22"/>
                <w:lang w:eastAsia="en-US"/>
              </w:rPr>
              <w:t>Emmanuel Tupua</w:t>
            </w:r>
          </w:p>
        </w:tc>
        <w:tc>
          <w:tcPr>
            <w:tcW w:w="1843" w:type="dxa"/>
            <w:tcBorders>
              <w:top w:val="dotted" w:sz="4" w:space="0" w:color="auto"/>
              <w:left w:val="dotted" w:sz="4" w:space="0" w:color="auto"/>
              <w:bottom w:val="dotted" w:sz="4" w:space="0" w:color="auto"/>
              <w:right w:val="dotted" w:sz="4" w:space="0" w:color="auto"/>
            </w:tcBorders>
          </w:tcPr>
          <w:p w:rsidR="006F2C9D" w:rsidRDefault="006F2C9D" w:rsidP="00984D33">
            <w:pPr>
              <w:rPr>
                <w:rFonts w:cs="Arial"/>
                <w:lang w:eastAsia="en-US"/>
              </w:rPr>
            </w:pPr>
            <w:r>
              <w:rPr>
                <w:rFonts w:cs="Arial"/>
                <w:sz w:val="22"/>
                <w:szCs w:val="22"/>
                <w:lang w:eastAsia="en-US"/>
              </w:rPr>
              <w:t>-</w:t>
            </w:r>
          </w:p>
        </w:tc>
        <w:tc>
          <w:tcPr>
            <w:tcW w:w="5714" w:type="dxa"/>
            <w:tcBorders>
              <w:top w:val="dotted" w:sz="4" w:space="0" w:color="auto"/>
              <w:left w:val="dotted" w:sz="4" w:space="0" w:color="auto"/>
              <w:bottom w:val="dotted" w:sz="4" w:space="0" w:color="auto"/>
              <w:right w:val="dotted" w:sz="4" w:space="0" w:color="auto"/>
            </w:tcBorders>
          </w:tcPr>
          <w:p w:rsidR="006F2C9D" w:rsidRPr="00014675" w:rsidRDefault="006F2C9D" w:rsidP="00984D33">
            <w:r>
              <w:rPr>
                <w:sz w:val="22"/>
                <w:szCs w:val="22"/>
              </w:rPr>
              <w:t xml:space="preserve">Pro Bono Support to the </w:t>
            </w:r>
            <w:r w:rsidRPr="00182E08">
              <w:rPr>
                <w:b/>
                <w:sz w:val="22"/>
                <w:szCs w:val="22"/>
              </w:rPr>
              <w:t>2012 Court Trend Report</w:t>
            </w:r>
          </w:p>
        </w:tc>
        <w:tc>
          <w:tcPr>
            <w:tcW w:w="1159"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ind w:left="-57" w:right="-57"/>
              <w:jc w:val="center"/>
              <w:rPr>
                <w:lang w:eastAsia="en-US"/>
              </w:rPr>
            </w:pPr>
            <w:r>
              <w:rPr>
                <w:sz w:val="22"/>
                <w:szCs w:val="22"/>
                <w:lang w:eastAsia="en-US"/>
              </w:rPr>
              <w:t>24-mth</w:t>
            </w:r>
          </w:p>
        </w:tc>
        <w:tc>
          <w:tcPr>
            <w:tcW w:w="1039"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jc w:val="center"/>
            </w:pPr>
            <w:r>
              <w:rPr>
                <w:sz w:val="22"/>
                <w:szCs w:val="22"/>
              </w:rPr>
              <w:t>3.2</w:t>
            </w:r>
          </w:p>
        </w:tc>
        <w:tc>
          <w:tcPr>
            <w:tcW w:w="1204"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jc w:val="center"/>
            </w:pPr>
            <w:r>
              <w:rPr>
                <w:sz w:val="22"/>
                <w:szCs w:val="22"/>
              </w:rPr>
              <w:t>Regional</w:t>
            </w:r>
          </w:p>
        </w:tc>
      </w:tr>
      <w:tr w:rsidR="006F2C9D" w:rsidRPr="008D5559" w:rsidTr="00915895">
        <w:trPr>
          <w:jc w:val="center"/>
        </w:trPr>
        <w:tc>
          <w:tcPr>
            <w:tcW w:w="580" w:type="dxa"/>
            <w:tcBorders>
              <w:top w:val="dotted" w:sz="4" w:space="0" w:color="auto"/>
              <w:bottom w:val="dotted" w:sz="4" w:space="0" w:color="auto"/>
              <w:right w:val="nil"/>
            </w:tcBorders>
          </w:tcPr>
          <w:p w:rsidR="006F2C9D" w:rsidRPr="008D5559" w:rsidRDefault="006F2C9D" w:rsidP="00465AB3">
            <w:pPr>
              <w:numPr>
                <w:ilvl w:val="0"/>
                <w:numId w:val="36"/>
              </w:numPr>
              <w:ind w:left="170" w:firstLine="0"/>
              <w:rPr>
                <w:lang w:eastAsia="en-US"/>
              </w:rPr>
            </w:pPr>
          </w:p>
        </w:tc>
        <w:tc>
          <w:tcPr>
            <w:tcW w:w="1830" w:type="dxa"/>
            <w:tcBorders>
              <w:top w:val="dotted" w:sz="4" w:space="0" w:color="auto"/>
              <w:left w:val="nil"/>
              <w:bottom w:val="dotted" w:sz="4" w:space="0" w:color="auto"/>
              <w:right w:val="dotted" w:sz="4" w:space="0" w:color="auto"/>
            </w:tcBorders>
          </w:tcPr>
          <w:p w:rsidR="006F2C9D" w:rsidRPr="00014675" w:rsidRDefault="006F2C9D" w:rsidP="00984D33">
            <w:r>
              <w:rPr>
                <w:sz w:val="22"/>
                <w:szCs w:val="22"/>
              </w:rPr>
              <w:t>16-18 October, 2013</w:t>
            </w:r>
          </w:p>
        </w:tc>
        <w:tc>
          <w:tcPr>
            <w:tcW w:w="1843" w:type="dxa"/>
            <w:tcBorders>
              <w:top w:val="dotted" w:sz="4" w:space="0" w:color="auto"/>
              <w:left w:val="dotted" w:sz="4" w:space="0" w:color="auto"/>
              <w:bottom w:val="dotted" w:sz="4" w:space="0" w:color="auto"/>
              <w:right w:val="dotted" w:sz="4" w:space="0" w:color="auto"/>
            </w:tcBorders>
          </w:tcPr>
          <w:p w:rsidR="006F2C9D" w:rsidRDefault="006F2C9D" w:rsidP="00984D33">
            <w:pPr>
              <w:rPr>
                <w:rFonts w:cs="Arial"/>
                <w:lang w:eastAsia="en-US"/>
              </w:rPr>
            </w:pPr>
            <w:proofErr w:type="spellStart"/>
            <w:r>
              <w:rPr>
                <w:rFonts w:cs="Arial"/>
                <w:sz w:val="22"/>
                <w:szCs w:val="22"/>
                <w:lang w:eastAsia="en-US"/>
              </w:rPr>
              <w:t>Leisha</w:t>
            </w:r>
            <w:proofErr w:type="spellEnd"/>
            <w:r>
              <w:rPr>
                <w:rFonts w:cs="Arial"/>
                <w:sz w:val="22"/>
                <w:szCs w:val="22"/>
                <w:lang w:eastAsia="en-US"/>
              </w:rPr>
              <w:t xml:space="preserve"> Lister </w:t>
            </w:r>
          </w:p>
        </w:tc>
        <w:tc>
          <w:tcPr>
            <w:tcW w:w="1843" w:type="dxa"/>
            <w:tcBorders>
              <w:top w:val="dotted" w:sz="4" w:space="0" w:color="auto"/>
              <w:left w:val="dotted" w:sz="4" w:space="0" w:color="auto"/>
              <w:bottom w:val="dotted" w:sz="4" w:space="0" w:color="auto"/>
              <w:right w:val="dotted" w:sz="4" w:space="0" w:color="auto"/>
            </w:tcBorders>
          </w:tcPr>
          <w:p w:rsidR="006F2C9D" w:rsidRDefault="006F2C9D" w:rsidP="00984D33">
            <w:pPr>
              <w:rPr>
                <w:rFonts w:cs="Arial"/>
                <w:lang w:eastAsia="en-US"/>
              </w:rPr>
            </w:pPr>
            <w:r>
              <w:rPr>
                <w:rFonts w:cs="Arial"/>
                <w:sz w:val="22"/>
                <w:szCs w:val="22"/>
                <w:lang w:eastAsia="en-US"/>
              </w:rPr>
              <w:t>Family Court of Australia</w:t>
            </w:r>
          </w:p>
        </w:tc>
        <w:tc>
          <w:tcPr>
            <w:tcW w:w="5714" w:type="dxa"/>
            <w:tcBorders>
              <w:top w:val="dotted" w:sz="4" w:space="0" w:color="auto"/>
              <w:left w:val="dotted" w:sz="4" w:space="0" w:color="auto"/>
              <w:bottom w:val="dotted" w:sz="4" w:space="0" w:color="auto"/>
              <w:right w:val="dotted" w:sz="4" w:space="0" w:color="auto"/>
            </w:tcBorders>
          </w:tcPr>
          <w:p w:rsidR="006F2C9D" w:rsidRPr="00014675" w:rsidRDefault="006F2C9D" w:rsidP="00984D33">
            <w:r>
              <w:rPr>
                <w:sz w:val="22"/>
                <w:szCs w:val="22"/>
              </w:rPr>
              <w:t xml:space="preserve">Co-facilitated the </w:t>
            </w:r>
            <w:r w:rsidRPr="00182E08">
              <w:rPr>
                <w:b/>
                <w:sz w:val="22"/>
                <w:szCs w:val="22"/>
              </w:rPr>
              <w:t>Court Annual Reporting Workshop</w:t>
            </w:r>
            <w:r>
              <w:rPr>
                <w:sz w:val="22"/>
                <w:szCs w:val="22"/>
              </w:rPr>
              <w:t xml:space="preserve"> in Brisbane with PJDP adviser Cate Sumner</w:t>
            </w:r>
          </w:p>
        </w:tc>
        <w:tc>
          <w:tcPr>
            <w:tcW w:w="1159"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ind w:left="-57" w:right="-57"/>
              <w:jc w:val="center"/>
              <w:rPr>
                <w:lang w:eastAsia="en-US"/>
              </w:rPr>
            </w:pPr>
            <w:r>
              <w:rPr>
                <w:sz w:val="22"/>
                <w:szCs w:val="22"/>
                <w:lang w:eastAsia="en-US"/>
              </w:rPr>
              <w:t>24-mth</w:t>
            </w:r>
          </w:p>
        </w:tc>
        <w:tc>
          <w:tcPr>
            <w:tcW w:w="1039"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jc w:val="center"/>
            </w:pPr>
            <w:r>
              <w:rPr>
                <w:sz w:val="22"/>
                <w:szCs w:val="22"/>
              </w:rPr>
              <w:t>3.2</w:t>
            </w:r>
          </w:p>
        </w:tc>
        <w:tc>
          <w:tcPr>
            <w:tcW w:w="1204"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jc w:val="center"/>
            </w:pPr>
            <w:r>
              <w:rPr>
                <w:sz w:val="22"/>
                <w:szCs w:val="22"/>
              </w:rPr>
              <w:t>Regional</w:t>
            </w:r>
          </w:p>
        </w:tc>
      </w:tr>
      <w:tr w:rsidR="006F2C9D" w:rsidRPr="008D5559" w:rsidTr="00915895">
        <w:trPr>
          <w:jc w:val="center"/>
        </w:trPr>
        <w:tc>
          <w:tcPr>
            <w:tcW w:w="580" w:type="dxa"/>
            <w:tcBorders>
              <w:top w:val="dotted" w:sz="4" w:space="0" w:color="auto"/>
              <w:bottom w:val="dotted" w:sz="4" w:space="0" w:color="auto"/>
              <w:right w:val="nil"/>
            </w:tcBorders>
          </w:tcPr>
          <w:p w:rsidR="006F2C9D" w:rsidRPr="008D5559" w:rsidRDefault="006F2C9D" w:rsidP="00465AB3">
            <w:pPr>
              <w:numPr>
                <w:ilvl w:val="0"/>
                <w:numId w:val="36"/>
              </w:numPr>
              <w:ind w:left="170" w:firstLine="0"/>
              <w:rPr>
                <w:lang w:eastAsia="en-US"/>
              </w:rPr>
            </w:pPr>
          </w:p>
        </w:tc>
        <w:tc>
          <w:tcPr>
            <w:tcW w:w="1830" w:type="dxa"/>
            <w:tcBorders>
              <w:top w:val="dotted" w:sz="4" w:space="0" w:color="auto"/>
              <w:left w:val="nil"/>
              <w:bottom w:val="dotted" w:sz="4" w:space="0" w:color="auto"/>
              <w:right w:val="dotted" w:sz="4" w:space="0" w:color="auto"/>
            </w:tcBorders>
          </w:tcPr>
          <w:p w:rsidR="006F2C9D" w:rsidRPr="00014675" w:rsidRDefault="006F2C9D" w:rsidP="00984D33">
            <w:r>
              <w:rPr>
                <w:sz w:val="22"/>
                <w:szCs w:val="22"/>
              </w:rPr>
              <w:t>23-25 October, 2013</w:t>
            </w:r>
          </w:p>
        </w:tc>
        <w:tc>
          <w:tcPr>
            <w:tcW w:w="1843" w:type="dxa"/>
            <w:tcBorders>
              <w:top w:val="dotted" w:sz="4" w:space="0" w:color="auto"/>
              <w:left w:val="dotted" w:sz="4" w:space="0" w:color="auto"/>
              <w:bottom w:val="dotted" w:sz="4" w:space="0" w:color="auto"/>
              <w:right w:val="dotted" w:sz="4" w:space="0" w:color="auto"/>
            </w:tcBorders>
          </w:tcPr>
          <w:p w:rsidR="006F2C9D" w:rsidRDefault="006F2C9D" w:rsidP="00984D33">
            <w:pPr>
              <w:rPr>
                <w:rFonts w:cs="Arial"/>
                <w:lang w:eastAsia="en-US"/>
              </w:rPr>
            </w:pPr>
            <w:r>
              <w:rPr>
                <w:rFonts w:cs="Arial"/>
                <w:sz w:val="22"/>
                <w:szCs w:val="22"/>
                <w:lang w:eastAsia="en-US"/>
              </w:rPr>
              <w:t xml:space="preserve">Chief Justice </w:t>
            </w:r>
            <w:proofErr w:type="spellStart"/>
            <w:r>
              <w:rPr>
                <w:rFonts w:cs="Arial"/>
                <w:sz w:val="22"/>
                <w:szCs w:val="22"/>
                <w:lang w:eastAsia="en-US"/>
              </w:rPr>
              <w:t>Allsop</w:t>
            </w:r>
            <w:proofErr w:type="spellEnd"/>
          </w:p>
        </w:tc>
        <w:tc>
          <w:tcPr>
            <w:tcW w:w="1843" w:type="dxa"/>
            <w:tcBorders>
              <w:top w:val="dotted" w:sz="4" w:space="0" w:color="auto"/>
              <w:left w:val="dotted" w:sz="4" w:space="0" w:color="auto"/>
              <w:bottom w:val="dotted" w:sz="4" w:space="0" w:color="auto"/>
              <w:right w:val="dotted" w:sz="4" w:space="0" w:color="auto"/>
            </w:tcBorders>
          </w:tcPr>
          <w:p w:rsidR="006F2C9D" w:rsidRDefault="006F2C9D" w:rsidP="00984D33">
            <w:pPr>
              <w:rPr>
                <w:rFonts w:cs="Arial"/>
                <w:lang w:eastAsia="en-US"/>
              </w:rPr>
            </w:pPr>
            <w:r>
              <w:rPr>
                <w:rFonts w:cs="Arial"/>
                <w:sz w:val="22"/>
                <w:szCs w:val="22"/>
                <w:lang w:eastAsia="en-US"/>
              </w:rPr>
              <w:t>Federal Court of Australia</w:t>
            </w:r>
          </w:p>
        </w:tc>
        <w:tc>
          <w:tcPr>
            <w:tcW w:w="5714" w:type="dxa"/>
            <w:tcBorders>
              <w:top w:val="dotted" w:sz="4" w:space="0" w:color="auto"/>
              <w:left w:val="dotted" w:sz="4" w:space="0" w:color="auto"/>
              <w:bottom w:val="dotted" w:sz="4" w:space="0" w:color="auto"/>
              <w:right w:val="dotted" w:sz="4" w:space="0" w:color="auto"/>
            </w:tcBorders>
          </w:tcPr>
          <w:p w:rsidR="006F2C9D" w:rsidRPr="00014675" w:rsidRDefault="006F2C9D" w:rsidP="00984D33">
            <w:r w:rsidRPr="00E60B67">
              <w:rPr>
                <w:sz w:val="22"/>
                <w:szCs w:val="22"/>
              </w:rPr>
              <w:t>Pro bono leadership support and involvement</w:t>
            </w:r>
            <w:r w:rsidRPr="00E60B67">
              <w:rPr>
                <w:rFonts w:cs="Arial"/>
                <w:sz w:val="22"/>
                <w:szCs w:val="22"/>
                <w:lang w:eastAsia="en-US"/>
              </w:rPr>
              <w:t xml:space="preserve"> </w:t>
            </w:r>
            <w:r w:rsidRPr="00E60B67">
              <w:rPr>
                <w:sz w:val="22"/>
                <w:szCs w:val="22"/>
              </w:rPr>
              <w:t xml:space="preserve">in the </w:t>
            </w:r>
            <w:r w:rsidRPr="00E60B67">
              <w:rPr>
                <w:b/>
                <w:i/>
                <w:sz w:val="22"/>
                <w:szCs w:val="22"/>
              </w:rPr>
              <w:t>Chief Justices’ Leadership Workshop</w:t>
            </w:r>
            <w:r w:rsidRPr="00E60B67">
              <w:rPr>
                <w:sz w:val="22"/>
                <w:szCs w:val="22"/>
              </w:rPr>
              <w:t>.</w:t>
            </w:r>
          </w:p>
        </w:tc>
        <w:tc>
          <w:tcPr>
            <w:tcW w:w="1159"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ind w:left="-57" w:right="-57"/>
              <w:jc w:val="center"/>
              <w:rPr>
                <w:lang w:eastAsia="en-US"/>
              </w:rPr>
            </w:pPr>
            <w:r>
              <w:rPr>
                <w:sz w:val="22"/>
                <w:szCs w:val="22"/>
                <w:lang w:eastAsia="en-US"/>
              </w:rPr>
              <w:t>24-mth</w:t>
            </w:r>
          </w:p>
        </w:tc>
        <w:tc>
          <w:tcPr>
            <w:tcW w:w="1039"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jc w:val="center"/>
            </w:pPr>
            <w:r>
              <w:rPr>
                <w:sz w:val="22"/>
                <w:szCs w:val="22"/>
              </w:rPr>
              <w:t>2.2.1</w:t>
            </w:r>
          </w:p>
        </w:tc>
        <w:tc>
          <w:tcPr>
            <w:tcW w:w="1204"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jc w:val="center"/>
            </w:pPr>
            <w:r>
              <w:rPr>
                <w:sz w:val="22"/>
                <w:szCs w:val="22"/>
              </w:rPr>
              <w:t>Regional</w:t>
            </w:r>
          </w:p>
        </w:tc>
      </w:tr>
      <w:tr w:rsidR="006F2C9D" w:rsidRPr="008D5559" w:rsidTr="00915895">
        <w:trPr>
          <w:jc w:val="center"/>
        </w:trPr>
        <w:tc>
          <w:tcPr>
            <w:tcW w:w="580" w:type="dxa"/>
            <w:tcBorders>
              <w:top w:val="dotted" w:sz="4" w:space="0" w:color="auto"/>
              <w:bottom w:val="dotted" w:sz="4" w:space="0" w:color="auto"/>
              <w:right w:val="nil"/>
            </w:tcBorders>
          </w:tcPr>
          <w:p w:rsidR="006F2C9D" w:rsidRPr="008D5559" w:rsidRDefault="006F2C9D" w:rsidP="00465AB3">
            <w:pPr>
              <w:numPr>
                <w:ilvl w:val="0"/>
                <w:numId w:val="36"/>
              </w:numPr>
              <w:ind w:left="170" w:firstLine="0"/>
              <w:rPr>
                <w:lang w:eastAsia="en-US"/>
              </w:rPr>
            </w:pPr>
          </w:p>
        </w:tc>
        <w:tc>
          <w:tcPr>
            <w:tcW w:w="1830" w:type="dxa"/>
            <w:tcBorders>
              <w:top w:val="dotted" w:sz="4" w:space="0" w:color="auto"/>
              <w:left w:val="nil"/>
              <w:bottom w:val="dotted" w:sz="4" w:space="0" w:color="auto"/>
              <w:right w:val="dotted" w:sz="4" w:space="0" w:color="auto"/>
            </w:tcBorders>
          </w:tcPr>
          <w:p w:rsidR="006F2C9D" w:rsidRPr="00014675" w:rsidRDefault="006F2C9D" w:rsidP="00984D33">
            <w:r>
              <w:rPr>
                <w:sz w:val="22"/>
                <w:szCs w:val="22"/>
              </w:rPr>
              <w:t>23-25 October, 2013</w:t>
            </w:r>
          </w:p>
        </w:tc>
        <w:tc>
          <w:tcPr>
            <w:tcW w:w="1843" w:type="dxa"/>
            <w:tcBorders>
              <w:top w:val="dotted" w:sz="4" w:space="0" w:color="auto"/>
              <w:left w:val="dotted" w:sz="4" w:space="0" w:color="auto"/>
              <w:bottom w:val="dotted" w:sz="4" w:space="0" w:color="auto"/>
              <w:right w:val="dotted" w:sz="4" w:space="0" w:color="auto"/>
            </w:tcBorders>
          </w:tcPr>
          <w:p w:rsidR="006F2C9D" w:rsidRDefault="006F2C9D" w:rsidP="00984D33">
            <w:pPr>
              <w:rPr>
                <w:rFonts w:cs="Arial"/>
                <w:lang w:eastAsia="en-US"/>
              </w:rPr>
            </w:pPr>
            <w:r>
              <w:rPr>
                <w:rFonts w:cs="Arial"/>
                <w:sz w:val="22"/>
                <w:szCs w:val="22"/>
                <w:lang w:eastAsia="en-US"/>
              </w:rPr>
              <w:t>Warwick Soden</w:t>
            </w:r>
          </w:p>
        </w:tc>
        <w:tc>
          <w:tcPr>
            <w:tcW w:w="1843" w:type="dxa"/>
            <w:tcBorders>
              <w:top w:val="dotted" w:sz="4" w:space="0" w:color="auto"/>
              <w:left w:val="dotted" w:sz="4" w:space="0" w:color="auto"/>
              <w:bottom w:val="dotted" w:sz="4" w:space="0" w:color="auto"/>
              <w:right w:val="dotted" w:sz="4" w:space="0" w:color="auto"/>
            </w:tcBorders>
          </w:tcPr>
          <w:p w:rsidR="006F2C9D" w:rsidRDefault="006F2C9D" w:rsidP="00984D33">
            <w:pPr>
              <w:rPr>
                <w:rFonts w:cs="Arial"/>
                <w:lang w:eastAsia="en-US"/>
              </w:rPr>
            </w:pPr>
            <w:r>
              <w:rPr>
                <w:rFonts w:cs="Arial"/>
                <w:sz w:val="22"/>
                <w:szCs w:val="22"/>
                <w:lang w:eastAsia="en-US"/>
              </w:rPr>
              <w:t>Family Court of Australia</w:t>
            </w:r>
          </w:p>
        </w:tc>
        <w:tc>
          <w:tcPr>
            <w:tcW w:w="5714" w:type="dxa"/>
            <w:tcBorders>
              <w:top w:val="dotted" w:sz="4" w:space="0" w:color="auto"/>
              <w:left w:val="dotted" w:sz="4" w:space="0" w:color="auto"/>
              <w:bottom w:val="dotted" w:sz="4" w:space="0" w:color="auto"/>
              <w:right w:val="dotted" w:sz="4" w:space="0" w:color="auto"/>
            </w:tcBorders>
          </w:tcPr>
          <w:p w:rsidR="006F2C9D" w:rsidRPr="00014675" w:rsidRDefault="006F2C9D" w:rsidP="00984D33">
            <w:r w:rsidRPr="00E60B67">
              <w:rPr>
                <w:sz w:val="22"/>
                <w:szCs w:val="22"/>
              </w:rPr>
              <w:t>Pro bono leadership support and involvement</w:t>
            </w:r>
            <w:r w:rsidRPr="00E60B67">
              <w:rPr>
                <w:rFonts w:cs="Arial"/>
                <w:sz w:val="22"/>
                <w:szCs w:val="22"/>
                <w:lang w:eastAsia="en-US"/>
              </w:rPr>
              <w:t xml:space="preserve"> </w:t>
            </w:r>
            <w:r w:rsidRPr="00E60B67">
              <w:rPr>
                <w:sz w:val="22"/>
                <w:szCs w:val="22"/>
              </w:rPr>
              <w:t xml:space="preserve">in the </w:t>
            </w:r>
            <w:r w:rsidRPr="00E60B67">
              <w:rPr>
                <w:b/>
                <w:i/>
                <w:sz w:val="22"/>
                <w:szCs w:val="22"/>
              </w:rPr>
              <w:t>Chief Justices’ Leadership Workshop</w:t>
            </w:r>
            <w:r w:rsidRPr="00E60B67">
              <w:rPr>
                <w:sz w:val="22"/>
                <w:szCs w:val="22"/>
              </w:rPr>
              <w:t>.</w:t>
            </w:r>
          </w:p>
        </w:tc>
        <w:tc>
          <w:tcPr>
            <w:tcW w:w="1159"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ind w:left="-57" w:right="-57"/>
              <w:jc w:val="center"/>
              <w:rPr>
                <w:lang w:eastAsia="en-US"/>
              </w:rPr>
            </w:pPr>
            <w:r>
              <w:rPr>
                <w:sz w:val="22"/>
                <w:szCs w:val="22"/>
                <w:lang w:eastAsia="en-US"/>
              </w:rPr>
              <w:t>24-mth</w:t>
            </w:r>
          </w:p>
        </w:tc>
        <w:tc>
          <w:tcPr>
            <w:tcW w:w="1039"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jc w:val="center"/>
            </w:pPr>
            <w:r>
              <w:rPr>
                <w:sz w:val="22"/>
                <w:szCs w:val="22"/>
              </w:rPr>
              <w:t>2.2.1</w:t>
            </w:r>
          </w:p>
        </w:tc>
        <w:tc>
          <w:tcPr>
            <w:tcW w:w="1204" w:type="dxa"/>
            <w:tcBorders>
              <w:top w:val="dotted" w:sz="4" w:space="0" w:color="auto"/>
              <w:left w:val="dotted" w:sz="4" w:space="0" w:color="auto"/>
              <w:bottom w:val="dotted" w:sz="4" w:space="0" w:color="auto"/>
              <w:right w:val="dotted" w:sz="4" w:space="0" w:color="auto"/>
            </w:tcBorders>
            <w:vAlign w:val="center"/>
          </w:tcPr>
          <w:p w:rsidR="006F2C9D" w:rsidRPr="00014675" w:rsidRDefault="006F2C9D" w:rsidP="00984D33">
            <w:pPr>
              <w:jc w:val="center"/>
            </w:pPr>
            <w:r>
              <w:rPr>
                <w:sz w:val="22"/>
                <w:szCs w:val="22"/>
              </w:rPr>
              <w:t>Regional</w:t>
            </w:r>
          </w:p>
        </w:tc>
      </w:tr>
      <w:tr w:rsidR="006F2C9D" w:rsidRPr="008D5559" w:rsidTr="00915895">
        <w:trPr>
          <w:jc w:val="center"/>
        </w:trPr>
        <w:tc>
          <w:tcPr>
            <w:tcW w:w="580" w:type="dxa"/>
            <w:tcBorders>
              <w:top w:val="dotted" w:sz="4" w:space="0" w:color="auto"/>
              <w:right w:val="nil"/>
            </w:tcBorders>
          </w:tcPr>
          <w:p w:rsidR="006F2C9D" w:rsidRPr="008D5559" w:rsidRDefault="006F2C9D" w:rsidP="00465AB3">
            <w:pPr>
              <w:numPr>
                <w:ilvl w:val="0"/>
                <w:numId w:val="36"/>
              </w:numPr>
              <w:ind w:left="170" w:firstLine="0"/>
              <w:rPr>
                <w:lang w:eastAsia="en-US"/>
              </w:rPr>
            </w:pPr>
          </w:p>
        </w:tc>
        <w:tc>
          <w:tcPr>
            <w:tcW w:w="1830" w:type="dxa"/>
            <w:tcBorders>
              <w:top w:val="dotted" w:sz="4" w:space="0" w:color="auto"/>
              <w:left w:val="nil"/>
              <w:right w:val="dotted" w:sz="4" w:space="0" w:color="auto"/>
            </w:tcBorders>
          </w:tcPr>
          <w:p w:rsidR="006F2C9D" w:rsidRDefault="006F2C9D" w:rsidP="00984D33">
            <w:r>
              <w:rPr>
                <w:sz w:val="22"/>
                <w:szCs w:val="22"/>
              </w:rPr>
              <w:t>25-29 November, 2013</w:t>
            </w:r>
          </w:p>
        </w:tc>
        <w:tc>
          <w:tcPr>
            <w:tcW w:w="1843" w:type="dxa"/>
            <w:tcBorders>
              <w:top w:val="dotted" w:sz="4" w:space="0" w:color="auto"/>
              <w:left w:val="dotted" w:sz="4" w:space="0" w:color="auto"/>
              <w:right w:val="dotted" w:sz="4" w:space="0" w:color="auto"/>
            </w:tcBorders>
          </w:tcPr>
          <w:p w:rsidR="006F2C9D" w:rsidRPr="00E60B67" w:rsidRDefault="006F2C9D" w:rsidP="00984D33">
            <w:r w:rsidRPr="00E60B67">
              <w:rPr>
                <w:sz w:val="22"/>
              </w:rPr>
              <w:t>Regional Training Team and / or National Trainers</w:t>
            </w:r>
          </w:p>
        </w:tc>
        <w:tc>
          <w:tcPr>
            <w:tcW w:w="1843" w:type="dxa"/>
            <w:tcBorders>
              <w:top w:val="dotted" w:sz="4" w:space="0" w:color="auto"/>
              <w:left w:val="dotted" w:sz="4" w:space="0" w:color="auto"/>
              <w:right w:val="dotted" w:sz="4" w:space="0" w:color="auto"/>
            </w:tcBorders>
          </w:tcPr>
          <w:p w:rsidR="006F2C9D" w:rsidRPr="00E60B67" w:rsidRDefault="006F2C9D" w:rsidP="00984D33">
            <w:r w:rsidRPr="00E60B67">
              <w:rPr>
                <w:sz w:val="22"/>
              </w:rPr>
              <w:t xml:space="preserve">All PJDP Partner Courts </w:t>
            </w:r>
          </w:p>
        </w:tc>
        <w:tc>
          <w:tcPr>
            <w:tcW w:w="5714" w:type="dxa"/>
            <w:tcBorders>
              <w:top w:val="dotted" w:sz="4" w:space="0" w:color="auto"/>
              <w:left w:val="dotted" w:sz="4" w:space="0" w:color="auto"/>
              <w:right w:val="dotted" w:sz="4" w:space="0" w:color="auto"/>
            </w:tcBorders>
          </w:tcPr>
          <w:p w:rsidR="006F2C9D" w:rsidRPr="00E60B67" w:rsidRDefault="006F2C9D" w:rsidP="00984D33">
            <w:r w:rsidRPr="00E60B67">
              <w:rPr>
                <w:sz w:val="22"/>
              </w:rPr>
              <w:t>Co-facilitation of participants at the</w:t>
            </w:r>
            <w:r w:rsidRPr="00E60B67">
              <w:rPr>
                <w:b/>
                <w:i/>
                <w:sz w:val="22"/>
              </w:rPr>
              <w:t xml:space="preserve"> Advanced Curriculum Development / Programme Management Workshop:</w:t>
            </w:r>
            <w:r w:rsidRPr="00E60B67">
              <w:rPr>
                <w:sz w:val="22"/>
              </w:rPr>
              <w:t xml:space="preserve"> </w:t>
            </w:r>
            <w:r>
              <w:rPr>
                <w:sz w:val="22"/>
              </w:rPr>
              <w:t xml:space="preserve">Deputy Chief Justice Gibbs </w:t>
            </w:r>
            <w:proofErr w:type="spellStart"/>
            <w:r>
              <w:rPr>
                <w:sz w:val="22"/>
              </w:rPr>
              <w:t>Salika</w:t>
            </w:r>
            <w:proofErr w:type="spellEnd"/>
            <w:r>
              <w:rPr>
                <w:sz w:val="22"/>
              </w:rPr>
              <w:t xml:space="preserve">, Justice Clarence Nelson, Judge </w:t>
            </w:r>
            <w:proofErr w:type="spellStart"/>
            <w:r>
              <w:rPr>
                <w:sz w:val="22"/>
              </w:rPr>
              <w:t>Lesatele</w:t>
            </w:r>
            <w:proofErr w:type="spellEnd"/>
            <w:r>
              <w:rPr>
                <w:sz w:val="22"/>
              </w:rPr>
              <w:t xml:space="preserve"> </w:t>
            </w:r>
            <w:proofErr w:type="spellStart"/>
            <w:r>
              <w:rPr>
                <w:sz w:val="22"/>
              </w:rPr>
              <w:t>Rapi</w:t>
            </w:r>
            <w:proofErr w:type="spellEnd"/>
            <w:r>
              <w:rPr>
                <w:sz w:val="22"/>
              </w:rPr>
              <w:t xml:space="preserve"> </w:t>
            </w:r>
            <w:proofErr w:type="spellStart"/>
            <w:r>
              <w:rPr>
                <w:sz w:val="22"/>
              </w:rPr>
              <w:t>Vaai</w:t>
            </w:r>
            <w:proofErr w:type="spellEnd"/>
            <w:r>
              <w:rPr>
                <w:sz w:val="22"/>
              </w:rPr>
              <w:t xml:space="preserve">, Associate Justice </w:t>
            </w:r>
            <w:proofErr w:type="spellStart"/>
            <w:r>
              <w:rPr>
                <w:sz w:val="22"/>
              </w:rPr>
              <w:t>Nickontro</w:t>
            </w:r>
            <w:proofErr w:type="spellEnd"/>
            <w:r>
              <w:rPr>
                <w:sz w:val="22"/>
              </w:rPr>
              <w:t xml:space="preserve"> Johnny, President </w:t>
            </w:r>
            <w:proofErr w:type="spellStart"/>
            <w:r>
              <w:rPr>
                <w:sz w:val="22"/>
              </w:rPr>
              <w:t>Tagaloa</w:t>
            </w:r>
            <w:proofErr w:type="spellEnd"/>
            <w:r>
              <w:rPr>
                <w:sz w:val="22"/>
              </w:rPr>
              <w:t xml:space="preserve"> </w:t>
            </w:r>
            <w:proofErr w:type="spellStart"/>
            <w:r>
              <w:rPr>
                <w:sz w:val="22"/>
              </w:rPr>
              <w:t>Kerslake</w:t>
            </w:r>
            <w:proofErr w:type="spellEnd"/>
            <w:r>
              <w:rPr>
                <w:sz w:val="22"/>
              </w:rPr>
              <w:t>, Mrs Claudine Henry-</w:t>
            </w:r>
            <w:proofErr w:type="spellStart"/>
            <w:r>
              <w:rPr>
                <w:sz w:val="22"/>
              </w:rPr>
              <w:t>Anguna</w:t>
            </w:r>
            <w:proofErr w:type="spellEnd"/>
            <w:r>
              <w:rPr>
                <w:sz w:val="22"/>
              </w:rPr>
              <w:t xml:space="preserve">, Mr John Kenning, Mr Daniel Rescue Jr., Ms Tetiro Mate, Mr </w:t>
            </w:r>
            <w:proofErr w:type="spellStart"/>
            <w:r>
              <w:rPr>
                <w:sz w:val="22"/>
              </w:rPr>
              <w:t>Taibo</w:t>
            </w:r>
            <w:proofErr w:type="spellEnd"/>
            <w:r>
              <w:rPr>
                <w:sz w:val="22"/>
              </w:rPr>
              <w:t xml:space="preserve"> </w:t>
            </w:r>
            <w:proofErr w:type="spellStart"/>
            <w:r>
              <w:rPr>
                <w:sz w:val="22"/>
              </w:rPr>
              <w:t>Tebabobao</w:t>
            </w:r>
            <w:proofErr w:type="spellEnd"/>
            <w:r>
              <w:rPr>
                <w:sz w:val="22"/>
              </w:rPr>
              <w:t xml:space="preserve">, Ms Allison </w:t>
            </w:r>
            <w:proofErr w:type="spellStart"/>
            <w:r>
              <w:rPr>
                <w:sz w:val="22"/>
              </w:rPr>
              <w:t>Sengebau</w:t>
            </w:r>
            <w:proofErr w:type="spellEnd"/>
            <w:r>
              <w:rPr>
                <w:sz w:val="22"/>
              </w:rPr>
              <w:t xml:space="preserve">, Ms </w:t>
            </w:r>
            <w:proofErr w:type="spellStart"/>
            <w:r>
              <w:rPr>
                <w:sz w:val="22"/>
              </w:rPr>
              <w:t>Hasinta</w:t>
            </w:r>
            <w:proofErr w:type="spellEnd"/>
            <w:r>
              <w:rPr>
                <w:sz w:val="22"/>
              </w:rPr>
              <w:t xml:space="preserve"> </w:t>
            </w:r>
            <w:proofErr w:type="spellStart"/>
            <w:r>
              <w:rPr>
                <w:sz w:val="22"/>
              </w:rPr>
              <w:t>Tabelaual</w:t>
            </w:r>
            <w:proofErr w:type="spellEnd"/>
            <w:r>
              <w:rPr>
                <w:sz w:val="22"/>
              </w:rPr>
              <w:t xml:space="preserve">, Mr Jovan Isaac, Ms Regina </w:t>
            </w:r>
            <w:proofErr w:type="spellStart"/>
            <w:r>
              <w:rPr>
                <w:sz w:val="22"/>
              </w:rPr>
              <w:t>Sagu</w:t>
            </w:r>
            <w:proofErr w:type="spellEnd"/>
            <w:r>
              <w:rPr>
                <w:sz w:val="22"/>
              </w:rPr>
              <w:t xml:space="preserve">, Mr Jim </w:t>
            </w:r>
            <w:proofErr w:type="spellStart"/>
            <w:r>
              <w:rPr>
                <w:sz w:val="22"/>
              </w:rPr>
              <w:t>Seuika</w:t>
            </w:r>
            <w:proofErr w:type="spellEnd"/>
            <w:r>
              <w:rPr>
                <w:sz w:val="22"/>
              </w:rPr>
              <w:t xml:space="preserve">, Ms </w:t>
            </w:r>
            <w:proofErr w:type="spellStart"/>
            <w:r>
              <w:rPr>
                <w:sz w:val="22"/>
              </w:rPr>
              <w:t>Myonnie</w:t>
            </w:r>
            <w:proofErr w:type="spellEnd"/>
            <w:r>
              <w:rPr>
                <w:sz w:val="22"/>
              </w:rPr>
              <w:t xml:space="preserve"> </w:t>
            </w:r>
            <w:proofErr w:type="spellStart"/>
            <w:r>
              <w:rPr>
                <w:sz w:val="22"/>
              </w:rPr>
              <w:t>Samani</w:t>
            </w:r>
            <w:proofErr w:type="spellEnd"/>
            <w:r>
              <w:rPr>
                <w:sz w:val="22"/>
              </w:rPr>
              <w:t xml:space="preserve">, Mr </w:t>
            </w:r>
            <w:proofErr w:type="spellStart"/>
            <w:r>
              <w:rPr>
                <w:sz w:val="22"/>
              </w:rPr>
              <w:t>Dayson</w:t>
            </w:r>
            <w:proofErr w:type="spellEnd"/>
            <w:r>
              <w:rPr>
                <w:sz w:val="22"/>
              </w:rPr>
              <w:t xml:space="preserve"> </w:t>
            </w:r>
            <w:proofErr w:type="spellStart"/>
            <w:r>
              <w:rPr>
                <w:sz w:val="22"/>
              </w:rPr>
              <w:t>Boso</w:t>
            </w:r>
            <w:proofErr w:type="spellEnd"/>
            <w:r>
              <w:rPr>
                <w:sz w:val="22"/>
              </w:rPr>
              <w:t xml:space="preserve">, Mr </w:t>
            </w:r>
            <w:proofErr w:type="spellStart"/>
            <w:r>
              <w:rPr>
                <w:sz w:val="22"/>
              </w:rPr>
              <w:t>Salesi</w:t>
            </w:r>
            <w:proofErr w:type="spellEnd"/>
            <w:r>
              <w:rPr>
                <w:sz w:val="22"/>
              </w:rPr>
              <w:t xml:space="preserve"> </w:t>
            </w:r>
            <w:proofErr w:type="spellStart"/>
            <w:r>
              <w:rPr>
                <w:sz w:val="22"/>
              </w:rPr>
              <w:t>Mafi</w:t>
            </w:r>
            <w:proofErr w:type="spellEnd"/>
            <w:r>
              <w:rPr>
                <w:sz w:val="22"/>
              </w:rPr>
              <w:t xml:space="preserve">, Mr </w:t>
            </w:r>
            <w:proofErr w:type="spellStart"/>
            <w:r>
              <w:rPr>
                <w:sz w:val="22"/>
              </w:rPr>
              <w:t>Sala</w:t>
            </w:r>
            <w:proofErr w:type="spellEnd"/>
            <w:r>
              <w:rPr>
                <w:sz w:val="22"/>
              </w:rPr>
              <w:t xml:space="preserve"> Tapu, Mr John Obed Alilee</w:t>
            </w:r>
          </w:p>
        </w:tc>
        <w:tc>
          <w:tcPr>
            <w:tcW w:w="1159" w:type="dxa"/>
            <w:tcBorders>
              <w:top w:val="dotted" w:sz="4" w:space="0" w:color="auto"/>
              <w:left w:val="dotted" w:sz="4" w:space="0" w:color="auto"/>
              <w:right w:val="dotted" w:sz="4" w:space="0" w:color="auto"/>
            </w:tcBorders>
            <w:vAlign w:val="center"/>
          </w:tcPr>
          <w:p w:rsidR="006F2C9D" w:rsidRPr="00E60B67" w:rsidRDefault="006F2C9D" w:rsidP="00984D33">
            <w:pPr>
              <w:ind w:left="-57" w:right="-57"/>
              <w:jc w:val="center"/>
              <w:rPr>
                <w:lang w:eastAsia="en-US"/>
              </w:rPr>
            </w:pPr>
            <w:r>
              <w:rPr>
                <w:sz w:val="22"/>
                <w:szCs w:val="22"/>
                <w:lang w:eastAsia="en-US"/>
              </w:rPr>
              <w:t>24-mth</w:t>
            </w:r>
          </w:p>
        </w:tc>
        <w:tc>
          <w:tcPr>
            <w:tcW w:w="1039" w:type="dxa"/>
            <w:tcBorders>
              <w:top w:val="dotted" w:sz="4" w:space="0" w:color="auto"/>
              <w:left w:val="dotted" w:sz="4" w:space="0" w:color="auto"/>
              <w:right w:val="dotted" w:sz="4" w:space="0" w:color="auto"/>
            </w:tcBorders>
            <w:vAlign w:val="center"/>
          </w:tcPr>
          <w:p w:rsidR="006F2C9D" w:rsidRPr="00E60B67" w:rsidRDefault="006F2C9D" w:rsidP="00984D33">
            <w:pPr>
              <w:jc w:val="center"/>
            </w:pPr>
            <w:r w:rsidRPr="00E60B67">
              <w:rPr>
                <w:sz w:val="22"/>
              </w:rPr>
              <w:t>4.1.</w:t>
            </w:r>
            <w:r>
              <w:rPr>
                <w:sz w:val="22"/>
              </w:rPr>
              <w:t>b</w:t>
            </w:r>
          </w:p>
        </w:tc>
        <w:tc>
          <w:tcPr>
            <w:tcW w:w="1204" w:type="dxa"/>
            <w:tcBorders>
              <w:top w:val="dotted" w:sz="4" w:space="0" w:color="auto"/>
              <w:left w:val="dotted" w:sz="4" w:space="0" w:color="auto"/>
              <w:right w:val="dotted" w:sz="4" w:space="0" w:color="auto"/>
            </w:tcBorders>
            <w:vAlign w:val="center"/>
          </w:tcPr>
          <w:p w:rsidR="006F2C9D" w:rsidRPr="00E60B67" w:rsidRDefault="006F2C9D" w:rsidP="00984D33">
            <w:pPr>
              <w:jc w:val="center"/>
            </w:pPr>
            <w:r w:rsidRPr="00E60B67">
              <w:rPr>
                <w:sz w:val="22"/>
              </w:rPr>
              <w:t>Regional</w:t>
            </w:r>
          </w:p>
        </w:tc>
      </w:tr>
    </w:tbl>
    <w:p w:rsidR="00C76A68" w:rsidRDefault="00C76A68" w:rsidP="002C5D0C">
      <w:pPr>
        <w:pStyle w:val="Heading1"/>
        <w:ind w:left="0" w:firstLine="0"/>
        <w:rPr>
          <w:color w:val="006600"/>
        </w:rPr>
        <w:sectPr w:rsidR="00C76A68" w:rsidSect="0077562B">
          <w:footerReference w:type="default" r:id="rId17"/>
          <w:pgSz w:w="16840" w:h="11907" w:orient="landscape" w:code="9"/>
          <w:pgMar w:top="1531" w:right="1361" w:bottom="1304" w:left="1418" w:header="397" w:footer="680" w:gutter="0"/>
          <w:pgNumType w:start="1"/>
          <w:cols w:space="708"/>
          <w:docGrid w:linePitch="360"/>
        </w:sectPr>
      </w:pPr>
    </w:p>
    <w:p w:rsidR="00C76A68" w:rsidRPr="008D5559" w:rsidRDefault="00C76A68" w:rsidP="00915895">
      <w:pPr>
        <w:pStyle w:val="Heading1"/>
        <w:spacing w:before="120"/>
        <w:ind w:left="0" w:firstLine="0"/>
        <w:rPr>
          <w:smallCaps w:val="0"/>
          <w:sz w:val="26"/>
          <w:szCs w:val="26"/>
        </w:rPr>
      </w:pPr>
      <w:bookmarkStart w:id="194" w:name="_Toc378782996"/>
      <w:r w:rsidRPr="00815CBF">
        <w:rPr>
          <w:smallCaps w:val="0"/>
          <w:sz w:val="26"/>
          <w:szCs w:val="26"/>
        </w:rPr>
        <w:lastRenderedPageBreak/>
        <w:t xml:space="preserve">Annex </w:t>
      </w:r>
      <w:r w:rsidR="00345CBA">
        <w:rPr>
          <w:smallCaps w:val="0"/>
          <w:sz w:val="26"/>
          <w:szCs w:val="26"/>
        </w:rPr>
        <w:t>Four</w:t>
      </w:r>
      <w:r w:rsidR="00345CBA" w:rsidRPr="00815CBF">
        <w:rPr>
          <w:smallCaps w:val="0"/>
          <w:sz w:val="26"/>
          <w:szCs w:val="26"/>
        </w:rPr>
        <w:t xml:space="preserve"> </w:t>
      </w:r>
      <w:r w:rsidRPr="00815CBF">
        <w:rPr>
          <w:smallCaps w:val="0"/>
          <w:sz w:val="26"/>
          <w:szCs w:val="26"/>
        </w:rPr>
        <w:t>-</w:t>
      </w:r>
      <w:r w:rsidRPr="008D5559">
        <w:rPr>
          <w:smallCaps w:val="0"/>
          <w:sz w:val="26"/>
          <w:szCs w:val="26"/>
        </w:rPr>
        <w:t xml:space="preserve"> Responsive Fund Applications</w:t>
      </w:r>
      <w:bookmarkEnd w:id="187"/>
      <w:bookmarkEnd w:id="188"/>
      <w:bookmarkEnd w:id="189"/>
      <w:bookmarkEnd w:id="190"/>
      <w:bookmarkEnd w:id="191"/>
      <w:bookmarkEnd w:id="192"/>
      <w:bookmarkEnd w:id="193"/>
      <w:r w:rsidR="00E03C43">
        <w:rPr>
          <w:smallCaps w:val="0"/>
          <w:sz w:val="26"/>
          <w:szCs w:val="26"/>
        </w:rPr>
        <w:t xml:space="preserve"> </w:t>
      </w:r>
      <w:r w:rsidR="00633BCC">
        <w:rPr>
          <w:smallCaps w:val="0"/>
          <w:sz w:val="26"/>
          <w:szCs w:val="26"/>
        </w:rPr>
        <w:t>approved</w:t>
      </w:r>
      <w:r w:rsidR="00E03C43">
        <w:rPr>
          <w:smallCaps w:val="0"/>
          <w:sz w:val="26"/>
          <w:szCs w:val="26"/>
        </w:rPr>
        <w:t xml:space="preserve"> from </w:t>
      </w:r>
      <w:r w:rsidR="00E03C43" w:rsidRPr="00633BCC">
        <w:rPr>
          <w:smallCaps w:val="0"/>
          <w:sz w:val="26"/>
          <w:szCs w:val="26"/>
        </w:rPr>
        <w:t xml:space="preserve">January </w:t>
      </w:r>
      <w:r w:rsidR="004A3F32">
        <w:rPr>
          <w:smallCaps w:val="0"/>
          <w:sz w:val="26"/>
          <w:szCs w:val="26"/>
        </w:rPr>
        <w:t>-</w:t>
      </w:r>
      <w:r w:rsidR="00E03C43" w:rsidRPr="00633BCC">
        <w:rPr>
          <w:smallCaps w:val="0"/>
          <w:sz w:val="26"/>
          <w:szCs w:val="26"/>
        </w:rPr>
        <w:t xml:space="preserve"> December 2013</w:t>
      </w:r>
      <w:bookmarkEnd w:id="194"/>
    </w:p>
    <w:p w:rsidR="00C76A68" w:rsidRPr="00DF3F89" w:rsidRDefault="00C76A68" w:rsidP="007A2F7C">
      <w:pPr>
        <w:rPr>
          <w:sz w:val="20"/>
          <w:szCs w:val="20"/>
          <w:lang w:val="mt-MT"/>
        </w:rPr>
      </w:pPr>
    </w:p>
    <w:tbl>
      <w:tblPr>
        <w:tblW w:w="14175" w:type="dxa"/>
        <w:jc w:val="center"/>
        <w:tblLayout w:type="fixed"/>
        <w:tblLook w:val="00A0" w:firstRow="1" w:lastRow="0" w:firstColumn="1" w:lastColumn="0" w:noHBand="0" w:noVBand="0"/>
      </w:tblPr>
      <w:tblGrid>
        <w:gridCol w:w="1384"/>
        <w:gridCol w:w="7263"/>
        <w:gridCol w:w="1410"/>
        <w:gridCol w:w="1283"/>
        <w:gridCol w:w="2835"/>
      </w:tblGrid>
      <w:tr w:rsidR="00C76A68" w:rsidRPr="007239A7" w:rsidTr="00915895">
        <w:trPr>
          <w:jc w:val="center"/>
        </w:trPr>
        <w:tc>
          <w:tcPr>
            <w:tcW w:w="1384" w:type="dxa"/>
            <w:tcBorders>
              <w:bottom w:val="single" w:sz="4" w:space="0" w:color="auto"/>
              <w:right w:val="single" w:sz="4" w:space="0" w:color="auto"/>
            </w:tcBorders>
            <w:shd w:val="clear" w:color="auto" w:fill="D9D9D9" w:themeFill="background1" w:themeFillShade="D9"/>
          </w:tcPr>
          <w:p w:rsidR="00C76A68" w:rsidRPr="007239A7" w:rsidRDefault="00C76A68" w:rsidP="00362FE5">
            <w:pPr>
              <w:spacing w:before="60" w:after="60"/>
              <w:jc w:val="center"/>
              <w:rPr>
                <w:b/>
                <w:sz w:val="23"/>
                <w:szCs w:val="23"/>
                <w:lang w:val="mt-MT"/>
              </w:rPr>
            </w:pPr>
            <w:r w:rsidRPr="007239A7">
              <w:rPr>
                <w:b/>
                <w:sz w:val="23"/>
                <w:szCs w:val="23"/>
                <w:lang w:val="mt-MT"/>
              </w:rPr>
              <w:t>PIC</w:t>
            </w:r>
          </w:p>
        </w:tc>
        <w:tc>
          <w:tcPr>
            <w:tcW w:w="7263" w:type="dxa"/>
            <w:tcBorders>
              <w:left w:val="single" w:sz="4" w:space="0" w:color="auto"/>
              <w:bottom w:val="single" w:sz="4" w:space="0" w:color="auto"/>
              <w:right w:val="single" w:sz="4" w:space="0" w:color="auto"/>
            </w:tcBorders>
            <w:shd w:val="clear" w:color="auto" w:fill="D9D9D9" w:themeFill="background1" w:themeFillShade="D9"/>
          </w:tcPr>
          <w:p w:rsidR="00C76A68" w:rsidRPr="007239A7" w:rsidRDefault="00C76A68" w:rsidP="00362FE5">
            <w:pPr>
              <w:spacing w:before="60" w:after="60"/>
              <w:jc w:val="center"/>
              <w:rPr>
                <w:b/>
                <w:sz w:val="23"/>
                <w:szCs w:val="23"/>
                <w:lang w:val="mt-MT"/>
              </w:rPr>
            </w:pPr>
            <w:r w:rsidRPr="007239A7">
              <w:rPr>
                <w:b/>
                <w:sz w:val="23"/>
                <w:szCs w:val="23"/>
                <w:lang w:val="mt-MT"/>
              </w:rPr>
              <w:t>Activity</w:t>
            </w:r>
          </w:p>
        </w:tc>
        <w:tc>
          <w:tcPr>
            <w:tcW w:w="1410" w:type="dxa"/>
            <w:tcBorders>
              <w:left w:val="single" w:sz="4" w:space="0" w:color="auto"/>
              <w:bottom w:val="single" w:sz="4" w:space="0" w:color="auto"/>
              <w:right w:val="single" w:sz="4" w:space="0" w:color="auto"/>
            </w:tcBorders>
            <w:shd w:val="clear" w:color="auto" w:fill="D9D9D9" w:themeFill="background1" w:themeFillShade="D9"/>
          </w:tcPr>
          <w:p w:rsidR="00C76A68" w:rsidRPr="007239A7" w:rsidRDefault="00C76A68" w:rsidP="00362FE5">
            <w:pPr>
              <w:spacing w:before="60" w:after="60"/>
              <w:jc w:val="center"/>
              <w:rPr>
                <w:b/>
                <w:sz w:val="23"/>
                <w:szCs w:val="23"/>
                <w:lang w:val="mt-MT"/>
              </w:rPr>
            </w:pPr>
            <w:r w:rsidRPr="007239A7">
              <w:rPr>
                <w:b/>
                <w:sz w:val="23"/>
                <w:szCs w:val="23"/>
                <w:lang w:val="mt-MT"/>
              </w:rPr>
              <w:t>Budget</w:t>
            </w:r>
          </w:p>
        </w:tc>
        <w:tc>
          <w:tcPr>
            <w:tcW w:w="1283" w:type="dxa"/>
            <w:tcBorders>
              <w:left w:val="single" w:sz="4" w:space="0" w:color="auto"/>
              <w:bottom w:val="single" w:sz="4" w:space="0" w:color="auto"/>
              <w:right w:val="single" w:sz="4" w:space="0" w:color="auto"/>
            </w:tcBorders>
            <w:shd w:val="clear" w:color="auto" w:fill="D9D9D9" w:themeFill="background1" w:themeFillShade="D9"/>
          </w:tcPr>
          <w:p w:rsidR="00C76A68" w:rsidRPr="007239A7" w:rsidRDefault="00C76A68" w:rsidP="00DA3CB6">
            <w:pPr>
              <w:spacing w:before="60" w:after="60"/>
              <w:jc w:val="center"/>
              <w:rPr>
                <w:b/>
                <w:sz w:val="23"/>
                <w:szCs w:val="23"/>
                <w:lang w:val="mt-MT"/>
              </w:rPr>
            </w:pPr>
            <w:r w:rsidRPr="007239A7">
              <w:rPr>
                <w:b/>
                <w:sz w:val="23"/>
                <w:szCs w:val="23"/>
                <w:lang w:val="mt-MT"/>
              </w:rPr>
              <w:t>Approved</w:t>
            </w:r>
          </w:p>
        </w:tc>
        <w:tc>
          <w:tcPr>
            <w:tcW w:w="2835" w:type="dxa"/>
            <w:tcBorders>
              <w:left w:val="single" w:sz="4" w:space="0" w:color="auto"/>
              <w:bottom w:val="single" w:sz="4" w:space="0" w:color="auto"/>
            </w:tcBorders>
            <w:shd w:val="clear" w:color="auto" w:fill="D9D9D9" w:themeFill="background1" w:themeFillShade="D9"/>
          </w:tcPr>
          <w:p w:rsidR="00C76A68" w:rsidRPr="007239A7" w:rsidRDefault="00C76A68" w:rsidP="00362FE5">
            <w:pPr>
              <w:spacing w:before="60" w:after="60"/>
              <w:jc w:val="center"/>
              <w:rPr>
                <w:b/>
                <w:sz w:val="23"/>
                <w:szCs w:val="23"/>
                <w:lang w:val="mt-MT"/>
              </w:rPr>
            </w:pPr>
            <w:r w:rsidRPr="007239A7">
              <w:rPr>
                <w:b/>
                <w:sz w:val="23"/>
                <w:szCs w:val="23"/>
                <w:lang w:val="mt-MT"/>
              </w:rPr>
              <w:t>Implementation date/s</w:t>
            </w:r>
          </w:p>
        </w:tc>
      </w:tr>
      <w:tr w:rsidR="009F71C8" w:rsidRPr="007239A7" w:rsidTr="00DE611B">
        <w:trPr>
          <w:jc w:val="center"/>
        </w:trPr>
        <w:tc>
          <w:tcPr>
            <w:tcW w:w="1384" w:type="dxa"/>
            <w:vMerge w:val="restart"/>
            <w:tcBorders>
              <w:top w:val="single" w:sz="4" w:space="0" w:color="auto"/>
              <w:right w:val="dotted" w:sz="4" w:space="0" w:color="auto"/>
            </w:tcBorders>
            <w:vAlign w:val="center"/>
          </w:tcPr>
          <w:p w:rsidR="009F71C8" w:rsidRPr="00815CBF" w:rsidRDefault="009F71C8" w:rsidP="00CE1498">
            <w:pPr>
              <w:spacing w:before="40" w:after="40"/>
              <w:rPr>
                <w:b/>
                <w:i/>
              </w:rPr>
            </w:pPr>
            <w:r>
              <w:rPr>
                <w:b/>
                <w:i/>
                <w:sz w:val="22"/>
                <w:szCs w:val="22"/>
              </w:rPr>
              <w:t>Cook Islands</w:t>
            </w:r>
          </w:p>
        </w:tc>
        <w:tc>
          <w:tcPr>
            <w:tcW w:w="7263" w:type="dxa"/>
            <w:tcBorders>
              <w:top w:val="single" w:sz="4" w:space="0" w:color="auto"/>
              <w:left w:val="dotted" w:sz="4" w:space="0" w:color="auto"/>
              <w:bottom w:val="dotted" w:sz="4" w:space="0" w:color="auto"/>
              <w:right w:val="dotted" w:sz="4" w:space="0" w:color="auto"/>
            </w:tcBorders>
          </w:tcPr>
          <w:p w:rsidR="009F71C8" w:rsidRPr="007B2810" w:rsidRDefault="009F71C8" w:rsidP="00915895">
            <w:pPr>
              <w:spacing w:before="40" w:after="20"/>
            </w:pPr>
            <w:r w:rsidRPr="007B2810">
              <w:t>Mentoring activity for Justices of the Peace, Deputy Registrar and Court Officers</w:t>
            </w:r>
          </w:p>
        </w:tc>
        <w:tc>
          <w:tcPr>
            <w:tcW w:w="1410" w:type="dxa"/>
            <w:vMerge w:val="restart"/>
            <w:tcBorders>
              <w:top w:val="single" w:sz="4" w:space="0" w:color="auto"/>
              <w:left w:val="dotted" w:sz="4" w:space="0" w:color="auto"/>
              <w:right w:val="dotted" w:sz="4" w:space="0" w:color="auto"/>
            </w:tcBorders>
          </w:tcPr>
          <w:p w:rsidR="009F71C8" w:rsidRDefault="009F71C8" w:rsidP="00915895">
            <w:pPr>
              <w:spacing w:before="40" w:after="20"/>
              <w:rPr>
                <w:color w:val="FFFFFF" w:themeColor="background1"/>
              </w:rPr>
            </w:pPr>
            <w:r w:rsidRPr="009F71C8">
              <w:rPr>
                <w:color w:val="FFFFFF" w:themeColor="background1"/>
              </w:rPr>
              <w:t>A$</w:t>
            </w:r>
          </w:p>
          <w:p w:rsidR="009F71C8" w:rsidRDefault="009F71C8" w:rsidP="00915895">
            <w:pPr>
              <w:spacing w:before="40" w:after="20"/>
              <w:rPr>
                <w:color w:val="FFFFFF" w:themeColor="background1"/>
              </w:rPr>
            </w:pPr>
          </w:p>
          <w:p w:rsidR="009F71C8" w:rsidRDefault="009F71C8" w:rsidP="009F71C8">
            <w:pPr>
              <w:spacing w:before="40" w:after="20"/>
              <w:jc w:val="center"/>
              <w:rPr>
                <w:color w:val="FFFFFF" w:themeColor="background1"/>
              </w:rPr>
            </w:pPr>
            <w:r w:rsidRPr="009F71C8">
              <w:rPr>
                <w:color w:val="FFFFFF" w:themeColor="background1"/>
              </w:rPr>
              <w:t>13,69</w:t>
            </w:r>
          </w:p>
          <w:p w:rsidR="009F71C8" w:rsidRDefault="009F71C8" w:rsidP="009F71C8">
            <w:pPr>
              <w:spacing w:before="40" w:after="20"/>
              <w:jc w:val="center"/>
              <w:rPr>
                <w:color w:val="FFFFFF" w:themeColor="background1"/>
              </w:rPr>
            </w:pPr>
          </w:p>
          <w:p w:rsidR="009F71C8" w:rsidRDefault="009F71C8" w:rsidP="009F71C8">
            <w:pPr>
              <w:spacing w:before="40" w:after="20"/>
              <w:jc w:val="center"/>
              <w:rPr>
                <w:color w:val="FFFFFF" w:themeColor="background1"/>
              </w:rPr>
            </w:pPr>
          </w:p>
          <w:p w:rsidR="009F71C8" w:rsidRDefault="009F71C8" w:rsidP="009F71C8">
            <w:pPr>
              <w:spacing w:before="40" w:after="20"/>
              <w:jc w:val="center"/>
              <w:rPr>
                <w:color w:val="FFFFFF" w:themeColor="background1"/>
              </w:rPr>
            </w:pPr>
            <w:r w:rsidRPr="009F71C8">
              <w:rPr>
                <w:color w:val="FFFFFF" w:themeColor="background1"/>
              </w:rPr>
              <w:t>0</w:t>
            </w:r>
          </w:p>
          <w:p w:rsidR="009F71C8" w:rsidRDefault="009F71C8" w:rsidP="009F71C8">
            <w:pPr>
              <w:spacing w:before="40" w:after="20"/>
              <w:jc w:val="center"/>
              <w:rPr>
                <w:color w:val="FFFFFF" w:themeColor="background1"/>
              </w:rPr>
            </w:pPr>
          </w:p>
          <w:p w:rsidR="009F71C8" w:rsidRDefault="009F71C8" w:rsidP="009F71C8">
            <w:pPr>
              <w:spacing w:before="40" w:after="20"/>
              <w:jc w:val="center"/>
              <w:rPr>
                <w:color w:val="FFFFFF" w:themeColor="background1"/>
              </w:rPr>
            </w:pPr>
          </w:p>
          <w:p w:rsidR="009F71C8" w:rsidRDefault="009F71C8" w:rsidP="009F71C8">
            <w:pPr>
              <w:spacing w:before="40" w:after="20"/>
              <w:jc w:val="center"/>
              <w:rPr>
                <w:color w:val="FFFFFF" w:themeColor="background1"/>
              </w:rPr>
            </w:pPr>
          </w:p>
          <w:p w:rsidR="009F71C8" w:rsidRPr="009F71C8" w:rsidRDefault="009F71C8" w:rsidP="009F71C8">
            <w:pPr>
              <w:spacing w:before="40" w:after="20"/>
              <w:rPr>
                <w:color w:val="FFFFFF" w:themeColor="background1"/>
              </w:rPr>
            </w:pPr>
          </w:p>
          <w:p w:rsidR="009F71C8" w:rsidRPr="009F71C8" w:rsidRDefault="009F71C8" w:rsidP="009F71C8">
            <w:pPr>
              <w:spacing w:before="40" w:after="20"/>
              <w:jc w:val="center"/>
              <w:rPr>
                <w:color w:val="FFFFFF" w:themeColor="background1"/>
              </w:rPr>
            </w:pPr>
            <w:r w:rsidRPr="009F71C8">
              <w:rPr>
                <w:color w:val="FFFFFF" w:themeColor="background1"/>
              </w:rPr>
              <w:t>A$13,689</w:t>
            </w:r>
          </w:p>
          <w:p w:rsidR="009F71C8" w:rsidRDefault="009F71C8" w:rsidP="009F71C8">
            <w:pPr>
              <w:spacing w:before="40" w:after="20"/>
              <w:jc w:val="center"/>
            </w:pPr>
            <w:r w:rsidRPr="009F71C8">
              <w:t xml:space="preserve">Submitted </w:t>
            </w:r>
          </w:p>
          <w:p w:rsidR="009F71C8" w:rsidRDefault="009F71C8" w:rsidP="009F71C8">
            <w:pPr>
              <w:spacing w:before="40" w:after="20"/>
              <w:jc w:val="center"/>
            </w:pPr>
            <w:r w:rsidRPr="009F71C8">
              <w:t xml:space="preserve">to </w:t>
            </w:r>
          </w:p>
          <w:p w:rsidR="009F71C8" w:rsidRDefault="009F71C8" w:rsidP="009F71C8">
            <w:pPr>
              <w:spacing w:before="40" w:after="20"/>
              <w:jc w:val="center"/>
            </w:pPr>
            <w:r w:rsidRPr="009F71C8">
              <w:t xml:space="preserve">MFAT </w:t>
            </w:r>
          </w:p>
          <w:p w:rsidR="009F71C8" w:rsidRPr="009F71C8" w:rsidRDefault="009F71C8" w:rsidP="009F71C8">
            <w:pPr>
              <w:spacing w:before="40" w:after="20"/>
              <w:jc w:val="center"/>
              <w:rPr>
                <w:color w:val="FFFFFF" w:themeColor="background1"/>
              </w:rPr>
            </w:pPr>
          </w:p>
        </w:tc>
        <w:tc>
          <w:tcPr>
            <w:tcW w:w="1283" w:type="dxa"/>
            <w:tcBorders>
              <w:top w:val="single" w:sz="4" w:space="0" w:color="auto"/>
              <w:left w:val="dotted" w:sz="4" w:space="0" w:color="auto"/>
              <w:bottom w:val="dotted" w:sz="4" w:space="0" w:color="auto"/>
              <w:right w:val="dotted" w:sz="4" w:space="0" w:color="auto"/>
            </w:tcBorders>
          </w:tcPr>
          <w:p w:rsidR="009F71C8" w:rsidRPr="007B2810" w:rsidRDefault="009F71C8" w:rsidP="00915895">
            <w:pPr>
              <w:spacing w:before="40" w:after="20"/>
              <w:jc w:val="center"/>
            </w:pPr>
            <w:r w:rsidRPr="007B2810">
              <w:t>Yes</w:t>
            </w:r>
          </w:p>
        </w:tc>
        <w:tc>
          <w:tcPr>
            <w:tcW w:w="2835" w:type="dxa"/>
            <w:tcBorders>
              <w:top w:val="single" w:sz="4" w:space="0" w:color="auto"/>
              <w:left w:val="dotted" w:sz="4" w:space="0" w:color="auto"/>
              <w:bottom w:val="dotted" w:sz="4" w:space="0" w:color="auto"/>
            </w:tcBorders>
          </w:tcPr>
          <w:p w:rsidR="009F71C8" w:rsidRPr="007B2810" w:rsidRDefault="009F71C8" w:rsidP="00915895">
            <w:pPr>
              <w:spacing w:before="40" w:after="20"/>
            </w:pPr>
            <w:r w:rsidRPr="007B2810">
              <w:t>February/March 2014</w:t>
            </w:r>
          </w:p>
        </w:tc>
      </w:tr>
      <w:tr w:rsidR="009F71C8" w:rsidRPr="007239A7" w:rsidTr="00DE611B">
        <w:tblPrEx>
          <w:tblBorders>
            <w:top w:val="single" w:sz="4" w:space="0" w:color="auto"/>
            <w:bottom w:val="single" w:sz="4" w:space="0" w:color="auto"/>
            <w:insideH w:val="dotted" w:sz="4" w:space="0" w:color="auto"/>
            <w:insideV w:val="dotted" w:sz="4" w:space="0" w:color="auto"/>
          </w:tblBorders>
        </w:tblPrEx>
        <w:trPr>
          <w:jc w:val="center"/>
        </w:trPr>
        <w:tc>
          <w:tcPr>
            <w:tcW w:w="1384" w:type="dxa"/>
            <w:vMerge/>
            <w:tcBorders>
              <w:right w:val="dotted" w:sz="4" w:space="0" w:color="auto"/>
            </w:tcBorders>
            <w:vAlign w:val="center"/>
          </w:tcPr>
          <w:p w:rsidR="009F71C8" w:rsidRDefault="009F71C8" w:rsidP="00C77BCC">
            <w:pPr>
              <w:spacing w:before="40" w:after="40"/>
              <w:rPr>
                <w:b/>
                <w:i/>
              </w:rPr>
            </w:pPr>
          </w:p>
        </w:tc>
        <w:tc>
          <w:tcPr>
            <w:tcW w:w="7263" w:type="dxa"/>
            <w:tcBorders>
              <w:top w:val="dotted" w:sz="4" w:space="0" w:color="auto"/>
              <w:left w:val="dotted" w:sz="4" w:space="0" w:color="auto"/>
              <w:bottom w:val="dotted" w:sz="4" w:space="0" w:color="auto"/>
              <w:right w:val="dotted" w:sz="4" w:space="0" w:color="auto"/>
            </w:tcBorders>
          </w:tcPr>
          <w:p w:rsidR="009F71C8" w:rsidRPr="007B2810" w:rsidRDefault="009F71C8" w:rsidP="00915895">
            <w:pPr>
              <w:spacing w:before="40" w:after="20"/>
            </w:pPr>
            <w:r w:rsidRPr="007B2810">
              <w:t>Mentoring activity for Justices of the Peace (outer islands JPs)</w:t>
            </w:r>
          </w:p>
        </w:tc>
        <w:tc>
          <w:tcPr>
            <w:tcW w:w="1410" w:type="dxa"/>
            <w:vMerge/>
            <w:tcBorders>
              <w:left w:val="dotted" w:sz="4" w:space="0" w:color="auto"/>
              <w:right w:val="dotted" w:sz="4" w:space="0" w:color="auto"/>
            </w:tcBorders>
            <w:vAlign w:val="center"/>
          </w:tcPr>
          <w:p w:rsidR="009F71C8" w:rsidRPr="009F71C8" w:rsidRDefault="009F71C8" w:rsidP="00915895">
            <w:pPr>
              <w:spacing w:before="40" w:after="20"/>
              <w:rPr>
                <w:color w:val="FFFFFF" w:themeColor="background1"/>
              </w:rPr>
            </w:pPr>
          </w:p>
        </w:tc>
        <w:tc>
          <w:tcPr>
            <w:tcW w:w="1283" w:type="dxa"/>
            <w:tcBorders>
              <w:top w:val="dotted" w:sz="4" w:space="0" w:color="auto"/>
              <w:left w:val="dotted" w:sz="4" w:space="0" w:color="auto"/>
              <w:bottom w:val="dotted" w:sz="4" w:space="0" w:color="auto"/>
            </w:tcBorders>
            <w:vAlign w:val="center"/>
          </w:tcPr>
          <w:p w:rsidR="009F71C8" w:rsidRPr="007B2810" w:rsidRDefault="009F71C8" w:rsidP="00915895">
            <w:pPr>
              <w:spacing w:before="40" w:after="20"/>
              <w:jc w:val="center"/>
            </w:pPr>
            <w:r w:rsidRPr="007B2810">
              <w:t>Yes</w:t>
            </w:r>
          </w:p>
        </w:tc>
        <w:tc>
          <w:tcPr>
            <w:tcW w:w="2835" w:type="dxa"/>
            <w:tcBorders>
              <w:top w:val="dotted" w:sz="4" w:space="0" w:color="auto"/>
              <w:bottom w:val="dotted" w:sz="4" w:space="0" w:color="auto"/>
            </w:tcBorders>
            <w:vAlign w:val="center"/>
          </w:tcPr>
          <w:p w:rsidR="009F71C8" w:rsidRPr="007B2810" w:rsidRDefault="009F71C8" w:rsidP="00915895">
            <w:pPr>
              <w:spacing w:before="40" w:after="20"/>
            </w:pPr>
            <w:r w:rsidRPr="007B2810">
              <w:t>May 2013</w:t>
            </w:r>
          </w:p>
        </w:tc>
      </w:tr>
      <w:tr w:rsidR="009F71C8" w:rsidRPr="007239A7" w:rsidTr="00DE611B">
        <w:tblPrEx>
          <w:tblBorders>
            <w:top w:val="single" w:sz="4" w:space="0" w:color="auto"/>
            <w:bottom w:val="single" w:sz="4" w:space="0" w:color="auto"/>
            <w:insideH w:val="dotted" w:sz="4" w:space="0" w:color="auto"/>
            <w:insideV w:val="dotted" w:sz="4" w:space="0" w:color="auto"/>
          </w:tblBorders>
        </w:tblPrEx>
        <w:trPr>
          <w:jc w:val="center"/>
        </w:trPr>
        <w:tc>
          <w:tcPr>
            <w:tcW w:w="1384" w:type="dxa"/>
            <w:vMerge/>
            <w:tcBorders>
              <w:right w:val="dotted" w:sz="4" w:space="0" w:color="auto"/>
            </w:tcBorders>
            <w:vAlign w:val="center"/>
          </w:tcPr>
          <w:p w:rsidR="009F71C8" w:rsidRDefault="009F71C8" w:rsidP="00C77BCC">
            <w:pPr>
              <w:spacing w:before="40" w:after="40"/>
              <w:rPr>
                <w:b/>
                <w:i/>
              </w:rPr>
            </w:pPr>
          </w:p>
        </w:tc>
        <w:tc>
          <w:tcPr>
            <w:tcW w:w="7263" w:type="dxa"/>
            <w:tcBorders>
              <w:top w:val="dotted" w:sz="4" w:space="0" w:color="auto"/>
              <w:left w:val="dotted" w:sz="4" w:space="0" w:color="auto"/>
              <w:bottom w:val="single" w:sz="4" w:space="0" w:color="auto"/>
              <w:right w:val="dotted" w:sz="4" w:space="0" w:color="auto"/>
            </w:tcBorders>
          </w:tcPr>
          <w:p w:rsidR="009F71C8" w:rsidRPr="007B2810" w:rsidRDefault="009F71C8" w:rsidP="00915895">
            <w:pPr>
              <w:spacing w:before="40" w:after="20"/>
            </w:pPr>
            <w:r w:rsidRPr="007B2810">
              <w:t>Ministry of Justice delegation visit to Youth Court in Auckland</w:t>
            </w:r>
          </w:p>
        </w:tc>
        <w:tc>
          <w:tcPr>
            <w:tcW w:w="1410" w:type="dxa"/>
            <w:vMerge/>
            <w:tcBorders>
              <w:left w:val="dotted" w:sz="4" w:space="0" w:color="auto"/>
              <w:right w:val="dotted" w:sz="4" w:space="0" w:color="auto"/>
            </w:tcBorders>
            <w:vAlign w:val="center"/>
          </w:tcPr>
          <w:p w:rsidR="009F71C8" w:rsidRPr="009F71C8" w:rsidRDefault="009F71C8" w:rsidP="00915895">
            <w:pPr>
              <w:spacing w:before="40" w:after="20"/>
              <w:rPr>
                <w:color w:val="FFFFFF" w:themeColor="background1"/>
              </w:rPr>
            </w:pPr>
          </w:p>
        </w:tc>
        <w:tc>
          <w:tcPr>
            <w:tcW w:w="1283" w:type="dxa"/>
            <w:tcBorders>
              <w:top w:val="dotted" w:sz="4" w:space="0" w:color="auto"/>
              <w:left w:val="dotted" w:sz="4" w:space="0" w:color="auto"/>
              <w:bottom w:val="single" w:sz="4" w:space="0" w:color="auto"/>
            </w:tcBorders>
            <w:vAlign w:val="center"/>
          </w:tcPr>
          <w:p w:rsidR="009F71C8" w:rsidRPr="007B2810" w:rsidRDefault="009F71C8" w:rsidP="00915895">
            <w:pPr>
              <w:spacing w:before="40" w:after="20"/>
              <w:jc w:val="center"/>
            </w:pPr>
            <w:r w:rsidRPr="007B2810">
              <w:t>Yes</w:t>
            </w:r>
          </w:p>
        </w:tc>
        <w:tc>
          <w:tcPr>
            <w:tcW w:w="2835" w:type="dxa"/>
            <w:tcBorders>
              <w:top w:val="dotted" w:sz="4" w:space="0" w:color="auto"/>
              <w:bottom w:val="single" w:sz="4" w:space="0" w:color="auto"/>
            </w:tcBorders>
            <w:vAlign w:val="center"/>
          </w:tcPr>
          <w:p w:rsidR="009F71C8" w:rsidRPr="007B2810" w:rsidRDefault="009F71C8" w:rsidP="00915895">
            <w:pPr>
              <w:spacing w:before="40" w:after="20"/>
            </w:pPr>
            <w:r w:rsidRPr="007B2810">
              <w:t>May 2013</w:t>
            </w:r>
          </w:p>
        </w:tc>
      </w:tr>
      <w:tr w:rsidR="009F71C8" w:rsidRPr="007239A7" w:rsidTr="00DE611B">
        <w:tblPrEx>
          <w:tblBorders>
            <w:top w:val="single" w:sz="4" w:space="0" w:color="auto"/>
            <w:bottom w:val="single" w:sz="4" w:space="0" w:color="auto"/>
            <w:insideH w:val="dotted" w:sz="4" w:space="0" w:color="auto"/>
            <w:insideV w:val="dotted" w:sz="4" w:space="0" w:color="auto"/>
          </w:tblBorders>
        </w:tblPrEx>
        <w:trPr>
          <w:jc w:val="center"/>
        </w:trPr>
        <w:tc>
          <w:tcPr>
            <w:tcW w:w="1384" w:type="dxa"/>
            <w:vMerge w:val="restart"/>
            <w:tcBorders>
              <w:top w:val="single" w:sz="4" w:space="0" w:color="auto"/>
            </w:tcBorders>
            <w:vAlign w:val="center"/>
          </w:tcPr>
          <w:p w:rsidR="009F71C8" w:rsidRPr="00A7232C" w:rsidRDefault="009F71C8" w:rsidP="00CE1498">
            <w:pPr>
              <w:spacing w:before="40" w:after="40"/>
              <w:rPr>
                <w:b/>
                <w:i/>
              </w:rPr>
            </w:pPr>
            <w:r>
              <w:rPr>
                <w:b/>
                <w:i/>
                <w:sz w:val="22"/>
                <w:szCs w:val="22"/>
              </w:rPr>
              <w:t>FSM</w:t>
            </w:r>
          </w:p>
        </w:tc>
        <w:tc>
          <w:tcPr>
            <w:tcW w:w="7263" w:type="dxa"/>
            <w:tcBorders>
              <w:top w:val="single" w:sz="4" w:space="0" w:color="auto"/>
              <w:bottom w:val="dotted" w:sz="4" w:space="0" w:color="auto"/>
              <w:right w:val="dotted" w:sz="4" w:space="0" w:color="auto"/>
            </w:tcBorders>
          </w:tcPr>
          <w:p w:rsidR="009F71C8" w:rsidRPr="007B2810" w:rsidRDefault="009F71C8" w:rsidP="00915895">
            <w:pPr>
              <w:spacing w:before="40" w:after="20"/>
            </w:pPr>
            <w:r w:rsidRPr="007B2810">
              <w:t>Orientation Workshop</w:t>
            </w:r>
          </w:p>
        </w:tc>
        <w:tc>
          <w:tcPr>
            <w:tcW w:w="1410" w:type="dxa"/>
            <w:vMerge/>
            <w:tcBorders>
              <w:left w:val="dotted" w:sz="4" w:space="0" w:color="auto"/>
              <w:right w:val="dotted" w:sz="4" w:space="0" w:color="auto"/>
            </w:tcBorders>
            <w:vAlign w:val="center"/>
          </w:tcPr>
          <w:p w:rsidR="009F71C8" w:rsidRPr="009F71C8" w:rsidRDefault="009F71C8" w:rsidP="00915895">
            <w:pPr>
              <w:spacing w:before="40" w:after="20"/>
              <w:rPr>
                <w:color w:val="FFFFFF" w:themeColor="background1"/>
              </w:rPr>
            </w:pPr>
          </w:p>
        </w:tc>
        <w:tc>
          <w:tcPr>
            <w:tcW w:w="1283" w:type="dxa"/>
            <w:tcBorders>
              <w:top w:val="single" w:sz="4" w:space="0" w:color="auto"/>
              <w:left w:val="dotted" w:sz="4" w:space="0" w:color="auto"/>
              <w:bottom w:val="dotted" w:sz="4" w:space="0" w:color="auto"/>
            </w:tcBorders>
            <w:vAlign w:val="center"/>
          </w:tcPr>
          <w:p w:rsidR="009F71C8" w:rsidRPr="007B2810" w:rsidRDefault="009F71C8" w:rsidP="00915895">
            <w:pPr>
              <w:spacing w:before="40" w:after="20"/>
              <w:jc w:val="center"/>
            </w:pPr>
            <w:r w:rsidRPr="007B2810">
              <w:t>No</w:t>
            </w:r>
          </w:p>
        </w:tc>
        <w:tc>
          <w:tcPr>
            <w:tcW w:w="2835" w:type="dxa"/>
            <w:tcBorders>
              <w:top w:val="single" w:sz="4" w:space="0" w:color="auto"/>
              <w:bottom w:val="dotted" w:sz="4" w:space="0" w:color="auto"/>
            </w:tcBorders>
            <w:vAlign w:val="center"/>
          </w:tcPr>
          <w:p w:rsidR="009F71C8" w:rsidRPr="007B2810" w:rsidRDefault="009F71C8" w:rsidP="00915895">
            <w:pPr>
              <w:spacing w:before="40" w:after="20"/>
            </w:pPr>
            <w:r w:rsidRPr="007B2810">
              <w:t>April 2014</w:t>
            </w:r>
          </w:p>
        </w:tc>
      </w:tr>
      <w:tr w:rsidR="009F71C8" w:rsidRPr="007239A7" w:rsidTr="00DE611B">
        <w:tblPrEx>
          <w:tblBorders>
            <w:top w:val="single" w:sz="4" w:space="0" w:color="auto"/>
            <w:bottom w:val="single" w:sz="4" w:space="0" w:color="auto"/>
            <w:insideH w:val="dotted" w:sz="4" w:space="0" w:color="auto"/>
            <w:insideV w:val="dotted" w:sz="4" w:space="0" w:color="auto"/>
          </w:tblBorders>
        </w:tblPrEx>
        <w:trPr>
          <w:jc w:val="center"/>
        </w:trPr>
        <w:tc>
          <w:tcPr>
            <w:tcW w:w="1384" w:type="dxa"/>
            <w:vMerge/>
            <w:vAlign w:val="center"/>
          </w:tcPr>
          <w:p w:rsidR="009F71C8" w:rsidRDefault="009F71C8" w:rsidP="00CE0AA0">
            <w:pPr>
              <w:spacing w:before="40" w:after="40"/>
              <w:rPr>
                <w:b/>
                <w:i/>
              </w:rPr>
            </w:pPr>
          </w:p>
        </w:tc>
        <w:tc>
          <w:tcPr>
            <w:tcW w:w="7263" w:type="dxa"/>
            <w:tcBorders>
              <w:top w:val="single" w:sz="4" w:space="0" w:color="auto"/>
              <w:bottom w:val="dotted" w:sz="4" w:space="0" w:color="auto"/>
              <w:right w:val="dotted" w:sz="4" w:space="0" w:color="auto"/>
            </w:tcBorders>
          </w:tcPr>
          <w:p w:rsidR="009F71C8" w:rsidRPr="007B2810" w:rsidRDefault="009F71C8" w:rsidP="00915895">
            <w:pPr>
              <w:spacing w:before="40" w:after="20"/>
            </w:pPr>
            <w:r w:rsidRPr="007B2810">
              <w:t xml:space="preserve">Workshop on Time Standards and Court Reporting </w:t>
            </w:r>
          </w:p>
        </w:tc>
        <w:tc>
          <w:tcPr>
            <w:tcW w:w="1410" w:type="dxa"/>
            <w:vMerge/>
            <w:tcBorders>
              <w:left w:val="dotted" w:sz="4" w:space="0" w:color="auto"/>
              <w:right w:val="dotted" w:sz="4" w:space="0" w:color="auto"/>
            </w:tcBorders>
            <w:vAlign w:val="center"/>
          </w:tcPr>
          <w:p w:rsidR="009F71C8" w:rsidRPr="009F71C8" w:rsidRDefault="009F71C8" w:rsidP="00915895">
            <w:pPr>
              <w:spacing w:before="40" w:after="20"/>
              <w:rPr>
                <w:color w:val="FFFFFF" w:themeColor="background1"/>
              </w:rPr>
            </w:pPr>
          </w:p>
        </w:tc>
        <w:tc>
          <w:tcPr>
            <w:tcW w:w="1283" w:type="dxa"/>
            <w:tcBorders>
              <w:top w:val="single" w:sz="4" w:space="0" w:color="auto"/>
              <w:left w:val="dotted" w:sz="4" w:space="0" w:color="auto"/>
              <w:bottom w:val="dotted" w:sz="4" w:space="0" w:color="auto"/>
            </w:tcBorders>
            <w:vAlign w:val="center"/>
          </w:tcPr>
          <w:p w:rsidR="009F71C8" w:rsidRPr="007B2810" w:rsidRDefault="009F71C8" w:rsidP="00915895">
            <w:pPr>
              <w:spacing w:before="40" w:after="20"/>
              <w:jc w:val="center"/>
            </w:pPr>
            <w:r w:rsidRPr="007B2810">
              <w:t>No</w:t>
            </w:r>
          </w:p>
        </w:tc>
        <w:tc>
          <w:tcPr>
            <w:tcW w:w="2835" w:type="dxa"/>
            <w:tcBorders>
              <w:top w:val="single" w:sz="4" w:space="0" w:color="auto"/>
              <w:bottom w:val="dotted" w:sz="4" w:space="0" w:color="auto"/>
            </w:tcBorders>
            <w:vAlign w:val="center"/>
          </w:tcPr>
          <w:p w:rsidR="009F71C8" w:rsidRPr="007B2810" w:rsidRDefault="009F71C8" w:rsidP="00915895">
            <w:pPr>
              <w:spacing w:before="40" w:after="20"/>
            </w:pPr>
            <w:r w:rsidRPr="007B2810">
              <w:t>TBC</w:t>
            </w:r>
          </w:p>
        </w:tc>
      </w:tr>
      <w:tr w:rsidR="009F71C8" w:rsidRPr="007239A7" w:rsidTr="00DE611B">
        <w:trPr>
          <w:jc w:val="center"/>
        </w:trPr>
        <w:tc>
          <w:tcPr>
            <w:tcW w:w="1384" w:type="dxa"/>
            <w:vMerge w:val="restart"/>
            <w:tcBorders>
              <w:top w:val="single" w:sz="4" w:space="0" w:color="auto"/>
              <w:right w:val="dotted" w:sz="4" w:space="0" w:color="auto"/>
            </w:tcBorders>
          </w:tcPr>
          <w:p w:rsidR="009F71C8" w:rsidRPr="007239A7" w:rsidRDefault="009F71C8" w:rsidP="00CE1498">
            <w:pPr>
              <w:spacing w:before="40" w:after="40"/>
              <w:rPr>
                <w:b/>
                <w:i/>
                <w:lang w:val="mt-MT"/>
              </w:rPr>
            </w:pPr>
            <w:r w:rsidRPr="007239A7">
              <w:rPr>
                <w:b/>
                <w:i/>
                <w:sz w:val="22"/>
                <w:szCs w:val="22"/>
                <w:lang w:val="mt-MT"/>
              </w:rPr>
              <w:t>Kiribati</w:t>
            </w:r>
          </w:p>
        </w:tc>
        <w:tc>
          <w:tcPr>
            <w:tcW w:w="7263" w:type="dxa"/>
            <w:tcBorders>
              <w:top w:val="single" w:sz="4" w:space="0" w:color="auto"/>
              <w:left w:val="dotted" w:sz="4" w:space="0" w:color="auto"/>
              <w:bottom w:val="dotted" w:sz="4" w:space="0" w:color="auto"/>
              <w:right w:val="dotted" w:sz="4" w:space="0" w:color="auto"/>
            </w:tcBorders>
          </w:tcPr>
          <w:p w:rsidR="009F71C8" w:rsidRPr="007B2810" w:rsidRDefault="009F71C8" w:rsidP="00915895">
            <w:pPr>
              <w:spacing w:before="40" w:after="20"/>
            </w:pPr>
            <w:r w:rsidRPr="007B2810">
              <w:t xml:space="preserve">Court Clerks National Workshop </w:t>
            </w:r>
            <w:r>
              <w:t>-</w:t>
            </w:r>
            <w:r w:rsidRPr="007B2810">
              <w:t xml:space="preserve"> Capacity Building</w:t>
            </w:r>
          </w:p>
        </w:tc>
        <w:tc>
          <w:tcPr>
            <w:tcW w:w="1410" w:type="dxa"/>
            <w:vMerge/>
            <w:tcBorders>
              <w:left w:val="dotted" w:sz="4" w:space="0" w:color="auto"/>
              <w:right w:val="dotted" w:sz="4" w:space="0" w:color="auto"/>
            </w:tcBorders>
          </w:tcPr>
          <w:p w:rsidR="009F71C8" w:rsidRPr="009F71C8" w:rsidRDefault="009F71C8" w:rsidP="00915895">
            <w:pPr>
              <w:spacing w:before="40" w:after="20"/>
              <w:rPr>
                <w:color w:val="FFFFFF" w:themeColor="background1"/>
              </w:rPr>
            </w:pPr>
          </w:p>
        </w:tc>
        <w:tc>
          <w:tcPr>
            <w:tcW w:w="1283" w:type="dxa"/>
            <w:tcBorders>
              <w:top w:val="single" w:sz="4" w:space="0" w:color="auto"/>
              <w:left w:val="dotted" w:sz="4" w:space="0" w:color="auto"/>
              <w:bottom w:val="dotted" w:sz="4" w:space="0" w:color="auto"/>
              <w:right w:val="dotted" w:sz="4" w:space="0" w:color="auto"/>
            </w:tcBorders>
          </w:tcPr>
          <w:p w:rsidR="009F71C8" w:rsidRPr="007B2810" w:rsidRDefault="009F71C8" w:rsidP="00915895">
            <w:pPr>
              <w:spacing w:before="40" w:after="20"/>
              <w:jc w:val="center"/>
            </w:pPr>
            <w:r w:rsidRPr="007B2810">
              <w:t>Yes</w:t>
            </w:r>
          </w:p>
        </w:tc>
        <w:tc>
          <w:tcPr>
            <w:tcW w:w="2835" w:type="dxa"/>
            <w:tcBorders>
              <w:top w:val="single" w:sz="4" w:space="0" w:color="auto"/>
              <w:left w:val="dotted" w:sz="4" w:space="0" w:color="auto"/>
              <w:bottom w:val="dotted" w:sz="4" w:space="0" w:color="auto"/>
            </w:tcBorders>
          </w:tcPr>
          <w:p w:rsidR="009F71C8" w:rsidRPr="007B2810" w:rsidRDefault="009F71C8" w:rsidP="00915895">
            <w:pPr>
              <w:spacing w:before="40" w:after="20"/>
            </w:pPr>
            <w:r w:rsidRPr="007B2810">
              <w:t>December 2013</w:t>
            </w:r>
          </w:p>
        </w:tc>
      </w:tr>
      <w:tr w:rsidR="009F71C8" w:rsidRPr="007239A7" w:rsidTr="00DE611B">
        <w:trPr>
          <w:jc w:val="center"/>
        </w:trPr>
        <w:tc>
          <w:tcPr>
            <w:tcW w:w="1384" w:type="dxa"/>
            <w:vMerge/>
            <w:tcBorders>
              <w:bottom w:val="single" w:sz="4" w:space="0" w:color="auto"/>
              <w:right w:val="dotted" w:sz="4" w:space="0" w:color="auto"/>
            </w:tcBorders>
          </w:tcPr>
          <w:p w:rsidR="009F71C8" w:rsidRPr="007239A7" w:rsidRDefault="009F71C8" w:rsidP="00CE0AA0">
            <w:pPr>
              <w:spacing w:before="40" w:after="40"/>
              <w:rPr>
                <w:b/>
                <w:i/>
                <w:lang w:val="mt-MT"/>
              </w:rPr>
            </w:pPr>
          </w:p>
        </w:tc>
        <w:tc>
          <w:tcPr>
            <w:tcW w:w="7263" w:type="dxa"/>
            <w:tcBorders>
              <w:top w:val="dotted" w:sz="4" w:space="0" w:color="auto"/>
              <w:left w:val="dotted" w:sz="4" w:space="0" w:color="auto"/>
              <w:bottom w:val="single" w:sz="4" w:space="0" w:color="auto"/>
              <w:right w:val="dotted" w:sz="4" w:space="0" w:color="auto"/>
            </w:tcBorders>
          </w:tcPr>
          <w:p w:rsidR="009F71C8" w:rsidRPr="007B2810" w:rsidRDefault="009F71C8" w:rsidP="00915895">
            <w:pPr>
              <w:spacing w:before="40" w:after="20"/>
            </w:pPr>
            <w:r w:rsidRPr="007B2810">
              <w:t>Introduction of the Time Disposition Goals and The Concept of Annual Reporting to all Presiding Magistrates</w:t>
            </w:r>
          </w:p>
        </w:tc>
        <w:tc>
          <w:tcPr>
            <w:tcW w:w="1410" w:type="dxa"/>
            <w:vMerge/>
            <w:tcBorders>
              <w:left w:val="dotted" w:sz="4" w:space="0" w:color="auto"/>
              <w:right w:val="dotted" w:sz="4" w:space="0" w:color="auto"/>
            </w:tcBorders>
          </w:tcPr>
          <w:p w:rsidR="009F71C8" w:rsidRPr="009F71C8" w:rsidRDefault="009F71C8" w:rsidP="00915895">
            <w:pPr>
              <w:spacing w:before="40" w:after="20"/>
              <w:rPr>
                <w:color w:val="FFFFFF" w:themeColor="background1"/>
              </w:rPr>
            </w:pPr>
          </w:p>
        </w:tc>
        <w:tc>
          <w:tcPr>
            <w:tcW w:w="1283" w:type="dxa"/>
            <w:tcBorders>
              <w:top w:val="dotted" w:sz="4" w:space="0" w:color="auto"/>
              <w:left w:val="dotted" w:sz="4" w:space="0" w:color="auto"/>
              <w:bottom w:val="single" w:sz="4" w:space="0" w:color="auto"/>
              <w:right w:val="dotted" w:sz="4" w:space="0" w:color="auto"/>
            </w:tcBorders>
          </w:tcPr>
          <w:p w:rsidR="009F71C8" w:rsidRPr="007B2810" w:rsidRDefault="009F71C8" w:rsidP="00915895">
            <w:pPr>
              <w:spacing w:before="40" w:after="20"/>
              <w:jc w:val="center"/>
            </w:pPr>
            <w:r w:rsidRPr="007B2810">
              <w:t>Yes</w:t>
            </w:r>
          </w:p>
        </w:tc>
        <w:tc>
          <w:tcPr>
            <w:tcW w:w="2835" w:type="dxa"/>
            <w:tcBorders>
              <w:top w:val="dotted" w:sz="4" w:space="0" w:color="auto"/>
              <w:left w:val="dotted" w:sz="4" w:space="0" w:color="auto"/>
              <w:bottom w:val="single" w:sz="4" w:space="0" w:color="auto"/>
            </w:tcBorders>
          </w:tcPr>
          <w:p w:rsidR="009F71C8" w:rsidRPr="007B2810" w:rsidRDefault="009F71C8" w:rsidP="00915895">
            <w:pPr>
              <w:spacing w:before="40" w:after="20"/>
            </w:pPr>
            <w:r w:rsidRPr="007B2810">
              <w:t>February 2014</w:t>
            </w:r>
          </w:p>
        </w:tc>
      </w:tr>
      <w:tr w:rsidR="009F71C8" w:rsidRPr="007239A7" w:rsidTr="00DE611B">
        <w:tblPrEx>
          <w:tblBorders>
            <w:top w:val="single" w:sz="4" w:space="0" w:color="auto"/>
            <w:bottom w:val="single" w:sz="4" w:space="0" w:color="auto"/>
            <w:insideH w:val="dotted" w:sz="4" w:space="0" w:color="auto"/>
            <w:insideV w:val="dotted" w:sz="4" w:space="0" w:color="auto"/>
          </w:tblBorders>
        </w:tblPrEx>
        <w:trPr>
          <w:jc w:val="center"/>
        </w:trPr>
        <w:tc>
          <w:tcPr>
            <w:tcW w:w="1384" w:type="dxa"/>
            <w:vMerge w:val="restart"/>
            <w:tcBorders>
              <w:top w:val="single" w:sz="4" w:space="0" w:color="auto"/>
              <w:bottom w:val="dotted" w:sz="4" w:space="0" w:color="auto"/>
            </w:tcBorders>
            <w:vAlign w:val="center"/>
          </w:tcPr>
          <w:p w:rsidR="009F71C8" w:rsidRPr="007239A7" w:rsidRDefault="009F71C8" w:rsidP="00CE1498">
            <w:pPr>
              <w:spacing w:before="40" w:after="40"/>
              <w:rPr>
                <w:b/>
                <w:i/>
                <w:lang w:val="mt-MT"/>
              </w:rPr>
            </w:pPr>
            <w:r w:rsidRPr="007239A7">
              <w:rPr>
                <w:b/>
                <w:i/>
                <w:sz w:val="22"/>
                <w:szCs w:val="22"/>
                <w:lang w:val="mt-MT"/>
              </w:rPr>
              <w:t>Marshall Islands</w:t>
            </w:r>
          </w:p>
        </w:tc>
        <w:tc>
          <w:tcPr>
            <w:tcW w:w="7263" w:type="dxa"/>
            <w:tcBorders>
              <w:top w:val="single" w:sz="4" w:space="0" w:color="auto"/>
              <w:bottom w:val="dotted" w:sz="4" w:space="0" w:color="auto"/>
              <w:right w:val="dotted" w:sz="4" w:space="0" w:color="auto"/>
            </w:tcBorders>
          </w:tcPr>
          <w:p w:rsidR="009F71C8" w:rsidRPr="007B2810" w:rsidRDefault="009F71C8" w:rsidP="00915895">
            <w:pPr>
              <w:spacing w:before="40" w:after="20"/>
              <w:ind w:right="-108"/>
            </w:pPr>
            <w:r w:rsidRPr="007B2810">
              <w:t>Attendance at Court Annual Reporting Workshop</w:t>
            </w:r>
          </w:p>
        </w:tc>
        <w:tc>
          <w:tcPr>
            <w:tcW w:w="1410" w:type="dxa"/>
            <w:vMerge/>
            <w:tcBorders>
              <w:left w:val="dotted" w:sz="4" w:space="0" w:color="auto"/>
              <w:right w:val="dotted" w:sz="4" w:space="0" w:color="auto"/>
            </w:tcBorders>
            <w:vAlign w:val="center"/>
          </w:tcPr>
          <w:p w:rsidR="009F71C8" w:rsidRPr="009F71C8" w:rsidRDefault="009F71C8" w:rsidP="00915895">
            <w:pPr>
              <w:spacing w:before="40" w:after="20"/>
              <w:rPr>
                <w:color w:val="FFFFFF" w:themeColor="background1"/>
              </w:rPr>
            </w:pPr>
          </w:p>
        </w:tc>
        <w:tc>
          <w:tcPr>
            <w:tcW w:w="1283" w:type="dxa"/>
            <w:tcBorders>
              <w:top w:val="single" w:sz="4" w:space="0" w:color="auto"/>
              <w:left w:val="dotted" w:sz="4" w:space="0" w:color="auto"/>
              <w:bottom w:val="dotted" w:sz="4" w:space="0" w:color="auto"/>
            </w:tcBorders>
            <w:vAlign w:val="center"/>
          </w:tcPr>
          <w:p w:rsidR="009F71C8" w:rsidRPr="007B2810" w:rsidRDefault="009F71C8" w:rsidP="00915895">
            <w:pPr>
              <w:spacing w:before="40" w:after="20"/>
              <w:jc w:val="center"/>
            </w:pPr>
            <w:r w:rsidRPr="007B2810">
              <w:t>Yes</w:t>
            </w:r>
          </w:p>
        </w:tc>
        <w:tc>
          <w:tcPr>
            <w:tcW w:w="2835" w:type="dxa"/>
            <w:tcBorders>
              <w:top w:val="single" w:sz="4" w:space="0" w:color="auto"/>
              <w:bottom w:val="dotted" w:sz="4" w:space="0" w:color="auto"/>
            </w:tcBorders>
            <w:vAlign w:val="center"/>
          </w:tcPr>
          <w:p w:rsidR="009F71C8" w:rsidRPr="007B2810" w:rsidRDefault="009F71C8" w:rsidP="00915895">
            <w:pPr>
              <w:spacing w:before="40" w:after="20"/>
            </w:pPr>
            <w:r w:rsidRPr="007B2810">
              <w:t>October 2013</w:t>
            </w:r>
          </w:p>
        </w:tc>
      </w:tr>
      <w:tr w:rsidR="009F71C8" w:rsidRPr="007239A7" w:rsidTr="00DE611B">
        <w:tblPrEx>
          <w:tblBorders>
            <w:top w:val="single" w:sz="4" w:space="0" w:color="auto"/>
            <w:bottom w:val="single" w:sz="4" w:space="0" w:color="auto"/>
            <w:insideH w:val="dotted" w:sz="4" w:space="0" w:color="auto"/>
            <w:insideV w:val="dotted" w:sz="4" w:space="0" w:color="auto"/>
          </w:tblBorders>
        </w:tblPrEx>
        <w:trPr>
          <w:jc w:val="center"/>
        </w:trPr>
        <w:tc>
          <w:tcPr>
            <w:tcW w:w="1384" w:type="dxa"/>
            <w:vMerge/>
            <w:tcBorders>
              <w:top w:val="dotted" w:sz="4" w:space="0" w:color="auto"/>
              <w:bottom w:val="dotted" w:sz="4" w:space="0" w:color="auto"/>
            </w:tcBorders>
            <w:vAlign w:val="center"/>
          </w:tcPr>
          <w:p w:rsidR="009F71C8" w:rsidRPr="007239A7" w:rsidRDefault="009F71C8" w:rsidP="00CE0AA0">
            <w:pPr>
              <w:spacing w:before="40" w:after="40"/>
              <w:rPr>
                <w:b/>
                <w:i/>
                <w:lang w:val="mt-MT"/>
              </w:rPr>
            </w:pPr>
          </w:p>
        </w:tc>
        <w:tc>
          <w:tcPr>
            <w:tcW w:w="7263" w:type="dxa"/>
            <w:tcBorders>
              <w:top w:val="dotted" w:sz="4" w:space="0" w:color="auto"/>
              <w:bottom w:val="dotted" w:sz="4" w:space="0" w:color="auto"/>
              <w:right w:val="dotted" w:sz="4" w:space="0" w:color="auto"/>
            </w:tcBorders>
          </w:tcPr>
          <w:p w:rsidR="009F71C8" w:rsidRPr="007B2810" w:rsidRDefault="009F71C8" w:rsidP="00915895">
            <w:pPr>
              <w:spacing w:before="40" w:after="20"/>
            </w:pPr>
            <w:r w:rsidRPr="007B2810">
              <w:t>Implementation of International Framework of Court Excellence</w:t>
            </w:r>
          </w:p>
        </w:tc>
        <w:tc>
          <w:tcPr>
            <w:tcW w:w="1410" w:type="dxa"/>
            <w:vMerge/>
            <w:tcBorders>
              <w:left w:val="dotted" w:sz="4" w:space="0" w:color="auto"/>
              <w:right w:val="dotted" w:sz="4" w:space="0" w:color="auto"/>
            </w:tcBorders>
            <w:vAlign w:val="center"/>
          </w:tcPr>
          <w:p w:rsidR="009F71C8" w:rsidRPr="009F71C8" w:rsidRDefault="009F71C8" w:rsidP="00915895">
            <w:pPr>
              <w:spacing w:before="40" w:after="20"/>
              <w:rPr>
                <w:color w:val="FFFFFF" w:themeColor="background1"/>
              </w:rPr>
            </w:pPr>
          </w:p>
        </w:tc>
        <w:tc>
          <w:tcPr>
            <w:tcW w:w="1283" w:type="dxa"/>
            <w:tcBorders>
              <w:top w:val="dotted" w:sz="4" w:space="0" w:color="auto"/>
              <w:left w:val="dotted" w:sz="4" w:space="0" w:color="auto"/>
              <w:bottom w:val="dotted" w:sz="4" w:space="0" w:color="auto"/>
            </w:tcBorders>
            <w:vAlign w:val="center"/>
          </w:tcPr>
          <w:p w:rsidR="009F71C8" w:rsidRPr="007B2810" w:rsidRDefault="009F71C8" w:rsidP="00915895">
            <w:pPr>
              <w:spacing w:before="40" w:after="20"/>
              <w:jc w:val="center"/>
            </w:pPr>
            <w:r w:rsidRPr="007B2810">
              <w:t>Yes</w:t>
            </w:r>
          </w:p>
        </w:tc>
        <w:tc>
          <w:tcPr>
            <w:tcW w:w="2835" w:type="dxa"/>
            <w:tcBorders>
              <w:top w:val="dotted" w:sz="4" w:space="0" w:color="auto"/>
              <w:bottom w:val="dotted" w:sz="4" w:space="0" w:color="auto"/>
            </w:tcBorders>
            <w:vAlign w:val="center"/>
          </w:tcPr>
          <w:p w:rsidR="009F71C8" w:rsidRPr="007B2810" w:rsidRDefault="009F71C8" w:rsidP="00915895">
            <w:pPr>
              <w:spacing w:before="40" w:after="20"/>
            </w:pPr>
            <w:r w:rsidRPr="007B2810">
              <w:t>May 2014</w:t>
            </w:r>
          </w:p>
        </w:tc>
      </w:tr>
      <w:tr w:rsidR="009F71C8" w:rsidRPr="007239A7" w:rsidTr="00DE611B">
        <w:trPr>
          <w:jc w:val="center"/>
        </w:trPr>
        <w:tc>
          <w:tcPr>
            <w:tcW w:w="1384" w:type="dxa"/>
            <w:tcBorders>
              <w:right w:val="dotted" w:sz="4" w:space="0" w:color="auto"/>
            </w:tcBorders>
          </w:tcPr>
          <w:p w:rsidR="009F71C8" w:rsidRPr="00A7232C" w:rsidDel="00C121E4" w:rsidRDefault="009F71C8" w:rsidP="00CE1498">
            <w:pPr>
              <w:spacing w:before="40" w:after="40"/>
              <w:rPr>
                <w:b/>
                <w:i/>
              </w:rPr>
            </w:pPr>
            <w:r>
              <w:rPr>
                <w:b/>
                <w:i/>
              </w:rPr>
              <w:t>Nauru</w:t>
            </w:r>
          </w:p>
        </w:tc>
        <w:tc>
          <w:tcPr>
            <w:tcW w:w="7263" w:type="dxa"/>
            <w:tcBorders>
              <w:top w:val="single" w:sz="4" w:space="0" w:color="auto"/>
              <w:left w:val="dotted" w:sz="4" w:space="0" w:color="auto"/>
              <w:bottom w:val="single" w:sz="4" w:space="0" w:color="auto"/>
              <w:right w:val="dotted" w:sz="4" w:space="0" w:color="auto"/>
            </w:tcBorders>
          </w:tcPr>
          <w:p w:rsidR="009F71C8" w:rsidRPr="007B2810" w:rsidDel="00C121E4" w:rsidRDefault="009F71C8" w:rsidP="00915895">
            <w:pPr>
              <w:spacing w:before="40" w:after="20"/>
            </w:pPr>
            <w:r w:rsidRPr="007B2810">
              <w:t>Advocacy Training and Support</w:t>
            </w:r>
          </w:p>
        </w:tc>
        <w:tc>
          <w:tcPr>
            <w:tcW w:w="1410" w:type="dxa"/>
            <w:vMerge/>
            <w:tcBorders>
              <w:left w:val="dotted" w:sz="4" w:space="0" w:color="auto"/>
              <w:right w:val="dotted" w:sz="4" w:space="0" w:color="auto"/>
            </w:tcBorders>
          </w:tcPr>
          <w:p w:rsidR="009F71C8" w:rsidRPr="009F71C8" w:rsidDel="00C121E4" w:rsidRDefault="009F71C8" w:rsidP="00915895">
            <w:pPr>
              <w:spacing w:before="40" w:after="20"/>
              <w:rPr>
                <w:color w:val="FFFFFF" w:themeColor="background1"/>
              </w:rPr>
            </w:pPr>
          </w:p>
        </w:tc>
        <w:tc>
          <w:tcPr>
            <w:tcW w:w="1283" w:type="dxa"/>
            <w:tcBorders>
              <w:top w:val="single" w:sz="4" w:space="0" w:color="auto"/>
              <w:left w:val="dotted" w:sz="4" w:space="0" w:color="auto"/>
              <w:bottom w:val="single" w:sz="4" w:space="0" w:color="auto"/>
              <w:right w:val="dotted" w:sz="4" w:space="0" w:color="auto"/>
            </w:tcBorders>
          </w:tcPr>
          <w:p w:rsidR="009F71C8" w:rsidRPr="007B2810" w:rsidDel="00C121E4" w:rsidRDefault="009F71C8" w:rsidP="00915895">
            <w:pPr>
              <w:spacing w:before="40" w:after="20"/>
              <w:jc w:val="center"/>
            </w:pPr>
            <w:r w:rsidRPr="007B2810">
              <w:t>Yes</w:t>
            </w:r>
          </w:p>
        </w:tc>
        <w:tc>
          <w:tcPr>
            <w:tcW w:w="2835" w:type="dxa"/>
            <w:tcBorders>
              <w:left w:val="dotted" w:sz="4" w:space="0" w:color="auto"/>
              <w:bottom w:val="single" w:sz="4" w:space="0" w:color="auto"/>
            </w:tcBorders>
          </w:tcPr>
          <w:p w:rsidR="009F71C8" w:rsidRPr="007B2810" w:rsidDel="00C121E4" w:rsidRDefault="009F71C8" w:rsidP="00915895">
            <w:pPr>
              <w:spacing w:before="40" w:after="20"/>
            </w:pPr>
            <w:r w:rsidRPr="007B2810">
              <w:t>August 2013 - ongoing</w:t>
            </w:r>
          </w:p>
        </w:tc>
      </w:tr>
      <w:tr w:rsidR="009F71C8" w:rsidRPr="007239A7" w:rsidTr="00DE611B">
        <w:tblPrEx>
          <w:tblBorders>
            <w:top w:val="single" w:sz="4" w:space="0" w:color="auto"/>
            <w:bottom w:val="single" w:sz="4" w:space="0" w:color="auto"/>
            <w:insideH w:val="dotted" w:sz="4" w:space="0" w:color="auto"/>
            <w:insideV w:val="dotted" w:sz="4" w:space="0" w:color="auto"/>
          </w:tblBorders>
        </w:tblPrEx>
        <w:trPr>
          <w:jc w:val="center"/>
        </w:trPr>
        <w:tc>
          <w:tcPr>
            <w:tcW w:w="1384" w:type="dxa"/>
            <w:tcBorders>
              <w:top w:val="single" w:sz="4" w:space="0" w:color="auto"/>
              <w:bottom w:val="dotted" w:sz="4" w:space="0" w:color="auto"/>
            </w:tcBorders>
            <w:vAlign w:val="center"/>
          </w:tcPr>
          <w:p w:rsidR="009F71C8" w:rsidRDefault="009F71C8" w:rsidP="00CE1498">
            <w:pPr>
              <w:spacing w:before="40" w:after="40"/>
              <w:rPr>
                <w:b/>
                <w:i/>
              </w:rPr>
            </w:pPr>
            <w:r>
              <w:rPr>
                <w:b/>
                <w:i/>
              </w:rPr>
              <w:t>Palau</w:t>
            </w:r>
          </w:p>
        </w:tc>
        <w:tc>
          <w:tcPr>
            <w:tcW w:w="7263" w:type="dxa"/>
            <w:tcBorders>
              <w:top w:val="single" w:sz="4" w:space="0" w:color="auto"/>
              <w:bottom w:val="dotted" w:sz="4" w:space="0" w:color="auto"/>
              <w:right w:val="dotted" w:sz="4" w:space="0" w:color="auto"/>
            </w:tcBorders>
          </w:tcPr>
          <w:p w:rsidR="009F71C8" w:rsidRPr="007B2810" w:rsidRDefault="009F71C8" w:rsidP="00915895">
            <w:pPr>
              <w:spacing w:before="40" w:after="20"/>
            </w:pPr>
            <w:r w:rsidRPr="007B2810">
              <w:t>Mediation System Enhancement Project</w:t>
            </w:r>
          </w:p>
        </w:tc>
        <w:tc>
          <w:tcPr>
            <w:tcW w:w="1410" w:type="dxa"/>
            <w:vMerge/>
            <w:tcBorders>
              <w:left w:val="dotted" w:sz="4" w:space="0" w:color="auto"/>
              <w:right w:val="dotted" w:sz="4" w:space="0" w:color="auto"/>
            </w:tcBorders>
          </w:tcPr>
          <w:p w:rsidR="009F71C8" w:rsidRPr="009F71C8" w:rsidRDefault="009F71C8" w:rsidP="00915895">
            <w:pPr>
              <w:spacing w:before="40" w:after="20"/>
              <w:rPr>
                <w:color w:val="FFFFFF" w:themeColor="background1"/>
              </w:rPr>
            </w:pPr>
          </w:p>
        </w:tc>
        <w:tc>
          <w:tcPr>
            <w:tcW w:w="1283" w:type="dxa"/>
            <w:tcBorders>
              <w:top w:val="single" w:sz="4" w:space="0" w:color="auto"/>
              <w:left w:val="dotted" w:sz="4" w:space="0" w:color="auto"/>
              <w:bottom w:val="dotted" w:sz="4" w:space="0" w:color="auto"/>
            </w:tcBorders>
          </w:tcPr>
          <w:p w:rsidR="009F71C8" w:rsidRPr="007B2810" w:rsidRDefault="009F71C8" w:rsidP="00915895">
            <w:pPr>
              <w:spacing w:before="40" w:after="20"/>
              <w:jc w:val="center"/>
            </w:pPr>
            <w:r w:rsidRPr="007B2810">
              <w:t>Yes</w:t>
            </w:r>
          </w:p>
        </w:tc>
        <w:tc>
          <w:tcPr>
            <w:tcW w:w="2835" w:type="dxa"/>
            <w:tcBorders>
              <w:top w:val="single" w:sz="4" w:space="0" w:color="auto"/>
              <w:bottom w:val="dotted" w:sz="4" w:space="0" w:color="auto"/>
            </w:tcBorders>
          </w:tcPr>
          <w:p w:rsidR="009F71C8" w:rsidRPr="007B2810" w:rsidRDefault="009F71C8" w:rsidP="00915895">
            <w:pPr>
              <w:spacing w:before="40" w:after="20"/>
            </w:pPr>
            <w:r w:rsidRPr="007B2810">
              <w:t>January 2014</w:t>
            </w:r>
          </w:p>
        </w:tc>
      </w:tr>
      <w:tr w:rsidR="009F71C8" w:rsidRPr="007239A7" w:rsidTr="00DE611B">
        <w:tblPrEx>
          <w:tblBorders>
            <w:top w:val="single" w:sz="4" w:space="0" w:color="auto"/>
            <w:bottom w:val="single" w:sz="4" w:space="0" w:color="auto"/>
            <w:insideH w:val="dotted" w:sz="4" w:space="0" w:color="auto"/>
            <w:insideV w:val="dotted" w:sz="4" w:space="0" w:color="auto"/>
          </w:tblBorders>
        </w:tblPrEx>
        <w:trPr>
          <w:jc w:val="center"/>
        </w:trPr>
        <w:tc>
          <w:tcPr>
            <w:tcW w:w="1384" w:type="dxa"/>
            <w:tcBorders>
              <w:top w:val="single" w:sz="4" w:space="0" w:color="auto"/>
              <w:bottom w:val="dotted" w:sz="4" w:space="0" w:color="auto"/>
            </w:tcBorders>
            <w:vAlign w:val="center"/>
          </w:tcPr>
          <w:p w:rsidR="009F71C8" w:rsidRPr="00A7232C" w:rsidRDefault="009F71C8" w:rsidP="00CE1498">
            <w:pPr>
              <w:spacing w:before="40" w:after="40"/>
              <w:rPr>
                <w:b/>
                <w:i/>
              </w:rPr>
            </w:pPr>
            <w:r>
              <w:rPr>
                <w:b/>
                <w:i/>
              </w:rPr>
              <w:t>PNG</w:t>
            </w:r>
          </w:p>
        </w:tc>
        <w:tc>
          <w:tcPr>
            <w:tcW w:w="7263" w:type="dxa"/>
            <w:tcBorders>
              <w:top w:val="single" w:sz="4" w:space="0" w:color="auto"/>
              <w:bottom w:val="dotted" w:sz="4" w:space="0" w:color="auto"/>
              <w:right w:val="dotted" w:sz="4" w:space="0" w:color="auto"/>
            </w:tcBorders>
          </w:tcPr>
          <w:p w:rsidR="009F71C8" w:rsidRPr="007B2810" w:rsidDel="00283F44" w:rsidRDefault="009F71C8" w:rsidP="00915895">
            <w:pPr>
              <w:spacing w:before="40" w:after="20"/>
            </w:pPr>
            <w:r w:rsidRPr="007B2810">
              <w:t>Training of Trainers</w:t>
            </w:r>
          </w:p>
        </w:tc>
        <w:tc>
          <w:tcPr>
            <w:tcW w:w="1410" w:type="dxa"/>
            <w:vMerge/>
            <w:tcBorders>
              <w:left w:val="dotted" w:sz="4" w:space="0" w:color="auto"/>
              <w:right w:val="dotted" w:sz="4" w:space="0" w:color="auto"/>
            </w:tcBorders>
          </w:tcPr>
          <w:p w:rsidR="009F71C8" w:rsidRPr="009F71C8" w:rsidRDefault="009F71C8" w:rsidP="00915895">
            <w:pPr>
              <w:spacing w:before="40" w:after="20"/>
              <w:rPr>
                <w:color w:val="FFFFFF" w:themeColor="background1"/>
              </w:rPr>
            </w:pPr>
          </w:p>
        </w:tc>
        <w:tc>
          <w:tcPr>
            <w:tcW w:w="1283" w:type="dxa"/>
            <w:tcBorders>
              <w:top w:val="single" w:sz="4" w:space="0" w:color="auto"/>
              <w:left w:val="dotted" w:sz="4" w:space="0" w:color="auto"/>
              <w:bottom w:val="dotted" w:sz="4" w:space="0" w:color="auto"/>
            </w:tcBorders>
          </w:tcPr>
          <w:p w:rsidR="009F71C8" w:rsidRPr="007B2810" w:rsidDel="00C65C0D" w:rsidRDefault="009F71C8" w:rsidP="00915895">
            <w:pPr>
              <w:spacing w:before="40" w:after="20"/>
              <w:jc w:val="center"/>
            </w:pPr>
            <w:r w:rsidRPr="007B2810">
              <w:t>Yes</w:t>
            </w:r>
          </w:p>
        </w:tc>
        <w:tc>
          <w:tcPr>
            <w:tcW w:w="2835" w:type="dxa"/>
            <w:tcBorders>
              <w:top w:val="single" w:sz="4" w:space="0" w:color="auto"/>
              <w:bottom w:val="dotted" w:sz="4" w:space="0" w:color="auto"/>
            </w:tcBorders>
          </w:tcPr>
          <w:p w:rsidR="009F71C8" w:rsidRPr="007B2810" w:rsidRDefault="009F71C8" w:rsidP="00915895">
            <w:pPr>
              <w:spacing w:before="40" w:after="20"/>
            </w:pPr>
            <w:r w:rsidRPr="007B2810">
              <w:t>April 2014</w:t>
            </w:r>
          </w:p>
        </w:tc>
      </w:tr>
      <w:tr w:rsidR="009F71C8" w:rsidRPr="007239A7" w:rsidTr="00DE611B">
        <w:tblPrEx>
          <w:tblBorders>
            <w:top w:val="single" w:sz="4" w:space="0" w:color="auto"/>
            <w:bottom w:val="single" w:sz="4" w:space="0" w:color="auto"/>
            <w:insideH w:val="dotted" w:sz="4" w:space="0" w:color="auto"/>
            <w:insideV w:val="dotted" w:sz="4" w:space="0" w:color="auto"/>
          </w:tblBorders>
        </w:tblPrEx>
        <w:trPr>
          <w:jc w:val="center"/>
        </w:trPr>
        <w:tc>
          <w:tcPr>
            <w:tcW w:w="1384" w:type="dxa"/>
            <w:vMerge w:val="restart"/>
            <w:tcBorders>
              <w:top w:val="single" w:sz="4" w:space="0" w:color="auto"/>
            </w:tcBorders>
            <w:vAlign w:val="center"/>
          </w:tcPr>
          <w:p w:rsidR="009F71C8" w:rsidRDefault="009F71C8" w:rsidP="00CE1498">
            <w:pPr>
              <w:spacing w:before="40" w:after="40"/>
              <w:rPr>
                <w:b/>
                <w:i/>
              </w:rPr>
            </w:pPr>
            <w:r>
              <w:rPr>
                <w:b/>
                <w:i/>
                <w:sz w:val="22"/>
                <w:szCs w:val="22"/>
              </w:rPr>
              <w:t>Samoa</w:t>
            </w:r>
          </w:p>
        </w:tc>
        <w:tc>
          <w:tcPr>
            <w:tcW w:w="7263" w:type="dxa"/>
            <w:tcBorders>
              <w:top w:val="single" w:sz="4" w:space="0" w:color="auto"/>
              <w:bottom w:val="dotted" w:sz="4" w:space="0" w:color="auto"/>
              <w:right w:val="dotted" w:sz="4" w:space="0" w:color="auto"/>
            </w:tcBorders>
          </w:tcPr>
          <w:p w:rsidR="009F71C8" w:rsidRPr="007B2810" w:rsidRDefault="009F71C8" w:rsidP="00915895">
            <w:pPr>
              <w:spacing w:before="40" w:after="20"/>
            </w:pPr>
            <w:r w:rsidRPr="007B2810">
              <w:t>Drug and Alcohol Court</w:t>
            </w:r>
          </w:p>
        </w:tc>
        <w:tc>
          <w:tcPr>
            <w:tcW w:w="1410" w:type="dxa"/>
            <w:vMerge/>
            <w:tcBorders>
              <w:left w:val="dotted" w:sz="4" w:space="0" w:color="auto"/>
              <w:right w:val="dotted" w:sz="4" w:space="0" w:color="auto"/>
            </w:tcBorders>
            <w:vAlign w:val="center"/>
          </w:tcPr>
          <w:p w:rsidR="009F71C8" w:rsidRPr="009F71C8" w:rsidRDefault="009F71C8" w:rsidP="00915895">
            <w:pPr>
              <w:spacing w:before="40" w:after="20"/>
              <w:rPr>
                <w:color w:val="FFFFFF" w:themeColor="background1"/>
              </w:rPr>
            </w:pPr>
          </w:p>
        </w:tc>
        <w:tc>
          <w:tcPr>
            <w:tcW w:w="1283" w:type="dxa"/>
            <w:tcBorders>
              <w:top w:val="single" w:sz="4" w:space="0" w:color="auto"/>
              <w:left w:val="dotted" w:sz="4" w:space="0" w:color="auto"/>
              <w:bottom w:val="dotted" w:sz="4" w:space="0" w:color="auto"/>
            </w:tcBorders>
            <w:vAlign w:val="center"/>
          </w:tcPr>
          <w:p w:rsidR="009F71C8" w:rsidRPr="007B2810" w:rsidRDefault="009F71C8" w:rsidP="00915895">
            <w:pPr>
              <w:spacing w:before="40" w:after="20"/>
              <w:jc w:val="center"/>
            </w:pPr>
            <w:r w:rsidRPr="007B2810">
              <w:t>Yes</w:t>
            </w:r>
          </w:p>
        </w:tc>
        <w:tc>
          <w:tcPr>
            <w:tcW w:w="2835" w:type="dxa"/>
            <w:tcBorders>
              <w:top w:val="single" w:sz="4" w:space="0" w:color="auto"/>
              <w:bottom w:val="dotted" w:sz="4" w:space="0" w:color="auto"/>
            </w:tcBorders>
            <w:vAlign w:val="center"/>
          </w:tcPr>
          <w:p w:rsidR="009F71C8" w:rsidRPr="007B2810" w:rsidRDefault="009F71C8" w:rsidP="00915895">
            <w:pPr>
              <w:spacing w:before="40" w:after="20"/>
            </w:pPr>
            <w:r w:rsidRPr="007B2810">
              <w:t>February 2014</w:t>
            </w:r>
          </w:p>
        </w:tc>
      </w:tr>
      <w:tr w:rsidR="009F71C8" w:rsidRPr="007239A7" w:rsidTr="00DE611B">
        <w:tblPrEx>
          <w:tblBorders>
            <w:top w:val="single" w:sz="4" w:space="0" w:color="auto"/>
            <w:bottom w:val="single" w:sz="4" w:space="0" w:color="auto"/>
            <w:insideH w:val="dotted" w:sz="4" w:space="0" w:color="auto"/>
            <w:insideV w:val="dotted" w:sz="4" w:space="0" w:color="auto"/>
          </w:tblBorders>
        </w:tblPrEx>
        <w:trPr>
          <w:jc w:val="center"/>
        </w:trPr>
        <w:tc>
          <w:tcPr>
            <w:tcW w:w="1384" w:type="dxa"/>
            <w:vMerge/>
            <w:tcBorders>
              <w:bottom w:val="dotted" w:sz="4" w:space="0" w:color="auto"/>
            </w:tcBorders>
            <w:vAlign w:val="center"/>
          </w:tcPr>
          <w:p w:rsidR="009F71C8" w:rsidRDefault="009F71C8" w:rsidP="00CE0AA0">
            <w:pPr>
              <w:spacing w:before="40" w:after="40"/>
              <w:rPr>
                <w:b/>
                <w:i/>
              </w:rPr>
            </w:pPr>
          </w:p>
        </w:tc>
        <w:tc>
          <w:tcPr>
            <w:tcW w:w="7263" w:type="dxa"/>
            <w:tcBorders>
              <w:top w:val="single" w:sz="4" w:space="0" w:color="auto"/>
              <w:bottom w:val="dotted" w:sz="4" w:space="0" w:color="auto"/>
              <w:right w:val="dotted" w:sz="4" w:space="0" w:color="auto"/>
            </w:tcBorders>
          </w:tcPr>
          <w:p w:rsidR="009F71C8" w:rsidRPr="007B2810" w:rsidRDefault="009F71C8" w:rsidP="00915895">
            <w:pPr>
              <w:spacing w:before="40" w:after="20"/>
            </w:pPr>
            <w:r w:rsidRPr="007B2810">
              <w:t>Judicial Training on Civil/ Criminal and Land Procedure</w:t>
            </w:r>
          </w:p>
        </w:tc>
        <w:tc>
          <w:tcPr>
            <w:tcW w:w="1410" w:type="dxa"/>
            <w:vMerge/>
            <w:tcBorders>
              <w:left w:val="dotted" w:sz="4" w:space="0" w:color="auto"/>
              <w:right w:val="dotted" w:sz="4" w:space="0" w:color="auto"/>
            </w:tcBorders>
            <w:vAlign w:val="center"/>
          </w:tcPr>
          <w:p w:rsidR="009F71C8" w:rsidRPr="009F71C8" w:rsidRDefault="009F71C8" w:rsidP="00915895">
            <w:pPr>
              <w:spacing w:before="40" w:after="20"/>
              <w:rPr>
                <w:color w:val="FFFFFF" w:themeColor="background1"/>
              </w:rPr>
            </w:pPr>
          </w:p>
        </w:tc>
        <w:tc>
          <w:tcPr>
            <w:tcW w:w="1283" w:type="dxa"/>
            <w:tcBorders>
              <w:top w:val="single" w:sz="4" w:space="0" w:color="auto"/>
              <w:left w:val="dotted" w:sz="4" w:space="0" w:color="auto"/>
              <w:bottom w:val="dotted" w:sz="4" w:space="0" w:color="auto"/>
            </w:tcBorders>
            <w:vAlign w:val="center"/>
          </w:tcPr>
          <w:p w:rsidR="009F71C8" w:rsidRPr="007B2810" w:rsidRDefault="009F71C8" w:rsidP="00915895">
            <w:pPr>
              <w:spacing w:before="40" w:after="20"/>
              <w:jc w:val="center"/>
            </w:pPr>
            <w:r w:rsidRPr="007B2810">
              <w:t>No</w:t>
            </w:r>
          </w:p>
        </w:tc>
        <w:tc>
          <w:tcPr>
            <w:tcW w:w="2835" w:type="dxa"/>
            <w:tcBorders>
              <w:top w:val="single" w:sz="4" w:space="0" w:color="auto"/>
              <w:bottom w:val="dotted" w:sz="4" w:space="0" w:color="auto"/>
            </w:tcBorders>
            <w:vAlign w:val="center"/>
          </w:tcPr>
          <w:p w:rsidR="009F71C8" w:rsidRPr="007B2810" w:rsidRDefault="009F71C8" w:rsidP="00915895">
            <w:pPr>
              <w:spacing w:before="40" w:after="20"/>
            </w:pPr>
            <w:r w:rsidRPr="007B2810">
              <w:t>May 2014</w:t>
            </w:r>
          </w:p>
        </w:tc>
      </w:tr>
      <w:tr w:rsidR="009F71C8" w:rsidRPr="007239A7" w:rsidTr="00DE611B">
        <w:tblPrEx>
          <w:tblBorders>
            <w:top w:val="single" w:sz="4" w:space="0" w:color="auto"/>
            <w:bottom w:val="single" w:sz="4" w:space="0" w:color="auto"/>
            <w:insideH w:val="dotted" w:sz="4" w:space="0" w:color="auto"/>
            <w:insideV w:val="dotted" w:sz="4" w:space="0" w:color="auto"/>
          </w:tblBorders>
        </w:tblPrEx>
        <w:trPr>
          <w:jc w:val="center"/>
        </w:trPr>
        <w:tc>
          <w:tcPr>
            <w:tcW w:w="1384" w:type="dxa"/>
            <w:tcBorders>
              <w:top w:val="single" w:sz="4" w:space="0" w:color="auto"/>
              <w:bottom w:val="dotted" w:sz="4" w:space="0" w:color="auto"/>
            </w:tcBorders>
            <w:vAlign w:val="center"/>
          </w:tcPr>
          <w:p w:rsidR="009F71C8" w:rsidRPr="00A7232C" w:rsidRDefault="009F71C8" w:rsidP="00CE1498">
            <w:pPr>
              <w:spacing w:before="40" w:after="40"/>
              <w:rPr>
                <w:b/>
                <w:i/>
              </w:rPr>
            </w:pPr>
            <w:r>
              <w:rPr>
                <w:b/>
                <w:i/>
                <w:sz w:val="22"/>
                <w:szCs w:val="22"/>
              </w:rPr>
              <w:t>Solomon Islands</w:t>
            </w:r>
          </w:p>
        </w:tc>
        <w:tc>
          <w:tcPr>
            <w:tcW w:w="7263" w:type="dxa"/>
            <w:tcBorders>
              <w:top w:val="single" w:sz="4" w:space="0" w:color="auto"/>
              <w:bottom w:val="dotted" w:sz="4" w:space="0" w:color="auto"/>
              <w:right w:val="dotted" w:sz="4" w:space="0" w:color="auto"/>
            </w:tcBorders>
          </w:tcPr>
          <w:p w:rsidR="009F71C8" w:rsidRPr="007B2810" w:rsidDel="00283F44" w:rsidRDefault="009F71C8" w:rsidP="00915895">
            <w:pPr>
              <w:spacing w:before="40" w:after="20"/>
            </w:pPr>
            <w:r w:rsidRPr="007B2810">
              <w:t>Decision Making and Judgment Writing Workshop</w:t>
            </w:r>
          </w:p>
        </w:tc>
        <w:tc>
          <w:tcPr>
            <w:tcW w:w="1410" w:type="dxa"/>
            <w:vMerge/>
            <w:tcBorders>
              <w:left w:val="dotted" w:sz="4" w:space="0" w:color="auto"/>
              <w:right w:val="dotted" w:sz="4" w:space="0" w:color="auto"/>
            </w:tcBorders>
            <w:vAlign w:val="center"/>
          </w:tcPr>
          <w:p w:rsidR="009F71C8" w:rsidRPr="009F71C8" w:rsidRDefault="009F71C8" w:rsidP="00915895">
            <w:pPr>
              <w:spacing w:before="40" w:after="20"/>
              <w:rPr>
                <w:color w:val="FFFFFF" w:themeColor="background1"/>
              </w:rPr>
            </w:pPr>
          </w:p>
        </w:tc>
        <w:tc>
          <w:tcPr>
            <w:tcW w:w="1283" w:type="dxa"/>
            <w:tcBorders>
              <w:top w:val="single" w:sz="4" w:space="0" w:color="auto"/>
              <w:left w:val="dotted" w:sz="4" w:space="0" w:color="auto"/>
              <w:bottom w:val="dotted" w:sz="4" w:space="0" w:color="auto"/>
            </w:tcBorders>
            <w:vAlign w:val="center"/>
          </w:tcPr>
          <w:p w:rsidR="009F71C8" w:rsidRPr="007B2810" w:rsidDel="00C65C0D" w:rsidRDefault="009F71C8" w:rsidP="00915895">
            <w:pPr>
              <w:spacing w:before="40" w:after="20"/>
              <w:jc w:val="center"/>
            </w:pPr>
            <w:r w:rsidRPr="007B2810">
              <w:t>Yes</w:t>
            </w:r>
          </w:p>
        </w:tc>
        <w:tc>
          <w:tcPr>
            <w:tcW w:w="2835" w:type="dxa"/>
            <w:tcBorders>
              <w:top w:val="single" w:sz="4" w:space="0" w:color="auto"/>
              <w:bottom w:val="dotted" w:sz="4" w:space="0" w:color="auto"/>
            </w:tcBorders>
            <w:vAlign w:val="center"/>
          </w:tcPr>
          <w:p w:rsidR="009F71C8" w:rsidRPr="007B2810" w:rsidRDefault="009F71C8" w:rsidP="00915895">
            <w:pPr>
              <w:spacing w:before="40" w:after="20"/>
            </w:pPr>
            <w:r w:rsidRPr="007B2810">
              <w:t>November 2013</w:t>
            </w:r>
          </w:p>
        </w:tc>
      </w:tr>
      <w:tr w:rsidR="009F71C8" w:rsidRPr="007239A7" w:rsidTr="00DE611B">
        <w:tblPrEx>
          <w:tblBorders>
            <w:top w:val="single" w:sz="4" w:space="0" w:color="auto"/>
            <w:bottom w:val="single" w:sz="4" w:space="0" w:color="auto"/>
            <w:insideH w:val="dotted" w:sz="4" w:space="0" w:color="auto"/>
            <w:insideV w:val="dotted" w:sz="4" w:space="0" w:color="auto"/>
          </w:tblBorders>
        </w:tblPrEx>
        <w:trPr>
          <w:jc w:val="center"/>
        </w:trPr>
        <w:tc>
          <w:tcPr>
            <w:tcW w:w="1384" w:type="dxa"/>
            <w:tcBorders>
              <w:top w:val="single" w:sz="4" w:space="0" w:color="auto"/>
              <w:bottom w:val="dotted" w:sz="4" w:space="0" w:color="auto"/>
            </w:tcBorders>
            <w:vAlign w:val="center"/>
          </w:tcPr>
          <w:p w:rsidR="009F71C8" w:rsidRPr="00A7232C" w:rsidRDefault="009F71C8" w:rsidP="00CE1498">
            <w:pPr>
              <w:spacing w:before="40" w:after="40"/>
              <w:rPr>
                <w:b/>
                <w:i/>
              </w:rPr>
            </w:pPr>
            <w:r>
              <w:rPr>
                <w:b/>
                <w:i/>
              </w:rPr>
              <w:t>Tonga</w:t>
            </w:r>
          </w:p>
        </w:tc>
        <w:tc>
          <w:tcPr>
            <w:tcW w:w="7263" w:type="dxa"/>
            <w:tcBorders>
              <w:top w:val="single" w:sz="4" w:space="0" w:color="auto"/>
              <w:bottom w:val="dotted" w:sz="4" w:space="0" w:color="auto"/>
              <w:right w:val="dotted" w:sz="4" w:space="0" w:color="auto"/>
            </w:tcBorders>
          </w:tcPr>
          <w:p w:rsidR="009F71C8" w:rsidRPr="007B2810" w:rsidRDefault="009F71C8" w:rsidP="00915895">
            <w:pPr>
              <w:spacing w:before="40" w:after="20"/>
            </w:pPr>
            <w:r w:rsidRPr="007B2810">
              <w:t>Recruitment and training of Magistrates and Magisterial Candidates</w:t>
            </w:r>
          </w:p>
        </w:tc>
        <w:tc>
          <w:tcPr>
            <w:tcW w:w="1410" w:type="dxa"/>
            <w:vMerge/>
            <w:tcBorders>
              <w:left w:val="dotted" w:sz="4" w:space="0" w:color="auto"/>
              <w:right w:val="dotted" w:sz="4" w:space="0" w:color="auto"/>
            </w:tcBorders>
            <w:vAlign w:val="center"/>
          </w:tcPr>
          <w:p w:rsidR="009F71C8" w:rsidRPr="009F71C8" w:rsidRDefault="009F71C8" w:rsidP="00915895">
            <w:pPr>
              <w:spacing w:before="40" w:after="20"/>
              <w:rPr>
                <w:color w:val="FFFFFF" w:themeColor="background1"/>
              </w:rPr>
            </w:pPr>
          </w:p>
        </w:tc>
        <w:tc>
          <w:tcPr>
            <w:tcW w:w="1283" w:type="dxa"/>
            <w:tcBorders>
              <w:top w:val="single" w:sz="4" w:space="0" w:color="auto"/>
              <w:left w:val="dotted" w:sz="4" w:space="0" w:color="auto"/>
              <w:bottom w:val="dotted" w:sz="4" w:space="0" w:color="auto"/>
            </w:tcBorders>
            <w:vAlign w:val="center"/>
          </w:tcPr>
          <w:p w:rsidR="009F71C8" w:rsidRPr="007B2810" w:rsidRDefault="009F71C8" w:rsidP="00915895">
            <w:pPr>
              <w:spacing w:before="40" w:after="20"/>
              <w:jc w:val="center"/>
            </w:pPr>
            <w:r w:rsidRPr="007B2810">
              <w:t>Yes</w:t>
            </w:r>
          </w:p>
        </w:tc>
        <w:tc>
          <w:tcPr>
            <w:tcW w:w="2835" w:type="dxa"/>
            <w:tcBorders>
              <w:top w:val="single" w:sz="4" w:space="0" w:color="auto"/>
              <w:bottom w:val="dotted" w:sz="4" w:space="0" w:color="auto"/>
            </w:tcBorders>
            <w:vAlign w:val="center"/>
          </w:tcPr>
          <w:p w:rsidR="009F71C8" w:rsidRPr="007B2810" w:rsidRDefault="009F71C8" w:rsidP="00915895">
            <w:pPr>
              <w:spacing w:before="40" w:after="20"/>
            </w:pPr>
            <w:r w:rsidRPr="007B2810">
              <w:t>November</w:t>
            </w:r>
            <w:r>
              <w:t>-</w:t>
            </w:r>
            <w:r w:rsidRPr="007B2810">
              <w:t>June 2014</w:t>
            </w:r>
          </w:p>
        </w:tc>
      </w:tr>
      <w:tr w:rsidR="009F71C8" w:rsidRPr="007239A7" w:rsidTr="00DE611B">
        <w:trPr>
          <w:jc w:val="center"/>
        </w:trPr>
        <w:tc>
          <w:tcPr>
            <w:tcW w:w="1384" w:type="dxa"/>
            <w:tcBorders>
              <w:top w:val="single" w:sz="4" w:space="0" w:color="auto"/>
              <w:bottom w:val="single" w:sz="4" w:space="0" w:color="auto"/>
              <w:right w:val="dotted" w:sz="4" w:space="0" w:color="auto"/>
            </w:tcBorders>
          </w:tcPr>
          <w:p w:rsidR="009F71C8" w:rsidRPr="00A7232C" w:rsidRDefault="009F71C8" w:rsidP="00CE1498">
            <w:pPr>
              <w:spacing w:before="40" w:after="40"/>
              <w:rPr>
                <w:b/>
                <w:i/>
              </w:rPr>
            </w:pPr>
            <w:r>
              <w:rPr>
                <w:b/>
                <w:i/>
                <w:sz w:val="22"/>
                <w:szCs w:val="22"/>
              </w:rPr>
              <w:t>Tokelau</w:t>
            </w:r>
          </w:p>
        </w:tc>
        <w:tc>
          <w:tcPr>
            <w:tcW w:w="7263" w:type="dxa"/>
            <w:tcBorders>
              <w:top w:val="single" w:sz="4" w:space="0" w:color="auto"/>
              <w:left w:val="dotted" w:sz="4" w:space="0" w:color="auto"/>
              <w:bottom w:val="dotted" w:sz="4" w:space="0" w:color="auto"/>
              <w:right w:val="dotted" w:sz="4" w:space="0" w:color="auto"/>
            </w:tcBorders>
          </w:tcPr>
          <w:p w:rsidR="009F71C8" w:rsidRPr="007B2810" w:rsidRDefault="009F71C8" w:rsidP="00915895">
            <w:pPr>
              <w:spacing w:before="40" w:after="20"/>
            </w:pPr>
            <w:r w:rsidRPr="007B2810">
              <w:t>Court Annual Reporting Project</w:t>
            </w:r>
          </w:p>
        </w:tc>
        <w:tc>
          <w:tcPr>
            <w:tcW w:w="1410" w:type="dxa"/>
            <w:vMerge/>
            <w:tcBorders>
              <w:left w:val="dotted" w:sz="4" w:space="0" w:color="auto"/>
              <w:right w:val="dotted" w:sz="4" w:space="0" w:color="auto"/>
            </w:tcBorders>
          </w:tcPr>
          <w:p w:rsidR="009F71C8" w:rsidRPr="009F71C8" w:rsidRDefault="009F71C8" w:rsidP="00915895">
            <w:pPr>
              <w:spacing w:before="40" w:after="20"/>
              <w:rPr>
                <w:color w:val="FFFFFF" w:themeColor="background1"/>
              </w:rPr>
            </w:pPr>
          </w:p>
        </w:tc>
        <w:tc>
          <w:tcPr>
            <w:tcW w:w="1283" w:type="dxa"/>
            <w:tcBorders>
              <w:top w:val="single" w:sz="4" w:space="0" w:color="auto"/>
              <w:left w:val="dotted" w:sz="4" w:space="0" w:color="auto"/>
              <w:bottom w:val="dotted" w:sz="4" w:space="0" w:color="auto"/>
              <w:right w:val="dotted" w:sz="4" w:space="0" w:color="auto"/>
            </w:tcBorders>
          </w:tcPr>
          <w:p w:rsidR="009F71C8" w:rsidRPr="007B2810" w:rsidRDefault="009F71C8" w:rsidP="00915895">
            <w:pPr>
              <w:spacing w:before="40" w:after="20"/>
              <w:jc w:val="center"/>
            </w:pPr>
            <w:r w:rsidRPr="007B2810">
              <w:t>Yes</w:t>
            </w:r>
          </w:p>
        </w:tc>
        <w:tc>
          <w:tcPr>
            <w:tcW w:w="2835" w:type="dxa"/>
            <w:tcBorders>
              <w:top w:val="single" w:sz="4" w:space="0" w:color="auto"/>
              <w:left w:val="dotted" w:sz="4" w:space="0" w:color="auto"/>
              <w:bottom w:val="dotted" w:sz="4" w:space="0" w:color="auto"/>
            </w:tcBorders>
          </w:tcPr>
          <w:p w:rsidR="009F71C8" w:rsidRPr="007B2810" w:rsidRDefault="009F71C8" w:rsidP="00915895">
            <w:pPr>
              <w:spacing w:before="40" w:after="20"/>
            </w:pPr>
            <w:r w:rsidRPr="007B2810">
              <w:t>October 2013</w:t>
            </w:r>
          </w:p>
        </w:tc>
      </w:tr>
      <w:tr w:rsidR="009F71C8" w:rsidRPr="007239A7" w:rsidTr="00DE611B">
        <w:tblPrEx>
          <w:tblBorders>
            <w:top w:val="single" w:sz="4" w:space="0" w:color="auto"/>
            <w:bottom w:val="single" w:sz="4" w:space="0" w:color="auto"/>
            <w:insideH w:val="dotted" w:sz="4" w:space="0" w:color="auto"/>
            <w:insideV w:val="dotted" w:sz="4" w:space="0" w:color="auto"/>
          </w:tblBorders>
        </w:tblPrEx>
        <w:trPr>
          <w:jc w:val="center"/>
        </w:trPr>
        <w:tc>
          <w:tcPr>
            <w:tcW w:w="1384" w:type="dxa"/>
            <w:vMerge w:val="restart"/>
            <w:tcBorders>
              <w:top w:val="single" w:sz="4" w:space="0" w:color="auto"/>
              <w:bottom w:val="single" w:sz="4" w:space="0" w:color="auto"/>
            </w:tcBorders>
            <w:vAlign w:val="center"/>
          </w:tcPr>
          <w:p w:rsidR="009F71C8" w:rsidRPr="00A7232C" w:rsidRDefault="009F71C8" w:rsidP="00CE1498">
            <w:pPr>
              <w:spacing w:before="40" w:after="40"/>
              <w:rPr>
                <w:b/>
                <w:i/>
              </w:rPr>
            </w:pPr>
            <w:r>
              <w:rPr>
                <w:b/>
                <w:i/>
              </w:rPr>
              <w:t>Vanuatu</w:t>
            </w:r>
          </w:p>
        </w:tc>
        <w:tc>
          <w:tcPr>
            <w:tcW w:w="7263" w:type="dxa"/>
            <w:tcBorders>
              <w:top w:val="single" w:sz="4" w:space="0" w:color="auto"/>
              <w:bottom w:val="dotted" w:sz="4" w:space="0" w:color="auto"/>
              <w:right w:val="dotted" w:sz="4" w:space="0" w:color="auto"/>
            </w:tcBorders>
          </w:tcPr>
          <w:p w:rsidR="009F71C8" w:rsidRPr="007B2810" w:rsidRDefault="009F71C8" w:rsidP="00915895">
            <w:pPr>
              <w:spacing w:before="40" w:after="20"/>
            </w:pPr>
            <w:r w:rsidRPr="007B2810">
              <w:t>Printing and Binding of Island Court Manual</w:t>
            </w:r>
          </w:p>
        </w:tc>
        <w:tc>
          <w:tcPr>
            <w:tcW w:w="1410" w:type="dxa"/>
            <w:vMerge/>
            <w:tcBorders>
              <w:left w:val="dotted" w:sz="4" w:space="0" w:color="auto"/>
              <w:right w:val="dotted" w:sz="4" w:space="0" w:color="auto"/>
            </w:tcBorders>
            <w:vAlign w:val="center"/>
          </w:tcPr>
          <w:p w:rsidR="009F71C8" w:rsidRPr="009F71C8" w:rsidRDefault="009F71C8" w:rsidP="00915895">
            <w:pPr>
              <w:spacing w:before="40" w:after="20"/>
              <w:rPr>
                <w:color w:val="FFFFFF" w:themeColor="background1"/>
              </w:rPr>
            </w:pPr>
          </w:p>
        </w:tc>
        <w:tc>
          <w:tcPr>
            <w:tcW w:w="1283" w:type="dxa"/>
            <w:tcBorders>
              <w:top w:val="single" w:sz="4" w:space="0" w:color="auto"/>
              <w:left w:val="dotted" w:sz="4" w:space="0" w:color="auto"/>
              <w:bottom w:val="dotted" w:sz="4" w:space="0" w:color="auto"/>
            </w:tcBorders>
            <w:vAlign w:val="center"/>
          </w:tcPr>
          <w:p w:rsidR="009F71C8" w:rsidRPr="007B2810" w:rsidRDefault="009F71C8" w:rsidP="00915895">
            <w:pPr>
              <w:spacing w:before="40" w:after="20"/>
              <w:jc w:val="center"/>
            </w:pPr>
            <w:r w:rsidRPr="007B2810">
              <w:t>Yes</w:t>
            </w:r>
          </w:p>
        </w:tc>
        <w:tc>
          <w:tcPr>
            <w:tcW w:w="2835" w:type="dxa"/>
            <w:tcBorders>
              <w:top w:val="single" w:sz="4" w:space="0" w:color="auto"/>
              <w:bottom w:val="dotted" w:sz="4" w:space="0" w:color="auto"/>
            </w:tcBorders>
            <w:vAlign w:val="center"/>
          </w:tcPr>
          <w:p w:rsidR="009F71C8" w:rsidRPr="007B2810" w:rsidRDefault="009F71C8" w:rsidP="00915895">
            <w:pPr>
              <w:spacing w:before="40" w:after="20"/>
            </w:pPr>
            <w:r w:rsidRPr="007B2810">
              <w:t>October 2013</w:t>
            </w:r>
          </w:p>
        </w:tc>
      </w:tr>
      <w:tr w:rsidR="009F71C8" w:rsidRPr="007239A7" w:rsidTr="00DE611B">
        <w:tblPrEx>
          <w:tblBorders>
            <w:top w:val="single" w:sz="4" w:space="0" w:color="auto"/>
            <w:bottom w:val="single" w:sz="4" w:space="0" w:color="auto"/>
            <w:insideH w:val="dotted" w:sz="4" w:space="0" w:color="auto"/>
            <w:insideV w:val="dotted" w:sz="4" w:space="0" w:color="auto"/>
          </w:tblBorders>
        </w:tblPrEx>
        <w:trPr>
          <w:jc w:val="center"/>
        </w:trPr>
        <w:tc>
          <w:tcPr>
            <w:tcW w:w="1384" w:type="dxa"/>
            <w:vMerge/>
            <w:tcBorders>
              <w:top w:val="dotted" w:sz="4" w:space="0" w:color="auto"/>
              <w:bottom w:val="single" w:sz="4" w:space="0" w:color="auto"/>
            </w:tcBorders>
          </w:tcPr>
          <w:p w:rsidR="009F71C8" w:rsidRPr="007239A7" w:rsidRDefault="009F71C8" w:rsidP="00362FE5">
            <w:pPr>
              <w:spacing w:before="20" w:after="20"/>
              <w:rPr>
                <w:lang w:val="mt-MT"/>
              </w:rPr>
            </w:pPr>
          </w:p>
        </w:tc>
        <w:tc>
          <w:tcPr>
            <w:tcW w:w="7263" w:type="dxa"/>
            <w:tcBorders>
              <w:top w:val="dotted" w:sz="4" w:space="0" w:color="auto"/>
              <w:bottom w:val="dotted" w:sz="4" w:space="0" w:color="auto"/>
              <w:right w:val="dotted" w:sz="4" w:space="0" w:color="auto"/>
            </w:tcBorders>
          </w:tcPr>
          <w:p w:rsidR="009F71C8" w:rsidRPr="00790C4F" w:rsidRDefault="009F71C8" w:rsidP="00915895">
            <w:pPr>
              <w:spacing w:before="40" w:after="20"/>
            </w:pPr>
            <w:r>
              <w:t>Island Court Justices’ Orientation Training</w:t>
            </w:r>
          </w:p>
        </w:tc>
        <w:tc>
          <w:tcPr>
            <w:tcW w:w="1410" w:type="dxa"/>
            <w:vMerge/>
            <w:tcBorders>
              <w:left w:val="dotted" w:sz="4" w:space="0" w:color="auto"/>
              <w:right w:val="dotted" w:sz="4" w:space="0" w:color="auto"/>
            </w:tcBorders>
            <w:vAlign w:val="center"/>
          </w:tcPr>
          <w:p w:rsidR="009F71C8" w:rsidRPr="009F71C8" w:rsidRDefault="009F71C8" w:rsidP="00915895">
            <w:pPr>
              <w:spacing w:before="40" w:after="20"/>
              <w:rPr>
                <w:color w:val="FFFFFF" w:themeColor="background1"/>
              </w:rPr>
            </w:pPr>
          </w:p>
        </w:tc>
        <w:tc>
          <w:tcPr>
            <w:tcW w:w="1283" w:type="dxa"/>
            <w:tcBorders>
              <w:top w:val="dotted" w:sz="4" w:space="0" w:color="auto"/>
              <w:left w:val="dotted" w:sz="4" w:space="0" w:color="auto"/>
              <w:bottom w:val="dotted" w:sz="4" w:space="0" w:color="auto"/>
            </w:tcBorders>
            <w:vAlign w:val="center"/>
          </w:tcPr>
          <w:p w:rsidR="009F71C8" w:rsidRPr="00790C4F" w:rsidRDefault="009F71C8" w:rsidP="00915895">
            <w:pPr>
              <w:spacing w:before="40" w:after="20"/>
              <w:jc w:val="center"/>
            </w:pPr>
            <w:r>
              <w:t>Yes</w:t>
            </w:r>
          </w:p>
        </w:tc>
        <w:tc>
          <w:tcPr>
            <w:tcW w:w="2835" w:type="dxa"/>
            <w:tcBorders>
              <w:top w:val="dotted" w:sz="4" w:space="0" w:color="auto"/>
              <w:bottom w:val="dotted" w:sz="4" w:space="0" w:color="auto"/>
            </w:tcBorders>
            <w:vAlign w:val="center"/>
          </w:tcPr>
          <w:p w:rsidR="009F71C8" w:rsidRPr="00790C4F" w:rsidRDefault="009F71C8" w:rsidP="00915895">
            <w:pPr>
              <w:spacing w:before="40" w:after="20"/>
            </w:pPr>
            <w:r>
              <w:t>November/December 2013</w:t>
            </w:r>
          </w:p>
        </w:tc>
      </w:tr>
      <w:tr w:rsidR="009F71C8" w:rsidRPr="007239A7" w:rsidTr="00DE611B">
        <w:trPr>
          <w:jc w:val="center"/>
        </w:trPr>
        <w:tc>
          <w:tcPr>
            <w:tcW w:w="1384" w:type="dxa"/>
            <w:vMerge/>
            <w:tcBorders>
              <w:top w:val="dotted" w:sz="4" w:space="0" w:color="auto"/>
              <w:bottom w:val="single" w:sz="4" w:space="0" w:color="auto"/>
              <w:right w:val="dotted" w:sz="4" w:space="0" w:color="auto"/>
            </w:tcBorders>
          </w:tcPr>
          <w:p w:rsidR="009F71C8" w:rsidRPr="007239A7" w:rsidRDefault="009F71C8" w:rsidP="00362FE5">
            <w:pPr>
              <w:spacing w:before="20" w:after="20"/>
              <w:rPr>
                <w:lang w:val="mt-MT"/>
              </w:rPr>
            </w:pPr>
          </w:p>
        </w:tc>
        <w:tc>
          <w:tcPr>
            <w:tcW w:w="7263" w:type="dxa"/>
            <w:tcBorders>
              <w:top w:val="dotted" w:sz="4" w:space="0" w:color="auto"/>
              <w:left w:val="dotted" w:sz="4" w:space="0" w:color="auto"/>
              <w:bottom w:val="single" w:sz="4" w:space="0" w:color="auto"/>
              <w:right w:val="dotted" w:sz="4" w:space="0" w:color="auto"/>
            </w:tcBorders>
          </w:tcPr>
          <w:p w:rsidR="009F71C8" w:rsidRPr="00790C4F" w:rsidRDefault="009F71C8" w:rsidP="00915895">
            <w:pPr>
              <w:spacing w:before="40" w:after="20"/>
            </w:pPr>
            <w:r>
              <w:t>Island Court Justices’ Orientation Training - Sola</w:t>
            </w:r>
          </w:p>
        </w:tc>
        <w:tc>
          <w:tcPr>
            <w:tcW w:w="1410" w:type="dxa"/>
            <w:vMerge/>
            <w:tcBorders>
              <w:left w:val="dotted" w:sz="4" w:space="0" w:color="auto"/>
              <w:bottom w:val="single" w:sz="4" w:space="0" w:color="auto"/>
              <w:right w:val="dotted" w:sz="4" w:space="0" w:color="auto"/>
            </w:tcBorders>
          </w:tcPr>
          <w:p w:rsidR="009F71C8" w:rsidRPr="009F71C8" w:rsidRDefault="009F71C8" w:rsidP="00915895">
            <w:pPr>
              <w:spacing w:before="40" w:after="20"/>
              <w:rPr>
                <w:color w:val="FFFFFF" w:themeColor="background1"/>
              </w:rPr>
            </w:pPr>
          </w:p>
        </w:tc>
        <w:tc>
          <w:tcPr>
            <w:tcW w:w="1283" w:type="dxa"/>
            <w:tcBorders>
              <w:top w:val="dotted" w:sz="4" w:space="0" w:color="auto"/>
              <w:left w:val="dotted" w:sz="4" w:space="0" w:color="auto"/>
              <w:bottom w:val="single" w:sz="4" w:space="0" w:color="auto"/>
              <w:right w:val="dotted" w:sz="4" w:space="0" w:color="auto"/>
            </w:tcBorders>
          </w:tcPr>
          <w:p w:rsidR="009F71C8" w:rsidRPr="00790C4F" w:rsidRDefault="009F71C8" w:rsidP="00915895">
            <w:pPr>
              <w:spacing w:before="40" w:after="20"/>
              <w:jc w:val="center"/>
            </w:pPr>
            <w:r>
              <w:t>Yes</w:t>
            </w:r>
          </w:p>
        </w:tc>
        <w:tc>
          <w:tcPr>
            <w:tcW w:w="2835" w:type="dxa"/>
            <w:tcBorders>
              <w:top w:val="dotted" w:sz="4" w:space="0" w:color="auto"/>
              <w:left w:val="dotted" w:sz="4" w:space="0" w:color="auto"/>
              <w:bottom w:val="single" w:sz="4" w:space="0" w:color="auto"/>
            </w:tcBorders>
          </w:tcPr>
          <w:p w:rsidR="009F71C8" w:rsidRPr="00790C4F" w:rsidRDefault="009F71C8" w:rsidP="00915895">
            <w:pPr>
              <w:spacing w:before="40" w:after="20"/>
            </w:pPr>
            <w:r>
              <w:t>March 2014</w:t>
            </w:r>
          </w:p>
        </w:tc>
      </w:tr>
    </w:tbl>
    <w:p w:rsidR="00C76A68" w:rsidRPr="00364430" w:rsidRDefault="00C76A68" w:rsidP="00DF3F89">
      <w:pPr>
        <w:pStyle w:val="Heading1"/>
        <w:ind w:left="0" w:firstLine="0"/>
        <w:rPr>
          <w:color w:val="006600"/>
          <w:lang w:val="en-AU"/>
        </w:rPr>
        <w:sectPr w:rsidR="00C76A68" w:rsidRPr="00364430" w:rsidSect="0077562B">
          <w:footerReference w:type="default" r:id="rId18"/>
          <w:pgSz w:w="16840" w:h="11907" w:orient="landscape" w:code="9"/>
          <w:pgMar w:top="1531" w:right="1361" w:bottom="1304" w:left="1418" w:header="397" w:footer="680" w:gutter="0"/>
          <w:pgNumType w:start="1"/>
          <w:cols w:space="708"/>
          <w:docGrid w:linePitch="360"/>
        </w:sectPr>
      </w:pPr>
    </w:p>
    <w:p w:rsidR="009F71C8" w:rsidRDefault="00C76A68" w:rsidP="00915895">
      <w:pPr>
        <w:pStyle w:val="Heading1"/>
        <w:spacing w:before="120"/>
        <w:rPr>
          <w:smallCaps w:val="0"/>
          <w:sz w:val="26"/>
          <w:szCs w:val="26"/>
          <w:lang w:val="en-AU"/>
        </w:rPr>
      </w:pPr>
      <w:bookmarkStart w:id="195" w:name="_Toc314150160"/>
      <w:bookmarkStart w:id="196" w:name="_Toc314212079"/>
      <w:bookmarkStart w:id="197" w:name="_Toc314212125"/>
      <w:bookmarkStart w:id="198" w:name="_Toc314224350"/>
      <w:bookmarkStart w:id="199" w:name="_Toc314224387"/>
      <w:bookmarkStart w:id="200" w:name="_Toc314229602"/>
      <w:bookmarkStart w:id="201" w:name="_Toc314230270"/>
      <w:bookmarkStart w:id="202" w:name="_Toc378782997"/>
      <w:r w:rsidRPr="008C1C8E">
        <w:rPr>
          <w:smallCaps w:val="0"/>
          <w:sz w:val="26"/>
          <w:szCs w:val="26"/>
          <w:lang w:val="en-AU"/>
        </w:rPr>
        <w:lastRenderedPageBreak/>
        <w:t xml:space="preserve">Annex </w:t>
      </w:r>
      <w:r w:rsidR="00345CBA">
        <w:rPr>
          <w:smallCaps w:val="0"/>
          <w:sz w:val="26"/>
          <w:szCs w:val="26"/>
          <w:lang w:val="en-AU"/>
        </w:rPr>
        <w:t>Five</w:t>
      </w:r>
      <w:r w:rsidR="00345CBA" w:rsidRPr="008C1C8E">
        <w:rPr>
          <w:smallCaps w:val="0"/>
          <w:sz w:val="26"/>
          <w:szCs w:val="26"/>
          <w:lang w:val="en-AU"/>
        </w:rPr>
        <w:t xml:space="preserve"> </w:t>
      </w:r>
      <w:r w:rsidRPr="008C1C8E">
        <w:rPr>
          <w:smallCaps w:val="0"/>
          <w:sz w:val="26"/>
          <w:szCs w:val="26"/>
          <w:lang w:val="en-AU"/>
        </w:rPr>
        <w:t>- Expenditure Summary</w:t>
      </w:r>
      <w:r w:rsidR="00376599">
        <w:rPr>
          <w:smallCaps w:val="0"/>
          <w:sz w:val="26"/>
          <w:szCs w:val="26"/>
          <w:lang w:val="en-AU"/>
        </w:rPr>
        <w:t xml:space="preserve"> of the 24-month Extension Phase</w:t>
      </w:r>
      <w:r w:rsidRPr="008C1C8E">
        <w:rPr>
          <w:smallCaps w:val="0"/>
          <w:sz w:val="26"/>
          <w:szCs w:val="26"/>
          <w:lang w:val="en-AU"/>
        </w:rPr>
        <w:t xml:space="preserve"> </w:t>
      </w:r>
    </w:p>
    <w:p w:rsidR="000A38A4" w:rsidRDefault="009F71C8" w:rsidP="000A38A4">
      <w:pPr>
        <w:pStyle w:val="Heading1"/>
        <w:spacing w:before="0"/>
        <w:ind w:left="1429" w:hanging="153"/>
        <w:rPr>
          <w:smallCaps w:val="0"/>
          <w:sz w:val="26"/>
          <w:szCs w:val="26"/>
          <w:lang w:val="en-AU"/>
        </w:rPr>
      </w:pPr>
      <w:r>
        <w:rPr>
          <w:rFonts w:cs="Arial"/>
          <w:bCs/>
          <w:smallCaps w:val="0"/>
          <w:sz w:val="26"/>
          <w:szCs w:val="26"/>
        </w:rPr>
        <w:t xml:space="preserve"> </w:t>
      </w:r>
      <w:r w:rsidR="00C76A68" w:rsidRPr="008C1C8E">
        <w:rPr>
          <w:rFonts w:cs="Arial"/>
          <w:bCs/>
          <w:smallCaps w:val="0"/>
          <w:sz w:val="26"/>
          <w:szCs w:val="26"/>
        </w:rPr>
        <w:t>(</w:t>
      </w:r>
      <w:proofErr w:type="gramStart"/>
      <w:r w:rsidR="00C76A68" w:rsidRPr="008C1C8E">
        <w:rPr>
          <w:rFonts w:cs="Arial"/>
          <w:bCs/>
          <w:smallCaps w:val="0"/>
          <w:sz w:val="26"/>
          <w:szCs w:val="26"/>
        </w:rPr>
        <w:t>as</w:t>
      </w:r>
      <w:proofErr w:type="gramEnd"/>
      <w:r w:rsidR="00C76A68" w:rsidRPr="008C1C8E">
        <w:rPr>
          <w:rFonts w:cs="Arial"/>
          <w:bCs/>
          <w:smallCaps w:val="0"/>
          <w:sz w:val="26"/>
          <w:szCs w:val="26"/>
        </w:rPr>
        <w:t xml:space="preserve"> at 31 December 201</w:t>
      </w:r>
      <w:bookmarkEnd w:id="195"/>
      <w:bookmarkEnd w:id="196"/>
      <w:bookmarkEnd w:id="197"/>
      <w:bookmarkEnd w:id="198"/>
      <w:bookmarkEnd w:id="199"/>
      <w:bookmarkEnd w:id="200"/>
      <w:bookmarkEnd w:id="201"/>
      <w:r w:rsidR="00C97B91">
        <w:rPr>
          <w:rFonts w:cs="Arial"/>
          <w:bCs/>
          <w:smallCaps w:val="0"/>
          <w:sz w:val="26"/>
          <w:szCs w:val="26"/>
        </w:rPr>
        <w:t>3</w:t>
      </w:r>
      <w:r w:rsidR="00C76A68" w:rsidRPr="008C1C8E">
        <w:rPr>
          <w:smallCaps w:val="0"/>
          <w:sz w:val="26"/>
          <w:szCs w:val="26"/>
          <w:lang w:val="en-AU"/>
        </w:rPr>
        <w:t>)</w:t>
      </w:r>
      <w:bookmarkEnd w:id="202"/>
      <w:r>
        <w:rPr>
          <w:smallCaps w:val="0"/>
          <w:sz w:val="26"/>
          <w:szCs w:val="26"/>
          <w:lang w:val="en-AU"/>
        </w:rPr>
        <w:t xml:space="preserve"> </w:t>
      </w:r>
    </w:p>
    <w:p w:rsidR="000A38A4" w:rsidRDefault="000A38A4" w:rsidP="00FB226D">
      <w:bookmarkStart w:id="203" w:name="_GoBack"/>
    </w:p>
    <w:p w:rsidR="000A38A4" w:rsidRDefault="000A38A4" w:rsidP="00FB226D"/>
    <w:p w:rsidR="000A38A4" w:rsidRDefault="000A38A4" w:rsidP="00FB226D"/>
    <w:p w:rsidR="000A38A4" w:rsidRDefault="000A38A4" w:rsidP="00FB226D"/>
    <w:p w:rsidR="000A38A4" w:rsidRPr="000A38A4" w:rsidRDefault="000A38A4" w:rsidP="00FB226D"/>
    <w:bookmarkEnd w:id="203"/>
    <w:p w:rsidR="00C76A68" w:rsidRPr="000A38A4" w:rsidRDefault="009F71C8" w:rsidP="000A38A4">
      <w:pPr>
        <w:jc w:val="center"/>
      </w:pPr>
      <w:r w:rsidRPr="000A38A4">
        <w:t>(Submitted to MFAT separately)</w:t>
      </w:r>
    </w:p>
    <w:p w:rsidR="00C76A68" w:rsidRDefault="00C76A68" w:rsidP="00FE1F58">
      <w:pPr>
        <w:rPr>
          <w:sz w:val="16"/>
          <w:lang w:eastAsia="en-US"/>
        </w:rPr>
      </w:pPr>
      <w:bookmarkStart w:id="204" w:name="RANGE!A1:H35"/>
      <w:bookmarkEnd w:id="204"/>
    </w:p>
    <w:p w:rsidR="00AC7DE5" w:rsidRDefault="00AC7DE5" w:rsidP="00AC7DE5">
      <w:pPr>
        <w:tabs>
          <w:tab w:val="left" w:pos="7728"/>
        </w:tabs>
        <w:rPr>
          <w:sz w:val="12"/>
          <w:szCs w:val="22"/>
        </w:rPr>
      </w:pPr>
    </w:p>
    <w:p w:rsidR="00AC7DE5" w:rsidRDefault="00AC7DE5" w:rsidP="00AC7DE5"/>
    <w:p w:rsidR="006E284D" w:rsidRDefault="006E284D" w:rsidP="00FE1F58">
      <w:pPr>
        <w:rPr>
          <w:sz w:val="16"/>
          <w:lang w:eastAsia="en-US"/>
        </w:rPr>
      </w:pPr>
    </w:p>
    <w:p w:rsidR="006E284D" w:rsidRDefault="006E284D" w:rsidP="00FE1F58">
      <w:pPr>
        <w:rPr>
          <w:sz w:val="16"/>
          <w:lang w:eastAsia="en-US"/>
        </w:rPr>
      </w:pPr>
    </w:p>
    <w:p w:rsidR="003641C4" w:rsidRDefault="003641C4" w:rsidP="00FE1F58">
      <w:pPr>
        <w:rPr>
          <w:sz w:val="16"/>
          <w:lang w:eastAsia="en-US"/>
        </w:rPr>
      </w:pPr>
    </w:p>
    <w:p w:rsidR="003641C4" w:rsidRPr="004374B1" w:rsidRDefault="003641C4" w:rsidP="00FE1F58">
      <w:pPr>
        <w:rPr>
          <w:sz w:val="16"/>
          <w:lang w:eastAsia="en-US"/>
        </w:rPr>
      </w:pPr>
    </w:p>
    <w:p w:rsidR="00AC413F" w:rsidRPr="00364430" w:rsidRDefault="00AC413F" w:rsidP="00FE1F58">
      <w:pPr>
        <w:rPr>
          <w:color w:val="006600"/>
          <w:lang w:eastAsia="en-US"/>
        </w:rPr>
      </w:pPr>
    </w:p>
    <w:p w:rsidR="00C76A68" w:rsidRPr="00364430" w:rsidRDefault="00C76A68" w:rsidP="00D047AE">
      <w:pPr>
        <w:ind w:left="-176"/>
        <w:rPr>
          <w:rFonts w:cs="Arial"/>
          <w:b/>
          <w:color w:val="006600"/>
          <w:sz w:val="20"/>
        </w:rPr>
      </w:pPr>
    </w:p>
    <w:p w:rsidR="00C76A68" w:rsidRPr="00364430" w:rsidRDefault="00C76A68" w:rsidP="00D047AE">
      <w:pPr>
        <w:ind w:left="-176"/>
        <w:rPr>
          <w:rFonts w:cs="Arial"/>
          <w:b/>
          <w:color w:val="006600"/>
          <w:sz w:val="20"/>
        </w:rPr>
      </w:pPr>
    </w:p>
    <w:p w:rsidR="00C76A68" w:rsidRPr="00364430" w:rsidRDefault="00C76A68" w:rsidP="00B97A11">
      <w:pPr>
        <w:rPr>
          <w:color w:val="006600"/>
        </w:rPr>
        <w:sectPr w:rsidR="00C76A68" w:rsidRPr="00364430" w:rsidSect="009F71C8">
          <w:headerReference w:type="default" r:id="rId19"/>
          <w:footerReference w:type="default" r:id="rId20"/>
          <w:pgSz w:w="11907" w:h="16840" w:code="9"/>
          <w:pgMar w:top="1361" w:right="1304" w:bottom="1418" w:left="1531" w:header="397" w:footer="680" w:gutter="0"/>
          <w:pgNumType w:start="1"/>
          <w:cols w:space="708"/>
          <w:docGrid w:linePitch="360"/>
        </w:sectPr>
      </w:pPr>
    </w:p>
    <w:p w:rsidR="007239A7" w:rsidRDefault="00B70C0A" w:rsidP="00DA3CB6">
      <w:pPr>
        <w:pStyle w:val="Heading1"/>
        <w:spacing w:before="120"/>
        <w:ind w:left="1247" w:hanging="1247"/>
        <w:rPr>
          <w:smallCaps w:val="0"/>
          <w:sz w:val="26"/>
          <w:szCs w:val="26"/>
        </w:rPr>
      </w:pPr>
      <w:bookmarkStart w:id="205" w:name="_Toc378782998"/>
      <w:bookmarkStart w:id="206" w:name="_Toc314150161"/>
      <w:bookmarkStart w:id="207" w:name="_Toc314212080"/>
      <w:bookmarkStart w:id="208" w:name="_Toc314212126"/>
      <w:bookmarkStart w:id="209" w:name="_Toc314224351"/>
      <w:bookmarkStart w:id="210" w:name="_Toc314224388"/>
      <w:bookmarkStart w:id="211" w:name="_Toc314229603"/>
      <w:bookmarkStart w:id="212" w:name="_Toc314230271"/>
      <w:r>
        <w:rPr>
          <w:smallCaps w:val="0"/>
          <w:sz w:val="26"/>
          <w:szCs w:val="26"/>
        </w:rPr>
        <w:lastRenderedPageBreak/>
        <w:t xml:space="preserve">Annex </w:t>
      </w:r>
      <w:r w:rsidR="00345CBA">
        <w:rPr>
          <w:smallCaps w:val="0"/>
          <w:sz w:val="26"/>
          <w:szCs w:val="26"/>
        </w:rPr>
        <w:t xml:space="preserve">Six </w:t>
      </w:r>
      <w:r w:rsidR="00DA3CB6">
        <w:rPr>
          <w:smallCaps w:val="0"/>
          <w:sz w:val="26"/>
          <w:szCs w:val="26"/>
        </w:rPr>
        <w:t>- Summary of Statistics from the Federal Court of Australia-hosted PJDP Website</w:t>
      </w:r>
      <w:bookmarkEnd w:id="205"/>
      <w:r w:rsidR="00C71557">
        <w:rPr>
          <w:smallCaps w:val="0"/>
          <w:sz w:val="26"/>
          <w:szCs w:val="26"/>
        </w:rPr>
        <w:t xml:space="preserve">                                                </w:t>
      </w:r>
    </w:p>
    <w:p w:rsidR="00DA3CB6" w:rsidRDefault="00DA3CB6" w:rsidP="00DA3CB6">
      <w:pPr>
        <w:rPr>
          <w:sz w:val="23"/>
          <w:szCs w:val="23"/>
          <w:lang w:val="en-US" w:eastAsia="en-US"/>
        </w:rPr>
      </w:pPr>
    </w:p>
    <w:p w:rsidR="00366834" w:rsidRPr="00DA3CB6" w:rsidRDefault="00366834" w:rsidP="00DA3CB6">
      <w:pPr>
        <w:rPr>
          <w:sz w:val="23"/>
          <w:szCs w:val="23"/>
          <w:lang w:val="en-US" w:eastAsia="en-US"/>
        </w:rPr>
      </w:pPr>
    </w:p>
    <w:p w:rsidR="00DA3CB6" w:rsidRDefault="00366834" w:rsidP="00DA3CB6">
      <w:pPr>
        <w:rPr>
          <w:lang w:val="en-US" w:eastAsia="en-US"/>
        </w:rPr>
      </w:pPr>
      <w:r w:rsidRPr="00E646B1">
        <w:rPr>
          <w:b/>
          <w:lang w:val="en-US" w:eastAsia="en-US"/>
        </w:rPr>
        <w:t>Summary of Users:</w:t>
      </w:r>
      <w:r w:rsidR="001D1CBA">
        <w:rPr>
          <w:lang w:val="en-US" w:eastAsia="en-US"/>
        </w:rPr>
        <w:t xml:space="preserve"> T</w:t>
      </w:r>
      <w:r w:rsidR="00E646B1">
        <w:rPr>
          <w:lang w:val="en-US" w:eastAsia="en-US"/>
        </w:rPr>
        <w:t xml:space="preserve">he below table represents </w:t>
      </w:r>
      <w:proofErr w:type="spellStart"/>
      <w:r w:rsidR="00E646B1">
        <w:rPr>
          <w:lang w:val="en-US" w:eastAsia="en-US"/>
        </w:rPr>
        <w:t>pageviews</w:t>
      </w:r>
      <w:proofErr w:type="spellEnd"/>
      <w:r w:rsidR="00E646B1">
        <w:rPr>
          <w:lang w:val="en-US" w:eastAsia="en-US"/>
        </w:rPr>
        <w:t xml:space="preserve"> which are counted on each refresh as a separate view, as well as unique views which capture the number of </w:t>
      </w:r>
      <w:proofErr w:type="spellStart"/>
      <w:r w:rsidR="00E646B1">
        <w:rPr>
          <w:lang w:val="en-US" w:eastAsia="en-US"/>
        </w:rPr>
        <w:t>pageviews</w:t>
      </w:r>
      <w:proofErr w:type="spellEnd"/>
      <w:r w:rsidR="00E646B1">
        <w:rPr>
          <w:lang w:val="en-US" w:eastAsia="en-US"/>
        </w:rPr>
        <w:t xml:space="preserve"> from unique visitors.</w:t>
      </w:r>
    </w:p>
    <w:p w:rsidR="00DA3CB6" w:rsidRDefault="00DA3CB6" w:rsidP="00DA3CB6">
      <w:pPr>
        <w:rPr>
          <w:lang w:val="en-US" w:eastAsia="en-US"/>
        </w:rPr>
      </w:pPr>
    </w:p>
    <w:tbl>
      <w:tblPr>
        <w:tblW w:w="9990" w:type="dxa"/>
        <w:tblInd w:w="-318" w:type="dxa"/>
        <w:tblLook w:val="04A0" w:firstRow="1" w:lastRow="0" w:firstColumn="1" w:lastColumn="0" w:noHBand="0" w:noVBand="1"/>
      </w:tblPr>
      <w:tblGrid>
        <w:gridCol w:w="2840"/>
        <w:gridCol w:w="993"/>
        <w:gridCol w:w="992"/>
        <w:gridCol w:w="992"/>
        <w:gridCol w:w="866"/>
        <w:gridCol w:w="977"/>
        <w:gridCol w:w="992"/>
        <w:gridCol w:w="1338"/>
      </w:tblGrid>
      <w:tr w:rsidR="00A3343E" w:rsidRPr="00524065" w:rsidTr="001D1CBA">
        <w:trPr>
          <w:trHeight w:val="719"/>
        </w:trPr>
        <w:tc>
          <w:tcPr>
            <w:tcW w:w="28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A3343E" w:rsidRPr="00524065" w:rsidRDefault="00A3343E" w:rsidP="001D1CBA">
            <w:pPr>
              <w:spacing w:after="200"/>
              <w:rPr>
                <w:rFonts w:cs="Arial"/>
                <w:b/>
                <w:bCs/>
                <w:sz w:val="23"/>
                <w:szCs w:val="23"/>
              </w:rPr>
            </w:pPr>
            <w:r w:rsidRPr="00524065">
              <w:rPr>
                <w:rFonts w:cs="Arial"/>
                <w:b/>
                <w:bCs/>
                <w:sz w:val="23"/>
                <w:szCs w:val="23"/>
              </w:rPr>
              <w:t>Types of views</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3343E" w:rsidRPr="00524065" w:rsidRDefault="00A3343E" w:rsidP="00CB38C3">
            <w:pPr>
              <w:jc w:val="center"/>
              <w:rPr>
                <w:rFonts w:cs="Arial"/>
                <w:b/>
                <w:bCs/>
                <w:i/>
                <w:iCs/>
                <w:sz w:val="23"/>
                <w:szCs w:val="23"/>
              </w:rPr>
            </w:pPr>
            <w:r w:rsidRPr="00524065">
              <w:rPr>
                <w:rFonts w:cs="Arial"/>
                <w:b/>
                <w:bCs/>
                <w:i/>
                <w:iCs/>
                <w:sz w:val="23"/>
                <w:szCs w:val="23"/>
              </w:rPr>
              <w:t>Jan-Mar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3343E" w:rsidRPr="00524065" w:rsidRDefault="00A3343E" w:rsidP="00CB38C3">
            <w:pPr>
              <w:jc w:val="center"/>
              <w:rPr>
                <w:rFonts w:cs="Arial"/>
                <w:b/>
                <w:bCs/>
                <w:i/>
                <w:iCs/>
                <w:sz w:val="23"/>
                <w:szCs w:val="23"/>
              </w:rPr>
            </w:pPr>
            <w:r w:rsidRPr="00524065">
              <w:rPr>
                <w:rFonts w:cs="Arial"/>
                <w:b/>
                <w:bCs/>
                <w:i/>
                <w:iCs/>
                <w:sz w:val="23"/>
                <w:szCs w:val="23"/>
              </w:rPr>
              <w:t>Apr-May</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3343E" w:rsidRPr="00524065" w:rsidRDefault="00A3343E" w:rsidP="00CB38C3">
            <w:pPr>
              <w:jc w:val="center"/>
              <w:rPr>
                <w:rFonts w:cs="Arial"/>
                <w:b/>
                <w:bCs/>
                <w:i/>
                <w:iCs/>
                <w:sz w:val="23"/>
                <w:szCs w:val="23"/>
              </w:rPr>
            </w:pPr>
            <w:r w:rsidRPr="00524065">
              <w:rPr>
                <w:rFonts w:cs="Arial"/>
                <w:b/>
                <w:bCs/>
                <w:i/>
                <w:iCs/>
                <w:sz w:val="23"/>
                <w:szCs w:val="23"/>
              </w:rPr>
              <w:t>Jun-Jul</w:t>
            </w:r>
          </w:p>
        </w:tc>
        <w:tc>
          <w:tcPr>
            <w:tcW w:w="86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3343E" w:rsidRPr="00524065" w:rsidRDefault="00A3343E" w:rsidP="00CB38C3">
            <w:pPr>
              <w:jc w:val="center"/>
              <w:rPr>
                <w:rFonts w:cs="Arial"/>
                <w:b/>
                <w:bCs/>
                <w:i/>
                <w:iCs/>
                <w:sz w:val="23"/>
                <w:szCs w:val="23"/>
              </w:rPr>
            </w:pPr>
            <w:r w:rsidRPr="00524065">
              <w:rPr>
                <w:rFonts w:cs="Arial"/>
                <w:b/>
                <w:bCs/>
                <w:i/>
                <w:iCs/>
                <w:sz w:val="23"/>
                <w:szCs w:val="23"/>
              </w:rPr>
              <w:t>August</w:t>
            </w:r>
          </w:p>
        </w:tc>
        <w:tc>
          <w:tcPr>
            <w:tcW w:w="97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3343E" w:rsidRPr="00524065" w:rsidRDefault="00A3343E" w:rsidP="00CB38C3">
            <w:pPr>
              <w:jc w:val="center"/>
              <w:rPr>
                <w:rFonts w:cs="Arial"/>
                <w:b/>
                <w:bCs/>
                <w:i/>
                <w:iCs/>
                <w:sz w:val="23"/>
                <w:szCs w:val="23"/>
              </w:rPr>
            </w:pPr>
            <w:r w:rsidRPr="00524065">
              <w:rPr>
                <w:rFonts w:cs="Arial"/>
                <w:b/>
                <w:bCs/>
                <w:i/>
                <w:iCs/>
                <w:sz w:val="23"/>
                <w:szCs w:val="23"/>
              </w:rPr>
              <w:t>Sep-Oct</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A3343E" w:rsidRPr="00524065" w:rsidRDefault="00A3343E" w:rsidP="00CB38C3">
            <w:pPr>
              <w:jc w:val="center"/>
              <w:rPr>
                <w:rFonts w:cs="Arial"/>
                <w:b/>
                <w:bCs/>
                <w:i/>
                <w:iCs/>
                <w:sz w:val="23"/>
                <w:szCs w:val="23"/>
              </w:rPr>
            </w:pPr>
            <w:r w:rsidRPr="00524065">
              <w:rPr>
                <w:rFonts w:cs="Arial"/>
                <w:b/>
                <w:bCs/>
                <w:i/>
                <w:iCs/>
                <w:sz w:val="23"/>
                <w:szCs w:val="23"/>
              </w:rPr>
              <w:t>Nov-Dec</w:t>
            </w:r>
          </w:p>
        </w:tc>
        <w:tc>
          <w:tcPr>
            <w:tcW w:w="133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A3343E" w:rsidRPr="00524065" w:rsidRDefault="00A3343E" w:rsidP="00CB38C3">
            <w:pPr>
              <w:jc w:val="center"/>
              <w:rPr>
                <w:rFonts w:cs="Arial"/>
                <w:b/>
                <w:bCs/>
                <w:sz w:val="23"/>
                <w:szCs w:val="23"/>
              </w:rPr>
            </w:pPr>
            <w:r>
              <w:rPr>
                <w:rFonts w:cs="Arial"/>
                <w:b/>
                <w:bCs/>
                <w:sz w:val="23"/>
                <w:szCs w:val="23"/>
              </w:rPr>
              <w:t>Total Views</w:t>
            </w:r>
          </w:p>
        </w:tc>
      </w:tr>
      <w:tr w:rsidR="00A3343E" w:rsidRPr="00524065" w:rsidTr="00CB38C3">
        <w:trPr>
          <w:trHeight w:val="344"/>
        </w:trPr>
        <w:tc>
          <w:tcPr>
            <w:tcW w:w="2840" w:type="dxa"/>
            <w:tcBorders>
              <w:top w:val="nil"/>
              <w:left w:val="single" w:sz="4" w:space="0" w:color="auto"/>
              <w:bottom w:val="single" w:sz="4" w:space="0" w:color="auto"/>
              <w:right w:val="single" w:sz="4" w:space="0" w:color="auto"/>
            </w:tcBorders>
            <w:shd w:val="clear" w:color="000000" w:fill="FFFFFF"/>
            <w:noWrap/>
            <w:vAlign w:val="bottom"/>
          </w:tcPr>
          <w:p w:rsidR="00A3343E" w:rsidRPr="00524065" w:rsidRDefault="00A3343E" w:rsidP="00CB38C3">
            <w:pPr>
              <w:rPr>
                <w:rFonts w:cs="Arial"/>
              </w:rPr>
            </w:pPr>
            <w:r>
              <w:rPr>
                <w:rFonts w:cs="Arial"/>
                <w:sz w:val="22"/>
                <w:szCs w:val="22"/>
              </w:rPr>
              <w:t xml:space="preserve">Total </w:t>
            </w:r>
            <w:proofErr w:type="spellStart"/>
            <w:r>
              <w:rPr>
                <w:rFonts w:cs="Arial"/>
                <w:sz w:val="22"/>
                <w:szCs w:val="22"/>
              </w:rPr>
              <w:t>Pageviews</w:t>
            </w:r>
            <w:proofErr w:type="spellEnd"/>
          </w:p>
        </w:tc>
        <w:tc>
          <w:tcPr>
            <w:tcW w:w="993" w:type="dxa"/>
            <w:tcBorders>
              <w:top w:val="nil"/>
              <w:left w:val="nil"/>
              <w:bottom w:val="single" w:sz="4" w:space="0" w:color="auto"/>
              <w:right w:val="single" w:sz="4" w:space="0" w:color="auto"/>
            </w:tcBorders>
            <w:shd w:val="clear" w:color="000000" w:fill="FFFFFF"/>
            <w:noWrap/>
            <w:vAlign w:val="bottom"/>
          </w:tcPr>
          <w:p w:rsidR="00A3343E" w:rsidRPr="00524065" w:rsidRDefault="00A3343E" w:rsidP="00CB38C3">
            <w:pPr>
              <w:jc w:val="right"/>
              <w:rPr>
                <w:rFonts w:cs="Arial"/>
              </w:rPr>
            </w:pPr>
            <w:r>
              <w:rPr>
                <w:rFonts w:cs="Arial"/>
                <w:sz w:val="22"/>
                <w:szCs w:val="22"/>
              </w:rPr>
              <w:t>348</w:t>
            </w:r>
          </w:p>
        </w:tc>
        <w:tc>
          <w:tcPr>
            <w:tcW w:w="992" w:type="dxa"/>
            <w:tcBorders>
              <w:top w:val="nil"/>
              <w:left w:val="nil"/>
              <w:bottom w:val="single" w:sz="4" w:space="0" w:color="auto"/>
              <w:right w:val="single" w:sz="4" w:space="0" w:color="auto"/>
            </w:tcBorders>
            <w:shd w:val="clear" w:color="auto" w:fill="auto"/>
            <w:noWrap/>
            <w:vAlign w:val="bottom"/>
          </w:tcPr>
          <w:p w:rsidR="00A3343E" w:rsidRPr="00524065" w:rsidRDefault="00A3343E" w:rsidP="00CB38C3">
            <w:pPr>
              <w:jc w:val="right"/>
              <w:rPr>
                <w:rFonts w:cs="Arial"/>
              </w:rPr>
            </w:pPr>
            <w:r>
              <w:rPr>
                <w:rFonts w:cs="Arial"/>
                <w:sz w:val="22"/>
                <w:szCs w:val="22"/>
              </w:rPr>
              <w:t>703</w:t>
            </w:r>
          </w:p>
        </w:tc>
        <w:tc>
          <w:tcPr>
            <w:tcW w:w="992" w:type="dxa"/>
            <w:tcBorders>
              <w:top w:val="nil"/>
              <w:left w:val="nil"/>
              <w:bottom w:val="single" w:sz="4" w:space="0" w:color="auto"/>
              <w:right w:val="single" w:sz="4" w:space="0" w:color="auto"/>
            </w:tcBorders>
            <w:shd w:val="clear" w:color="auto" w:fill="auto"/>
            <w:noWrap/>
            <w:vAlign w:val="bottom"/>
          </w:tcPr>
          <w:p w:rsidR="00A3343E" w:rsidRPr="00524065" w:rsidRDefault="00A3343E" w:rsidP="00CB38C3">
            <w:pPr>
              <w:jc w:val="right"/>
              <w:rPr>
                <w:rFonts w:cs="Arial"/>
              </w:rPr>
            </w:pPr>
            <w:r>
              <w:rPr>
                <w:rFonts w:cs="Arial"/>
                <w:sz w:val="22"/>
                <w:szCs w:val="22"/>
              </w:rPr>
              <w:t>957</w:t>
            </w:r>
          </w:p>
        </w:tc>
        <w:tc>
          <w:tcPr>
            <w:tcW w:w="866" w:type="dxa"/>
            <w:tcBorders>
              <w:top w:val="nil"/>
              <w:left w:val="nil"/>
              <w:bottom w:val="single" w:sz="4" w:space="0" w:color="auto"/>
              <w:right w:val="single" w:sz="4" w:space="0" w:color="auto"/>
            </w:tcBorders>
            <w:shd w:val="clear" w:color="auto" w:fill="auto"/>
            <w:noWrap/>
            <w:vAlign w:val="bottom"/>
          </w:tcPr>
          <w:p w:rsidR="00A3343E" w:rsidRPr="00524065" w:rsidRDefault="00A3343E" w:rsidP="00CB38C3">
            <w:pPr>
              <w:jc w:val="right"/>
              <w:rPr>
                <w:rFonts w:cs="Arial"/>
              </w:rPr>
            </w:pPr>
            <w:r>
              <w:rPr>
                <w:rFonts w:cs="Arial"/>
                <w:sz w:val="22"/>
                <w:szCs w:val="22"/>
              </w:rPr>
              <w:t>333</w:t>
            </w:r>
          </w:p>
        </w:tc>
        <w:tc>
          <w:tcPr>
            <w:tcW w:w="977" w:type="dxa"/>
            <w:tcBorders>
              <w:top w:val="nil"/>
              <w:left w:val="nil"/>
              <w:bottom w:val="single" w:sz="4" w:space="0" w:color="auto"/>
              <w:right w:val="single" w:sz="4" w:space="0" w:color="auto"/>
            </w:tcBorders>
            <w:shd w:val="clear" w:color="auto" w:fill="auto"/>
            <w:noWrap/>
            <w:vAlign w:val="bottom"/>
          </w:tcPr>
          <w:p w:rsidR="00A3343E" w:rsidRPr="00524065" w:rsidRDefault="00A3343E" w:rsidP="00CB38C3">
            <w:pPr>
              <w:jc w:val="right"/>
              <w:rPr>
                <w:rFonts w:cs="Arial"/>
              </w:rPr>
            </w:pPr>
            <w:r>
              <w:rPr>
                <w:rFonts w:cs="Arial"/>
                <w:sz w:val="22"/>
                <w:szCs w:val="22"/>
              </w:rPr>
              <w:t>1267</w:t>
            </w:r>
          </w:p>
        </w:tc>
        <w:tc>
          <w:tcPr>
            <w:tcW w:w="992" w:type="dxa"/>
            <w:tcBorders>
              <w:top w:val="nil"/>
              <w:left w:val="nil"/>
              <w:bottom w:val="single" w:sz="4" w:space="0" w:color="auto"/>
              <w:right w:val="single" w:sz="4" w:space="0" w:color="auto"/>
            </w:tcBorders>
            <w:shd w:val="clear" w:color="auto" w:fill="auto"/>
            <w:noWrap/>
            <w:vAlign w:val="bottom"/>
          </w:tcPr>
          <w:p w:rsidR="00A3343E" w:rsidRPr="00524065" w:rsidRDefault="00A3343E" w:rsidP="00CB38C3">
            <w:pPr>
              <w:jc w:val="right"/>
              <w:rPr>
                <w:rFonts w:cs="Arial"/>
              </w:rPr>
            </w:pPr>
            <w:r>
              <w:rPr>
                <w:rFonts w:cs="Arial"/>
                <w:sz w:val="22"/>
                <w:szCs w:val="22"/>
              </w:rPr>
              <w:t>815</w:t>
            </w:r>
          </w:p>
        </w:tc>
        <w:tc>
          <w:tcPr>
            <w:tcW w:w="1338" w:type="dxa"/>
            <w:tcBorders>
              <w:top w:val="nil"/>
              <w:left w:val="nil"/>
              <w:bottom w:val="single" w:sz="4" w:space="0" w:color="auto"/>
              <w:right w:val="single" w:sz="4" w:space="0" w:color="auto"/>
            </w:tcBorders>
            <w:shd w:val="clear" w:color="auto" w:fill="auto"/>
            <w:noWrap/>
            <w:vAlign w:val="bottom"/>
          </w:tcPr>
          <w:p w:rsidR="00A3343E" w:rsidRDefault="00A3343E" w:rsidP="00CB38C3">
            <w:pPr>
              <w:jc w:val="right"/>
              <w:rPr>
                <w:rFonts w:cs="Arial"/>
              </w:rPr>
            </w:pPr>
            <w:r>
              <w:rPr>
                <w:rFonts w:cs="Arial"/>
                <w:sz w:val="22"/>
                <w:szCs w:val="22"/>
              </w:rPr>
              <w:t>4</w:t>
            </w:r>
            <w:r w:rsidR="00E646B1">
              <w:rPr>
                <w:rFonts w:cs="Arial"/>
                <w:sz w:val="22"/>
                <w:szCs w:val="22"/>
              </w:rPr>
              <w:t>,</w:t>
            </w:r>
            <w:r>
              <w:rPr>
                <w:rFonts w:cs="Arial"/>
                <w:sz w:val="22"/>
                <w:szCs w:val="22"/>
              </w:rPr>
              <w:t>423</w:t>
            </w:r>
          </w:p>
        </w:tc>
      </w:tr>
      <w:tr w:rsidR="00A3343E" w:rsidRPr="00524065" w:rsidTr="00CB38C3">
        <w:trPr>
          <w:trHeight w:val="344"/>
        </w:trPr>
        <w:tc>
          <w:tcPr>
            <w:tcW w:w="2840" w:type="dxa"/>
            <w:tcBorders>
              <w:top w:val="nil"/>
              <w:left w:val="single" w:sz="4" w:space="0" w:color="auto"/>
              <w:bottom w:val="single" w:sz="4" w:space="0" w:color="auto"/>
              <w:right w:val="single" w:sz="4" w:space="0" w:color="auto"/>
            </w:tcBorders>
            <w:shd w:val="clear" w:color="000000" w:fill="FFFFFF"/>
            <w:noWrap/>
            <w:vAlign w:val="bottom"/>
            <w:hideMark/>
          </w:tcPr>
          <w:p w:rsidR="00A3343E" w:rsidRPr="00524065" w:rsidRDefault="00A3343E" w:rsidP="00CB38C3">
            <w:pPr>
              <w:rPr>
                <w:rFonts w:cs="Arial"/>
              </w:rPr>
            </w:pPr>
            <w:r w:rsidRPr="00524065">
              <w:rPr>
                <w:rFonts w:cs="Arial"/>
                <w:sz w:val="22"/>
                <w:szCs w:val="22"/>
              </w:rPr>
              <w:t xml:space="preserve">Total </w:t>
            </w:r>
            <w:r>
              <w:rPr>
                <w:rFonts w:cs="Arial"/>
                <w:sz w:val="22"/>
                <w:szCs w:val="22"/>
              </w:rPr>
              <w:t>unique views</w:t>
            </w:r>
          </w:p>
        </w:tc>
        <w:tc>
          <w:tcPr>
            <w:tcW w:w="993" w:type="dxa"/>
            <w:tcBorders>
              <w:top w:val="nil"/>
              <w:left w:val="nil"/>
              <w:bottom w:val="single" w:sz="4" w:space="0" w:color="auto"/>
              <w:right w:val="single" w:sz="4" w:space="0" w:color="auto"/>
            </w:tcBorders>
            <w:shd w:val="clear" w:color="000000" w:fill="FFFFFF"/>
            <w:noWrap/>
            <w:vAlign w:val="bottom"/>
            <w:hideMark/>
          </w:tcPr>
          <w:p w:rsidR="00A3343E" w:rsidRPr="00524065" w:rsidRDefault="00A3343E" w:rsidP="00CB38C3">
            <w:pPr>
              <w:jc w:val="right"/>
              <w:rPr>
                <w:rFonts w:cs="Arial"/>
              </w:rPr>
            </w:pPr>
            <w:r w:rsidRPr="00524065">
              <w:rPr>
                <w:rFonts w:cs="Arial"/>
                <w:sz w:val="22"/>
                <w:szCs w:val="22"/>
              </w:rPr>
              <w:t>240</w:t>
            </w:r>
          </w:p>
        </w:tc>
        <w:tc>
          <w:tcPr>
            <w:tcW w:w="992" w:type="dxa"/>
            <w:tcBorders>
              <w:top w:val="nil"/>
              <w:left w:val="nil"/>
              <w:bottom w:val="single" w:sz="4" w:space="0" w:color="auto"/>
              <w:right w:val="single" w:sz="4" w:space="0" w:color="auto"/>
            </w:tcBorders>
            <w:shd w:val="clear" w:color="auto" w:fill="auto"/>
            <w:noWrap/>
            <w:vAlign w:val="bottom"/>
            <w:hideMark/>
          </w:tcPr>
          <w:p w:rsidR="00A3343E" w:rsidRPr="00524065" w:rsidRDefault="00A3343E" w:rsidP="00CB38C3">
            <w:pPr>
              <w:jc w:val="right"/>
              <w:rPr>
                <w:rFonts w:cs="Arial"/>
              </w:rPr>
            </w:pPr>
            <w:r w:rsidRPr="00524065">
              <w:rPr>
                <w:rFonts w:cs="Arial"/>
                <w:sz w:val="22"/>
                <w:szCs w:val="22"/>
              </w:rPr>
              <w:t>440</w:t>
            </w:r>
          </w:p>
        </w:tc>
        <w:tc>
          <w:tcPr>
            <w:tcW w:w="992" w:type="dxa"/>
            <w:tcBorders>
              <w:top w:val="nil"/>
              <w:left w:val="nil"/>
              <w:bottom w:val="single" w:sz="4" w:space="0" w:color="auto"/>
              <w:right w:val="single" w:sz="4" w:space="0" w:color="auto"/>
            </w:tcBorders>
            <w:shd w:val="clear" w:color="auto" w:fill="auto"/>
            <w:noWrap/>
            <w:vAlign w:val="bottom"/>
            <w:hideMark/>
          </w:tcPr>
          <w:p w:rsidR="00A3343E" w:rsidRPr="00524065" w:rsidRDefault="00A3343E" w:rsidP="00CB38C3">
            <w:pPr>
              <w:jc w:val="right"/>
              <w:rPr>
                <w:rFonts w:cs="Arial"/>
              </w:rPr>
            </w:pPr>
            <w:r w:rsidRPr="00524065">
              <w:rPr>
                <w:rFonts w:cs="Arial"/>
                <w:sz w:val="22"/>
                <w:szCs w:val="22"/>
              </w:rPr>
              <w:t>572</w:t>
            </w:r>
          </w:p>
        </w:tc>
        <w:tc>
          <w:tcPr>
            <w:tcW w:w="866" w:type="dxa"/>
            <w:tcBorders>
              <w:top w:val="nil"/>
              <w:left w:val="nil"/>
              <w:bottom w:val="single" w:sz="4" w:space="0" w:color="auto"/>
              <w:right w:val="single" w:sz="4" w:space="0" w:color="auto"/>
            </w:tcBorders>
            <w:shd w:val="clear" w:color="auto" w:fill="auto"/>
            <w:noWrap/>
            <w:vAlign w:val="bottom"/>
            <w:hideMark/>
          </w:tcPr>
          <w:p w:rsidR="00A3343E" w:rsidRPr="00524065" w:rsidRDefault="00A3343E" w:rsidP="00CB38C3">
            <w:pPr>
              <w:jc w:val="right"/>
              <w:rPr>
                <w:rFonts w:cs="Arial"/>
              </w:rPr>
            </w:pPr>
            <w:r w:rsidRPr="00524065">
              <w:rPr>
                <w:rFonts w:cs="Arial"/>
                <w:sz w:val="22"/>
                <w:szCs w:val="22"/>
              </w:rPr>
              <w:t>233</w:t>
            </w:r>
          </w:p>
        </w:tc>
        <w:tc>
          <w:tcPr>
            <w:tcW w:w="977" w:type="dxa"/>
            <w:tcBorders>
              <w:top w:val="nil"/>
              <w:left w:val="nil"/>
              <w:bottom w:val="single" w:sz="4" w:space="0" w:color="auto"/>
              <w:right w:val="single" w:sz="4" w:space="0" w:color="auto"/>
            </w:tcBorders>
            <w:shd w:val="clear" w:color="auto" w:fill="auto"/>
            <w:noWrap/>
            <w:vAlign w:val="bottom"/>
            <w:hideMark/>
          </w:tcPr>
          <w:p w:rsidR="00A3343E" w:rsidRPr="00524065" w:rsidRDefault="00A3343E" w:rsidP="00CB38C3">
            <w:pPr>
              <w:jc w:val="right"/>
              <w:rPr>
                <w:rFonts w:cs="Arial"/>
              </w:rPr>
            </w:pPr>
            <w:r w:rsidRPr="00524065">
              <w:rPr>
                <w:rFonts w:cs="Arial"/>
                <w:sz w:val="22"/>
                <w:szCs w:val="22"/>
              </w:rPr>
              <w:t>753</w:t>
            </w:r>
          </w:p>
        </w:tc>
        <w:tc>
          <w:tcPr>
            <w:tcW w:w="992" w:type="dxa"/>
            <w:tcBorders>
              <w:top w:val="nil"/>
              <w:left w:val="nil"/>
              <w:bottom w:val="single" w:sz="4" w:space="0" w:color="auto"/>
              <w:right w:val="single" w:sz="4" w:space="0" w:color="auto"/>
            </w:tcBorders>
            <w:shd w:val="clear" w:color="auto" w:fill="auto"/>
            <w:noWrap/>
            <w:vAlign w:val="bottom"/>
            <w:hideMark/>
          </w:tcPr>
          <w:p w:rsidR="00A3343E" w:rsidRPr="00524065" w:rsidRDefault="00A3343E" w:rsidP="00CB38C3">
            <w:pPr>
              <w:jc w:val="right"/>
              <w:rPr>
                <w:rFonts w:cs="Arial"/>
              </w:rPr>
            </w:pPr>
            <w:r w:rsidRPr="00524065">
              <w:rPr>
                <w:rFonts w:cs="Arial"/>
                <w:sz w:val="22"/>
                <w:szCs w:val="22"/>
              </w:rPr>
              <w:t>590</w:t>
            </w:r>
          </w:p>
        </w:tc>
        <w:tc>
          <w:tcPr>
            <w:tcW w:w="1338" w:type="dxa"/>
            <w:tcBorders>
              <w:top w:val="nil"/>
              <w:left w:val="nil"/>
              <w:bottom w:val="single" w:sz="4" w:space="0" w:color="auto"/>
              <w:right w:val="single" w:sz="4" w:space="0" w:color="auto"/>
            </w:tcBorders>
            <w:shd w:val="clear" w:color="auto" w:fill="auto"/>
            <w:noWrap/>
            <w:vAlign w:val="bottom"/>
            <w:hideMark/>
          </w:tcPr>
          <w:p w:rsidR="00A3343E" w:rsidRPr="00524065" w:rsidRDefault="00A3343E" w:rsidP="00CB38C3">
            <w:pPr>
              <w:jc w:val="right"/>
              <w:rPr>
                <w:rFonts w:cs="Arial"/>
              </w:rPr>
            </w:pPr>
            <w:r>
              <w:rPr>
                <w:rFonts w:cs="Arial"/>
                <w:sz w:val="22"/>
                <w:szCs w:val="22"/>
              </w:rPr>
              <w:t>2</w:t>
            </w:r>
            <w:r w:rsidR="00E646B1">
              <w:rPr>
                <w:rFonts w:cs="Arial"/>
                <w:sz w:val="22"/>
                <w:szCs w:val="22"/>
              </w:rPr>
              <w:t>,</w:t>
            </w:r>
            <w:r>
              <w:rPr>
                <w:rFonts w:cs="Arial"/>
                <w:sz w:val="22"/>
                <w:szCs w:val="22"/>
              </w:rPr>
              <w:t>828</w:t>
            </w:r>
          </w:p>
        </w:tc>
      </w:tr>
    </w:tbl>
    <w:p w:rsidR="00A3343E" w:rsidRDefault="00A3343E" w:rsidP="00DA3CB6">
      <w:pPr>
        <w:rPr>
          <w:lang w:val="en-US" w:eastAsia="en-US"/>
        </w:rPr>
      </w:pPr>
    </w:p>
    <w:p w:rsidR="00705250" w:rsidRDefault="00705250" w:rsidP="001D1CBA">
      <w:pPr>
        <w:rPr>
          <w:b/>
          <w:lang w:val="en-US" w:eastAsia="en-US"/>
        </w:rPr>
      </w:pPr>
    </w:p>
    <w:p w:rsidR="00705250" w:rsidRDefault="00705250" w:rsidP="001D1CBA">
      <w:pPr>
        <w:rPr>
          <w:b/>
          <w:lang w:val="en-US" w:eastAsia="en-US"/>
        </w:rPr>
      </w:pPr>
    </w:p>
    <w:p w:rsidR="001D1CBA" w:rsidRDefault="001D1CBA" w:rsidP="001D1CBA">
      <w:r>
        <w:rPr>
          <w:b/>
          <w:lang w:val="en-US" w:eastAsia="en-US"/>
        </w:rPr>
        <w:t>Views by Page:</w:t>
      </w:r>
      <w:r>
        <w:rPr>
          <w:lang w:val="en-US" w:eastAsia="en-US"/>
        </w:rPr>
        <w:t xml:space="preserve"> The below graph provides a summary of the number of </w:t>
      </w:r>
      <w:proofErr w:type="spellStart"/>
      <w:r>
        <w:rPr>
          <w:lang w:val="en-US" w:eastAsia="en-US"/>
        </w:rPr>
        <w:t>pageviews</w:t>
      </w:r>
      <w:proofErr w:type="spellEnd"/>
      <w:r>
        <w:rPr>
          <w:lang w:val="en-US" w:eastAsia="en-US"/>
        </w:rPr>
        <w:t xml:space="preserve"> received per page on the PJDP website. </w:t>
      </w:r>
      <w:r>
        <w:t xml:space="preserve">Since the Toolkits have been published on the PJDP website in June 2013, the page has recorded a total of </w:t>
      </w:r>
      <w:r w:rsidRPr="001D1CBA">
        <w:t>873</w:t>
      </w:r>
      <w:r>
        <w:t xml:space="preserve"> </w:t>
      </w:r>
      <w:proofErr w:type="spellStart"/>
      <w:r>
        <w:t>pageviews</w:t>
      </w:r>
      <w:proofErr w:type="spellEnd"/>
      <w:r>
        <w:t xml:space="preserve"> from new and repeat users</w:t>
      </w:r>
      <w:r w:rsidR="00F43408">
        <w:t xml:space="preserve"> which is the second most frequently visited page on the website following the homepage (which received 903 </w:t>
      </w:r>
      <w:proofErr w:type="spellStart"/>
      <w:r w:rsidR="00F43408">
        <w:t>pageviews</w:t>
      </w:r>
      <w:proofErr w:type="spellEnd"/>
      <w:r w:rsidR="00F43408">
        <w:t>)</w:t>
      </w:r>
      <w:r w:rsidR="00F43408" w:rsidRPr="00523E8A">
        <w:t>.</w:t>
      </w:r>
    </w:p>
    <w:p w:rsidR="00705250" w:rsidRDefault="00705250" w:rsidP="001D1CBA"/>
    <w:p w:rsidR="001D1CBA" w:rsidRDefault="001D1CBA" w:rsidP="00404EC2">
      <w:pPr>
        <w:jc w:val="center"/>
        <w:rPr>
          <w:b/>
          <w:lang w:val="en-US" w:eastAsia="en-US"/>
        </w:rPr>
      </w:pPr>
    </w:p>
    <w:p w:rsidR="001D1CBA" w:rsidRDefault="001D1CBA" w:rsidP="00404EC2">
      <w:pPr>
        <w:jc w:val="center"/>
        <w:rPr>
          <w:b/>
          <w:lang w:val="en-US" w:eastAsia="en-US"/>
        </w:rPr>
      </w:pPr>
      <w:r>
        <w:rPr>
          <w:noProof/>
        </w:rPr>
        <w:drawing>
          <wp:inline distT="0" distB="0" distL="0" distR="0" wp14:anchorId="6B8A2CBF" wp14:editId="2EE37E85">
            <wp:extent cx="4981575" cy="34099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04EC2" w:rsidRPr="00404EC2" w:rsidRDefault="00404EC2" w:rsidP="00404EC2">
      <w:pPr>
        <w:jc w:val="center"/>
        <w:rPr>
          <w:b/>
          <w:lang w:val="en-US" w:eastAsia="en-US"/>
        </w:rPr>
      </w:pPr>
    </w:p>
    <w:p w:rsidR="00404EC2" w:rsidRDefault="00404EC2" w:rsidP="00404EC2">
      <w:pPr>
        <w:jc w:val="center"/>
      </w:pPr>
    </w:p>
    <w:p w:rsidR="00404EC2" w:rsidRDefault="00404EC2" w:rsidP="00A3343E"/>
    <w:p w:rsidR="00A3343E" w:rsidRPr="00DA3CB6" w:rsidRDefault="00A3343E" w:rsidP="00DA3CB6">
      <w:pPr>
        <w:rPr>
          <w:lang w:val="en-US" w:eastAsia="en-US"/>
        </w:rPr>
        <w:sectPr w:rsidR="00A3343E" w:rsidRPr="00DA3CB6" w:rsidSect="00CB1BD0">
          <w:headerReference w:type="default" r:id="rId22"/>
          <w:footerReference w:type="default" r:id="rId23"/>
          <w:pgSz w:w="11907" w:h="16840" w:code="9"/>
          <w:pgMar w:top="1418" w:right="1531" w:bottom="1134" w:left="1304" w:header="397" w:footer="680" w:gutter="0"/>
          <w:pgNumType w:start="1"/>
          <w:cols w:space="708"/>
          <w:docGrid w:linePitch="360"/>
        </w:sectPr>
      </w:pPr>
    </w:p>
    <w:p w:rsidR="008B270E" w:rsidRPr="00A03C53" w:rsidRDefault="00C76A68" w:rsidP="008B270E">
      <w:pPr>
        <w:pStyle w:val="Heading1"/>
        <w:spacing w:before="120"/>
        <w:rPr>
          <w:smallCaps w:val="0"/>
          <w:sz w:val="26"/>
          <w:szCs w:val="26"/>
        </w:rPr>
      </w:pPr>
      <w:bookmarkStart w:id="213" w:name="_Toc378782999"/>
      <w:r w:rsidRPr="00A03C53">
        <w:rPr>
          <w:smallCaps w:val="0"/>
          <w:sz w:val="26"/>
          <w:szCs w:val="26"/>
        </w:rPr>
        <w:lastRenderedPageBreak/>
        <w:t xml:space="preserve">Annex </w:t>
      </w:r>
      <w:bookmarkStart w:id="214" w:name="_Toc325112230"/>
      <w:bookmarkStart w:id="215" w:name="_Toc328735216"/>
      <w:r w:rsidR="00345CBA">
        <w:rPr>
          <w:smallCaps w:val="0"/>
          <w:sz w:val="26"/>
          <w:szCs w:val="26"/>
        </w:rPr>
        <w:t>Seven</w:t>
      </w:r>
      <w:r w:rsidR="00345CBA" w:rsidRPr="00A03C53">
        <w:rPr>
          <w:smallCaps w:val="0"/>
          <w:sz w:val="26"/>
          <w:szCs w:val="26"/>
        </w:rPr>
        <w:t xml:space="preserve"> </w:t>
      </w:r>
      <w:r w:rsidR="008B270E" w:rsidRPr="00A03C53">
        <w:rPr>
          <w:bCs/>
          <w:smallCaps w:val="0"/>
          <w:sz w:val="26"/>
          <w:szCs w:val="26"/>
        </w:rPr>
        <w:t xml:space="preserve">- </w:t>
      </w:r>
      <w:r w:rsidR="008B270E" w:rsidRPr="00A03C53">
        <w:rPr>
          <w:bCs/>
          <w:iCs/>
          <w:smallCaps w:val="0"/>
          <w:sz w:val="26"/>
          <w:szCs w:val="26"/>
        </w:rPr>
        <w:t>Self-assessment</w:t>
      </w:r>
      <w:r w:rsidR="008B270E" w:rsidRPr="00A03C53">
        <w:rPr>
          <w:bCs/>
          <w:smallCaps w:val="0"/>
          <w:sz w:val="26"/>
          <w:szCs w:val="26"/>
        </w:rPr>
        <w:t xml:space="preserve"> </w:t>
      </w:r>
      <w:proofErr w:type="gramStart"/>
      <w:r w:rsidR="008B270E" w:rsidRPr="00A03C53">
        <w:rPr>
          <w:bCs/>
          <w:smallCaps w:val="0"/>
          <w:sz w:val="26"/>
          <w:szCs w:val="26"/>
        </w:rPr>
        <w:t>Against</w:t>
      </w:r>
      <w:proofErr w:type="gramEnd"/>
      <w:r w:rsidR="008B270E" w:rsidRPr="00A03C53">
        <w:rPr>
          <w:bCs/>
          <w:smallCaps w:val="0"/>
          <w:sz w:val="26"/>
          <w:szCs w:val="26"/>
        </w:rPr>
        <w:t xml:space="preserve"> the Quality Indicators in the Contract</w:t>
      </w:r>
      <w:bookmarkEnd w:id="213"/>
      <w:bookmarkEnd w:id="214"/>
      <w:bookmarkEnd w:id="215"/>
    </w:p>
    <w:p w:rsidR="008B270E" w:rsidRPr="00C44493" w:rsidRDefault="008B270E" w:rsidP="008B270E">
      <w:pPr>
        <w:rPr>
          <w:lang w:val="en-US" w:eastAsia="en-US"/>
        </w:rPr>
      </w:pPr>
    </w:p>
    <w:p w:rsidR="008B270E" w:rsidRPr="00C44493" w:rsidRDefault="008B270E" w:rsidP="008B270E">
      <w:pPr>
        <w:rPr>
          <w:rFonts w:cs="Arial"/>
          <w:b/>
        </w:rPr>
      </w:pPr>
      <w:r w:rsidRPr="00C44493">
        <w:rPr>
          <w:rFonts w:cs="Arial"/>
          <w:b/>
        </w:rPr>
        <w:t>Outcome</w:t>
      </w:r>
      <w:r w:rsidRPr="00C44493">
        <w:rPr>
          <w:b/>
        </w:rPr>
        <w:t>:</w:t>
      </w:r>
      <w:r w:rsidRPr="00C44493">
        <w:t xml:space="preserve">  Effective management of the Programme and MSC contract.</w:t>
      </w:r>
    </w:p>
    <w:p w:rsidR="008B270E" w:rsidRPr="008B270E" w:rsidRDefault="008B270E" w:rsidP="008B270E">
      <w:pPr>
        <w:ind w:left="-176"/>
        <w:rPr>
          <w:rFonts w:cs="Arial"/>
          <w:b/>
          <w:sz w:val="16"/>
        </w:rPr>
      </w:pPr>
    </w:p>
    <w:tbl>
      <w:tblPr>
        <w:tblW w:w="14435" w:type="dxa"/>
        <w:jc w:val="center"/>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3694"/>
        <w:gridCol w:w="7622"/>
      </w:tblGrid>
      <w:tr w:rsidR="008B270E" w:rsidRPr="00C44493" w:rsidTr="00E23FF7">
        <w:trPr>
          <w:tblHeader/>
          <w:jc w:val="center"/>
        </w:trPr>
        <w:tc>
          <w:tcPr>
            <w:tcW w:w="3119" w:type="dxa"/>
            <w:shd w:val="pct20" w:color="auto" w:fill="auto"/>
          </w:tcPr>
          <w:p w:rsidR="008B270E" w:rsidRPr="00C44493" w:rsidRDefault="008B270E" w:rsidP="00282AAE">
            <w:pPr>
              <w:spacing w:before="60" w:after="60"/>
              <w:rPr>
                <w:rFonts w:cs="Arial"/>
                <w:b/>
                <w:i/>
                <w:sz w:val="23"/>
                <w:szCs w:val="23"/>
              </w:rPr>
            </w:pPr>
            <w:r w:rsidRPr="00C44493">
              <w:rPr>
                <w:rFonts w:cs="Arial"/>
                <w:b/>
                <w:sz w:val="23"/>
                <w:szCs w:val="23"/>
              </w:rPr>
              <w:t>Indicator</w:t>
            </w:r>
          </w:p>
        </w:tc>
        <w:tc>
          <w:tcPr>
            <w:tcW w:w="3694" w:type="dxa"/>
            <w:shd w:val="pct20" w:color="auto" w:fill="auto"/>
          </w:tcPr>
          <w:p w:rsidR="008B270E" w:rsidRPr="00C44493" w:rsidRDefault="008B270E" w:rsidP="00282AAE">
            <w:pPr>
              <w:spacing w:before="60" w:after="60"/>
              <w:jc w:val="center"/>
              <w:rPr>
                <w:rFonts w:cs="Arial"/>
                <w:b/>
                <w:sz w:val="23"/>
                <w:szCs w:val="23"/>
              </w:rPr>
            </w:pPr>
            <w:r w:rsidRPr="00C44493">
              <w:rPr>
                <w:rFonts w:cs="Arial"/>
                <w:b/>
                <w:sz w:val="23"/>
                <w:szCs w:val="23"/>
              </w:rPr>
              <w:t>Measure</w:t>
            </w:r>
          </w:p>
        </w:tc>
        <w:tc>
          <w:tcPr>
            <w:tcW w:w="7622" w:type="dxa"/>
            <w:shd w:val="pct20" w:color="auto" w:fill="auto"/>
          </w:tcPr>
          <w:p w:rsidR="008B270E" w:rsidRPr="00C44493" w:rsidRDefault="008B270E" w:rsidP="00282AAE">
            <w:pPr>
              <w:spacing w:before="60" w:after="60"/>
              <w:jc w:val="center"/>
              <w:rPr>
                <w:rFonts w:cs="Arial"/>
                <w:b/>
                <w:sz w:val="23"/>
                <w:szCs w:val="23"/>
              </w:rPr>
            </w:pPr>
            <w:r w:rsidRPr="00C44493">
              <w:rPr>
                <w:rFonts w:cs="Arial"/>
                <w:b/>
                <w:sz w:val="23"/>
                <w:szCs w:val="23"/>
              </w:rPr>
              <w:t>Self-assessment</w:t>
            </w:r>
          </w:p>
        </w:tc>
      </w:tr>
      <w:tr w:rsidR="008B270E" w:rsidRPr="00C44493" w:rsidTr="00E23FF7">
        <w:trPr>
          <w:trHeight w:val="55"/>
          <w:jc w:val="center"/>
        </w:trPr>
        <w:tc>
          <w:tcPr>
            <w:tcW w:w="3119" w:type="dxa"/>
            <w:tcBorders>
              <w:left w:val="nil"/>
              <w:bottom w:val="nil"/>
              <w:right w:val="dotted" w:sz="4" w:space="0" w:color="auto"/>
            </w:tcBorders>
          </w:tcPr>
          <w:p w:rsidR="008B270E" w:rsidRPr="00C44493" w:rsidRDefault="008B270E" w:rsidP="00955F8C">
            <w:pPr>
              <w:numPr>
                <w:ilvl w:val="0"/>
                <w:numId w:val="25"/>
              </w:numPr>
              <w:spacing w:before="120"/>
              <w:ind w:left="227" w:hanging="227"/>
              <w:rPr>
                <w:b/>
                <w:i/>
              </w:rPr>
            </w:pPr>
            <w:r w:rsidRPr="00C44493">
              <w:rPr>
                <w:b/>
                <w:i/>
                <w:sz w:val="22"/>
                <w:szCs w:val="22"/>
              </w:rPr>
              <w:t>Appropriately skilled staff and adequate resources.</w:t>
            </w:r>
          </w:p>
        </w:tc>
        <w:tc>
          <w:tcPr>
            <w:tcW w:w="3694" w:type="dxa"/>
            <w:tcBorders>
              <w:left w:val="dotted" w:sz="4" w:space="0" w:color="auto"/>
              <w:bottom w:val="dotted" w:sz="4" w:space="0" w:color="auto"/>
              <w:right w:val="dotted" w:sz="4" w:space="0" w:color="auto"/>
            </w:tcBorders>
          </w:tcPr>
          <w:p w:rsidR="008B270E" w:rsidRPr="00C44493" w:rsidRDefault="008B270E" w:rsidP="00955F8C">
            <w:pPr>
              <w:numPr>
                <w:ilvl w:val="0"/>
                <w:numId w:val="24"/>
              </w:numPr>
              <w:overflowPunct w:val="0"/>
              <w:autoSpaceDE w:val="0"/>
              <w:autoSpaceDN w:val="0"/>
              <w:adjustRightInd w:val="0"/>
              <w:spacing w:before="120"/>
              <w:ind w:left="216" w:hanging="216"/>
              <w:textAlignment w:val="baseline"/>
              <w:rPr>
                <w:lang w:val="en-NZ" w:eastAsia="en-US" w:bidi="ar-DZ"/>
              </w:rPr>
            </w:pPr>
            <w:r w:rsidRPr="00C44493">
              <w:rPr>
                <w:sz w:val="22"/>
                <w:szCs w:val="22"/>
                <w:lang w:val="en-NZ" w:eastAsia="en-US" w:bidi="ar-DZ"/>
              </w:rPr>
              <w:t>Adequate number of staff with sufficient capacity and capability to carry out the services to meet the standards required</w:t>
            </w:r>
          </w:p>
        </w:tc>
        <w:tc>
          <w:tcPr>
            <w:tcW w:w="7622" w:type="dxa"/>
            <w:tcBorders>
              <w:left w:val="dotted" w:sz="4" w:space="0" w:color="auto"/>
              <w:bottom w:val="dotted" w:sz="4" w:space="0" w:color="auto"/>
            </w:tcBorders>
          </w:tcPr>
          <w:p w:rsidR="008B270E" w:rsidRPr="00C44493" w:rsidRDefault="008B270E" w:rsidP="00955F8C">
            <w:pPr>
              <w:numPr>
                <w:ilvl w:val="0"/>
                <w:numId w:val="24"/>
              </w:numPr>
              <w:overflowPunct w:val="0"/>
              <w:autoSpaceDE w:val="0"/>
              <w:autoSpaceDN w:val="0"/>
              <w:adjustRightInd w:val="0"/>
              <w:spacing w:before="120"/>
              <w:ind w:left="227" w:hanging="227"/>
              <w:textAlignment w:val="baseline"/>
              <w:rPr>
                <w:lang w:val="en-NZ" w:eastAsia="en-US" w:bidi="ar-DZ"/>
              </w:rPr>
            </w:pPr>
            <w:r w:rsidRPr="00C44493">
              <w:rPr>
                <w:sz w:val="22"/>
                <w:szCs w:val="22"/>
                <w:lang w:val="en-NZ" w:eastAsia="en-US" w:bidi="ar-DZ"/>
              </w:rPr>
              <w:t>Identified logistical and administration staff have been available to manage the Programme throughout implementation.  At times of significant workload, the MSC provides additional backstopping support f</w:t>
            </w:r>
            <w:r>
              <w:rPr>
                <w:sz w:val="22"/>
                <w:szCs w:val="22"/>
                <w:lang w:val="en-NZ" w:eastAsia="en-US" w:bidi="ar-DZ"/>
              </w:rPr>
              <w:t>ro</w:t>
            </w:r>
            <w:r w:rsidRPr="00C44493">
              <w:rPr>
                <w:sz w:val="22"/>
                <w:szCs w:val="22"/>
                <w:lang w:val="en-NZ" w:eastAsia="en-US" w:bidi="ar-DZ"/>
              </w:rPr>
              <w:t xml:space="preserve">m internal resources as well as from the PJDP Contract Manger. </w:t>
            </w:r>
            <w:r w:rsidRPr="00C44493">
              <w:rPr>
                <w:vanish/>
                <w:sz w:val="22"/>
                <w:szCs w:val="22"/>
                <w:lang w:val="en-NZ" w:eastAsia="en-US" w:bidi="ar-DZ"/>
              </w:rPr>
              <w:t xml:space="preserve">tract resources as well as from teh des additional backstoppig support e </w:t>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vanish/>
                <w:sz w:val="22"/>
                <w:szCs w:val="22"/>
                <w:lang w:val="en-NZ" w:eastAsia="en-US" w:bidi="ar-DZ"/>
              </w:rPr>
              <w:pgNum/>
            </w:r>
            <w:r w:rsidRPr="00C44493">
              <w:rPr>
                <w:sz w:val="22"/>
                <w:szCs w:val="22"/>
                <w:lang w:val="en-NZ" w:eastAsia="en-US" w:bidi="ar-DZ"/>
              </w:rPr>
              <w:t xml:space="preserve">Following the approval of additional activities </w:t>
            </w:r>
            <w:r>
              <w:rPr>
                <w:sz w:val="22"/>
                <w:szCs w:val="22"/>
                <w:lang w:val="en-NZ" w:eastAsia="en-US" w:bidi="ar-DZ"/>
              </w:rPr>
              <w:t xml:space="preserve">Under </w:t>
            </w:r>
            <w:proofErr w:type="spellStart"/>
            <w:r>
              <w:rPr>
                <w:sz w:val="22"/>
                <w:szCs w:val="22"/>
                <w:lang w:val="en-NZ" w:eastAsia="en-US" w:bidi="ar-DZ"/>
              </w:rPr>
              <w:t>LoV</w:t>
            </w:r>
            <w:proofErr w:type="spellEnd"/>
            <w:r>
              <w:rPr>
                <w:sz w:val="22"/>
                <w:szCs w:val="22"/>
                <w:lang w:val="en-NZ" w:eastAsia="en-US" w:bidi="ar-DZ"/>
              </w:rPr>
              <w:t xml:space="preserve"> 10 </w:t>
            </w:r>
            <w:r w:rsidRPr="00C44493">
              <w:rPr>
                <w:sz w:val="22"/>
                <w:szCs w:val="22"/>
                <w:lang w:val="en-NZ" w:eastAsia="en-US" w:bidi="ar-DZ"/>
              </w:rPr>
              <w:t>additional staff resources have been allocated to the Programme</w:t>
            </w:r>
            <w:r>
              <w:rPr>
                <w:sz w:val="22"/>
                <w:szCs w:val="22"/>
                <w:lang w:val="en-NZ" w:eastAsia="en-US" w:bidi="ar-DZ"/>
              </w:rPr>
              <w:t xml:space="preserve"> resulting in an appropriate level of resourcing for all of the Programmes approved activities</w:t>
            </w:r>
            <w:r w:rsidRPr="00C44493">
              <w:rPr>
                <w:sz w:val="22"/>
                <w:szCs w:val="22"/>
                <w:lang w:val="en-NZ" w:eastAsia="en-US" w:bidi="ar-DZ"/>
              </w:rPr>
              <w:t>.</w:t>
            </w:r>
          </w:p>
        </w:tc>
      </w:tr>
      <w:tr w:rsidR="008B270E" w:rsidRPr="00C44493" w:rsidTr="00E23FF7">
        <w:trPr>
          <w:trHeight w:val="77"/>
          <w:jc w:val="center"/>
        </w:trPr>
        <w:tc>
          <w:tcPr>
            <w:tcW w:w="3119" w:type="dxa"/>
            <w:tcBorders>
              <w:top w:val="nil"/>
              <w:left w:val="nil"/>
              <w:right w:val="dotted" w:sz="4" w:space="0" w:color="auto"/>
            </w:tcBorders>
          </w:tcPr>
          <w:p w:rsidR="008B270E" w:rsidRPr="00C44493" w:rsidRDefault="008B270E" w:rsidP="00282AAE">
            <w:pPr>
              <w:rPr>
                <w:b/>
                <w:i/>
              </w:rPr>
            </w:pPr>
          </w:p>
        </w:tc>
        <w:tc>
          <w:tcPr>
            <w:tcW w:w="3694" w:type="dxa"/>
            <w:tcBorders>
              <w:top w:val="dotted" w:sz="4" w:space="0" w:color="auto"/>
              <w:left w:val="dotted" w:sz="4" w:space="0" w:color="auto"/>
              <w:right w:val="dotted" w:sz="4" w:space="0" w:color="auto"/>
            </w:tcBorders>
          </w:tcPr>
          <w:p w:rsidR="008B270E" w:rsidRPr="00C44493" w:rsidRDefault="008B270E" w:rsidP="00955F8C">
            <w:pPr>
              <w:numPr>
                <w:ilvl w:val="0"/>
                <w:numId w:val="24"/>
              </w:numPr>
              <w:overflowPunct w:val="0"/>
              <w:autoSpaceDE w:val="0"/>
              <w:autoSpaceDN w:val="0"/>
              <w:adjustRightInd w:val="0"/>
              <w:ind w:left="216" w:hanging="216"/>
              <w:textAlignment w:val="baseline"/>
              <w:rPr>
                <w:lang w:val="en-NZ" w:eastAsia="en-US" w:bidi="ar-DZ"/>
              </w:rPr>
            </w:pPr>
            <w:r w:rsidRPr="00C44493">
              <w:rPr>
                <w:sz w:val="22"/>
                <w:szCs w:val="22"/>
                <w:lang w:val="en-NZ" w:eastAsia="en-US" w:bidi="ar-DZ"/>
              </w:rPr>
              <w:t>All functions are delivered efficiently and effectively in relation to provision of services and outputs (including reporting/submissions and milestones outlined in this Contract).</w:t>
            </w:r>
          </w:p>
        </w:tc>
        <w:tc>
          <w:tcPr>
            <w:tcW w:w="7622" w:type="dxa"/>
            <w:tcBorders>
              <w:top w:val="dotted" w:sz="4" w:space="0" w:color="auto"/>
              <w:left w:val="dotted" w:sz="4" w:space="0" w:color="auto"/>
            </w:tcBorders>
          </w:tcPr>
          <w:p w:rsidR="008B270E" w:rsidRPr="00C44493" w:rsidRDefault="008B270E" w:rsidP="00955F8C">
            <w:pPr>
              <w:numPr>
                <w:ilvl w:val="0"/>
                <w:numId w:val="24"/>
              </w:numPr>
              <w:overflowPunct w:val="0"/>
              <w:autoSpaceDE w:val="0"/>
              <w:autoSpaceDN w:val="0"/>
              <w:adjustRightInd w:val="0"/>
              <w:ind w:left="227" w:hanging="227"/>
              <w:textAlignment w:val="baseline"/>
              <w:rPr>
                <w:lang w:val="en-NZ" w:eastAsia="en-US" w:bidi="ar-DZ"/>
              </w:rPr>
            </w:pPr>
            <w:r w:rsidRPr="00C44493">
              <w:rPr>
                <w:sz w:val="22"/>
                <w:szCs w:val="22"/>
                <w:lang w:val="en-NZ" w:eastAsia="en-US" w:bidi="ar-DZ"/>
              </w:rPr>
              <w:t>For the current implementation period (January-</w:t>
            </w:r>
            <w:r>
              <w:rPr>
                <w:sz w:val="22"/>
                <w:szCs w:val="22"/>
                <w:lang w:val="en-NZ" w:eastAsia="en-US" w:bidi="ar-DZ"/>
              </w:rPr>
              <w:t>December</w:t>
            </w:r>
            <w:r w:rsidRPr="00C44493">
              <w:rPr>
                <w:sz w:val="22"/>
                <w:szCs w:val="22"/>
                <w:lang w:val="en-NZ" w:eastAsia="en-US" w:bidi="ar-DZ"/>
              </w:rPr>
              <w:t xml:space="preserve"> 201</w:t>
            </w:r>
            <w:r>
              <w:rPr>
                <w:sz w:val="22"/>
                <w:szCs w:val="22"/>
                <w:lang w:val="en-NZ" w:eastAsia="en-US" w:bidi="ar-DZ"/>
              </w:rPr>
              <w:t>3</w:t>
            </w:r>
            <w:r w:rsidRPr="00C44493">
              <w:rPr>
                <w:sz w:val="22"/>
                <w:szCs w:val="22"/>
                <w:lang w:val="en-NZ" w:eastAsia="en-US" w:bidi="ar-DZ"/>
              </w:rPr>
              <w:t xml:space="preserve">), all milestones and related invoicing have been submitted </w:t>
            </w:r>
            <w:r>
              <w:rPr>
                <w:sz w:val="22"/>
                <w:szCs w:val="22"/>
                <w:lang w:val="en-NZ" w:eastAsia="en-US" w:bidi="ar-DZ"/>
              </w:rPr>
              <w:t xml:space="preserve">prior to, or </w:t>
            </w:r>
            <w:r w:rsidRPr="00C44493">
              <w:rPr>
                <w:sz w:val="22"/>
                <w:szCs w:val="22"/>
                <w:lang w:val="en-NZ" w:eastAsia="en-US" w:bidi="ar-DZ"/>
              </w:rPr>
              <w:t>in line with the reporting schedule</w:t>
            </w:r>
            <w:r>
              <w:rPr>
                <w:sz w:val="22"/>
                <w:szCs w:val="22"/>
                <w:lang w:val="en-NZ" w:eastAsia="en-US" w:bidi="ar-DZ"/>
              </w:rPr>
              <w:t xml:space="preserve"> agreed with MFAT.  </w:t>
            </w:r>
            <w:r w:rsidRPr="00C44493">
              <w:rPr>
                <w:sz w:val="22"/>
                <w:szCs w:val="22"/>
                <w:lang w:val="en-NZ" w:eastAsia="en-US" w:bidi="ar-DZ"/>
              </w:rPr>
              <w:t xml:space="preserve">Responses to </w:t>
            </w:r>
            <w:r>
              <w:rPr>
                <w:sz w:val="22"/>
                <w:szCs w:val="22"/>
                <w:lang w:val="en-NZ" w:eastAsia="en-US" w:bidi="ar-DZ"/>
              </w:rPr>
              <w:t xml:space="preserve">all </w:t>
            </w:r>
            <w:r w:rsidRPr="00C44493">
              <w:rPr>
                <w:sz w:val="22"/>
                <w:szCs w:val="22"/>
                <w:lang w:val="en-NZ" w:eastAsia="en-US" w:bidi="ar-DZ"/>
              </w:rPr>
              <w:t xml:space="preserve">MFAT queries have been provided expeditiously. </w:t>
            </w:r>
          </w:p>
        </w:tc>
      </w:tr>
      <w:tr w:rsidR="008B270E" w:rsidRPr="00C44493" w:rsidTr="00E23FF7">
        <w:trPr>
          <w:trHeight w:val="72"/>
          <w:jc w:val="center"/>
        </w:trPr>
        <w:tc>
          <w:tcPr>
            <w:tcW w:w="3119" w:type="dxa"/>
            <w:tcBorders>
              <w:left w:val="nil"/>
              <w:bottom w:val="nil"/>
              <w:right w:val="dotted" w:sz="4" w:space="0" w:color="auto"/>
            </w:tcBorders>
          </w:tcPr>
          <w:p w:rsidR="008B270E" w:rsidRPr="00C44493" w:rsidRDefault="008B270E" w:rsidP="00955F8C">
            <w:pPr>
              <w:numPr>
                <w:ilvl w:val="0"/>
                <w:numId w:val="25"/>
              </w:numPr>
              <w:spacing w:before="120"/>
              <w:ind w:left="227" w:hanging="227"/>
              <w:rPr>
                <w:b/>
                <w:i/>
              </w:rPr>
            </w:pPr>
            <w:r w:rsidRPr="00C44493">
              <w:rPr>
                <w:b/>
                <w:i/>
                <w:sz w:val="22"/>
                <w:szCs w:val="22"/>
              </w:rPr>
              <w:t>Administration system and processes</w:t>
            </w:r>
          </w:p>
        </w:tc>
        <w:tc>
          <w:tcPr>
            <w:tcW w:w="3694" w:type="dxa"/>
            <w:tcBorders>
              <w:left w:val="dotted" w:sz="4" w:space="0" w:color="auto"/>
              <w:bottom w:val="dotted" w:sz="4" w:space="0" w:color="auto"/>
              <w:right w:val="dotted" w:sz="4" w:space="0" w:color="auto"/>
            </w:tcBorders>
          </w:tcPr>
          <w:p w:rsidR="008B270E" w:rsidRPr="00C44493" w:rsidRDefault="008B270E" w:rsidP="00955F8C">
            <w:pPr>
              <w:numPr>
                <w:ilvl w:val="0"/>
                <w:numId w:val="24"/>
              </w:numPr>
              <w:overflowPunct w:val="0"/>
              <w:autoSpaceDE w:val="0"/>
              <w:autoSpaceDN w:val="0"/>
              <w:adjustRightInd w:val="0"/>
              <w:spacing w:before="120"/>
              <w:ind w:left="216" w:hanging="216"/>
              <w:rPr>
                <w:lang w:val="en-NZ" w:eastAsia="en-US" w:bidi="ar-DZ"/>
              </w:rPr>
            </w:pPr>
            <w:r w:rsidRPr="00C44493">
              <w:rPr>
                <w:sz w:val="22"/>
                <w:szCs w:val="22"/>
                <w:lang w:val="en-NZ" w:eastAsia="en-US" w:bidi="ar-DZ"/>
              </w:rPr>
              <w:t>Comprehensive administration systems and processes used to meet MFAT’s acquittal requirements.</w:t>
            </w:r>
          </w:p>
        </w:tc>
        <w:tc>
          <w:tcPr>
            <w:tcW w:w="7622" w:type="dxa"/>
            <w:tcBorders>
              <w:left w:val="dotted" w:sz="4" w:space="0" w:color="auto"/>
              <w:bottom w:val="dotted" w:sz="4" w:space="0" w:color="auto"/>
            </w:tcBorders>
          </w:tcPr>
          <w:p w:rsidR="008B270E" w:rsidRDefault="008B270E" w:rsidP="00955F8C">
            <w:pPr>
              <w:numPr>
                <w:ilvl w:val="0"/>
                <w:numId w:val="24"/>
              </w:numPr>
              <w:tabs>
                <w:tab w:val="left" w:pos="244"/>
              </w:tabs>
              <w:overflowPunct w:val="0"/>
              <w:autoSpaceDE w:val="0"/>
              <w:autoSpaceDN w:val="0"/>
              <w:adjustRightInd w:val="0"/>
              <w:spacing w:before="120"/>
              <w:ind w:left="227" w:hanging="227"/>
              <w:rPr>
                <w:lang w:val="en-NZ" w:eastAsia="en-US" w:bidi="ar-DZ"/>
              </w:rPr>
            </w:pPr>
            <w:r w:rsidRPr="00C44493">
              <w:rPr>
                <w:sz w:val="22"/>
                <w:szCs w:val="22"/>
                <w:lang w:val="en-NZ" w:eastAsia="en-US" w:bidi="ar-DZ"/>
              </w:rPr>
              <w:t xml:space="preserve">Combined progress and financial reporting processes used by the Programme aim to provide a transparent, accountable and clear reporting and acquittal process.  </w:t>
            </w:r>
            <w:proofErr w:type="spellStart"/>
            <w:r w:rsidRPr="00C44493">
              <w:rPr>
                <w:sz w:val="22"/>
                <w:szCs w:val="22"/>
                <w:lang w:val="en-NZ" w:eastAsia="en-US" w:bidi="ar-DZ"/>
              </w:rPr>
              <w:t>Ongoing</w:t>
            </w:r>
            <w:proofErr w:type="spellEnd"/>
            <w:r w:rsidRPr="00C44493">
              <w:rPr>
                <w:sz w:val="22"/>
                <w:szCs w:val="22"/>
                <w:lang w:val="en-NZ" w:eastAsia="en-US" w:bidi="ar-DZ"/>
              </w:rPr>
              <w:t xml:space="preserve"> liaison with relevant MFAT representatives facilitates effective communication to enable the FCA to meet MFAT’s acquittal requirements.  Where areas for improvement have been identified (expenditure tracking as an example) these areas have been addressed with improved reporting to MFAT now possible.</w:t>
            </w:r>
            <w:r>
              <w:rPr>
                <w:sz w:val="22"/>
                <w:szCs w:val="22"/>
                <w:lang w:val="en-NZ" w:eastAsia="en-US" w:bidi="ar-DZ"/>
              </w:rPr>
              <w:t xml:space="preserve">  </w:t>
            </w:r>
          </w:p>
        </w:tc>
      </w:tr>
      <w:tr w:rsidR="008B270E" w:rsidRPr="00C44493" w:rsidTr="00E23FF7">
        <w:trPr>
          <w:trHeight w:val="72"/>
          <w:jc w:val="center"/>
        </w:trPr>
        <w:tc>
          <w:tcPr>
            <w:tcW w:w="3119" w:type="dxa"/>
            <w:tcBorders>
              <w:top w:val="nil"/>
              <w:left w:val="nil"/>
              <w:bottom w:val="nil"/>
              <w:right w:val="dotted" w:sz="4" w:space="0" w:color="auto"/>
            </w:tcBorders>
          </w:tcPr>
          <w:p w:rsidR="008B270E" w:rsidRPr="00C44493" w:rsidRDefault="008B270E" w:rsidP="00282AAE">
            <w:pPr>
              <w:rPr>
                <w:b/>
                <w:i/>
              </w:rPr>
            </w:pPr>
          </w:p>
        </w:tc>
        <w:tc>
          <w:tcPr>
            <w:tcW w:w="3694" w:type="dxa"/>
            <w:tcBorders>
              <w:top w:val="dotted" w:sz="4" w:space="0" w:color="auto"/>
              <w:left w:val="dotted" w:sz="4" w:space="0" w:color="auto"/>
              <w:bottom w:val="dotted" w:sz="4" w:space="0" w:color="auto"/>
              <w:right w:val="dotted" w:sz="4" w:space="0" w:color="auto"/>
            </w:tcBorders>
          </w:tcPr>
          <w:p w:rsidR="008B270E" w:rsidRPr="00C44493" w:rsidRDefault="008B270E" w:rsidP="00955F8C">
            <w:pPr>
              <w:numPr>
                <w:ilvl w:val="0"/>
                <w:numId w:val="24"/>
              </w:numPr>
              <w:overflowPunct w:val="0"/>
              <w:autoSpaceDE w:val="0"/>
              <w:autoSpaceDN w:val="0"/>
              <w:adjustRightInd w:val="0"/>
              <w:ind w:left="216" w:hanging="216"/>
              <w:rPr>
                <w:lang w:val="en-NZ" w:eastAsia="en-US" w:bidi="ar-DZ"/>
              </w:rPr>
            </w:pPr>
            <w:r w:rsidRPr="00C44493">
              <w:rPr>
                <w:sz w:val="22"/>
                <w:szCs w:val="22"/>
                <w:lang w:val="en-NZ" w:eastAsia="en-US" w:bidi="ar-DZ"/>
              </w:rPr>
              <w:t xml:space="preserve">All systems </w:t>
            </w:r>
            <w:proofErr w:type="gramStart"/>
            <w:r w:rsidRPr="00C44493">
              <w:rPr>
                <w:sz w:val="22"/>
                <w:szCs w:val="22"/>
                <w:lang w:val="en-NZ" w:eastAsia="en-US" w:bidi="ar-DZ"/>
              </w:rPr>
              <w:t>documented,</w:t>
            </w:r>
            <w:proofErr w:type="gramEnd"/>
            <w:r w:rsidRPr="00C44493">
              <w:rPr>
                <w:sz w:val="22"/>
                <w:szCs w:val="22"/>
                <w:lang w:val="en-NZ" w:eastAsia="en-US" w:bidi="ar-DZ"/>
              </w:rPr>
              <w:t xml:space="preserve"> transparent, records up to date and accurate, accessible.</w:t>
            </w:r>
          </w:p>
        </w:tc>
        <w:tc>
          <w:tcPr>
            <w:tcW w:w="7622" w:type="dxa"/>
            <w:tcBorders>
              <w:top w:val="dotted" w:sz="4" w:space="0" w:color="auto"/>
              <w:left w:val="dotted" w:sz="4" w:space="0" w:color="auto"/>
              <w:bottom w:val="dotted" w:sz="4" w:space="0" w:color="auto"/>
            </w:tcBorders>
          </w:tcPr>
          <w:p w:rsidR="008B270E" w:rsidRPr="00C44493" w:rsidRDefault="008B270E" w:rsidP="00955F8C">
            <w:pPr>
              <w:numPr>
                <w:ilvl w:val="0"/>
                <w:numId w:val="24"/>
              </w:numPr>
              <w:tabs>
                <w:tab w:val="left" w:pos="244"/>
              </w:tabs>
              <w:overflowPunct w:val="0"/>
              <w:autoSpaceDE w:val="0"/>
              <w:autoSpaceDN w:val="0"/>
              <w:adjustRightInd w:val="0"/>
              <w:ind w:left="227" w:hanging="227"/>
              <w:rPr>
                <w:lang w:val="en-NZ" w:eastAsia="en-US" w:bidi="ar-DZ"/>
              </w:rPr>
            </w:pPr>
            <w:r w:rsidRPr="00C44493">
              <w:rPr>
                <w:sz w:val="22"/>
                <w:szCs w:val="22"/>
                <w:lang w:val="en-NZ" w:eastAsia="en-US" w:bidi="ar-DZ"/>
              </w:rPr>
              <w:t>A comprehensive Programme Procedures Manual has been developed and is being used to administer the Programme.  Administrative systems are up to date and accessible for authorised individuals as at the time of reporting.</w:t>
            </w:r>
            <w:r>
              <w:rPr>
                <w:sz w:val="22"/>
                <w:szCs w:val="22"/>
                <w:lang w:val="en-NZ" w:eastAsia="en-US" w:bidi="ar-DZ"/>
              </w:rPr>
              <w:t xml:space="preserve"> As part of the MSC’s endeavours to improve systems and processes on an </w:t>
            </w:r>
            <w:proofErr w:type="spellStart"/>
            <w:r>
              <w:rPr>
                <w:sz w:val="22"/>
                <w:szCs w:val="22"/>
                <w:lang w:val="en-NZ" w:eastAsia="en-US" w:bidi="ar-DZ"/>
              </w:rPr>
              <w:t>ongoing</w:t>
            </w:r>
            <w:proofErr w:type="spellEnd"/>
            <w:r>
              <w:rPr>
                <w:sz w:val="22"/>
                <w:szCs w:val="22"/>
                <w:lang w:val="en-NZ" w:eastAsia="en-US" w:bidi="ar-DZ"/>
              </w:rPr>
              <w:t xml:space="preserve"> basis (note the point immediately above), the Programmes Procedures Manual is also regularly reviewed and updated (as required) to promote consistency and quality in administrative service provision.</w:t>
            </w:r>
          </w:p>
        </w:tc>
      </w:tr>
      <w:tr w:rsidR="008B270E" w:rsidRPr="00C44493" w:rsidTr="00E23FF7">
        <w:trPr>
          <w:trHeight w:val="72"/>
          <w:jc w:val="center"/>
        </w:trPr>
        <w:tc>
          <w:tcPr>
            <w:tcW w:w="3119" w:type="dxa"/>
            <w:tcBorders>
              <w:top w:val="nil"/>
              <w:left w:val="nil"/>
              <w:right w:val="dotted" w:sz="4" w:space="0" w:color="auto"/>
            </w:tcBorders>
          </w:tcPr>
          <w:p w:rsidR="008B270E" w:rsidRPr="00C44493" w:rsidRDefault="008B270E" w:rsidP="00282AAE">
            <w:pPr>
              <w:rPr>
                <w:b/>
                <w:i/>
              </w:rPr>
            </w:pPr>
          </w:p>
        </w:tc>
        <w:tc>
          <w:tcPr>
            <w:tcW w:w="3694" w:type="dxa"/>
            <w:tcBorders>
              <w:top w:val="dotted" w:sz="4" w:space="0" w:color="auto"/>
              <w:left w:val="dotted" w:sz="4" w:space="0" w:color="auto"/>
              <w:right w:val="dotted" w:sz="4" w:space="0" w:color="auto"/>
            </w:tcBorders>
          </w:tcPr>
          <w:p w:rsidR="008B270E" w:rsidRPr="00C44493" w:rsidRDefault="008B270E" w:rsidP="00955F8C">
            <w:pPr>
              <w:numPr>
                <w:ilvl w:val="0"/>
                <w:numId w:val="24"/>
              </w:numPr>
              <w:overflowPunct w:val="0"/>
              <w:autoSpaceDE w:val="0"/>
              <w:autoSpaceDN w:val="0"/>
              <w:adjustRightInd w:val="0"/>
              <w:ind w:left="216" w:hanging="216"/>
              <w:rPr>
                <w:lang w:val="en-NZ" w:eastAsia="en-US" w:bidi="ar-DZ"/>
              </w:rPr>
            </w:pPr>
            <w:r w:rsidRPr="00C44493">
              <w:rPr>
                <w:sz w:val="22"/>
                <w:szCs w:val="22"/>
                <w:lang w:val="en-NZ" w:eastAsia="en-US" w:bidi="ar-DZ"/>
              </w:rPr>
              <w:t>Information facilitates analysis and reporting.</w:t>
            </w:r>
          </w:p>
        </w:tc>
        <w:tc>
          <w:tcPr>
            <w:tcW w:w="7622" w:type="dxa"/>
            <w:tcBorders>
              <w:top w:val="dotted" w:sz="4" w:space="0" w:color="auto"/>
              <w:left w:val="dotted" w:sz="4" w:space="0" w:color="auto"/>
            </w:tcBorders>
          </w:tcPr>
          <w:p w:rsidR="008B270E" w:rsidRDefault="008B270E" w:rsidP="00955F8C">
            <w:pPr>
              <w:numPr>
                <w:ilvl w:val="0"/>
                <w:numId w:val="24"/>
              </w:numPr>
              <w:tabs>
                <w:tab w:val="left" w:pos="244"/>
              </w:tabs>
              <w:overflowPunct w:val="0"/>
              <w:autoSpaceDE w:val="0"/>
              <w:autoSpaceDN w:val="0"/>
              <w:adjustRightInd w:val="0"/>
              <w:ind w:left="227" w:hanging="227"/>
              <w:rPr>
                <w:lang w:val="en-NZ" w:eastAsia="en-US" w:bidi="ar-DZ"/>
              </w:rPr>
            </w:pPr>
            <w:r w:rsidRPr="00C44493">
              <w:rPr>
                <w:sz w:val="22"/>
                <w:szCs w:val="22"/>
                <w:lang w:val="en-NZ" w:eastAsia="en-US" w:bidi="ar-DZ"/>
              </w:rPr>
              <w:t xml:space="preserve">The systems </w:t>
            </w:r>
            <w:r>
              <w:rPr>
                <w:sz w:val="22"/>
                <w:szCs w:val="22"/>
                <w:lang w:val="en-NZ" w:eastAsia="en-US" w:bidi="ar-DZ"/>
              </w:rPr>
              <w:t>in place</w:t>
            </w:r>
            <w:r w:rsidRPr="00C44493">
              <w:rPr>
                <w:sz w:val="22"/>
                <w:szCs w:val="22"/>
                <w:lang w:val="en-NZ" w:eastAsia="en-US" w:bidi="ar-DZ"/>
              </w:rPr>
              <w:t xml:space="preserve"> have facilitated the development of clear and concise progress and other reporting.  Feedback received on reporting submissions to date has been positive.</w:t>
            </w:r>
          </w:p>
        </w:tc>
      </w:tr>
      <w:tr w:rsidR="00E23FF7" w:rsidRPr="00C44493" w:rsidTr="00E23FF7">
        <w:trPr>
          <w:trHeight w:val="72"/>
          <w:jc w:val="center"/>
        </w:trPr>
        <w:tc>
          <w:tcPr>
            <w:tcW w:w="3119" w:type="dxa"/>
            <w:tcBorders>
              <w:top w:val="nil"/>
              <w:left w:val="nil"/>
              <w:bottom w:val="nil"/>
              <w:right w:val="nil"/>
            </w:tcBorders>
          </w:tcPr>
          <w:p w:rsidR="00E23FF7" w:rsidRPr="00C44493" w:rsidRDefault="00E23FF7" w:rsidP="00282AAE">
            <w:pPr>
              <w:rPr>
                <w:b/>
                <w:i/>
              </w:rPr>
            </w:pPr>
          </w:p>
        </w:tc>
        <w:tc>
          <w:tcPr>
            <w:tcW w:w="3694" w:type="dxa"/>
            <w:tcBorders>
              <w:top w:val="dotted" w:sz="4" w:space="0" w:color="auto"/>
              <w:left w:val="nil"/>
              <w:bottom w:val="nil"/>
              <w:right w:val="nil"/>
            </w:tcBorders>
          </w:tcPr>
          <w:p w:rsidR="00E23FF7" w:rsidRPr="00C44493" w:rsidRDefault="00E23FF7" w:rsidP="00E23FF7">
            <w:pPr>
              <w:overflowPunct w:val="0"/>
              <w:autoSpaceDE w:val="0"/>
              <w:autoSpaceDN w:val="0"/>
              <w:adjustRightInd w:val="0"/>
              <w:rPr>
                <w:lang w:val="en-NZ" w:eastAsia="en-US" w:bidi="ar-DZ"/>
              </w:rPr>
            </w:pPr>
          </w:p>
        </w:tc>
        <w:tc>
          <w:tcPr>
            <w:tcW w:w="7622" w:type="dxa"/>
            <w:tcBorders>
              <w:top w:val="dotted" w:sz="4" w:space="0" w:color="auto"/>
              <w:left w:val="nil"/>
              <w:bottom w:val="nil"/>
            </w:tcBorders>
          </w:tcPr>
          <w:p w:rsidR="00E23FF7" w:rsidRPr="00C44493" w:rsidRDefault="00E23FF7" w:rsidP="00E23FF7">
            <w:pPr>
              <w:tabs>
                <w:tab w:val="left" w:pos="244"/>
              </w:tabs>
              <w:overflowPunct w:val="0"/>
              <w:autoSpaceDE w:val="0"/>
              <w:autoSpaceDN w:val="0"/>
              <w:adjustRightInd w:val="0"/>
              <w:rPr>
                <w:lang w:val="en-NZ" w:eastAsia="en-US" w:bidi="ar-DZ"/>
              </w:rPr>
            </w:pPr>
          </w:p>
        </w:tc>
      </w:tr>
      <w:tr w:rsidR="008B270E" w:rsidRPr="00C44493" w:rsidTr="00E23FF7">
        <w:trPr>
          <w:trHeight w:val="72"/>
          <w:jc w:val="center"/>
        </w:trPr>
        <w:tc>
          <w:tcPr>
            <w:tcW w:w="3119" w:type="dxa"/>
            <w:tcBorders>
              <w:top w:val="nil"/>
              <w:left w:val="nil"/>
              <w:bottom w:val="nil"/>
              <w:right w:val="dotted" w:sz="4" w:space="0" w:color="auto"/>
            </w:tcBorders>
          </w:tcPr>
          <w:p w:rsidR="008B270E" w:rsidRPr="00C44493" w:rsidRDefault="008B270E" w:rsidP="00955F8C">
            <w:pPr>
              <w:numPr>
                <w:ilvl w:val="0"/>
                <w:numId w:val="25"/>
              </w:numPr>
              <w:spacing w:before="120"/>
              <w:ind w:left="227" w:hanging="227"/>
              <w:rPr>
                <w:b/>
                <w:i/>
              </w:rPr>
            </w:pPr>
            <w:r w:rsidRPr="00C44493">
              <w:rPr>
                <w:b/>
                <w:i/>
                <w:sz w:val="22"/>
                <w:szCs w:val="22"/>
              </w:rPr>
              <w:lastRenderedPageBreak/>
              <w:t>Management systems and processes (programme)</w:t>
            </w:r>
          </w:p>
        </w:tc>
        <w:tc>
          <w:tcPr>
            <w:tcW w:w="3694" w:type="dxa"/>
            <w:tcBorders>
              <w:top w:val="nil"/>
              <w:left w:val="dotted" w:sz="4" w:space="0" w:color="auto"/>
              <w:bottom w:val="dotted" w:sz="4" w:space="0" w:color="auto"/>
              <w:right w:val="dotted" w:sz="4" w:space="0" w:color="auto"/>
            </w:tcBorders>
          </w:tcPr>
          <w:p w:rsidR="008B270E" w:rsidRPr="00C44493" w:rsidRDefault="008B270E" w:rsidP="00955F8C">
            <w:pPr>
              <w:numPr>
                <w:ilvl w:val="0"/>
                <w:numId w:val="24"/>
              </w:numPr>
              <w:overflowPunct w:val="0"/>
              <w:autoSpaceDE w:val="0"/>
              <w:autoSpaceDN w:val="0"/>
              <w:adjustRightInd w:val="0"/>
              <w:spacing w:before="120"/>
              <w:ind w:left="216" w:hanging="216"/>
              <w:textAlignment w:val="baseline"/>
              <w:rPr>
                <w:lang w:val="en-NZ" w:eastAsia="en-US" w:bidi="ar-DZ"/>
              </w:rPr>
            </w:pPr>
            <w:r w:rsidRPr="00C44493">
              <w:rPr>
                <w:sz w:val="22"/>
                <w:szCs w:val="22"/>
                <w:lang w:val="en-NZ" w:eastAsia="en-US" w:bidi="ar-DZ"/>
              </w:rPr>
              <w:t>All systems documented, transparent, records are up to date, accurate, and accessible.</w:t>
            </w:r>
          </w:p>
        </w:tc>
        <w:tc>
          <w:tcPr>
            <w:tcW w:w="7622" w:type="dxa"/>
            <w:tcBorders>
              <w:top w:val="nil"/>
              <w:left w:val="dotted" w:sz="4" w:space="0" w:color="auto"/>
              <w:bottom w:val="dotted" w:sz="4" w:space="0" w:color="auto"/>
            </w:tcBorders>
          </w:tcPr>
          <w:p w:rsidR="008B270E" w:rsidRPr="00C44493" w:rsidRDefault="008B270E" w:rsidP="00955F8C">
            <w:pPr>
              <w:numPr>
                <w:ilvl w:val="0"/>
                <w:numId w:val="24"/>
              </w:numPr>
              <w:overflowPunct w:val="0"/>
              <w:autoSpaceDE w:val="0"/>
              <w:autoSpaceDN w:val="0"/>
              <w:adjustRightInd w:val="0"/>
              <w:spacing w:before="120"/>
              <w:ind w:left="227" w:hanging="227"/>
              <w:textAlignment w:val="baseline"/>
              <w:rPr>
                <w:lang w:val="en-NZ" w:eastAsia="en-US" w:bidi="ar-DZ"/>
              </w:rPr>
            </w:pPr>
            <w:r w:rsidRPr="00C44493">
              <w:rPr>
                <w:sz w:val="22"/>
                <w:szCs w:val="22"/>
                <w:lang w:val="en-NZ" w:eastAsia="en-US" w:bidi="ar-DZ"/>
              </w:rPr>
              <w:t>Reporting recruitment, contracting, finance and other management systems are up to date and accessible for viewing and use by authorised individuals.</w:t>
            </w:r>
          </w:p>
        </w:tc>
      </w:tr>
      <w:tr w:rsidR="008B270E" w:rsidRPr="00C44493" w:rsidTr="00E23FF7">
        <w:trPr>
          <w:trHeight w:val="72"/>
          <w:jc w:val="center"/>
        </w:trPr>
        <w:tc>
          <w:tcPr>
            <w:tcW w:w="3119" w:type="dxa"/>
            <w:tcBorders>
              <w:top w:val="nil"/>
              <w:left w:val="nil"/>
              <w:right w:val="dotted" w:sz="4" w:space="0" w:color="auto"/>
            </w:tcBorders>
          </w:tcPr>
          <w:p w:rsidR="008B270E" w:rsidRPr="00C44493" w:rsidRDefault="008B270E" w:rsidP="00282AAE">
            <w:pPr>
              <w:rPr>
                <w:b/>
                <w:i/>
              </w:rPr>
            </w:pPr>
          </w:p>
        </w:tc>
        <w:tc>
          <w:tcPr>
            <w:tcW w:w="3694" w:type="dxa"/>
            <w:tcBorders>
              <w:top w:val="dotted" w:sz="4" w:space="0" w:color="auto"/>
              <w:left w:val="dotted" w:sz="4" w:space="0" w:color="auto"/>
              <w:right w:val="dotted" w:sz="4" w:space="0" w:color="auto"/>
            </w:tcBorders>
          </w:tcPr>
          <w:p w:rsidR="008B270E" w:rsidRPr="00C44493" w:rsidRDefault="008B270E" w:rsidP="00955F8C">
            <w:pPr>
              <w:numPr>
                <w:ilvl w:val="0"/>
                <w:numId w:val="24"/>
              </w:numPr>
              <w:overflowPunct w:val="0"/>
              <w:autoSpaceDE w:val="0"/>
              <w:autoSpaceDN w:val="0"/>
              <w:adjustRightInd w:val="0"/>
              <w:ind w:left="216" w:hanging="216"/>
              <w:textAlignment w:val="baseline"/>
              <w:rPr>
                <w:lang w:val="en-NZ" w:eastAsia="en-US" w:bidi="ar-DZ"/>
              </w:rPr>
            </w:pPr>
            <w:r w:rsidRPr="00C44493">
              <w:rPr>
                <w:sz w:val="22"/>
                <w:szCs w:val="22"/>
                <w:lang w:val="en-NZ" w:eastAsia="en-US" w:bidi="ar-DZ"/>
              </w:rPr>
              <w:t>Information facilitates analysis and reporting.</w:t>
            </w:r>
          </w:p>
        </w:tc>
        <w:tc>
          <w:tcPr>
            <w:tcW w:w="7622" w:type="dxa"/>
            <w:tcBorders>
              <w:top w:val="dotted" w:sz="4" w:space="0" w:color="auto"/>
              <w:left w:val="dotted" w:sz="4" w:space="0" w:color="auto"/>
            </w:tcBorders>
          </w:tcPr>
          <w:p w:rsidR="008B270E" w:rsidRPr="00C44493" w:rsidRDefault="008B270E" w:rsidP="00955F8C">
            <w:pPr>
              <w:numPr>
                <w:ilvl w:val="0"/>
                <w:numId w:val="24"/>
              </w:numPr>
              <w:tabs>
                <w:tab w:val="left" w:pos="244"/>
              </w:tabs>
              <w:overflowPunct w:val="0"/>
              <w:autoSpaceDE w:val="0"/>
              <w:autoSpaceDN w:val="0"/>
              <w:adjustRightInd w:val="0"/>
              <w:ind w:left="227" w:hanging="227"/>
              <w:rPr>
                <w:lang w:val="en-NZ" w:eastAsia="en-US" w:bidi="ar-DZ"/>
              </w:rPr>
            </w:pPr>
            <w:r w:rsidRPr="00C44493">
              <w:rPr>
                <w:sz w:val="22"/>
                <w:szCs w:val="22"/>
                <w:lang w:val="en-NZ" w:eastAsia="en-US" w:bidi="ar-DZ"/>
              </w:rPr>
              <w:t xml:space="preserve">The systems </w:t>
            </w:r>
            <w:r>
              <w:rPr>
                <w:sz w:val="22"/>
                <w:szCs w:val="22"/>
                <w:lang w:val="en-NZ" w:eastAsia="en-US" w:bidi="ar-DZ"/>
              </w:rPr>
              <w:t>in place</w:t>
            </w:r>
            <w:r w:rsidRPr="00C44493">
              <w:rPr>
                <w:sz w:val="22"/>
                <w:szCs w:val="22"/>
                <w:lang w:val="en-NZ" w:eastAsia="en-US" w:bidi="ar-DZ"/>
              </w:rPr>
              <w:t xml:space="preserve"> have facilitated the development of clear and concise progress and other reporting.  Feedback received on reporting submissions to date has been positive.</w:t>
            </w:r>
          </w:p>
        </w:tc>
      </w:tr>
      <w:tr w:rsidR="008B270E" w:rsidRPr="00C44493" w:rsidTr="00E23FF7">
        <w:trPr>
          <w:trHeight w:val="72"/>
          <w:jc w:val="center"/>
        </w:trPr>
        <w:tc>
          <w:tcPr>
            <w:tcW w:w="3119" w:type="dxa"/>
            <w:tcBorders>
              <w:left w:val="nil"/>
              <w:bottom w:val="nil"/>
              <w:right w:val="dotted" w:sz="4" w:space="0" w:color="auto"/>
            </w:tcBorders>
          </w:tcPr>
          <w:p w:rsidR="008B270E" w:rsidRPr="00C44493" w:rsidRDefault="008B270E" w:rsidP="00955F8C">
            <w:pPr>
              <w:numPr>
                <w:ilvl w:val="0"/>
                <w:numId w:val="25"/>
              </w:numPr>
              <w:spacing w:before="120"/>
              <w:ind w:left="227" w:hanging="227"/>
              <w:rPr>
                <w:b/>
                <w:i/>
              </w:rPr>
            </w:pPr>
            <w:r w:rsidRPr="00C44493">
              <w:rPr>
                <w:b/>
                <w:i/>
                <w:sz w:val="22"/>
                <w:szCs w:val="22"/>
              </w:rPr>
              <w:t>Management system and processes (finance)</w:t>
            </w:r>
          </w:p>
        </w:tc>
        <w:tc>
          <w:tcPr>
            <w:tcW w:w="3694" w:type="dxa"/>
            <w:tcBorders>
              <w:left w:val="dotted" w:sz="4" w:space="0" w:color="auto"/>
              <w:bottom w:val="dotted" w:sz="4" w:space="0" w:color="auto"/>
              <w:right w:val="dotted" w:sz="4" w:space="0" w:color="auto"/>
            </w:tcBorders>
          </w:tcPr>
          <w:p w:rsidR="008B270E" w:rsidRPr="00C44493" w:rsidRDefault="008B270E" w:rsidP="00955F8C">
            <w:pPr>
              <w:numPr>
                <w:ilvl w:val="0"/>
                <w:numId w:val="24"/>
              </w:numPr>
              <w:overflowPunct w:val="0"/>
              <w:autoSpaceDE w:val="0"/>
              <w:autoSpaceDN w:val="0"/>
              <w:adjustRightInd w:val="0"/>
              <w:spacing w:before="120"/>
              <w:ind w:left="216" w:hanging="216"/>
              <w:textAlignment w:val="baseline"/>
              <w:rPr>
                <w:lang w:val="en-NZ" w:eastAsia="en-US" w:bidi="ar-DZ"/>
              </w:rPr>
            </w:pPr>
            <w:r w:rsidRPr="00C44493">
              <w:rPr>
                <w:sz w:val="22"/>
                <w:szCs w:val="22"/>
                <w:lang w:val="en-NZ" w:eastAsia="en-US" w:bidi="ar-DZ"/>
              </w:rPr>
              <w:t>Comprehensive management systems and processes used to meet Contract requirements.</w:t>
            </w:r>
          </w:p>
        </w:tc>
        <w:tc>
          <w:tcPr>
            <w:tcW w:w="7622" w:type="dxa"/>
            <w:tcBorders>
              <w:left w:val="dotted" w:sz="4" w:space="0" w:color="auto"/>
              <w:bottom w:val="dotted" w:sz="4" w:space="0" w:color="auto"/>
            </w:tcBorders>
          </w:tcPr>
          <w:p w:rsidR="008B270E" w:rsidRPr="00C44493" w:rsidRDefault="008B270E" w:rsidP="0098770C">
            <w:pPr>
              <w:numPr>
                <w:ilvl w:val="0"/>
                <w:numId w:val="24"/>
              </w:numPr>
              <w:overflowPunct w:val="0"/>
              <w:autoSpaceDE w:val="0"/>
              <w:autoSpaceDN w:val="0"/>
              <w:adjustRightInd w:val="0"/>
              <w:spacing w:before="120"/>
              <w:ind w:left="227" w:hanging="227"/>
              <w:textAlignment w:val="baseline"/>
              <w:rPr>
                <w:lang w:val="en-NZ" w:eastAsia="en-US" w:bidi="ar-DZ"/>
              </w:rPr>
            </w:pPr>
            <w:r w:rsidRPr="00C44493">
              <w:rPr>
                <w:sz w:val="22"/>
                <w:szCs w:val="22"/>
                <w:lang w:val="en-NZ" w:eastAsia="en-US" w:bidi="ar-DZ"/>
              </w:rPr>
              <w:t>The Programme’s budget is aligned with the FCA’s internal finance system, and this allows for more efficient tracking and financial reporting to MFAT.  The Programme also provides a ‘Reconciliation Table’ and since January 2012</w:t>
            </w:r>
            <w:r w:rsidR="0098770C">
              <w:rPr>
                <w:sz w:val="22"/>
                <w:szCs w:val="22"/>
                <w:lang w:val="en-NZ" w:eastAsia="en-US" w:bidi="ar-DZ"/>
              </w:rPr>
              <w:t xml:space="preserve"> which details</w:t>
            </w:r>
            <w:r w:rsidRPr="00C44493">
              <w:rPr>
                <w:sz w:val="22"/>
                <w:szCs w:val="22"/>
                <w:lang w:val="en-NZ" w:eastAsia="en-US" w:bidi="ar-DZ"/>
              </w:rPr>
              <w:t xml:space="preserve"> the projected expenditure</w:t>
            </w:r>
            <w:r w:rsidR="0098770C">
              <w:rPr>
                <w:sz w:val="22"/>
                <w:szCs w:val="22"/>
                <w:lang w:val="en-NZ" w:eastAsia="en-US" w:bidi="ar-DZ"/>
              </w:rPr>
              <w:t>.</w:t>
            </w:r>
            <w:r w:rsidRPr="00C44493">
              <w:rPr>
                <w:sz w:val="22"/>
                <w:szCs w:val="22"/>
                <w:lang w:val="en-NZ" w:eastAsia="en-US" w:bidi="ar-DZ"/>
              </w:rPr>
              <w:t xml:space="preserve">  This information provides a summary of the Programmes’ financial position at a given point in time against approved budget allocations/sub-projects and provides a narrative review of disparities from the allocated budget for any line-item.</w:t>
            </w:r>
            <w:r>
              <w:rPr>
                <w:sz w:val="22"/>
                <w:szCs w:val="22"/>
                <w:lang w:val="en-NZ" w:eastAsia="en-US" w:bidi="ar-DZ"/>
              </w:rPr>
              <w:t xml:space="preserve">  Since November 2012, the Programme also provides as part of financial reporting to MFAT: projected expenditure for the remaining contract period; estimated invoice amounts per month for the remaining contract period; and total anticipated expenditure estimates (actual expenditure to-date plus projected remaining expenditure) for the contract period.</w:t>
            </w:r>
          </w:p>
        </w:tc>
      </w:tr>
      <w:tr w:rsidR="008B270E" w:rsidRPr="00C44493" w:rsidTr="00E23FF7">
        <w:trPr>
          <w:trHeight w:val="72"/>
          <w:jc w:val="center"/>
        </w:trPr>
        <w:tc>
          <w:tcPr>
            <w:tcW w:w="3119" w:type="dxa"/>
            <w:tcBorders>
              <w:top w:val="nil"/>
              <w:left w:val="nil"/>
              <w:bottom w:val="dotted" w:sz="4" w:space="0" w:color="auto"/>
              <w:right w:val="dotted" w:sz="4" w:space="0" w:color="auto"/>
            </w:tcBorders>
          </w:tcPr>
          <w:p w:rsidR="008B270E" w:rsidRPr="00C44493" w:rsidRDefault="008B270E" w:rsidP="00282AAE">
            <w:pPr>
              <w:rPr>
                <w:b/>
                <w:i/>
              </w:rPr>
            </w:pPr>
          </w:p>
        </w:tc>
        <w:tc>
          <w:tcPr>
            <w:tcW w:w="3694" w:type="dxa"/>
            <w:tcBorders>
              <w:top w:val="dotted" w:sz="4" w:space="0" w:color="auto"/>
              <w:left w:val="dotted" w:sz="4" w:space="0" w:color="auto"/>
              <w:bottom w:val="dotted" w:sz="4" w:space="0" w:color="auto"/>
              <w:right w:val="dotted" w:sz="4" w:space="0" w:color="auto"/>
            </w:tcBorders>
          </w:tcPr>
          <w:p w:rsidR="008B270E" w:rsidRPr="00C44493" w:rsidRDefault="008B270E" w:rsidP="00955F8C">
            <w:pPr>
              <w:numPr>
                <w:ilvl w:val="0"/>
                <w:numId w:val="24"/>
              </w:numPr>
              <w:overflowPunct w:val="0"/>
              <w:autoSpaceDE w:val="0"/>
              <w:autoSpaceDN w:val="0"/>
              <w:adjustRightInd w:val="0"/>
              <w:ind w:left="216" w:hanging="216"/>
              <w:textAlignment w:val="baseline"/>
              <w:rPr>
                <w:lang w:val="en-NZ" w:eastAsia="en-US" w:bidi="ar-DZ"/>
              </w:rPr>
            </w:pPr>
            <w:r w:rsidRPr="00C44493">
              <w:rPr>
                <w:sz w:val="22"/>
                <w:szCs w:val="22"/>
                <w:lang w:val="en-NZ" w:eastAsia="en-US" w:bidi="ar-DZ"/>
              </w:rPr>
              <w:t>Systems facilitate efficient disbursement of payments.</w:t>
            </w:r>
          </w:p>
        </w:tc>
        <w:tc>
          <w:tcPr>
            <w:tcW w:w="7622" w:type="dxa"/>
            <w:tcBorders>
              <w:top w:val="dotted" w:sz="4" w:space="0" w:color="auto"/>
              <w:left w:val="dotted" w:sz="4" w:space="0" w:color="auto"/>
              <w:bottom w:val="dotted" w:sz="4" w:space="0" w:color="auto"/>
            </w:tcBorders>
          </w:tcPr>
          <w:p w:rsidR="008B270E" w:rsidRPr="00C44493" w:rsidRDefault="008B270E" w:rsidP="00955F8C">
            <w:pPr>
              <w:numPr>
                <w:ilvl w:val="0"/>
                <w:numId w:val="24"/>
              </w:numPr>
              <w:overflowPunct w:val="0"/>
              <w:autoSpaceDE w:val="0"/>
              <w:autoSpaceDN w:val="0"/>
              <w:adjustRightInd w:val="0"/>
              <w:ind w:left="227" w:hanging="227"/>
              <w:textAlignment w:val="baseline"/>
              <w:rPr>
                <w:lang w:val="en-NZ" w:eastAsia="en-US" w:bidi="ar-DZ"/>
              </w:rPr>
            </w:pPr>
            <w:r w:rsidRPr="00C44493">
              <w:rPr>
                <w:sz w:val="22"/>
                <w:szCs w:val="22"/>
                <w:lang w:val="en-NZ" w:eastAsia="en-US" w:bidi="ar-DZ"/>
              </w:rPr>
              <w:t xml:space="preserve">Close liaison with in-country counterparts (in particular NCs) as well as the approach of having a PJDP team member providing in-country support to the implementation of regional activities, has proved an effective way of facilitating efficient disbursement of payments for in-country activities.  Furthermore, financial management systems </w:t>
            </w:r>
            <w:r>
              <w:rPr>
                <w:sz w:val="22"/>
                <w:szCs w:val="22"/>
                <w:lang w:val="en-NZ" w:eastAsia="en-US" w:bidi="ar-DZ"/>
              </w:rPr>
              <w:t xml:space="preserve">are in place to </w:t>
            </w:r>
            <w:r w:rsidRPr="00C44493">
              <w:rPr>
                <w:sz w:val="22"/>
                <w:szCs w:val="22"/>
                <w:lang w:val="en-NZ" w:eastAsia="en-US" w:bidi="ar-DZ"/>
              </w:rPr>
              <w:t>identif</w:t>
            </w:r>
            <w:r>
              <w:rPr>
                <w:sz w:val="22"/>
                <w:szCs w:val="22"/>
                <w:lang w:val="en-NZ" w:eastAsia="en-US" w:bidi="ar-DZ"/>
              </w:rPr>
              <w:t>y potential</w:t>
            </w:r>
            <w:r w:rsidRPr="00C44493">
              <w:rPr>
                <w:sz w:val="22"/>
                <w:szCs w:val="22"/>
                <w:lang w:val="en-NZ" w:eastAsia="en-US" w:bidi="ar-DZ"/>
              </w:rPr>
              <w:t xml:space="preserve"> under-spend</w:t>
            </w:r>
            <w:r>
              <w:rPr>
                <w:sz w:val="22"/>
                <w:szCs w:val="22"/>
                <w:lang w:val="en-NZ" w:eastAsia="en-US" w:bidi="ar-DZ"/>
              </w:rPr>
              <w:t>s</w:t>
            </w:r>
            <w:r w:rsidRPr="00C44493">
              <w:rPr>
                <w:sz w:val="22"/>
                <w:szCs w:val="22"/>
                <w:lang w:val="en-NZ" w:eastAsia="en-US" w:bidi="ar-DZ"/>
              </w:rPr>
              <w:t xml:space="preserve"> </w:t>
            </w:r>
            <w:r>
              <w:rPr>
                <w:sz w:val="22"/>
                <w:szCs w:val="22"/>
                <w:lang w:val="en-NZ" w:eastAsia="en-US" w:bidi="ar-DZ"/>
              </w:rPr>
              <w:t xml:space="preserve">in </w:t>
            </w:r>
            <w:r w:rsidRPr="00C44493">
              <w:rPr>
                <w:sz w:val="22"/>
                <w:szCs w:val="22"/>
                <w:lang w:val="en-NZ" w:eastAsia="en-US" w:bidi="ar-DZ"/>
              </w:rPr>
              <w:t xml:space="preserve">approved </w:t>
            </w:r>
            <w:r>
              <w:rPr>
                <w:sz w:val="22"/>
                <w:szCs w:val="22"/>
                <w:lang w:val="en-NZ" w:eastAsia="en-US" w:bidi="ar-DZ"/>
              </w:rPr>
              <w:t xml:space="preserve">activities for </w:t>
            </w:r>
            <w:r w:rsidRPr="00C44493">
              <w:rPr>
                <w:sz w:val="22"/>
                <w:szCs w:val="22"/>
                <w:lang w:val="en-NZ" w:eastAsia="en-US" w:bidi="ar-DZ"/>
              </w:rPr>
              <w:t xml:space="preserve">subsequently </w:t>
            </w:r>
            <w:r>
              <w:rPr>
                <w:sz w:val="22"/>
                <w:szCs w:val="22"/>
                <w:lang w:val="en-NZ" w:eastAsia="en-US" w:bidi="ar-DZ"/>
              </w:rPr>
              <w:t xml:space="preserve">re-allocation to alternate / new </w:t>
            </w:r>
            <w:r w:rsidRPr="00C44493">
              <w:rPr>
                <w:sz w:val="22"/>
                <w:szCs w:val="22"/>
                <w:lang w:val="en-NZ" w:eastAsia="en-US" w:bidi="ar-DZ"/>
              </w:rPr>
              <w:t xml:space="preserve">activities. </w:t>
            </w:r>
          </w:p>
        </w:tc>
      </w:tr>
      <w:tr w:rsidR="008B270E" w:rsidRPr="00C44493" w:rsidTr="00E23FF7">
        <w:trPr>
          <w:trHeight w:val="72"/>
          <w:jc w:val="center"/>
        </w:trPr>
        <w:tc>
          <w:tcPr>
            <w:tcW w:w="3119" w:type="dxa"/>
            <w:tcBorders>
              <w:top w:val="dotted" w:sz="4" w:space="0" w:color="auto"/>
              <w:left w:val="nil"/>
              <w:bottom w:val="dotted" w:sz="4" w:space="0" w:color="auto"/>
              <w:right w:val="dotted" w:sz="4" w:space="0" w:color="auto"/>
            </w:tcBorders>
          </w:tcPr>
          <w:p w:rsidR="008B270E" w:rsidRPr="00C44493" w:rsidRDefault="008B270E" w:rsidP="00282AAE">
            <w:pPr>
              <w:rPr>
                <w:b/>
                <w:i/>
              </w:rPr>
            </w:pPr>
          </w:p>
        </w:tc>
        <w:tc>
          <w:tcPr>
            <w:tcW w:w="3694" w:type="dxa"/>
            <w:tcBorders>
              <w:top w:val="dotted" w:sz="4" w:space="0" w:color="auto"/>
              <w:left w:val="dotted" w:sz="4" w:space="0" w:color="auto"/>
              <w:bottom w:val="dotted" w:sz="4" w:space="0" w:color="auto"/>
              <w:right w:val="dotted" w:sz="4" w:space="0" w:color="auto"/>
            </w:tcBorders>
          </w:tcPr>
          <w:p w:rsidR="008B270E" w:rsidRPr="00C44493" w:rsidRDefault="008B270E" w:rsidP="00955F8C">
            <w:pPr>
              <w:numPr>
                <w:ilvl w:val="0"/>
                <w:numId w:val="24"/>
              </w:numPr>
              <w:overflowPunct w:val="0"/>
              <w:autoSpaceDE w:val="0"/>
              <w:autoSpaceDN w:val="0"/>
              <w:adjustRightInd w:val="0"/>
              <w:ind w:left="216" w:hanging="216"/>
              <w:textAlignment w:val="baseline"/>
              <w:rPr>
                <w:lang w:val="en-NZ" w:eastAsia="en-US" w:bidi="ar-DZ"/>
              </w:rPr>
            </w:pPr>
            <w:r w:rsidRPr="00C44493">
              <w:rPr>
                <w:sz w:val="22"/>
                <w:szCs w:val="22"/>
                <w:lang w:val="en-NZ" w:eastAsia="en-US" w:bidi="ar-DZ"/>
              </w:rPr>
              <w:t>Provides for efficient and cost-effective use of taxpayers’ funds.</w:t>
            </w:r>
          </w:p>
        </w:tc>
        <w:tc>
          <w:tcPr>
            <w:tcW w:w="7622" w:type="dxa"/>
            <w:tcBorders>
              <w:top w:val="dotted" w:sz="4" w:space="0" w:color="auto"/>
              <w:left w:val="dotted" w:sz="4" w:space="0" w:color="auto"/>
              <w:bottom w:val="dotted" w:sz="4" w:space="0" w:color="auto"/>
            </w:tcBorders>
          </w:tcPr>
          <w:p w:rsidR="008B270E" w:rsidRPr="00C44493" w:rsidRDefault="008B270E" w:rsidP="00955F8C">
            <w:pPr>
              <w:numPr>
                <w:ilvl w:val="0"/>
                <w:numId w:val="24"/>
              </w:numPr>
              <w:overflowPunct w:val="0"/>
              <w:autoSpaceDE w:val="0"/>
              <w:autoSpaceDN w:val="0"/>
              <w:adjustRightInd w:val="0"/>
              <w:ind w:left="227" w:hanging="227"/>
              <w:textAlignment w:val="baseline"/>
              <w:rPr>
                <w:lang w:val="en-NZ" w:eastAsia="en-US" w:bidi="ar-DZ"/>
              </w:rPr>
            </w:pPr>
            <w:r w:rsidRPr="00C44493">
              <w:rPr>
                <w:sz w:val="22"/>
                <w:szCs w:val="22"/>
                <w:lang w:val="en-NZ" w:eastAsia="en-US" w:bidi="ar-DZ"/>
              </w:rPr>
              <w:t xml:space="preserve">The approach adopted by the MSC, promotes cost-efficiency by ensuring the highest quality goods and services are procured at the lowest possible prices. In addition, the FCA as </w:t>
            </w:r>
            <w:r w:rsidRPr="00C44493">
              <w:rPr>
                <w:rFonts w:cs="Calibri"/>
                <w:iCs/>
                <w:sz w:val="22"/>
                <w:szCs w:val="22"/>
              </w:rPr>
              <w:t>a government entity has been able to claim back all Australian GST</w:t>
            </w:r>
            <w:r w:rsidR="0098770C">
              <w:rPr>
                <w:rFonts w:cs="Calibri"/>
                <w:iCs/>
                <w:sz w:val="22"/>
                <w:szCs w:val="22"/>
              </w:rPr>
              <w:t>, where activities were held outside of Australia</w:t>
            </w:r>
            <w:r w:rsidRPr="00C44493">
              <w:rPr>
                <w:rFonts w:cs="Calibri"/>
                <w:iCs/>
                <w:sz w:val="22"/>
                <w:szCs w:val="22"/>
              </w:rPr>
              <w:t xml:space="preserve">.  This has resulted in the cost of the </w:t>
            </w:r>
            <w:r>
              <w:rPr>
                <w:rFonts w:cs="Calibri"/>
                <w:iCs/>
                <w:sz w:val="22"/>
                <w:szCs w:val="22"/>
              </w:rPr>
              <w:t xml:space="preserve">18-month Implementation Plan </w:t>
            </w:r>
            <w:r w:rsidRPr="00C44493">
              <w:rPr>
                <w:rFonts w:cs="Calibri"/>
                <w:iCs/>
                <w:sz w:val="22"/>
                <w:szCs w:val="22"/>
              </w:rPr>
              <w:t xml:space="preserve">Programme being reduced by almost </w:t>
            </w:r>
            <w:r w:rsidRPr="00C44493">
              <w:rPr>
                <w:sz w:val="22"/>
                <w:szCs w:val="22"/>
              </w:rPr>
              <w:t xml:space="preserve">AUD </w:t>
            </w:r>
            <w:r w:rsidRPr="00C44493">
              <w:rPr>
                <w:rFonts w:cs="Calibri"/>
                <w:iCs/>
                <w:sz w:val="22"/>
                <w:szCs w:val="22"/>
              </w:rPr>
              <w:t>80,000, or 2.4 % of the total approved budget.</w:t>
            </w:r>
            <w:r>
              <w:rPr>
                <w:rFonts w:cs="Calibri"/>
                <w:iCs/>
                <w:sz w:val="22"/>
                <w:szCs w:val="22"/>
              </w:rPr>
              <w:t xml:space="preserve">  Further GST-related savings are anticipated for the 12-month </w:t>
            </w:r>
            <w:r w:rsidR="004C0084">
              <w:rPr>
                <w:rFonts w:cs="Calibri"/>
                <w:iCs/>
                <w:sz w:val="22"/>
                <w:szCs w:val="22"/>
              </w:rPr>
              <w:t xml:space="preserve">and 24-month </w:t>
            </w:r>
            <w:r>
              <w:rPr>
                <w:rFonts w:cs="Calibri"/>
                <w:iCs/>
                <w:sz w:val="22"/>
                <w:szCs w:val="22"/>
              </w:rPr>
              <w:t>Extension Plan</w:t>
            </w:r>
            <w:r w:rsidR="004C0084">
              <w:rPr>
                <w:rFonts w:cs="Calibri"/>
                <w:iCs/>
                <w:sz w:val="22"/>
                <w:szCs w:val="22"/>
              </w:rPr>
              <w:t>s</w:t>
            </w:r>
            <w:r>
              <w:rPr>
                <w:rFonts w:cs="Calibri"/>
                <w:iCs/>
                <w:sz w:val="22"/>
                <w:szCs w:val="22"/>
              </w:rPr>
              <w:t>.</w:t>
            </w:r>
          </w:p>
        </w:tc>
      </w:tr>
      <w:tr w:rsidR="008B270E" w:rsidRPr="00C44493" w:rsidTr="00E23FF7">
        <w:trPr>
          <w:trHeight w:val="72"/>
          <w:jc w:val="center"/>
        </w:trPr>
        <w:tc>
          <w:tcPr>
            <w:tcW w:w="3119" w:type="dxa"/>
            <w:tcBorders>
              <w:top w:val="dotted" w:sz="4" w:space="0" w:color="auto"/>
              <w:left w:val="nil"/>
              <w:right w:val="dotted" w:sz="4" w:space="0" w:color="auto"/>
            </w:tcBorders>
          </w:tcPr>
          <w:p w:rsidR="008B270E" w:rsidRPr="00C44493" w:rsidRDefault="008B270E" w:rsidP="00282AAE">
            <w:pPr>
              <w:rPr>
                <w:b/>
                <w:i/>
              </w:rPr>
            </w:pPr>
          </w:p>
        </w:tc>
        <w:tc>
          <w:tcPr>
            <w:tcW w:w="3694" w:type="dxa"/>
            <w:tcBorders>
              <w:top w:val="dotted" w:sz="4" w:space="0" w:color="auto"/>
              <w:left w:val="dotted" w:sz="4" w:space="0" w:color="auto"/>
              <w:right w:val="dotted" w:sz="4" w:space="0" w:color="auto"/>
            </w:tcBorders>
          </w:tcPr>
          <w:p w:rsidR="008B270E" w:rsidRPr="00C44493" w:rsidRDefault="008B270E" w:rsidP="00955F8C">
            <w:pPr>
              <w:numPr>
                <w:ilvl w:val="0"/>
                <w:numId w:val="24"/>
              </w:numPr>
              <w:overflowPunct w:val="0"/>
              <w:autoSpaceDE w:val="0"/>
              <w:autoSpaceDN w:val="0"/>
              <w:adjustRightInd w:val="0"/>
              <w:ind w:left="216" w:hanging="216"/>
              <w:textAlignment w:val="baseline"/>
              <w:rPr>
                <w:lang w:val="en-NZ" w:eastAsia="en-US" w:bidi="ar-DZ"/>
              </w:rPr>
            </w:pPr>
            <w:r>
              <w:rPr>
                <w:sz w:val="20"/>
              </w:rPr>
              <w:t xml:space="preserve">All reasonable steps must be undertaken by the MSC to ensure PJDP underspends (if any) during the implementation period are utilised promptly to undertake PEC and </w:t>
            </w:r>
            <w:r>
              <w:rPr>
                <w:sz w:val="20"/>
              </w:rPr>
              <w:lastRenderedPageBreak/>
              <w:t>MFAT approved activities.</w:t>
            </w:r>
          </w:p>
        </w:tc>
        <w:tc>
          <w:tcPr>
            <w:tcW w:w="7622" w:type="dxa"/>
            <w:tcBorders>
              <w:top w:val="dotted" w:sz="4" w:space="0" w:color="auto"/>
              <w:left w:val="dotted" w:sz="4" w:space="0" w:color="auto"/>
            </w:tcBorders>
          </w:tcPr>
          <w:p w:rsidR="008B270E" w:rsidRDefault="008B270E" w:rsidP="00621F7C">
            <w:pPr>
              <w:numPr>
                <w:ilvl w:val="0"/>
                <w:numId w:val="24"/>
              </w:numPr>
              <w:overflowPunct w:val="0"/>
              <w:autoSpaceDE w:val="0"/>
              <w:autoSpaceDN w:val="0"/>
              <w:adjustRightInd w:val="0"/>
              <w:ind w:left="227" w:hanging="227"/>
              <w:textAlignment w:val="baseline"/>
              <w:rPr>
                <w:lang w:val="en-NZ" w:eastAsia="en-US" w:bidi="ar-DZ"/>
              </w:rPr>
            </w:pPr>
            <w:r>
              <w:rPr>
                <w:sz w:val="22"/>
                <w:szCs w:val="22"/>
                <w:lang w:val="en-NZ" w:eastAsia="en-US" w:bidi="ar-DZ"/>
              </w:rPr>
              <w:lastRenderedPageBreak/>
              <w:t xml:space="preserve">As with the Programme’s administrative systems and processes, </w:t>
            </w:r>
            <w:r w:rsidRPr="00693AC6">
              <w:rPr>
                <w:sz w:val="22"/>
                <w:szCs w:val="22"/>
                <w:lang w:val="en-NZ" w:eastAsia="en-US" w:bidi="ar-DZ"/>
              </w:rPr>
              <w:t>where areas for improvement have been identified with regards to financial management, reporting and administration, these areas have been streamline</w:t>
            </w:r>
            <w:r w:rsidR="00621F7C">
              <w:rPr>
                <w:sz w:val="22"/>
                <w:szCs w:val="22"/>
                <w:lang w:val="en-NZ" w:eastAsia="en-US" w:bidi="ar-DZ"/>
              </w:rPr>
              <w:t>d</w:t>
            </w:r>
            <w:r w:rsidRPr="00693AC6">
              <w:rPr>
                <w:sz w:val="22"/>
                <w:szCs w:val="22"/>
                <w:lang w:val="en-NZ" w:eastAsia="en-US" w:bidi="ar-DZ"/>
              </w:rPr>
              <w:t xml:space="preserve"> </w:t>
            </w:r>
            <w:r>
              <w:rPr>
                <w:sz w:val="22"/>
                <w:szCs w:val="22"/>
                <w:lang w:val="en-NZ" w:eastAsia="en-US" w:bidi="ar-DZ"/>
              </w:rPr>
              <w:t xml:space="preserve">or strengthened, </w:t>
            </w:r>
            <w:r w:rsidRPr="00693AC6">
              <w:rPr>
                <w:sz w:val="22"/>
                <w:szCs w:val="22"/>
                <w:lang w:val="en-NZ" w:eastAsia="en-US" w:bidi="ar-DZ"/>
              </w:rPr>
              <w:t xml:space="preserve">as required.  </w:t>
            </w:r>
            <w:r w:rsidR="004C0084">
              <w:rPr>
                <w:sz w:val="22"/>
                <w:szCs w:val="22"/>
                <w:lang w:val="en-NZ" w:eastAsia="en-US" w:bidi="ar-DZ"/>
              </w:rPr>
              <w:t>Over the course of 2013</w:t>
            </w:r>
            <w:r>
              <w:rPr>
                <w:sz w:val="22"/>
                <w:szCs w:val="22"/>
                <w:lang w:val="en-NZ" w:eastAsia="en-US" w:bidi="ar-DZ"/>
              </w:rPr>
              <w:t xml:space="preserve">, the Programme has </w:t>
            </w:r>
            <w:r w:rsidRPr="00693AC6">
              <w:rPr>
                <w:sz w:val="22"/>
                <w:szCs w:val="22"/>
                <w:lang w:eastAsia="en-US" w:bidi="ar-DZ"/>
              </w:rPr>
              <w:t xml:space="preserve">adopted additional financial management </w:t>
            </w:r>
            <w:r w:rsidRPr="00693AC6">
              <w:rPr>
                <w:sz w:val="22"/>
                <w:szCs w:val="22"/>
                <w:lang w:eastAsia="en-US" w:bidi="ar-DZ"/>
              </w:rPr>
              <w:lastRenderedPageBreak/>
              <w:t xml:space="preserve">protocols, </w:t>
            </w:r>
            <w:r w:rsidRPr="00621F7C">
              <w:rPr>
                <w:sz w:val="22"/>
                <w:szCs w:val="22"/>
                <w:lang w:eastAsia="en-US" w:bidi="ar-DZ"/>
              </w:rPr>
              <w:t>including: the development of more detailed expenditure projections (see also the response in the first point in this section, above</w:t>
            </w:r>
            <w:r w:rsidR="00621F7C" w:rsidRPr="00621F7C">
              <w:rPr>
                <w:sz w:val="22"/>
                <w:szCs w:val="22"/>
                <w:lang w:eastAsia="en-US" w:bidi="ar-DZ"/>
              </w:rPr>
              <w:t>).</w:t>
            </w:r>
            <w:r w:rsidRPr="00621F7C">
              <w:rPr>
                <w:sz w:val="22"/>
                <w:szCs w:val="22"/>
                <w:lang w:val="en-NZ" w:eastAsia="en-US" w:bidi="ar-DZ"/>
              </w:rPr>
              <w:t xml:space="preserve">  While the recommendation for streamlining the process for </w:t>
            </w:r>
            <w:r w:rsidRPr="00621F7C">
              <w:rPr>
                <w:sz w:val="22"/>
                <w:szCs w:val="22"/>
                <w:lang w:eastAsia="en-US" w:bidi="ar-DZ"/>
              </w:rPr>
              <w:t>reallocating underspends was not ultimately approved, the ‘Reserve Fund’ activities developed were approved and a formal Letter of Variation (</w:t>
            </w:r>
            <w:proofErr w:type="spellStart"/>
            <w:r w:rsidRPr="00621F7C">
              <w:rPr>
                <w:sz w:val="22"/>
                <w:szCs w:val="22"/>
                <w:lang w:eastAsia="en-US" w:bidi="ar-DZ"/>
              </w:rPr>
              <w:t>LoV</w:t>
            </w:r>
            <w:proofErr w:type="spellEnd"/>
            <w:r w:rsidRPr="00621F7C">
              <w:rPr>
                <w:sz w:val="22"/>
                <w:szCs w:val="22"/>
                <w:lang w:eastAsia="en-US" w:bidi="ar-DZ"/>
              </w:rPr>
              <w:t xml:space="preserve"> 10) to implement these activities was finalised between MFAT and the FCA in January 2013.</w:t>
            </w:r>
            <w:r w:rsidRPr="00F70C5D">
              <w:rPr>
                <w:sz w:val="22"/>
                <w:szCs w:val="22"/>
                <w:lang w:eastAsia="en-US" w:bidi="ar-DZ"/>
              </w:rPr>
              <w:t xml:space="preserve"> </w:t>
            </w:r>
            <w:r>
              <w:rPr>
                <w:sz w:val="22"/>
                <w:szCs w:val="22"/>
                <w:lang w:eastAsia="en-US" w:bidi="ar-DZ"/>
              </w:rPr>
              <w:t xml:space="preserve"> </w:t>
            </w:r>
          </w:p>
        </w:tc>
      </w:tr>
      <w:tr w:rsidR="008B270E" w:rsidRPr="00C44493" w:rsidTr="00E23FF7">
        <w:trPr>
          <w:trHeight w:val="72"/>
          <w:jc w:val="center"/>
        </w:trPr>
        <w:tc>
          <w:tcPr>
            <w:tcW w:w="3119" w:type="dxa"/>
            <w:tcBorders>
              <w:left w:val="nil"/>
              <w:bottom w:val="nil"/>
              <w:right w:val="dotted" w:sz="4" w:space="0" w:color="auto"/>
            </w:tcBorders>
          </w:tcPr>
          <w:p w:rsidR="008B270E" w:rsidRPr="00C44493" w:rsidRDefault="008B270E" w:rsidP="00955F8C">
            <w:pPr>
              <w:numPr>
                <w:ilvl w:val="0"/>
                <w:numId w:val="25"/>
              </w:numPr>
              <w:spacing w:before="120"/>
              <w:ind w:left="227" w:hanging="227"/>
              <w:rPr>
                <w:b/>
                <w:i/>
              </w:rPr>
            </w:pPr>
            <w:r w:rsidRPr="00C44493">
              <w:rPr>
                <w:b/>
                <w:i/>
                <w:sz w:val="22"/>
                <w:szCs w:val="22"/>
              </w:rPr>
              <w:lastRenderedPageBreak/>
              <w:t>Monitoring systems and processes</w:t>
            </w:r>
          </w:p>
        </w:tc>
        <w:tc>
          <w:tcPr>
            <w:tcW w:w="3694" w:type="dxa"/>
            <w:tcBorders>
              <w:left w:val="dotted" w:sz="4" w:space="0" w:color="auto"/>
              <w:bottom w:val="dotted" w:sz="4" w:space="0" w:color="auto"/>
              <w:right w:val="dotted" w:sz="4" w:space="0" w:color="auto"/>
            </w:tcBorders>
          </w:tcPr>
          <w:p w:rsidR="008B270E" w:rsidRPr="00C44493" w:rsidRDefault="008B270E" w:rsidP="00955F8C">
            <w:pPr>
              <w:numPr>
                <w:ilvl w:val="0"/>
                <w:numId w:val="24"/>
              </w:numPr>
              <w:overflowPunct w:val="0"/>
              <w:autoSpaceDE w:val="0"/>
              <w:autoSpaceDN w:val="0"/>
              <w:adjustRightInd w:val="0"/>
              <w:spacing w:before="120"/>
              <w:ind w:left="216" w:hanging="216"/>
              <w:textAlignment w:val="baseline"/>
              <w:rPr>
                <w:lang w:val="en-NZ" w:eastAsia="en-US" w:bidi="ar-DZ"/>
              </w:rPr>
            </w:pPr>
            <w:r w:rsidRPr="00C44493">
              <w:rPr>
                <w:sz w:val="22"/>
                <w:szCs w:val="22"/>
                <w:lang w:val="en-NZ" w:eastAsia="en-US" w:bidi="ar-DZ"/>
              </w:rPr>
              <w:t>Comprehensive monitoring system implemented to meet Contract and Programme requirements.</w:t>
            </w:r>
          </w:p>
        </w:tc>
        <w:tc>
          <w:tcPr>
            <w:tcW w:w="7622" w:type="dxa"/>
            <w:tcBorders>
              <w:left w:val="dotted" w:sz="4" w:space="0" w:color="auto"/>
              <w:bottom w:val="dotted" w:sz="4" w:space="0" w:color="auto"/>
            </w:tcBorders>
          </w:tcPr>
          <w:p w:rsidR="008B270E" w:rsidRPr="00B32C52" w:rsidRDefault="004C0084" w:rsidP="00955F8C">
            <w:pPr>
              <w:numPr>
                <w:ilvl w:val="0"/>
                <w:numId w:val="24"/>
              </w:numPr>
              <w:overflowPunct w:val="0"/>
              <w:autoSpaceDE w:val="0"/>
              <w:autoSpaceDN w:val="0"/>
              <w:adjustRightInd w:val="0"/>
              <w:spacing w:before="120"/>
              <w:ind w:left="227" w:hanging="227"/>
              <w:textAlignment w:val="baseline"/>
              <w:rPr>
                <w:lang w:val="en-NZ" w:eastAsia="en-US" w:bidi="ar-DZ"/>
              </w:rPr>
            </w:pPr>
            <w:r>
              <w:rPr>
                <w:sz w:val="22"/>
                <w:szCs w:val="22"/>
                <w:lang w:val="en-NZ" w:eastAsia="en-US" w:bidi="ar-DZ"/>
              </w:rPr>
              <w:t>The Programme has an</w:t>
            </w:r>
            <w:r w:rsidR="008B270E" w:rsidRPr="00C44493">
              <w:rPr>
                <w:sz w:val="22"/>
                <w:szCs w:val="22"/>
                <w:lang w:val="en-NZ" w:eastAsia="en-US" w:bidi="ar-DZ"/>
              </w:rPr>
              <w:t xml:space="preserve"> MEF in place</w:t>
            </w:r>
            <w:r>
              <w:rPr>
                <w:sz w:val="22"/>
                <w:szCs w:val="22"/>
                <w:lang w:val="en-NZ" w:eastAsia="en-US" w:bidi="ar-DZ"/>
              </w:rPr>
              <w:t xml:space="preserve"> which is</w:t>
            </w:r>
            <w:r w:rsidR="008B270E" w:rsidRPr="00C44493">
              <w:rPr>
                <w:sz w:val="22"/>
                <w:szCs w:val="22"/>
                <w:lang w:val="en-NZ" w:eastAsia="en-US" w:bidi="ar-DZ"/>
              </w:rPr>
              <w:t xml:space="preserve"> approved by the PEC and </w:t>
            </w:r>
            <w:r>
              <w:rPr>
                <w:sz w:val="22"/>
                <w:szCs w:val="22"/>
                <w:lang w:val="en-NZ" w:eastAsia="en-US" w:bidi="ar-DZ"/>
              </w:rPr>
              <w:t>reviewed and updated on a regular basis</w:t>
            </w:r>
            <w:r w:rsidR="008B270E" w:rsidRPr="00C44493">
              <w:rPr>
                <w:sz w:val="22"/>
                <w:szCs w:val="22"/>
                <w:lang w:val="en-NZ" w:eastAsia="en-US" w:bidi="ar-DZ"/>
              </w:rPr>
              <w:t xml:space="preserve">.  </w:t>
            </w:r>
            <w:r>
              <w:rPr>
                <w:sz w:val="22"/>
                <w:szCs w:val="22"/>
                <w:lang w:val="en-NZ" w:eastAsia="en-US" w:bidi="ar-DZ"/>
              </w:rPr>
              <w:t>In late 2012, the</w:t>
            </w:r>
            <w:r w:rsidR="008B270E" w:rsidRPr="00C44493">
              <w:rPr>
                <w:sz w:val="22"/>
                <w:szCs w:val="22"/>
                <w:lang w:val="en-NZ" w:eastAsia="en-US" w:bidi="ar-DZ"/>
              </w:rPr>
              <w:t xml:space="preserve"> MSC conducted an internal review of its management of the PJDP</w:t>
            </w:r>
            <w:r w:rsidR="008B270E">
              <w:rPr>
                <w:sz w:val="22"/>
                <w:szCs w:val="22"/>
                <w:lang w:val="en-NZ" w:eastAsia="en-US" w:bidi="ar-DZ"/>
              </w:rPr>
              <w:t xml:space="preserve">.  The Programme also undertakes </w:t>
            </w:r>
            <w:proofErr w:type="spellStart"/>
            <w:r w:rsidR="008B270E" w:rsidRPr="00C44493">
              <w:rPr>
                <w:sz w:val="22"/>
                <w:szCs w:val="22"/>
                <w:lang w:val="en-NZ" w:eastAsia="en-US" w:bidi="ar-DZ"/>
              </w:rPr>
              <w:t>ongoing</w:t>
            </w:r>
            <w:proofErr w:type="spellEnd"/>
            <w:r w:rsidR="008B270E" w:rsidRPr="00C44493">
              <w:rPr>
                <w:sz w:val="22"/>
                <w:szCs w:val="22"/>
                <w:lang w:val="en-NZ" w:eastAsia="en-US" w:bidi="ar-DZ"/>
              </w:rPr>
              <w:t xml:space="preserve"> monitoring </w:t>
            </w:r>
            <w:r w:rsidR="008B270E">
              <w:rPr>
                <w:sz w:val="22"/>
                <w:szCs w:val="22"/>
                <w:lang w:val="en-NZ" w:eastAsia="en-US" w:bidi="ar-DZ"/>
              </w:rPr>
              <w:t xml:space="preserve">of </w:t>
            </w:r>
            <w:r w:rsidR="008B270E" w:rsidRPr="00C44493">
              <w:rPr>
                <w:sz w:val="22"/>
                <w:szCs w:val="22"/>
                <w:lang w:val="en-NZ" w:eastAsia="en-US" w:bidi="ar-DZ"/>
              </w:rPr>
              <w:t xml:space="preserve">leadership and </w:t>
            </w:r>
            <w:r w:rsidR="008B270E">
              <w:rPr>
                <w:sz w:val="22"/>
                <w:szCs w:val="22"/>
                <w:lang w:val="en-NZ" w:eastAsia="en-US" w:bidi="ar-DZ"/>
              </w:rPr>
              <w:t xml:space="preserve">training activities with </w:t>
            </w:r>
            <w:r w:rsidR="008B270E" w:rsidRPr="00C44493">
              <w:rPr>
                <w:sz w:val="22"/>
                <w:szCs w:val="22"/>
                <w:lang w:val="en-NZ" w:eastAsia="en-US" w:bidi="ar-DZ"/>
              </w:rPr>
              <w:t>post-</w:t>
            </w:r>
            <w:r w:rsidR="008B270E">
              <w:rPr>
                <w:sz w:val="22"/>
                <w:szCs w:val="22"/>
                <w:lang w:val="en-NZ" w:eastAsia="en-US" w:bidi="ar-DZ"/>
              </w:rPr>
              <w:t xml:space="preserve">activity </w:t>
            </w:r>
            <w:r w:rsidR="008B270E" w:rsidRPr="00C44493">
              <w:rPr>
                <w:sz w:val="22"/>
                <w:szCs w:val="22"/>
                <w:lang w:val="en-NZ" w:eastAsia="en-US" w:bidi="ar-DZ"/>
              </w:rPr>
              <w:t>survey</w:t>
            </w:r>
            <w:r w:rsidR="008B270E">
              <w:rPr>
                <w:sz w:val="22"/>
                <w:szCs w:val="22"/>
                <w:lang w:val="en-NZ" w:eastAsia="en-US" w:bidi="ar-DZ"/>
              </w:rPr>
              <w:t>s</w:t>
            </w:r>
            <w:r w:rsidR="008B270E" w:rsidRPr="00C44493">
              <w:rPr>
                <w:sz w:val="22"/>
                <w:szCs w:val="22"/>
                <w:lang w:val="en-NZ" w:eastAsia="en-US" w:bidi="ar-DZ"/>
              </w:rPr>
              <w:t xml:space="preserve"> be</w:t>
            </w:r>
            <w:r w:rsidR="008B270E">
              <w:rPr>
                <w:sz w:val="22"/>
                <w:szCs w:val="22"/>
                <w:lang w:val="en-NZ" w:eastAsia="en-US" w:bidi="ar-DZ"/>
              </w:rPr>
              <w:t>ing</w:t>
            </w:r>
            <w:r w:rsidR="008B270E" w:rsidRPr="00C44493">
              <w:rPr>
                <w:sz w:val="22"/>
                <w:szCs w:val="22"/>
                <w:lang w:val="en-NZ" w:eastAsia="en-US" w:bidi="ar-DZ"/>
              </w:rPr>
              <w:t xml:space="preserve"> conducted and reported on to assess quality of, satisfaction with, and </w:t>
            </w:r>
            <w:r w:rsidR="008B270E">
              <w:rPr>
                <w:sz w:val="22"/>
                <w:szCs w:val="22"/>
                <w:lang w:val="en-NZ" w:eastAsia="en-US" w:bidi="ar-DZ"/>
              </w:rPr>
              <w:t xml:space="preserve">knowledge gained </w:t>
            </w:r>
            <w:r w:rsidR="008B270E" w:rsidRPr="00C44493">
              <w:rPr>
                <w:sz w:val="22"/>
                <w:szCs w:val="22"/>
                <w:lang w:val="en-NZ" w:eastAsia="en-US" w:bidi="ar-DZ"/>
              </w:rPr>
              <w:t xml:space="preserve">as a </w:t>
            </w:r>
            <w:r w:rsidR="008B270E" w:rsidRPr="00B32C52">
              <w:rPr>
                <w:sz w:val="22"/>
                <w:szCs w:val="22"/>
                <w:lang w:val="en-NZ" w:eastAsia="en-US" w:bidi="ar-DZ"/>
              </w:rPr>
              <w:t xml:space="preserve">result of the services provided by the Programme.  The PJDP also undertook a comprehensive mid-Programme assessment of: </w:t>
            </w:r>
          </w:p>
          <w:p w:rsidR="008B270E" w:rsidRPr="00B32C52" w:rsidRDefault="008B270E" w:rsidP="00955F8C">
            <w:pPr>
              <w:pStyle w:val="ListParagraph"/>
              <w:numPr>
                <w:ilvl w:val="0"/>
                <w:numId w:val="26"/>
              </w:numPr>
              <w:overflowPunct w:val="0"/>
              <w:autoSpaceDE w:val="0"/>
              <w:autoSpaceDN w:val="0"/>
              <w:adjustRightInd w:val="0"/>
              <w:spacing w:before="60"/>
              <w:ind w:left="1083" w:hanging="357"/>
              <w:textAlignment w:val="baseline"/>
              <w:rPr>
                <w:rFonts w:ascii="Arial Narrow" w:hAnsi="Arial Narrow"/>
                <w:szCs w:val="22"/>
                <w:lang w:val="en-NZ" w:bidi="ar-DZ"/>
              </w:rPr>
            </w:pPr>
            <w:r w:rsidRPr="00B32C52">
              <w:rPr>
                <w:rFonts w:ascii="Arial Narrow" w:hAnsi="Arial Narrow"/>
                <w:i/>
                <w:szCs w:val="22"/>
                <w:lang w:val="en-NZ" w:bidi="ar-DZ"/>
              </w:rPr>
              <w:t xml:space="preserve">The Programme’s leadership - </w:t>
            </w:r>
            <w:r w:rsidRPr="00B32C52">
              <w:rPr>
                <w:rFonts w:ascii="Arial Narrow" w:hAnsi="Arial Narrow"/>
                <w:szCs w:val="22"/>
                <w:lang w:val="en-NZ" w:bidi="ar-DZ"/>
              </w:rPr>
              <w:t>focussing on:</w:t>
            </w:r>
            <w:bookmarkStart w:id="216" w:name="_Toc328735179"/>
            <w:bookmarkStart w:id="217" w:name="_Toc328735180"/>
            <w:bookmarkStart w:id="218" w:name="_Toc328735181"/>
            <w:bookmarkStart w:id="219" w:name="_Toc328735191"/>
            <w:bookmarkStart w:id="220" w:name="_Toc328735187"/>
            <w:r w:rsidRPr="00B32C52">
              <w:rPr>
                <w:rFonts w:ascii="Arial Narrow" w:hAnsi="Arial Narrow"/>
                <w:szCs w:val="22"/>
                <w:lang w:val="en-NZ" w:bidi="ar-DZ"/>
              </w:rPr>
              <w:t xml:space="preserve"> the </w:t>
            </w:r>
            <w:r w:rsidRPr="00B32C52">
              <w:rPr>
                <w:rFonts w:ascii="Arial Narrow" w:hAnsi="Arial Narrow"/>
                <w:szCs w:val="22"/>
                <w:lang w:val="en-NZ"/>
              </w:rPr>
              <w:t>quality and satisfaction with governance / leadership workshops</w:t>
            </w:r>
            <w:bookmarkEnd w:id="216"/>
            <w:r w:rsidRPr="00B32C52">
              <w:rPr>
                <w:rFonts w:ascii="Arial Narrow" w:hAnsi="Arial Narrow"/>
                <w:szCs w:val="22"/>
                <w:lang w:val="en-NZ"/>
              </w:rPr>
              <w:t xml:space="preserve">; </w:t>
            </w:r>
            <w:r w:rsidRPr="00B32C52">
              <w:rPr>
                <w:rFonts w:ascii="Arial Narrow" w:hAnsi="Arial Narrow"/>
                <w:szCs w:val="22"/>
                <w:lang w:val="en-NZ" w:bidi="ar-DZ"/>
              </w:rPr>
              <w:t xml:space="preserve">the </w:t>
            </w:r>
            <w:r w:rsidRPr="00B32C52">
              <w:rPr>
                <w:rFonts w:ascii="Arial Narrow" w:hAnsi="Arial Narrow"/>
                <w:szCs w:val="22"/>
                <w:lang w:val="en-NZ"/>
              </w:rPr>
              <w:t>quality and satisfaction with training workshops</w:t>
            </w:r>
            <w:bookmarkEnd w:id="217"/>
            <w:r w:rsidRPr="00B32C52">
              <w:rPr>
                <w:rFonts w:ascii="Arial Narrow" w:hAnsi="Arial Narrow"/>
                <w:szCs w:val="22"/>
                <w:lang w:val="en-NZ"/>
              </w:rPr>
              <w:t>; an assessment of Programme achievements</w:t>
            </w:r>
            <w:bookmarkEnd w:id="218"/>
            <w:r w:rsidRPr="00B32C52">
              <w:rPr>
                <w:rFonts w:ascii="Arial Narrow" w:hAnsi="Arial Narrow"/>
                <w:szCs w:val="22"/>
                <w:lang w:val="en-NZ"/>
              </w:rPr>
              <w:t xml:space="preserve">; improvements in participants’ performance resulting from PJDP activities; and the </w:t>
            </w:r>
            <w:r w:rsidRPr="00B32C52">
              <w:rPr>
                <w:rFonts w:ascii="Arial Narrow" w:hAnsi="Arial Narrow"/>
                <w:szCs w:val="22"/>
              </w:rPr>
              <w:t>Programme’s Management.</w:t>
            </w:r>
          </w:p>
          <w:p w:rsidR="008B270E" w:rsidRPr="00B32C52" w:rsidRDefault="008B270E" w:rsidP="00955F8C">
            <w:pPr>
              <w:pStyle w:val="ListParagraph"/>
              <w:numPr>
                <w:ilvl w:val="0"/>
                <w:numId w:val="26"/>
              </w:numPr>
              <w:overflowPunct w:val="0"/>
              <w:autoSpaceDE w:val="0"/>
              <w:autoSpaceDN w:val="0"/>
              <w:adjustRightInd w:val="0"/>
              <w:spacing w:before="60"/>
              <w:ind w:left="1083" w:hanging="357"/>
              <w:textAlignment w:val="baseline"/>
              <w:rPr>
                <w:rFonts w:ascii="Arial Narrow" w:hAnsi="Arial Narrow"/>
                <w:szCs w:val="22"/>
                <w:lang w:val="en-NZ" w:bidi="ar-DZ"/>
              </w:rPr>
            </w:pPr>
            <w:r w:rsidRPr="00B32C52">
              <w:rPr>
                <w:rFonts w:ascii="Arial Narrow" w:hAnsi="Arial Narrow"/>
                <w:i/>
                <w:szCs w:val="22"/>
                <w:lang w:val="en-NZ"/>
              </w:rPr>
              <w:t>The Programme’s former participants -</w:t>
            </w:r>
            <w:r w:rsidRPr="00B32C52">
              <w:rPr>
                <w:rFonts w:ascii="Arial Narrow" w:hAnsi="Arial Narrow"/>
                <w:szCs w:val="22"/>
                <w:lang w:val="en-NZ"/>
              </w:rPr>
              <w:t xml:space="preserve"> assessments what impact / performance improvements had </w:t>
            </w:r>
            <w:bookmarkEnd w:id="219"/>
            <w:bookmarkEnd w:id="220"/>
            <w:r w:rsidRPr="00B32C52">
              <w:rPr>
                <w:rFonts w:ascii="Arial Narrow" w:hAnsi="Arial Narrow"/>
                <w:szCs w:val="22"/>
                <w:lang w:val="en-NZ"/>
              </w:rPr>
              <w:t>resulted from PJDP activities.</w:t>
            </w:r>
          </w:p>
          <w:p w:rsidR="008B270E" w:rsidRPr="00C44493" w:rsidRDefault="008B270E" w:rsidP="00282AAE">
            <w:pPr>
              <w:overflowPunct w:val="0"/>
              <w:autoSpaceDE w:val="0"/>
              <w:autoSpaceDN w:val="0"/>
              <w:adjustRightInd w:val="0"/>
              <w:spacing w:before="120"/>
              <w:ind w:left="216"/>
              <w:textAlignment w:val="baseline"/>
              <w:rPr>
                <w:lang w:val="en-NZ" w:eastAsia="en-US" w:bidi="ar-DZ"/>
              </w:rPr>
            </w:pPr>
            <w:r w:rsidRPr="00B32C52">
              <w:rPr>
                <w:sz w:val="22"/>
                <w:szCs w:val="22"/>
                <w:lang w:val="en-NZ" w:eastAsia="en-US" w:bidi="ar-DZ"/>
              </w:rPr>
              <w:t>The outcomes of these assessments were fully reported on as part of Milestone Eighteen - Second Six Monthly Progress Report (Jan</w:t>
            </w:r>
            <w:r>
              <w:rPr>
                <w:sz w:val="22"/>
                <w:szCs w:val="22"/>
                <w:lang w:val="en-NZ" w:eastAsia="en-US" w:bidi="ar-DZ"/>
              </w:rPr>
              <w:t>uary</w:t>
            </w:r>
            <w:r w:rsidRPr="00B32C52">
              <w:rPr>
                <w:sz w:val="22"/>
                <w:szCs w:val="22"/>
                <w:lang w:val="en-NZ" w:eastAsia="en-US" w:bidi="ar-DZ"/>
              </w:rPr>
              <w:t xml:space="preserve">-June 2012).  Furthermore, the </w:t>
            </w:r>
            <w:r>
              <w:rPr>
                <w:sz w:val="22"/>
                <w:szCs w:val="22"/>
                <w:lang w:val="en-NZ" w:eastAsia="en-US" w:bidi="ar-DZ"/>
              </w:rPr>
              <w:t>PJDP</w:t>
            </w:r>
            <w:r w:rsidRPr="00B32C52">
              <w:rPr>
                <w:sz w:val="22"/>
                <w:szCs w:val="22"/>
                <w:lang w:val="en-NZ" w:eastAsia="en-US" w:bidi="ar-DZ"/>
              </w:rPr>
              <w:t xml:space="preserve"> Team undertakes </w:t>
            </w:r>
            <w:proofErr w:type="spellStart"/>
            <w:r w:rsidRPr="00B32C52">
              <w:rPr>
                <w:sz w:val="22"/>
                <w:szCs w:val="22"/>
                <w:lang w:val="en-NZ" w:eastAsia="en-US" w:bidi="ar-DZ"/>
              </w:rPr>
              <w:t>ongoing</w:t>
            </w:r>
            <w:proofErr w:type="spellEnd"/>
            <w:r w:rsidRPr="00B32C52">
              <w:rPr>
                <w:sz w:val="22"/>
                <w:szCs w:val="22"/>
                <w:lang w:val="en-NZ" w:eastAsia="en-US" w:bidi="ar-DZ"/>
              </w:rPr>
              <w:t xml:space="preserve"> liaison with counterparts to monitor progress, obtain feedback, and identify whether any further monitoring activities are required.</w:t>
            </w:r>
          </w:p>
        </w:tc>
      </w:tr>
      <w:tr w:rsidR="008B270E" w:rsidRPr="00C44493" w:rsidTr="00E23FF7">
        <w:trPr>
          <w:trHeight w:val="72"/>
          <w:jc w:val="center"/>
        </w:trPr>
        <w:tc>
          <w:tcPr>
            <w:tcW w:w="3119" w:type="dxa"/>
            <w:tcBorders>
              <w:top w:val="nil"/>
              <w:left w:val="nil"/>
              <w:right w:val="dotted" w:sz="4" w:space="0" w:color="auto"/>
            </w:tcBorders>
          </w:tcPr>
          <w:p w:rsidR="008B270E" w:rsidRPr="00C44493" w:rsidRDefault="008B270E" w:rsidP="00282AAE">
            <w:pPr>
              <w:rPr>
                <w:b/>
                <w:i/>
              </w:rPr>
            </w:pPr>
          </w:p>
        </w:tc>
        <w:tc>
          <w:tcPr>
            <w:tcW w:w="3694" w:type="dxa"/>
            <w:tcBorders>
              <w:top w:val="dotted" w:sz="4" w:space="0" w:color="auto"/>
              <w:left w:val="dotted" w:sz="4" w:space="0" w:color="auto"/>
              <w:right w:val="dotted" w:sz="4" w:space="0" w:color="auto"/>
            </w:tcBorders>
          </w:tcPr>
          <w:p w:rsidR="008B270E" w:rsidRPr="00C44493" w:rsidRDefault="008B270E" w:rsidP="00955F8C">
            <w:pPr>
              <w:numPr>
                <w:ilvl w:val="0"/>
                <w:numId w:val="27"/>
              </w:numPr>
              <w:overflowPunct w:val="0"/>
              <w:autoSpaceDE w:val="0"/>
              <w:autoSpaceDN w:val="0"/>
              <w:adjustRightInd w:val="0"/>
              <w:ind w:left="227" w:hanging="227"/>
              <w:textAlignment w:val="baseline"/>
              <w:rPr>
                <w:lang w:val="en-NZ" w:eastAsia="en-US" w:bidi="ar-DZ"/>
              </w:rPr>
            </w:pPr>
            <w:r w:rsidRPr="00C44493">
              <w:rPr>
                <w:sz w:val="22"/>
                <w:szCs w:val="22"/>
                <w:lang w:val="en-NZ" w:eastAsia="en-US" w:bidi="ar-DZ"/>
              </w:rPr>
              <w:t>Systematic, proactive, risk sensitive, timely, and to agreed specifications.</w:t>
            </w:r>
          </w:p>
        </w:tc>
        <w:tc>
          <w:tcPr>
            <w:tcW w:w="7622" w:type="dxa"/>
            <w:tcBorders>
              <w:top w:val="dotted" w:sz="4" w:space="0" w:color="auto"/>
              <w:left w:val="dotted" w:sz="4" w:space="0" w:color="auto"/>
            </w:tcBorders>
          </w:tcPr>
          <w:p w:rsidR="008B270E" w:rsidRPr="00C44493" w:rsidRDefault="008B270E" w:rsidP="00955F8C">
            <w:pPr>
              <w:numPr>
                <w:ilvl w:val="0"/>
                <w:numId w:val="27"/>
              </w:numPr>
              <w:overflowPunct w:val="0"/>
              <w:autoSpaceDE w:val="0"/>
              <w:autoSpaceDN w:val="0"/>
              <w:adjustRightInd w:val="0"/>
              <w:ind w:left="227" w:hanging="227"/>
              <w:textAlignment w:val="baseline"/>
              <w:rPr>
                <w:lang w:val="en-NZ" w:eastAsia="en-US" w:bidi="ar-DZ"/>
              </w:rPr>
            </w:pPr>
            <w:r w:rsidRPr="00C44493">
              <w:rPr>
                <w:sz w:val="22"/>
                <w:szCs w:val="22"/>
                <w:lang w:val="en-NZ" w:eastAsia="en-US" w:bidi="ar-DZ"/>
              </w:rPr>
              <w:t xml:space="preserve">Monitoring of activities and inputs is undertaken continually from both management and counterpart perspectives to ensure they adhere to agreed parameters in terms of activity design and the MEF.  Each activity undertaken has standard monitoring activities incorporated into it.  </w:t>
            </w:r>
            <w:r w:rsidRPr="00C44493">
              <w:rPr>
                <w:sz w:val="22"/>
                <w:szCs w:val="22"/>
                <w:lang w:val="en-NZ"/>
              </w:rPr>
              <w:t xml:space="preserve">With regards to monitoring participants of PJDP training activities, monitoring activities have included: immediate post training knowledge improvement assessments; participant post-training assessments (at least 3-6 months after the completion of training workshops); court leadership/supervisors questionnaires to identify </w:t>
            </w:r>
            <w:r w:rsidRPr="00C44493">
              <w:rPr>
                <w:sz w:val="22"/>
                <w:szCs w:val="22"/>
                <w:lang w:val="en-NZ"/>
              </w:rPr>
              <w:lastRenderedPageBreak/>
              <w:t xml:space="preserve">any changes in work approach, and whether any improvement in performance has occurred subsequent to the PJDP activities.  Furthermore, the Programme is trialling an approach to use advisers - when in-country at the same time as an activity lead by one of the RTT members - to undertake a brief (confidential) assessment of the trainer’s performance. </w:t>
            </w:r>
          </w:p>
        </w:tc>
      </w:tr>
      <w:tr w:rsidR="008B270E" w:rsidRPr="00C44493" w:rsidTr="00E23FF7">
        <w:trPr>
          <w:trHeight w:val="72"/>
          <w:jc w:val="center"/>
        </w:trPr>
        <w:tc>
          <w:tcPr>
            <w:tcW w:w="3119" w:type="dxa"/>
            <w:tcBorders>
              <w:left w:val="nil"/>
              <w:right w:val="dotted" w:sz="4" w:space="0" w:color="auto"/>
            </w:tcBorders>
          </w:tcPr>
          <w:p w:rsidR="008B270E" w:rsidRPr="00C44493" w:rsidRDefault="008B270E" w:rsidP="00955F8C">
            <w:pPr>
              <w:numPr>
                <w:ilvl w:val="0"/>
                <w:numId w:val="25"/>
              </w:numPr>
              <w:spacing w:before="120"/>
              <w:ind w:left="227" w:hanging="227"/>
              <w:rPr>
                <w:b/>
                <w:i/>
              </w:rPr>
            </w:pPr>
            <w:r w:rsidRPr="00C44493">
              <w:rPr>
                <w:b/>
                <w:i/>
                <w:sz w:val="22"/>
                <w:szCs w:val="22"/>
              </w:rPr>
              <w:lastRenderedPageBreak/>
              <w:t>Reporting and Evaluation systems</w:t>
            </w:r>
          </w:p>
        </w:tc>
        <w:tc>
          <w:tcPr>
            <w:tcW w:w="3694" w:type="dxa"/>
            <w:tcBorders>
              <w:left w:val="dotted" w:sz="4" w:space="0" w:color="auto"/>
              <w:right w:val="dotted" w:sz="4" w:space="0" w:color="auto"/>
            </w:tcBorders>
          </w:tcPr>
          <w:p w:rsidR="008B270E" w:rsidRPr="00C44493" w:rsidRDefault="008B270E" w:rsidP="00955F8C">
            <w:pPr>
              <w:numPr>
                <w:ilvl w:val="0"/>
                <w:numId w:val="27"/>
              </w:numPr>
              <w:overflowPunct w:val="0"/>
              <w:autoSpaceDE w:val="0"/>
              <w:autoSpaceDN w:val="0"/>
              <w:adjustRightInd w:val="0"/>
              <w:spacing w:before="120"/>
              <w:ind w:left="227" w:hanging="227"/>
              <w:textAlignment w:val="baseline"/>
              <w:rPr>
                <w:lang w:val="en-NZ" w:eastAsia="en-US" w:bidi="ar-DZ"/>
              </w:rPr>
            </w:pPr>
            <w:r w:rsidRPr="00C44493">
              <w:rPr>
                <w:sz w:val="22"/>
                <w:szCs w:val="22"/>
                <w:lang w:val="en-NZ" w:eastAsia="en-US" w:bidi="ar-DZ"/>
              </w:rPr>
              <w:t>Timely, comprehensive, risk identified and management of the information is analytical and evaluative.</w:t>
            </w:r>
          </w:p>
        </w:tc>
        <w:tc>
          <w:tcPr>
            <w:tcW w:w="7622" w:type="dxa"/>
            <w:tcBorders>
              <w:left w:val="dotted" w:sz="4" w:space="0" w:color="auto"/>
            </w:tcBorders>
          </w:tcPr>
          <w:p w:rsidR="008B270E" w:rsidRPr="008A17B7" w:rsidRDefault="008B270E" w:rsidP="00955F8C">
            <w:pPr>
              <w:numPr>
                <w:ilvl w:val="0"/>
                <w:numId w:val="27"/>
              </w:numPr>
              <w:overflowPunct w:val="0"/>
              <w:autoSpaceDE w:val="0"/>
              <w:autoSpaceDN w:val="0"/>
              <w:adjustRightInd w:val="0"/>
              <w:spacing w:before="120"/>
              <w:ind w:left="227" w:hanging="227"/>
              <w:textAlignment w:val="baseline"/>
              <w:rPr>
                <w:lang w:val="en-NZ" w:eastAsia="en-US" w:bidi="ar-DZ"/>
              </w:rPr>
            </w:pPr>
            <w:r w:rsidRPr="008A17B7">
              <w:rPr>
                <w:sz w:val="22"/>
                <w:szCs w:val="22"/>
                <w:lang w:val="en-NZ" w:eastAsia="en-US" w:bidi="ar-DZ"/>
              </w:rPr>
              <w:t xml:space="preserve">Risks are assessed regularly with all mobilised advisers and addressed on an </w:t>
            </w:r>
            <w:proofErr w:type="spellStart"/>
            <w:r w:rsidRPr="008A17B7">
              <w:rPr>
                <w:sz w:val="22"/>
                <w:szCs w:val="22"/>
                <w:lang w:val="en-NZ" w:eastAsia="en-US" w:bidi="ar-DZ"/>
              </w:rPr>
              <w:t>ongoing</w:t>
            </w:r>
            <w:proofErr w:type="spellEnd"/>
            <w:r w:rsidRPr="008A17B7">
              <w:rPr>
                <w:sz w:val="22"/>
                <w:szCs w:val="22"/>
                <w:lang w:val="en-NZ" w:eastAsia="en-US" w:bidi="ar-DZ"/>
              </w:rPr>
              <w:t xml:space="preserve"> basis throughout implementation. Reporting on identified/emerging risks is undertaken as part of all progress reporting, as well as in selected milestone reports. </w:t>
            </w:r>
          </w:p>
        </w:tc>
      </w:tr>
      <w:tr w:rsidR="008B270E" w:rsidRPr="00C44493" w:rsidTr="00E23FF7">
        <w:trPr>
          <w:trHeight w:val="72"/>
          <w:jc w:val="center"/>
        </w:trPr>
        <w:tc>
          <w:tcPr>
            <w:tcW w:w="3119" w:type="dxa"/>
            <w:tcBorders>
              <w:left w:val="nil"/>
              <w:right w:val="dotted" w:sz="4" w:space="0" w:color="auto"/>
            </w:tcBorders>
          </w:tcPr>
          <w:p w:rsidR="008B270E" w:rsidRPr="00C44493" w:rsidRDefault="008B270E" w:rsidP="00955F8C">
            <w:pPr>
              <w:numPr>
                <w:ilvl w:val="0"/>
                <w:numId w:val="25"/>
              </w:numPr>
              <w:spacing w:before="120"/>
              <w:ind w:left="227" w:hanging="227"/>
              <w:rPr>
                <w:b/>
                <w:i/>
              </w:rPr>
            </w:pPr>
            <w:r w:rsidRPr="00C44493">
              <w:rPr>
                <w:b/>
                <w:i/>
                <w:sz w:val="22"/>
                <w:szCs w:val="22"/>
              </w:rPr>
              <w:t>Recruiting, contracting, deploying and managing procurement of goods &amp; services, including technical assistance</w:t>
            </w:r>
          </w:p>
        </w:tc>
        <w:tc>
          <w:tcPr>
            <w:tcW w:w="3694" w:type="dxa"/>
            <w:tcBorders>
              <w:left w:val="dotted" w:sz="4" w:space="0" w:color="auto"/>
              <w:right w:val="dotted" w:sz="4" w:space="0" w:color="auto"/>
            </w:tcBorders>
          </w:tcPr>
          <w:p w:rsidR="008B270E" w:rsidRPr="00C44493" w:rsidRDefault="008B270E" w:rsidP="00955F8C">
            <w:pPr>
              <w:numPr>
                <w:ilvl w:val="0"/>
                <w:numId w:val="27"/>
              </w:numPr>
              <w:overflowPunct w:val="0"/>
              <w:autoSpaceDE w:val="0"/>
              <w:autoSpaceDN w:val="0"/>
              <w:adjustRightInd w:val="0"/>
              <w:spacing w:before="120"/>
              <w:ind w:left="227" w:hanging="227"/>
              <w:textAlignment w:val="baseline"/>
              <w:rPr>
                <w:lang w:val="en-NZ" w:eastAsia="en-US" w:bidi="ar-DZ"/>
              </w:rPr>
            </w:pPr>
            <w:r w:rsidRPr="00C44493">
              <w:rPr>
                <w:sz w:val="22"/>
                <w:szCs w:val="22"/>
                <w:lang w:val="en-NZ" w:eastAsia="en-US" w:bidi="ar-DZ"/>
              </w:rPr>
              <w:t>All goods &amp; services are procured in accordance with NZ Government Procurement Guidelines and other value for money guidance.</w:t>
            </w:r>
          </w:p>
        </w:tc>
        <w:tc>
          <w:tcPr>
            <w:tcW w:w="7622" w:type="dxa"/>
            <w:tcBorders>
              <w:left w:val="dotted" w:sz="4" w:space="0" w:color="auto"/>
            </w:tcBorders>
          </w:tcPr>
          <w:p w:rsidR="008B270E" w:rsidRPr="008A17B7" w:rsidRDefault="008B270E" w:rsidP="00955F8C">
            <w:pPr>
              <w:numPr>
                <w:ilvl w:val="0"/>
                <w:numId w:val="27"/>
              </w:numPr>
              <w:overflowPunct w:val="0"/>
              <w:autoSpaceDE w:val="0"/>
              <w:autoSpaceDN w:val="0"/>
              <w:adjustRightInd w:val="0"/>
              <w:spacing w:before="120"/>
              <w:ind w:left="227" w:hanging="227"/>
              <w:textAlignment w:val="baseline"/>
              <w:rPr>
                <w:lang w:val="en-NZ" w:eastAsia="en-US" w:bidi="ar-DZ"/>
              </w:rPr>
            </w:pPr>
            <w:r w:rsidRPr="008A17B7">
              <w:rPr>
                <w:sz w:val="22"/>
                <w:szCs w:val="22"/>
                <w:lang w:val="en-NZ" w:eastAsia="en-US" w:bidi="ar-DZ"/>
              </w:rPr>
              <w:t xml:space="preserve">Pursuant to agreement with MFAT, the MSC procures goods and services in line with Australian Commonwealth Government Procurement Guidelines.  All advisers were identified based on a comprehensive competitive regional / international recruitment process which aligned with the MSCs Commonwealth obligations.  All goods and services otherwise required by PJDP have, and will continue to be procured in accordance with the MSCs Commonwealth obligations.  </w:t>
            </w:r>
          </w:p>
        </w:tc>
      </w:tr>
      <w:tr w:rsidR="008B270E" w:rsidRPr="00C44493" w:rsidTr="00E23FF7">
        <w:trPr>
          <w:trHeight w:val="687"/>
          <w:jc w:val="center"/>
        </w:trPr>
        <w:tc>
          <w:tcPr>
            <w:tcW w:w="3119" w:type="dxa"/>
            <w:tcBorders>
              <w:left w:val="nil"/>
              <w:bottom w:val="single" w:sz="6" w:space="0" w:color="auto"/>
              <w:right w:val="dotted" w:sz="4" w:space="0" w:color="auto"/>
            </w:tcBorders>
          </w:tcPr>
          <w:p w:rsidR="008B270E" w:rsidRPr="00C44493" w:rsidRDefault="008B270E" w:rsidP="00955F8C">
            <w:pPr>
              <w:numPr>
                <w:ilvl w:val="0"/>
                <w:numId w:val="25"/>
              </w:numPr>
              <w:spacing w:before="120"/>
              <w:ind w:left="227" w:hanging="227"/>
              <w:rPr>
                <w:b/>
                <w:i/>
              </w:rPr>
            </w:pPr>
            <w:r w:rsidRPr="00C44493">
              <w:rPr>
                <w:b/>
                <w:i/>
                <w:sz w:val="22"/>
                <w:szCs w:val="22"/>
              </w:rPr>
              <w:t>Stakeholder engagement</w:t>
            </w:r>
          </w:p>
        </w:tc>
        <w:tc>
          <w:tcPr>
            <w:tcW w:w="3694" w:type="dxa"/>
            <w:tcBorders>
              <w:left w:val="dotted" w:sz="4" w:space="0" w:color="auto"/>
              <w:bottom w:val="single" w:sz="6" w:space="0" w:color="auto"/>
              <w:right w:val="dotted" w:sz="4" w:space="0" w:color="auto"/>
            </w:tcBorders>
          </w:tcPr>
          <w:p w:rsidR="008B270E" w:rsidRPr="00C44493" w:rsidRDefault="008B270E" w:rsidP="00955F8C">
            <w:pPr>
              <w:numPr>
                <w:ilvl w:val="0"/>
                <w:numId w:val="27"/>
              </w:numPr>
              <w:overflowPunct w:val="0"/>
              <w:autoSpaceDE w:val="0"/>
              <w:autoSpaceDN w:val="0"/>
              <w:adjustRightInd w:val="0"/>
              <w:spacing w:before="120"/>
              <w:ind w:left="227" w:right="-57" w:hanging="227"/>
              <w:textAlignment w:val="baseline"/>
              <w:rPr>
                <w:lang w:val="en-NZ" w:eastAsia="en-US" w:bidi="ar-DZ"/>
              </w:rPr>
            </w:pPr>
            <w:r w:rsidRPr="00C44493">
              <w:rPr>
                <w:sz w:val="22"/>
                <w:szCs w:val="22"/>
                <w:lang w:val="en-NZ" w:eastAsia="en-US" w:bidi="ar-DZ"/>
              </w:rPr>
              <w:t>Appointees to lead roles must show demonstrated experience in having highly developed communication and mediation skills for addressing professional differences, to effectively resolve issues that may arise and maintain relationships with a vast and diverse range of stakeholders in the course of managing a complex, regional programme of this nature.</w:t>
            </w:r>
          </w:p>
        </w:tc>
        <w:tc>
          <w:tcPr>
            <w:tcW w:w="7622" w:type="dxa"/>
            <w:tcBorders>
              <w:left w:val="dotted" w:sz="4" w:space="0" w:color="auto"/>
              <w:bottom w:val="single" w:sz="6" w:space="0" w:color="auto"/>
            </w:tcBorders>
          </w:tcPr>
          <w:p w:rsidR="008B270E" w:rsidRPr="008D126F" w:rsidRDefault="008B270E" w:rsidP="00955F8C">
            <w:pPr>
              <w:numPr>
                <w:ilvl w:val="0"/>
                <w:numId w:val="27"/>
              </w:numPr>
              <w:overflowPunct w:val="0"/>
              <w:autoSpaceDE w:val="0"/>
              <w:autoSpaceDN w:val="0"/>
              <w:adjustRightInd w:val="0"/>
              <w:spacing w:before="120"/>
              <w:ind w:left="227" w:hanging="227"/>
              <w:textAlignment w:val="baseline"/>
              <w:rPr>
                <w:lang w:val="en-NZ" w:eastAsia="en-US" w:bidi="ar-DZ"/>
              </w:rPr>
            </w:pPr>
            <w:r w:rsidRPr="008A17B7">
              <w:rPr>
                <w:sz w:val="22"/>
                <w:szCs w:val="22"/>
                <w:lang w:val="en-NZ" w:eastAsia="en-US" w:bidi="ar-DZ"/>
              </w:rPr>
              <w:t>As a prerequisite, all team members interacting with constituents have demonstrably advanced communication, dispute resolution and relationship management skills.  A key requirement included in all terms of reference for external advisers and experts contracted by the MSC was high level interpersonal and communication skills, which was confirmed as part of the assessment and selection process.  See also the P</w:t>
            </w:r>
            <w:r>
              <w:rPr>
                <w:sz w:val="22"/>
                <w:szCs w:val="22"/>
                <w:lang w:val="en-NZ" w:eastAsia="en-US" w:bidi="ar-DZ"/>
              </w:rPr>
              <w:t xml:space="preserve">JDP’s comprehensive mid-Programme assessment (Milestone Eighteen - Second Six Monthly Progress Report), where counterparts assessed the </w:t>
            </w:r>
            <w:r w:rsidRPr="008A17B7">
              <w:rPr>
                <w:rFonts w:cs="Arial"/>
                <w:i/>
                <w:sz w:val="22"/>
                <w:szCs w:val="22"/>
              </w:rPr>
              <w:t>participatory nature</w:t>
            </w:r>
            <w:r w:rsidRPr="008A17B7">
              <w:rPr>
                <w:rFonts w:cs="Arial"/>
                <w:sz w:val="22"/>
                <w:szCs w:val="22"/>
              </w:rPr>
              <w:t xml:space="preserve"> of Adviser </w:t>
            </w:r>
            <w:proofErr w:type="gramStart"/>
            <w:r w:rsidRPr="008A17B7">
              <w:rPr>
                <w:rFonts w:cs="Arial"/>
                <w:sz w:val="22"/>
                <w:szCs w:val="22"/>
              </w:rPr>
              <w:t>activity(</w:t>
            </w:r>
            <w:proofErr w:type="gramEnd"/>
            <w:r w:rsidRPr="008A17B7">
              <w:rPr>
                <w:rFonts w:cs="Arial"/>
                <w:sz w:val="22"/>
                <w:szCs w:val="22"/>
              </w:rPr>
              <w:t>-</w:t>
            </w:r>
            <w:proofErr w:type="spellStart"/>
            <w:r w:rsidRPr="008A17B7">
              <w:rPr>
                <w:rFonts w:cs="Arial"/>
                <w:sz w:val="22"/>
                <w:szCs w:val="22"/>
              </w:rPr>
              <w:t>ies</w:t>
            </w:r>
            <w:proofErr w:type="spellEnd"/>
            <w:r w:rsidRPr="008A17B7">
              <w:rPr>
                <w:rFonts w:cs="Arial"/>
                <w:sz w:val="22"/>
                <w:szCs w:val="22"/>
              </w:rPr>
              <w:t>) undertaken in-country at over 86%.</w:t>
            </w:r>
          </w:p>
        </w:tc>
      </w:tr>
      <w:tr w:rsidR="008B270E" w:rsidRPr="00C44493" w:rsidTr="00E23FF7">
        <w:trPr>
          <w:trHeight w:val="51"/>
          <w:jc w:val="center"/>
        </w:trPr>
        <w:tc>
          <w:tcPr>
            <w:tcW w:w="3119" w:type="dxa"/>
            <w:tcBorders>
              <w:top w:val="nil"/>
              <w:left w:val="nil"/>
              <w:right w:val="dotted" w:sz="4" w:space="0" w:color="auto"/>
            </w:tcBorders>
          </w:tcPr>
          <w:p w:rsidR="008B270E" w:rsidRPr="00C44493" w:rsidRDefault="008B270E" w:rsidP="00955F8C">
            <w:pPr>
              <w:numPr>
                <w:ilvl w:val="0"/>
                <w:numId w:val="25"/>
              </w:numPr>
              <w:spacing w:before="120"/>
              <w:ind w:left="227" w:hanging="227"/>
              <w:rPr>
                <w:b/>
                <w:i/>
              </w:rPr>
            </w:pPr>
            <w:r w:rsidRPr="00C44493">
              <w:rPr>
                <w:b/>
                <w:i/>
                <w:sz w:val="22"/>
                <w:szCs w:val="22"/>
              </w:rPr>
              <w:t>MSC sub-contractor management</w:t>
            </w:r>
          </w:p>
        </w:tc>
        <w:tc>
          <w:tcPr>
            <w:tcW w:w="3694" w:type="dxa"/>
            <w:tcBorders>
              <w:top w:val="nil"/>
              <w:left w:val="dotted" w:sz="4" w:space="0" w:color="auto"/>
              <w:right w:val="dotted" w:sz="4" w:space="0" w:color="auto"/>
            </w:tcBorders>
          </w:tcPr>
          <w:p w:rsidR="008B270E" w:rsidRPr="00C44493" w:rsidRDefault="008B270E" w:rsidP="00955F8C">
            <w:pPr>
              <w:numPr>
                <w:ilvl w:val="0"/>
                <w:numId w:val="27"/>
              </w:numPr>
              <w:overflowPunct w:val="0"/>
              <w:autoSpaceDE w:val="0"/>
              <w:autoSpaceDN w:val="0"/>
              <w:adjustRightInd w:val="0"/>
              <w:spacing w:before="120"/>
              <w:ind w:left="227" w:hanging="227"/>
              <w:textAlignment w:val="baseline"/>
              <w:rPr>
                <w:lang w:val="en-NZ" w:eastAsia="en-US" w:bidi="ar-DZ"/>
              </w:rPr>
            </w:pPr>
            <w:r w:rsidRPr="00C44493">
              <w:rPr>
                <w:sz w:val="22"/>
                <w:szCs w:val="22"/>
                <w:lang w:val="en-NZ" w:eastAsia="en-US" w:bidi="ar-DZ"/>
              </w:rPr>
              <w:t>Effective management of sub-contractors to ensure sufficient capacity and capability to carry out services to the standards required.</w:t>
            </w:r>
          </w:p>
        </w:tc>
        <w:tc>
          <w:tcPr>
            <w:tcW w:w="7622" w:type="dxa"/>
            <w:tcBorders>
              <w:top w:val="nil"/>
              <w:left w:val="dotted" w:sz="4" w:space="0" w:color="auto"/>
            </w:tcBorders>
          </w:tcPr>
          <w:p w:rsidR="008B270E" w:rsidRPr="008A17B7" w:rsidRDefault="008B270E" w:rsidP="00955F8C">
            <w:pPr>
              <w:numPr>
                <w:ilvl w:val="0"/>
                <w:numId w:val="27"/>
              </w:numPr>
              <w:overflowPunct w:val="0"/>
              <w:autoSpaceDE w:val="0"/>
              <w:autoSpaceDN w:val="0"/>
              <w:adjustRightInd w:val="0"/>
              <w:spacing w:before="120"/>
              <w:ind w:left="227" w:hanging="227"/>
              <w:textAlignment w:val="baseline"/>
              <w:rPr>
                <w:lang w:val="en-NZ" w:eastAsia="en-US" w:bidi="ar-DZ"/>
              </w:rPr>
            </w:pPr>
            <w:r w:rsidRPr="008A17B7">
              <w:rPr>
                <w:sz w:val="22"/>
                <w:szCs w:val="22"/>
                <w:lang w:val="en-NZ" w:eastAsia="en-US" w:bidi="ar-DZ"/>
              </w:rPr>
              <w:t xml:space="preserve">Following the identification and selection preferred candidates for each advertised role, all identified individuals accepted appointment and contract negotiations were successfully completed.  To date nine advisers and several judicial officers as resource persons have been mobilised with the PJDP Management Team undertaking </w:t>
            </w:r>
            <w:proofErr w:type="spellStart"/>
            <w:r w:rsidRPr="008A17B7">
              <w:rPr>
                <w:sz w:val="22"/>
                <w:szCs w:val="22"/>
                <w:lang w:val="en-NZ" w:eastAsia="en-US" w:bidi="ar-DZ"/>
              </w:rPr>
              <w:t>ongoing</w:t>
            </w:r>
            <w:proofErr w:type="spellEnd"/>
            <w:r w:rsidRPr="008A17B7">
              <w:rPr>
                <w:sz w:val="22"/>
                <w:szCs w:val="22"/>
                <w:lang w:val="en-NZ" w:eastAsia="en-US" w:bidi="ar-DZ"/>
              </w:rPr>
              <w:t xml:space="preserve"> liaison with each while in-country to ensure: proactive management of adviser resources; and the best quality outputs are achieved for each partner court.  Feedback received to date from </w:t>
            </w:r>
            <w:r w:rsidRPr="008A17B7">
              <w:rPr>
                <w:sz w:val="22"/>
                <w:szCs w:val="22"/>
                <w:lang w:val="en-NZ" w:eastAsia="en-US" w:bidi="ar-DZ"/>
              </w:rPr>
              <w:lastRenderedPageBreak/>
              <w:t xml:space="preserve">counterparts (see also the </w:t>
            </w:r>
            <w:r>
              <w:rPr>
                <w:sz w:val="22"/>
                <w:szCs w:val="22"/>
                <w:lang w:val="en-NZ" w:eastAsia="en-US" w:bidi="ar-DZ"/>
              </w:rPr>
              <w:t xml:space="preserve">PJDP’s comprehensive mid-Programme assessment [Milestone Eighteen - Second Six Monthly Progress Report], where counterparts assessed the </w:t>
            </w:r>
            <w:r w:rsidRPr="008A17B7">
              <w:rPr>
                <w:rFonts w:cs="Arial"/>
                <w:i/>
                <w:sz w:val="22"/>
                <w:szCs w:val="22"/>
              </w:rPr>
              <w:t>quality of individual Advisers and the outcomes achieved</w:t>
            </w:r>
            <w:r w:rsidRPr="008A17B7">
              <w:rPr>
                <w:rFonts w:cs="Arial"/>
                <w:sz w:val="22"/>
                <w:szCs w:val="22"/>
              </w:rPr>
              <w:t xml:space="preserve"> by the adviser at just under 94%</w:t>
            </w:r>
            <w:r w:rsidRPr="008A17B7">
              <w:rPr>
                <w:sz w:val="22"/>
                <w:szCs w:val="22"/>
                <w:lang w:val="en-NZ" w:eastAsia="en-US" w:bidi="ar-DZ"/>
              </w:rPr>
              <w:t>), MFAT and the MTA has uniformly been positive on the quality and capacity of the Programme’s technical advisers.</w:t>
            </w:r>
          </w:p>
        </w:tc>
      </w:tr>
      <w:bookmarkEnd w:id="206"/>
      <w:bookmarkEnd w:id="207"/>
      <w:bookmarkEnd w:id="208"/>
      <w:bookmarkEnd w:id="209"/>
      <w:bookmarkEnd w:id="210"/>
      <w:bookmarkEnd w:id="211"/>
      <w:bookmarkEnd w:id="212"/>
    </w:tbl>
    <w:p w:rsidR="00C76A68" w:rsidRPr="00FB4D03" w:rsidRDefault="00C76A68" w:rsidP="00FB4D03">
      <w:pPr>
        <w:pStyle w:val="Heading1"/>
        <w:spacing w:before="120"/>
        <w:ind w:left="0" w:firstLine="0"/>
        <w:rPr>
          <w:smallCaps w:val="0"/>
          <w:sz w:val="26"/>
          <w:szCs w:val="26"/>
        </w:rPr>
      </w:pPr>
    </w:p>
    <w:p w:rsidR="00C76A68" w:rsidRPr="006F1AFA" w:rsidRDefault="00C76A68" w:rsidP="006F1AFA">
      <w:pPr>
        <w:rPr>
          <w:b/>
          <w:i/>
          <w:color w:val="006600"/>
          <w:sz w:val="2"/>
          <w:szCs w:val="23"/>
        </w:rPr>
      </w:pPr>
    </w:p>
    <w:p w:rsidR="00C76A68" w:rsidRPr="006F1AFA" w:rsidRDefault="00C76A68" w:rsidP="00B97A11">
      <w:pPr>
        <w:jc w:val="center"/>
        <w:rPr>
          <w:color w:val="006600"/>
          <w:sz w:val="2"/>
          <w:lang w:eastAsia="en-US"/>
        </w:rPr>
      </w:pPr>
    </w:p>
    <w:sectPr w:rsidR="00C76A68" w:rsidRPr="006F1AFA" w:rsidSect="004C0084">
      <w:headerReference w:type="default" r:id="rId24"/>
      <w:footerReference w:type="default" r:id="rId25"/>
      <w:pgSz w:w="16840" w:h="11907" w:orient="landscape" w:code="9"/>
      <w:pgMar w:top="1531" w:right="1134" w:bottom="1304" w:left="1418" w:header="397" w:footer="68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0C4" w:rsidRDefault="00C170C4">
      <w:r>
        <w:separator/>
      </w:r>
    </w:p>
  </w:endnote>
  <w:endnote w:type="continuationSeparator" w:id="0">
    <w:p w:rsidR="00C170C4" w:rsidRDefault="00C17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MS ??">
    <w:altName w:val="MS Mincho"/>
    <w:panose1 w:val="00000000000000000000"/>
    <w:charset w:val="80"/>
    <w:family w:val="auto"/>
    <w:notTrueType/>
    <w:pitch w:val="variable"/>
    <w:sig w:usb0="00000001" w:usb1="08070000" w:usb2="00000010" w:usb3="00000000" w:csb0="00020000" w:csb1="00000000"/>
  </w:font>
  <w:font w:name="ArialNarro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881" w:rsidRPr="00C651E1" w:rsidRDefault="00F27881" w:rsidP="000B3556">
    <w:pPr>
      <w:ind w:right="360"/>
      <w:rPr>
        <w:rFonts w:cs="Arial"/>
        <w:sz w:val="2"/>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877" w:type="dxa"/>
      <w:tblInd w:w="-601" w:type="dxa"/>
      <w:tblLayout w:type="fixed"/>
      <w:tblLook w:val="0000" w:firstRow="0" w:lastRow="0" w:firstColumn="0" w:lastColumn="0" w:noHBand="0" w:noVBand="0"/>
    </w:tblPr>
    <w:tblGrid>
      <w:gridCol w:w="14034"/>
      <w:gridCol w:w="1843"/>
    </w:tblGrid>
    <w:tr w:rsidR="00F27881" w:rsidRPr="00FA328D" w:rsidTr="008B270E">
      <w:trPr>
        <w:trHeight w:val="142"/>
      </w:trPr>
      <w:tc>
        <w:tcPr>
          <w:tcW w:w="14034" w:type="dxa"/>
          <w:tcBorders>
            <w:top w:val="single" w:sz="4" w:space="0" w:color="000000"/>
          </w:tcBorders>
        </w:tcPr>
        <w:p w:rsidR="00F27881" w:rsidRPr="000E5050" w:rsidRDefault="00F27881" w:rsidP="006B507D">
          <w:pPr>
            <w:snapToGrid w:val="0"/>
            <w:spacing w:before="120"/>
            <w:ind w:left="613" w:right="360"/>
            <w:rPr>
              <w:rFonts w:cs="Calibri"/>
              <w:i/>
              <w:sz w:val="20"/>
              <w:szCs w:val="32"/>
            </w:rPr>
          </w:pPr>
          <w:r w:rsidRPr="000E5050">
            <w:rPr>
              <w:i/>
              <w:sz w:val="20"/>
              <w:szCs w:val="32"/>
            </w:rPr>
            <w:t xml:space="preserve">PJDP is implemented by the Federal Court of Australia </w:t>
          </w:r>
          <w:r w:rsidRPr="000E5050">
            <w:rPr>
              <w:rFonts w:cs="Calibri"/>
              <w:i/>
              <w:sz w:val="20"/>
              <w:szCs w:val="32"/>
            </w:rPr>
            <w:t>with fundi</w:t>
          </w:r>
          <w:r>
            <w:rPr>
              <w:rFonts w:cs="Calibri"/>
              <w:i/>
              <w:sz w:val="20"/>
              <w:szCs w:val="32"/>
            </w:rPr>
            <w:t>ng support from NZ MFAT</w:t>
          </w:r>
        </w:p>
      </w:tc>
      <w:tc>
        <w:tcPr>
          <w:tcW w:w="1843" w:type="dxa"/>
          <w:tcBorders>
            <w:top w:val="single" w:sz="4" w:space="0" w:color="000000"/>
          </w:tcBorders>
        </w:tcPr>
        <w:p w:rsidR="00F27881" w:rsidRPr="00D11240" w:rsidRDefault="00F27881" w:rsidP="007239A7">
          <w:pPr>
            <w:pStyle w:val="Footer"/>
            <w:spacing w:before="120"/>
            <w:ind w:right="459"/>
            <w:jc w:val="right"/>
            <w:rPr>
              <w:rFonts w:ascii="Arial Narrow" w:hAnsi="Arial Narrow"/>
              <w:sz w:val="20"/>
              <w:szCs w:val="24"/>
            </w:rPr>
          </w:pPr>
          <w:r w:rsidRPr="00D11240">
            <w:rPr>
              <w:rFonts w:ascii="Arial Narrow" w:hAnsi="Arial Narrow"/>
              <w:sz w:val="20"/>
              <w:szCs w:val="24"/>
            </w:rPr>
            <w:t>A</w:t>
          </w:r>
          <w:r>
            <w:rPr>
              <w:rFonts w:ascii="Arial Narrow" w:hAnsi="Arial Narrow"/>
              <w:sz w:val="20"/>
              <w:szCs w:val="24"/>
            </w:rPr>
            <w:t>7</w:t>
          </w:r>
          <w:r w:rsidRPr="00D11240">
            <w:rPr>
              <w:rFonts w:ascii="Arial Narrow" w:hAnsi="Arial Narrow"/>
              <w:sz w:val="20"/>
              <w:szCs w:val="24"/>
            </w:rPr>
            <w:t>-</w:t>
          </w:r>
          <w:r w:rsidR="00955F26" w:rsidRPr="00D11240">
            <w:rPr>
              <w:rFonts w:ascii="Arial Narrow" w:hAnsi="Arial Narrow"/>
              <w:sz w:val="20"/>
              <w:szCs w:val="24"/>
            </w:rPr>
            <w:fldChar w:fldCharType="begin"/>
          </w:r>
          <w:r w:rsidRPr="00D11240">
            <w:rPr>
              <w:rFonts w:ascii="Arial Narrow" w:hAnsi="Arial Narrow"/>
              <w:sz w:val="20"/>
              <w:szCs w:val="24"/>
            </w:rPr>
            <w:instrText xml:space="preserve"> PAGE   \* MERGEFORMAT </w:instrText>
          </w:r>
          <w:r w:rsidR="00955F26" w:rsidRPr="00D11240">
            <w:rPr>
              <w:rFonts w:ascii="Arial Narrow" w:hAnsi="Arial Narrow"/>
              <w:sz w:val="20"/>
              <w:szCs w:val="24"/>
            </w:rPr>
            <w:fldChar w:fldCharType="separate"/>
          </w:r>
          <w:r w:rsidR="00FB226D">
            <w:rPr>
              <w:rFonts w:ascii="Arial Narrow" w:hAnsi="Arial Narrow"/>
              <w:noProof/>
              <w:sz w:val="20"/>
              <w:szCs w:val="24"/>
            </w:rPr>
            <w:t>2</w:t>
          </w:r>
          <w:r w:rsidR="00955F26" w:rsidRPr="00D11240">
            <w:rPr>
              <w:rFonts w:ascii="Arial Narrow" w:hAnsi="Arial Narrow"/>
              <w:sz w:val="20"/>
              <w:szCs w:val="24"/>
            </w:rPr>
            <w:fldChar w:fldCharType="end"/>
          </w:r>
        </w:p>
      </w:tc>
    </w:tr>
  </w:tbl>
  <w:p w:rsidR="00F27881" w:rsidRPr="000E5050" w:rsidRDefault="00F27881" w:rsidP="000E5050">
    <w:pPr>
      <w:pStyle w:val="Footer"/>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601" w:type="dxa"/>
      <w:tblLayout w:type="fixed"/>
      <w:tblLook w:val="0000" w:firstRow="0" w:lastRow="0" w:firstColumn="0" w:lastColumn="0" w:noHBand="0" w:noVBand="0"/>
    </w:tblPr>
    <w:tblGrid>
      <w:gridCol w:w="8364"/>
      <w:gridCol w:w="1843"/>
    </w:tblGrid>
    <w:tr w:rsidR="00F27881" w:rsidRPr="00FA328D" w:rsidTr="00F20BAA">
      <w:trPr>
        <w:trHeight w:val="142"/>
      </w:trPr>
      <w:tc>
        <w:tcPr>
          <w:tcW w:w="8364" w:type="dxa"/>
          <w:tcBorders>
            <w:top w:val="single" w:sz="4" w:space="0" w:color="000000"/>
          </w:tcBorders>
        </w:tcPr>
        <w:p w:rsidR="00F27881" w:rsidRPr="000E5050" w:rsidRDefault="00F27881" w:rsidP="00F3710E">
          <w:pPr>
            <w:snapToGrid w:val="0"/>
            <w:spacing w:before="120"/>
            <w:ind w:left="613"/>
            <w:rPr>
              <w:rFonts w:cs="Calibri"/>
              <w:i/>
              <w:sz w:val="20"/>
              <w:szCs w:val="32"/>
            </w:rPr>
          </w:pPr>
          <w:r w:rsidRPr="000E5050">
            <w:rPr>
              <w:i/>
              <w:sz w:val="20"/>
              <w:szCs w:val="32"/>
            </w:rPr>
            <w:t xml:space="preserve">PJDP is implemented by the Federal Court of Australia </w:t>
          </w:r>
          <w:r w:rsidRPr="000E5050">
            <w:rPr>
              <w:rFonts w:cs="Calibri"/>
              <w:i/>
              <w:sz w:val="20"/>
              <w:szCs w:val="32"/>
            </w:rPr>
            <w:t>wi</w:t>
          </w:r>
          <w:r>
            <w:rPr>
              <w:rFonts w:cs="Calibri"/>
              <w:i/>
              <w:sz w:val="20"/>
              <w:szCs w:val="32"/>
            </w:rPr>
            <w:t>th funding support from NZ MFAT</w:t>
          </w:r>
        </w:p>
      </w:tc>
      <w:tc>
        <w:tcPr>
          <w:tcW w:w="1843" w:type="dxa"/>
          <w:tcBorders>
            <w:top w:val="single" w:sz="4" w:space="0" w:color="000000"/>
          </w:tcBorders>
        </w:tcPr>
        <w:p w:rsidR="00F27881" w:rsidRPr="00D11240" w:rsidRDefault="00955F26" w:rsidP="00000795">
          <w:pPr>
            <w:pStyle w:val="Footer"/>
            <w:snapToGrid w:val="0"/>
            <w:spacing w:before="120"/>
            <w:ind w:right="624"/>
            <w:jc w:val="right"/>
            <w:rPr>
              <w:rFonts w:ascii="Arial Narrow" w:hAnsi="Arial Narrow"/>
              <w:sz w:val="2"/>
              <w:szCs w:val="24"/>
            </w:rPr>
          </w:pPr>
          <w:r w:rsidRPr="00D11240">
            <w:rPr>
              <w:rFonts w:ascii="Arial Narrow" w:hAnsi="Arial Narrow"/>
              <w:sz w:val="20"/>
              <w:szCs w:val="24"/>
            </w:rPr>
            <w:fldChar w:fldCharType="begin"/>
          </w:r>
          <w:r w:rsidR="00F27881" w:rsidRPr="00D11240">
            <w:rPr>
              <w:rFonts w:ascii="Arial Narrow" w:hAnsi="Arial Narrow"/>
              <w:sz w:val="20"/>
              <w:szCs w:val="24"/>
            </w:rPr>
            <w:instrText xml:space="preserve"> PAGE </w:instrText>
          </w:r>
          <w:r w:rsidRPr="00D11240">
            <w:rPr>
              <w:rFonts w:ascii="Arial Narrow" w:hAnsi="Arial Narrow"/>
              <w:sz w:val="20"/>
              <w:szCs w:val="24"/>
            </w:rPr>
            <w:fldChar w:fldCharType="separate"/>
          </w:r>
          <w:r w:rsidR="00FB226D">
            <w:rPr>
              <w:rFonts w:ascii="Arial Narrow" w:hAnsi="Arial Narrow"/>
              <w:noProof/>
              <w:sz w:val="20"/>
              <w:szCs w:val="24"/>
            </w:rPr>
            <w:t>i</w:t>
          </w:r>
          <w:r w:rsidRPr="00D11240">
            <w:rPr>
              <w:rFonts w:ascii="Arial Narrow" w:hAnsi="Arial Narrow"/>
              <w:sz w:val="20"/>
              <w:szCs w:val="24"/>
            </w:rPr>
            <w:fldChar w:fldCharType="end"/>
          </w:r>
        </w:p>
      </w:tc>
    </w:tr>
  </w:tbl>
  <w:p w:rsidR="00F27881" w:rsidRPr="000E5050" w:rsidRDefault="00F27881" w:rsidP="000E5050">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601" w:type="dxa"/>
      <w:tblLayout w:type="fixed"/>
      <w:tblLook w:val="0000" w:firstRow="0" w:lastRow="0" w:firstColumn="0" w:lastColumn="0" w:noHBand="0" w:noVBand="0"/>
    </w:tblPr>
    <w:tblGrid>
      <w:gridCol w:w="8364"/>
      <w:gridCol w:w="1843"/>
    </w:tblGrid>
    <w:tr w:rsidR="00F27881" w:rsidRPr="00FA328D" w:rsidTr="00F20BAA">
      <w:trPr>
        <w:trHeight w:val="142"/>
      </w:trPr>
      <w:tc>
        <w:tcPr>
          <w:tcW w:w="8364" w:type="dxa"/>
          <w:tcBorders>
            <w:top w:val="single" w:sz="4" w:space="0" w:color="000000"/>
          </w:tcBorders>
        </w:tcPr>
        <w:p w:rsidR="00F27881" w:rsidRPr="000E5050" w:rsidRDefault="00F27881" w:rsidP="00F3710E">
          <w:pPr>
            <w:snapToGrid w:val="0"/>
            <w:spacing w:before="120"/>
            <w:ind w:left="613"/>
            <w:rPr>
              <w:rFonts w:cs="Calibri"/>
              <w:i/>
              <w:sz w:val="20"/>
              <w:szCs w:val="32"/>
            </w:rPr>
          </w:pPr>
          <w:r w:rsidRPr="000E5050">
            <w:rPr>
              <w:i/>
              <w:sz w:val="20"/>
              <w:szCs w:val="32"/>
            </w:rPr>
            <w:t xml:space="preserve">PJDP is implemented by the Federal Court of Australia </w:t>
          </w:r>
          <w:r w:rsidRPr="000E5050">
            <w:rPr>
              <w:rFonts w:cs="Calibri"/>
              <w:i/>
              <w:sz w:val="20"/>
              <w:szCs w:val="32"/>
            </w:rPr>
            <w:t>wi</w:t>
          </w:r>
          <w:r>
            <w:rPr>
              <w:rFonts w:cs="Calibri"/>
              <w:i/>
              <w:sz w:val="20"/>
              <w:szCs w:val="32"/>
            </w:rPr>
            <w:t>th funding support from NZ MFAT</w:t>
          </w:r>
        </w:p>
      </w:tc>
      <w:tc>
        <w:tcPr>
          <w:tcW w:w="1843" w:type="dxa"/>
          <w:tcBorders>
            <w:top w:val="single" w:sz="4" w:space="0" w:color="000000"/>
          </w:tcBorders>
        </w:tcPr>
        <w:p w:rsidR="00F27881" w:rsidRPr="00D11240" w:rsidRDefault="00955F26" w:rsidP="00000795">
          <w:pPr>
            <w:pStyle w:val="Footer"/>
            <w:snapToGrid w:val="0"/>
            <w:spacing w:before="120"/>
            <w:ind w:right="624"/>
            <w:jc w:val="right"/>
            <w:rPr>
              <w:rFonts w:ascii="Arial Narrow" w:hAnsi="Arial Narrow"/>
              <w:sz w:val="2"/>
              <w:szCs w:val="24"/>
            </w:rPr>
          </w:pPr>
          <w:r w:rsidRPr="00D11240">
            <w:rPr>
              <w:rFonts w:ascii="Arial Narrow" w:hAnsi="Arial Narrow"/>
              <w:sz w:val="20"/>
              <w:szCs w:val="24"/>
            </w:rPr>
            <w:fldChar w:fldCharType="begin"/>
          </w:r>
          <w:r w:rsidR="00F27881" w:rsidRPr="00D11240">
            <w:rPr>
              <w:rFonts w:ascii="Arial Narrow" w:hAnsi="Arial Narrow"/>
              <w:sz w:val="20"/>
              <w:szCs w:val="24"/>
            </w:rPr>
            <w:instrText xml:space="preserve"> PAGE </w:instrText>
          </w:r>
          <w:r w:rsidRPr="00D11240">
            <w:rPr>
              <w:rFonts w:ascii="Arial Narrow" w:hAnsi="Arial Narrow"/>
              <w:sz w:val="20"/>
              <w:szCs w:val="24"/>
            </w:rPr>
            <w:fldChar w:fldCharType="separate"/>
          </w:r>
          <w:r w:rsidR="00FB226D">
            <w:rPr>
              <w:rFonts w:ascii="Arial Narrow" w:hAnsi="Arial Narrow"/>
              <w:noProof/>
              <w:sz w:val="20"/>
              <w:szCs w:val="24"/>
            </w:rPr>
            <w:t>1</w:t>
          </w:r>
          <w:r w:rsidRPr="00D11240">
            <w:rPr>
              <w:rFonts w:ascii="Arial Narrow" w:hAnsi="Arial Narrow"/>
              <w:sz w:val="20"/>
              <w:szCs w:val="24"/>
            </w:rPr>
            <w:fldChar w:fldCharType="end"/>
          </w:r>
        </w:p>
      </w:tc>
    </w:tr>
  </w:tbl>
  <w:p w:rsidR="00F27881" w:rsidRPr="000E5050" w:rsidRDefault="00F27881" w:rsidP="000E5050">
    <w:pPr>
      <w:pStyle w:val="Footer"/>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7" w:type="dxa"/>
      <w:tblInd w:w="-601" w:type="dxa"/>
      <w:tblLayout w:type="fixed"/>
      <w:tblLook w:val="0000" w:firstRow="0" w:lastRow="0" w:firstColumn="0" w:lastColumn="0" w:noHBand="0" w:noVBand="0"/>
    </w:tblPr>
    <w:tblGrid>
      <w:gridCol w:w="8364"/>
      <w:gridCol w:w="1843"/>
    </w:tblGrid>
    <w:tr w:rsidR="00F27881" w:rsidRPr="00FA328D" w:rsidTr="00933400">
      <w:trPr>
        <w:trHeight w:val="142"/>
      </w:trPr>
      <w:tc>
        <w:tcPr>
          <w:tcW w:w="8364" w:type="dxa"/>
          <w:tcBorders>
            <w:top w:val="single" w:sz="4" w:space="0" w:color="000000"/>
          </w:tcBorders>
        </w:tcPr>
        <w:p w:rsidR="00F27881" w:rsidRPr="000E5050" w:rsidRDefault="00F27881" w:rsidP="00F3710E">
          <w:pPr>
            <w:snapToGrid w:val="0"/>
            <w:spacing w:before="120"/>
            <w:ind w:left="613"/>
            <w:rPr>
              <w:rFonts w:cs="Calibri"/>
              <w:i/>
              <w:sz w:val="20"/>
              <w:szCs w:val="32"/>
            </w:rPr>
          </w:pPr>
          <w:r w:rsidRPr="000E5050">
            <w:rPr>
              <w:i/>
              <w:sz w:val="20"/>
              <w:szCs w:val="32"/>
            </w:rPr>
            <w:t xml:space="preserve">PJDP is implemented by the Federal Court of Australia </w:t>
          </w:r>
          <w:r w:rsidRPr="000E5050">
            <w:rPr>
              <w:rFonts w:cs="Calibri"/>
              <w:i/>
              <w:sz w:val="20"/>
              <w:szCs w:val="32"/>
            </w:rPr>
            <w:t>wi</w:t>
          </w:r>
          <w:r>
            <w:rPr>
              <w:rFonts w:cs="Calibri"/>
              <w:i/>
              <w:sz w:val="20"/>
              <w:szCs w:val="32"/>
            </w:rPr>
            <w:t>th funding support from NZ MFAT</w:t>
          </w:r>
        </w:p>
      </w:tc>
      <w:tc>
        <w:tcPr>
          <w:tcW w:w="1843" w:type="dxa"/>
          <w:tcBorders>
            <w:top w:val="single" w:sz="4" w:space="0" w:color="000000"/>
          </w:tcBorders>
        </w:tcPr>
        <w:p w:rsidR="00F27881" w:rsidRPr="00D11240" w:rsidRDefault="00F27881" w:rsidP="00D16412">
          <w:pPr>
            <w:pStyle w:val="Footer"/>
            <w:snapToGrid w:val="0"/>
            <w:spacing w:before="120"/>
            <w:ind w:right="624"/>
            <w:jc w:val="right"/>
            <w:rPr>
              <w:rFonts w:ascii="Arial Narrow" w:hAnsi="Arial Narrow"/>
              <w:sz w:val="2"/>
              <w:szCs w:val="24"/>
            </w:rPr>
          </w:pPr>
          <w:r w:rsidRPr="00D11240">
            <w:rPr>
              <w:rFonts w:ascii="Arial Narrow" w:hAnsi="Arial Narrow"/>
              <w:sz w:val="20"/>
              <w:szCs w:val="24"/>
            </w:rPr>
            <w:t>A</w:t>
          </w:r>
          <w:r>
            <w:rPr>
              <w:rFonts w:ascii="Arial Narrow" w:hAnsi="Arial Narrow"/>
              <w:sz w:val="20"/>
              <w:szCs w:val="24"/>
            </w:rPr>
            <w:t>1</w:t>
          </w:r>
          <w:r w:rsidRPr="00D11240">
            <w:rPr>
              <w:rFonts w:ascii="Arial Narrow" w:hAnsi="Arial Narrow"/>
              <w:sz w:val="20"/>
              <w:szCs w:val="24"/>
            </w:rPr>
            <w:t>-</w:t>
          </w:r>
          <w:r w:rsidR="00955F26" w:rsidRPr="00D11240">
            <w:rPr>
              <w:rFonts w:ascii="Arial Narrow" w:hAnsi="Arial Narrow"/>
              <w:sz w:val="20"/>
              <w:szCs w:val="24"/>
            </w:rPr>
            <w:fldChar w:fldCharType="begin"/>
          </w:r>
          <w:r w:rsidRPr="00D11240">
            <w:rPr>
              <w:rFonts w:ascii="Arial Narrow" w:hAnsi="Arial Narrow"/>
              <w:sz w:val="20"/>
              <w:szCs w:val="24"/>
            </w:rPr>
            <w:instrText xml:space="preserve"> PAGE </w:instrText>
          </w:r>
          <w:r w:rsidR="00955F26" w:rsidRPr="00D11240">
            <w:rPr>
              <w:rFonts w:ascii="Arial Narrow" w:hAnsi="Arial Narrow"/>
              <w:sz w:val="20"/>
              <w:szCs w:val="24"/>
            </w:rPr>
            <w:fldChar w:fldCharType="separate"/>
          </w:r>
          <w:r w:rsidR="00FB226D">
            <w:rPr>
              <w:rFonts w:ascii="Arial Narrow" w:hAnsi="Arial Narrow"/>
              <w:noProof/>
              <w:sz w:val="20"/>
              <w:szCs w:val="24"/>
            </w:rPr>
            <w:t>1</w:t>
          </w:r>
          <w:r w:rsidR="00955F26" w:rsidRPr="00D11240">
            <w:rPr>
              <w:rFonts w:ascii="Arial Narrow" w:hAnsi="Arial Narrow"/>
              <w:sz w:val="20"/>
              <w:szCs w:val="24"/>
            </w:rPr>
            <w:fldChar w:fldCharType="end"/>
          </w:r>
        </w:p>
      </w:tc>
    </w:tr>
  </w:tbl>
  <w:p w:rsidR="00F27881" w:rsidRPr="000E5050" w:rsidRDefault="00F27881" w:rsidP="000E5050">
    <w:pPr>
      <w:pStyle w:val="Footer"/>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452" w:type="dxa"/>
      <w:tblInd w:w="-601" w:type="dxa"/>
      <w:tblLayout w:type="fixed"/>
      <w:tblLook w:val="0000" w:firstRow="0" w:lastRow="0" w:firstColumn="0" w:lastColumn="0" w:noHBand="0" w:noVBand="0"/>
    </w:tblPr>
    <w:tblGrid>
      <w:gridCol w:w="13609"/>
      <w:gridCol w:w="1843"/>
    </w:tblGrid>
    <w:tr w:rsidR="00F27881" w:rsidRPr="00FA328D" w:rsidTr="00000795">
      <w:trPr>
        <w:trHeight w:val="142"/>
      </w:trPr>
      <w:tc>
        <w:tcPr>
          <w:tcW w:w="13609" w:type="dxa"/>
          <w:tcBorders>
            <w:top w:val="single" w:sz="4" w:space="0" w:color="000000"/>
          </w:tcBorders>
        </w:tcPr>
        <w:p w:rsidR="00F27881" w:rsidRPr="000E5050" w:rsidRDefault="00F27881" w:rsidP="00F3710E">
          <w:pPr>
            <w:snapToGrid w:val="0"/>
            <w:spacing w:before="120"/>
            <w:ind w:left="613"/>
            <w:rPr>
              <w:rFonts w:cs="Calibri"/>
              <w:i/>
              <w:sz w:val="20"/>
              <w:szCs w:val="32"/>
            </w:rPr>
          </w:pPr>
          <w:r w:rsidRPr="000E5050">
            <w:rPr>
              <w:i/>
              <w:sz w:val="20"/>
              <w:szCs w:val="32"/>
            </w:rPr>
            <w:t xml:space="preserve">PJDP is implemented by the Federal Court of Australia </w:t>
          </w:r>
          <w:r w:rsidRPr="000E5050">
            <w:rPr>
              <w:rFonts w:cs="Calibri"/>
              <w:i/>
              <w:sz w:val="20"/>
              <w:szCs w:val="32"/>
            </w:rPr>
            <w:t>wi</w:t>
          </w:r>
          <w:r>
            <w:rPr>
              <w:rFonts w:cs="Calibri"/>
              <w:i/>
              <w:sz w:val="20"/>
              <w:szCs w:val="32"/>
            </w:rPr>
            <w:t>th funding support from NZ MFAT</w:t>
          </w:r>
        </w:p>
      </w:tc>
      <w:tc>
        <w:tcPr>
          <w:tcW w:w="1843" w:type="dxa"/>
          <w:tcBorders>
            <w:top w:val="single" w:sz="4" w:space="0" w:color="000000"/>
          </w:tcBorders>
        </w:tcPr>
        <w:p w:rsidR="00F27881" w:rsidRPr="00D11240" w:rsidRDefault="00F27881" w:rsidP="007239A7">
          <w:pPr>
            <w:pStyle w:val="Footer"/>
            <w:snapToGrid w:val="0"/>
            <w:spacing w:before="120"/>
            <w:ind w:right="624"/>
            <w:jc w:val="right"/>
            <w:rPr>
              <w:rFonts w:ascii="Arial Narrow" w:hAnsi="Arial Narrow"/>
              <w:sz w:val="2"/>
              <w:szCs w:val="24"/>
            </w:rPr>
          </w:pPr>
          <w:r w:rsidRPr="00D11240">
            <w:rPr>
              <w:rFonts w:ascii="Arial Narrow" w:hAnsi="Arial Narrow"/>
              <w:sz w:val="20"/>
              <w:szCs w:val="24"/>
            </w:rPr>
            <w:t>A</w:t>
          </w:r>
          <w:r>
            <w:rPr>
              <w:rFonts w:ascii="Arial Narrow" w:hAnsi="Arial Narrow"/>
              <w:sz w:val="20"/>
              <w:szCs w:val="24"/>
            </w:rPr>
            <w:t>2</w:t>
          </w:r>
          <w:r w:rsidRPr="00D11240">
            <w:rPr>
              <w:rFonts w:ascii="Arial Narrow" w:hAnsi="Arial Narrow"/>
              <w:sz w:val="20"/>
              <w:szCs w:val="24"/>
            </w:rPr>
            <w:t>-</w:t>
          </w:r>
          <w:r w:rsidR="00955F26" w:rsidRPr="00D11240">
            <w:rPr>
              <w:rFonts w:ascii="Arial Narrow" w:hAnsi="Arial Narrow"/>
              <w:sz w:val="20"/>
              <w:szCs w:val="24"/>
            </w:rPr>
            <w:fldChar w:fldCharType="begin"/>
          </w:r>
          <w:r w:rsidRPr="00D11240">
            <w:rPr>
              <w:rFonts w:ascii="Arial Narrow" w:hAnsi="Arial Narrow"/>
              <w:sz w:val="20"/>
              <w:szCs w:val="24"/>
            </w:rPr>
            <w:instrText xml:space="preserve"> PAGE </w:instrText>
          </w:r>
          <w:r w:rsidR="00955F26" w:rsidRPr="00D11240">
            <w:rPr>
              <w:rFonts w:ascii="Arial Narrow" w:hAnsi="Arial Narrow"/>
              <w:sz w:val="20"/>
              <w:szCs w:val="24"/>
            </w:rPr>
            <w:fldChar w:fldCharType="separate"/>
          </w:r>
          <w:r w:rsidR="00FB226D">
            <w:rPr>
              <w:rFonts w:ascii="Arial Narrow" w:hAnsi="Arial Narrow"/>
              <w:noProof/>
              <w:sz w:val="20"/>
              <w:szCs w:val="24"/>
            </w:rPr>
            <w:t>2</w:t>
          </w:r>
          <w:r w:rsidR="00955F26" w:rsidRPr="00D11240">
            <w:rPr>
              <w:rFonts w:ascii="Arial Narrow" w:hAnsi="Arial Narrow"/>
              <w:sz w:val="20"/>
              <w:szCs w:val="24"/>
            </w:rPr>
            <w:fldChar w:fldCharType="end"/>
          </w:r>
        </w:p>
      </w:tc>
    </w:tr>
  </w:tbl>
  <w:p w:rsidR="00F27881" w:rsidRPr="000E5050" w:rsidRDefault="00F27881" w:rsidP="000E5050">
    <w:pPr>
      <w:pStyle w:val="Footer"/>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452" w:type="dxa"/>
      <w:tblInd w:w="-601" w:type="dxa"/>
      <w:tblLayout w:type="fixed"/>
      <w:tblLook w:val="0000" w:firstRow="0" w:lastRow="0" w:firstColumn="0" w:lastColumn="0" w:noHBand="0" w:noVBand="0"/>
    </w:tblPr>
    <w:tblGrid>
      <w:gridCol w:w="13609"/>
      <w:gridCol w:w="1843"/>
    </w:tblGrid>
    <w:tr w:rsidR="00F27881" w:rsidRPr="00FA328D" w:rsidTr="00000795">
      <w:trPr>
        <w:trHeight w:val="142"/>
      </w:trPr>
      <w:tc>
        <w:tcPr>
          <w:tcW w:w="13609" w:type="dxa"/>
          <w:tcBorders>
            <w:top w:val="single" w:sz="4" w:space="0" w:color="000000"/>
          </w:tcBorders>
        </w:tcPr>
        <w:p w:rsidR="00F27881" w:rsidRPr="000E5050" w:rsidRDefault="00F27881" w:rsidP="00F3710E">
          <w:pPr>
            <w:snapToGrid w:val="0"/>
            <w:spacing w:before="120"/>
            <w:ind w:left="613"/>
            <w:rPr>
              <w:rFonts w:cs="Calibri"/>
              <w:i/>
              <w:sz w:val="20"/>
              <w:szCs w:val="32"/>
            </w:rPr>
          </w:pPr>
          <w:r w:rsidRPr="000E5050">
            <w:rPr>
              <w:i/>
              <w:sz w:val="20"/>
              <w:szCs w:val="32"/>
            </w:rPr>
            <w:t xml:space="preserve">PJDP is implemented by the Federal Court of Australia </w:t>
          </w:r>
          <w:r w:rsidRPr="000E5050">
            <w:rPr>
              <w:rFonts w:cs="Calibri"/>
              <w:i/>
              <w:sz w:val="20"/>
              <w:szCs w:val="32"/>
            </w:rPr>
            <w:t>wi</w:t>
          </w:r>
          <w:r>
            <w:rPr>
              <w:rFonts w:cs="Calibri"/>
              <w:i/>
              <w:sz w:val="20"/>
              <w:szCs w:val="32"/>
            </w:rPr>
            <w:t>th funding support from NZ MFAT</w:t>
          </w:r>
        </w:p>
      </w:tc>
      <w:tc>
        <w:tcPr>
          <w:tcW w:w="1843" w:type="dxa"/>
          <w:tcBorders>
            <w:top w:val="single" w:sz="4" w:space="0" w:color="000000"/>
          </w:tcBorders>
        </w:tcPr>
        <w:p w:rsidR="00F27881" w:rsidRPr="00D11240" w:rsidRDefault="00F27881" w:rsidP="007239A7">
          <w:pPr>
            <w:pStyle w:val="Footer"/>
            <w:snapToGrid w:val="0"/>
            <w:spacing w:before="120"/>
            <w:ind w:right="624"/>
            <w:jc w:val="right"/>
            <w:rPr>
              <w:rFonts w:ascii="Arial Narrow" w:hAnsi="Arial Narrow"/>
              <w:sz w:val="2"/>
              <w:szCs w:val="24"/>
            </w:rPr>
          </w:pPr>
          <w:r w:rsidRPr="00D11240">
            <w:rPr>
              <w:rFonts w:ascii="Arial Narrow" w:hAnsi="Arial Narrow"/>
              <w:sz w:val="20"/>
              <w:szCs w:val="24"/>
            </w:rPr>
            <w:t>A</w:t>
          </w:r>
          <w:r>
            <w:rPr>
              <w:rFonts w:ascii="Arial Narrow" w:hAnsi="Arial Narrow"/>
              <w:sz w:val="20"/>
              <w:szCs w:val="24"/>
            </w:rPr>
            <w:t>3</w:t>
          </w:r>
          <w:r w:rsidRPr="00D11240">
            <w:rPr>
              <w:rFonts w:ascii="Arial Narrow" w:hAnsi="Arial Narrow"/>
              <w:sz w:val="20"/>
              <w:szCs w:val="24"/>
            </w:rPr>
            <w:t>-</w:t>
          </w:r>
          <w:r w:rsidR="00955F26" w:rsidRPr="00D11240">
            <w:rPr>
              <w:rFonts w:ascii="Arial Narrow" w:hAnsi="Arial Narrow"/>
              <w:sz w:val="20"/>
              <w:szCs w:val="24"/>
            </w:rPr>
            <w:fldChar w:fldCharType="begin"/>
          </w:r>
          <w:r w:rsidRPr="00D11240">
            <w:rPr>
              <w:rFonts w:ascii="Arial Narrow" w:hAnsi="Arial Narrow"/>
              <w:sz w:val="20"/>
              <w:szCs w:val="24"/>
            </w:rPr>
            <w:instrText xml:space="preserve"> PAGE </w:instrText>
          </w:r>
          <w:r w:rsidR="00955F26" w:rsidRPr="00D11240">
            <w:rPr>
              <w:rFonts w:ascii="Arial Narrow" w:hAnsi="Arial Narrow"/>
              <w:sz w:val="20"/>
              <w:szCs w:val="24"/>
            </w:rPr>
            <w:fldChar w:fldCharType="separate"/>
          </w:r>
          <w:r w:rsidR="00FB226D">
            <w:rPr>
              <w:rFonts w:ascii="Arial Narrow" w:hAnsi="Arial Narrow"/>
              <w:noProof/>
              <w:sz w:val="20"/>
              <w:szCs w:val="24"/>
            </w:rPr>
            <w:t>1</w:t>
          </w:r>
          <w:r w:rsidR="00955F26" w:rsidRPr="00D11240">
            <w:rPr>
              <w:rFonts w:ascii="Arial Narrow" w:hAnsi="Arial Narrow"/>
              <w:sz w:val="20"/>
              <w:szCs w:val="24"/>
            </w:rPr>
            <w:fldChar w:fldCharType="end"/>
          </w:r>
        </w:p>
      </w:tc>
    </w:tr>
  </w:tbl>
  <w:p w:rsidR="00F27881" w:rsidRPr="000E5050" w:rsidRDefault="00F27881" w:rsidP="000E5050">
    <w:pPr>
      <w:pStyle w:val="Footer"/>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452" w:type="dxa"/>
      <w:tblInd w:w="-601" w:type="dxa"/>
      <w:tblLayout w:type="fixed"/>
      <w:tblLook w:val="0000" w:firstRow="0" w:lastRow="0" w:firstColumn="0" w:lastColumn="0" w:noHBand="0" w:noVBand="0"/>
    </w:tblPr>
    <w:tblGrid>
      <w:gridCol w:w="13609"/>
      <w:gridCol w:w="1843"/>
    </w:tblGrid>
    <w:tr w:rsidR="00F27881" w:rsidRPr="00FA328D" w:rsidTr="00000795">
      <w:trPr>
        <w:trHeight w:val="142"/>
      </w:trPr>
      <w:tc>
        <w:tcPr>
          <w:tcW w:w="13609" w:type="dxa"/>
          <w:tcBorders>
            <w:top w:val="single" w:sz="4" w:space="0" w:color="000000"/>
          </w:tcBorders>
        </w:tcPr>
        <w:p w:rsidR="00F27881" w:rsidRPr="000E5050" w:rsidRDefault="00F27881" w:rsidP="00F3710E">
          <w:pPr>
            <w:snapToGrid w:val="0"/>
            <w:spacing w:before="120"/>
            <w:ind w:left="613"/>
            <w:rPr>
              <w:rFonts w:cs="Calibri"/>
              <w:i/>
              <w:sz w:val="20"/>
              <w:szCs w:val="32"/>
            </w:rPr>
          </w:pPr>
          <w:r w:rsidRPr="000E5050">
            <w:rPr>
              <w:i/>
              <w:sz w:val="20"/>
              <w:szCs w:val="32"/>
            </w:rPr>
            <w:t xml:space="preserve">PJDP is implemented by the Federal Court of Australia </w:t>
          </w:r>
          <w:r w:rsidRPr="000E5050">
            <w:rPr>
              <w:rFonts w:cs="Calibri"/>
              <w:i/>
              <w:sz w:val="20"/>
              <w:szCs w:val="32"/>
            </w:rPr>
            <w:t>wi</w:t>
          </w:r>
          <w:r>
            <w:rPr>
              <w:rFonts w:cs="Calibri"/>
              <w:i/>
              <w:sz w:val="20"/>
              <w:szCs w:val="32"/>
            </w:rPr>
            <w:t>th funding support from NZ MFAT</w:t>
          </w:r>
        </w:p>
      </w:tc>
      <w:tc>
        <w:tcPr>
          <w:tcW w:w="1843" w:type="dxa"/>
          <w:tcBorders>
            <w:top w:val="single" w:sz="4" w:space="0" w:color="000000"/>
          </w:tcBorders>
        </w:tcPr>
        <w:p w:rsidR="00F27881" w:rsidRPr="00D11240" w:rsidRDefault="00F27881" w:rsidP="00345CBA">
          <w:pPr>
            <w:pStyle w:val="Footer"/>
            <w:snapToGrid w:val="0"/>
            <w:spacing w:before="120"/>
            <w:ind w:right="624"/>
            <w:jc w:val="right"/>
            <w:rPr>
              <w:rFonts w:ascii="Arial Narrow" w:hAnsi="Arial Narrow"/>
              <w:sz w:val="2"/>
              <w:szCs w:val="24"/>
            </w:rPr>
          </w:pPr>
          <w:r w:rsidRPr="00D11240">
            <w:rPr>
              <w:rFonts w:ascii="Arial Narrow" w:hAnsi="Arial Narrow"/>
              <w:sz w:val="20"/>
              <w:szCs w:val="24"/>
            </w:rPr>
            <w:t>A</w:t>
          </w:r>
          <w:r>
            <w:rPr>
              <w:rFonts w:ascii="Arial Narrow" w:hAnsi="Arial Narrow"/>
              <w:sz w:val="20"/>
              <w:szCs w:val="24"/>
            </w:rPr>
            <w:t>4</w:t>
          </w:r>
          <w:r w:rsidRPr="00D11240">
            <w:rPr>
              <w:rFonts w:ascii="Arial Narrow" w:hAnsi="Arial Narrow"/>
              <w:sz w:val="20"/>
              <w:szCs w:val="24"/>
            </w:rPr>
            <w:t>-</w:t>
          </w:r>
          <w:r w:rsidR="00955F26" w:rsidRPr="00D11240">
            <w:rPr>
              <w:rFonts w:ascii="Arial Narrow" w:hAnsi="Arial Narrow"/>
              <w:sz w:val="20"/>
              <w:szCs w:val="24"/>
            </w:rPr>
            <w:fldChar w:fldCharType="begin"/>
          </w:r>
          <w:r w:rsidRPr="00D11240">
            <w:rPr>
              <w:rFonts w:ascii="Arial Narrow" w:hAnsi="Arial Narrow"/>
              <w:sz w:val="20"/>
              <w:szCs w:val="24"/>
            </w:rPr>
            <w:instrText xml:space="preserve"> PAGE </w:instrText>
          </w:r>
          <w:r w:rsidR="00955F26" w:rsidRPr="00D11240">
            <w:rPr>
              <w:rFonts w:ascii="Arial Narrow" w:hAnsi="Arial Narrow"/>
              <w:sz w:val="20"/>
              <w:szCs w:val="24"/>
            </w:rPr>
            <w:fldChar w:fldCharType="separate"/>
          </w:r>
          <w:r w:rsidR="00FB226D">
            <w:rPr>
              <w:rFonts w:ascii="Arial Narrow" w:hAnsi="Arial Narrow"/>
              <w:noProof/>
              <w:sz w:val="20"/>
              <w:szCs w:val="24"/>
            </w:rPr>
            <w:t>1</w:t>
          </w:r>
          <w:r w:rsidR="00955F26" w:rsidRPr="00D11240">
            <w:rPr>
              <w:rFonts w:ascii="Arial Narrow" w:hAnsi="Arial Narrow"/>
              <w:sz w:val="20"/>
              <w:szCs w:val="24"/>
            </w:rPr>
            <w:fldChar w:fldCharType="end"/>
          </w:r>
        </w:p>
      </w:tc>
    </w:tr>
  </w:tbl>
  <w:p w:rsidR="00F27881" w:rsidRPr="000E5050" w:rsidRDefault="00F27881" w:rsidP="000E5050">
    <w:pPr>
      <w:pStyle w:val="Footer"/>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601" w:type="dxa"/>
      <w:tblLayout w:type="fixed"/>
      <w:tblLook w:val="0000" w:firstRow="0" w:lastRow="0" w:firstColumn="0" w:lastColumn="0" w:noHBand="0" w:noVBand="0"/>
    </w:tblPr>
    <w:tblGrid>
      <w:gridCol w:w="8647"/>
      <w:gridCol w:w="1843"/>
    </w:tblGrid>
    <w:tr w:rsidR="009F71C8" w:rsidRPr="00FA328D" w:rsidTr="00E36BF2">
      <w:trPr>
        <w:trHeight w:val="142"/>
      </w:trPr>
      <w:tc>
        <w:tcPr>
          <w:tcW w:w="8647" w:type="dxa"/>
          <w:tcBorders>
            <w:top w:val="single" w:sz="4" w:space="0" w:color="000000"/>
          </w:tcBorders>
        </w:tcPr>
        <w:p w:rsidR="009F71C8" w:rsidRPr="000E5050" w:rsidRDefault="009F71C8" w:rsidP="00E36BF2">
          <w:pPr>
            <w:snapToGrid w:val="0"/>
            <w:spacing w:before="120"/>
            <w:ind w:left="613" w:right="360"/>
            <w:rPr>
              <w:rFonts w:cs="Calibri"/>
              <w:i/>
              <w:sz w:val="20"/>
              <w:szCs w:val="32"/>
            </w:rPr>
          </w:pPr>
          <w:r w:rsidRPr="000E5050">
            <w:rPr>
              <w:i/>
              <w:sz w:val="20"/>
              <w:szCs w:val="32"/>
            </w:rPr>
            <w:t xml:space="preserve">PJDP is implemented by the Federal Court of Australia </w:t>
          </w:r>
          <w:r w:rsidRPr="000E5050">
            <w:rPr>
              <w:rFonts w:cs="Calibri"/>
              <w:i/>
              <w:sz w:val="20"/>
              <w:szCs w:val="32"/>
            </w:rPr>
            <w:t>with fundi</w:t>
          </w:r>
          <w:r>
            <w:rPr>
              <w:rFonts w:cs="Calibri"/>
              <w:i/>
              <w:sz w:val="20"/>
              <w:szCs w:val="32"/>
            </w:rPr>
            <w:t>ng support from NZ MFAT</w:t>
          </w:r>
        </w:p>
      </w:tc>
      <w:tc>
        <w:tcPr>
          <w:tcW w:w="1843" w:type="dxa"/>
          <w:tcBorders>
            <w:top w:val="single" w:sz="4" w:space="0" w:color="000000"/>
          </w:tcBorders>
        </w:tcPr>
        <w:p w:rsidR="009F71C8" w:rsidRPr="00D11240" w:rsidRDefault="009F71C8" w:rsidP="009F71C8">
          <w:pPr>
            <w:pStyle w:val="Footer"/>
            <w:spacing w:before="120"/>
            <w:ind w:right="459"/>
            <w:jc w:val="right"/>
            <w:rPr>
              <w:rFonts w:ascii="Arial Narrow" w:hAnsi="Arial Narrow"/>
              <w:sz w:val="20"/>
              <w:szCs w:val="24"/>
            </w:rPr>
          </w:pPr>
          <w:r w:rsidRPr="00D11240">
            <w:rPr>
              <w:rFonts w:ascii="Arial Narrow" w:hAnsi="Arial Narrow"/>
              <w:sz w:val="20"/>
              <w:szCs w:val="24"/>
            </w:rPr>
            <w:t>A</w:t>
          </w:r>
          <w:r>
            <w:rPr>
              <w:rFonts w:ascii="Arial Narrow" w:hAnsi="Arial Narrow"/>
              <w:sz w:val="20"/>
              <w:szCs w:val="24"/>
            </w:rPr>
            <w:t>5</w:t>
          </w:r>
          <w:r w:rsidRPr="00D11240">
            <w:rPr>
              <w:rFonts w:ascii="Arial Narrow" w:hAnsi="Arial Narrow"/>
              <w:sz w:val="20"/>
              <w:szCs w:val="24"/>
            </w:rPr>
            <w:t>-</w:t>
          </w:r>
          <w:r w:rsidRPr="00D11240">
            <w:rPr>
              <w:rFonts w:ascii="Arial Narrow" w:hAnsi="Arial Narrow"/>
              <w:sz w:val="20"/>
              <w:szCs w:val="24"/>
            </w:rPr>
            <w:fldChar w:fldCharType="begin"/>
          </w:r>
          <w:r w:rsidRPr="00D11240">
            <w:rPr>
              <w:rFonts w:ascii="Arial Narrow" w:hAnsi="Arial Narrow"/>
              <w:sz w:val="20"/>
              <w:szCs w:val="24"/>
            </w:rPr>
            <w:instrText xml:space="preserve"> PAGE   \* MERGEFORMAT </w:instrText>
          </w:r>
          <w:r w:rsidRPr="00D11240">
            <w:rPr>
              <w:rFonts w:ascii="Arial Narrow" w:hAnsi="Arial Narrow"/>
              <w:sz w:val="20"/>
              <w:szCs w:val="24"/>
            </w:rPr>
            <w:fldChar w:fldCharType="separate"/>
          </w:r>
          <w:r w:rsidR="00FB226D">
            <w:rPr>
              <w:rFonts w:ascii="Arial Narrow" w:hAnsi="Arial Narrow"/>
              <w:noProof/>
              <w:sz w:val="20"/>
              <w:szCs w:val="24"/>
            </w:rPr>
            <w:t>1</w:t>
          </w:r>
          <w:r w:rsidRPr="00D11240">
            <w:rPr>
              <w:rFonts w:ascii="Arial Narrow" w:hAnsi="Arial Narrow"/>
              <w:sz w:val="20"/>
              <w:szCs w:val="24"/>
            </w:rPr>
            <w:fldChar w:fldCharType="end"/>
          </w:r>
        </w:p>
      </w:tc>
    </w:tr>
  </w:tbl>
  <w:p w:rsidR="00F27881" w:rsidRPr="000E5050" w:rsidRDefault="00F27881" w:rsidP="000E5050">
    <w:pPr>
      <w:pStyle w:val="Footer"/>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601" w:type="dxa"/>
      <w:tblLayout w:type="fixed"/>
      <w:tblLook w:val="0000" w:firstRow="0" w:lastRow="0" w:firstColumn="0" w:lastColumn="0" w:noHBand="0" w:noVBand="0"/>
    </w:tblPr>
    <w:tblGrid>
      <w:gridCol w:w="8647"/>
      <w:gridCol w:w="1843"/>
    </w:tblGrid>
    <w:tr w:rsidR="00F27881" w:rsidRPr="00FA328D" w:rsidTr="006B507D">
      <w:trPr>
        <w:trHeight w:val="142"/>
      </w:trPr>
      <w:tc>
        <w:tcPr>
          <w:tcW w:w="8647" w:type="dxa"/>
          <w:tcBorders>
            <w:top w:val="single" w:sz="4" w:space="0" w:color="000000"/>
          </w:tcBorders>
        </w:tcPr>
        <w:p w:rsidR="00F27881" w:rsidRPr="000E5050" w:rsidRDefault="00F27881" w:rsidP="006B507D">
          <w:pPr>
            <w:snapToGrid w:val="0"/>
            <w:spacing w:before="120"/>
            <w:ind w:left="613" w:right="360"/>
            <w:rPr>
              <w:rFonts w:cs="Calibri"/>
              <w:i/>
              <w:sz w:val="20"/>
              <w:szCs w:val="32"/>
            </w:rPr>
          </w:pPr>
          <w:r w:rsidRPr="000E5050">
            <w:rPr>
              <w:i/>
              <w:sz w:val="20"/>
              <w:szCs w:val="32"/>
            </w:rPr>
            <w:t xml:space="preserve">PJDP is implemented by the Federal Court of Australia </w:t>
          </w:r>
          <w:r w:rsidRPr="000E5050">
            <w:rPr>
              <w:rFonts w:cs="Calibri"/>
              <w:i/>
              <w:sz w:val="20"/>
              <w:szCs w:val="32"/>
            </w:rPr>
            <w:t>with fundi</w:t>
          </w:r>
          <w:r>
            <w:rPr>
              <w:rFonts w:cs="Calibri"/>
              <w:i/>
              <w:sz w:val="20"/>
              <w:szCs w:val="32"/>
            </w:rPr>
            <w:t>ng support from NZ MFAT</w:t>
          </w:r>
        </w:p>
      </w:tc>
      <w:tc>
        <w:tcPr>
          <w:tcW w:w="1843" w:type="dxa"/>
          <w:tcBorders>
            <w:top w:val="single" w:sz="4" w:space="0" w:color="000000"/>
          </w:tcBorders>
        </w:tcPr>
        <w:p w:rsidR="00F27881" w:rsidRPr="00D11240" w:rsidRDefault="00F27881" w:rsidP="00345CBA">
          <w:pPr>
            <w:pStyle w:val="Footer"/>
            <w:spacing w:before="120"/>
            <w:ind w:right="459"/>
            <w:jc w:val="right"/>
            <w:rPr>
              <w:rFonts w:ascii="Arial Narrow" w:hAnsi="Arial Narrow"/>
              <w:sz w:val="20"/>
              <w:szCs w:val="24"/>
            </w:rPr>
          </w:pPr>
          <w:r w:rsidRPr="00D11240">
            <w:rPr>
              <w:rFonts w:ascii="Arial Narrow" w:hAnsi="Arial Narrow"/>
              <w:sz w:val="20"/>
              <w:szCs w:val="24"/>
            </w:rPr>
            <w:t>A</w:t>
          </w:r>
          <w:r>
            <w:rPr>
              <w:rFonts w:ascii="Arial Narrow" w:hAnsi="Arial Narrow"/>
              <w:sz w:val="20"/>
              <w:szCs w:val="24"/>
            </w:rPr>
            <w:t>6</w:t>
          </w:r>
          <w:r w:rsidRPr="00D11240">
            <w:rPr>
              <w:rFonts w:ascii="Arial Narrow" w:hAnsi="Arial Narrow"/>
              <w:sz w:val="20"/>
              <w:szCs w:val="24"/>
            </w:rPr>
            <w:t>-</w:t>
          </w:r>
          <w:r w:rsidR="00955F26" w:rsidRPr="00D11240">
            <w:rPr>
              <w:rFonts w:ascii="Arial Narrow" w:hAnsi="Arial Narrow"/>
              <w:sz w:val="20"/>
              <w:szCs w:val="24"/>
            </w:rPr>
            <w:fldChar w:fldCharType="begin"/>
          </w:r>
          <w:r w:rsidRPr="00D11240">
            <w:rPr>
              <w:rFonts w:ascii="Arial Narrow" w:hAnsi="Arial Narrow"/>
              <w:sz w:val="20"/>
              <w:szCs w:val="24"/>
            </w:rPr>
            <w:instrText xml:space="preserve"> PAGE   \* MERGEFORMAT </w:instrText>
          </w:r>
          <w:r w:rsidR="00955F26" w:rsidRPr="00D11240">
            <w:rPr>
              <w:rFonts w:ascii="Arial Narrow" w:hAnsi="Arial Narrow"/>
              <w:sz w:val="20"/>
              <w:szCs w:val="24"/>
            </w:rPr>
            <w:fldChar w:fldCharType="separate"/>
          </w:r>
          <w:r w:rsidR="00FB226D">
            <w:rPr>
              <w:rFonts w:ascii="Arial Narrow" w:hAnsi="Arial Narrow"/>
              <w:noProof/>
              <w:sz w:val="20"/>
              <w:szCs w:val="24"/>
            </w:rPr>
            <w:t>1</w:t>
          </w:r>
          <w:r w:rsidR="00955F26" w:rsidRPr="00D11240">
            <w:rPr>
              <w:rFonts w:ascii="Arial Narrow" w:hAnsi="Arial Narrow"/>
              <w:sz w:val="20"/>
              <w:szCs w:val="24"/>
            </w:rPr>
            <w:fldChar w:fldCharType="end"/>
          </w:r>
        </w:p>
      </w:tc>
    </w:tr>
  </w:tbl>
  <w:p w:rsidR="00F27881" w:rsidRPr="000E5050" w:rsidRDefault="00F27881" w:rsidP="000E5050">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0C4" w:rsidRDefault="00C170C4">
      <w:r>
        <w:separator/>
      </w:r>
    </w:p>
  </w:footnote>
  <w:footnote w:type="continuationSeparator" w:id="0">
    <w:p w:rsidR="00C170C4" w:rsidRDefault="00C170C4">
      <w:r>
        <w:continuationSeparator/>
      </w:r>
    </w:p>
  </w:footnote>
  <w:footnote w:id="1">
    <w:p w:rsidR="00F27881" w:rsidRPr="00D57D5A" w:rsidRDefault="00F27881" w:rsidP="003761A5">
      <w:pPr>
        <w:pStyle w:val="FootnoteText"/>
        <w:ind w:left="284" w:hanging="284"/>
        <w:rPr>
          <w:rFonts w:ascii="Arial Narrow" w:hAnsi="Arial Narrow"/>
        </w:rPr>
      </w:pPr>
      <w:r w:rsidRPr="00D57D5A">
        <w:rPr>
          <w:rStyle w:val="FootnoteReference"/>
          <w:rFonts w:ascii="Arial Narrow" w:hAnsi="Arial Narrow"/>
        </w:rPr>
        <w:footnoteRef/>
      </w:r>
      <w:r w:rsidRPr="00D57D5A">
        <w:rPr>
          <w:rFonts w:ascii="Arial Narrow" w:hAnsi="Arial Narrow"/>
        </w:rPr>
        <w:t xml:space="preserve"> </w:t>
      </w:r>
      <w:r w:rsidRPr="00D57D5A">
        <w:rPr>
          <w:rFonts w:ascii="Arial Narrow" w:hAnsi="Arial Narrow"/>
        </w:rPr>
        <w:tab/>
      </w:r>
      <w:r w:rsidRPr="00D57D5A">
        <w:rPr>
          <w:rFonts w:ascii="Arial Narrow" w:hAnsi="Arial Narrow"/>
          <w:bCs/>
          <w:szCs w:val="23"/>
        </w:rPr>
        <w:t xml:space="preserve">Note: </w:t>
      </w:r>
      <w:r>
        <w:rPr>
          <w:rFonts w:ascii="Arial Narrow" w:hAnsi="Arial Narrow"/>
          <w:bCs/>
          <w:szCs w:val="23"/>
        </w:rPr>
        <w:t xml:space="preserve">the activity summaries in the following discussion are listed in the order in which they are numbered in the head contract between MFAT and the Federal Court of Australia (as amended). </w:t>
      </w:r>
    </w:p>
  </w:footnote>
  <w:footnote w:id="2">
    <w:p w:rsidR="00F27881" w:rsidRPr="00DA6DDF" w:rsidRDefault="00F27881" w:rsidP="001036A9">
      <w:pPr>
        <w:pStyle w:val="FootnoteText"/>
        <w:ind w:left="284" w:hanging="284"/>
        <w:rPr>
          <w:rFonts w:ascii="Arial Narrow" w:hAnsi="Arial Narrow"/>
        </w:rPr>
      </w:pPr>
      <w:r w:rsidRPr="00DA6DDF">
        <w:rPr>
          <w:rStyle w:val="FootnoteReference"/>
          <w:rFonts w:ascii="Arial Narrow" w:hAnsi="Arial Narrow"/>
        </w:rPr>
        <w:footnoteRef/>
      </w:r>
      <w:r w:rsidRPr="00DA6DDF">
        <w:rPr>
          <w:rFonts w:ascii="Arial Narrow" w:hAnsi="Arial Narrow"/>
        </w:rPr>
        <w:t xml:space="preserve"> </w:t>
      </w:r>
      <w:r w:rsidRPr="00DA6DDF">
        <w:rPr>
          <w:rFonts w:ascii="Arial Narrow" w:hAnsi="Arial Narrow"/>
        </w:rPr>
        <w:tab/>
      </w:r>
      <w:r>
        <w:rPr>
          <w:rFonts w:ascii="Arial Narrow" w:hAnsi="Arial Narrow"/>
        </w:rPr>
        <w:t>This amounts to 81.86% of the total approved budget for the Responsive Fund.</w:t>
      </w:r>
    </w:p>
  </w:footnote>
  <w:footnote w:id="3">
    <w:p w:rsidR="00F27881" w:rsidRPr="00D26F93" w:rsidRDefault="00F27881" w:rsidP="002C6D15">
      <w:pPr>
        <w:pStyle w:val="FootnoteText"/>
        <w:ind w:left="284" w:hanging="284"/>
        <w:rPr>
          <w:lang w:val="en-AU"/>
        </w:rPr>
      </w:pPr>
      <w:r w:rsidRPr="00D26F93">
        <w:rPr>
          <w:rStyle w:val="FootnoteReference"/>
          <w:rFonts w:ascii="Arial Narrow" w:hAnsi="Arial Narrow"/>
        </w:rPr>
        <w:footnoteRef/>
      </w:r>
      <w:r>
        <w:t xml:space="preserve"> </w:t>
      </w:r>
      <w:r>
        <w:tab/>
      </w:r>
      <w:r w:rsidRPr="00D26F93">
        <w:rPr>
          <w:rFonts w:ascii="Arial Narrow" w:hAnsi="Arial Narrow"/>
        </w:rPr>
        <w:t xml:space="preserve">During discussions at the PEC Meeting on 26 November, 2013 it was </w:t>
      </w:r>
      <w:r w:rsidRPr="00D26F93">
        <w:rPr>
          <w:rFonts w:ascii="Arial Narrow" w:hAnsi="Arial Narrow"/>
          <w:lang w:val="en-AU"/>
        </w:rPr>
        <w:t>approved to accelerate</w:t>
      </w:r>
      <w:r>
        <w:rPr>
          <w:rFonts w:ascii="Arial Narrow" w:hAnsi="Arial Narrow"/>
          <w:lang w:val="en-AU"/>
        </w:rPr>
        <w:t xml:space="preserve"> the Regional Lay Judicial Officer Orientation Workshop and re-schedule the activity to occur prior to 30 June 2014.</w:t>
      </w:r>
    </w:p>
  </w:footnote>
  <w:footnote w:id="4">
    <w:p w:rsidR="00F27881" w:rsidRPr="00EF4D65" w:rsidRDefault="00F27881" w:rsidP="0042006C">
      <w:pPr>
        <w:pStyle w:val="FootnoteText"/>
        <w:ind w:left="284" w:hanging="284"/>
        <w:rPr>
          <w:rFonts w:ascii="Arial Narrow" w:hAnsi="Arial Narrow" w:cs="Arial"/>
          <w:lang w:val="en-AU"/>
        </w:rPr>
      </w:pPr>
      <w:r w:rsidRPr="00EF4D65">
        <w:rPr>
          <w:rStyle w:val="FootnoteReference"/>
          <w:rFonts w:ascii="Arial Narrow" w:eastAsia="Calibri" w:hAnsi="Arial Narrow" w:cs="Arial"/>
        </w:rPr>
        <w:footnoteRef/>
      </w:r>
      <w:r w:rsidRPr="00EF4D65">
        <w:rPr>
          <w:rFonts w:ascii="Arial Narrow" w:hAnsi="Arial Narrow" w:cs="Arial"/>
        </w:rPr>
        <w:t xml:space="preserve"> </w:t>
      </w:r>
      <w:r w:rsidRPr="00EF4D65">
        <w:rPr>
          <w:rFonts w:ascii="Arial Narrow" w:hAnsi="Arial Narrow" w:cs="Arial"/>
          <w:lang w:val="en-AU"/>
        </w:rPr>
        <w:tab/>
        <w:t>The Chief Justice of Samoa indicated that no follow-up visit was required</w:t>
      </w:r>
      <w:r>
        <w:rPr>
          <w:rFonts w:ascii="Arial Narrow" w:hAnsi="Arial Narrow" w:cs="Arial"/>
          <w:lang w:val="en-AU"/>
        </w:rPr>
        <w:t>.</w:t>
      </w:r>
      <w:r w:rsidRPr="00EF4D65">
        <w:rPr>
          <w:rFonts w:ascii="Arial Narrow" w:hAnsi="Arial Narrow" w:cs="Arial"/>
          <w:lang w:val="en-AU"/>
        </w:rPr>
        <w:t xml:space="preserve"> </w:t>
      </w:r>
    </w:p>
  </w:footnote>
  <w:footnote w:id="5">
    <w:p w:rsidR="00F27881" w:rsidRPr="000F0295" w:rsidRDefault="00F27881" w:rsidP="007711BA">
      <w:pPr>
        <w:pStyle w:val="FootnoteText"/>
        <w:ind w:left="284" w:hanging="284"/>
        <w:rPr>
          <w:rFonts w:ascii="Arial Narrow" w:hAnsi="Arial Narrow"/>
        </w:rPr>
      </w:pPr>
      <w:r w:rsidRPr="000F0295">
        <w:rPr>
          <w:rStyle w:val="FootnoteReference"/>
          <w:rFonts w:ascii="Arial Narrow" w:hAnsi="Arial Narrow"/>
        </w:rPr>
        <w:footnoteRef/>
      </w:r>
      <w:r>
        <w:rPr>
          <w:rFonts w:ascii="Arial Narrow" w:hAnsi="Arial Narrow"/>
        </w:rPr>
        <w:t xml:space="preserve"> </w:t>
      </w:r>
      <w:r>
        <w:rPr>
          <w:rFonts w:ascii="Arial Narrow" w:hAnsi="Arial Narrow"/>
        </w:rPr>
        <w:tab/>
        <w:t>One</w:t>
      </w:r>
      <w:r w:rsidRPr="000F0295">
        <w:rPr>
          <w:rFonts w:ascii="Arial Narrow" w:hAnsi="Arial Narrow"/>
        </w:rPr>
        <w:t xml:space="preserve"> additional </w:t>
      </w:r>
      <w:proofErr w:type="spellStart"/>
      <w:r w:rsidRPr="000F0295">
        <w:rPr>
          <w:rFonts w:ascii="Arial Narrow" w:hAnsi="Arial Narrow"/>
        </w:rPr>
        <w:t>ToT</w:t>
      </w:r>
      <w:proofErr w:type="spellEnd"/>
      <w:r w:rsidRPr="000F0295">
        <w:rPr>
          <w:rFonts w:ascii="Arial Narrow" w:hAnsi="Arial Narrow"/>
        </w:rPr>
        <w:t xml:space="preserve"> workshop, </w:t>
      </w:r>
      <w:r>
        <w:rPr>
          <w:rFonts w:ascii="Arial Narrow" w:hAnsi="Arial Narrow"/>
        </w:rPr>
        <w:t>one</w:t>
      </w:r>
      <w:r w:rsidRPr="000F0295">
        <w:rPr>
          <w:rFonts w:ascii="Arial Narrow" w:hAnsi="Arial Narrow"/>
        </w:rPr>
        <w:t xml:space="preserve"> additional NC workshop, </w:t>
      </w:r>
      <w:r>
        <w:rPr>
          <w:rFonts w:ascii="Arial Narrow" w:hAnsi="Arial Narrow"/>
        </w:rPr>
        <w:t>four</w:t>
      </w:r>
      <w:r w:rsidRPr="000F0295">
        <w:rPr>
          <w:rFonts w:ascii="Arial Narrow" w:hAnsi="Arial Narrow"/>
        </w:rPr>
        <w:t xml:space="preserve"> toolkits developed, NJDC survey/concept paper developed.</w:t>
      </w:r>
    </w:p>
  </w:footnote>
  <w:footnote w:id="6">
    <w:p w:rsidR="00F27881" w:rsidRPr="000F0295" w:rsidRDefault="00F27881" w:rsidP="007711BA">
      <w:pPr>
        <w:pStyle w:val="FootnoteText"/>
        <w:ind w:left="284" w:hanging="284"/>
        <w:rPr>
          <w:rFonts w:ascii="Arial Narrow" w:hAnsi="Arial Narrow"/>
        </w:rPr>
      </w:pPr>
      <w:r w:rsidRPr="000F0295">
        <w:rPr>
          <w:rStyle w:val="FootnoteReference"/>
          <w:rFonts w:ascii="Arial Narrow" w:hAnsi="Arial Narrow"/>
        </w:rPr>
        <w:footnoteRef/>
      </w:r>
      <w:r w:rsidRPr="000F0295">
        <w:rPr>
          <w:rFonts w:ascii="Arial Narrow" w:hAnsi="Arial Narrow"/>
        </w:rPr>
        <w:t xml:space="preserve">    </w:t>
      </w:r>
      <w:r>
        <w:rPr>
          <w:rFonts w:ascii="Arial Narrow" w:hAnsi="Arial Narrow"/>
        </w:rPr>
        <w:t xml:space="preserve"> </w:t>
      </w:r>
      <w:r w:rsidRPr="000F0295">
        <w:rPr>
          <w:rFonts w:ascii="Arial Narrow" w:hAnsi="Arial Narrow"/>
          <w:lang w:val="en-GB"/>
        </w:rPr>
        <w:t>NJDC Re-enlivenment Project, design of the 24-Month Implementation Plan, additional Family Violence and Youth Justice Workshop</w:t>
      </w:r>
      <w:r>
        <w:rPr>
          <w:rFonts w:ascii="Arial Narrow" w:hAnsi="Arial Narrow"/>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2" w:type="dxa"/>
      <w:tblInd w:w="-601" w:type="dxa"/>
      <w:tblBorders>
        <w:bottom w:val="single" w:sz="4" w:space="0" w:color="auto"/>
      </w:tblBorders>
      <w:tblLook w:val="01E0" w:firstRow="1" w:lastRow="1" w:firstColumn="1" w:lastColumn="1" w:noHBand="0" w:noVBand="0"/>
    </w:tblPr>
    <w:tblGrid>
      <w:gridCol w:w="8931"/>
      <w:gridCol w:w="1251"/>
    </w:tblGrid>
    <w:tr w:rsidR="00F27881" w:rsidRPr="00E225D5" w:rsidTr="00F20BAA">
      <w:trPr>
        <w:trHeight w:val="699"/>
      </w:trPr>
      <w:tc>
        <w:tcPr>
          <w:tcW w:w="8931" w:type="dxa"/>
          <w:tcBorders>
            <w:bottom w:val="single" w:sz="4" w:space="0" w:color="auto"/>
          </w:tcBorders>
          <w:vAlign w:val="bottom"/>
        </w:tcPr>
        <w:p w:rsidR="00F27881" w:rsidRPr="00156FB1" w:rsidRDefault="00F27881" w:rsidP="00921365">
          <w:pPr>
            <w:ind w:left="601"/>
            <w:rPr>
              <w:rFonts w:cs="Calibri"/>
              <w:b/>
              <w:i/>
              <w:smallCaps/>
              <w:sz w:val="20"/>
              <w:szCs w:val="21"/>
            </w:rPr>
          </w:pPr>
          <w:r w:rsidRPr="00156FB1">
            <w:rPr>
              <w:rFonts w:cs="Calibri"/>
              <w:b/>
              <w:i/>
              <w:smallCaps/>
              <w:sz w:val="20"/>
              <w:szCs w:val="21"/>
            </w:rPr>
            <w:t>Pacific Judicial Development Programme</w:t>
          </w:r>
        </w:p>
        <w:p w:rsidR="00F27881" w:rsidRPr="00230858" w:rsidRDefault="00F27881" w:rsidP="00921365">
          <w:pPr>
            <w:pStyle w:val="Header"/>
            <w:ind w:left="601"/>
            <w:rPr>
              <w:rFonts w:ascii="Arial Narrow" w:hAnsi="Arial Narrow" w:cs="Arial"/>
              <w:b/>
              <w:smallCaps/>
              <w:sz w:val="20"/>
              <w:szCs w:val="18"/>
            </w:rPr>
          </w:pPr>
          <w:r>
            <w:rPr>
              <w:rFonts w:ascii="Arial Narrow" w:hAnsi="Arial Narrow" w:cs="Calibri"/>
              <w:sz w:val="20"/>
              <w:szCs w:val="60"/>
            </w:rPr>
            <w:t xml:space="preserve">PJDP Phase 2 Annual </w:t>
          </w:r>
          <w:r w:rsidRPr="00230858">
            <w:rPr>
              <w:rFonts w:ascii="Arial Narrow" w:hAnsi="Arial Narrow" w:cs="Calibri"/>
              <w:sz w:val="20"/>
              <w:szCs w:val="60"/>
            </w:rPr>
            <w:t>Progress Report</w:t>
          </w:r>
        </w:p>
        <w:p w:rsidR="00F27881" w:rsidRPr="00230858" w:rsidRDefault="00F27881" w:rsidP="00921365">
          <w:pPr>
            <w:pStyle w:val="Header"/>
            <w:ind w:left="662"/>
            <w:rPr>
              <w:rFonts w:ascii="Arial Narrow" w:hAnsi="Arial Narrow"/>
              <w:sz w:val="4"/>
              <w:szCs w:val="19"/>
            </w:rPr>
          </w:pPr>
        </w:p>
      </w:tc>
      <w:tc>
        <w:tcPr>
          <w:tcW w:w="1251" w:type="dxa"/>
          <w:vMerge w:val="restart"/>
          <w:tcBorders>
            <w:bottom w:val="nil"/>
          </w:tcBorders>
        </w:tcPr>
        <w:p w:rsidR="00F27881" w:rsidRPr="00230858" w:rsidRDefault="00F27881" w:rsidP="00921365">
          <w:pPr>
            <w:pStyle w:val="Header"/>
            <w:jc w:val="right"/>
            <w:rPr>
              <w:rFonts w:ascii="Arial Narrow" w:hAnsi="Arial Narrow"/>
              <w:sz w:val="19"/>
              <w:szCs w:val="19"/>
            </w:rPr>
          </w:pPr>
          <w:r>
            <w:rPr>
              <w:noProof/>
            </w:rPr>
            <w:drawing>
              <wp:anchor distT="0" distB="0" distL="114300" distR="114300" simplePos="0" relativeHeight="251655680" behindDoc="1" locked="0" layoutInCell="1" allowOverlap="1">
                <wp:simplePos x="0" y="0"/>
                <wp:positionH relativeFrom="column">
                  <wp:posOffset>-31115</wp:posOffset>
                </wp:positionH>
                <wp:positionV relativeFrom="paragraph">
                  <wp:posOffset>24765</wp:posOffset>
                </wp:positionV>
                <wp:extent cx="824230" cy="831215"/>
                <wp:effectExtent l="1905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824230" cy="831215"/>
                        </a:xfrm>
                        <a:prstGeom prst="rect">
                          <a:avLst/>
                        </a:prstGeom>
                        <a:solidFill>
                          <a:srgbClr val="FFFFFF"/>
                        </a:solidFill>
                      </pic:spPr>
                    </pic:pic>
                  </a:graphicData>
                </a:graphic>
              </wp:anchor>
            </w:drawing>
          </w:r>
        </w:p>
        <w:p w:rsidR="00F27881" w:rsidRPr="00230858" w:rsidRDefault="00F27881" w:rsidP="00921365">
          <w:pPr>
            <w:pStyle w:val="Header"/>
            <w:jc w:val="right"/>
            <w:rPr>
              <w:rFonts w:ascii="Arial Narrow" w:hAnsi="Arial Narrow"/>
              <w:sz w:val="19"/>
              <w:szCs w:val="19"/>
            </w:rPr>
          </w:pPr>
        </w:p>
      </w:tc>
    </w:tr>
    <w:tr w:rsidR="00F27881" w:rsidTr="00F20BAA">
      <w:tc>
        <w:tcPr>
          <w:tcW w:w="8931" w:type="dxa"/>
          <w:tcBorders>
            <w:top w:val="single" w:sz="4" w:space="0" w:color="auto"/>
            <w:bottom w:val="nil"/>
          </w:tcBorders>
        </w:tcPr>
        <w:p w:rsidR="00F27881" w:rsidRPr="00D11240" w:rsidRDefault="00F27881" w:rsidP="00921365">
          <w:pPr>
            <w:pStyle w:val="Header"/>
            <w:rPr>
              <w:rFonts w:ascii="Arial Narrow" w:hAnsi="Arial Narrow"/>
              <w:szCs w:val="24"/>
            </w:rPr>
          </w:pPr>
        </w:p>
      </w:tc>
      <w:tc>
        <w:tcPr>
          <w:tcW w:w="1251" w:type="dxa"/>
          <w:vMerge/>
          <w:tcBorders>
            <w:bottom w:val="nil"/>
          </w:tcBorders>
        </w:tcPr>
        <w:p w:rsidR="00F27881" w:rsidRPr="00D11240" w:rsidRDefault="00F27881" w:rsidP="00921365">
          <w:pPr>
            <w:pStyle w:val="Header"/>
            <w:jc w:val="right"/>
            <w:rPr>
              <w:rFonts w:ascii="Arial Narrow" w:hAnsi="Arial Narrow"/>
              <w:sz w:val="6"/>
              <w:szCs w:val="24"/>
            </w:rPr>
          </w:pPr>
        </w:p>
      </w:tc>
    </w:tr>
  </w:tbl>
  <w:p w:rsidR="00F27881" w:rsidRPr="00156FB1" w:rsidRDefault="00F27881" w:rsidP="00156FB1">
    <w:pPr>
      <w:rPr>
        <w:sz w:val="16"/>
      </w:rPr>
    </w:pPr>
  </w:p>
  <w:p w:rsidR="00F27881" w:rsidRPr="00156FB1" w:rsidRDefault="00F27881" w:rsidP="00156FB1">
    <w:pP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429" w:type="dxa"/>
      <w:tblInd w:w="-601" w:type="dxa"/>
      <w:tblBorders>
        <w:bottom w:val="single" w:sz="4" w:space="0" w:color="auto"/>
      </w:tblBorders>
      <w:tblLook w:val="01E0" w:firstRow="1" w:lastRow="1" w:firstColumn="1" w:lastColumn="1" w:noHBand="0" w:noVBand="0"/>
    </w:tblPr>
    <w:tblGrid>
      <w:gridCol w:w="13534"/>
      <w:gridCol w:w="1895"/>
    </w:tblGrid>
    <w:tr w:rsidR="00F27881" w:rsidRPr="00E225D5" w:rsidTr="008564B0">
      <w:trPr>
        <w:trHeight w:val="892"/>
      </w:trPr>
      <w:tc>
        <w:tcPr>
          <w:tcW w:w="13534" w:type="dxa"/>
          <w:tcBorders>
            <w:bottom w:val="single" w:sz="4" w:space="0" w:color="auto"/>
          </w:tcBorders>
          <w:vAlign w:val="bottom"/>
        </w:tcPr>
        <w:p w:rsidR="00F27881" w:rsidRPr="00156FB1" w:rsidRDefault="00F27881" w:rsidP="00921365">
          <w:pPr>
            <w:ind w:left="601"/>
            <w:rPr>
              <w:rFonts w:cs="Calibri"/>
              <w:b/>
              <w:i/>
              <w:smallCaps/>
              <w:sz w:val="20"/>
              <w:szCs w:val="21"/>
            </w:rPr>
          </w:pPr>
          <w:r w:rsidRPr="00156FB1">
            <w:rPr>
              <w:rFonts w:cs="Calibri"/>
              <w:b/>
              <w:i/>
              <w:smallCaps/>
              <w:sz w:val="20"/>
              <w:szCs w:val="21"/>
            </w:rPr>
            <w:t>Pacific Judicial Development Programme</w:t>
          </w:r>
        </w:p>
        <w:p w:rsidR="00F27881" w:rsidRPr="00230858" w:rsidRDefault="00F27881" w:rsidP="00921365">
          <w:pPr>
            <w:pStyle w:val="Header"/>
            <w:ind w:left="601"/>
            <w:rPr>
              <w:rFonts w:ascii="Arial Narrow" w:hAnsi="Arial Narrow" w:cs="Arial"/>
              <w:b/>
              <w:smallCaps/>
              <w:sz w:val="20"/>
              <w:szCs w:val="18"/>
            </w:rPr>
          </w:pPr>
          <w:r>
            <w:rPr>
              <w:rFonts w:ascii="Arial Narrow" w:hAnsi="Arial Narrow" w:cs="Calibri"/>
              <w:sz w:val="20"/>
              <w:szCs w:val="60"/>
            </w:rPr>
            <w:t xml:space="preserve">PJDP Annual </w:t>
          </w:r>
          <w:r w:rsidRPr="00230858">
            <w:rPr>
              <w:rFonts w:ascii="Arial Narrow" w:hAnsi="Arial Narrow" w:cs="Calibri"/>
              <w:sz w:val="20"/>
              <w:szCs w:val="60"/>
            </w:rPr>
            <w:t>Progress Report</w:t>
          </w:r>
        </w:p>
        <w:p w:rsidR="00F27881" w:rsidRPr="00230858" w:rsidRDefault="00F27881" w:rsidP="00921365">
          <w:pPr>
            <w:pStyle w:val="Header"/>
            <w:ind w:left="662"/>
            <w:rPr>
              <w:rFonts w:ascii="Arial Narrow" w:hAnsi="Arial Narrow"/>
              <w:sz w:val="4"/>
              <w:szCs w:val="19"/>
            </w:rPr>
          </w:pPr>
        </w:p>
      </w:tc>
      <w:tc>
        <w:tcPr>
          <w:tcW w:w="1895" w:type="dxa"/>
          <w:vMerge w:val="restart"/>
          <w:tcBorders>
            <w:bottom w:val="nil"/>
          </w:tcBorders>
        </w:tcPr>
        <w:p w:rsidR="00F27881" w:rsidRPr="00230858" w:rsidRDefault="00F27881" w:rsidP="00921365">
          <w:pPr>
            <w:pStyle w:val="Header"/>
            <w:jc w:val="right"/>
            <w:rPr>
              <w:rFonts w:ascii="Arial Narrow" w:hAnsi="Arial Narrow"/>
              <w:sz w:val="19"/>
              <w:szCs w:val="19"/>
            </w:rPr>
          </w:pPr>
          <w:r>
            <w:rPr>
              <w:noProof/>
            </w:rPr>
            <w:drawing>
              <wp:anchor distT="0" distB="0" distL="114300" distR="114300" simplePos="0" relativeHeight="251658752" behindDoc="1" locked="0" layoutInCell="1" allowOverlap="1">
                <wp:simplePos x="0" y="0"/>
                <wp:positionH relativeFrom="column">
                  <wp:posOffset>-31115</wp:posOffset>
                </wp:positionH>
                <wp:positionV relativeFrom="paragraph">
                  <wp:posOffset>24765</wp:posOffset>
                </wp:positionV>
                <wp:extent cx="824230" cy="831215"/>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824230" cy="831215"/>
                        </a:xfrm>
                        <a:prstGeom prst="rect">
                          <a:avLst/>
                        </a:prstGeom>
                        <a:solidFill>
                          <a:srgbClr val="FFFFFF"/>
                        </a:solidFill>
                      </pic:spPr>
                    </pic:pic>
                  </a:graphicData>
                </a:graphic>
              </wp:anchor>
            </w:drawing>
          </w:r>
        </w:p>
        <w:p w:rsidR="00F27881" w:rsidRPr="00230858" w:rsidRDefault="00F27881" w:rsidP="00921365">
          <w:pPr>
            <w:pStyle w:val="Header"/>
            <w:jc w:val="right"/>
            <w:rPr>
              <w:rFonts w:ascii="Arial Narrow" w:hAnsi="Arial Narrow"/>
              <w:sz w:val="19"/>
              <w:szCs w:val="19"/>
            </w:rPr>
          </w:pPr>
        </w:p>
      </w:tc>
    </w:tr>
    <w:tr w:rsidR="00F27881" w:rsidTr="008564B0">
      <w:trPr>
        <w:trHeight w:val="345"/>
      </w:trPr>
      <w:tc>
        <w:tcPr>
          <w:tcW w:w="13534" w:type="dxa"/>
          <w:tcBorders>
            <w:top w:val="single" w:sz="4" w:space="0" w:color="auto"/>
            <w:bottom w:val="nil"/>
          </w:tcBorders>
        </w:tcPr>
        <w:p w:rsidR="00F27881" w:rsidRPr="00D11240" w:rsidRDefault="00F27881" w:rsidP="00921365">
          <w:pPr>
            <w:pStyle w:val="Header"/>
            <w:rPr>
              <w:rFonts w:ascii="Arial Narrow" w:hAnsi="Arial Narrow"/>
              <w:szCs w:val="24"/>
            </w:rPr>
          </w:pPr>
        </w:p>
      </w:tc>
      <w:tc>
        <w:tcPr>
          <w:tcW w:w="1895" w:type="dxa"/>
          <w:vMerge/>
          <w:tcBorders>
            <w:bottom w:val="nil"/>
          </w:tcBorders>
        </w:tcPr>
        <w:p w:rsidR="00F27881" w:rsidRPr="00D11240" w:rsidRDefault="00F27881" w:rsidP="00921365">
          <w:pPr>
            <w:pStyle w:val="Header"/>
            <w:jc w:val="right"/>
            <w:rPr>
              <w:rFonts w:ascii="Arial Narrow" w:hAnsi="Arial Narrow"/>
              <w:sz w:val="6"/>
              <w:szCs w:val="24"/>
            </w:rPr>
          </w:pPr>
        </w:p>
      </w:tc>
    </w:tr>
  </w:tbl>
  <w:p w:rsidR="00F27881" w:rsidRPr="00156FB1" w:rsidRDefault="00F27881" w:rsidP="00156FB1">
    <w:pPr>
      <w:rPr>
        <w:sz w:val="16"/>
      </w:rPr>
    </w:pPr>
  </w:p>
  <w:p w:rsidR="00F27881" w:rsidRPr="00156FB1" w:rsidRDefault="00F27881" w:rsidP="00156FB1">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601" w:type="dxa"/>
      <w:tblBorders>
        <w:bottom w:val="single" w:sz="4" w:space="0" w:color="auto"/>
      </w:tblBorders>
      <w:tblLook w:val="01E0" w:firstRow="1" w:lastRow="1" w:firstColumn="1" w:lastColumn="1" w:noHBand="0" w:noVBand="0"/>
    </w:tblPr>
    <w:tblGrid>
      <w:gridCol w:w="9239"/>
      <w:gridCol w:w="1251"/>
    </w:tblGrid>
    <w:tr w:rsidR="009F71C8" w:rsidRPr="00E225D5" w:rsidTr="00E36BF2">
      <w:trPr>
        <w:trHeight w:val="699"/>
      </w:trPr>
      <w:tc>
        <w:tcPr>
          <w:tcW w:w="9239" w:type="dxa"/>
          <w:tcBorders>
            <w:bottom w:val="single" w:sz="4" w:space="0" w:color="auto"/>
          </w:tcBorders>
          <w:vAlign w:val="bottom"/>
        </w:tcPr>
        <w:p w:rsidR="009F71C8" w:rsidRPr="00E72429" w:rsidRDefault="009F71C8" w:rsidP="00E36BF2">
          <w:pPr>
            <w:ind w:left="601"/>
            <w:rPr>
              <w:rFonts w:cs="Calibri"/>
              <w:b/>
              <w:i/>
              <w:smallCaps/>
              <w:sz w:val="20"/>
              <w:szCs w:val="21"/>
            </w:rPr>
          </w:pPr>
          <w:r w:rsidRPr="00E72429">
            <w:rPr>
              <w:rFonts w:cs="Calibri"/>
              <w:b/>
              <w:i/>
              <w:smallCaps/>
              <w:sz w:val="20"/>
              <w:szCs w:val="21"/>
            </w:rPr>
            <w:t>Pacific Judicial Development Programme</w:t>
          </w:r>
        </w:p>
        <w:p w:rsidR="009F71C8" w:rsidRDefault="009F71C8" w:rsidP="00E36BF2">
          <w:pPr>
            <w:pStyle w:val="Header"/>
            <w:ind w:left="601"/>
            <w:rPr>
              <w:rFonts w:ascii="Arial Narrow" w:hAnsi="Arial Narrow" w:cs="Calibri"/>
              <w:sz w:val="20"/>
              <w:szCs w:val="60"/>
              <w:lang w:eastAsia="en-US"/>
            </w:rPr>
          </w:pPr>
          <w:r>
            <w:rPr>
              <w:rFonts w:ascii="Arial Narrow" w:hAnsi="Arial Narrow" w:cs="Calibri"/>
              <w:sz w:val="20"/>
              <w:szCs w:val="60"/>
            </w:rPr>
            <w:t xml:space="preserve">PJDP Annual </w:t>
          </w:r>
          <w:r w:rsidRPr="00230858">
            <w:rPr>
              <w:rFonts w:ascii="Arial Narrow" w:hAnsi="Arial Narrow" w:cs="Calibri"/>
              <w:sz w:val="20"/>
              <w:szCs w:val="60"/>
            </w:rPr>
            <w:t>Progress Report</w:t>
          </w:r>
        </w:p>
        <w:p w:rsidR="009F71C8" w:rsidRPr="00334B51" w:rsidRDefault="009F71C8" w:rsidP="00E36BF2">
          <w:pPr>
            <w:pStyle w:val="Header"/>
            <w:ind w:left="601"/>
            <w:rPr>
              <w:rFonts w:ascii="Arial Narrow" w:hAnsi="Arial Narrow"/>
              <w:sz w:val="4"/>
              <w:szCs w:val="19"/>
              <w:lang w:eastAsia="en-US"/>
            </w:rPr>
          </w:pPr>
        </w:p>
      </w:tc>
      <w:tc>
        <w:tcPr>
          <w:tcW w:w="1251" w:type="dxa"/>
          <w:vMerge w:val="restart"/>
          <w:tcBorders>
            <w:bottom w:val="nil"/>
          </w:tcBorders>
        </w:tcPr>
        <w:p w:rsidR="009F71C8" w:rsidRPr="00334B51" w:rsidRDefault="009F71C8" w:rsidP="00E36BF2">
          <w:pPr>
            <w:pStyle w:val="Header"/>
            <w:jc w:val="right"/>
            <w:rPr>
              <w:rFonts w:ascii="Arial Narrow" w:hAnsi="Arial Narrow"/>
              <w:sz w:val="19"/>
              <w:szCs w:val="19"/>
              <w:lang w:eastAsia="en-US"/>
            </w:rPr>
          </w:pPr>
          <w:r>
            <w:rPr>
              <w:noProof/>
            </w:rPr>
            <w:drawing>
              <wp:anchor distT="0" distB="0" distL="114300" distR="114300" simplePos="0" relativeHeight="251672064" behindDoc="1" locked="0" layoutInCell="1" allowOverlap="1" wp14:anchorId="52C94D5F" wp14:editId="0FAA1AAB">
                <wp:simplePos x="0" y="0"/>
                <wp:positionH relativeFrom="column">
                  <wp:posOffset>-31115</wp:posOffset>
                </wp:positionH>
                <wp:positionV relativeFrom="paragraph">
                  <wp:posOffset>24765</wp:posOffset>
                </wp:positionV>
                <wp:extent cx="824230" cy="831215"/>
                <wp:effectExtent l="1905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824230" cy="831215"/>
                        </a:xfrm>
                        <a:prstGeom prst="rect">
                          <a:avLst/>
                        </a:prstGeom>
                        <a:solidFill>
                          <a:srgbClr val="FFFFFF"/>
                        </a:solidFill>
                      </pic:spPr>
                    </pic:pic>
                  </a:graphicData>
                </a:graphic>
              </wp:anchor>
            </w:drawing>
          </w:r>
        </w:p>
        <w:p w:rsidR="009F71C8" w:rsidRPr="00334B51" w:rsidRDefault="009F71C8" w:rsidP="00E36BF2">
          <w:pPr>
            <w:pStyle w:val="Header"/>
            <w:jc w:val="right"/>
            <w:rPr>
              <w:rFonts w:ascii="Arial Narrow" w:hAnsi="Arial Narrow"/>
              <w:sz w:val="19"/>
              <w:szCs w:val="19"/>
              <w:lang w:eastAsia="en-US"/>
            </w:rPr>
          </w:pPr>
        </w:p>
      </w:tc>
    </w:tr>
    <w:tr w:rsidR="009F71C8" w:rsidTr="00E36BF2">
      <w:tc>
        <w:tcPr>
          <w:tcW w:w="9239" w:type="dxa"/>
          <w:tcBorders>
            <w:top w:val="single" w:sz="4" w:space="0" w:color="auto"/>
            <w:bottom w:val="nil"/>
          </w:tcBorders>
        </w:tcPr>
        <w:p w:rsidR="009F71C8" w:rsidRPr="00D11240" w:rsidRDefault="009F71C8" w:rsidP="00E36BF2">
          <w:pPr>
            <w:pStyle w:val="Header"/>
            <w:rPr>
              <w:rFonts w:ascii="Arial Narrow" w:hAnsi="Arial Narrow"/>
              <w:szCs w:val="24"/>
              <w:lang w:eastAsia="en-US"/>
            </w:rPr>
          </w:pPr>
        </w:p>
      </w:tc>
      <w:tc>
        <w:tcPr>
          <w:tcW w:w="1251" w:type="dxa"/>
          <w:vMerge/>
          <w:tcBorders>
            <w:bottom w:val="nil"/>
          </w:tcBorders>
        </w:tcPr>
        <w:p w:rsidR="009F71C8" w:rsidRPr="00D11240" w:rsidRDefault="009F71C8" w:rsidP="00E36BF2">
          <w:pPr>
            <w:pStyle w:val="Header"/>
            <w:jc w:val="right"/>
            <w:rPr>
              <w:rFonts w:ascii="Arial Narrow" w:hAnsi="Arial Narrow"/>
              <w:sz w:val="6"/>
              <w:szCs w:val="24"/>
              <w:lang w:eastAsia="en-US"/>
            </w:rPr>
          </w:pPr>
        </w:p>
      </w:tc>
    </w:tr>
  </w:tbl>
  <w:p w:rsidR="009F71C8" w:rsidRPr="00761A7D" w:rsidRDefault="009F71C8" w:rsidP="00761A7D">
    <w:pPr>
      <w:rPr>
        <w:sz w:val="16"/>
      </w:rPr>
    </w:pPr>
  </w:p>
  <w:p w:rsidR="009F71C8" w:rsidRPr="00761A7D" w:rsidRDefault="009F71C8" w:rsidP="00761A7D">
    <w:pPr>
      <w:pStyle w:val="Header"/>
      <w:rPr>
        <w:sz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0" w:type="dxa"/>
      <w:tblInd w:w="-601" w:type="dxa"/>
      <w:tblBorders>
        <w:bottom w:val="single" w:sz="4" w:space="0" w:color="auto"/>
      </w:tblBorders>
      <w:tblLook w:val="01E0" w:firstRow="1" w:lastRow="1" w:firstColumn="1" w:lastColumn="1" w:noHBand="0" w:noVBand="0"/>
    </w:tblPr>
    <w:tblGrid>
      <w:gridCol w:w="9239"/>
      <w:gridCol w:w="1251"/>
    </w:tblGrid>
    <w:tr w:rsidR="00F27881" w:rsidRPr="00E225D5" w:rsidTr="006B507D">
      <w:trPr>
        <w:trHeight w:val="699"/>
      </w:trPr>
      <w:tc>
        <w:tcPr>
          <w:tcW w:w="9239" w:type="dxa"/>
          <w:tcBorders>
            <w:bottom w:val="single" w:sz="4" w:space="0" w:color="auto"/>
          </w:tcBorders>
          <w:vAlign w:val="bottom"/>
        </w:tcPr>
        <w:p w:rsidR="00F27881" w:rsidRPr="00E72429" w:rsidRDefault="00F27881" w:rsidP="006B507D">
          <w:pPr>
            <w:ind w:left="601"/>
            <w:rPr>
              <w:rFonts w:cs="Calibri"/>
              <w:b/>
              <w:i/>
              <w:smallCaps/>
              <w:sz w:val="20"/>
              <w:szCs w:val="21"/>
            </w:rPr>
          </w:pPr>
          <w:r w:rsidRPr="00E72429">
            <w:rPr>
              <w:rFonts w:cs="Calibri"/>
              <w:b/>
              <w:i/>
              <w:smallCaps/>
              <w:sz w:val="20"/>
              <w:szCs w:val="21"/>
            </w:rPr>
            <w:t>Pacific Judicial Development Programme</w:t>
          </w:r>
        </w:p>
        <w:p w:rsidR="00F27881" w:rsidRDefault="00F27881" w:rsidP="006B507D">
          <w:pPr>
            <w:pStyle w:val="Header"/>
            <w:ind w:left="601"/>
            <w:rPr>
              <w:rFonts w:ascii="Arial Narrow" w:hAnsi="Arial Narrow" w:cs="Calibri"/>
              <w:sz w:val="20"/>
              <w:szCs w:val="60"/>
              <w:lang w:eastAsia="en-US"/>
            </w:rPr>
          </w:pPr>
          <w:r>
            <w:rPr>
              <w:rFonts w:ascii="Arial Narrow" w:hAnsi="Arial Narrow" w:cs="Calibri"/>
              <w:sz w:val="20"/>
              <w:szCs w:val="60"/>
            </w:rPr>
            <w:t xml:space="preserve">PJDP Annual </w:t>
          </w:r>
          <w:r w:rsidRPr="00230858">
            <w:rPr>
              <w:rFonts w:ascii="Arial Narrow" w:hAnsi="Arial Narrow" w:cs="Calibri"/>
              <w:sz w:val="20"/>
              <w:szCs w:val="60"/>
            </w:rPr>
            <w:t>Progress Report</w:t>
          </w:r>
        </w:p>
        <w:p w:rsidR="00F27881" w:rsidRPr="00334B51" w:rsidRDefault="00F27881" w:rsidP="006B507D">
          <w:pPr>
            <w:pStyle w:val="Header"/>
            <w:ind w:left="601"/>
            <w:rPr>
              <w:rFonts w:ascii="Arial Narrow" w:hAnsi="Arial Narrow"/>
              <w:sz w:val="4"/>
              <w:szCs w:val="19"/>
              <w:lang w:eastAsia="en-US"/>
            </w:rPr>
          </w:pPr>
        </w:p>
      </w:tc>
      <w:tc>
        <w:tcPr>
          <w:tcW w:w="1251" w:type="dxa"/>
          <w:vMerge w:val="restart"/>
          <w:tcBorders>
            <w:bottom w:val="nil"/>
          </w:tcBorders>
        </w:tcPr>
        <w:p w:rsidR="00F27881" w:rsidRPr="00334B51" w:rsidRDefault="00F27881" w:rsidP="006B507D">
          <w:pPr>
            <w:pStyle w:val="Header"/>
            <w:jc w:val="right"/>
            <w:rPr>
              <w:rFonts w:ascii="Arial Narrow" w:hAnsi="Arial Narrow"/>
              <w:sz w:val="19"/>
              <w:szCs w:val="19"/>
              <w:lang w:eastAsia="en-US"/>
            </w:rPr>
          </w:pPr>
          <w:r>
            <w:rPr>
              <w:noProof/>
            </w:rPr>
            <w:drawing>
              <wp:anchor distT="0" distB="0" distL="114300" distR="114300" simplePos="0" relativeHeight="251656704" behindDoc="1" locked="0" layoutInCell="1" allowOverlap="1" wp14:anchorId="5CB1B696" wp14:editId="28B68AC2">
                <wp:simplePos x="0" y="0"/>
                <wp:positionH relativeFrom="column">
                  <wp:posOffset>-31115</wp:posOffset>
                </wp:positionH>
                <wp:positionV relativeFrom="paragraph">
                  <wp:posOffset>24765</wp:posOffset>
                </wp:positionV>
                <wp:extent cx="824230" cy="831215"/>
                <wp:effectExtent l="19050" t="0" r="0" b="0"/>
                <wp:wrapNone/>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824230" cy="831215"/>
                        </a:xfrm>
                        <a:prstGeom prst="rect">
                          <a:avLst/>
                        </a:prstGeom>
                        <a:solidFill>
                          <a:srgbClr val="FFFFFF"/>
                        </a:solidFill>
                      </pic:spPr>
                    </pic:pic>
                  </a:graphicData>
                </a:graphic>
              </wp:anchor>
            </w:drawing>
          </w:r>
        </w:p>
        <w:p w:rsidR="00F27881" w:rsidRPr="00334B51" w:rsidRDefault="00F27881" w:rsidP="006B507D">
          <w:pPr>
            <w:pStyle w:val="Header"/>
            <w:jc w:val="right"/>
            <w:rPr>
              <w:rFonts w:ascii="Arial Narrow" w:hAnsi="Arial Narrow"/>
              <w:sz w:val="19"/>
              <w:szCs w:val="19"/>
              <w:lang w:eastAsia="en-US"/>
            </w:rPr>
          </w:pPr>
        </w:p>
      </w:tc>
    </w:tr>
    <w:tr w:rsidR="00F27881" w:rsidTr="006B507D">
      <w:tc>
        <w:tcPr>
          <w:tcW w:w="9239" w:type="dxa"/>
          <w:tcBorders>
            <w:top w:val="single" w:sz="4" w:space="0" w:color="auto"/>
            <w:bottom w:val="nil"/>
          </w:tcBorders>
        </w:tcPr>
        <w:p w:rsidR="00F27881" w:rsidRPr="00D11240" w:rsidRDefault="00F27881" w:rsidP="006B507D">
          <w:pPr>
            <w:pStyle w:val="Header"/>
            <w:rPr>
              <w:rFonts w:ascii="Arial Narrow" w:hAnsi="Arial Narrow"/>
              <w:szCs w:val="24"/>
              <w:lang w:eastAsia="en-US"/>
            </w:rPr>
          </w:pPr>
        </w:p>
      </w:tc>
      <w:tc>
        <w:tcPr>
          <w:tcW w:w="1251" w:type="dxa"/>
          <w:vMerge/>
          <w:tcBorders>
            <w:bottom w:val="nil"/>
          </w:tcBorders>
        </w:tcPr>
        <w:p w:rsidR="00F27881" w:rsidRPr="00D11240" w:rsidRDefault="00F27881" w:rsidP="006B507D">
          <w:pPr>
            <w:pStyle w:val="Header"/>
            <w:jc w:val="right"/>
            <w:rPr>
              <w:rFonts w:ascii="Arial Narrow" w:hAnsi="Arial Narrow"/>
              <w:sz w:val="6"/>
              <w:szCs w:val="24"/>
              <w:lang w:eastAsia="en-US"/>
            </w:rPr>
          </w:pPr>
        </w:p>
      </w:tc>
    </w:tr>
  </w:tbl>
  <w:p w:rsidR="00F27881" w:rsidRDefault="00F27881" w:rsidP="00B97A11">
    <w:pPr>
      <w:pStyle w:val="Header"/>
      <w:rPr>
        <w:sz w:val="2"/>
      </w:rPr>
    </w:pPr>
  </w:p>
  <w:p w:rsidR="00F27881" w:rsidRDefault="00F27881" w:rsidP="00761A7D">
    <w:pPr>
      <w:pStyle w:val="Header"/>
      <w:rPr>
        <w:sz w:val="16"/>
      </w:rPr>
    </w:pPr>
  </w:p>
  <w:p w:rsidR="00F27881" w:rsidRPr="00B97A11" w:rsidRDefault="00F27881" w:rsidP="00761A7D">
    <w:pPr>
      <w:pStyle w:val="Header"/>
      <w:rPr>
        <w:sz w:val="16"/>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852" w:type="dxa"/>
      <w:tblInd w:w="-601" w:type="dxa"/>
      <w:tblBorders>
        <w:bottom w:val="single" w:sz="4" w:space="0" w:color="auto"/>
      </w:tblBorders>
      <w:tblLook w:val="01E0" w:firstRow="1" w:lastRow="1" w:firstColumn="1" w:lastColumn="1" w:noHBand="0" w:noVBand="0"/>
    </w:tblPr>
    <w:tblGrid>
      <w:gridCol w:w="14601"/>
      <w:gridCol w:w="1251"/>
    </w:tblGrid>
    <w:tr w:rsidR="00F27881" w:rsidRPr="00E225D5" w:rsidTr="008B270E">
      <w:trPr>
        <w:trHeight w:val="699"/>
      </w:trPr>
      <w:tc>
        <w:tcPr>
          <w:tcW w:w="14601" w:type="dxa"/>
          <w:tcBorders>
            <w:bottom w:val="single" w:sz="4" w:space="0" w:color="auto"/>
          </w:tcBorders>
          <w:vAlign w:val="bottom"/>
        </w:tcPr>
        <w:p w:rsidR="00F27881" w:rsidRPr="00E72429" w:rsidRDefault="00F27881" w:rsidP="006B507D">
          <w:pPr>
            <w:ind w:left="601"/>
            <w:rPr>
              <w:rFonts w:cs="Calibri"/>
              <w:b/>
              <w:i/>
              <w:smallCaps/>
              <w:sz w:val="20"/>
              <w:szCs w:val="21"/>
            </w:rPr>
          </w:pPr>
          <w:r w:rsidRPr="00E72429">
            <w:rPr>
              <w:rFonts w:cs="Calibri"/>
              <w:b/>
              <w:i/>
              <w:smallCaps/>
              <w:sz w:val="20"/>
              <w:szCs w:val="21"/>
            </w:rPr>
            <w:t>Pacific Judicial Development Programme</w:t>
          </w:r>
        </w:p>
        <w:p w:rsidR="00F27881" w:rsidRDefault="00F27881" w:rsidP="006B507D">
          <w:pPr>
            <w:pStyle w:val="Header"/>
            <w:ind w:left="601"/>
            <w:rPr>
              <w:rFonts w:ascii="Arial Narrow" w:hAnsi="Arial Narrow" w:cs="Calibri"/>
              <w:sz w:val="20"/>
              <w:szCs w:val="60"/>
              <w:lang w:eastAsia="en-US"/>
            </w:rPr>
          </w:pPr>
          <w:r>
            <w:rPr>
              <w:rFonts w:ascii="Arial Narrow" w:hAnsi="Arial Narrow" w:cs="Calibri"/>
              <w:sz w:val="20"/>
              <w:szCs w:val="60"/>
            </w:rPr>
            <w:t xml:space="preserve">PJDP Annual </w:t>
          </w:r>
          <w:r w:rsidRPr="00230858">
            <w:rPr>
              <w:rFonts w:ascii="Arial Narrow" w:hAnsi="Arial Narrow" w:cs="Calibri"/>
              <w:sz w:val="20"/>
              <w:szCs w:val="60"/>
            </w:rPr>
            <w:t>Progress Report</w:t>
          </w:r>
        </w:p>
        <w:p w:rsidR="00F27881" w:rsidRPr="00334B51" w:rsidRDefault="00F27881" w:rsidP="006B507D">
          <w:pPr>
            <w:pStyle w:val="Header"/>
            <w:ind w:left="601"/>
            <w:rPr>
              <w:rFonts w:ascii="Arial Narrow" w:hAnsi="Arial Narrow"/>
              <w:sz w:val="4"/>
              <w:szCs w:val="19"/>
              <w:lang w:eastAsia="en-US"/>
            </w:rPr>
          </w:pPr>
        </w:p>
      </w:tc>
      <w:tc>
        <w:tcPr>
          <w:tcW w:w="1251" w:type="dxa"/>
          <w:vMerge w:val="restart"/>
          <w:tcBorders>
            <w:bottom w:val="nil"/>
          </w:tcBorders>
        </w:tcPr>
        <w:p w:rsidR="00F27881" w:rsidRPr="00334B51" w:rsidRDefault="00F27881" w:rsidP="006B507D">
          <w:pPr>
            <w:pStyle w:val="Header"/>
            <w:jc w:val="right"/>
            <w:rPr>
              <w:rFonts w:ascii="Arial Narrow" w:hAnsi="Arial Narrow"/>
              <w:sz w:val="19"/>
              <w:szCs w:val="19"/>
              <w:lang w:eastAsia="en-US"/>
            </w:rPr>
          </w:pPr>
          <w:r>
            <w:rPr>
              <w:noProof/>
            </w:rPr>
            <w:drawing>
              <wp:anchor distT="0" distB="0" distL="114300" distR="114300" simplePos="0" relativeHeight="251667968" behindDoc="1" locked="0" layoutInCell="1" allowOverlap="1">
                <wp:simplePos x="0" y="0"/>
                <wp:positionH relativeFrom="column">
                  <wp:posOffset>-31115</wp:posOffset>
                </wp:positionH>
                <wp:positionV relativeFrom="paragraph">
                  <wp:posOffset>24765</wp:posOffset>
                </wp:positionV>
                <wp:extent cx="824230" cy="831215"/>
                <wp:effectExtent l="19050" t="0" r="0" b="0"/>
                <wp:wrapNone/>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824230" cy="831215"/>
                        </a:xfrm>
                        <a:prstGeom prst="rect">
                          <a:avLst/>
                        </a:prstGeom>
                        <a:solidFill>
                          <a:srgbClr val="FFFFFF"/>
                        </a:solidFill>
                      </pic:spPr>
                    </pic:pic>
                  </a:graphicData>
                </a:graphic>
              </wp:anchor>
            </w:drawing>
          </w:r>
        </w:p>
        <w:p w:rsidR="00F27881" w:rsidRPr="00334B51" w:rsidRDefault="00F27881" w:rsidP="006B507D">
          <w:pPr>
            <w:pStyle w:val="Header"/>
            <w:jc w:val="right"/>
            <w:rPr>
              <w:rFonts w:ascii="Arial Narrow" w:hAnsi="Arial Narrow"/>
              <w:sz w:val="19"/>
              <w:szCs w:val="19"/>
              <w:lang w:eastAsia="en-US"/>
            </w:rPr>
          </w:pPr>
        </w:p>
      </w:tc>
    </w:tr>
    <w:tr w:rsidR="00F27881" w:rsidTr="008B270E">
      <w:tc>
        <w:tcPr>
          <w:tcW w:w="14601" w:type="dxa"/>
          <w:tcBorders>
            <w:top w:val="single" w:sz="4" w:space="0" w:color="auto"/>
            <w:bottom w:val="nil"/>
          </w:tcBorders>
        </w:tcPr>
        <w:p w:rsidR="00F27881" w:rsidRPr="00D11240" w:rsidRDefault="00F27881" w:rsidP="006B507D">
          <w:pPr>
            <w:pStyle w:val="Header"/>
            <w:rPr>
              <w:rFonts w:ascii="Arial Narrow" w:hAnsi="Arial Narrow"/>
              <w:szCs w:val="24"/>
              <w:lang w:eastAsia="en-US"/>
            </w:rPr>
          </w:pPr>
        </w:p>
      </w:tc>
      <w:tc>
        <w:tcPr>
          <w:tcW w:w="1251" w:type="dxa"/>
          <w:vMerge/>
          <w:tcBorders>
            <w:bottom w:val="nil"/>
          </w:tcBorders>
        </w:tcPr>
        <w:p w:rsidR="00F27881" w:rsidRPr="00D11240" w:rsidRDefault="00F27881" w:rsidP="006B507D">
          <w:pPr>
            <w:pStyle w:val="Header"/>
            <w:jc w:val="right"/>
            <w:rPr>
              <w:rFonts w:ascii="Arial Narrow" w:hAnsi="Arial Narrow"/>
              <w:sz w:val="6"/>
              <w:szCs w:val="24"/>
              <w:lang w:eastAsia="en-US"/>
            </w:rPr>
          </w:pPr>
        </w:p>
      </w:tc>
    </w:tr>
  </w:tbl>
  <w:p w:rsidR="00F27881" w:rsidRDefault="00F27881" w:rsidP="00B97A11">
    <w:pPr>
      <w:pStyle w:val="Header"/>
      <w:rPr>
        <w:sz w:val="2"/>
      </w:rPr>
    </w:pPr>
  </w:p>
  <w:p w:rsidR="00F27881" w:rsidRDefault="00F27881" w:rsidP="00761A7D">
    <w:pPr>
      <w:pStyle w:val="Header"/>
      <w:rPr>
        <w:sz w:val="16"/>
      </w:rPr>
    </w:pPr>
  </w:p>
  <w:p w:rsidR="00F27881" w:rsidRPr="00B97A11" w:rsidRDefault="00F27881" w:rsidP="00761A7D">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58C9"/>
    <w:multiLevelType w:val="hybridMultilevel"/>
    <w:tmpl w:val="F27641BC"/>
    <w:lvl w:ilvl="0" w:tplc="A920AE56">
      <w:start w:val="1"/>
      <w:numFmt w:val="decimal"/>
      <w:lvlText w:val="%1."/>
      <w:lvlJc w:val="left"/>
      <w:pPr>
        <w:ind w:left="644" w:hanging="360"/>
      </w:pPr>
      <w:rPr>
        <w:rFonts w:cs="Times New Roman"/>
      </w:rPr>
    </w:lvl>
    <w:lvl w:ilvl="1" w:tplc="9CC48634" w:tentative="1">
      <w:start w:val="1"/>
      <w:numFmt w:val="lowerLetter"/>
      <w:lvlText w:val="%2."/>
      <w:lvlJc w:val="left"/>
      <w:pPr>
        <w:ind w:left="1440" w:hanging="360"/>
      </w:pPr>
      <w:rPr>
        <w:rFonts w:cs="Times New Roman"/>
      </w:rPr>
    </w:lvl>
    <w:lvl w:ilvl="2" w:tplc="DB0CF6A6" w:tentative="1">
      <w:start w:val="1"/>
      <w:numFmt w:val="lowerRoman"/>
      <w:lvlText w:val="%3."/>
      <w:lvlJc w:val="right"/>
      <w:pPr>
        <w:ind w:left="2160" w:hanging="180"/>
      </w:pPr>
      <w:rPr>
        <w:rFonts w:cs="Times New Roman"/>
      </w:rPr>
    </w:lvl>
    <w:lvl w:ilvl="3" w:tplc="D9F89418" w:tentative="1">
      <w:start w:val="1"/>
      <w:numFmt w:val="decimal"/>
      <w:lvlText w:val="%4."/>
      <w:lvlJc w:val="left"/>
      <w:pPr>
        <w:ind w:left="2880" w:hanging="360"/>
      </w:pPr>
      <w:rPr>
        <w:rFonts w:cs="Times New Roman"/>
      </w:rPr>
    </w:lvl>
    <w:lvl w:ilvl="4" w:tplc="E28A56D0" w:tentative="1">
      <w:start w:val="1"/>
      <w:numFmt w:val="lowerLetter"/>
      <w:lvlText w:val="%5."/>
      <w:lvlJc w:val="left"/>
      <w:pPr>
        <w:ind w:left="3600" w:hanging="360"/>
      </w:pPr>
      <w:rPr>
        <w:rFonts w:cs="Times New Roman"/>
      </w:rPr>
    </w:lvl>
    <w:lvl w:ilvl="5" w:tplc="F1480582" w:tentative="1">
      <w:start w:val="1"/>
      <w:numFmt w:val="lowerRoman"/>
      <w:lvlText w:val="%6."/>
      <w:lvlJc w:val="right"/>
      <w:pPr>
        <w:ind w:left="4320" w:hanging="180"/>
      </w:pPr>
      <w:rPr>
        <w:rFonts w:cs="Times New Roman"/>
      </w:rPr>
    </w:lvl>
    <w:lvl w:ilvl="6" w:tplc="A3AC7DE0" w:tentative="1">
      <w:start w:val="1"/>
      <w:numFmt w:val="decimal"/>
      <w:lvlText w:val="%7."/>
      <w:lvlJc w:val="left"/>
      <w:pPr>
        <w:ind w:left="5040" w:hanging="360"/>
      </w:pPr>
      <w:rPr>
        <w:rFonts w:cs="Times New Roman"/>
      </w:rPr>
    </w:lvl>
    <w:lvl w:ilvl="7" w:tplc="75082714" w:tentative="1">
      <w:start w:val="1"/>
      <w:numFmt w:val="lowerLetter"/>
      <w:lvlText w:val="%8."/>
      <w:lvlJc w:val="left"/>
      <w:pPr>
        <w:ind w:left="5760" w:hanging="360"/>
      </w:pPr>
      <w:rPr>
        <w:rFonts w:cs="Times New Roman"/>
      </w:rPr>
    </w:lvl>
    <w:lvl w:ilvl="8" w:tplc="871EF0C4" w:tentative="1">
      <w:start w:val="1"/>
      <w:numFmt w:val="lowerRoman"/>
      <w:lvlText w:val="%9."/>
      <w:lvlJc w:val="right"/>
      <w:pPr>
        <w:ind w:left="6480" w:hanging="180"/>
      </w:pPr>
      <w:rPr>
        <w:rFonts w:cs="Times New Roman"/>
      </w:rPr>
    </w:lvl>
  </w:abstractNum>
  <w:abstractNum w:abstractNumId="1">
    <w:nsid w:val="12987A4E"/>
    <w:multiLevelType w:val="hybridMultilevel"/>
    <w:tmpl w:val="B554CF2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374090B"/>
    <w:multiLevelType w:val="hybridMultilevel"/>
    <w:tmpl w:val="67EC43EC"/>
    <w:lvl w:ilvl="0" w:tplc="2206BAEC">
      <w:start w:val="1"/>
      <w:numFmt w:val="bullet"/>
      <w:lvlText w:val=""/>
      <w:lvlJc w:val="left"/>
      <w:pPr>
        <w:ind w:left="720" w:hanging="360"/>
      </w:pPr>
      <w:rPr>
        <w:rFonts w:ascii="Symbol" w:hAnsi="Symbol" w:hint="default"/>
        <w:i/>
        <w:sz w:val="2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nsid w:val="1B4D1FC3"/>
    <w:multiLevelType w:val="multilevel"/>
    <w:tmpl w:val="7390C6FE"/>
    <w:styleLink w:val="WWNum28"/>
    <w:lvl w:ilvl="0">
      <w:numFmt w:val="bullet"/>
      <w:lvlText w:val=""/>
      <w:lvlJc w:val="left"/>
      <w:rPr>
        <w:rFonts w:ascii="Symbol" w:eastAsia="Times New Roman" w:hAnsi="Symbol"/>
        <w:i/>
        <w:sz w:val="18"/>
      </w:rPr>
    </w:lvl>
    <w:lvl w:ilvl="1">
      <w:numFmt w:val="bullet"/>
      <w:lvlText w:val="o"/>
      <w:lvlJc w:val="left"/>
      <w:rPr>
        <w:rFonts w:ascii="Courier New" w:eastAsia="Times New Roman" w:hAnsi="Courier New"/>
      </w:rPr>
    </w:lvl>
    <w:lvl w:ilvl="2">
      <w:numFmt w:val="bullet"/>
      <w:lvlText w:val=""/>
      <w:lvlJc w:val="left"/>
      <w:rPr>
        <w:rFonts w:ascii="Wingdings" w:eastAsia="Times New Roman" w:hAnsi="Wingdings"/>
      </w:rPr>
    </w:lvl>
    <w:lvl w:ilvl="3">
      <w:numFmt w:val="bullet"/>
      <w:lvlText w:val=""/>
      <w:lvlJc w:val="left"/>
      <w:rPr>
        <w:rFonts w:ascii="Symbol" w:eastAsia="Times New Roman" w:hAnsi="Symbol"/>
      </w:rPr>
    </w:lvl>
    <w:lvl w:ilvl="4">
      <w:numFmt w:val="bullet"/>
      <w:lvlText w:val="o"/>
      <w:lvlJc w:val="left"/>
      <w:rPr>
        <w:rFonts w:ascii="Courier New" w:eastAsia="Times New Roman" w:hAnsi="Courier New"/>
      </w:rPr>
    </w:lvl>
    <w:lvl w:ilvl="5">
      <w:numFmt w:val="bullet"/>
      <w:lvlText w:val=""/>
      <w:lvlJc w:val="left"/>
      <w:rPr>
        <w:rFonts w:ascii="Wingdings" w:eastAsia="Times New Roman" w:hAnsi="Wingdings"/>
      </w:rPr>
    </w:lvl>
    <w:lvl w:ilvl="6">
      <w:numFmt w:val="bullet"/>
      <w:lvlText w:val=""/>
      <w:lvlJc w:val="left"/>
      <w:rPr>
        <w:rFonts w:ascii="Symbol" w:eastAsia="Times New Roman" w:hAnsi="Symbol"/>
      </w:rPr>
    </w:lvl>
    <w:lvl w:ilvl="7">
      <w:numFmt w:val="bullet"/>
      <w:lvlText w:val="o"/>
      <w:lvlJc w:val="left"/>
      <w:rPr>
        <w:rFonts w:ascii="Courier New" w:eastAsia="Times New Roman" w:hAnsi="Courier New"/>
      </w:rPr>
    </w:lvl>
    <w:lvl w:ilvl="8">
      <w:numFmt w:val="bullet"/>
      <w:lvlText w:val=""/>
      <w:lvlJc w:val="left"/>
      <w:rPr>
        <w:rFonts w:ascii="Wingdings" w:eastAsia="Times New Roman" w:hAnsi="Wingdings"/>
      </w:rPr>
    </w:lvl>
  </w:abstractNum>
  <w:abstractNum w:abstractNumId="4">
    <w:nsid w:val="1FA358E7"/>
    <w:multiLevelType w:val="hybridMultilevel"/>
    <w:tmpl w:val="E3862186"/>
    <w:lvl w:ilvl="0" w:tplc="83F02926">
      <w:start w:val="1"/>
      <w:numFmt w:val="bullet"/>
      <w:lvlText w:val="-"/>
      <w:lvlJc w:val="left"/>
      <w:pPr>
        <w:ind w:left="720" w:hanging="360"/>
      </w:pPr>
      <w:rPr>
        <w:rFonts w:ascii="Arial Narrow" w:hAnsi="Arial Narrow" w:hint="default"/>
      </w:rPr>
    </w:lvl>
    <w:lvl w:ilvl="1" w:tplc="03589336" w:tentative="1">
      <w:start w:val="1"/>
      <w:numFmt w:val="bullet"/>
      <w:lvlText w:val="o"/>
      <w:lvlJc w:val="left"/>
      <w:pPr>
        <w:ind w:left="1440" w:hanging="360"/>
      </w:pPr>
      <w:rPr>
        <w:rFonts w:ascii="Courier New" w:hAnsi="Courier New" w:hint="default"/>
      </w:rPr>
    </w:lvl>
    <w:lvl w:ilvl="2" w:tplc="2820C6CA" w:tentative="1">
      <w:start w:val="1"/>
      <w:numFmt w:val="bullet"/>
      <w:lvlText w:val=""/>
      <w:lvlJc w:val="left"/>
      <w:pPr>
        <w:ind w:left="2160" w:hanging="360"/>
      </w:pPr>
      <w:rPr>
        <w:rFonts w:ascii="Wingdings" w:hAnsi="Wingdings" w:hint="default"/>
      </w:rPr>
    </w:lvl>
    <w:lvl w:ilvl="3" w:tplc="A6F2393C" w:tentative="1">
      <w:start w:val="1"/>
      <w:numFmt w:val="bullet"/>
      <w:lvlText w:val=""/>
      <w:lvlJc w:val="left"/>
      <w:pPr>
        <w:ind w:left="2880" w:hanging="360"/>
      </w:pPr>
      <w:rPr>
        <w:rFonts w:ascii="Symbol" w:hAnsi="Symbol" w:hint="default"/>
      </w:rPr>
    </w:lvl>
    <w:lvl w:ilvl="4" w:tplc="086A0C7C" w:tentative="1">
      <w:start w:val="1"/>
      <w:numFmt w:val="bullet"/>
      <w:lvlText w:val="o"/>
      <w:lvlJc w:val="left"/>
      <w:pPr>
        <w:ind w:left="3600" w:hanging="360"/>
      </w:pPr>
      <w:rPr>
        <w:rFonts w:ascii="Courier New" w:hAnsi="Courier New" w:hint="default"/>
      </w:rPr>
    </w:lvl>
    <w:lvl w:ilvl="5" w:tplc="3500BD2A" w:tentative="1">
      <w:start w:val="1"/>
      <w:numFmt w:val="bullet"/>
      <w:lvlText w:val=""/>
      <w:lvlJc w:val="left"/>
      <w:pPr>
        <w:ind w:left="4320" w:hanging="360"/>
      </w:pPr>
      <w:rPr>
        <w:rFonts w:ascii="Wingdings" w:hAnsi="Wingdings" w:hint="default"/>
      </w:rPr>
    </w:lvl>
    <w:lvl w:ilvl="6" w:tplc="7E8406B2" w:tentative="1">
      <w:start w:val="1"/>
      <w:numFmt w:val="bullet"/>
      <w:lvlText w:val=""/>
      <w:lvlJc w:val="left"/>
      <w:pPr>
        <w:ind w:left="5040" w:hanging="360"/>
      </w:pPr>
      <w:rPr>
        <w:rFonts w:ascii="Symbol" w:hAnsi="Symbol" w:hint="default"/>
      </w:rPr>
    </w:lvl>
    <w:lvl w:ilvl="7" w:tplc="45DEA302" w:tentative="1">
      <w:start w:val="1"/>
      <w:numFmt w:val="bullet"/>
      <w:lvlText w:val="o"/>
      <w:lvlJc w:val="left"/>
      <w:pPr>
        <w:ind w:left="5760" w:hanging="360"/>
      </w:pPr>
      <w:rPr>
        <w:rFonts w:ascii="Courier New" w:hAnsi="Courier New" w:hint="default"/>
      </w:rPr>
    </w:lvl>
    <w:lvl w:ilvl="8" w:tplc="19AE8802" w:tentative="1">
      <w:start w:val="1"/>
      <w:numFmt w:val="bullet"/>
      <w:lvlText w:val=""/>
      <w:lvlJc w:val="left"/>
      <w:pPr>
        <w:ind w:left="6480" w:hanging="360"/>
      </w:pPr>
      <w:rPr>
        <w:rFonts w:ascii="Wingdings" w:hAnsi="Wingdings" w:hint="default"/>
      </w:rPr>
    </w:lvl>
  </w:abstractNum>
  <w:abstractNum w:abstractNumId="5">
    <w:nsid w:val="27E10AF9"/>
    <w:multiLevelType w:val="hybridMultilevel"/>
    <w:tmpl w:val="669032E0"/>
    <w:lvl w:ilvl="0" w:tplc="1B5879AA">
      <w:start w:val="1"/>
      <w:numFmt w:val="bullet"/>
      <w:lvlText w:val=""/>
      <w:lvlJc w:val="left"/>
      <w:pPr>
        <w:ind w:left="9433" w:hanging="360"/>
      </w:pPr>
      <w:rPr>
        <w:rFonts w:ascii="Symbol" w:hAnsi="Symbol" w:hint="default"/>
        <w:i/>
        <w:sz w:val="22"/>
      </w:rPr>
    </w:lvl>
    <w:lvl w:ilvl="1" w:tplc="B5589DDC">
      <w:start w:val="1"/>
      <w:numFmt w:val="bullet"/>
      <w:lvlText w:val="-"/>
      <w:lvlJc w:val="left"/>
      <w:pPr>
        <w:ind w:left="1440" w:hanging="360"/>
      </w:pPr>
      <w:rPr>
        <w:rFonts w:ascii="Arial Narrow" w:hAnsi="Arial Narro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6">
    <w:nsid w:val="27EB21F5"/>
    <w:multiLevelType w:val="hybridMultilevel"/>
    <w:tmpl w:val="8BDC117C"/>
    <w:lvl w:ilvl="0" w:tplc="4198DE5A">
      <w:start w:val="1"/>
      <w:numFmt w:val="bullet"/>
      <w:lvlText w:val=""/>
      <w:lvlJc w:val="left"/>
      <w:pPr>
        <w:ind w:left="1074" w:hanging="360"/>
      </w:pPr>
      <w:rPr>
        <w:rFonts w:ascii="Symbol" w:hAnsi="Symbol" w:hint="default"/>
        <w:i/>
        <w:sz w:val="21"/>
      </w:rPr>
    </w:lvl>
    <w:lvl w:ilvl="1" w:tplc="08090003">
      <w:start w:val="1"/>
      <w:numFmt w:val="bullet"/>
      <w:lvlText w:val="o"/>
      <w:lvlJc w:val="left"/>
      <w:pPr>
        <w:ind w:left="1794" w:hanging="360"/>
      </w:pPr>
      <w:rPr>
        <w:rFonts w:ascii="Courier New" w:hAnsi="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
    <w:nsid w:val="293768E4"/>
    <w:multiLevelType w:val="hybridMultilevel"/>
    <w:tmpl w:val="9B2C5C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CF4433F"/>
    <w:multiLevelType w:val="hybridMultilevel"/>
    <w:tmpl w:val="AC3E4B22"/>
    <w:lvl w:ilvl="0" w:tplc="B1D82604">
      <w:start w:val="1"/>
      <w:numFmt w:val="bullet"/>
      <w:lvlText w:val=""/>
      <w:lvlJc w:val="left"/>
      <w:pPr>
        <w:ind w:left="720" w:hanging="360"/>
      </w:pPr>
      <w:rPr>
        <w:rFonts w:ascii="Symbol" w:hAnsi="Symbol" w:hint="default"/>
        <w:i/>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E8F65A2"/>
    <w:multiLevelType w:val="hybridMultilevel"/>
    <w:tmpl w:val="6750C802"/>
    <w:lvl w:ilvl="0" w:tplc="AC163B78">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31D33073"/>
    <w:multiLevelType w:val="hybridMultilevel"/>
    <w:tmpl w:val="B040004C"/>
    <w:lvl w:ilvl="0" w:tplc="5CF69B82">
      <w:start w:val="1"/>
      <w:numFmt w:val="bullet"/>
      <w:lvlText w:val="-"/>
      <w:lvlJc w:val="left"/>
      <w:pPr>
        <w:ind w:left="720" w:hanging="360"/>
      </w:pPr>
      <w:rPr>
        <w:rFonts w:ascii="Arial Narrow" w:hAnsi="Arial Narrow" w:hint="default"/>
        <w:i/>
        <w:sz w:val="21"/>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2052BF0"/>
    <w:multiLevelType w:val="hybridMultilevel"/>
    <w:tmpl w:val="2E2EF7B4"/>
    <w:lvl w:ilvl="0" w:tplc="511AC2E4">
      <w:start w:val="1"/>
      <w:numFmt w:val="decimal"/>
      <w:lvlText w:val="3.2.%1"/>
      <w:lvlJc w:val="left"/>
      <w:pPr>
        <w:ind w:left="820" w:hanging="360"/>
      </w:pPr>
      <w:rPr>
        <w:rFonts w:cs="Times New Roman" w:hint="default"/>
        <w:b/>
        <w:i w:val="0"/>
        <w:sz w:val="24"/>
        <w:szCs w:val="24"/>
      </w:rPr>
    </w:lvl>
    <w:lvl w:ilvl="1" w:tplc="0C090003" w:tentative="1">
      <w:start w:val="1"/>
      <w:numFmt w:val="lowerLetter"/>
      <w:lvlText w:val="%2."/>
      <w:lvlJc w:val="left"/>
      <w:pPr>
        <w:ind w:left="1540" w:hanging="360"/>
      </w:pPr>
      <w:rPr>
        <w:rFonts w:cs="Times New Roman"/>
      </w:rPr>
    </w:lvl>
    <w:lvl w:ilvl="2" w:tplc="0C090005" w:tentative="1">
      <w:start w:val="1"/>
      <w:numFmt w:val="lowerRoman"/>
      <w:lvlText w:val="%3."/>
      <w:lvlJc w:val="right"/>
      <w:pPr>
        <w:ind w:left="2260" w:hanging="180"/>
      </w:pPr>
      <w:rPr>
        <w:rFonts w:cs="Times New Roman"/>
      </w:rPr>
    </w:lvl>
    <w:lvl w:ilvl="3" w:tplc="0C090001" w:tentative="1">
      <w:start w:val="1"/>
      <w:numFmt w:val="decimal"/>
      <w:lvlText w:val="%4."/>
      <w:lvlJc w:val="left"/>
      <w:pPr>
        <w:ind w:left="2980" w:hanging="360"/>
      </w:pPr>
      <w:rPr>
        <w:rFonts w:cs="Times New Roman"/>
      </w:rPr>
    </w:lvl>
    <w:lvl w:ilvl="4" w:tplc="0C090003" w:tentative="1">
      <w:start w:val="1"/>
      <w:numFmt w:val="lowerLetter"/>
      <w:lvlText w:val="%5."/>
      <w:lvlJc w:val="left"/>
      <w:pPr>
        <w:ind w:left="3700" w:hanging="360"/>
      </w:pPr>
      <w:rPr>
        <w:rFonts w:cs="Times New Roman"/>
      </w:rPr>
    </w:lvl>
    <w:lvl w:ilvl="5" w:tplc="0C090005" w:tentative="1">
      <w:start w:val="1"/>
      <w:numFmt w:val="lowerRoman"/>
      <w:lvlText w:val="%6."/>
      <w:lvlJc w:val="right"/>
      <w:pPr>
        <w:ind w:left="4420" w:hanging="180"/>
      </w:pPr>
      <w:rPr>
        <w:rFonts w:cs="Times New Roman"/>
      </w:rPr>
    </w:lvl>
    <w:lvl w:ilvl="6" w:tplc="0C090001" w:tentative="1">
      <w:start w:val="1"/>
      <w:numFmt w:val="decimal"/>
      <w:lvlText w:val="%7."/>
      <w:lvlJc w:val="left"/>
      <w:pPr>
        <w:ind w:left="5140" w:hanging="360"/>
      </w:pPr>
      <w:rPr>
        <w:rFonts w:cs="Times New Roman"/>
      </w:rPr>
    </w:lvl>
    <w:lvl w:ilvl="7" w:tplc="0C090003" w:tentative="1">
      <w:start w:val="1"/>
      <w:numFmt w:val="lowerLetter"/>
      <w:lvlText w:val="%8."/>
      <w:lvlJc w:val="left"/>
      <w:pPr>
        <w:ind w:left="5860" w:hanging="360"/>
      </w:pPr>
      <w:rPr>
        <w:rFonts w:cs="Times New Roman"/>
      </w:rPr>
    </w:lvl>
    <w:lvl w:ilvl="8" w:tplc="0C090005" w:tentative="1">
      <w:start w:val="1"/>
      <w:numFmt w:val="lowerRoman"/>
      <w:lvlText w:val="%9."/>
      <w:lvlJc w:val="right"/>
      <w:pPr>
        <w:ind w:left="6580" w:hanging="180"/>
      </w:pPr>
      <w:rPr>
        <w:rFonts w:cs="Times New Roman"/>
      </w:rPr>
    </w:lvl>
  </w:abstractNum>
  <w:abstractNum w:abstractNumId="12">
    <w:nsid w:val="385844A9"/>
    <w:multiLevelType w:val="hybridMultilevel"/>
    <w:tmpl w:val="6754A0CC"/>
    <w:lvl w:ilvl="0" w:tplc="B5589DDC">
      <w:start w:val="1"/>
      <w:numFmt w:val="bullet"/>
      <w:lvlText w:val="-"/>
      <w:lvlJc w:val="left"/>
      <w:pPr>
        <w:ind w:left="360" w:hanging="360"/>
      </w:pPr>
      <w:rPr>
        <w:rFonts w:ascii="Arial Narrow" w:hAnsi="Arial Narrow" w:hint="default"/>
        <w:i/>
        <w:sz w:val="23"/>
      </w:rPr>
    </w:lvl>
    <w:lvl w:ilvl="1" w:tplc="0C090003">
      <w:start w:val="1"/>
      <w:numFmt w:val="bullet"/>
      <w:lvlText w:val="o"/>
      <w:lvlJc w:val="left"/>
      <w:pPr>
        <w:tabs>
          <w:tab w:val="num" w:pos="1440"/>
        </w:tabs>
        <w:ind w:left="1440" w:hanging="360"/>
      </w:pPr>
      <w:rPr>
        <w:rFonts w:ascii="Courier New" w:hAnsi="Courier New" w:hint="default"/>
        <w:i/>
        <w:sz w:val="22"/>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87653B1"/>
    <w:multiLevelType w:val="hybridMultilevel"/>
    <w:tmpl w:val="72FCAFAE"/>
    <w:lvl w:ilvl="0" w:tplc="226838CC">
      <w:start w:val="1"/>
      <w:numFmt w:val="decimal"/>
      <w:lvlText w:val="%1."/>
      <w:lvlJc w:val="left"/>
      <w:pPr>
        <w:ind w:left="917" w:hanging="435"/>
      </w:pPr>
      <w:rPr>
        <w:rFonts w:eastAsia="Arial"/>
      </w:rPr>
    </w:lvl>
    <w:lvl w:ilvl="1" w:tplc="0C090019">
      <w:start w:val="1"/>
      <w:numFmt w:val="lowerLetter"/>
      <w:lvlText w:val="%2."/>
      <w:lvlJc w:val="left"/>
      <w:pPr>
        <w:ind w:left="1562" w:hanging="360"/>
      </w:pPr>
    </w:lvl>
    <w:lvl w:ilvl="2" w:tplc="0C09001B">
      <w:start w:val="1"/>
      <w:numFmt w:val="lowerRoman"/>
      <w:lvlText w:val="%3."/>
      <w:lvlJc w:val="right"/>
      <w:pPr>
        <w:ind w:left="2282" w:hanging="180"/>
      </w:pPr>
    </w:lvl>
    <w:lvl w:ilvl="3" w:tplc="0C09000F">
      <w:start w:val="1"/>
      <w:numFmt w:val="decimal"/>
      <w:lvlText w:val="%4."/>
      <w:lvlJc w:val="left"/>
      <w:pPr>
        <w:ind w:left="3002" w:hanging="360"/>
      </w:pPr>
    </w:lvl>
    <w:lvl w:ilvl="4" w:tplc="0C090019">
      <w:start w:val="1"/>
      <w:numFmt w:val="lowerLetter"/>
      <w:lvlText w:val="%5."/>
      <w:lvlJc w:val="left"/>
      <w:pPr>
        <w:ind w:left="3722" w:hanging="360"/>
      </w:pPr>
    </w:lvl>
    <w:lvl w:ilvl="5" w:tplc="0C09001B">
      <w:start w:val="1"/>
      <w:numFmt w:val="lowerRoman"/>
      <w:lvlText w:val="%6."/>
      <w:lvlJc w:val="right"/>
      <w:pPr>
        <w:ind w:left="4442" w:hanging="180"/>
      </w:pPr>
    </w:lvl>
    <w:lvl w:ilvl="6" w:tplc="0C09000F">
      <w:start w:val="1"/>
      <w:numFmt w:val="decimal"/>
      <w:lvlText w:val="%7."/>
      <w:lvlJc w:val="left"/>
      <w:pPr>
        <w:ind w:left="5162" w:hanging="360"/>
      </w:pPr>
    </w:lvl>
    <w:lvl w:ilvl="7" w:tplc="0C090019">
      <w:start w:val="1"/>
      <w:numFmt w:val="lowerLetter"/>
      <w:lvlText w:val="%8."/>
      <w:lvlJc w:val="left"/>
      <w:pPr>
        <w:ind w:left="5882" w:hanging="360"/>
      </w:pPr>
    </w:lvl>
    <w:lvl w:ilvl="8" w:tplc="0C09001B">
      <w:start w:val="1"/>
      <w:numFmt w:val="lowerRoman"/>
      <w:lvlText w:val="%9."/>
      <w:lvlJc w:val="right"/>
      <w:pPr>
        <w:ind w:left="6602" w:hanging="180"/>
      </w:pPr>
    </w:lvl>
  </w:abstractNum>
  <w:abstractNum w:abstractNumId="14">
    <w:nsid w:val="39897107"/>
    <w:multiLevelType w:val="hybridMultilevel"/>
    <w:tmpl w:val="0AFCE182"/>
    <w:lvl w:ilvl="0" w:tplc="ED7A02B0">
      <w:start w:val="1"/>
      <w:numFmt w:val="decimal"/>
      <w:lvlText w:val="%1.0"/>
      <w:lvlJc w:val="left"/>
      <w:pPr>
        <w:ind w:left="720" w:hanging="360"/>
      </w:pPr>
      <w:rPr>
        <w:rFonts w:cs="Times New Roman" w:hint="default"/>
        <w:b/>
        <w:sz w:val="27"/>
        <w:szCs w:val="27"/>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5">
    <w:nsid w:val="3CCE7ADB"/>
    <w:multiLevelType w:val="hybridMultilevel"/>
    <w:tmpl w:val="C7DAAD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D510A08"/>
    <w:multiLevelType w:val="hybridMultilevel"/>
    <w:tmpl w:val="75022766"/>
    <w:lvl w:ilvl="0" w:tplc="5C2EA7BA">
      <w:start w:val="1"/>
      <w:numFmt w:val="bullet"/>
      <w:lvlText w:val=""/>
      <w:lvlJc w:val="left"/>
      <w:pPr>
        <w:ind w:left="360" w:hanging="360"/>
      </w:pPr>
      <w:rPr>
        <w:rFonts w:ascii="Symbol" w:hAnsi="Symbol" w:hint="default"/>
        <w:i/>
        <w:sz w:val="22"/>
      </w:rPr>
    </w:lvl>
    <w:lvl w:ilvl="1" w:tplc="0C090003">
      <w:start w:val="1"/>
      <w:numFmt w:val="bullet"/>
      <w:lvlText w:val="o"/>
      <w:lvlJc w:val="left"/>
      <w:pPr>
        <w:tabs>
          <w:tab w:val="num" w:pos="1440"/>
        </w:tabs>
        <w:ind w:left="1440" w:hanging="360"/>
      </w:pPr>
      <w:rPr>
        <w:rFonts w:ascii="Courier New" w:hAnsi="Courier New" w:hint="default"/>
        <w:i/>
        <w:sz w:val="22"/>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1701B1A"/>
    <w:multiLevelType w:val="hybridMultilevel"/>
    <w:tmpl w:val="DC96F1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423D67D7"/>
    <w:multiLevelType w:val="multilevel"/>
    <w:tmpl w:val="B7282290"/>
    <w:styleLink w:val="WWNum32"/>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nsid w:val="42E17CFC"/>
    <w:multiLevelType w:val="hybridMultilevel"/>
    <w:tmpl w:val="F73AEF6E"/>
    <w:lvl w:ilvl="0" w:tplc="F8BA86EC">
      <w:start w:val="1"/>
      <w:numFmt w:val="decimal"/>
      <w:lvlText w:val="%1."/>
      <w:lvlJc w:val="left"/>
      <w:pPr>
        <w:ind w:left="720" w:hanging="360"/>
      </w:pPr>
      <w:rPr>
        <w:rFonts w:cs="Times New Roman" w:hint="default"/>
        <w:b/>
        <w:i/>
      </w:rPr>
    </w:lvl>
    <w:lvl w:ilvl="1" w:tplc="0C090003">
      <w:start w:val="1"/>
      <w:numFmt w:val="lowerLetter"/>
      <w:lvlText w:val="%2."/>
      <w:lvlJc w:val="left"/>
      <w:pPr>
        <w:ind w:left="1440" w:hanging="360"/>
      </w:pPr>
      <w:rPr>
        <w:rFonts w:cs="Times New Roman"/>
      </w:rPr>
    </w:lvl>
    <w:lvl w:ilvl="2" w:tplc="0C090005" w:tentative="1">
      <w:start w:val="1"/>
      <w:numFmt w:val="lowerRoman"/>
      <w:lvlText w:val="%3."/>
      <w:lvlJc w:val="right"/>
      <w:pPr>
        <w:ind w:left="2160" w:hanging="180"/>
      </w:pPr>
      <w:rPr>
        <w:rFonts w:cs="Times New Roman"/>
      </w:rPr>
    </w:lvl>
    <w:lvl w:ilvl="3" w:tplc="0C090001" w:tentative="1">
      <w:start w:val="1"/>
      <w:numFmt w:val="decimal"/>
      <w:lvlText w:val="%4."/>
      <w:lvlJc w:val="left"/>
      <w:pPr>
        <w:ind w:left="2880" w:hanging="360"/>
      </w:pPr>
      <w:rPr>
        <w:rFonts w:cs="Times New Roman"/>
      </w:rPr>
    </w:lvl>
    <w:lvl w:ilvl="4" w:tplc="0C090003" w:tentative="1">
      <w:start w:val="1"/>
      <w:numFmt w:val="lowerLetter"/>
      <w:lvlText w:val="%5."/>
      <w:lvlJc w:val="left"/>
      <w:pPr>
        <w:ind w:left="3600" w:hanging="360"/>
      </w:pPr>
      <w:rPr>
        <w:rFonts w:cs="Times New Roman"/>
      </w:rPr>
    </w:lvl>
    <w:lvl w:ilvl="5" w:tplc="0C090005" w:tentative="1">
      <w:start w:val="1"/>
      <w:numFmt w:val="lowerRoman"/>
      <w:lvlText w:val="%6."/>
      <w:lvlJc w:val="right"/>
      <w:pPr>
        <w:ind w:left="4320" w:hanging="180"/>
      </w:pPr>
      <w:rPr>
        <w:rFonts w:cs="Times New Roman"/>
      </w:rPr>
    </w:lvl>
    <w:lvl w:ilvl="6" w:tplc="0C090001" w:tentative="1">
      <w:start w:val="1"/>
      <w:numFmt w:val="decimal"/>
      <w:lvlText w:val="%7."/>
      <w:lvlJc w:val="left"/>
      <w:pPr>
        <w:ind w:left="5040" w:hanging="360"/>
      </w:pPr>
      <w:rPr>
        <w:rFonts w:cs="Times New Roman"/>
      </w:rPr>
    </w:lvl>
    <w:lvl w:ilvl="7" w:tplc="0C090003" w:tentative="1">
      <w:start w:val="1"/>
      <w:numFmt w:val="lowerLetter"/>
      <w:lvlText w:val="%8."/>
      <w:lvlJc w:val="left"/>
      <w:pPr>
        <w:ind w:left="5760" w:hanging="360"/>
      </w:pPr>
      <w:rPr>
        <w:rFonts w:cs="Times New Roman"/>
      </w:rPr>
    </w:lvl>
    <w:lvl w:ilvl="8" w:tplc="0C090005" w:tentative="1">
      <w:start w:val="1"/>
      <w:numFmt w:val="lowerRoman"/>
      <w:lvlText w:val="%9."/>
      <w:lvlJc w:val="right"/>
      <w:pPr>
        <w:ind w:left="6480" w:hanging="180"/>
      </w:pPr>
      <w:rPr>
        <w:rFonts w:cs="Times New Roman"/>
      </w:rPr>
    </w:lvl>
  </w:abstractNum>
  <w:abstractNum w:abstractNumId="20">
    <w:nsid w:val="44AD5FE9"/>
    <w:multiLevelType w:val="hybridMultilevel"/>
    <w:tmpl w:val="789ED8B2"/>
    <w:lvl w:ilvl="0" w:tplc="18A84CDA">
      <w:start w:val="1"/>
      <w:numFmt w:val="bullet"/>
      <w:lvlText w:val=""/>
      <w:lvlJc w:val="left"/>
      <w:pPr>
        <w:ind w:left="1086" w:hanging="360"/>
      </w:pPr>
      <w:rPr>
        <w:rFonts w:ascii="Symbol" w:hAnsi="Symbol" w:hint="default"/>
        <w:i/>
        <w:sz w:val="22"/>
      </w:rPr>
    </w:lvl>
    <w:lvl w:ilvl="1" w:tplc="0C090019" w:tentative="1">
      <w:start w:val="1"/>
      <w:numFmt w:val="lowerLetter"/>
      <w:lvlText w:val="%2."/>
      <w:lvlJc w:val="left"/>
      <w:pPr>
        <w:ind w:left="1806" w:hanging="360"/>
      </w:pPr>
    </w:lvl>
    <w:lvl w:ilvl="2" w:tplc="0C09001B" w:tentative="1">
      <w:start w:val="1"/>
      <w:numFmt w:val="lowerRoman"/>
      <w:lvlText w:val="%3."/>
      <w:lvlJc w:val="right"/>
      <w:pPr>
        <w:ind w:left="2526" w:hanging="180"/>
      </w:pPr>
    </w:lvl>
    <w:lvl w:ilvl="3" w:tplc="0C09000F" w:tentative="1">
      <w:start w:val="1"/>
      <w:numFmt w:val="decimal"/>
      <w:lvlText w:val="%4."/>
      <w:lvlJc w:val="left"/>
      <w:pPr>
        <w:ind w:left="3246" w:hanging="360"/>
      </w:pPr>
    </w:lvl>
    <w:lvl w:ilvl="4" w:tplc="0C090019" w:tentative="1">
      <w:start w:val="1"/>
      <w:numFmt w:val="lowerLetter"/>
      <w:lvlText w:val="%5."/>
      <w:lvlJc w:val="left"/>
      <w:pPr>
        <w:ind w:left="3966" w:hanging="360"/>
      </w:pPr>
    </w:lvl>
    <w:lvl w:ilvl="5" w:tplc="0C09001B" w:tentative="1">
      <w:start w:val="1"/>
      <w:numFmt w:val="lowerRoman"/>
      <w:lvlText w:val="%6."/>
      <w:lvlJc w:val="right"/>
      <w:pPr>
        <w:ind w:left="4686" w:hanging="180"/>
      </w:pPr>
    </w:lvl>
    <w:lvl w:ilvl="6" w:tplc="0C09000F" w:tentative="1">
      <w:start w:val="1"/>
      <w:numFmt w:val="decimal"/>
      <w:lvlText w:val="%7."/>
      <w:lvlJc w:val="left"/>
      <w:pPr>
        <w:ind w:left="5406" w:hanging="360"/>
      </w:pPr>
    </w:lvl>
    <w:lvl w:ilvl="7" w:tplc="0C090019" w:tentative="1">
      <w:start w:val="1"/>
      <w:numFmt w:val="lowerLetter"/>
      <w:lvlText w:val="%8."/>
      <w:lvlJc w:val="left"/>
      <w:pPr>
        <w:ind w:left="6126" w:hanging="360"/>
      </w:pPr>
    </w:lvl>
    <w:lvl w:ilvl="8" w:tplc="0C09001B" w:tentative="1">
      <w:start w:val="1"/>
      <w:numFmt w:val="lowerRoman"/>
      <w:lvlText w:val="%9."/>
      <w:lvlJc w:val="right"/>
      <w:pPr>
        <w:ind w:left="6846" w:hanging="180"/>
      </w:pPr>
    </w:lvl>
  </w:abstractNum>
  <w:abstractNum w:abstractNumId="21">
    <w:nsid w:val="564E3F5D"/>
    <w:multiLevelType w:val="multilevel"/>
    <w:tmpl w:val="0AF6F842"/>
    <w:styleLink w:val="WWNum2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2">
    <w:nsid w:val="599D3116"/>
    <w:multiLevelType w:val="hybridMultilevel"/>
    <w:tmpl w:val="898E91D0"/>
    <w:lvl w:ilvl="0" w:tplc="084C8506">
      <w:start w:val="1"/>
      <w:numFmt w:val="bullet"/>
      <w:pStyle w:val="BulletPoints"/>
      <w:lvlText w:val=""/>
      <w:lvlJc w:val="left"/>
      <w:pPr>
        <w:tabs>
          <w:tab w:val="num" w:pos="720"/>
        </w:tabs>
        <w:ind w:left="720" w:hanging="720"/>
      </w:pPr>
      <w:rPr>
        <w:rFonts w:ascii="Symbol" w:hAnsi="Symbol" w:hint="default"/>
        <w:b w:val="0"/>
        <w:i w:val="0"/>
        <w:sz w:val="16"/>
      </w:rPr>
    </w:lvl>
    <w:lvl w:ilvl="1" w:tplc="08090019">
      <w:start w:val="1"/>
      <w:numFmt w:val="bullet"/>
      <w:lvlText w:val="o"/>
      <w:lvlJc w:val="left"/>
      <w:pPr>
        <w:tabs>
          <w:tab w:val="num" w:pos="5040"/>
        </w:tabs>
        <w:ind w:left="5040" w:hanging="360"/>
      </w:pPr>
      <w:rPr>
        <w:rFonts w:ascii="Courier New" w:hAnsi="Courier New" w:hint="default"/>
      </w:rPr>
    </w:lvl>
    <w:lvl w:ilvl="2" w:tplc="0809001B">
      <w:start w:val="1"/>
      <w:numFmt w:val="bullet"/>
      <w:lvlText w:val=""/>
      <w:lvlJc w:val="left"/>
      <w:pPr>
        <w:tabs>
          <w:tab w:val="num" w:pos="5760"/>
        </w:tabs>
        <w:ind w:left="5760" w:hanging="360"/>
      </w:pPr>
      <w:rPr>
        <w:rFonts w:ascii="Wingdings" w:hAnsi="Wingdings" w:hint="default"/>
      </w:rPr>
    </w:lvl>
    <w:lvl w:ilvl="3" w:tplc="0809000F">
      <w:start w:val="1"/>
      <w:numFmt w:val="bullet"/>
      <w:lvlText w:val=""/>
      <w:lvlJc w:val="left"/>
      <w:pPr>
        <w:tabs>
          <w:tab w:val="num" w:pos="6480"/>
        </w:tabs>
        <w:ind w:left="6480" w:hanging="360"/>
      </w:pPr>
      <w:rPr>
        <w:rFonts w:ascii="Symbol" w:hAnsi="Symbol" w:hint="default"/>
      </w:rPr>
    </w:lvl>
    <w:lvl w:ilvl="4" w:tplc="08090019">
      <w:start w:val="1"/>
      <w:numFmt w:val="bullet"/>
      <w:lvlText w:val="o"/>
      <w:lvlJc w:val="left"/>
      <w:pPr>
        <w:tabs>
          <w:tab w:val="num" w:pos="7200"/>
        </w:tabs>
        <w:ind w:left="7200" w:hanging="360"/>
      </w:pPr>
      <w:rPr>
        <w:rFonts w:ascii="Courier New" w:hAnsi="Courier New" w:hint="default"/>
      </w:rPr>
    </w:lvl>
    <w:lvl w:ilvl="5" w:tplc="0809001B">
      <w:start w:val="1"/>
      <w:numFmt w:val="bullet"/>
      <w:lvlText w:val=""/>
      <w:lvlJc w:val="left"/>
      <w:pPr>
        <w:tabs>
          <w:tab w:val="num" w:pos="7920"/>
        </w:tabs>
        <w:ind w:left="7920" w:hanging="360"/>
      </w:pPr>
      <w:rPr>
        <w:rFonts w:ascii="Wingdings" w:hAnsi="Wingdings" w:hint="default"/>
      </w:rPr>
    </w:lvl>
    <w:lvl w:ilvl="6" w:tplc="0809000F">
      <w:start w:val="1"/>
      <w:numFmt w:val="bullet"/>
      <w:lvlText w:val=""/>
      <w:lvlJc w:val="left"/>
      <w:pPr>
        <w:tabs>
          <w:tab w:val="num" w:pos="8640"/>
        </w:tabs>
        <w:ind w:left="8640" w:hanging="360"/>
      </w:pPr>
      <w:rPr>
        <w:rFonts w:ascii="Symbol" w:hAnsi="Symbol" w:hint="default"/>
      </w:rPr>
    </w:lvl>
    <w:lvl w:ilvl="7" w:tplc="08090019">
      <w:start w:val="1"/>
      <w:numFmt w:val="bullet"/>
      <w:lvlText w:val="o"/>
      <w:lvlJc w:val="left"/>
      <w:pPr>
        <w:tabs>
          <w:tab w:val="num" w:pos="9360"/>
        </w:tabs>
        <w:ind w:left="9360" w:hanging="360"/>
      </w:pPr>
      <w:rPr>
        <w:rFonts w:ascii="Courier New" w:hAnsi="Courier New" w:hint="default"/>
      </w:rPr>
    </w:lvl>
    <w:lvl w:ilvl="8" w:tplc="0809001B">
      <w:start w:val="1"/>
      <w:numFmt w:val="bullet"/>
      <w:lvlText w:val=""/>
      <w:lvlJc w:val="left"/>
      <w:pPr>
        <w:tabs>
          <w:tab w:val="num" w:pos="10080"/>
        </w:tabs>
        <w:ind w:left="10080" w:hanging="360"/>
      </w:pPr>
      <w:rPr>
        <w:rFonts w:ascii="Wingdings" w:hAnsi="Wingdings" w:hint="default"/>
      </w:rPr>
    </w:lvl>
  </w:abstractNum>
  <w:abstractNum w:abstractNumId="23">
    <w:nsid w:val="5AF83320"/>
    <w:multiLevelType w:val="hybridMultilevel"/>
    <w:tmpl w:val="FDC065CC"/>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C805E37"/>
    <w:multiLevelType w:val="hybridMultilevel"/>
    <w:tmpl w:val="7F905416"/>
    <w:lvl w:ilvl="0" w:tplc="7A745974">
      <w:start w:val="1"/>
      <w:numFmt w:val="bullet"/>
      <w:lvlText w:val=""/>
      <w:lvlJc w:val="left"/>
      <w:pPr>
        <w:ind w:left="720" w:hanging="360"/>
      </w:pPr>
      <w:rPr>
        <w:rFonts w:ascii="Symbol" w:hAnsi="Symbol" w:hint="default"/>
        <w:i/>
        <w:sz w:val="22"/>
      </w:rPr>
    </w:lvl>
    <w:lvl w:ilvl="1" w:tplc="3D7E71EA" w:tentative="1">
      <w:start w:val="1"/>
      <w:numFmt w:val="bullet"/>
      <w:lvlText w:val="o"/>
      <w:lvlJc w:val="left"/>
      <w:pPr>
        <w:ind w:left="1440" w:hanging="360"/>
      </w:pPr>
      <w:rPr>
        <w:rFonts w:ascii="Courier New" w:hAnsi="Courier New" w:hint="default"/>
      </w:rPr>
    </w:lvl>
    <w:lvl w:ilvl="2" w:tplc="810C11A8" w:tentative="1">
      <w:start w:val="1"/>
      <w:numFmt w:val="bullet"/>
      <w:lvlText w:val=""/>
      <w:lvlJc w:val="left"/>
      <w:pPr>
        <w:ind w:left="2160" w:hanging="360"/>
      </w:pPr>
      <w:rPr>
        <w:rFonts w:ascii="Wingdings" w:hAnsi="Wingdings" w:hint="default"/>
      </w:rPr>
    </w:lvl>
    <w:lvl w:ilvl="3" w:tplc="CE288346" w:tentative="1">
      <w:start w:val="1"/>
      <w:numFmt w:val="bullet"/>
      <w:lvlText w:val=""/>
      <w:lvlJc w:val="left"/>
      <w:pPr>
        <w:ind w:left="2880" w:hanging="360"/>
      </w:pPr>
      <w:rPr>
        <w:rFonts w:ascii="Symbol" w:hAnsi="Symbol" w:hint="default"/>
      </w:rPr>
    </w:lvl>
    <w:lvl w:ilvl="4" w:tplc="A8486CB0" w:tentative="1">
      <w:start w:val="1"/>
      <w:numFmt w:val="bullet"/>
      <w:lvlText w:val="o"/>
      <w:lvlJc w:val="left"/>
      <w:pPr>
        <w:ind w:left="3600" w:hanging="360"/>
      </w:pPr>
      <w:rPr>
        <w:rFonts w:ascii="Courier New" w:hAnsi="Courier New" w:hint="default"/>
      </w:rPr>
    </w:lvl>
    <w:lvl w:ilvl="5" w:tplc="2B0486D4" w:tentative="1">
      <w:start w:val="1"/>
      <w:numFmt w:val="bullet"/>
      <w:lvlText w:val=""/>
      <w:lvlJc w:val="left"/>
      <w:pPr>
        <w:ind w:left="4320" w:hanging="360"/>
      </w:pPr>
      <w:rPr>
        <w:rFonts w:ascii="Wingdings" w:hAnsi="Wingdings" w:hint="default"/>
      </w:rPr>
    </w:lvl>
    <w:lvl w:ilvl="6" w:tplc="05A4E68C" w:tentative="1">
      <w:start w:val="1"/>
      <w:numFmt w:val="bullet"/>
      <w:lvlText w:val=""/>
      <w:lvlJc w:val="left"/>
      <w:pPr>
        <w:ind w:left="5040" w:hanging="360"/>
      </w:pPr>
      <w:rPr>
        <w:rFonts w:ascii="Symbol" w:hAnsi="Symbol" w:hint="default"/>
      </w:rPr>
    </w:lvl>
    <w:lvl w:ilvl="7" w:tplc="1A881F8E" w:tentative="1">
      <w:start w:val="1"/>
      <w:numFmt w:val="bullet"/>
      <w:lvlText w:val="o"/>
      <w:lvlJc w:val="left"/>
      <w:pPr>
        <w:ind w:left="5760" w:hanging="360"/>
      </w:pPr>
      <w:rPr>
        <w:rFonts w:ascii="Courier New" w:hAnsi="Courier New" w:hint="default"/>
      </w:rPr>
    </w:lvl>
    <w:lvl w:ilvl="8" w:tplc="FF40F280" w:tentative="1">
      <w:start w:val="1"/>
      <w:numFmt w:val="bullet"/>
      <w:lvlText w:val=""/>
      <w:lvlJc w:val="left"/>
      <w:pPr>
        <w:ind w:left="6480" w:hanging="360"/>
      </w:pPr>
      <w:rPr>
        <w:rFonts w:ascii="Wingdings" w:hAnsi="Wingdings" w:hint="default"/>
      </w:rPr>
    </w:lvl>
  </w:abstractNum>
  <w:abstractNum w:abstractNumId="25">
    <w:nsid w:val="5E59395A"/>
    <w:multiLevelType w:val="hybridMultilevel"/>
    <w:tmpl w:val="DC8C8940"/>
    <w:lvl w:ilvl="0" w:tplc="B7CCBE60">
      <w:start w:val="1"/>
      <w:numFmt w:val="decimal"/>
      <w:lvlText w:val="3.%1"/>
      <w:lvlJc w:val="left"/>
      <w:pPr>
        <w:ind w:left="720" w:hanging="360"/>
      </w:pPr>
      <w:rPr>
        <w:rFonts w:cs="Times New Roman" w:hint="default"/>
        <w:b/>
        <w:sz w:val="25"/>
        <w:szCs w:val="25"/>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6">
    <w:nsid w:val="625364BF"/>
    <w:multiLevelType w:val="multilevel"/>
    <w:tmpl w:val="84E83B9E"/>
    <w:styleLink w:val="WWNum30"/>
    <w:lvl w:ilvl="0">
      <w:numFmt w:val="bullet"/>
      <w:lvlText w:val=""/>
      <w:lvlJc w:val="left"/>
      <w:rPr>
        <w:rFonts w:ascii="Symbol" w:eastAsia="Times New Roman" w:hAnsi="Symbol"/>
        <w:i/>
        <w:sz w:val="18"/>
      </w:rPr>
    </w:lvl>
    <w:lvl w:ilvl="1">
      <w:numFmt w:val="bullet"/>
      <w:lvlText w:val="o"/>
      <w:lvlJc w:val="left"/>
      <w:rPr>
        <w:rFonts w:ascii="Courier New" w:eastAsia="Times New Roman" w:hAnsi="Courier New"/>
      </w:rPr>
    </w:lvl>
    <w:lvl w:ilvl="2">
      <w:numFmt w:val="bullet"/>
      <w:lvlText w:val=""/>
      <w:lvlJc w:val="left"/>
      <w:rPr>
        <w:rFonts w:ascii="Wingdings" w:eastAsia="Times New Roman" w:hAnsi="Wingdings"/>
      </w:rPr>
    </w:lvl>
    <w:lvl w:ilvl="3">
      <w:numFmt w:val="bullet"/>
      <w:lvlText w:val=""/>
      <w:lvlJc w:val="left"/>
      <w:rPr>
        <w:rFonts w:ascii="Symbol" w:eastAsia="Times New Roman" w:hAnsi="Symbol"/>
      </w:rPr>
    </w:lvl>
    <w:lvl w:ilvl="4">
      <w:numFmt w:val="bullet"/>
      <w:lvlText w:val="o"/>
      <w:lvlJc w:val="left"/>
      <w:rPr>
        <w:rFonts w:ascii="Courier New" w:eastAsia="Times New Roman" w:hAnsi="Courier New"/>
      </w:rPr>
    </w:lvl>
    <w:lvl w:ilvl="5">
      <w:numFmt w:val="bullet"/>
      <w:lvlText w:val=""/>
      <w:lvlJc w:val="left"/>
      <w:rPr>
        <w:rFonts w:ascii="Wingdings" w:eastAsia="Times New Roman" w:hAnsi="Wingdings"/>
      </w:rPr>
    </w:lvl>
    <w:lvl w:ilvl="6">
      <w:numFmt w:val="bullet"/>
      <w:lvlText w:val=""/>
      <w:lvlJc w:val="left"/>
      <w:rPr>
        <w:rFonts w:ascii="Symbol" w:eastAsia="Times New Roman" w:hAnsi="Symbol"/>
      </w:rPr>
    </w:lvl>
    <w:lvl w:ilvl="7">
      <w:numFmt w:val="bullet"/>
      <w:lvlText w:val="o"/>
      <w:lvlJc w:val="left"/>
      <w:rPr>
        <w:rFonts w:ascii="Courier New" w:eastAsia="Times New Roman" w:hAnsi="Courier New"/>
      </w:rPr>
    </w:lvl>
    <w:lvl w:ilvl="8">
      <w:numFmt w:val="bullet"/>
      <w:lvlText w:val=""/>
      <w:lvlJc w:val="left"/>
      <w:rPr>
        <w:rFonts w:ascii="Wingdings" w:eastAsia="Times New Roman" w:hAnsi="Wingdings"/>
      </w:rPr>
    </w:lvl>
  </w:abstractNum>
  <w:abstractNum w:abstractNumId="27">
    <w:nsid w:val="630C7DAE"/>
    <w:multiLevelType w:val="hybridMultilevel"/>
    <w:tmpl w:val="85C2EAB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8">
    <w:nsid w:val="63835C16"/>
    <w:multiLevelType w:val="hybridMultilevel"/>
    <w:tmpl w:val="1884D932"/>
    <w:lvl w:ilvl="0" w:tplc="FABCC676">
      <w:start w:val="1"/>
      <w:numFmt w:val="bullet"/>
      <w:lvlText w:val=""/>
      <w:lvlJc w:val="left"/>
      <w:pPr>
        <w:ind w:left="720" w:hanging="360"/>
      </w:pPr>
      <w:rPr>
        <w:rFonts w:ascii="Symbol" w:hAnsi="Symbol" w:hint="default"/>
        <w:i/>
        <w:sz w:val="21"/>
        <w:szCs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8FA0FA5"/>
    <w:multiLevelType w:val="hybridMultilevel"/>
    <w:tmpl w:val="CD7EE1A0"/>
    <w:lvl w:ilvl="0" w:tplc="444441A6">
      <w:start w:val="52"/>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9DF677F"/>
    <w:multiLevelType w:val="hybridMultilevel"/>
    <w:tmpl w:val="260E3368"/>
    <w:lvl w:ilvl="0" w:tplc="239A29A0">
      <w:start w:val="1"/>
      <w:numFmt w:val="lowerLetter"/>
      <w:lvlText w:val="%1."/>
      <w:lvlJc w:val="left"/>
      <w:pPr>
        <w:ind w:left="1086" w:hanging="360"/>
      </w:pPr>
      <w:rPr>
        <w:rFonts w:hint="default"/>
        <w:sz w:val="22"/>
      </w:rPr>
    </w:lvl>
    <w:lvl w:ilvl="1" w:tplc="0C090019" w:tentative="1">
      <w:start w:val="1"/>
      <w:numFmt w:val="lowerLetter"/>
      <w:lvlText w:val="%2."/>
      <w:lvlJc w:val="left"/>
      <w:pPr>
        <w:ind w:left="1806" w:hanging="360"/>
      </w:pPr>
    </w:lvl>
    <w:lvl w:ilvl="2" w:tplc="0C09001B" w:tentative="1">
      <w:start w:val="1"/>
      <w:numFmt w:val="lowerRoman"/>
      <w:lvlText w:val="%3."/>
      <w:lvlJc w:val="right"/>
      <w:pPr>
        <w:ind w:left="2526" w:hanging="180"/>
      </w:pPr>
    </w:lvl>
    <w:lvl w:ilvl="3" w:tplc="0C09000F" w:tentative="1">
      <w:start w:val="1"/>
      <w:numFmt w:val="decimal"/>
      <w:lvlText w:val="%4."/>
      <w:lvlJc w:val="left"/>
      <w:pPr>
        <w:ind w:left="3246" w:hanging="360"/>
      </w:pPr>
    </w:lvl>
    <w:lvl w:ilvl="4" w:tplc="0C090019" w:tentative="1">
      <w:start w:val="1"/>
      <w:numFmt w:val="lowerLetter"/>
      <w:lvlText w:val="%5."/>
      <w:lvlJc w:val="left"/>
      <w:pPr>
        <w:ind w:left="3966" w:hanging="360"/>
      </w:pPr>
    </w:lvl>
    <w:lvl w:ilvl="5" w:tplc="0C09001B" w:tentative="1">
      <w:start w:val="1"/>
      <w:numFmt w:val="lowerRoman"/>
      <w:lvlText w:val="%6."/>
      <w:lvlJc w:val="right"/>
      <w:pPr>
        <w:ind w:left="4686" w:hanging="180"/>
      </w:pPr>
    </w:lvl>
    <w:lvl w:ilvl="6" w:tplc="0C09000F" w:tentative="1">
      <w:start w:val="1"/>
      <w:numFmt w:val="decimal"/>
      <w:lvlText w:val="%7."/>
      <w:lvlJc w:val="left"/>
      <w:pPr>
        <w:ind w:left="5406" w:hanging="360"/>
      </w:pPr>
    </w:lvl>
    <w:lvl w:ilvl="7" w:tplc="0C090019" w:tentative="1">
      <w:start w:val="1"/>
      <w:numFmt w:val="lowerLetter"/>
      <w:lvlText w:val="%8."/>
      <w:lvlJc w:val="left"/>
      <w:pPr>
        <w:ind w:left="6126" w:hanging="360"/>
      </w:pPr>
    </w:lvl>
    <w:lvl w:ilvl="8" w:tplc="0C09001B" w:tentative="1">
      <w:start w:val="1"/>
      <w:numFmt w:val="lowerRoman"/>
      <w:lvlText w:val="%9."/>
      <w:lvlJc w:val="right"/>
      <w:pPr>
        <w:ind w:left="6846" w:hanging="180"/>
      </w:pPr>
    </w:lvl>
  </w:abstractNum>
  <w:abstractNum w:abstractNumId="31">
    <w:nsid w:val="6A4F25C2"/>
    <w:multiLevelType w:val="hybridMultilevel"/>
    <w:tmpl w:val="6FCC86F0"/>
    <w:lvl w:ilvl="0" w:tplc="1B5879AA">
      <w:start w:val="1"/>
      <w:numFmt w:val="bullet"/>
      <w:lvlText w:val=""/>
      <w:lvlJc w:val="left"/>
      <w:pPr>
        <w:ind w:left="9433" w:hanging="360"/>
      </w:pPr>
      <w:rPr>
        <w:rFonts w:ascii="Symbol" w:hAnsi="Symbol" w:hint="default"/>
        <w:i/>
        <w:sz w:val="22"/>
      </w:rPr>
    </w:lvl>
    <w:lvl w:ilvl="1" w:tplc="0C090019">
      <w:start w:val="1"/>
      <w:numFmt w:val="bullet"/>
      <w:lvlText w:val="o"/>
      <w:lvlJc w:val="left"/>
      <w:pPr>
        <w:ind w:left="1440" w:hanging="360"/>
      </w:pPr>
      <w:rPr>
        <w:rFonts w:ascii="Courier New" w:hAnsi="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2">
    <w:nsid w:val="6FE330D6"/>
    <w:multiLevelType w:val="hybridMultilevel"/>
    <w:tmpl w:val="C7DAAD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771775F"/>
    <w:multiLevelType w:val="hybridMultilevel"/>
    <w:tmpl w:val="2DAC9E4C"/>
    <w:lvl w:ilvl="0" w:tplc="3B7EB16A">
      <w:start w:val="1"/>
      <w:numFmt w:val="bullet"/>
      <w:lvlText w:val=""/>
      <w:lvlJc w:val="left"/>
      <w:pPr>
        <w:ind w:left="720" w:hanging="360"/>
      </w:pPr>
      <w:rPr>
        <w:rFonts w:ascii="Symbol" w:hAnsi="Symbol" w:hint="default"/>
        <w:i/>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AD75C38"/>
    <w:multiLevelType w:val="hybridMultilevel"/>
    <w:tmpl w:val="FDC065CC"/>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BCB7E74"/>
    <w:multiLevelType w:val="hybridMultilevel"/>
    <w:tmpl w:val="5CA80F9A"/>
    <w:lvl w:ilvl="0" w:tplc="76700572">
      <w:start w:val="1"/>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19"/>
  </w:num>
  <w:num w:numId="4">
    <w:abstractNumId w:val="31"/>
  </w:num>
  <w:num w:numId="5">
    <w:abstractNumId w:val="11"/>
  </w:num>
  <w:num w:numId="6">
    <w:abstractNumId w:val="6"/>
  </w:num>
  <w:num w:numId="7">
    <w:abstractNumId w:val="22"/>
  </w:num>
  <w:num w:numId="8">
    <w:abstractNumId w:val="16"/>
  </w:num>
  <w:num w:numId="9">
    <w:abstractNumId w:val="3"/>
  </w:num>
  <w:num w:numId="10">
    <w:abstractNumId w:val="21"/>
  </w:num>
  <w:num w:numId="11">
    <w:abstractNumId w:val="26"/>
  </w:num>
  <w:num w:numId="12">
    <w:abstractNumId w:val="18"/>
  </w:num>
  <w:num w:numId="13">
    <w:abstractNumId w:val="21"/>
    <w:lvlOverride w:ilvl="0">
      <w:startOverride w:val="1"/>
    </w:lvlOverride>
  </w:num>
  <w:num w:numId="14">
    <w:abstractNumId w:val="12"/>
  </w:num>
  <w:num w:numId="15">
    <w:abstractNumId w:val="24"/>
  </w:num>
  <w:num w:numId="16">
    <w:abstractNumId w:val="0"/>
  </w:num>
  <w:num w:numId="17">
    <w:abstractNumId w:val="4"/>
  </w:num>
  <w:num w:numId="18">
    <w:abstractNumId w:val="10"/>
  </w:num>
  <w:num w:numId="19">
    <w:abstractNumId w:val="9"/>
  </w:num>
  <w:num w:numId="20">
    <w:abstractNumId w:val="1"/>
  </w:num>
  <w:num w:numId="21">
    <w:abstractNumId w:val="23"/>
  </w:num>
  <w:num w:numId="22">
    <w:abstractNumId w:val="34"/>
  </w:num>
  <w:num w:numId="23">
    <w:abstractNumId w:val="8"/>
  </w:num>
  <w:num w:numId="24">
    <w:abstractNumId w:val="2"/>
  </w:num>
  <w:num w:numId="25">
    <w:abstractNumId w:val="27"/>
  </w:num>
  <w:num w:numId="26">
    <w:abstractNumId w:val="30"/>
  </w:num>
  <w:num w:numId="27">
    <w:abstractNumId w:val="20"/>
  </w:num>
  <w:num w:numId="28">
    <w:abstractNumId w:val="5"/>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7"/>
  </w:num>
  <w:num w:numId="32">
    <w:abstractNumId w:val="7"/>
  </w:num>
  <w:num w:numId="33">
    <w:abstractNumId w:val="15"/>
  </w:num>
  <w:num w:numId="34">
    <w:abstractNumId w:val="32"/>
  </w:num>
  <w:num w:numId="35">
    <w:abstractNumId w:val="35"/>
  </w:num>
  <w:num w:numId="36">
    <w:abstractNumId w:val="29"/>
  </w:num>
  <w:num w:numId="37">
    <w:abstractNumId w:val="33"/>
  </w:num>
  <w:numIdMacAtCleanup w:val="2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renz Metzner">
    <w15:presenceInfo w15:providerId="Windows Live" w15:userId="e0e851ded32066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556"/>
    <w:rsid w:val="0000075E"/>
    <w:rsid w:val="00000795"/>
    <w:rsid w:val="00000A65"/>
    <w:rsid w:val="00001A3F"/>
    <w:rsid w:val="00001BC7"/>
    <w:rsid w:val="00002A5F"/>
    <w:rsid w:val="00003B26"/>
    <w:rsid w:val="00003C39"/>
    <w:rsid w:val="00003F29"/>
    <w:rsid w:val="000042B1"/>
    <w:rsid w:val="000052A0"/>
    <w:rsid w:val="00006F19"/>
    <w:rsid w:val="0000708C"/>
    <w:rsid w:val="000076C8"/>
    <w:rsid w:val="0001039D"/>
    <w:rsid w:val="000115B3"/>
    <w:rsid w:val="00011B35"/>
    <w:rsid w:val="00012ADB"/>
    <w:rsid w:val="0001305B"/>
    <w:rsid w:val="00013ADF"/>
    <w:rsid w:val="000141D5"/>
    <w:rsid w:val="000142D4"/>
    <w:rsid w:val="00014AFC"/>
    <w:rsid w:val="000161B5"/>
    <w:rsid w:val="00016A7C"/>
    <w:rsid w:val="00017649"/>
    <w:rsid w:val="00020226"/>
    <w:rsid w:val="00020264"/>
    <w:rsid w:val="00021C91"/>
    <w:rsid w:val="00022616"/>
    <w:rsid w:val="00022F21"/>
    <w:rsid w:val="00022F61"/>
    <w:rsid w:val="00024414"/>
    <w:rsid w:val="0002480D"/>
    <w:rsid w:val="00025624"/>
    <w:rsid w:val="000268BE"/>
    <w:rsid w:val="00027382"/>
    <w:rsid w:val="000308A0"/>
    <w:rsid w:val="000309E5"/>
    <w:rsid w:val="00031836"/>
    <w:rsid w:val="00031ADC"/>
    <w:rsid w:val="00031D25"/>
    <w:rsid w:val="00033397"/>
    <w:rsid w:val="0003368E"/>
    <w:rsid w:val="0003373F"/>
    <w:rsid w:val="00033B7C"/>
    <w:rsid w:val="00033BBC"/>
    <w:rsid w:val="00033C39"/>
    <w:rsid w:val="0003427D"/>
    <w:rsid w:val="00037AAB"/>
    <w:rsid w:val="000410EA"/>
    <w:rsid w:val="0004151C"/>
    <w:rsid w:val="00041639"/>
    <w:rsid w:val="0004264A"/>
    <w:rsid w:val="00042FDC"/>
    <w:rsid w:val="0004367E"/>
    <w:rsid w:val="00043C32"/>
    <w:rsid w:val="00044592"/>
    <w:rsid w:val="000455A1"/>
    <w:rsid w:val="00046293"/>
    <w:rsid w:val="00046A0E"/>
    <w:rsid w:val="00047C53"/>
    <w:rsid w:val="00050A21"/>
    <w:rsid w:val="0005272B"/>
    <w:rsid w:val="000534EC"/>
    <w:rsid w:val="00053C25"/>
    <w:rsid w:val="0005460B"/>
    <w:rsid w:val="0005479A"/>
    <w:rsid w:val="0005706D"/>
    <w:rsid w:val="00057A22"/>
    <w:rsid w:val="00057CF7"/>
    <w:rsid w:val="0006388E"/>
    <w:rsid w:val="00063C39"/>
    <w:rsid w:val="00063DA5"/>
    <w:rsid w:val="000644B2"/>
    <w:rsid w:val="00066E17"/>
    <w:rsid w:val="0006799B"/>
    <w:rsid w:val="000700B5"/>
    <w:rsid w:val="0007024D"/>
    <w:rsid w:val="00070680"/>
    <w:rsid w:val="00071D65"/>
    <w:rsid w:val="000727EA"/>
    <w:rsid w:val="00073225"/>
    <w:rsid w:val="00073920"/>
    <w:rsid w:val="00073AAB"/>
    <w:rsid w:val="00073B4B"/>
    <w:rsid w:val="00073E46"/>
    <w:rsid w:val="000761EA"/>
    <w:rsid w:val="00076ABC"/>
    <w:rsid w:val="0007763C"/>
    <w:rsid w:val="00080C8F"/>
    <w:rsid w:val="000818BB"/>
    <w:rsid w:val="00083BB7"/>
    <w:rsid w:val="00083F68"/>
    <w:rsid w:val="000840A4"/>
    <w:rsid w:val="00084CAF"/>
    <w:rsid w:val="00084FA9"/>
    <w:rsid w:val="00085AFA"/>
    <w:rsid w:val="00085C64"/>
    <w:rsid w:val="000864B2"/>
    <w:rsid w:val="000903A0"/>
    <w:rsid w:val="00091AFC"/>
    <w:rsid w:val="00091B38"/>
    <w:rsid w:val="0009361F"/>
    <w:rsid w:val="000958A4"/>
    <w:rsid w:val="000969D0"/>
    <w:rsid w:val="0009704C"/>
    <w:rsid w:val="0009762F"/>
    <w:rsid w:val="00097D9B"/>
    <w:rsid w:val="000A19BC"/>
    <w:rsid w:val="000A38A4"/>
    <w:rsid w:val="000A5B1D"/>
    <w:rsid w:val="000A613D"/>
    <w:rsid w:val="000A689F"/>
    <w:rsid w:val="000A7156"/>
    <w:rsid w:val="000B0343"/>
    <w:rsid w:val="000B0660"/>
    <w:rsid w:val="000B13F5"/>
    <w:rsid w:val="000B1592"/>
    <w:rsid w:val="000B1E0E"/>
    <w:rsid w:val="000B28A4"/>
    <w:rsid w:val="000B3556"/>
    <w:rsid w:val="000B437E"/>
    <w:rsid w:val="000B586D"/>
    <w:rsid w:val="000B5C03"/>
    <w:rsid w:val="000B61F5"/>
    <w:rsid w:val="000B6A44"/>
    <w:rsid w:val="000B6FC6"/>
    <w:rsid w:val="000C000D"/>
    <w:rsid w:val="000C11B2"/>
    <w:rsid w:val="000C1906"/>
    <w:rsid w:val="000C23B0"/>
    <w:rsid w:val="000C2467"/>
    <w:rsid w:val="000C2509"/>
    <w:rsid w:val="000C3040"/>
    <w:rsid w:val="000C41B6"/>
    <w:rsid w:val="000C41D1"/>
    <w:rsid w:val="000C51D8"/>
    <w:rsid w:val="000C540B"/>
    <w:rsid w:val="000C5602"/>
    <w:rsid w:val="000C5976"/>
    <w:rsid w:val="000C74A3"/>
    <w:rsid w:val="000D080B"/>
    <w:rsid w:val="000D18A1"/>
    <w:rsid w:val="000D2487"/>
    <w:rsid w:val="000D2C6A"/>
    <w:rsid w:val="000D3212"/>
    <w:rsid w:val="000D375F"/>
    <w:rsid w:val="000D3793"/>
    <w:rsid w:val="000D3A0F"/>
    <w:rsid w:val="000D4D40"/>
    <w:rsid w:val="000D5F6B"/>
    <w:rsid w:val="000D7508"/>
    <w:rsid w:val="000E0513"/>
    <w:rsid w:val="000E0AB5"/>
    <w:rsid w:val="000E1BC8"/>
    <w:rsid w:val="000E212B"/>
    <w:rsid w:val="000E3AD7"/>
    <w:rsid w:val="000E4873"/>
    <w:rsid w:val="000E4F9B"/>
    <w:rsid w:val="000E5050"/>
    <w:rsid w:val="000E5123"/>
    <w:rsid w:val="000E65FF"/>
    <w:rsid w:val="000F1980"/>
    <w:rsid w:val="000F1D58"/>
    <w:rsid w:val="000F236F"/>
    <w:rsid w:val="000F25D7"/>
    <w:rsid w:val="000F32A6"/>
    <w:rsid w:val="000F4F4A"/>
    <w:rsid w:val="000F5472"/>
    <w:rsid w:val="000F618D"/>
    <w:rsid w:val="000F74D2"/>
    <w:rsid w:val="00100056"/>
    <w:rsid w:val="00101F2B"/>
    <w:rsid w:val="00102E3C"/>
    <w:rsid w:val="00102F67"/>
    <w:rsid w:val="001030E3"/>
    <w:rsid w:val="001036A9"/>
    <w:rsid w:val="0010439B"/>
    <w:rsid w:val="0010466A"/>
    <w:rsid w:val="0010625E"/>
    <w:rsid w:val="0011086D"/>
    <w:rsid w:val="00110B77"/>
    <w:rsid w:val="00112B84"/>
    <w:rsid w:val="0011368F"/>
    <w:rsid w:val="00114028"/>
    <w:rsid w:val="00114395"/>
    <w:rsid w:val="00114D89"/>
    <w:rsid w:val="00115891"/>
    <w:rsid w:val="00116887"/>
    <w:rsid w:val="00117B51"/>
    <w:rsid w:val="00117C69"/>
    <w:rsid w:val="001203F9"/>
    <w:rsid w:val="00121F56"/>
    <w:rsid w:val="00122219"/>
    <w:rsid w:val="0012225E"/>
    <w:rsid w:val="00122E33"/>
    <w:rsid w:val="0012499C"/>
    <w:rsid w:val="00124DB3"/>
    <w:rsid w:val="00126923"/>
    <w:rsid w:val="00126FD7"/>
    <w:rsid w:val="00130822"/>
    <w:rsid w:val="00130A08"/>
    <w:rsid w:val="001313E0"/>
    <w:rsid w:val="001326C5"/>
    <w:rsid w:val="00132898"/>
    <w:rsid w:val="00133355"/>
    <w:rsid w:val="001354E5"/>
    <w:rsid w:val="001359B5"/>
    <w:rsid w:val="00136CAE"/>
    <w:rsid w:val="0013774D"/>
    <w:rsid w:val="00137AC9"/>
    <w:rsid w:val="00140028"/>
    <w:rsid w:val="00140467"/>
    <w:rsid w:val="00140EEF"/>
    <w:rsid w:val="001413BF"/>
    <w:rsid w:val="00142087"/>
    <w:rsid w:val="00142633"/>
    <w:rsid w:val="0014375A"/>
    <w:rsid w:val="00143949"/>
    <w:rsid w:val="00143E56"/>
    <w:rsid w:val="00143F0B"/>
    <w:rsid w:val="00144031"/>
    <w:rsid w:val="0014495B"/>
    <w:rsid w:val="0014539F"/>
    <w:rsid w:val="00146190"/>
    <w:rsid w:val="001473A0"/>
    <w:rsid w:val="00147D4E"/>
    <w:rsid w:val="00150797"/>
    <w:rsid w:val="00151799"/>
    <w:rsid w:val="00151E49"/>
    <w:rsid w:val="001520C7"/>
    <w:rsid w:val="0015422A"/>
    <w:rsid w:val="0015497F"/>
    <w:rsid w:val="00154A74"/>
    <w:rsid w:val="00154E3D"/>
    <w:rsid w:val="00155B1A"/>
    <w:rsid w:val="00156FB1"/>
    <w:rsid w:val="001575EA"/>
    <w:rsid w:val="00157832"/>
    <w:rsid w:val="00157A9E"/>
    <w:rsid w:val="0016015B"/>
    <w:rsid w:val="00160C8E"/>
    <w:rsid w:val="001624B1"/>
    <w:rsid w:val="00164A0C"/>
    <w:rsid w:val="00164E63"/>
    <w:rsid w:val="00165957"/>
    <w:rsid w:val="00166F9C"/>
    <w:rsid w:val="001678FC"/>
    <w:rsid w:val="00167BE7"/>
    <w:rsid w:val="00171DB8"/>
    <w:rsid w:val="00172122"/>
    <w:rsid w:val="00172769"/>
    <w:rsid w:val="001751A8"/>
    <w:rsid w:val="00175793"/>
    <w:rsid w:val="001804AA"/>
    <w:rsid w:val="0018133A"/>
    <w:rsid w:val="00182761"/>
    <w:rsid w:val="00184248"/>
    <w:rsid w:val="00184EA1"/>
    <w:rsid w:val="001855C5"/>
    <w:rsid w:val="001858B4"/>
    <w:rsid w:val="00185F29"/>
    <w:rsid w:val="00186416"/>
    <w:rsid w:val="00186751"/>
    <w:rsid w:val="00186FE4"/>
    <w:rsid w:val="00187FE9"/>
    <w:rsid w:val="00191449"/>
    <w:rsid w:val="00193CBB"/>
    <w:rsid w:val="00193D82"/>
    <w:rsid w:val="0019455D"/>
    <w:rsid w:val="00194C98"/>
    <w:rsid w:val="001952A1"/>
    <w:rsid w:val="0019588D"/>
    <w:rsid w:val="00197E97"/>
    <w:rsid w:val="001A0784"/>
    <w:rsid w:val="001A0AA0"/>
    <w:rsid w:val="001A242C"/>
    <w:rsid w:val="001A274C"/>
    <w:rsid w:val="001A2ECB"/>
    <w:rsid w:val="001A417C"/>
    <w:rsid w:val="001A6036"/>
    <w:rsid w:val="001A60F7"/>
    <w:rsid w:val="001A687D"/>
    <w:rsid w:val="001B0902"/>
    <w:rsid w:val="001B0ACE"/>
    <w:rsid w:val="001B103F"/>
    <w:rsid w:val="001B1868"/>
    <w:rsid w:val="001B233A"/>
    <w:rsid w:val="001B2D78"/>
    <w:rsid w:val="001B3BF0"/>
    <w:rsid w:val="001B3D2F"/>
    <w:rsid w:val="001B41CA"/>
    <w:rsid w:val="001B425E"/>
    <w:rsid w:val="001B5F69"/>
    <w:rsid w:val="001B6962"/>
    <w:rsid w:val="001B6D2A"/>
    <w:rsid w:val="001B7136"/>
    <w:rsid w:val="001B7319"/>
    <w:rsid w:val="001C125C"/>
    <w:rsid w:val="001C30FE"/>
    <w:rsid w:val="001C3CA2"/>
    <w:rsid w:val="001C42CD"/>
    <w:rsid w:val="001C43A9"/>
    <w:rsid w:val="001C65D7"/>
    <w:rsid w:val="001D1236"/>
    <w:rsid w:val="001D1853"/>
    <w:rsid w:val="001D1CBA"/>
    <w:rsid w:val="001D31D0"/>
    <w:rsid w:val="001D3601"/>
    <w:rsid w:val="001D4220"/>
    <w:rsid w:val="001D4281"/>
    <w:rsid w:val="001D47C4"/>
    <w:rsid w:val="001D54FB"/>
    <w:rsid w:val="001D5B98"/>
    <w:rsid w:val="001D64EC"/>
    <w:rsid w:val="001D6A7E"/>
    <w:rsid w:val="001D6DD9"/>
    <w:rsid w:val="001D6FF0"/>
    <w:rsid w:val="001D7BC6"/>
    <w:rsid w:val="001E0418"/>
    <w:rsid w:val="001E06A9"/>
    <w:rsid w:val="001E0D7B"/>
    <w:rsid w:val="001E2252"/>
    <w:rsid w:val="001E3DDF"/>
    <w:rsid w:val="001E5FF5"/>
    <w:rsid w:val="001E643D"/>
    <w:rsid w:val="001E7F2A"/>
    <w:rsid w:val="001F04EB"/>
    <w:rsid w:val="001F0CE2"/>
    <w:rsid w:val="001F1EB7"/>
    <w:rsid w:val="001F2640"/>
    <w:rsid w:val="001F278D"/>
    <w:rsid w:val="001F2820"/>
    <w:rsid w:val="001F46AC"/>
    <w:rsid w:val="001F500C"/>
    <w:rsid w:val="00203778"/>
    <w:rsid w:val="002037ED"/>
    <w:rsid w:val="00203806"/>
    <w:rsid w:val="002055AC"/>
    <w:rsid w:val="00206892"/>
    <w:rsid w:val="00207525"/>
    <w:rsid w:val="0020758B"/>
    <w:rsid w:val="00207D14"/>
    <w:rsid w:val="00210B2C"/>
    <w:rsid w:val="00211149"/>
    <w:rsid w:val="00211556"/>
    <w:rsid w:val="002124F4"/>
    <w:rsid w:val="002153EA"/>
    <w:rsid w:val="00215E89"/>
    <w:rsid w:val="00215E8C"/>
    <w:rsid w:val="00216D1D"/>
    <w:rsid w:val="00220900"/>
    <w:rsid w:val="002211B5"/>
    <w:rsid w:val="002212A7"/>
    <w:rsid w:val="002242AD"/>
    <w:rsid w:val="002245FD"/>
    <w:rsid w:val="002248A4"/>
    <w:rsid w:val="002252B4"/>
    <w:rsid w:val="00225E0C"/>
    <w:rsid w:val="0022796E"/>
    <w:rsid w:val="00230858"/>
    <w:rsid w:val="00231381"/>
    <w:rsid w:val="00231DAA"/>
    <w:rsid w:val="00232C12"/>
    <w:rsid w:val="00233BF1"/>
    <w:rsid w:val="00235824"/>
    <w:rsid w:val="0023595F"/>
    <w:rsid w:val="00236AD6"/>
    <w:rsid w:val="00237082"/>
    <w:rsid w:val="00237A69"/>
    <w:rsid w:val="002404A4"/>
    <w:rsid w:val="002413F5"/>
    <w:rsid w:val="002422BD"/>
    <w:rsid w:val="0024299C"/>
    <w:rsid w:val="002449EF"/>
    <w:rsid w:val="00244C21"/>
    <w:rsid w:val="002456A5"/>
    <w:rsid w:val="00245FDC"/>
    <w:rsid w:val="0024628E"/>
    <w:rsid w:val="00246348"/>
    <w:rsid w:val="00246B90"/>
    <w:rsid w:val="00246CA8"/>
    <w:rsid w:val="0024741A"/>
    <w:rsid w:val="00247CF7"/>
    <w:rsid w:val="00250A2A"/>
    <w:rsid w:val="0025119E"/>
    <w:rsid w:val="0025139D"/>
    <w:rsid w:val="002518D2"/>
    <w:rsid w:val="002522BE"/>
    <w:rsid w:val="0025476A"/>
    <w:rsid w:val="00255216"/>
    <w:rsid w:val="00255A51"/>
    <w:rsid w:val="002560A4"/>
    <w:rsid w:val="002616E5"/>
    <w:rsid w:val="00261F4A"/>
    <w:rsid w:val="00262393"/>
    <w:rsid w:val="00262F45"/>
    <w:rsid w:val="002632DE"/>
    <w:rsid w:val="0026483A"/>
    <w:rsid w:val="00264B46"/>
    <w:rsid w:val="002653BB"/>
    <w:rsid w:val="00266F57"/>
    <w:rsid w:val="00267D4C"/>
    <w:rsid w:val="0027061E"/>
    <w:rsid w:val="00270841"/>
    <w:rsid w:val="00272D90"/>
    <w:rsid w:val="00273DBA"/>
    <w:rsid w:val="002746E2"/>
    <w:rsid w:val="00275B3E"/>
    <w:rsid w:val="00277D77"/>
    <w:rsid w:val="00280061"/>
    <w:rsid w:val="00282AAE"/>
    <w:rsid w:val="00282EEE"/>
    <w:rsid w:val="00283269"/>
    <w:rsid w:val="00283F44"/>
    <w:rsid w:val="00284225"/>
    <w:rsid w:val="0028495A"/>
    <w:rsid w:val="002850D0"/>
    <w:rsid w:val="00286CA4"/>
    <w:rsid w:val="00290FA6"/>
    <w:rsid w:val="00291753"/>
    <w:rsid w:val="002939DB"/>
    <w:rsid w:val="00294FFE"/>
    <w:rsid w:val="0029629A"/>
    <w:rsid w:val="00296BDC"/>
    <w:rsid w:val="00296F2E"/>
    <w:rsid w:val="002A2DE4"/>
    <w:rsid w:val="002A5861"/>
    <w:rsid w:val="002A5A32"/>
    <w:rsid w:val="002A6A36"/>
    <w:rsid w:val="002A7256"/>
    <w:rsid w:val="002A7CB3"/>
    <w:rsid w:val="002B1D74"/>
    <w:rsid w:val="002B3B18"/>
    <w:rsid w:val="002B496A"/>
    <w:rsid w:val="002C0BBA"/>
    <w:rsid w:val="002C0CE9"/>
    <w:rsid w:val="002C21FE"/>
    <w:rsid w:val="002C26DA"/>
    <w:rsid w:val="002C31BE"/>
    <w:rsid w:val="002C41AF"/>
    <w:rsid w:val="002C4449"/>
    <w:rsid w:val="002C487C"/>
    <w:rsid w:val="002C4AD9"/>
    <w:rsid w:val="002C511B"/>
    <w:rsid w:val="002C5D0C"/>
    <w:rsid w:val="002C6249"/>
    <w:rsid w:val="002C6D15"/>
    <w:rsid w:val="002C72CB"/>
    <w:rsid w:val="002D0124"/>
    <w:rsid w:val="002D3EC0"/>
    <w:rsid w:val="002D41B2"/>
    <w:rsid w:val="002D542B"/>
    <w:rsid w:val="002D5797"/>
    <w:rsid w:val="002D6166"/>
    <w:rsid w:val="002D6B31"/>
    <w:rsid w:val="002D790A"/>
    <w:rsid w:val="002E126B"/>
    <w:rsid w:val="002E1413"/>
    <w:rsid w:val="002E1A2A"/>
    <w:rsid w:val="002E2E61"/>
    <w:rsid w:val="002E6019"/>
    <w:rsid w:val="002E6D7F"/>
    <w:rsid w:val="002E70BD"/>
    <w:rsid w:val="002E7BAB"/>
    <w:rsid w:val="002F164B"/>
    <w:rsid w:val="002F18C6"/>
    <w:rsid w:val="002F1E3D"/>
    <w:rsid w:val="002F205B"/>
    <w:rsid w:val="002F43AF"/>
    <w:rsid w:val="002F4C99"/>
    <w:rsid w:val="002F641D"/>
    <w:rsid w:val="002F6E13"/>
    <w:rsid w:val="002F759A"/>
    <w:rsid w:val="00300DF8"/>
    <w:rsid w:val="003013DE"/>
    <w:rsid w:val="00303A76"/>
    <w:rsid w:val="0030485F"/>
    <w:rsid w:val="00304FE9"/>
    <w:rsid w:val="00307C70"/>
    <w:rsid w:val="00312299"/>
    <w:rsid w:val="00312579"/>
    <w:rsid w:val="00313514"/>
    <w:rsid w:val="00313C1F"/>
    <w:rsid w:val="003143FE"/>
    <w:rsid w:val="00316142"/>
    <w:rsid w:val="00316584"/>
    <w:rsid w:val="00320502"/>
    <w:rsid w:val="00321470"/>
    <w:rsid w:val="003238F1"/>
    <w:rsid w:val="00327598"/>
    <w:rsid w:val="00327E1E"/>
    <w:rsid w:val="003331E0"/>
    <w:rsid w:val="00333AED"/>
    <w:rsid w:val="00334B51"/>
    <w:rsid w:val="00334FCF"/>
    <w:rsid w:val="00335763"/>
    <w:rsid w:val="00341B41"/>
    <w:rsid w:val="0034265A"/>
    <w:rsid w:val="0034269E"/>
    <w:rsid w:val="00343498"/>
    <w:rsid w:val="003438E4"/>
    <w:rsid w:val="00343B4E"/>
    <w:rsid w:val="00343BAA"/>
    <w:rsid w:val="00343E74"/>
    <w:rsid w:val="00344091"/>
    <w:rsid w:val="003442B4"/>
    <w:rsid w:val="00345486"/>
    <w:rsid w:val="00345CBA"/>
    <w:rsid w:val="0034645E"/>
    <w:rsid w:val="0034693A"/>
    <w:rsid w:val="00347D79"/>
    <w:rsid w:val="00350586"/>
    <w:rsid w:val="003506B1"/>
    <w:rsid w:val="00350992"/>
    <w:rsid w:val="0035099C"/>
    <w:rsid w:val="00350BC7"/>
    <w:rsid w:val="003524CA"/>
    <w:rsid w:val="0035293D"/>
    <w:rsid w:val="00352B8D"/>
    <w:rsid w:val="00352F87"/>
    <w:rsid w:val="00354042"/>
    <w:rsid w:val="003541FE"/>
    <w:rsid w:val="00354502"/>
    <w:rsid w:val="00355420"/>
    <w:rsid w:val="00355F9A"/>
    <w:rsid w:val="00361751"/>
    <w:rsid w:val="003619E0"/>
    <w:rsid w:val="00362F9A"/>
    <w:rsid w:val="00362FE5"/>
    <w:rsid w:val="0036418A"/>
    <w:rsid w:val="003641C4"/>
    <w:rsid w:val="00364337"/>
    <w:rsid w:val="00364430"/>
    <w:rsid w:val="003648EC"/>
    <w:rsid w:val="00364E23"/>
    <w:rsid w:val="00365698"/>
    <w:rsid w:val="003665D4"/>
    <w:rsid w:val="00366834"/>
    <w:rsid w:val="003668CA"/>
    <w:rsid w:val="0036768F"/>
    <w:rsid w:val="00370F6F"/>
    <w:rsid w:val="003713A9"/>
    <w:rsid w:val="00371D21"/>
    <w:rsid w:val="00371F83"/>
    <w:rsid w:val="00372DB4"/>
    <w:rsid w:val="003730A7"/>
    <w:rsid w:val="0037382F"/>
    <w:rsid w:val="00373CA7"/>
    <w:rsid w:val="00374F5D"/>
    <w:rsid w:val="003761A5"/>
    <w:rsid w:val="00376551"/>
    <w:rsid w:val="00376599"/>
    <w:rsid w:val="00377FBA"/>
    <w:rsid w:val="00380220"/>
    <w:rsid w:val="00380AA3"/>
    <w:rsid w:val="00382210"/>
    <w:rsid w:val="00382E36"/>
    <w:rsid w:val="00386134"/>
    <w:rsid w:val="00390CF9"/>
    <w:rsid w:val="0039180E"/>
    <w:rsid w:val="00391F30"/>
    <w:rsid w:val="003920F5"/>
    <w:rsid w:val="00392BC7"/>
    <w:rsid w:val="00393D09"/>
    <w:rsid w:val="0039451B"/>
    <w:rsid w:val="00395E0E"/>
    <w:rsid w:val="003972A7"/>
    <w:rsid w:val="00397CA9"/>
    <w:rsid w:val="00397EE1"/>
    <w:rsid w:val="003A069E"/>
    <w:rsid w:val="003A1E3A"/>
    <w:rsid w:val="003A481F"/>
    <w:rsid w:val="003A5325"/>
    <w:rsid w:val="003A54BB"/>
    <w:rsid w:val="003A56E0"/>
    <w:rsid w:val="003A60E7"/>
    <w:rsid w:val="003A66B7"/>
    <w:rsid w:val="003A692E"/>
    <w:rsid w:val="003A78AF"/>
    <w:rsid w:val="003B0075"/>
    <w:rsid w:val="003B07FC"/>
    <w:rsid w:val="003B32A9"/>
    <w:rsid w:val="003B4576"/>
    <w:rsid w:val="003B57C0"/>
    <w:rsid w:val="003B6916"/>
    <w:rsid w:val="003B7073"/>
    <w:rsid w:val="003B732E"/>
    <w:rsid w:val="003B7510"/>
    <w:rsid w:val="003C0269"/>
    <w:rsid w:val="003C1CCE"/>
    <w:rsid w:val="003C542C"/>
    <w:rsid w:val="003C56D1"/>
    <w:rsid w:val="003C72AD"/>
    <w:rsid w:val="003C7E25"/>
    <w:rsid w:val="003D1F5F"/>
    <w:rsid w:val="003D2474"/>
    <w:rsid w:val="003D2770"/>
    <w:rsid w:val="003D2ECF"/>
    <w:rsid w:val="003D34B0"/>
    <w:rsid w:val="003D4288"/>
    <w:rsid w:val="003D5420"/>
    <w:rsid w:val="003D5B9D"/>
    <w:rsid w:val="003D5E8E"/>
    <w:rsid w:val="003D64E8"/>
    <w:rsid w:val="003D7D1A"/>
    <w:rsid w:val="003E0102"/>
    <w:rsid w:val="003E02D2"/>
    <w:rsid w:val="003E0CCE"/>
    <w:rsid w:val="003E1365"/>
    <w:rsid w:val="003E18ED"/>
    <w:rsid w:val="003E19DF"/>
    <w:rsid w:val="003E1CCC"/>
    <w:rsid w:val="003E216C"/>
    <w:rsid w:val="003E31AE"/>
    <w:rsid w:val="003E37B8"/>
    <w:rsid w:val="003E423E"/>
    <w:rsid w:val="003E44B0"/>
    <w:rsid w:val="003E4663"/>
    <w:rsid w:val="003E5665"/>
    <w:rsid w:val="003E5D00"/>
    <w:rsid w:val="003E6C04"/>
    <w:rsid w:val="003E7745"/>
    <w:rsid w:val="003E7DAE"/>
    <w:rsid w:val="003F08E0"/>
    <w:rsid w:val="003F2CCF"/>
    <w:rsid w:val="003F32A2"/>
    <w:rsid w:val="003F389F"/>
    <w:rsid w:val="003F4647"/>
    <w:rsid w:val="003F5476"/>
    <w:rsid w:val="003F6E49"/>
    <w:rsid w:val="003F7049"/>
    <w:rsid w:val="00401707"/>
    <w:rsid w:val="00401A7A"/>
    <w:rsid w:val="00402F31"/>
    <w:rsid w:val="00403A18"/>
    <w:rsid w:val="00404EC2"/>
    <w:rsid w:val="00406F7A"/>
    <w:rsid w:val="00407511"/>
    <w:rsid w:val="004107D8"/>
    <w:rsid w:val="00410B28"/>
    <w:rsid w:val="004113DE"/>
    <w:rsid w:val="004121D5"/>
    <w:rsid w:val="004128C2"/>
    <w:rsid w:val="0041370D"/>
    <w:rsid w:val="004142FB"/>
    <w:rsid w:val="00414AD2"/>
    <w:rsid w:val="00414EA1"/>
    <w:rsid w:val="004164D9"/>
    <w:rsid w:val="004166AE"/>
    <w:rsid w:val="004174C7"/>
    <w:rsid w:val="004175E6"/>
    <w:rsid w:val="00417AC8"/>
    <w:rsid w:val="0042006C"/>
    <w:rsid w:val="004217B0"/>
    <w:rsid w:val="00422328"/>
    <w:rsid w:val="004226C6"/>
    <w:rsid w:val="00423490"/>
    <w:rsid w:val="0042401D"/>
    <w:rsid w:val="0042681B"/>
    <w:rsid w:val="00426E44"/>
    <w:rsid w:val="00426EE6"/>
    <w:rsid w:val="004271EF"/>
    <w:rsid w:val="004304AF"/>
    <w:rsid w:val="004305C6"/>
    <w:rsid w:val="00430CBE"/>
    <w:rsid w:val="00431BE2"/>
    <w:rsid w:val="00431CBD"/>
    <w:rsid w:val="004331AB"/>
    <w:rsid w:val="0043393B"/>
    <w:rsid w:val="0043394B"/>
    <w:rsid w:val="004339D0"/>
    <w:rsid w:val="00433D47"/>
    <w:rsid w:val="00434193"/>
    <w:rsid w:val="004344CD"/>
    <w:rsid w:val="00434A43"/>
    <w:rsid w:val="00434CDA"/>
    <w:rsid w:val="004350FB"/>
    <w:rsid w:val="004361A7"/>
    <w:rsid w:val="00436208"/>
    <w:rsid w:val="004374B1"/>
    <w:rsid w:val="00437FE3"/>
    <w:rsid w:val="004408C4"/>
    <w:rsid w:val="004411A7"/>
    <w:rsid w:val="004416C7"/>
    <w:rsid w:val="004416C9"/>
    <w:rsid w:val="00441C6B"/>
    <w:rsid w:val="004424F3"/>
    <w:rsid w:val="00442EA3"/>
    <w:rsid w:val="00444AE4"/>
    <w:rsid w:val="00444F7C"/>
    <w:rsid w:val="00446DCB"/>
    <w:rsid w:val="00446EF9"/>
    <w:rsid w:val="00447C57"/>
    <w:rsid w:val="004501DA"/>
    <w:rsid w:val="0045052D"/>
    <w:rsid w:val="00450535"/>
    <w:rsid w:val="0045061F"/>
    <w:rsid w:val="00450D1C"/>
    <w:rsid w:val="00451C8E"/>
    <w:rsid w:val="00451EAE"/>
    <w:rsid w:val="00452718"/>
    <w:rsid w:val="00453B28"/>
    <w:rsid w:val="0045414D"/>
    <w:rsid w:val="00454355"/>
    <w:rsid w:val="0045459B"/>
    <w:rsid w:val="00454B36"/>
    <w:rsid w:val="0045500C"/>
    <w:rsid w:val="00455667"/>
    <w:rsid w:val="004563DD"/>
    <w:rsid w:val="004573F0"/>
    <w:rsid w:val="00457A0F"/>
    <w:rsid w:val="00460019"/>
    <w:rsid w:val="00462ABF"/>
    <w:rsid w:val="00462B64"/>
    <w:rsid w:val="00464A64"/>
    <w:rsid w:val="00465AB3"/>
    <w:rsid w:val="004661EF"/>
    <w:rsid w:val="00466C1D"/>
    <w:rsid w:val="00467F25"/>
    <w:rsid w:val="004710AC"/>
    <w:rsid w:val="00472674"/>
    <w:rsid w:val="00472E8E"/>
    <w:rsid w:val="00473D5B"/>
    <w:rsid w:val="00474BBE"/>
    <w:rsid w:val="00474C50"/>
    <w:rsid w:val="00477B9A"/>
    <w:rsid w:val="00480254"/>
    <w:rsid w:val="00484379"/>
    <w:rsid w:val="00484F0F"/>
    <w:rsid w:val="004851FB"/>
    <w:rsid w:val="0048567F"/>
    <w:rsid w:val="004865DB"/>
    <w:rsid w:val="004868D5"/>
    <w:rsid w:val="00486B45"/>
    <w:rsid w:val="00486CD6"/>
    <w:rsid w:val="00487198"/>
    <w:rsid w:val="00487E73"/>
    <w:rsid w:val="004909BC"/>
    <w:rsid w:val="00490B83"/>
    <w:rsid w:val="00490ECE"/>
    <w:rsid w:val="00491E64"/>
    <w:rsid w:val="0049224B"/>
    <w:rsid w:val="00492503"/>
    <w:rsid w:val="004929FB"/>
    <w:rsid w:val="00492B2E"/>
    <w:rsid w:val="00493907"/>
    <w:rsid w:val="00493B85"/>
    <w:rsid w:val="00495022"/>
    <w:rsid w:val="00495226"/>
    <w:rsid w:val="00496ACB"/>
    <w:rsid w:val="00497032"/>
    <w:rsid w:val="0049738B"/>
    <w:rsid w:val="004A0EEA"/>
    <w:rsid w:val="004A11D7"/>
    <w:rsid w:val="004A208E"/>
    <w:rsid w:val="004A3653"/>
    <w:rsid w:val="004A3F32"/>
    <w:rsid w:val="004A4776"/>
    <w:rsid w:val="004A5443"/>
    <w:rsid w:val="004A544A"/>
    <w:rsid w:val="004A551C"/>
    <w:rsid w:val="004A6612"/>
    <w:rsid w:val="004A7296"/>
    <w:rsid w:val="004A7A0C"/>
    <w:rsid w:val="004B07DA"/>
    <w:rsid w:val="004B0EB8"/>
    <w:rsid w:val="004B1AEA"/>
    <w:rsid w:val="004B1B14"/>
    <w:rsid w:val="004B2340"/>
    <w:rsid w:val="004B2B98"/>
    <w:rsid w:val="004B2CA6"/>
    <w:rsid w:val="004B42DA"/>
    <w:rsid w:val="004B4C2F"/>
    <w:rsid w:val="004B5C20"/>
    <w:rsid w:val="004B6973"/>
    <w:rsid w:val="004B6F61"/>
    <w:rsid w:val="004B7151"/>
    <w:rsid w:val="004C0084"/>
    <w:rsid w:val="004C035F"/>
    <w:rsid w:val="004C0749"/>
    <w:rsid w:val="004C0AAA"/>
    <w:rsid w:val="004C0E86"/>
    <w:rsid w:val="004C3113"/>
    <w:rsid w:val="004C3117"/>
    <w:rsid w:val="004C3386"/>
    <w:rsid w:val="004C3868"/>
    <w:rsid w:val="004C5BD1"/>
    <w:rsid w:val="004C6E65"/>
    <w:rsid w:val="004C7564"/>
    <w:rsid w:val="004C7A9E"/>
    <w:rsid w:val="004C7BFB"/>
    <w:rsid w:val="004C7E55"/>
    <w:rsid w:val="004D13DA"/>
    <w:rsid w:val="004D220B"/>
    <w:rsid w:val="004D353D"/>
    <w:rsid w:val="004D3B35"/>
    <w:rsid w:val="004E0ECC"/>
    <w:rsid w:val="004E29D0"/>
    <w:rsid w:val="004E39AC"/>
    <w:rsid w:val="004E4280"/>
    <w:rsid w:val="004E5C1E"/>
    <w:rsid w:val="004E645E"/>
    <w:rsid w:val="004E68C0"/>
    <w:rsid w:val="004E70AF"/>
    <w:rsid w:val="004E70F1"/>
    <w:rsid w:val="004E7CA0"/>
    <w:rsid w:val="004F08C7"/>
    <w:rsid w:val="004F0E0D"/>
    <w:rsid w:val="004F0EDF"/>
    <w:rsid w:val="004F2D1E"/>
    <w:rsid w:val="004F3C37"/>
    <w:rsid w:val="004F4FB1"/>
    <w:rsid w:val="004F58F6"/>
    <w:rsid w:val="00502A86"/>
    <w:rsid w:val="00504606"/>
    <w:rsid w:val="00504D8C"/>
    <w:rsid w:val="00505733"/>
    <w:rsid w:val="0050616E"/>
    <w:rsid w:val="00506257"/>
    <w:rsid w:val="00506CE5"/>
    <w:rsid w:val="00506FF8"/>
    <w:rsid w:val="005078FC"/>
    <w:rsid w:val="00507C18"/>
    <w:rsid w:val="00510DC7"/>
    <w:rsid w:val="00511DB1"/>
    <w:rsid w:val="00511EC3"/>
    <w:rsid w:val="0051459F"/>
    <w:rsid w:val="00514F57"/>
    <w:rsid w:val="0051510B"/>
    <w:rsid w:val="00515B7B"/>
    <w:rsid w:val="0051712E"/>
    <w:rsid w:val="0052057D"/>
    <w:rsid w:val="00521DD5"/>
    <w:rsid w:val="005220E7"/>
    <w:rsid w:val="00522375"/>
    <w:rsid w:val="005225F1"/>
    <w:rsid w:val="00523B4F"/>
    <w:rsid w:val="00523E8A"/>
    <w:rsid w:val="00524E51"/>
    <w:rsid w:val="005272FE"/>
    <w:rsid w:val="00530F04"/>
    <w:rsid w:val="00531D0F"/>
    <w:rsid w:val="00533434"/>
    <w:rsid w:val="00533BA1"/>
    <w:rsid w:val="005343FA"/>
    <w:rsid w:val="00534987"/>
    <w:rsid w:val="00534AFF"/>
    <w:rsid w:val="00534BF3"/>
    <w:rsid w:val="00535D41"/>
    <w:rsid w:val="00536DEC"/>
    <w:rsid w:val="00537072"/>
    <w:rsid w:val="00537529"/>
    <w:rsid w:val="0054006D"/>
    <w:rsid w:val="005400E3"/>
    <w:rsid w:val="0054109D"/>
    <w:rsid w:val="0054241C"/>
    <w:rsid w:val="00543432"/>
    <w:rsid w:val="00544263"/>
    <w:rsid w:val="00544AFD"/>
    <w:rsid w:val="00544CCC"/>
    <w:rsid w:val="005461E2"/>
    <w:rsid w:val="0054697F"/>
    <w:rsid w:val="00546B89"/>
    <w:rsid w:val="00547D63"/>
    <w:rsid w:val="00550218"/>
    <w:rsid w:val="00552C13"/>
    <w:rsid w:val="005534C1"/>
    <w:rsid w:val="005536AC"/>
    <w:rsid w:val="005538DE"/>
    <w:rsid w:val="00553E24"/>
    <w:rsid w:val="00554F9E"/>
    <w:rsid w:val="0055518C"/>
    <w:rsid w:val="00556E14"/>
    <w:rsid w:val="00557556"/>
    <w:rsid w:val="00557C62"/>
    <w:rsid w:val="005601E5"/>
    <w:rsid w:val="00561922"/>
    <w:rsid w:val="0056192A"/>
    <w:rsid w:val="0056235A"/>
    <w:rsid w:val="00562748"/>
    <w:rsid w:val="0056305D"/>
    <w:rsid w:val="0056518F"/>
    <w:rsid w:val="00565360"/>
    <w:rsid w:val="005656E9"/>
    <w:rsid w:val="0056600C"/>
    <w:rsid w:val="005664F7"/>
    <w:rsid w:val="00570709"/>
    <w:rsid w:val="00571BCC"/>
    <w:rsid w:val="005739FD"/>
    <w:rsid w:val="00573DDB"/>
    <w:rsid w:val="00574B5E"/>
    <w:rsid w:val="005762B0"/>
    <w:rsid w:val="0057638F"/>
    <w:rsid w:val="00576BD8"/>
    <w:rsid w:val="00576F85"/>
    <w:rsid w:val="005778B4"/>
    <w:rsid w:val="00580E80"/>
    <w:rsid w:val="005815AD"/>
    <w:rsid w:val="00582C84"/>
    <w:rsid w:val="00583068"/>
    <w:rsid w:val="00584276"/>
    <w:rsid w:val="00584A0B"/>
    <w:rsid w:val="00587127"/>
    <w:rsid w:val="00587389"/>
    <w:rsid w:val="00587575"/>
    <w:rsid w:val="005877E9"/>
    <w:rsid w:val="00587E6E"/>
    <w:rsid w:val="00587EAE"/>
    <w:rsid w:val="0059000A"/>
    <w:rsid w:val="00590C59"/>
    <w:rsid w:val="005918A9"/>
    <w:rsid w:val="00591C86"/>
    <w:rsid w:val="00592314"/>
    <w:rsid w:val="00592E0F"/>
    <w:rsid w:val="00593647"/>
    <w:rsid w:val="005A03BE"/>
    <w:rsid w:val="005A0A9A"/>
    <w:rsid w:val="005A15F1"/>
    <w:rsid w:val="005A1EB4"/>
    <w:rsid w:val="005A228E"/>
    <w:rsid w:val="005A4AE7"/>
    <w:rsid w:val="005A5A6B"/>
    <w:rsid w:val="005B011C"/>
    <w:rsid w:val="005B318A"/>
    <w:rsid w:val="005B3C6F"/>
    <w:rsid w:val="005B3ED1"/>
    <w:rsid w:val="005B4FA6"/>
    <w:rsid w:val="005B5050"/>
    <w:rsid w:val="005B533A"/>
    <w:rsid w:val="005B5813"/>
    <w:rsid w:val="005B6693"/>
    <w:rsid w:val="005B696E"/>
    <w:rsid w:val="005B6ED7"/>
    <w:rsid w:val="005C00BA"/>
    <w:rsid w:val="005C01F1"/>
    <w:rsid w:val="005C10FD"/>
    <w:rsid w:val="005C16BB"/>
    <w:rsid w:val="005C2283"/>
    <w:rsid w:val="005C23AF"/>
    <w:rsid w:val="005C40C7"/>
    <w:rsid w:val="005C49BE"/>
    <w:rsid w:val="005C4C2A"/>
    <w:rsid w:val="005C528B"/>
    <w:rsid w:val="005C5F37"/>
    <w:rsid w:val="005D15A6"/>
    <w:rsid w:val="005D3629"/>
    <w:rsid w:val="005D3AF9"/>
    <w:rsid w:val="005D5434"/>
    <w:rsid w:val="005D6478"/>
    <w:rsid w:val="005D6E14"/>
    <w:rsid w:val="005E07A6"/>
    <w:rsid w:val="005E07EE"/>
    <w:rsid w:val="005E0EAB"/>
    <w:rsid w:val="005E234A"/>
    <w:rsid w:val="005E3FEC"/>
    <w:rsid w:val="005E45A2"/>
    <w:rsid w:val="005E5087"/>
    <w:rsid w:val="005E66E9"/>
    <w:rsid w:val="005E7CED"/>
    <w:rsid w:val="005F038C"/>
    <w:rsid w:val="005F0BCC"/>
    <w:rsid w:val="005F0C02"/>
    <w:rsid w:val="005F0FE5"/>
    <w:rsid w:val="005F14A9"/>
    <w:rsid w:val="005F2D97"/>
    <w:rsid w:val="005F4C29"/>
    <w:rsid w:val="005F4D71"/>
    <w:rsid w:val="005F6852"/>
    <w:rsid w:val="005F7254"/>
    <w:rsid w:val="005F7952"/>
    <w:rsid w:val="00601229"/>
    <w:rsid w:val="006025F5"/>
    <w:rsid w:val="0060273B"/>
    <w:rsid w:val="0060417D"/>
    <w:rsid w:val="00604D49"/>
    <w:rsid w:val="00605465"/>
    <w:rsid w:val="0060576D"/>
    <w:rsid w:val="006072BF"/>
    <w:rsid w:val="00607361"/>
    <w:rsid w:val="00607B66"/>
    <w:rsid w:val="00610C1C"/>
    <w:rsid w:val="006113D0"/>
    <w:rsid w:val="006116C5"/>
    <w:rsid w:val="00612768"/>
    <w:rsid w:val="006147F7"/>
    <w:rsid w:val="00615ED7"/>
    <w:rsid w:val="00616728"/>
    <w:rsid w:val="006176BB"/>
    <w:rsid w:val="00620119"/>
    <w:rsid w:val="006207D6"/>
    <w:rsid w:val="00620B3D"/>
    <w:rsid w:val="00620CC8"/>
    <w:rsid w:val="00621F7C"/>
    <w:rsid w:val="006223B3"/>
    <w:rsid w:val="0062311C"/>
    <w:rsid w:val="006234DE"/>
    <w:rsid w:val="006239EF"/>
    <w:rsid w:val="00625472"/>
    <w:rsid w:val="006264AD"/>
    <w:rsid w:val="006278E7"/>
    <w:rsid w:val="00627DEB"/>
    <w:rsid w:val="006305E1"/>
    <w:rsid w:val="0063231B"/>
    <w:rsid w:val="00633BCC"/>
    <w:rsid w:val="006349DA"/>
    <w:rsid w:val="00636283"/>
    <w:rsid w:val="006369FA"/>
    <w:rsid w:val="00636F96"/>
    <w:rsid w:val="006374D6"/>
    <w:rsid w:val="0063772C"/>
    <w:rsid w:val="006402DE"/>
    <w:rsid w:val="00640833"/>
    <w:rsid w:val="00640B85"/>
    <w:rsid w:val="00640BD5"/>
    <w:rsid w:val="00640BE9"/>
    <w:rsid w:val="00643661"/>
    <w:rsid w:val="006449D5"/>
    <w:rsid w:val="0064531A"/>
    <w:rsid w:val="006458FF"/>
    <w:rsid w:val="00646643"/>
    <w:rsid w:val="00646E35"/>
    <w:rsid w:val="00646F5C"/>
    <w:rsid w:val="0064797E"/>
    <w:rsid w:val="0065101E"/>
    <w:rsid w:val="00651227"/>
    <w:rsid w:val="00651266"/>
    <w:rsid w:val="00651410"/>
    <w:rsid w:val="00652054"/>
    <w:rsid w:val="00652166"/>
    <w:rsid w:val="006562C9"/>
    <w:rsid w:val="00656EA5"/>
    <w:rsid w:val="00656FB0"/>
    <w:rsid w:val="00656FB3"/>
    <w:rsid w:val="00657825"/>
    <w:rsid w:val="00657EEA"/>
    <w:rsid w:val="006607B5"/>
    <w:rsid w:val="0066132B"/>
    <w:rsid w:val="0066347E"/>
    <w:rsid w:val="00664199"/>
    <w:rsid w:val="00664321"/>
    <w:rsid w:val="00665A67"/>
    <w:rsid w:val="00665BE0"/>
    <w:rsid w:val="006660ED"/>
    <w:rsid w:val="0066661F"/>
    <w:rsid w:val="00667FC6"/>
    <w:rsid w:val="0067001A"/>
    <w:rsid w:val="00671144"/>
    <w:rsid w:val="006712A7"/>
    <w:rsid w:val="00671780"/>
    <w:rsid w:val="00672422"/>
    <w:rsid w:val="00675B2C"/>
    <w:rsid w:val="00680B36"/>
    <w:rsid w:val="006836D9"/>
    <w:rsid w:val="00683D33"/>
    <w:rsid w:val="00684A93"/>
    <w:rsid w:val="00684C1F"/>
    <w:rsid w:val="00684E63"/>
    <w:rsid w:val="00685ED5"/>
    <w:rsid w:val="00686590"/>
    <w:rsid w:val="0068680D"/>
    <w:rsid w:val="00686981"/>
    <w:rsid w:val="00687281"/>
    <w:rsid w:val="006915FF"/>
    <w:rsid w:val="00692BF3"/>
    <w:rsid w:val="0069387E"/>
    <w:rsid w:val="0069393F"/>
    <w:rsid w:val="0069512F"/>
    <w:rsid w:val="006953A2"/>
    <w:rsid w:val="0069664D"/>
    <w:rsid w:val="00696AB2"/>
    <w:rsid w:val="00697BD8"/>
    <w:rsid w:val="00697BF9"/>
    <w:rsid w:val="006A1F39"/>
    <w:rsid w:val="006A2412"/>
    <w:rsid w:val="006A5738"/>
    <w:rsid w:val="006A5B14"/>
    <w:rsid w:val="006A69CB"/>
    <w:rsid w:val="006A7130"/>
    <w:rsid w:val="006B12D3"/>
    <w:rsid w:val="006B22DF"/>
    <w:rsid w:val="006B41E1"/>
    <w:rsid w:val="006B43EB"/>
    <w:rsid w:val="006B507D"/>
    <w:rsid w:val="006B591A"/>
    <w:rsid w:val="006B5CFA"/>
    <w:rsid w:val="006B6983"/>
    <w:rsid w:val="006B6BFA"/>
    <w:rsid w:val="006B728A"/>
    <w:rsid w:val="006C04B2"/>
    <w:rsid w:val="006C054B"/>
    <w:rsid w:val="006C0D18"/>
    <w:rsid w:val="006C0F58"/>
    <w:rsid w:val="006C4BBB"/>
    <w:rsid w:val="006C5FEA"/>
    <w:rsid w:val="006C60E4"/>
    <w:rsid w:val="006C63F5"/>
    <w:rsid w:val="006C6F08"/>
    <w:rsid w:val="006D085B"/>
    <w:rsid w:val="006D1000"/>
    <w:rsid w:val="006D1BF6"/>
    <w:rsid w:val="006D2678"/>
    <w:rsid w:val="006D44E4"/>
    <w:rsid w:val="006D5136"/>
    <w:rsid w:val="006D56C3"/>
    <w:rsid w:val="006D59F8"/>
    <w:rsid w:val="006E0292"/>
    <w:rsid w:val="006E1D37"/>
    <w:rsid w:val="006E200B"/>
    <w:rsid w:val="006E21F8"/>
    <w:rsid w:val="006E23A0"/>
    <w:rsid w:val="006E2486"/>
    <w:rsid w:val="006E284D"/>
    <w:rsid w:val="006E7EED"/>
    <w:rsid w:val="006F1537"/>
    <w:rsid w:val="006F1AFA"/>
    <w:rsid w:val="006F2C9D"/>
    <w:rsid w:val="006F5334"/>
    <w:rsid w:val="006F53D4"/>
    <w:rsid w:val="006F56B5"/>
    <w:rsid w:val="006F653B"/>
    <w:rsid w:val="0070090A"/>
    <w:rsid w:val="00701299"/>
    <w:rsid w:val="0070136C"/>
    <w:rsid w:val="007015D8"/>
    <w:rsid w:val="007026C2"/>
    <w:rsid w:val="00703B8A"/>
    <w:rsid w:val="00705193"/>
    <w:rsid w:val="00705250"/>
    <w:rsid w:val="0070590A"/>
    <w:rsid w:val="00706B52"/>
    <w:rsid w:val="0070789F"/>
    <w:rsid w:val="00710EB3"/>
    <w:rsid w:val="007115D0"/>
    <w:rsid w:val="0071207D"/>
    <w:rsid w:val="00713D41"/>
    <w:rsid w:val="00714E8D"/>
    <w:rsid w:val="007167DC"/>
    <w:rsid w:val="007175A8"/>
    <w:rsid w:val="007236DE"/>
    <w:rsid w:val="00723921"/>
    <w:rsid w:val="007239A7"/>
    <w:rsid w:val="00723EB4"/>
    <w:rsid w:val="00726CE9"/>
    <w:rsid w:val="00731832"/>
    <w:rsid w:val="0073240B"/>
    <w:rsid w:val="007330CE"/>
    <w:rsid w:val="00734B12"/>
    <w:rsid w:val="0073502E"/>
    <w:rsid w:val="00735604"/>
    <w:rsid w:val="00735F2A"/>
    <w:rsid w:val="0073603A"/>
    <w:rsid w:val="007366DD"/>
    <w:rsid w:val="00741B42"/>
    <w:rsid w:val="00741C9B"/>
    <w:rsid w:val="007422E9"/>
    <w:rsid w:val="00742836"/>
    <w:rsid w:val="00743B77"/>
    <w:rsid w:val="00743D63"/>
    <w:rsid w:val="00744489"/>
    <w:rsid w:val="0074509A"/>
    <w:rsid w:val="0074519C"/>
    <w:rsid w:val="0074538A"/>
    <w:rsid w:val="00750B71"/>
    <w:rsid w:val="00750F47"/>
    <w:rsid w:val="00752CD1"/>
    <w:rsid w:val="00754384"/>
    <w:rsid w:val="00755DFB"/>
    <w:rsid w:val="00756DBF"/>
    <w:rsid w:val="0075792F"/>
    <w:rsid w:val="00757C5C"/>
    <w:rsid w:val="00760DA3"/>
    <w:rsid w:val="00760EA7"/>
    <w:rsid w:val="007610CF"/>
    <w:rsid w:val="007613CD"/>
    <w:rsid w:val="007618DD"/>
    <w:rsid w:val="00761A7D"/>
    <w:rsid w:val="007629AF"/>
    <w:rsid w:val="00763B1D"/>
    <w:rsid w:val="0076425A"/>
    <w:rsid w:val="0076641D"/>
    <w:rsid w:val="00766884"/>
    <w:rsid w:val="00766BD1"/>
    <w:rsid w:val="007672B7"/>
    <w:rsid w:val="007674F7"/>
    <w:rsid w:val="007711BA"/>
    <w:rsid w:val="00771409"/>
    <w:rsid w:val="00771B8E"/>
    <w:rsid w:val="00772204"/>
    <w:rsid w:val="007747B1"/>
    <w:rsid w:val="00774ADD"/>
    <w:rsid w:val="0077500F"/>
    <w:rsid w:val="00775344"/>
    <w:rsid w:val="0077562B"/>
    <w:rsid w:val="0077703E"/>
    <w:rsid w:val="00777375"/>
    <w:rsid w:val="00777456"/>
    <w:rsid w:val="007775B5"/>
    <w:rsid w:val="00781767"/>
    <w:rsid w:val="007821BC"/>
    <w:rsid w:val="007839E8"/>
    <w:rsid w:val="00783CCB"/>
    <w:rsid w:val="007841C0"/>
    <w:rsid w:val="00784C2B"/>
    <w:rsid w:val="00785DF7"/>
    <w:rsid w:val="00786351"/>
    <w:rsid w:val="00787E70"/>
    <w:rsid w:val="00790C4F"/>
    <w:rsid w:val="0079113A"/>
    <w:rsid w:val="0079261E"/>
    <w:rsid w:val="007928B7"/>
    <w:rsid w:val="00793D20"/>
    <w:rsid w:val="00796367"/>
    <w:rsid w:val="007976CD"/>
    <w:rsid w:val="007A0517"/>
    <w:rsid w:val="007A1B92"/>
    <w:rsid w:val="007A2F7C"/>
    <w:rsid w:val="007A390D"/>
    <w:rsid w:val="007A579D"/>
    <w:rsid w:val="007A7FB7"/>
    <w:rsid w:val="007B07F2"/>
    <w:rsid w:val="007B0B20"/>
    <w:rsid w:val="007B0B52"/>
    <w:rsid w:val="007B2810"/>
    <w:rsid w:val="007B351C"/>
    <w:rsid w:val="007B3CE0"/>
    <w:rsid w:val="007B42C4"/>
    <w:rsid w:val="007B456B"/>
    <w:rsid w:val="007B5489"/>
    <w:rsid w:val="007B5E30"/>
    <w:rsid w:val="007B5E6A"/>
    <w:rsid w:val="007B6586"/>
    <w:rsid w:val="007B70F4"/>
    <w:rsid w:val="007B7371"/>
    <w:rsid w:val="007B7E46"/>
    <w:rsid w:val="007C0431"/>
    <w:rsid w:val="007C054C"/>
    <w:rsid w:val="007C0AF7"/>
    <w:rsid w:val="007C210A"/>
    <w:rsid w:val="007C2148"/>
    <w:rsid w:val="007C2881"/>
    <w:rsid w:val="007C356E"/>
    <w:rsid w:val="007C59B1"/>
    <w:rsid w:val="007C666C"/>
    <w:rsid w:val="007C7D0B"/>
    <w:rsid w:val="007D43B4"/>
    <w:rsid w:val="007D4DA0"/>
    <w:rsid w:val="007D7A1D"/>
    <w:rsid w:val="007E1B96"/>
    <w:rsid w:val="007E1BC1"/>
    <w:rsid w:val="007E2271"/>
    <w:rsid w:val="007E289D"/>
    <w:rsid w:val="007E2CA6"/>
    <w:rsid w:val="007E3928"/>
    <w:rsid w:val="007E45A5"/>
    <w:rsid w:val="007E5AB8"/>
    <w:rsid w:val="007E5BDF"/>
    <w:rsid w:val="007E5E99"/>
    <w:rsid w:val="007E611A"/>
    <w:rsid w:val="007E6233"/>
    <w:rsid w:val="007E674D"/>
    <w:rsid w:val="007E6B30"/>
    <w:rsid w:val="007E6C82"/>
    <w:rsid w:val="007E6F87"/>
    <w:rsid w:val="007E7BE2"/>
    <w:rsid w:val="007F078A"/>
    <w:rsid w:val="007F0CA0"/>
    <w:rsid w:val="007F0DA8"/>
    <w:rsid w:val="007F0EB0"/>
    <w:rsid w:val="007F113A"/>
    <w:rsid w:val="007F1B26"/>
    <w:rsid w:val="007F267F"/>
    <w:rsid w:val="007F2F02"/>
    <w:rsid w:val="007F3B1D"/>
    <w:rsid w:val="007F44BF"/>
    <w:rsid w:val="007F49F6"/>
    <w:rsid w:val="007F5CC8"/>
    <w:rsid w:val="007F659B"/>
    <w:rsid w:val="007F793D"/>
    <w:rsid w:val="00800ABC"/>
    <w:rsid w:val="00801624"/>
    <w:rsid w:val="00801CA4"/>
    <w:rsid w:val="008024B0"/>
    <w:rsid w:val="008031AD"/>
    <w:rsid w:val="00804AC9"/>
    <w:rsid w:val="008059AF"/>
    <w:rsid w:val="008059ED"/>
    <w:rsid w:val="00805E32"/>
    <w:rsid w:val="00805FFE"/>
    <w:rsid w:val="0080648B"/>
    <w:rsid w:val="0080734D"/>
    <w:rsid w:val="00807764"/>
    <w:rsid w:val="008102BD"/>
    <w:rsid w:val="008110D4"/>
    <w:rsid w:val="008118E7"/>
    <w:rsid w:val="00811F89"/>
    <w:rsid w:val="00812BEB"/>
    <w:rsid w:val="00813693"/>
    <w:rsid w:val="00813F45"/>
    <w:rsid w:val="008145F6"/>
    <w:rsid w:val="0081497A"/>
    <w:rsid w:val="0081570C"/>
    <w:rsid w:val="00815CBF"/>
    <w:rsid w:val="00815CC6"/>
    <w:rsid w:val="00816042"/>
    <w:rsid w:val="00816291"/>
    <w:rsid w:val="00817411"/>
    <w:rsid w:val="00817C90"/>
    <w:rsid w:val="00817D39"/>
    <w:rsid w:val="00820022"/>
    <w:rsid w:val="00820CBF"/>
    <w:rsid w:val="00821A1E"/>
    <w:rsid w:val="00821B1D"/>
    <w:rsid w:val="008221BA"/>
    <w:rsid w:val="0082236D"/>
    <w:rsid w:val="008230C7"/>
    <w:rsid w:val="00823EE1"/>
    <w:rsid w:val="0082442A"/>
    <w:rsid w:val="00826AE2"/>
    <w:rsid w:val="00830590"/>
    <w:rsid w:val="00830B25"/>
    <w:rsid w:val="0083198C"/>
    <w:rsid w:val="00832001"/>
    <w:rsid w:val="00833428"/>
    <w:rsid w:val="008344A7"/>
    <w:rsid w:val="0083525A"/>
    <w:rsid w:val="00835D9B"/>
    <w:rsid w:val="008361AD"/>
    <w:rsid w:val="0083636B"/>
    <w:rsid w:val="008363FD"/>
    <w:rsid w:val="00840DE2"/>
    <w:rsid w:val="00840FF1"/>
    <w:rsid w:val="008412D9"/>
    <w:rsid w:val="00841350"/>
    <w:rsid w:val="008414A8"/>
    <w:rsid w:val="0084424C"/>
    <w:rsid w:val="00844E95"/>
    <w:rsid w:val="008453B0"/>
    <w:rsid w:val="00845B76"/>
    <w:rsid w:val="0084647F"/>
    <w:rsid w:val="008469D8"/>
    <w:rsid w:val="00847360"/>
    <w:rsid w:val="0084744D"/>
    <w:rsid w:val="008475D5"/>
    <w:rsid w:val="008476CB"/>
    <w:rsid w:val="0085059C"/>
    <w:rsid w:val="00851A18"/>
    <w:rsid w:val="0085289C"/>
    <w:rsid w:val="008528F5"/>
    <w:rsid w:val="008564B0"/>
    <w:rsid w:val="008578A0"/>
    <w:rsid w:val="00857A11"/>
    <w:rsid w:val="00857BCB"/>
    <w:rsid w:val="008610F5"/>
    <w:rsid w:val="00861BDA"/>
    <w:rsid w:val="00862007"/>
    <w:rsid w:val="0086261C"/>
    <w:rsid w:val="00864480"/>
    <w:rsid w:val="00864677"/>
    <w:rsid w:val="008647DB"/>
    <w:rsid w:val="00866096"/>
    <w:rsid w:val="00866ED1"/>
    <w:rsid w:val="00867636"/>
    <w:rsid w:val="008677C1"/>
    <w:rsid w:val="00870DB7"/>
    <w:rsid w:val="008711C4"/>
    <w:rsid w:val="008721C2"/>
    <w:rsid w:val="008721EE"/>
    <w:rsid w:val="0087365F"/>
    <w:rsid w:val="008747F8"/>
    <w:rsid w:val="00875B5E"/>
    <w:rsid w:val="00875D85"/>
    <w:rsid w:val="00875D8A"/>
    <w:rsid w:val="00876631"/>
    <w:rsid w:val="00876870"/>
    <w:rsid w:val="00876B1B"/>
    <w:rsid w:val="0087790E"/>
    <w:rsid w:val="00877D8D"/>
    <w:rsid w:val="00881BBE"/>
    <w:rsid w:val="00883048"/>
    <w:rsid w:val="008834E7"/>
    <w:rsid w:val="00884ADC"/>
    <w:rsid w:val="00885950"/>
    <w:rsid w:val="00886AD9"/>
    <w:rsid w:val="00893C35"/>
    <w:rsid w:val="00893D56"/>
    <w:rsid w:val="008940EC"/>
    <w:rsid w:val="00895626"/>
    <w:rsid w:val="00895818"/>
    <w:rsid w:val="00895EF6"/>
    <w:rsid w:val="008967F4"/>
    <w:rsid w:val="00896C22"/>
    <w:rsid w:val="0089781E"/>
    <w:rsid w:val="0089789E"/>
    <w:rsid w:val="008A0B24"/>
    <w:rsid w:val="008A0D95"/>
    <w:rsid w:val="008A1F95"/>
    <w:rsid w:val="008A2438"/>
    <w:rsid w:val="008A305E"/>
    <w:rsid w:val="008A3610"/>
    <w:rsid w:val="008A5395"/>
    <w:rsid w:val="008A7D37"/>
    <w:rsid w:val="008B0E22"/>
    <w:rsid w:val="008B1184"/>
    <w:rsid w:val="008B1B3E"/>
    <w:rsid w:val="008B1FA8"/>
    <w:rsid w:val="008B270E"/>
    <w:rsid w:val="008B37AC"/>
    <w:rsid w:val="008B5569"/>
    <w:rsid w:val="008B6282"/>
    <w:rsid w:val="008B6839"/>
    <w:rsid w:val="008B74C0"/>
    <w:rsid w:val="008B7A4C"/>
    <w:rsid w:val="008C0070"/>
    <w:rsid w:val="008C0908"/>
    <w:rsid w:val="008C0C01"/>
    <w:rsid w:val="008C1C8E"/>
    <w:rsid w:val="008C1D3D"/>
    <w:rsid w:val="008C2C45"/>
    <w:rsid w:val="008C41CC"/>
    <w:rsid w:val="008C4271"/>
    <w:rsid w:val="008C584B"/>
    <w:rsid w:val="008C62DE"/>
    <w:rsid w:val="008C6ACC"/>
    <w:rsid w:val="008C7495"/>
    <w:rsid w:val="008C76CE"/>
    <w:rsid w:val="008D0E3D"/>
    <w:rsid w:val="008D0F87"/>
    <w:rsid w:val="008D267F"/>
    <w:rsid w:val="008D2753"/>
    <w:rsid w:val="008D2C86"/>
    <w:rsid w:val="008D2DAE"/>
    <w:rsid w:val="008D31C9"/>
    <w:rsid w:val="008D42C8"/>
    <w:rsid w:val="008D5559"/>
    <w:rsid w:val="008D5D31"/>
    <w:rsid w:val="008E12F0"/>
    <w:rsid w:val="008E14B6"/>
    <w:rsid w:val="008E2095"/>
    <w:rsid w:val="008E30FB"/>
    <w:rsid w:val="008E3AB1"/>
    <w:rsid w:val="008E50E4"/>
    <w:rsid w:val="008E5248"/>
    <w:rsid w:val="008E5255"/>
    <w:rsid w:val="008E53B6"/>
    <w:rsid w:val="008E6362"/>
    <w:rsid w:val="008F021A"/>
    <w:rsid w:val="008F14E7"/>
    <w:rsid w:val="008F1704"/>
    <w:rsid w:val="008F1850"/>
    <w:rsid w:val="008F2337"/>
    <w:rsid w:val="008F2465"/>
    <w:rsid w:val="008F251E"/>
    <w:rsid w:val="008F276A"/>
    <w:rsid w:val="008F2E57"/>
    <w:rsid w:val="008F4CCE"/>
    <w:rsid w:val="008F50B1"/>
    <w:rsid w:val="008F51A7"/>
    <w:rsid w:val="008F6A14"/>
    <w:rsid w:val="008F743C"/>
    <w:rsid w:val="0090055D"/>
    <w:rsid w:val="00900776"/>
    <w:rsid w:val="00900812"/>
    <w:rsid w:val="00900DAF"/>
    <w:rsid w:val="0090122B"/>
    <w:rsid w:val="0090160B"/>
    <w:rsid w:val="009026D0"/>
    <w:rsid w:val="00903789"/>
    <w:rsid w:val="009047EC"/>
    <w:rsid w:val="009054E2"/>
    <w:rsid w:val="009058A5"/>
    <w:rsid w:val="00905A2A"/>
    <w:rsid w:val="00905B7A"/>
    <w:rsid w:val="009060ED"/>
    <w:rsid w:val="0090651D"/>
    <w:rsid w:val="009106D3"/>
    <w:rsid w:val="009111DA"/>
    <w:rsid w:val="00911BFF"/>
    <w:rsid w:val="009126BF"/>
    <w:rsid w:val="00912E13"/>
    <w:rsid w:val="00912F38"/>
    <w:rsid w:val="00914D22"/>
    <w:rsid w:val="009150AD"/>
    <w:rsid w:val="0091512D"/>
    <w:rsid w:val="00915274"/>
    <w:rsid w:val="00915895"/>
    <w:rsid w:val="00915939"/>
    <w:rsid w:val="00915E25"/>
    <w:rsid w:val="009166D6"/>
    <w:rsid w:val="00917124"/>
    <w:rsid w:val="00920091"/>
    <w:rsid w:val="00921365"/>
    <w:rsid w:val="0092145B"/>
    <w:rsid w:val="00922A57"/>
    <w:rsid w:val="00923DAD"/>
    <w:rsid w:val="00924BA9"/>
    <w:rsid w:val="00926055"/>
    <w:rsid w:val="0092623A"/>
    <w:rsid w:val="009264F6"/>
    <w:rsid w:val="00927907"/>
    <w:rsid w:val="00927CA0"/>
    <w:rsid w:val="0093081B"/>
    <w:rsid w:val="009321F7"/>
    <w:rsid w:val="009325DE"/>
    <w:rsid w:val="00933400"/>
    <w:rsid w:val="00933D73"/>
    <w:rsid w:val="0093448F"/>
    <w:rsid w:val="009349F8"/>
    <w:rsid w:val="00934E63"/>
    <w:rsid w:val="0093668D"/>
    <w:rsid w:val="009375DD"/>
    <w:rsid w:val="0094017C"/>
    <w:rsid w:val="009416CC"/>
    <w:rsid w:val="00943B05"/>
    <w:rsid w:val="0094498B"/>
    <w:rsid w:val="00944D49"/>
    <w:rsid w:val="009453B2"/>
    <w:rsid w:val="00950814"/>
    <w:rsid w:val="00951B0E"/>
    <w:rsid w:val="00951FCB"/>
    <w:rsid w:val="00952C77"/>
    <w:rsid w:val="00953CCF"/>
    <w:rsid w:val="00954AB1"/>
    <w:rsid w:val="00955264"/>
    <w:rsid w:val="00955423"/>
    <w:rsid w:val="00955F26"/>
    <w:rsid w:val="00955F8C"/>
    <w:rsid w:val="00956B3B"/>
    <w:rsid w:val="00960044"/>
    <w:rsid w:val="00960CE4"/>
    <w:rsid w:val="00960ED0"/>
    <w:rsid w:val="00961589"/>
    <w:rsid w:val="00961F83"/>
    <w:rsid w:val="00962C15"/>
    <w:rsid w:val="009639AC"/>
    <w:rsid w:val="009642B9"/>
    <w:rsid w:val="00965222"/>
    <w:rsid w:val="00965AF7"/>
    <w:rsid w:val="00965EFB"/>
    <w:rsid w:val="00967485"/>
    <w:rsid w:val="009708E8"/>
    <w:rsid w:val="0097123B"/>
    <w:rsid w:val="00971FB0"/>
    <w:rsid w:val="0097242C"/>
    <w:rsid w:val="00972C71"/>
    <w:rsid w:val="00973CDB"/>
    <w:rsid w:val="009743CD"/>
    <w:rsid w:val="00974A00"/>
    <w:rsid w:val="00974A57"/>
    <w:rsid w:val="00975D60"/>
    <w:rsid w:val="00976B27"/>
    <w:rsid w:val="00981B97"/>
    <w:rsid w:val="009826CC"/>
    <w:rsid w:val="0098415E"/>
    <w:rsid w:val="00984C5A"/>
    <w:rsid w:val="00984D33"/>
    <w:rsid w:val="00985630"/>
    <w:rsid w:val="0098619E"/>
    <w:rsid w:val="009868F0"/>
    <w:rsid w:val="0098710F"/>
    <w:rsid w:val="0098770C"/>
    <w:rsid w:val="00987F83"/>
    <w:rsid w:val="00987FBF"/>
    <w:rsid w:val="00990124"/>
    <w:rsid w:val="00990D28"/>
    <w:rsid w:val="00992494"/>
    <w:rsid w:val="00994DB3"/>
    <w:rsid w:val="0099587B"/>
    <w:rsid w:val="0099594A"/>
    <w:rsid w:val="00995B60"/>
    <w:rsid w:val="0099601F"/>
    <w:rsid w:val="00996D48"/>
    <w:rsid w:val="009975AB"/>
    <w:rsid w:val="0099769B"/>
    <w:rsid w:val="009979FA"/>
    <w:rsid w:val="009A243C"/>
    <w:rsid w:val="009A25C9"/>
    <w:rsid w:val="009A3F8B"/>
    <w:rsid w:val="009A5D1B"/>
    <w:rsid w:val="009A5D9A"/>
    <w:rsid w:val="009A5EFF"/>
    <w:rsid w:val="009B0119"/>
    <w:rsid w:val="009B0C1B"/>
    <w:rsid w:val="009B0FD9"/>
    <w:rsid w:val="009B1D06"/>
    <w:rsid w:val="009B442A"/>
    <w:rsid w:val="009B479F"/>
    <w:rsid w:val="009B4D35"/>
    <w:rsid w:val="009B5F49"/>
    <w:rsid w:val="009B797E"/>
    <w:rsid w:val="009C0DF0"/>
    <w:rsid w:val="009C262E"/>
    <w:rsid w:val="009C3D5F"/>
    <w:rsid w:val="009C582E"/>
    <w:rsid w:val="009C5BD2"/>
    <w:rsid w:val="009C5F62"/>
    <w:rsid w:val="009C6660"/>
    <w:rsid w:val="009C6A80"/>
    <w:rsid w:val="009C7140"/>
    <w:rsid w:val="009C780A"/>
    <w:rsid w:val="009D570C"/>
    <w:rsid w:val="009D7651"/>
    <w:rsid w:val="009E032B"/>
    <w:rsid w:val="009E29D5"/>
    <w:rsid w:val="009E3B6F"/>
    <w:rsid w:val="009E60B9"/>
    <w:rsid w:val="009E6E82"/>
    <w:rsid w:val="009E7B75"/>
    <w:rsid w:val="009F0D68"/>
    <w:rsid w:val="009F13BF"/>
    <w:rsid w:val="009F1C62"/>
    <w:rsid w:val="009F2217"/>
    <w:rsid w:val="009F26E9"/>
    <w:rsid w:val="009F2959"/>
    <w:rsid w:val="009F39CC"/>
    <w:rsid w:val="009F4604"/>
    <w:rsid w:val="009F4D84"/>
    <w:rsid w:val="009F4F4B"/>
    <w:rsid w:val="009F51C9"/>
    <w:rsid w:val="009F589F"/>
    <w:rsid w:val="009F5B96"/>
    <w:rsid w:val="009F5BCF"/>
    <w:rsid w:val="009F699B"/>
    <w:rsid w:val="009F6D78"/>
    <w:rsid w:val="009F71C8"/>
    <w:rsid w:val="009F7F2B"/>
    <w:rsid w:val="00A01AB8"/>
    <w:rsid w:val="00A0245E"/>
    <w:rsid w:val="00A03C53"/>
    <w:rsid w:val="00A04D25"/>
    <w:rsid w:val="00A04E58"/>
    <w:rsid w:val="00A0553B"/>
    <w:rsid w:val="00A06284"/>
    <w:rsid w:val="00A06F43"/>
    <w:rsid w:val="00A10B66"/>
    <w:rsid w:val="00A110BD"/>
    <w:rsid w:val="00A1130E"/>
    <w:rsid w:val="00A11A5F"/>
    <w:rsid w:val="00A155B3"/>
    <w:rsid w:val="00A16262"/>
    <w:rsid w:val="00A163F7"/>
    <w:rsid w:val="00A202B5"/>
    <w:rsid w:val="00A21037"/>
    <w:rsid w:val="00A2240C"/>
    <w:rsid w:val="00A224A1"/>
    <w:rsid w:val="00A22697"/>
    <w:rsid w:val="00A22D71"/>
    <w:rsid w:val="00A22DB6"/>
    <w:rsid w:val="00A24128"/>
    <w:rsid w:val="00A2427B"/>
    <w:rsid w:val="00A256CA"/>
    <w:rsid w:val="00A25F2D"/>
    <w:rsid w:val="00A267DF"/>
    <w:rsid w:val="00A303D5"/>
    <w:rsid w:val="00A304B4"/>
    <w:rsid w:val="00A31364"/>
    <w:rsid w:val="00A325A6"/>
    <w:rsid w:val="00A32B79"/>
    <w:rsid w:val="00A3343E"/>
    <w:rsid w:val="00A33F17"/>
    <w:rsid w:val="00A34875"/>
    <w:rsid w:val="00A34D98"/>
    <w:rsid w:val="00A36950"/>
    <w:rsid w:val="00A37511"/>
    <w:rsid w:val="00A37656"/>
    <w:rsid w:val="00A37D0B"/>
    <w:rsid w:val="00A4286B"/>
    <w:rsid w:val="00A42FC7"/>
    <w:rsid w:val="00A46B09"/>
    <w:rsid w:val="00A46BA0"/>
    <w:rsid w:val="00A47AEF"/>
    <w:rsid w:val="00A47B77"/>
    <w:rsid w:val="00A50A56"/>
    <w:rsid w:val="00A50CB4"/>
    <w:rsid w:val="00A51741"/>
    <w:rsid w:val="00A51C7A"/>
    <w:rsid w:val="00A521FC"/>
    <w:rsid w:val="00A53694"/>
    <w:rsid w:val="00A543C4"/>
    <w:rsid w:val="00A602B1"/>
    <w:rsid w:val="00A60561"/>
    <w:rsid w:val="00A607E4"/>
    <w:rsid w:val="00A61695"/>
    <w:rsid w:val="00A630C7"/>
    <w:rsid w:val="00A64700"/>
    <w:rsid w:val="00A649A5"/>
    <w:rsid w:val="00A64A98"/>
    <w:rsid w:val="00A65895"/>
    <w:rsid w:val="00A664A5"/>
    <w:rsid w:val="00A665FA"/>
    <w:rsid w:val="00A71F8D"/>
    <w:rsid w:val="00A720B0"/>
    <w:rsid w:val="00A7232C"/>
    <w:rsid w:val="00A7292C"/>
    <w:rsid w:val="00A72A5B"/>
    <w:rsid w:val="00A74BB6"/>
    <w:rsid w:val="00A7533D"/>
    <w:rsid w:val="00A754A6"/>
    <w:rsid w:val="00A8274A"/>
    <w:rsid w:val="00A82DB7"/>
    <w:rsid w:val="00A83E2B"/>
    <w:rsid w:val="00A83ECC"/>
    <w:rsid w:val="00A842B7"/>
    <w:rsid w:val="00A8646D"/>
    <w:rsid w:val="00A86D60"/>
    <w:rsid w:val="00A86FF7"/>
    <w:rsid w:val="00A871D9"/>
    <w:rsid w:val="00A878BF"/>
    <w:rsid w:val="00A87914"/>
    <w:rsid w:val="00A87FDD"/>
    <w:rsid w:val="00A9065A"/>
    <w:rsid w:val="00A9066E"/>
    <w:rsid w:val="00A909CB"/>
    <w:rsid w:val="00A90B0D"/>
    <w:rsid w:val="00A90B26"/>
    <w:rsid w:val="00A91C50"/>
    <w:rsid w:val="00A9200C"/>
    <w:rsid w:val="00A9416E"/>
    <w:rsid w:val="00A94D3D"/>
    <w:rsid w:val="00A94F39"/>
    <w:rsid w:val="00A951FD"/>
    <w:rsid w:val="00A95955"/>
    <w:rsid w:val="00A95CD6"/>
    <w:rsid w:val="00A97ADD"/>
    <w:rsid w:val="00AA0451"/>
    <w:rsid w:val="00AA2C75"/>
    <w:rsid w:val="00AA2CE6"/>
    <w:rsid w:val="00AA4BA3"/>
    <w:rsid w:val="00AA57C9"/>
    <w:rsid w:val="00AA7083"/>
    <w:rsid w:val="00AB0254"/>
    <w:rsid w:val="00AB07FB"/>
    <w:rsid w:val="00AB0F73"/>
    <w:rsid w:val="00AB1303"/>
    <w:rsid w:val="00AB1787"/>
    <w:rsid w:val="00AB1CA4"/>
    <w:rsid w:val="00AB2136"/>
    <w:rsid w:val="00AB26BD"/>
    <w:rsid w:val="00AB3A95"/>
    <w:rsid w:val="00AB4176"/>
    <w:rsid w:val="00AB5443"/>
    <w:rsid w:val="00AB58EB"/>
    <w:rsid w:val="00AB5D34"/>
    <w:rsid w:val="00AB62F1"/>
    <w:rsid w:val="00AB6595"/>
    <w:rsid w:val="00AB6B5E"/>
    <w:rsid w:val="00AB6FDA"/>
    <w:rsid w:val="00AC05F4"/>
    <w:rsid w:val="00AC1901"/>
    <w:rsid w:val="00AC199A"/>
    <w:rsid w:val="00AC1ADE"/>
    <w:rsid w:val="00AC21D7"/>
    <w:rsid w:val="00AC3AAF"/>
    <w:rsid w:val="00AC413F"/>
    <w:rsid w:val="00AC4A74"/>
    <w:rsid w:val="00AC5A0E"/>
    <w:rsid w:val="00AC6F3A"/>
    <w:rsid w:val="00AC7DE5"/>
    <w:rsid w:val="00AD01E6"/>
    <w:rsid w:val="00AD54D0"/>
    <w:rsid w:val="00AD62C6"/>
    <w:rsid w:val="00AE0BF5"/>
    <w:rsid w:val="00AE0DA0"/>
    <w:rsid w:val="00AE0F42"/>
    <w:rsid w:val="00AE1334"/>
    <w:rsid w:val="00AE25C0"/>
    <w:rsid w:val="00AE27D8"/>
    <w:rsid w:val="00AE2A89"/>
    <w:rsid w:val="00AE3AD4"/>
    <w:rsid w:val="00AE413E"/>
    <w:rsid w:val="00AE4374"/>
    <w:rsid w:val="00AE4846"/>
    <w:rsid w:val="00AE60E3"/>
    <w:rsid w:val="00AE629B"/>
    <w:rsid w:val="00AE6DE5"/>
    <w:rsid w:val="00AE7C7A"/>
    <w:rsid w:val="00AF01EA"/>
    <w:rsid w:val="00AF0BC9"/>
    <w:rsid w:val="00AF1A85"/>
    <w:rsid w:val="00AF1FFF"/>
    <w:rsid w:val="00AF2109"/>
    <w:rsid w:val="00AF34EC"/>
    <w:rsid w:val="00AF3730"/>
    <w:rsid w:val="00AF3C63"/>
    <w:rsid w:val="00AF4249"/>
    <w:rsid w:val="00AF4EF1"/>
    <w:rsid w:val="00AF7765"/>
    <w:rsid w:val="00AF7C49"/>
    <w:rsid w:val="00B0040A"/>
    <w:rsid w:val="00B0126A"/>
    <w:rsid w:val="00B05599"/>
    <w:rsid w:val="00B0624D"/>
    <w:rsid w:val="00B0660C"/>
    <w:rsid w:val="00B07C9B"/>
    <w:rsid w:val="00B07EFF"/>
    <w:rsid w:val="00B11E6E"/>
    <w:rsid w:val="00B122B6"/>
    <w:rsid w:val="00B1274A"/>
    <w:rsid w:val="00B13B07"/>
    <w:rsid w:val="00B1545C"/>
    <w:rsid w:val="00B167F9"/>
    <w:rsid w:val="00B16BC9"/>
    <w:rsid w:val="00B17717"/>
    <w:rsid w:val="00B21D24"/>
    <w:rsid w:val="00B222A2"/>
    <w:rsid w:val="00B23419"/>
    <w:rsid w:val="00B24033"/>
    <w:rsid w:val="00B24B08"/>
    <w:rsid w:val="00B25281"/>
    <w:rsid w:val="00B27596"/>
    <w:rsid w:val="00B301EE"/>
    <w:rsid w:val="00B303A6"/>
    <w:rsid w:val="00B3054C"/>
    <w:rsid w:val="00B338F3"/>
    <w:rsid w:val="00B33AFA"/>
    <w:rsid w:val="00B34E20"/>
    <w:rsid w:val="00B36951"/>
    <w:rsid w:val="00B36C58"/>
    <w:rsid w:val="00B36DB0"/>
    <w:rsid w:val="00B4238A"/>
    <w:rsid w:val="00B44AC2"/>
    <w:rsid w:val="00B50CD5"/>
    <w:rsid w:val="00B52CDF"/>
    <w:rsid w:val="00B5383B"/>
    <w:rsid w:val="00B5388F"/>
    <w:rsid w:val="00B60476"/>
    <w:rsid w:val="00B60571"/>
    <w:rsid w:val="00B609A3"/>
    <w:rsid w:val="00B61B9A"/>
    <w:rsid w:val="00B6206E"/>
    <w:rsid w:val="00B6406A"/>
    <w:rsid w:val="00B64357"/>
    <w:rsid w:val="00B6524B"/>
    <w:rsid w:val="00B67E0B"/>
    <w:rsid w:val="00B70621"/>
    <w:rsid w:val="00B70B92"/>
    <w:rsid w:val="00B70C0A"/>
    <w:rsid w:val="00B70D08"/>
    <w:rsid w:val="00B71AFC"/>
    <w:rsid w:val="00B72BCE"/>
    <w:rsid w:val="00B73A3F"/>
    <w:rsid w:val="00B7499E"/>
    <w:rsid w:val="00B74C69"/>
    <w:rsid w:val="00B75415"/>
    <w:rsid w:val="00B7587C"/>
    <w:rsid w:val="00B758E1"/>
    <w:rsid w:val="00B76D25"/>
    <w:rsid w:val="00B800A1"/>
    <w:rsid w:val="00B809A7"/>
    <w:rsid w:val="00B80C26"/>
    <w:rsid w:val="00B82C5C"/>
    <w:rsid w:val="00B833A5"/>
    <w:rsid w:val="00B83CFD"/>
    <w:rsid w:val="00B84057"/>
    <w:rsid w:val="00B86831"/>
    <w:rsid w:val="00B87016"/>
    <w:rsid w:val="00B87849"/>
    <w:rsid w:val="00B906D1"/>
    <w:rsid w:val="00B91321"/>
    <w:rsid w:val="00B91472"/>
    <w:rsid w:val="00B92688"/>
    <w:rsid w:val="00B926B1"/>
    <w:rsid w:val="00B92851"/>
    <w:rsid w:val="00B92A9B"/>
    <w:rsid w:val="00B9361B"/>
    <w:rsid w:val="00B93BB1"/>
    <w:rsid w:val="00B93EF9"/>
    <w:rsid w:val="00B940D4"/>
    <w:rsid w:val="00B95D4A"/>
    <w:rsid w:val="00B96690"/>
    <w:rsid w:val="00B96743"/>
    <w:rsid w:val="00B96F3E"/>
    <w:rsid w:val="00B97A11"/>
    <w:rsid w:val="00BA290F"/>
    <w:rsid w:val="00BA5AA2"/>
    <w:rsid w:val="00BA7215"/>
    <w:rsid w:val="00BA77B1"/>
    <w:rsid w:val="00BB0F8F"/>
    <w:rsid w:val="00BB1370"/>
    <w:rsid w:val="00BB1CB1"/>
    <w:rsid w:val="00BB2845"/>
    <w:rsid w:val="00BB356F"/>
    <w:rsid w:val="00BB36E4"/>
    <w:rsid w:val="00BB36FC"/>
    <w:rsid w:val="00BB5D2A"/>
    <w:rsid w:val="00BB642C"/>
    <w:rsid w:val="00BC1335"/>
    <w:rsid w:val="00BC266D"/>
    <w:rsid w:val="00BC2D73"/>
    <w:rsid w:val="00BC39E7"/>
    <w:rsid w:val="00BC5015"/>
    <w:rsid w:val="00BC5B5B"/>
    <w:rsid w:val="00BC620E"/>
    <w:rsid w:val="00BC636A"/>
    <w:rsid w:val="00BC6730"/>
    <w:rsid w:val="00BC70B5"/>
    <w:rsid w:val="00BC7816"/>
    <w:rsid w:val="00BD0582"/>
    <w:rsid w:val="00BD21EA"/>
    <w:rsid w:val="00BD2605"/>
    <w:rsid w:val="00BD28C7"/>
    <w:rsid w:val="00BD2B9D"/>
    <w:rsid w:val="00BD2C02"/>
    <w:rsid w:val="00BD3658"/>
    <w:rsid w:val="00BD3FFE"/>
    <w:rsid w:val="00BD5194"/>
    <w:rsid w:val="00BD7748"/>
    <w:rsid w:val="00BD796F"/>
    <w:rsid w:val="00BD7C5F"/>
    <w:rsid w:val="00BD7F3D"/>
    <w:rsid w:val="00BE2310"/>
    <w:rsid w:val="00BE43AB"/>
    <w:rsid w:val="00BE48D7"/>
    <w:rsid w:val="00BE50BF"/>
    <w:rsid w:val="00BE6EF8"/>
    <w:rsid w:val="00BF0E14"/>
    <w:rsid w:val="00BF2349"/>
    <w:rsid w:val="00BF25B2"/>
    <w:rsid w:val="00BF26E4"/>
    <w:rsid w:val="00BF26EC"/>
    <w:rsid w:val="00BF2841"/>
    <w:rsid w:val="00BF3935"/>
    <w:rsid w:val="00BF3BF5"/>
    <w:rsid w:val="00BF45EC"/>
    <w:rsid w:val="00BF500C"/>
    <w:rsid w:val="00BF60F0"/>
    <w:rsid w:val="00BF7827"/>
    <w:rsid w:val="00BF7918"/>
    <w:rsid w:val="00C00B53"/>
    <w:rsid w:val="00C00E7B"/>
    <w:rsid w:val="00C00F86"/>
    <w:rsid w:val="00C01843"/>
    <w:rsid w:val="00C01FBD"/>
    <w:rsid w:val="00C0204A"/>
    <w:rsid w:val="00C0286C"/>
    <w:rsid w:val="00C04912"/>
    <w:rsid w:val="00C052CD"/>
    <w:rsid w:val="00C0558A"/>
    <w:rsid w:val="00C057DB"/>
    <w:rsid w:val="00C059D7"/>
    <w:rsid w:val="00C06A12"/>
    <w:rsid w:val="00C06D1D"/>
    <w:rsid w:val="00C06F9C"/>
    <w:rsid w:val="00C07688"/>
    <w:rsid w:val="00C10472"/>
    <w:rsid w:val="00C10FDC"/>
    <w:rsid w:val="00C1183F"/>
    <w:rsid w:val="00C11D9B"/>
    <w:rsid w:val="00C11F64"/>
    <w:rsid w:val="00C121E4"/>
    <w:rsid w:val="00C13CA8"/>
    <w:rsid w:val="00C14BB1"/>
    <w:rsid w:val="00C15FE3"/>
    <w:rsid w:val="00C16902"/>
    <w:rsid w:val="00C170C4"/>
    <w:rsid w:val="00C17877"/>
    <w:rsid w:val="00C17E31"/>
    <w:rsid w:val="00C17FE9"/>
    <w:rsid w:val="00C20128"/>
    <w:rsid w:val="00C203A2"/>
    <w:rsid w:val="00C2066E"/>
    <w:rsid w:val="00C20FDA"/>
    <w:rsid w:val="00C21262"/>
    <w:rsid w:val="00C2199B"/>
    <w:rsid w:val="00C22552"/>
    <w:rsid w:val="00C22D2E"/>
    <w:rsid w:val="00C23C4B"/>
    <w:rsid w:val="00C24865"/>
    <w:rsid w:val="00C24B45"/>
    <w:rsid w:val="00C25568"/>
    <w:rsid w:val="00C258C6"/>
    <w:rsid w:val="00C27D2D"/>
    <w:rsid w:val="00C30421"/>
    <w:rsid w:val="00C306E3"/>
    <w:rsid w:val="00C30ECA"/>
    <w:rsid w:val="00C31594"/>
    <w:rsid w:val="00C317EE"/>
    <w:rsid w:val="00C32FC5"/>
    <w:rsid w:val="00C34E2E"/>
    <w:rsid w:val="00C353DA"/>
    <w:rsid w:val="00C365DC"/>
    <w:rsid w:val="00C41D17"/>
    <w:rsid w:val="00C41FBD"/>
    <w:rsid w:val="00C430E0"/>
    <w:rsid w:val="00C439AB"/>
    <w:rsid w:val="00C43F75"/>
    <w:rsid w:val="00C44C07"/>
    <w:rsid w:val="00C45B65"/>
    <w:rsid w:val="00C45E95"/>
    <w:rsid w:val="00C460D5"/>
    <w:rsid w:val="00C4681A"/>
    <w:rsid w:val="00C476A5"/>
    <w:rsid w:val="00C47EC3"/>
    <w:rsid w:val="00C5044E"/>
    <w:rsid w:val="00C515CD"/>
    <w:rsid w:val="00C51C81"/>
    <w:rsid w:val="00C51F57"/>
    <w:rsid w:val="00C52286"/>
    <w:rsid w:val="00C536D8"/>
    <w:rsid w:val="00C5372B"/>
    <w:rsid w:val="00C53EE1"/>
    <w:rsid w:val="00C540B1"/>
    <w:rsid w:val="00C5423E"/>
    <w:rsid w:val="00C55994"/>
    <w:rsid w:val="00C55D61"/>
    <w:rsid w:val="00C56799"/>
    <w:rsid w:val="00C56B3E"/>
    <w:rsid w:val="00C56C05"/>
    <w:rsid w:val="00C575F1"/>
    <w:rsid w:val="00C60C59"/>
    <w:rsid w:val="00C60DB6"/>
    <w:rsid w:val="00C61960"/>
    <w:rsid w:val="00C61D4E"/>
    <w:rsid w:val="00C629B5"/>
    <w:rsid w:val="00C63690"/>
    <w:rsid w:val="00C63D91"/>
    <w:rsid w:val="00C651E1"/>
    <w:rsid w:val="00C65C0D"/>
    <w:rsid w:val="00C65CF0"/>
    <w:rsid w:val="00C665CA"/>
    <w:rsid w:val="00C70239"/>
    <w:rsid w:val="00C704F4"/>
    <w:rsid w:val="00C71557"/>
    <w:rsid w:val="00C717AA"/>
    <w:rsid w:val="00C7641D"/>
    <w:rsid w:val="00C76A68"/>
    <w:rsid w:val="00C77100"/>
    <w:rsid w:val="00C77BCC"/>
    <w:rsid w:val="00C77C5D"/>
    <w:rsid w:val="00C80855"/>
    <w:rsid w:val="00C81385"/>
    <w:rsid w:val="00C815CE"/>
    <w:rsid w:val="00C8171C"/>
    <w:rsid w:val="00C82FBA"/>
    <w:rsid w:val="00C836A1"/>
    <w:rsid w:val="00C83FBA"/>
    <w:rsid w:val="00C84031"/>
    <w:rsid w:val="00C90785"/>
    <w:rsid w:val="00C91BBB"/>
    <w:rsid w:val="00C92469"/>
    <w:rsid w:val="00C924EC"/>
    <w:rsid w:val="00C92F4B"/>
    <w:rsid w:val="00C9358D"/>
    <w:rsid w:val="00C93CDD"/>
    <w:rsid w:val="00C943BC"/>
    <w:rsid w:val="00C94EE2"/>
    <w:rsid w:val="00C95248"/>
    <w:rsid w:val="00C9540D"/>
    <w:rsid w:val="00C955B9"/>
    <w:rsid w:val="00C95CA9"/>
    <w:rsid w:val="00C97A8B"/>
    <w:rsid w:val="00C97B91"/>
    <w:rsid w:val="00CA04D9"/>
    <w:rsid w:val="00CA1E23"/>
    <w:rsid w:val="00CA2E82"/>
    <w:rsid w:val="00CA31FD"/>
    <w:rsid w:val="00CA34B6"/>
    <w:rsid w:val="00CA3870"/>
    <w:rsid w:val="00CA573B"/>
    <w:rsid w:val="00CA5889"/>
    <w:rsid w:val="00CA597D"/>
    <w:rsid w:val="00CB011C"/>
    <w:rsid w:val="00CB1BD0"/>
    <w:rsid w:val="00CB213B"/>
    <w:rsid w:val="00CB2618"/>
    <w:rsid w:val="00CB38C3"/>
    <w:rsid w:val="00CB4C31"/>
    <w:rsid w:val="00CB5DB5"/>
    <w:rsid w:val="00CB6701"/>
    <w:rsid w:val="00CC16F4"/>
    <w:rsid w:val="00CC300A"/>
    <w:rsid w:val="00CC317D"/>
    <w:rsid w:val="00CC35C8"/>
    <w:rsid w:val="00CC3F33"/>
    <w:rsid w:val="00CC43C6"/>
    <w:rsid w:val="00CC559D"/>
    <w:rsid w:val="00CC6DE8"/>
    <w:rsid w:val="00CD062E"/>
    <w:rsid w:val="00CD34EA"/>
    <w:rsid w:val="00CD357F"/>
    <w:rsid w:val="00CD50B6"/>
    <w:rsid w:val="00CD595C"/>
    <w:rsid w:val="00CD5A34"/>
    <w:rsid w:val="00CD6BFD"/>
    <w:rsid w:val="00CE00B6"/>
    <w:rsid w:val="00CE0AA0"/>
    <w:rsid w:val="00CE1019"/>
    <w:rsid w:val="00CE1498"/>
    <w:rsid w:val="00CE1F1A"/>
    <w:rsid w:val="00CE48A1"/>
    <w:rsid w:val="00CE53C2"/>
    <w:rsid w:val="00CE70B2"/>
    <w:rsid w:val="00CE766E"/>
    <w:rsid w:val="00CF0207"/>
    <w:rsid w:val="00CF0C4E"/>
    <w:rsid w:val="00CF0D15"/>
    <w:rsid w:val="00CF107F"/>
    <w:rsid w:val="00CF4864"/>
    <w:rsid w:val="00CF494F"/>
    <w:rsid w:val="00CF4A5B"/>
    <w:rsid w:val="00D0025F"/>
    <w:rsid w:val="00D0052A"/>
    <w:rsid w:val="00D01124"/>
    <w:rsid w:val="00D01BCB"/>
    <w:rsid w:val="00D020B2"/>
    <w:rsid w:val="00D047AE"/>
    <w:rsid w:val="00D04B79"/>
    <w:rsid w:val="00D05BDB"/>
    <w:rsid w:val="00D06A8E"/>
    <w:rsid w:val="00D07797"/>
    <w:rsid w:val="00D07F70"/>
    <w:rsid w:val="00D11240"/>
    <w:rsid w:val="00D11EA1"/>
    <w:rsid w:val="00D132EC"/>
    <w:rsid w:val="00D13EFC"/>
    <w:rsid w:val="00D14460"/>
    <w:rsid w:val="00D15CEB"/>
    <w:rsid w:val="00D1618A"/>
    <w:rsid w:val="00D16412"/>
    <w:rsid w:val="00D20FF6"/>
    <w:rsid w:val="00D215DE"/>
    <w:rsid w:val="00D21CF2"/>
    <w:rsid w:val="00D22871"/>
    <w:rsid w:val="00D22FA1"/>
    <w:rsid w:val="00D23C00"/>
    <w:rsid w:val="00D25F5D"/>
    <w:rsid w:val="00D26F93"/>
    <w:rsid w:val="00D31C28"/>
    <w:rsid w:val="00D321F7"/>
    <w:rsid w:val="00D32A5C"/>
    <w:rsid w:val="00D34C03"/>
    <w:rsid w:val="00D3508B"/>
    <w:rsid w:val="00D35898"/>
    <w:rsid w:val="00D36181"/>
    <w:rsid w:val="00D3683A"/>
    <w:rsid w:val="00D3702D"/>
    <w:rsid w:val="00D374BA"/>
    <w:rsid w:val="00D37615"/>
    <w:rsid w:val="00D37930"/>
    <w:rsid w:val="00D402DB"/>
    <w:rsid w:val="00D409DA"/>
    <w:rsid w:val="00D40CE8"/>
    <w:rsid w:val="00D432B2"/>
    <w:rsid w:val="00D443D4"/>
    <w:rsid w:val="00D45914"/>
    <w:rsid w:val="00D45CE2"/>
    <w:rsid w:val="00D469B1"/>
    <w:rsid w:val="00D470DB"/>
    <w:rsid w:val="00D47675"/>
    <w:rsid w:val="00D47A6C"/>
    <w:rsid w:val="00D506B5"/>
    <w:rsid w:val="00D5100C"/>
    <w:rsid w:val="00D51169"/>
    <w:rsid w:val="00D53E46"/>
    <w:rsid w:val="00D53EAF"/>
    <w:rsid w:val="00D5775A"/>
    <w:rsid w:val="00D57ED3"/>
    <w:rsid w:val="00D60846"/>
    <w:rsid w:val="00D6114D"/>
    <w:rsid w:val="00D66165"/>
    <w:rsid w:val="00D679D8"/>
    <w:rsid w:val="00D70053"/>
    <w:rsid w:val="00D71C3F"/>
    <w:rsid w:val="00D721EA"/>
    <w:rsid w:val="00D72CF4"/>
    <w:rsid w:val="00D72F1D"/>
    <w:rsid w:val="00D75198"/>
    <w:rsid w:val="00D758C5"/>
    <w:rsid w:val="00D7663F"/>
    <w:rsid w:val="00D76DB4"/>
    <w:rsid w:val="00D76E54"/>
    <w:rsid w:val="00D77370"/>
    <w:rsid w:val="00D80C44"/>
    <w:rsid w:val="00D832D8"/>
    <w:rsid w:val="00D836B4"/>
    <w:rsid w:val="00D845D4"/>
    <w:rsid w:val="00D847FE"/>
    <w:rsid w:val="00D85121"/>
    <w:rsid w:val="00D8559D"/>
    <w:rsid w:val="00D86333"/>
    <w:rsid w:val="00D870C3"/>
    <w:rsid w:val="00D9076F"/>
    <w:rsid w:val="00D90D25"/>
    <w:rsid w:val="00D91568"/>
    <w:rsid w:val="00D915A8"/>
    <w:rsid w:val="00D915C6"/>
    <w:rsid w:val="00D91651"/>
    <w:rsid w:val="00D9207B"/>
    <w:rsid w:val="00D923E3"/>
    <w:rsid w:val="00D93AD7"/>
    <w:rsid w:val="00D93DC0"/>
    <w:rsid w:val="00D940DA"/>
    <w:rsid w:val="00D9505B"/>
    <w:rsid w:val="00D9601C"/>
    <w:rsid w:val="00D970B8"/>
    <w:rsid w:val="00D97375"/>
    <w:rsid w:val="00D97F90"/>
    <w:rsid w:val="00DA3118"/>
    <w:rsid w:val="00DA3735"/>
    <w:rsid w:val="00DA3C13"/>
    <w:rsid w:val="00DA3CB6"/>
    <w:rsid w:val="00DA5644"/>
    <w:rsid w:val="00DA5D07"/>
    <w:rsid w:val="00DA6C5F"/>
    <w:rsid w:val="00DA6D0A"/>
    <w:rsid w:val="00DA6DDF"/>
    <w:rsid w:val="00DA7293"/>
    <w:rsid w:val="00DA7935"/>
    <w:rsid w:val="00DA7DB9"/>
    <w:rsid w:val="00DB1210"/>
    <w:rsid w:val="00DB301D"/>
    <w:rsid w:val="00DB3042"/>
    <w:rsid w:val="00DB3127"/>
    <w:rsid w:val="00DB4FF2"/>
    <w:rsid w:val="00DB5197"/>
    <w:rsid w:val="00DB5A2C"/>
    <w:rsid w:val="00DB653B"/>
    <w:rsid w:val="00DC08AB"/>
    <w:rsid w:val="00DC0F94"/>
    <w:rsid w:val="00DC1934"/>
    <w:rsid w:val="00DC2237"/>
    <w:rsid w:val="00DC47EB"/>
    <w:rsid w:val="00DD26E5"/>
    <w:rsid w:val="00DD311A"/>
    <w:rsid w:val="00DD45E1"/>
    <w:rsid w:val="00DD547C"/>
    <w:rsid w:val="00DD5B28"/>
    <w:rsid w:val="00DD7689"/>
    <w:rsid w:val="00DE0618"/>
    <w:rsid w:val="00DE0B0A"/>
    <w:rsid w:val="00DE2CED"/>
    <w:rsid w:val="00DE3332"/>
    <w:rsid w:val="00DE37EB"/>
    <w:rsid w:val="00DE3F0D"/>
    <w:rsid w:val="00DE3F1A"/>
    <w:rsid w:val="00DE4C0C"/>
    <w:rsid w:val="00DE4DFB"/>
    <w:rsid w:val="00DE6DDB"/>
    <w:rsid w:val="00DE7857"/>
    <w:rsid w:val="00DF37AD"/>
    <w:rsid w:val="00DF3B78"/>
    <w:rsid w:val="00DF3D68"/>
    <w:rsid w:val="00DF3F89"/>
    <w:rsid w:val="00DF5836"/>
    <w:rsid w:val="00DF5C7C"/>
    <w:rsid w:val="00DF6103"/>
    <w:rsid w:val="00DF61EF"/>
    <w:rsid w:val="00DF6637"/>
    <w:rsid w:val="00E00CE6"/>
    <w:rsid w:val="00E03C43"/>
    <w:rsid w:val="00E04A68"/>
    <w:rsid w:val="00E04B21"/>
    <w:rsid w:val="00E04C91"/>
    <w:rsid w:val="00E04E4A"/>
    <w:rsid w:val="00E0572C"/>
    <w:rsid w:val="00E101EE"/>
    <w:rsid w:val="00E116FA"/>
    <w:rsid w:val="00E11B33"/>
    <w:rsid w:val="00E11F92"/>
    <w:rsid w:val="00E12E2A"/>
    <w:rsid w:val="00E1333E"/>
    <w:rsid w:val="00E148C6"/>
    <w:rsid w:val="00E15174"/>
    <w:rsid w:val="00E158E3"/>
    <w:rsid w:val="00E16104"/>
    <w:rsid w:val="00E1678D"/>
    <w:rsid w:val="00E16864"/>
    <w:rsid w:val="00E16F9F"/>
    <w:rsid w:val="00E17021"/>
    <w:rsid w:val="00E1720A"/>
    <w:rsid w:val="00E17F0E"/>
    <w:rsid w:val="00E21D36"/>
    <w:rsid w:val="00E21E0D"/>
    <w:rsid w:val="00E2233F"/>
    <w:rsid w:val="00E225D5"/>
    <w:rsid w:val="00E23FF7"/>
    <w:rsid w:val="00E273BC"/>
    <w:rsid w:val="00E3107C"/>
    <w:rsid w:val="00E32BDC"/>
    <w:rsid w:val="00E33474"/>
    <w:rsid w:val="00E33737"/>
    <w:rsid w:val="00E337F5"/>
    <w:rsid w:val="00E33B4E"/>
    <w:rsid w:val="00E341DF"/>
    <w:rsid w:val="00E347AE"/>
    <w:rsid w:val="00E355A0"/>
    <w:rsid w:val="00E35C59"/>
    <w:rsid w:val="00E3748C"/>
    <w:rsid w:val="00E376AC"/>
    <w:rsid w:val="00E4054C"/>
    <w:rsid w:val="00E40B90"/>
    <w:rsid w:val="00E41168"/>
    <w:rsid w:val="00E41422"/>
    <w:rsid w:val="00E419AC"/>
    <w:rsid w:val="00E432F0"/>
    <w:rsid w:val="00E4336C"/>
    <w:rsid w:val="00E43832"/>
    <w:rsid w:val="00E440E8"/>
    <w:rsid w:val="00E4431C"/>
    <w:rsid w:val="00E4555C"/>
    <w:rsid w:val="00E46820"/>
    <w:rsid w:val="00E4720D"/>
    <w:rsid w:val="00E4754A"/>
    <w:rsid w:val="00E4760D"/>
    <w:rsid w:val="00E47CA9"/>
    <w:rsid w:val="00E52C13"/>
    <w:rsid w:val="00E535C5"/>
    <w:rsid w:val="00E53999"/>
    <w:rsid w:val="00E53F7D"/>
    <w:rsid w:val="00E55B19"/>
    <w:rsid w:val="00E5608D"/>
    <w:rsid w:val="00E56385"/>
    <w:rsid w:val="00E56C9A"/>
    <w:rsid w:val="00E575C8"/>
    <w:rsid w:val="00E57675"/>
    <w:rsid w:val="00E57715"/>
    <w:rsid w:val="00E57B44"/>
    <w:rsid w:val="00E60B67"/>
    <w:rsid w:val="00E60DB0"/>
    <w:rsid w:val="00E60FDD"/>
    <w:rsid w:val="00E62345"/>
    <w:rsid w:val="00E63018"/>
    <w:rsid w:val="00E63451"/>
    <w:rsid w:val="00E635D0"/>
    <w:rsid w:val="00E646B1"/>
    <w:rsid w:val="00E64933"/>
    <w:rsid w:val="00E6500B"/>
    <w:rsid w:val="00E6596C"/>
    <w:rsid w:val="00E65A27"/>
    <w:rsid w:val="00E668EC"/>
    <w:rsid w:val="00E6723C"/>
    <w:rsid w:val="00E6735F"/>
    <w:rsid w:val="00E67523"/>
    <w:rsid w:val="00E70CBB"/>
    <w:rsid w:val="00E71AA2"/>
    <w:rsid w:val="00E723D6"/>
    <w:rsid w:val="00E72429"/>
    <w:rsid w:val="00E72BDA"/>
    <w:rsid w:val="00E73678"/>
    <w:rsid w:val="00E745DE"/>
    <w:rsid w:val="00E76269"/>
    <w:rsid w:val="00E76846"/>
    <w:rsid w:val="00E77E8D"/>
    <w:rsid w:val="00E807E8"/>
    <w:rsid w:val="00E811E4"/>
    <w:rsid w:val="00E8359E"/>
    <w:rsid w:val="00E836CD"/>
    <w:rsid w:val="00E83AD8"/>
    <w:rsid w:val="00E842FB"/>
    <w:rsid w:val="00E84AEE"/>
    <w:rsid w:val="00E84EEE"/>
    <w:rsid w:val="00E8561C"/>
    <w:rsid w:val="00E858C5"/>
    <w:rsid w:val="00E86025"/>
    <w:rsid w:val="00E870E4"/>
    <w:rsid w:val="00E9155B"/>
    <w:rsid w:val="00E91638"/>
    <w:rsid w:val="00E92645"/>
    <w:rsid w:val="00E93815"/>
    <w:rsid w:val="00E93A2B"/>
    <w:rsid w:val="00E95A1F"/>
    <w:rsid w:val="00E95A34"/>
    <w:rsid w:val="00E95E1F"/>
    <w:rsid w:val="00E96EE6"/>
    <w:rsid w:val="00EA0BAD"/>
    <w:rsid w:val="00EA3C60"/>
    <w:rsid w:val="00EA42EC"/>
    <w:rsid w:val="00EA660B"/>
    <w:rsid w:val="00EA73C1"/>
    <w:rsid w:val="00EB06C4"/>
    <w:rsid w:val="00EB258E"/>
    <w:rsid w:val="00EC1005"/>
    <w:rsid w:val="00EC1E00"/>
    <w:rsid w:val="00EC2513"/>
    <w:rsid w:val="00EC297B"/>
    <w:rsid w:val="00EC2C3A"/>
    <w:rsid w:val="00EC3A03"/>
    <w:rsid w:val="00EC4BFE"/>
    <w:rsid w:val="00EC548F"/>
    <w:rsid w:val="00EC6353"/>
    <w:rsid w:val="00EC6532"/>
    <w:rsid w:val="00EC71E7"/>
    <w:rsid w:val="00ED0767"/>
    <w:rsid w:val="00ED08CF"/>
    <w:rsid w:val="00ED0C57"/>
    <w:rsid w:val="00ED119D"/>
    <w:rsid w:val="00ED2396"/>
    <w:rsid w:val="00ED2E07"/>
    <w:rsid w:val="00ED39F4"/>
    <w:rsid w:val="00ED45EF"/>
    <w:rsid w:val="00ED6CA1"/>
    <w:rsid w:val="00ED7D59"/>
    <w:rsid w:val="00EE257A"/>
    <w:rsid w:val="00EE2A60"/>
    <w:rsid w:val="00EE3419"/>
    <w:rsid w:val="00EE395E"/>
    <w:rsid w:val="00EE39F4"/>
    <w:rsid w:val="00EE4D47"/>
    <w:rsid w:val="00EE5470"/>
    <w:rsid w:val="00EE5C2A"/>
    <w:rsid w:val="00EE7002"/>
    <w:rsid w:val="00EE7A27"/>
    <w:rsid w:val="00EF1203"/>
    <w:rsid w:val="00EF1D80"/>
    <w:rsid w:val="00EF2E5C"/>
    <w:rsid w:val="00EF3357"/>
    <w:rsid w:val="00EF3817"/>
    <w:rsid w:val="00EF4F42"/>
    <w:rsid w:val="00EF4FDE"/>
    <w:rsid w:val="00EF524A"/>
    <w:rsid w:val="00EF5B66"/>
    <w:rsid w:val="00EF63D6"/>
    <w:rsid w:val="00EF6F54"/>
    <w:rsid w:val="00F01250"/>
    <w:rsid w:val="00F01558"/>
    <w:rsid w:val="00F01E7E"/>
    <w:rsid w:val="00F02931"/>
    <w:rsid w:val="00F0303E"/>
    <w:rsid w:val="00F04B5D"/>
    <w:rsid w:val="00F05537"/>
    <w:rsid w:val="00F055A7"/>
    <w:rsid w:val="00F06519"/>
    <w:rsid w:val="00F06583"/>
    <w:rsid w:val="00F0679D"/>
    <w:rsid w:val="00F06B54"/>
    <w:rsid w:val="00F072AF"/>
    <w:rsid w:val="00F10362"/>
    <w:rsid w:val="00F1046D"/>
    <w:rsid w:val="00F107AF"/>
    <w:rsid w:val="00F10BD9"/>
    <w:rsid w:val="00F10DBE"/>
    <w:rsid w:val="00F10DF4"/>
    <w:rsid w:val="00F11EC9"/>
    <w:rsid w:val="00F120E1"/>
    <w:rsid w:val="00F123CD"/>
    <w:rsid w:val="00F12965"/>
    <w:rsid w:val="00F13206"/>
    <w:rsid w:val="00F13742"/>
    <w:rsid w:val="00F13A11"/>
    <w:rsid w:val="00F149C5"/>
    <w:rsid w:val="00F20620"/>
    <w:rsid w:val="00F20BAA"/>
    <w:rsid w:val="00F23486"/>
    <w:rsid w:val="00F23885"/>
    <w:rsid w:val="00F240F1"/>
    <w:rsid w:val="00F2441D"/>
    <w:rsid w:val="00F24572"/>
    <w:rsid w:val="00F2503C"/>
    <w:rsid w:val="00F26561"/>
    <w:rsid w:val="00F27833"/>
    <w:rsid w:val="00F27881"/>
    <w:rsid w:val="00F30327"/>
    <w:rsid w:val="00F30AA1"/>
    <w:rsid w:val="00F318BE"/>
    <w:rsid w:val="00F3524D"/>
    <w:rsid w:val="00F35653"/>
    <w:rsid w:val="00F36789"/>
    <w:rsid w:val="00F36B00"/>
    <w:rsid w:val="00F36D0B"/>
    <w:rsid w:val="00F36ED9"/>
    <w:rsid w:val="00F37065"/>
    <w:rsid w:val="00F3710E"/>
    <w:rsid w:val="00F37C6C"/>
    <w:rsid w:val="00F40E7E"/>
    <w:rsid w:val="00F410E1"/>
    <w:rsid w:val="00F4224C"/>
    <w:rsid w:val="00F422B4"/>
    <w:rsid w:val="00F4244D"/>
    <w:rsid w:val="00F43408"/>
    <w:rsid w:val="00F43873"/>
    <w:rsid w:val="00F43FE2"/>
    <w:rsid w:val="00F44740"/>
    <w:rsid w:val="00F464C0"/>
    <w:rsid w:val="00F46ADE"/>
    <w:rsid w:val="00F472A5"/>
    <w:rsid w:val="00F50C31"/>
    <w:rsid w:val="00F50F78"/>
    <w:rsid w:val="00F524F8"/>
    <w:rsid w:val="00F5445E"/>
    <w:rsid w:val="00F5498F"/>
    <w:rsid w:val="00F54CAC"/>
    <w:rsid w:val="00F5516B"/>
    <w:rsid w:val="00F55D9A"/>
    <w:rsid w:val="00F5626C"/>
    <w:rsid w:val="00F60AAA"/>
    <w:rsid w:val="00F60DEF"/>
    <w:rsid w:val="00F61676"/>
    <w:rsid w:val="00F64E78"/>
    <w:rsid w:val="00F65326"/>
    <w:rsid w:val="00F6611C"/>
    <w:rsid w:val="00F662CF"/>
    <w:rsid w:val="00F66C0F"/>
    <w:rsid w:val="00F70828"/>
    <w:rsid w:val="00F70CCD"/>
    <w:rsid w:val="00F7307D"/>
    <w:rsid w:val="00F73084"/>
    <w:rsid w:val="00F7343C"/>
    <w:rsid w:val="00F73DBC"/>
    <w:rsid w:val="00F747B0"/>
    <w:rsid w:val="00F74DFB"/>
    <w:rsid w:val="00F758C6"/>
    <w:rsid w:val="00F769DA"/>
    <w:rsid w:val="00F77FDC"/>
    <w:rsid w:val="00F80147"/>
    <w:rsid w:val="00F8543D"/>
    <w:rsid w:val="00F85ECE"/>
    <w:rsid w:val="00F86D44"/>
    <w:rsid w:val="00F87B01"/>
    <w:rsid w:val="00F87D5C"/>
    <w:rsid w:val="00F902F0"/>
    <w:rsid w:val="00F905A4"/>
    <w:rsid w:val="00F90BF0"/>
    <w:rsid w:val="00F91909"/>
    <w:rsid w:val="00F941AC"/>
    <w:rsid w:val="00F96961"/>
    <w:rsid w:val="00F97E11"/>
    <w:rsid w:val="00FA033E"/>
    <w:rsid w:val="00FA0CF9"/>
    <w:rsid w:val="00FA29DF"/>
    <w:rsid w:val="00FA2C8A"/>
    <w:rsid w:val="00FA328D"/>
    <w:rsid w:val="00FA498F"/>
    <w:rsid w:val="00FA50C1"/>
    <w:rsid w:val="00FB0704"/>
    <w:rsid w:val="00FB1E24"/>
    <w:rsid w:val="00FB226D"/>
    <w:rsid w:val="00FB32B9"/>
    <w:rsid w:val="00FB356A"/>
    <w:rsid w:val="00FB3C2B"/>
    <w:rsid w:val="00FB407C"/>
    <w:rsid w:val="00FB4D03"/>
    <w:rsid w:val="00FB4DFF"/>
    <w:rsid w:val="00FB4E7F"/>
    <w:rsid w:val="00FB512A"/>
    <w:rsid w:val="00FB644A"/>
    <w:rsid w:val="00FB67EE"/>
    <w:rsid w:val="00FB74AF"/>
    <w:rsid w:val="00FB76DA"/>
    <w:rsid w:val="00FB7DA4"/>
    <w:rsid w:val="00FC0517"/>
    <w:rsid w:val="00FC1401"/>
    <w:rsid w:val="00FC3B92"/>
    <w:rsid w:val="00FC3FAF"/>
    <w:rsid w:val="00FC4458"/>
    <w:rsid w:val="00FC5952"/>
    <w:rsid w:val="00FC5AF1"/>
    <w:rsid w:val="00FC62ED"/>
    <w:rsid w:val="00FC65B4"/>
    <w:rsid w:val="00FD08F7"/>
    <w:rsid w:val="00FD0ACA"/>
    <w:rsid w:val="00FD0E18"/>
    <w:rsid w:val="00FD0F6F"/>
    <w:rsid w:val="00FD22E7"/>
    <w:rsid w:val="00FD2A03"/>
    <w:rsid w:val="00FD3ABD"/>
    <w:rsid w:val="00FD45CD"/>
    <w:rsid w:val="00FD5160"/>
    <w:rsid w:val="00FD5E3D"/>
    <w:rsid w:val="00FD7A97"/>
    <w:rsid w:val="00FE04AC"/>
    <w:rsid w:val="00FE1430"/>
    <w:rsid w:val="00FE148C"/>
    <w:rsid w:val="00FE1F58"/>
    <w:rsid w:val="00FE4248"/>
    <w:rsid w:val="00FE6999"/>
    <w:rsid w:val="00FE7F12"/>
    <w:rsid w:val="00FF1B4F"/>
    <w:rsid w:val="00FF271F"/>
    <w:rsid w:val="00FF2ACB"/>
    <w:rsid w:val="00FF2D2C"/>
    <w:rsid w:val="00FF34E9"/>
    <w:rsid w:val="00FF5D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050"/>
    <w:rPr>
      <w:rFonts w:ascii="Arial Narrow" w:hAnsi="Arial Narrow"/>
      <w:sz w:val="24"/>
      <w:szCs w:val="24"/>
    </w:rPr>
  </w:style>
  <w:style w:type="paragraph" w:styleId="Heading1">
    <w:name w:val="heading 1"/>
    <w:basedOn w:val="Normal"/>
    <w:next w:val="Normal"/>
    <w:link w:val="Heading1Char"/>
    <w:uiPriority w:val="99"/>
    <w:qFormat/>
    <w:rsid w:val="00321470"/>
    <w:pPr>
      <w:keepNext/>
      <w:spacing w:before="240"/>
      <w:ind w:left="709" w:hanging="709"/>
      <w:outlineLvl w:val="0"/>
    </w:pPr>
    <w:rPr>
      <w:b/>
      <w:smallCaps/>
      <w:kern w:val="32"/>
      <w:sz w:val="27"/>
      <w:szCs w:val="20"/>
      <w:lang w:val="en-US" w:eastAsia="en-US"/>
    </w:rPr>
  </w:style>
  <w:style w:type="paragraph" w:styleId="Heading2">
    <w:name w:val="heading 2"/>
    <w:basedOn w:val="Normal"/>
    <w:next w:val="Normal"/>
    <w:link w:val="Heading2Char"/>
    <w:uiPriority w:val="99"/>
    <w:qFormat/>
    <w:rsid w:val="0005706D"/>
    <w:pPr>
      <w:keepNext/>
      <w:spacing w:before="120"/>
      <w:outlineLvl w:val="1"/>
    </w:pPr>
    <w:rPr>
      <w:rFonts w:eastAsia="MS Gothic"/>
      <w:b/>
      <w:smallCaps/>
      <w:sz w:val="28"/>
      <w:szCs w:val="20"/>
    </w:rPr>
  </w:style>
  <w:style w:type="paragraph" w:styleId="Heading3">
    <w:name w:val="heading 3"/>
    <w:basedOn w:val="Normal"/>
    <w:next w:val="Normal"/>
    <w:link w:val="Heading3Char"/>
    <w:uiPriority w:val="99"/>
    <w:qFormat/>
    <w:rsid w:val="000F236F"/>
    <w:pPr>
      <w:keepNext/>
      <w:spacing w:after="180"/>
      <w:jc w:val="both"/>
      <w:outlineLvl w:val="2"/>
    </w:pPr>
    <w:rPr>
      <w:rFonts w:ascii="Cambria" w:hAnsi="Cambria"/>
      <w:b/>
      <w:sz w:val="26"/>
      <w:szCs w:val="20"/>
    </w:rPr>
  </w:style>
  <w:style w:type="paragraph" w:styleId="Heading4">
    <w:name w:val="heading 4"/>
    <w:basedOn w:val="Normal"/>
    <w:next w:val="Normal"/>
    <w:link w:val="Heading4Char"/>
    <w:uiPriority w:val="99"/>
    <w:qFormat/>
    <w:rsid w:val="000B3556"/>
    <w:pPr>
      <w:keepNext/>
      <w:spacing w:before="240" w:after="60"/>
      <w:outlineLvl w:val="3"/>
    </w:pPr>
    <w:rPr>
      <w:rFonts w:ascii="Times New Roman" w:hAnsi="Times New Roman"/>
      <w:b/>
      <w:sz w:val="28"/>
      <w:szCs w:val="20"/>
    </w:rPr>
  </w:style>
  <w:style w:type="paragraph" w:styleId="Heading5">
    <w:name w:val="heading 5"/>
    <w:basedOn w:val="Normal"/>
    <w:next w:val="Normal"/>
    <w:link w:val="Heading5Char"/>
    <w:uiPriority w:val="99"/>
    <w:qFormat/>
    <w:rsid w:val="000B3556"/>
    <w:pPr>
      <w:spacing w:before="240" w:after="60"/>
      <w:outlineLvl w:val="4"/>
    </w:pPr>
    <w:rPr>
      <w:rFonts w:ascii="Calibri" w:hAnsi="Calibri"/>
      <w:b/>
      <w:i/>
      <w:sz w:val="26"/>
      <w:szCs w:val="20"/>
    </w:rPr>
  </w:style>
  <w:style w:type="paragraph" w:styleId="Heading6">
    <w:name w:val="heading 6"/>
    <w:basedOn w:val="Normal"/>
    <w:next w:val="Normal"/>
    <w:link w:val="Heading6Char"/>
    <w:uiPriority w:val="99"/>
    <w:qFormat/>
    <w:rsid w:val="000B3556"/>
    <w:pPr>
      <w:spacing w:before="240" w:after="60"/>
      <w:outlineLvl w:val="5"/>
    </w:pPr>
    <w:rPr>
      <w:rFonts w:ascii="Calibri" w:hAnsi="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1470"/>
    <w:rPr>
      <w:rFonts w:ascii="Arial Narrow" w:hAnsi="Arial Narrow" w:cs="Times New Roman"/>
      <w:b/>
      <w:smallCaps/>
      <w:kern w:val="32"/>
      <w:sz w:val="27"/>
      <w:lang w:val="en-US" w:eastAsia="en-US"/>
    </w:rPr>
  </w:style>
  <w:style w:type="character" w:customStyle="1" w:styleId="Heading2Char">
    <w:name w:val="Heading 2 Char"/>
    <w:basedOn w:val="DefaultParagraphFont"/>
    <w:link w:val="Heading2"/>
    <w:uiPriority w:val="99"/>
    <w:locked/>
    <w:rsid w:val="0005706D"/>
    <w:rPr>
      <w:rFonts w:ascii="Arial Narrow" w:eastAsia="MS Gothic" w:hAnsi="Arial Narrow" w:cs="Times New Roman"/>
      <w:b/>
      <w:smallCaps/>
      <w:sz w:val="28"/>
    </w:rPr>
  </w:style>
  <w:style w:type="character" w:customStyle="1" w:styleId="Heading3Char">
    <w:name w:val="Heading 3 Char"/>
    <w:basedOn w:val="DefaultParagraphFont"/>
    <w:link w:val="Heading3"/>
    <w:uiPriority w:val="99"/>
    <w:semiHidden/>
    <w:locked/>
    <w:rsid w:val="00710EB3"/>
    <w:rPr>
      <w:rFonts w:ascii="Cambria" w:hAnsi="Cambria" w:cs="Times New Roman"/>
      <w:b/>
      <w:sz w:val="26"/>
    </w:rPr>
  </w:style>
  <w:style w:type="character" w:customStyle="1" w:styleId="Heading4Char">
    <w:name w:val="Heading 4 Char"/>
    <w:basedOn w:val="DefaultParagraphFont"/>
    <w:link w:val="Heading4"/>
    <w:uiPriority w:val="99"/>
    <w:locked/>
    <w:rsid w:val="00321470"/>
    <w:rPr>
      <w:rFonts w:cs="Times New Roman"/>
      <w:b/>
      <w:sz w:val="28"/>
    </w:rPr>
  </w:style>
  <w:style w:type="character" w:customStyle="1" w:styleId="Heading5Char">
    <w:name w:val="Heading 5 Char"/>
    <w:basedOn w:val="DefaultParagraphFont"/>
    <w:link w:val="Heading5"/>
    <w:uiPriority w:val="99"/>
    <w:semiHidden/>
    <w:locked/>
    <w:rsid w:val="00710EB3"/>
    <w:rPr>
      <w:rFonts w:ascii="Calibri" w:hAnsi="Calibri" w:cs="Times New Roman"/>
      <w:b/>
      <w:i/>
      <w:sz w:val="26"/>
    </w:rPr>
  </w:style>
  <w:style w:type="character" w:customStyle="1" w:styleId="Heading6Char">
    <w:name w:val="Heading 6 Char"/>
    <w:basedOn w:val="DefaultParagraphFont"/>
    <w:link w:val="Heading6"/>
    <w:uiPriority w:val="99"/>
    <w:semiHidden/>
    <w:locked/>
    <w:rsid w:val="00710EB3"/>
    <w:rPr>
      <w:rFonts w:ascii="Calibri" w:hAnsi="Calibri" w:cs="Times New Roman"/>
      <w:b/>
    </w:rPr>
  </w:style>
  <w:style w:type="character" w:styleId="Hyperlink">
    <w:name w:val="Hyperlink"/>
    <w:basedOn w:val="DefaultParagraphFont"/>
    <w:uiPriority w:val="99"/>
    <w:rsid w:val="000B3556"/>
    <w:rPr>
      <w:rFonts w:cs="Times New Roman"/>
      <w:color w:val="0000FF"/>
      <w:u w:val="single"/>
    </w:rPr>
  </w:style>
  <w:style w:type="paragraph" w:customStyle="1" w:styleId="A2JBodyText">
    <w:name w:val="A2J Body Text"/>
    <w:link w:val="A2JBodyTextChar"/>
    <w:uiPriority w:val="99"/>
    <w:rsid w:val="000B3556"/>
    <w:pPr>
      <w:widowControl w:val="0"/>
      <w:adjustRightInd w:val="0"/>
      <w:spacing w:line="288" w:lineRule="auto"/>
      <w:jc w:val="both"/>
      <w:textAlignment w:val="baseline"/>
    </w:pPr>
    <w:rPr>
      <w:rFonts w:ascii="Arial" w:hAnsi="Arial"/>
      <w:lang w:eastAsia="en-US"/>
    </w:rPr>
  </w:style>
  <w:style w:type="character" w:customStyle="1" w:styleId="A2JBodyTextChar">
    <w:name w:val="A2J Body Text Char"/>
    <w:link w:val="A2JBodyText"/>
    <w:uiPriority w:val="99"/>
    <w:locked/>
    <w:rsid w:val="000B3556"/>
    <w:rPr>
      <w:rFonts w:ascii="Arial" w:hAnsi="Arial"/>
      <w:sz w:val="22"/>
      <w:lang w:val="en-AU" w:eastAsia="en-US"/>
    </w:rPr>
  </w:style>
  <w:style w:type="paragraph" w:customStyle="1" w:styleId="NormalGaramond">
    <w:name w:val="Normal + Garamond"/>
    <w:basedOn w:val="Normal"/>
    <w:link w:val="NormalGaramondChar"/>
    <w:uiPriority w:val="99"/>
    <w:rsid w:val="000B3556"/>
    <w:pPr>
      <w:widowControl w:val="0"/>
      <w:adjustRightInd w:val="0"/>
      <w:spacing w:line="360" w:lineRule="atLeast"/>
      <w:jc w:val="both"/>
      <w:textAlignment w:val="baseline"/>
    </w:pPr>
    <w:rPr>
      <w:rFonts w:ascii="Garamond" w:hAnsi="Garamond"/>
      <w:szCs w:val="20"/>
      <w:lang w:eastAsia="en-US"/>
    </w:rPr>
  </w:style>
  <w:style w:type="table" w:styleId="TableGrid">
    <w:name w:val="Table Grid"/>
    <w:basedOn w:val="TableNormal"/>
    <w:uiPriority w:val="99"/>
    <w:rsid w:val="000B35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fied">
    <w:name w:val="Normal (Justified)"/>
    <w:basedOn w:val="Normal"/>
    <w:link w:val="NormalJustifiedChar"/>
    <w:uiPriority w:val="99"/>
    <w:rsid w:val="000B3556"/>
    <w:pPr>
      <w:jc w:val="both"/>
    </w:pPr>
    <w:rPr>
      <w:rFonts w:ascii="Arial" w:hAnsi="Arial"/>
      <w:kern w:val="28"/>
      <w:sz w:val="20"/>
      <w:szCs w:val="20"/>
      <w:lang w:val="en-US" w:eastAsia="fr-FR"/>
    </w:rPr>
  </w:style>
  <w:style w:type="character" w:customStyle="1" w:styleId="NormalJustifiedChar">
    <w:name w:val="Normal (Justified) Char"/>
    <w:link w:val="NormalJustified"/>
    <w:uiPriority w:val="99"/>
    <w:locked/>
    <w:rsid w:val="000B3556"/>
    <w:rPr>
      <w:rFonts w:ascii="Arial" w:hAnsi="Arial"/>
      <w:kern w:val="28"/>
      <w:lang w:val="en-US" w:eastAsia="fr-FR"/>
    </w:rPr>
  </w:style>
  <w:style w:type="paragraph" w:styleId="FootnoteText">
    <w:name w:val="footnote text"/>
    <w:aliases w:val="Footnote Text Char,Footnote Text Char1 Char,Footnote Text Char Char Char,Footnote Text Char1,Footnote Text Char Char,Footnote Text Char1 Char Char Char Char,Footnote Text Char Char1,single space,Footnote Text Char Char Char1"/>
    <w:basedOn w:val="Normal"/>
    <w:link w:val="FootnoteTextChar2"/>
    <w:uiPriority w:val="99"/>
    <w:rsid w:val="000B3556"/>
    <w:rPr>
      <w:rFonts w:ascii="Verdana" w:hAnsi="Verdana"/>
      <w:sz w:val="20"/>
      <w:szCs w:val="20"/>
      <w:lang w:val="en-US" w:eastAsia="en-US"/>
    </w:rPr>
  </w:style>
  <w:style w:type="character" w:customStyle="1" w:styleId="FootnoteTextChar2">
    <w:name w:val="Footnote Text Char2"/>
    <w:aliases w:val="Footnote Text Char Char2,Footnote Text Char1 Char Char,Footnote Text Char Char Char Char,Footnote Text Char1 Char1,Footnote Text Char Char Char2,Footnote Text Char1 Char Char Char Char Char,Footnote Text Char Char1 Char"/>
    <w:basedOn w:val="DefaultParagraphFont"/>
    <w:link w:val="FootnoteText"/>
    <w:uiPriority w:val="99"/>
    <w:locked/>
    <w:rsid w:val="000B3556"/>
    <w:rPr>
      <w:rFonts w:ascii="Verdana" w:hAnsi="Verdana" w:cs="Times New Roman"/>
      <w:lang w:val="en-US" w:eastAsia="en-US"/>
    </w:rPr>
  </w:style>
  <w:style w:type="character" w:styleId="FootnoteReference">
    <w:name w:val="footnote reference"/>
    <w:aliases w:val="BVI fnr, BVI fnr"/>
    <w:basedOn w:val="DefaultParagraphFont"/>
    <w:uiPriority w:val="99"/>
    <w:rsid w:val="000B3556"/>
    <w:rPr>
      <w:rFonts w:cs="Times New Roman"/>
      <w:vertAlign w:val="superscript"/>
    </w:rPr>
  </w:style>
  <w:style w:type="paragraph" w:styleId="BalloonText">
    <w:name w:val="Balloon Text"/>
    <w:basedOn w:val="Normal"/>
    <w:link w:val="BalloonTextChar"/>
    <w:uiPriority w:val="99"/>
    <w:semiHidden/>
    <w:rsid w:val="000B3556"/>
    <w:rPr>
      <w:rFonts w:ascii="Tahoma" w:hAnsi="Tahoma"/>
      <w:sz w:val="16"/>
      <w:szCs w:val="20"/>
    </w:rPr>
  </w:style>
  <w:style w:type="character" w:customStyle="1" w:styleId="BalloonTextChar">
    <w:name w:val="Balloon Text Char"/>
    <w:basedOn w:val="DefaultParagraphFont"/>
    <w:link w:val="BalloonText"/>
    <w:uiPriority w:val="99"/>
    <w:locked/>
    <w:rsid w:val="000B3556"/>
    <w:rPr>
      <w:rFonts w:ascii="Tahoma" w:hAnsi="Tahoma" w:cs="Times New Roman"/>
      <w:sz w:val="16"/>
      <w:lang w:val="en-AU" w:eastAsia="en-AU"/>
    </w:rPr>
  </w:style>
  <w:style w:type="character" w:styleId="CommentReference">
    <w:name w:val="annotation reference"/>
    <w:basedOn w:val="DefaultParagraphFont"/>
    <w:uiPriority w:val="99"/>
    <w:semiHidden/>
    <w:rsid w:val="000B3556"/>
    <w:rPr>
      <w:rFonts w:cs="Times New Roman"/>
      <w:sz w:val="16"/>
    </w:rPr>
  </w:style>
  <w:style w:type="paragraph" w:styleId="CommentText">
    <w:name w:val="annotation text"/>
    <w:basedOn w:val="Normal"/>
    <w:link w:val="CommentTextChar"/>
    <w:uiPriority w:val="99"/>
    <w:semiHidden/>
    <w:rsid w:val="000B3556"/>
    <w:rPr>
      <w:rFonts w:ascii="Verdana" w:hAnsi="Verdana"/>
      <w:sz w:val="20"/>
      <w:szCs w:val="20"/>
    </w:rPr>
  </w:style>
  <w:style w:type="character" w:customStyle="1" w:styleId="CommentTextChar">
    <w:name w:val="Comment Text Char"/>
    <w:basedOn w:val="DefaultParagraphFont"/>
    <w:link w:val="CommentText"/>
    <w:uiPriority w:val="99"/>
    <w:locked/>
    <w:rsid w:val="000B3556"/>
    <w:rPr>
      <w:rFonts w:ascii="Verdana" w:hAnsi="Verdana" w:cs="Times New Roman"/>
      <w:lang w:val="en-AU" w:eastAsia="en-AU"/>
    </w:rPr>
  </w:style>
  <w:style w:type="paragraph" w:styleId="CommentSubject">
    <w:name w:val="annotation subject"/>
    <w:basedOn w:val="CommentText"/>
    <w:next w:val="CommentText"/>
    <w:link w:val="CommentSubjectChar"/>
    <w:uiPriority w:val="99"/>
    <w:semiHidden/>
    <w:rsid w:val="000B3556"/>
    <w:rPr>
      <w:b/>
    </w:rPr>
  </w:style>
  <w:style w:type="character" w:customStyle="1" w:styleId="CommentSubjectChar">
    <w:name w:val="Comment Subject Char"/>
    <w:basedOn w:val="CommentTextChar"/>
    <w:link w:val="CommentSubject"/>
    <w:uiPriority w:val="99"/>
    <w:locked/>
    <w:rsid w:val="000B3556"/>
    <w:rPr>
      <w:rFonts w:ascii="Verdana" w:hAnsi="Verdana" w:cs="Times New Roman"/>
      <w:b/>
      <w:lang w:val="en-AU" w:eastAsia="en-AU"/>
    </w:rPr>
  </w:style>
  <w:style w:type="paragraph" w:styleId="Header">
    <w:name w:val="header"/>
    <w:basedOn w:val="Normal"/>
    <w:link w:val="HeaderChar"/>
    <w:uiPriority w:val="99"/>
    <w:rsid w:val="000B3556"/>
    <w:pPr>
      <w:tabs>
        <w:tab w:val="center" w:pos="4513"/>
        <w:tab w:val="right" w:pos="9026"/>
      </w:tabs>
    </w:pPr>
    <w:rPr>
      <w:rFonts w:ascii="Verdana" w:hAnsi="Verdana"/>
      <w:szCs w:val="20"/>
    </w:rPr>
  </w:style>
  <w:style w:type="character" w:customStyle="1" w:styleId="HeaderChar">
    <w:name w:val="Header Char"/>
    <w:basedOn w:val="DefaultParagraphFont"/>
    <w:link w:val="Header"/>
    <w:uiPriority w:val="99"/>
    <w:locked/>
    <w:rsid w:val="000B3556"/>
    <w:rPr>
      <w:rFonts w:ascii="Verdana" w:hAnsi="Verdana" w:cs="Times New Roman"/>
      <w:sz w:val="24"/>
      <w:lang w:val="en-AU" w:eastAsia="en-AU"/>
    </w:rPr>
  </w:style>
  <w:style w:type="paragraph" w:styleId="Footer">
    <w:name w:val="footer"/>
    <w:basedOn w:val="Normal"/>
    <w:link w:val="FooterChar"/>
    <w:uiPriority w:val="99"/>
    <w:rsid w:val="000B3556"/>
    <w:pPr>
      <w:tabs>
        <w:tab w:val="center" w:pos="4513"/>
        <w:tab w:val="right" w:pos="9026"/>
      </w:tabs>
    </w:pPr>
    <w:rPr>
      <w:rFonts w:ascii="Verdana" w:hAnsi="Verdana"/>
      <w:szCs w:val="20"/>
    </w:rPr>
  </w:style>
  <w:style w:type="character" w:customStyle="1" w:styleId="FooterChar">
    <w:name w:val="Footer Char"/>
    <w:basedOn w:val="DefaultParagraphFont"/>
    <w:link w:val="Footer"/>
    <w:uiPriority w:val="99"/>
    <w:locked/>
    <w:rsid w:val="000B3556"/>
    <w:rPr>
      <w:rFonts w:ascii="Verdana" w:hAnsi="Verdana" w:cs="Times New Roman"/>
      <w:sz w:val="24"/>
      <w:lang w:val="en-AU" w:eastAsia="en-AU"/>
    </w:rPr>
  </w:style>
  <w:style w:type="paragraph" w:styleId="PlainText">
    <w:name w:val="Plain Text"/>
    <w:basedOn w:val="Normal"/>
    <w:link w:val="PlainTextChar"/>
    <w:uiPriority w:val="99"/>
    <w:rsid w:val="000B3556"/>
    <w:pPr>
      <w:spacing w:before="100" w:beforeAutospacing="1" w:after="100" w:afterAutospacing="1"/>
    </w:pPr>
    <w:rPr>
      <w:rFonts w:ascii="Courier New" w:hAnsi="Courier New"/>
      <w:sz w:val="20"/>
      <w:szCs w:val="20"/>
    </w:rPr>
  </w:style>
  <w:style w:type="character" w:customStyle="1" w:styleId="PlainTextChar">
    <w:name w:val="Plain Text Char"/>
    <w:basedOn w:val="DefaultParagraphFont"/>
    <w:link w:val="PlainText"/>
    <w:uiPriority w:val="99"/>
    <w:locked/>
    <w:rsid w:val="00710EB3"/>
    <w:rPr>
      <w:rFonts w:ascii="Courier New" w:hAnsi="Courier New" w:cs="Times New Roman"/>
      <w:sz w:val="20"/>
    </w:rPr>
  </w:style>
  <w:style w:type="paragraph" w:styleId="TOC3">
    <w:name w:val="toc 3"/>
    <w:basedOn w:val="Normal"/>
    <w:next w:val="Normal"/>
    <w:autoRedefine/>
    <w:uiPriority w:val="39"/>
    <w:rsid w:val="009A243C"/>
    <w:pPr>
      <w:ind w:left="480"/>
    </w:pPr>
  </w:style>
  <w:style w:type="paragraph" w:styleId="TOC1">
    <w:name w:val="toc 1"/>
    <w:basedOn w:val="Normal"/>
    <w:next w:val="Normal"/>
    <w:autoRedefine/>
    <w:uiPriority w:val="39"/>
    <w:rsid w:val="009A243C"/>
    <w:pPr>
      <w:tabs>
        <w:tab w:val="left" w:pos="709"/>
        <w:tab w:val="right" w:leader="dot" w:pos="9072"/>
      </w:tabs>
      <w:ind w:left="709" w:hanging="709"/>
    </w:pPr>
    <w:rPr>
      <w:noProof/>
      <w:sz w:val="6"/>
    </w:rPr>
  </w:style>
  <w:style w:type="paragraph" w:styleId="TOC2">
    <w:name w:val="toc 2"/>
    <w:basedOn w:val="Normal"/>
    <w:next w:val="Normal"/>
    <w:autoRedefine/>
    <w:uiPriority w:val="39"/>
    <w:rsid w:val="0077562B"/>
    <w:pPr>
      <w:tabs>
        <w:tab w:val="left" w:pos="993"/>
        <w:tab w:val="right" w:leader="dot" w:pos="9062"/>
      </w:tabs>
      <w:ind w:left="200"/>
    </w:pPr>
  </w:style>
  <w:style w:type="character" w:styleId="FollowedHyperlink">
    <w:name w:val="FollowedHyperlink"/>
    <w:basedOn w:val="DefaultParagraphFont"/>
    <w:uiPriority w:val="99"/>
    <w:rsid w:val="000B3556"/>
    <w:rPr>
      <w:rFonts w:cs="Times New Roman"/>
      <w:color w:val="800080"/>
      <w:u w:val="single"/>
    </w:rPr>
  </w:style>
  <w:style w:type="paragraph" w:styleId="ListParagraph">
    <w:name w:val="List Paragraph"/>
    <w:aliases w:val="Table Bullet"/>
    <w:basedOn w:val="Normal"/>
    <w:link w:val="ListParagraphChar"/>
    <w:uiPriority w:val="99"/>
    <w:qFormat/>
    <w:rsid w:val="000B3556"/>
    <w:pPr>
      <w:ind w:left="720"/>
    </w:pPr>
    <w:rPr>
      <w:rFonts w:ascii="Calibri" w:hAnsi="Calibri"/>
      <w:sz w:val="22"/>
      <w:szCs w:val="20"/>
      <w:lang w:eastAsia="en-US"/>
    </w:rPr>
  </w:style>
  <w:style w:type="character" w:styleId="PageNumber">
    <w:name w:val="page number"/>
    <w:basedOn w:val="DefaultParagraphFont"/>
    <w:uiPriority w:val="99"/>
    <w:rsid w:val="000B3556"/>
    <w:rPr>
      <w:rFonts w:cs="Times New Roman"/>
    </w:rPr>
  </w:style>
  <w:style w:type="paragraph" w:styleId="List">
    <w:name w:val="List"/>
    <w:basedOn w:val="Normal"/>
    <w:uiPriority w:val="99"/>
    <w:rsid w:val="000B3556"/>
    <w:pPr>
      <w:ind w:left="283" w:hanging="283"/>
    </w:pPr>
  </w:style>
  <w:style w:type="paragraph" w:styleId="List2">
    <w:name w:val="List 2"/>
    <w:basedOn w:val="Normal"/>
    <w:uiPriority w:val="99"/>
    <w:rsid w:val="000B3556"/>
    <w:pPr>
      <w:ind w:left="566" w:hanging="283"/>
    </w:pPr>
  </w:style>
  <w:style w:type="paragraph" w:styleId="ListBullet">
    <w:name w:val="List Bullet"/>
    <w:basedOn w:val="Normal"/>
    <w:uiPriority w:val="99"/>
    <w:rsid w:val="000B3556"/>
    <w:pPr>
      <w:tabs>
        <w:tab w:val="num" w:pos="360"/>
      </w:tabs>
      <w:ind w:left="360" w:hanging="360"/>
    </w:pPr>
  </w:style>
  <w:style w:type="paragraph" w:styleId="ListBullet2">
    <w:name w:val="List Bullet 2"/>
    <w:basedOn w:val="Normal"/>
    <w:uiPriority w:val="99"/>
    <w:rsid w:val="000B3556"/>
    <w:pPr>
      <w:tabs>
        <w:tab w:val="num" w:pos="643"/>
      </w:tabs>
      <w:ind w:left="643" w:hanging="360"/>
    </w:pPr>
  </w:style>
  <w:style w:type="paragraph" w:styleId="BodyText">
    <w:name w:val="Body Text"/>
    <w:basedOn w:val="Normal"/>
    <w:link w:val="BodyTextChar"/>
    <w:uiPriority w:val="99"/>
    <w:rsid w:val="000B3556"/>
    <w:pPr>
      <w:spacing w:after="120"/>
    </w:pPr>
    <w:rPr>
      <w:szCs w:val="20"/>
    </w:rPr>
  </w:style>
  <w:style w:type="character" w:customStyle="1" w:styleId="BodyTextChar">
    <w:name w:val="Body Text Char"/>
    <w:basedOn w:val="DefaultParagraphFont"/>
    <w:link w:val="BodyText"/>
    <w:uiPriority w:val="99"/>
    <w:semiHidden/>
    <w:locked/>
    <w:rsid w:val="00710EB3"/>
    <w:rPr>
      <w:rFonts w:ascii="Arial Narrow" w:hAnsi="Arial Narrow" w:cs="Times New Roman"/>
      <w:sz w:val="24"/>
    </w:rPr>
  </w:style>
  <w:style w:type="paragraph" w:styleId="BodyTextIndent">
    <w:name w:val="Body Text Indent"/>
    <w:basedOn w:val="Normal"/>
    <w:link w:val="BodyTextIndentChar"/>
    <w:uiPriority w:val="99"/>
    <w:rsid w:val="000B3556"/>
    <w:pPr>
      <w:spacing w:after="120"/>
      <w:ind w:left="283"/>
    </w:pPr>
    <w:rPr>
      <w:szCs w:val="20"/>
    </w:rPr>
  </w:style>
  <w:style w:type="character" w:customStyle="1" w:styleId="BodyTextIndentChar">
    <w:name w:val="Body Text Indent Char"/>
    <w:basedOn w:val="DefaultParagraphFont"/>
    <w:link w:val="BodyTextIndent"/>
    <w:uiPriority w:val="99"/>
    <w:semiHidden/>
    <w:locked/>
    <w:rsid w:val="00710EB3"/>
    <w:rPr>
      <w:rFonts w:ascii="Arial Narrow" w:hAnsi="Arial Narrow" w:cs="Times New Roman"/>
      <w:sz w:val="24"/>
    </w:rPr>
  </w:style>
  <w:style w:type="paragraph" w:styleId="BodyTextFirstIndent2">
    <w:name w:val="Body Text First Indent 2"/>
    <w:basedOn w:val="BodyTextIndent"/>
    <w:link w:val="BodyTextFirstIndent2Char"/>
    <w:uiPriority w:val="99"/>
    <w:rsid w:val="000B3556"/>
    <w:pPr>
      <w:ind w:firstLine="210"/>
    </w:pPr>
  </w:style>
  <w:style w:type="character" w:customStyle="1" w:styleId="BodyTextFirstIndent2Char">
    <w:name w:val="Body Text First Indent 2 Char"/>
    <w:basedOn w:val="BodyTextIndentChar"/>
    <w:link w:val="BodyTextFirstIndent2"/>
    <w:uiPriority w:val="99"/>
    <w:semiHidden/>
    <w:locked/>
    <w:rsid w:val="00710EB3"/>
    <w:rPr>
      <w:rFonts w:ascii="Arial Narrow" w:hAnsi="Arial Narrow" w:cs="Times New Roman"/>
      <w:sz w:val="24"/>
    </w:rPr>
  </w:style>
  <w:style w:type="paragraph" w:customStyle="1" w:styleId="DocumentLabel">
    <w:name w:val="Document Label"/>
    <w:basedOn w:val="Normal"/>
    <w:uiPriority w:val="99"/>
    <w:rsid w:val="000B3556"/>
    <w:pPr>
      <w:keepNext/>
      <w:keepLines/>
      <w:spacing w:before="400" w:after="120" w:line="240" w:lineRule="atLeast"/>
    </w:pPr>
    <w:rPr>
      <w:rFonts w:ascii="Arial Black" w:hAnsi="Arial Black"/>
      <w:spacing w:val="-100"/>
      <w:kern w:val="28"/>
      <w:sz w:val="108"/>
      <w:szCs w:val="20"/>
      <w:lang w:eastAsia="en-US"/>
    </w:rPr>
  </w:style>
  <w:style w:type="paragraph" w:styleId="Revision">
    <w:name w:val="Revision"/>
    <w:hidden/>
    <w:uiPriority w:val="99"/>
    <w:semiHidden/>
    <w:rsid w:val="00926055"/>
    <w:rPr>
      <w:rFonts w:ascii="Verdana" w:hAnsi="Verdana"/>
      <w:sz w:val="20"/>
      <w:szCs w:val="24"/>
    </w:rPr>
  </w:style>
  <w:style w:type="paragraph" w:customStyle="1" w:styleId="CharCharChar">
    <w:name w:val="Char Char Char"/>
    <w:basedOn w:val="Normal"/>
    <w:uiPriority w:val="99"/>
    <w:rsid w:val="00343498"/>
    <w:pPr>
      <w:spacing w:after="160" w:line="240" w:lineRule="exact"/>
    </w:pPr>
    <w:rPr>
      <w:rFonts w:ascii="Tahoma" w:hAnsi="Tahoma"/>
      <w:szCs w:val="20"/>
      <w:lang w:val="en-GB" w:eastAsia="en-US"/>
    </w:rPr>
  </w:style>
  <w:style w:type="character" w:customStyle="1" w:styleId="ListParagraphChar">
    <w:name w:val="List Paragraph Char"/>
    <w:aliases w:val="Table Bullet Char"/>
    <w:link w:val="ListParagraph"/>
    <w:uiPriority w:val="99"/>
    <w:locked/>
    <w:rsid w:val="00321470"/>
    <w:rPr>
      <w:rFonts w:ascii="Calibri" w:hAnsi="Calibri"/>
      <w:sz w:val="22"/>
      <w:lang w:eastAsia="en-US"/>
    </w:rPr>
  </w:style>
  <w:style w:type="paragraph" w:customStyle="1" w:styleId="Default">
    <w:name w:val="Default"/>
    <w:rsid w:val="00321470"/>
    <w:pPr>
      <w:autoSpaceDE w:val="0"/>
      <w:autoSpaceDN w:val="0"/>
      <w:adjustRightInd w:val="0"/>
    </w:pPr>
    <w:rPr>
      <w:rFonts w:ascii="Arial" w:hAnsi="Arial" w:cs="Arial"/>
      <w:color w:val="000000"/>
      <w:sz w:val="24"/>
      <w:szCs w:val="24"/>
    </w:rPr>
  </w:style>
  <w:style w:type="paragraph" w:customStyle="1" w:styleId="CharCharChar1">
    <w:name w:val="Char Char Char1"/>
    <w:basedOn w:val="Normal"/>
    <w:uiPriority w:val="99"/>
    <w:rsid w:val="00784C2B"/>
    <w:pPr>
      <w:spacing w:after="160" w:line="240" w:lineRule="exact"/>
    </w:pPr>
    <w:rPr>
      <w:rFonts w:ascii="Tahoma" w:hAnsi="Tahoma"/>
      <w:sz w:val="20"/>
      <w:szCs w:val="20"/>
      <w:lang w:val="en-GB" w:eastAsia="en-US"/>
    </w:rPr>
  </w:style>
  <w:style w:type="paragraph" w:styleId="BodyText3">
    <w:name w:val="Body Text 3"/>
    <w:basedOn w:val="Normal"/>
    <w:link w:val="BodyText3Char"/>
    <w:uiPriority w:val="99"/>
    <w:rsid w:val="006B591A"/>
    <w:pPr>
      <w:spacing w:after="120"/>
    </w:pPr>
    <w:rPr>
      <w:sz w:val="16"/>
      <w:szCs w:val="20"/>
    </w:rPr>
  </w:style>
  <w:style w:type="character" w:customStyle="1" w:styleId="BodyText3Char">
    <w:name w:val="Body Text 3 Char"/>
    <w:basedOn w:val="DefaultParagraphFont"/>
    <w:link w:val="BodyText3"/>
    <w:uiPriority w:val="99"/>
    <w:locked/>
    <w:rsid w:val="006B591A"/>
    <w:rPr>
      <w:rFonts w:ascii="Arial Narrow" w:hAnsi="Arial Narrow" w:cs="Times New Roman"/>
      <w:sz w:val="16"/>
    </w:rPr>
  </w:style>
  <w:style w:type="paragraph" w:customStyle="1" w:styleId="Normal10pt">
    <w:name w:val="Normal + 10 pt"/>
    <w:basedOn w:val="Normal"/>
    <w:uiPriority w:val="99"/>
    <w:rsid w:val="00DA6D0A"/>
    <w:rPr>
      <w:sz w:val="20"/>
      <w:szCs w:val="20"/>
    </w:rPr>
  </w:style>
  <w:style w:type="paragraph" w:customStyle="1" w:styleId="BulletPoints">
    <w:name w:val="Bullet Points"/>
    <w:basedOn w:val="Normal"/>
    <w:uiPriority w:val="99"/>
    <w:rsid w:val="00BC7816"/>
    <w:pPr>
      <w:numPr>
        <w:numId w:val="7"/>
      </w:numPr>
      <w:overflowPunct w:val="0"/>
      <w:autoSpaceDE w:val="0"/>
      <w:autoSpaceDN w:val="0"/>
      <w:adjustRightInd w:val="0"/>
      <w:spacing w:after="240"/>
      <w:jc w:val="both"/>
      <w:textAlignment w:val="baseline"/>
    </w:pPr>
    <w:rPr>
      <w:rFonts w:ascii="Arial" w:hAnsi="Arial"/>
      <w:szCs w:val="20"/>
      <w:lang w:val="en-NZ" w:eastAsia="en-US" w:bidi="ar-DZ"/>
    </w:rPr>
  </w:style>
  <w:style w:type="paragraph" w:customStyle="1" w:styleId="Textbody">
    <w:name w:val="Text body"/>
    <w:uiPriority w:val="99"/>
    <w:rsid w:val="0079261E"/>
    <w:pPr>
      <w:widowControl w:val="0"/>
      <w:suppressAutoHyphens/>
      <w:autoSpaceDN w:val="0"/>
      <w:spacing w:after="120"/>
      <w:textAlignment w:val="baseline"/>
    </w:pPr>
    <w:rPr>
      <w:rFonts w:eastAsia="SimSun" w:cs="Mangal"/>
      <w:kern w:val="3"/>
      <w:sz w:val="24"/>
      <w:szCs w:val="24"/>
      <w:lang w:val="en-GB" w:eastAsia="zh-CN" w:bidi="hi-IN"/>
    </w:rPr>
  </w:style>
  <w:style w:type="paragraph" w:customStyle="1" w:styleId="Standarduser">
    <w:name w:val="Standard (user)"/>
    <w:uiPriority w:val="99"/>
    <w:rsid w:val="0079261E"/>
    <w:pPr>
      <w:widowControl w:val="0"/>
      <w:suppressAutoHyphens/>
      <w:autoSpaceDN w:val="0"/>
      <w:textAlignment w:val="baseline"/>
    </w:pPr>
    <w:rPr>
      <w:rFonts w:cs="Mangal"/>
      <w:kern w:val="3"/>
      <w:sz w:val="24"/>
      <w:szCs w:val="24"/>
      <w:lang w:val="en-GB" w:eastAsia="zh-CN" w:bidi="hi-IN"/>
    </w:rPr>
  </w:style>
  <w:style w:type="paragraph" w:customStyle="1" w:styleId="Standard">
    <w:name w:val="Standard"/>
    <w:uiPriority w:val="99"/>
    <w:rsid w:val="00E04A68"/>
    <w:pPr>
      <w:widowControl w:val="0"/>
      <w:suppressAutoHyphens/>
      <w:autoSpaceDN w:val="0"/>
      <w:textAlignment w:val="baseline"/>
    </w:pPr>
    <w:rPr>
      <w:rFonts w:ascii="Arial" w:hAnsi="Arial" w:cs="Arial"/>
      <w:kern w:val="3"/>
      <w:sz w:val="24"/>
      <w:szCs w:val="24"/>
      <w:lang w:val="en-GB" w:eastAsia="zh-CN" w:bidi="hi-IN"/>
    </w:rPr>
  </w:style>
  <w:style w:type="character" w:customStyle="1" w:styleId="NormalGaramondChar">
    <w:name w:val="Normal + Garamond Char"/>
    <w:link w:val="NormalGaramond"/>
    <w:uiPriority w:val="99"/>
    <w:locked/>
    <w:rsid w:val="0056235A"/>
    <w:rPr>
      <w:rFonts w:ascii="Garamond" w:hAnsi="Garamond"/>
      <w:sz w:val="24"/>
      <w:lang w:val="en-AU" w:eastAsia="en-US"/>
    </w:rPr>
  </w:style>
  <w:style w:type="character" w:customStyle="1" w:styleId="st">
    <w:name w:val="st"/>
    <w:basedOn w:val="DefaultParagraphFont"/>
    <w:uiPriority w:val="99"/>
    <w:rsid w:val="00BC6730"/>
    <w:rPr>
      <w:rFonts w:cs="Times New Roman"/>
    </w:rPr>
  </w:style>
  <w:style w:type="character" w:styleId="Emphasis">
    <w:name w:val="Emphasis"/>
    <w:basedOn w:val="DefaultParagraphFont"/>
    <w:uiPriority w:val="20"/>
    <w:qFormat/>
    <w:locked/>
    <w:rsid w:val="00BC6730"/>
    <w:rPr>
      <w:rFonts w:cs="Times New Roman"/>
      <w:i/>
      <w:iCs/>
    </w:rPr>
  </w:style>
  <w:style w:type="numbering" w:customStyle="1" w:styleId="WWNum28">
    <w:name w:val="WWNum28"/>
    <w:rsid w:val="00650D54"/>
    <w:pPr>
      <w:numPr>
        <w:numId w:val="9"/>
      </w:numPr>
    </w:pPr>
  </w:style>
  <w:style w:type="numbering" w:customStyle="1" w:styleId="WWNum32">
    <w:name w:val="WWNum32"/>
    <w:rsid w:val="00650D54"/>
    <w:pPr>
      <w:numPr>
        <w:numId w:val="12"/>
      </w:numPr>
    </w:pPr>
  </w:style>
  <w:style w:type="numbering" w:customStyle="1" w:styleId="WWNum29">
    <w:name w:val="WWNum29"/>
    <w:rsid w:val="00650D54"/>
    <w:pPr>
      <w:numPr>
        <w:numId w:val="10"/>
      </w:numPr>
    </w:pPr>
  </w:style>
  <w:style w:type="numbering" w:customStyle="1" w:styleId="WWNum30">
    <w:name w:val="WWNum30"/>
    <w:rsid w:val="00650D54"/>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39"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050"/>
    <w:rPr>
      <w:rFonts w:ascii="Arial Narrow" w:hAnsi="Arial Narrow"/>
      <w:sz w:val="24"/>
      <w:szCs w:val="24"/>
    </w:rPr>
  </w:style>
  <w:style w:type="paragraph" w:styleId="Heading1">
    <w:name w:val="heading 1"/>
    <w:basedOn w:val="Normal"/>
    <w:next w:val="Normal"/>
    <w:link w:val="Heading1Char"/>
    <w:uiPriority w:val="99"/>
    <w:qFormat/>
    <w:rsid w:val="00321470"/>
    <w:pPr>
      <w:keepNext/>
      <w:spacing w:before="240"/>
      <w:ind w:left="709" w:hanging="709"/>
      <w:outlineLvl w:val="0"/>
    </w:pPr>
    <w:rPr>
      <w:b/>
      <w:smallCaps/>
      <w:kern w:val="32"/>
      <w:sz w:val="27"/>
      <w:szCs w:val="20"/>
      <w:lang w:val="en-US" w:eastAsia="en-US"/>
    </w:rPr>
  </w:style>
  <w:style w:type="paragraph" w:styleId="Heading2">
    <w:name w:val="heading 2"/>
    <w:basedOn w:val="Normal"/>
    <w:next w:val="Normal"/>
    <w:link w:val="Heading2Char"/>
    <w:uiPriority w:val="99"/>
    <w:qFormat/>
    <w:rsid w:val="0005706D"/>
    <w:pPr>
      <w:keepNext/>
      <w:spacing w:before="120"/>
      <w:outlineLvl w:val="1"/>
    </w:pPr>
    <w:rPr>
      <w:rFonts w:eastAsia="MS Gothic"/>
      <w:b/>
      <w:smallCaps/>
      <w:sz w:val="28"/>
      <w:szCs w:val="20"/>
    </w:rPr>
  </w:style>
  <w:style w:type="paragraph" w:styleId="Heading3">
    <w:name w:val="heading 3"/>
    <w:basedOn w:val="Normal"/>
    <w:next w:val="Normal"/>
    <w:link w:val="Heading3Char"/>
    <w:uiPriority w:val="99"/>
    <w:qFormat/>
    <w:rsid w:val="000F236F"/>
    <w:pPr>
      <w:keepNext/>
      <w:spacing w:after="180"/>
      <w:jc w:val="both"/>
      <w:outlineLvl w:val="2"/>
    </w:pPr>
    <w:rPr>
      <w:rFonts w:ascii="Cambria" w:hAnsi="Cambria"/>
      <w:b/>
      <w:sz w:val="26"/>
      <w:szCs w:val="20"/>
    </w:rPr>
  </w:style>
  <w:style w:type="paragraph" w:styleId="Heading4">
    <w:name w:val="heading 4"/>
    <w:basedOn w:val="Normal"/>
    <w:next w:val="Normal"/>
    <w:link w:val="Heading4Char"/>
    <w:uiPriority w:val="99"/>
    <w:qFormat/>
    <w:rsid w:val="000B3556"/>
    <w:pPr>
      <w:keepNext/>
      <w:spacing w:before="240" w:after="60"/>
      <w:outlineLvl w:val="3"/>
    </w:pPr>
    <w:rPr>
      <w:rFonts w:ascii="Times New Roman" w:hAnsi="Times New Roman"/>
      <w:b/>
      <w:sz w:val="28"/>
      <w:szCs w:val="20"/>
    </w:rPr>
  </w:style>
  <w:style w:type="paragraph" w:styleId="Heading5">
    <w:name w:val="heading 5"/>
    <w:basedOn w:val="Normal"/>
    <w:next w:val="Normal"/>
    <w:link w:val="Heading5Char"/>
    <w:uiPriority w:val="99"/>
    <w:qFormat/>
    <w:rsid w:val="000B3556"/>
    <w:pPr>
      <w:spacing w:before="240" w:after="60"/>
      <w:outlineLvl w:val="4"/>
    </w:pPr>
    <w:rPr>
      <w:rFonts w:ascii="Calibri" w:hAnsi="Calibri"/>
      <w:b/>
      <w:i/>
      <w:sz w:val="26"/>
      <w:szCs w:val="20"/>
    </w:rPr>
  </w:style>
  <w:style w:type="paragraph" w:styleId="Heading6">
    <w:name w:val="heading 6"/>
    <w:basedOn w:val="Normal"/>
    <w:next w:val="Normal"/>
    <w:link w:val="Heading6Char"/>
    <w:uiPriority w:val="99"/>
    <w:qFormat/>
    <w:rsid w:val="000B3556"/>
    <w:pPr>
      <w:spacing w:before="240" w:after="60"/>
      <w:outlineLvl w:val="5"/>
    </w:pPr>
    <w:rPr>
      <w:rFonts w:ascii="Calibri" w:hAnsi="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1470"/>
    <w:rPr>
      <w:rFonts w:ascii="Arial Narrow" w:hAnsi="Arial Narrow" w:cs="Times New Roman"/>
      <w:b/>
      <w:smallCaps/>
      <w:kern w:val="32"/>
      <w:sz w:val="27"/>
      <w:lang w:val="en-US" w:eastAsia="en-US"/>
    </w:rPr>
  </w:style>
  <w:style w:type="character" w:customStyle="1" w:styleId="Heading2Char">
    <w:name w:val="Heading 2 Char"/>
    <w:basedOn w:val="DefaultParagraphFont"/>
    <w:link w:val="Heading2"/>
    <w:uiPriority w:val="99"/>
    <w:locked/>
    <w:rsid w:val="0005706D"/>
    <w:rPr>
      <w:rFonts w:ascii="Arial Narrow" w:eastAsia="MS Gothic" w:hAnsi="Arial Narrow" w:cs="Times New Roman"/>
      <w:b/>
      <w:smallCaps/>
      <w:sz w:val="28"/>
    </w:rPr>
  </w:style>
  <w:style w:type="character" w:customStyle="1" w:styleId="Heading3Char">
    <w:name w:val="Heading 3 Char"/>
    <w:basedOn w:val="DefaultParagraphFont"/>
    <w:link w:val="Heading3"/>
    <w:uiPriority w:val="99"/>
    <w:semiHidden/>
    <w:locked/>
    <w:rsid w:val="00710EB3"/>
    <w:rPr>
      <w:rFonts w:ascii="Cambria" w:hAnsi="Cambria" w:cs="Times New Roman"/>
      <w:b/>
      <w:sz w:val="26"/>
    </w:rPr>
  </w:style>
  <w:style w:type="character" w:customStyle="1" w:styleId="Heading4Char">
    <w:name w:val="Heading 4 Char"/>
    <w:basedOn w:val="DefaultParagraphFont"/>
    <w:link w:val="Heading4"/>
    <w:uiPriority w:val="99"/>
    <w:locked/>
    <w:rsid w:val="00321470"/>
    <w:rPr>
      <w:rFonts w:cs="Times New Roman"/>
      <w:b/>
      <w:sz w:val="28"/>
    </w:rPr>
  </w:style>
  <w:style w:type="character" w:customStyle="1" w:styleId="Heading5Char">
    <w:name w:val="Heading 5 Char"/>
    <w:basedOn w:val="DefaultParagraphFont"/>
    <w:link w:val="Heading5"/>
    <w:uiPriority w:val="99"/>
    <w:semiHidden/>
    <w:locked/>
    <w:rsid w:val="00710EB3"/>
    <w:rPr>
      <w:rFonts w:ascii="Calibri" w:hAnsi="Calibri" w:cs="Times New Roman"/>
      <w:b/>
      <w:i/>
      <w:sz w:val="26"/>
    </w:rPr>
  </w:style>
  <w:style w:type="character" w:customStyle="1" w:styleId="Heading6Char">
    <w:name w:val="Heading 6 Char"/>
    <w:basedOn w:val="DefaultParagraphFont"/>
    <w:link w:val="Heading6"/>
    <w:uiPriority w:val="99"/>
    <w:semiHidden/>
    <w:locked/>
    <w:rsid w:val="00710EB3"/>
    <w:rPr>
      <w:rFonts w:ascii="Calibri" w:hAnsi="Calibri" w:cs="Times New Roman"/>
      <w:b/>
    </w:rPr>
  </w:style>
  <w:style w:type="character" w:styleId="Hyperlink">
    <w:name w:val="Hyperlink"/>
    <w:basedOn w:val="DefaultParagraphFont"/>
    <w:uiPriority w:val="99"/>
    <w:rsid w:val="000B3556"/>
    <w:rPr>
      <w:rFonts w:cs="Times New Roman"/>
      <w:color w:val="0000FF"/>
      <w:u w:val="single"/>
    </w:rPr>
  </w:style>
  <w:style w:type="paragraph" w:customStyle="1" w:styleId="A2JBodyText">
    <w:name w:val="A2J Body Text"/>
    <w:link w:val="A2JBodyTextChar"/>
    <w:uiPriority w:val="99"/>
    <w:rsid w:val="000B3556"/>
    <w:pPr>
      <w:widowControl w:val="0"/>
      <w:adjustRightInd w:val="0"/>
      <w:spacing w:line="288" w:lineRule="auto"/>
      <w:jc w:val="both"/>
      <w:textAlignment w:val="baseline"/>
    </w:pPr>
    <w:rPr>
      <w:rFonts w:ascii="Arial" w:hAnsi="Arial"/>
      <w:lang w:eastAsia="en-US"/>
    </w:rPr>
  </w:style>
  <w:style w:type="character" w:customStyle="1" w:styleId="A2JBodyTextChar">
    <w:name w:val="A2J Body Text Char"/>
    <w:link w:val="A2JBodyText"/>
    <w:uiPriority w:val="99"/>
    <w:locked/>
    <w:rsid w:val="000B3556"/>
    <w:rPr>
      <w:rFonts w:ascii="Arial" w:hAnsi="Arial"/>
      <w:sz w:val="22"/>
      <w:lang w:val="en-AU" w:eastAsia="en-US"/>
    </w:rPr>
  </w:style>
  <w:style w:type="paragraph" w:customStyle="1" w:styleId="NormalGaramond">
    <w:name w:val="Normal + Garamond"/>
    <w:basedOn w:val="Normal"/>
    <w:link w:val="NormalGaramondChar"/>
    <w:uiPriority w:val="99"/>
    <w:rsid w:val="000B3556"/>
    <w:pPr>
      <w:widowControl w:val="0"/>
      <w:adjustRightInd w:val="0"/>
      <w:spacing w:line="360" w:lineRule="atLeast"/>
      <w:jc w:val="both"/>
      <w:textAlignment w:val="baseline"/>
    </w:pPr>
    <w:rPr>
      <w:rFonts w:ascii="Garamond" w:hAnsi="Garamond"/>
      <w:szCs w:val="20"/>
      <w:lang w:eastAsia="en-US"/>
    </w:rPr>
  </w:style>
  <w:style w:type="table" w:styleId="TableGrid">
    <w:name w:val="Table Grid"/>
    <w:basedOn w:val="TableNormal"/>
    <w:uiPriority w:val="99"/>
    <w:rsid w:val="000B355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Justified">
    <w:name w:val="Normal (Justified)"/>
    <w:basedOn w:val="Normal"/>
    <w:link w:val="NormalJustifiedChar"/>
    <w:uiPriority w:val="99"/>
    <w:rsid w:val="000B3556"/>
    <w:pPr>
      <w:jc w:val="both"/>
    </w:pPr>
    <w:rPr>
      <w:rFonts w:ascii="Arial" w:hAnsi="Arial"/>
      <w:kern w:val="28"/>
      <w:sz w:val="20"/>
      <w:szCs w:val="20"/>
      <w:lang w:val="en-US" w:eastAsia="fr-FR"/>
    </w:rPr>
  </w:style>
  <w:style w:type="character" w:customStyle="1" w:styleId="NormalJustifiedChar">
    <w:name w:val="Normal (Justified) Char"/>
    <w:link w:val="NormalJustified"/>
    <w:uiPriority w:val="99"/>
    <w:locked/>
    <w:rsid w:val="000B3556"/>
    <w:rPr>
      <w:rFonts w:ascii="Arial" w:hAnsi="Arial"/>
      <w:kern w:val="28"/>
      <w:lang w:val="en-US" w:eastAsia="fr-FR"/>
    </w:rPr>
  </w:style>
  <w:style w:type="paragraph" w:styleId="FootnoteText">
    <w:name w:val="footnote text"/>
    <w:aliases w:val="Footnote Text Char,Footnote Text Char1 Char,Footnote Text Char Char Char,Footnote Text Char1,Footnote Text Char Char,Footnote Text Char1 Char Char Char Char,Footnote Text Char Char1,single space,Footnote Text Char Char Char1"/>
    <w:basedOn w:val="Normal"/>
    <w:link w:val="FootnoteTextChar2"/>
    <w:uiPriority w:val="99"/>
    <w:rsid w:val="000B3556"/>
    <w:rPr>
      <w:rFonts w:ascii="Verdana" w:hAnsi="Verdana"/>
      <w:sz w:val="20"/>
      <w:szCs w:val="20"/>
      <w:lang w:val="en-US" w:eastAsia="en-US"/>
    </w:rPr>
  </w:style>
  <w:style w:type="character" w:customStyle="1" w:styleId="FootnoteTextChar2">
    <w:name w:val="Footnote Text Char2"/>
    <w:aliases w:val="Footnote Text Char Char2,Footnote Text Char1 Char Char,Footnote Text Char Char Char Char,Footnote Text Char1 Char1,Footnote Text Char Char Char2,Footnote Text Char1 Char Char Char Char Char,Footnote Text Char Char1 Char"/>
    <w:basedOn w:val="DefaultParagraphFont"/>
    <w:link w:val="FootnoteText"/>
    <w:uiPriority w:val="99"/>
    <w:locked/>
    <w:rsid w:val="000B3556"/>
    <w:rPr>
      <w:rFonts w:ascii="Verdana" w:hAnsi="Verdana" w:cs="Times New Roman"/>
      <w:lang w:val="en-US" w:eastAsia="en-US"/>
    </w:rPr>
  </w:style>
  <w:style w:type="character" w:styleId="FootnoteReference">
    <w:name w:val="footnote reference"/>
    <w:aliases w:val="BVI fnr, BVI fnr"/>
    <w:basedOn w:val="DefaultParagraphFont"/>
    <w:uiPriority w:val="99"/>
    <w:rsid w:val="000B3556"/>
    <w:rPr>
      <w:rFonts w:cs="Times New Roman"/>
      <w:vertAlign w:val="superscript"/>
    </w:rPr>
  </w:style>
  <w:style w:type="paragraph" w:styleId="BalloonText">
    <w:name w:val="Balloon Text"/>
    <w:basedOn w:val="Normal"/>
    <w:link w:val="BalloonTextChar"/>
    <w:uiPriority w:val="99"/>
    <w:semiHidden/>
    <w:rsid w:val="000B3556"/>
    <w:rPr>
      <w:rFonts w:ascii="Tahoma" w:hAnsi="Tahoma"/>
      <w:sz w:val="16"/>
      <w:szCs w:val="20"/>
    </w:rPr>
  </w:style>
  <w:style w:type="character" w:customStyle="1" w:styleId="BalloonTextChar">
    <w:name w:val="Balloon Text Char"/>
    <w:basedOn w:val="DefaultParagraphFont"/>
    <w:link w:val="BalloonText"/>
    <w:uiPriority w:val="99"/>
    <w:locked/>
    <w:rsid w:val="000B3556"/>
    <w:rPr>
      <w:rFonts w:ascii="Tahoma" w:hAnsi="Tahoma" w:cs="Times New Roman"/>
      <w:sz w:val="16"/>
      <w:lang w:val="en-AU" w:eastAsia="en-AU"/>
    </w:rPr>
  </w:style>
  <w:style w:type="character" w:styleId="CommentReference">
    <w:name w:val="annotation reference"/>
    <w:basedOn w:val="DefaultParagraphFont"/>
    <w:uiPriority w:val="99"/>
    <w:semiHidden/>
    <w:rsid w:val="000B3556"/>
    <w:rPr>
      <w:rFonts w:cs="Times New Roman"/>
      <w:sz w:val="16"/>
    </w:rPr>
  </w:style>
  <w:style w:type="paragraph" w:styleId="CommentText">
    <w:name w:val="annotation text"/>
    <w:basedOn w:val="Normal"/>
    <w:link w:val="CommentTextChar"/>
    <w:uiPriority w:val="99"/>
    <w:semiHidden/>
    <w:rsid w:val="000B3556"/>
    <w:rPr>
      <w:rFonts w:ascii="Verdana" w:hAnsi="Verdana"/>
      <w:sz w:val="20"/>
      <w:szCs w:val="20"/>
    </w:rPr>
  </w:style>
  <w:style w:type="character" w:customStyle="1" w:styleId="CommentTextChar">
    <w:name w:val="Comment Text Char"/>
    <w:basedOn w:val="DefaultParagraphFont"/>
    <w:link w:val="CommentText"/>
    <w:uiPriority w:val="99"/>
    <w:locked/>
    <w:rsid w:val="000B3556"/>
    <w:rPr>
      <w:rFonts w:ascii="Verdana" w:hAnsi="Verdana" w:cs="Times New Roman"/>
      <w:lang w:val="en-AU" w:eastAsia="en-AU"/>
    </w:rPr>
  </w:style>
  <w:style w:type="paragraph" w:styleId="CommentSubject">
    <w:name w:val="annotation subject"/>
    <w:basedOn w:val="CommentText"/>
    <w:next w:val="CommentText"/>
    <w:link w:val="CommentSubjectChar"/>
    <w:uiPriority w:val="99"/>
    <w:semiHidden/>
    <w:rsid w:val="000B3556"/>
    <w:rPr>
      <w:b/>
    </w:rPr>
  </w:style>
  <w:style w:type="character" w:customStyle="1" w:styleId="CommentSubjectChar">
    <w:name w:val="Comment Subject Char"/>
    <w:basedOn w:val="CommentTextChar"/>
    <w:link w:val="CommentSubject"/>
    <w:uiPriority w:val="99"/>
    <w:locked/>
    <w:rsid w:val="000B3556"/>
    <w:rPr>
      <w:rFonts w:ascii="Verdana" w:hAnsi="Verdana" w:cs="Times New Roman"/>
      <w:b/>
      <w:lang w:val="en-AU" w:eastAsia="en-AU"/>
    </w:rPr>
  </w:style>
  <w:style w:type="paragraph" w:styleId="Header">
    <w:name w:val="header"/>
    <w:basedOn w:val="Normal"/>
    <w:link w:val="HeaderChar"/>
    <w:uiPriority w:val="99"/>
    <w:rsid w:val="000B3556"/>
    <w:pPr>
      <w:tabs>
        <w:tab w:val="center" w:pos="4513"/>
        <w:tab w:val="right" w:pos="9026"/>
      </w:tabs>
    </w:pPr>
    <w:rPr>
      <w:rFonts w:ascii="Verdana" w:hAnsi="Verdana"/>
      <w:szCs w:val="20"/>
    </w:rPr>
  </w:style>
  <w:style w:type="character" w:customStyle="1" w:styleId="HeaderChar">
    <w:name w:val="Header Char"/>
    <w:basedOn w:val="DefaultParagraphFont"/>
    <w:link w:val="Header"/>
    <w:uiPriority w:val="99"/>
    <w:locked/>
    <w:rsid w:val="000B3556"/>
    <w:rPr>
      <w:rFonts w:ascii="Verdana" w:hAnsi="Verdana" w:cs="Times New Roman"/>
      <w:sz w:val="24"/>
      <w:lang w:val="en-AU" w:eastAsia="en-AU"/>
    </w:rPr>
  </w:style>
  <w:style w:type="paragraph" w:styleId="Footer">
    <w:name w:val="footer"/>
    <w:basedOn w:val="Normal"/>
    <w:link w:val="FooterChar"/>
    <w:uiPriority w:val="99"/>
    <w:rsid w:val="000B3556"/>
    <w:pPr>
      <w:tabs>
        <w:tab w:val="center" w:pos="4513"/>
        <w:tab w:val="right" w:pos="9026"/>
      </w:tabs>
    </w:pPr>
    <w:rPr>
      <w:rFonts w:ascii="Verdana" w:hAnsi="Verdana"/>
      <w:szCs w:val="20"/>
    </w:rPr>
  </w:style>
  <w:style w:type="character" w:customStyle="1" w:styleId="FooterChar">
    <w:name w:val="Footer Char"/>
    <w:basedOn w:val="DefaultParagraphFont"/>
    <w:link w:val="Footer"/>
    <w:uiPriority w:val="99"/>
    <w:locked/>
    <w:rsid w:val="000B3556"/>
    <w:rPr>
      <w:rFonts w:ascii="Verdana" w:hAnsi="Verdana" w:cs="Times New Roman"/>
      <w:sz w:val="24"/>
      <w:lang w:val="en-AU" w:eastAsia="en-AU"/>
    </w:rPr>
  </w:style>
  <w:style w:type="paragraph" w:styleId="PlainText">
    <w:name w:val="Plain Text"/>
    <w:basedOn w:val="Normal"/>
    <w:link w:val="PlainTextChar"/>
    <w:uiPriority w:val="99"/>
    <w:rsid w:val="000B3556"/>
    <w:pPr>
      <w:spacing w:before="100" w:beforeAutospacing="1" w:after="100" w:afterAutospacing="1"/>
    </w:pPr>
    <w:rPr>
      <w:rFonts w:ascii="Courier New" w:hAnsi="Courier New"/>
      <w:sz w:val="20"/>
      <w:szCs w:val="20"/>
    </w:rPr>
  </w:style>
  <w:style w:type="character" w:customStyle="1" w:styleId="PlainTextChar">
    <w:name w:val="Plain Text Char"/>
    <w:basedOn w:val="DefaultParagraphFont"/>
    <w:link w:val="PlainText"/>
    <w:uiPriority w:val="99"/>
    <w:locked/>
    <w:rsid w:val="00710EB3"/>
    <w:rPr>
      <w:rFonts w:ascii="Courier New" w:hAnsi="Courier New" w:cs="Times New Roman"/>
      <w:sz w:val="20"/>
    </w:rPr>
  </w:style>
  <w:style w:type="paragraph" w:styleId="TOC3">
    <w:name w:val="toc 3"/>
    <w:basedOn w:val="Normal"/>
    <w:next w:val="Normal"/>
    <w:autoRedefine/>
    <w:uiPriority w:val="39"/>
    <w:rsid w:val="009A243C"/>
    <w:pPr>
      <w:ind w:left="480"/>
    </w:pPr>
  </w:style>
  <w:style w:type="paragraph" w:styleId="TOC1">
    <w:name w:val="toc 1"/>
    <w:basedOn w:val="Normal"/>
    <w:next w:val="Normal"/>
    <w:autoRedefine/>
    <w:uiPriority w:val="39"/>
    <w:rsid w:val="009A243C"/>
    <w:pPr>
      <w:tabs>
        <w:tab w:val="left" w:pos="709"/>
        <w:tab w:val="right" w:leader="dot" w:pos="9072"/>
      </w:tabs>
      <w:ind w:left="709" w:hanging="709"/>
    </w:pPr>
    <w:rPr>
      <w:noProof/>
      <w:sz w:val="6"/>
    </w:rPr>
  </w:style>
  <w:style w:type="paragraph" w:styleId="TOC2">
    <w:name w:val="toc 2"/>
    <w:basedOn w:val="Normal"/>
    <w:next w:val="Normal"/>
    <w:autoRedefine/>
    <w:uiPriority w:val="39"/>
    <w:rsid w:val="0077562B"/>
    <w:pPr>
      <w:tabs>
        <w:tab w:val="left" w:pos="993"/>
        <w:tab w:val="right" w:leader="dot" w:pos="9062"/>
      </w:tabs>
      <w:ind w:left="200"/>
    </w:pPr>
  </w:style>
  <w:style w:type="character" w:styleId="FollowedHyperlink">
    <w:name w:val="FollowedHyperlink"/>
    <w:basedOn w:val="DefaultParagraphFont"/>
    <w:uiPriority w:val="99"/>
    <w:rsid w:val="000B3556"/>
    <w:rPr>
      <w:rFonts w:cs="Times New Roman"/>
      <w:color w:val="800080"/>
      <w:u w:val="single"/>
    </w:rPr>
  </w:style>
  <w:style w:type="paragraph" w:styleId="ListParagraph">
    <w:name w:val="List Paragraph"/>
    <w:aliases w:val="Table Bullet"/>
    <w:basedOn w:val="Normal"/>
    <w:link w:val="ListParagraphChar"/>
    <w:uiPriority w:val="99"/>
    <w:qFormat/>
    <w:rsid w:val="000B3556"/>
    <w:pPr>
      <w:ind w:left="720"/>
    </w:pPr>
    <w:rPr>
      <w:rFonts w:ascii="Calibri" w:hAnsi="Calibri"/>
      <w:sz w:val="22"/>
      <w:szCs w:val="20"/>
      <w:lang w:eastAsia="en-US"/>
    </w:rPr>
  </w:style>
  <w:style w:type="character" w:styleId="PageNumber">
    <w:name w:val="page number"/>
    <w:basedOn w:val="DefaultParagraphFont"/>
    <w:uiPriority w:val="99"/>
    <w:rsid w:val="000B3556"/>
    <w:rPr>
      <w:rFonts w:cs="Times New Roman"/>
    </w:rPr>
  </w:style>
  <w:style w:type="paragraph" w:styleId="List">
    <w:name w:val="List"/>
    <w:basedOn w:val="Normal"/>
    <w:uiPriority w:val="99"/>
    <w:rsid w:val="000B3556"/>
    <w:pPr>
      <w:ind w:left="283" w:hanging="283"/>
    </w:pPr>
  </w:style>
  <w:style w:type="paragraph" w:styleId="List2">
    <w:name w:val="List 2"/>
    <w:basedOn w:val="Normal"/>
    <w:uiPriority w:val="99"/>
    <w:rsid w:val="000B3556"/>
    <w:pPr>
      <w:ind w:left="566" w:hanging="283"/>
    </w:pPr>
  </w:style>
  <w:style w:type="paragraph" w:styleId="ListBullet">
    <w:name w:val="List Bullet"/>
    <w:basedOn w:val="Normal"/>
    <w:uiPriority w:val="99"/>
    <w:rsid w:val="000B3556"/>
    <w:pPr>
      <w:tabs>
        <w:tab w:val="num" w:pos="360"/>
      </w:tabs>
      <w:ind w:left="360" w:hanging="360"/>
    </w:pPr>
  </w:style>
  <w:style w:type="paragraph" w:styleId="ListBullet2">
    <w:name w:val="List Bullet 2"/>
    <w:basedOn w:val="Normal"/>
    <w:uiPriority w:val="99"/>
    <w:rsid w:val="000B3556"/>
    <w:pPr>
      <w:tabs>
        <w:tab w:val="num" w:pos="643"/>
      </w:tabs>
      <w:ind w:left="643" w:hanging="360"/>
    </w:pPr>
  </w:style>
  <w:style w:type="paragraph" w:styleId="BodyText">
    <w:name w:val="Body Text"/>
    <w:basedOn w:val="Normal"/>
    <w:link w:val="BodyTextChar"/>
    <w:uiPriority w:val="99"/>
    <w:rsid w:val="000B3556"/>
    <w:pPr>
      <w:spacing w:after="120"/>
    </w:pPr>
    <w:rPr>
      <w:szCs w:val="20"/>
    </w:rPr>
  </w:style>
  <w:style w:type="character" w:customStyle="1" w:styleId="BodyTextChar">
    <w:name w:val="Body Text Char"/>
    <w:basedOn w:val="DefaultParagraphFont"/>
    <w:link w:val="BodyText"/>
    <w:uiPriority w:val="99"/>
    <w:semiHidden/>
    <w:locked/>
    <w:rsid w:val="00710EB3"/>
    <w:rPr>
      <w:rFonts w:ascii="Arial Narrow" w:hAnsi="Arial Narrow" w:cs="Times New Roman"/>
      <w:sz w:val="24"/>
    </w:rPr>
  </w:style>
  <w:style w:type="paragraph" w:styleId="BodyTextIndent">
    <w:name w:val="Body Text Indent"/>
    <w:basedOn w:val="Normal"/>
    <w:link w:val="BodyTextIndentChar"/>
    <w:uiPriority w:val="99"/>
    <w:rsid w:val="000B3556"/>
    <w:pPr>
      <w:spacing w:after="120"/>
      <w:ind w:left="283"/>
    </w:pPr>
    <w:rPr>
      <w:szCs w:val="20"/>
    </w:rPr>
  </w:style>
  <w:style w:type="character" w:customStyle="1" w:styleId="BodyTextIndentChar">
    <w:name w:val="Body Text Indent Char"/>
    <w:basedOn w:val="DefaultParagraphFont"/>
    <w:link w:val="BodyTextIndent"/>
    <w:uiPriority w:val="99"/>
    <w:semiHidden/>
    <w:locked/>
    <w:rsid w:val="00710EB3"/>
    <w:rPr>
      <w:rFonts w:ascii="Arial Narrow" w:hAnsi="Arial Narrow" w:cs="Times New Roman"/>
      <w:sz w:val="24"/>
    </w:rPr>
  </w:style>
  <w:style w:type="paragraph" w:styleId="BodyTextFirstIndent2">
    <w:name w:val="Body Text First Indent 2"/>
    <w:basedOn w:val="BodyTextIndent"/>
    <w:link w:val="BodyTextFirstIndent2Char"/>
    <w:uiPriority w:val="99"/>
    <w:rsid w:val="000B3556"/>
    <w:pPr>
      <w:ind w:firstLine="210"/>
    </w:pPr>
  </w:style>
  <w:style w:type="character" w:customStyle="1" w:styleId="BodyTextFirstIndent2Char">
    <w:name w:val="Body Text First Indent 2 Char"/>
    <w:basedOn w:val="BodyTextIndentChar"/>
    <w:link w:val="BodyTextFirstIndent2"/>
    <w:uiPriority w:val="99"/>
    <w:semiHidden/>
    <w:locked/>
    <w:rsid w:val="00710EB3"/>
    <w:rPr>
      <w:rFonts w:ascii="Arial Narrow" w:hAnsi="Arial Narrow" w:cs="Times New Roman"/>
      <w:sz w:val="24"/>
    </w:rPr>
  </w:style>
  <w:style w:type="paragraph" w:customStyle="1" w:styleId="DocumentLabel">
    <w:name w:val="Document Label"/>
    <w:basedOn w:val="Normal"/>
    <w:uiPriority w:val="99"/>
    <w:rsid w:val="000B3556"/>
    <w:pPr>
      <w:keepNext/>
      <w:keepLines/>
      <w:spacing w:before="400" w:after="120" w:line="240" w:lineRule="atLeast"/>
    </w:pPr>
    <w:rPr>
      <w:rFonts w:ascii="Arial Black" w:hAnsi="Arial Black"/>
      <w:spacing w:val="-100"/>
      <w:kern w:val="28"/>
      <w:sz w:val="108"/>
      <w:szCs w:val="20"/>
      <w:lang w:eastAsia="en-US"/>
    </w:rPr>
  </w:style>
  <w:style w:type="paragraph" w:styleId="Revision">
    <w:name w:val="Revision"/>
    <w:hidden/>
    <w:uiPriority w:val="99"/>
    <w:semiHidden/>
    <w:rsid w:val="00926055"/>
    <w:rPr>
      <w:rFonts w:ascii="Verdana" w:hAnsi="Verdana"/>
      <w:sz w:val="20"/>
      <w:szCs w:val="24"/>
    </w:rPr>
  </w:style>
  <w:style w:type="paragraph" w:customStyle="1" w:styleId="CharCharChar">
    <w:name w:val="Char Char Char"/>
    <w:basedOn w:val="Normal"/>
    <w:uiPriority w:val="99"/>
    <w:rsid w:val="00343498"/>
    <w:pPr>
      <w:spacing w:after="160" w:line="240" w:lineRule="exact"/>
    </w:pPr>
    <w:rPr>
      <w:rFonts w:ascii="Tahoma" w:hAnsi="Tahoma"/>
      <w:szCs w:val="20"/>
      <w:lang w:val="en-GB" w:eastAsia="en-US"/>
    </w:rPr>
  </w:style>
  <w:style w:type="character" w:customStyle="1" w:styleId="ListParagraphChar">
    <w:name w:val="List Paragraph Char"/>
    <w:aliases w:val="Table Bullet Char"/>
    <w:link w:val="ListParagraph"/>
    <w:uiPriority w:val="99"/>
    <w:locked/>
    <w:rsid w:val="00321470"/>
    <w:rPr>
      <w:rFonts w:ascii="Calibri" w:hAnsi="Calibri"/>
      <w:sz w:val="22"/>
      <w:lang w:eastAsia="en-US"/>
    </w:rPr>
  </w:style>
  <w:style w:type="paragraph" w:customStyle="1" w:styleId="Default">
    <w:name w:val="Default"/>
    <w:rsid w:val="00321470"/>
    <w:pPr>
      <w:autoSpaceDE w:val="0"/>
      <w:autoSpaceDN w:val="0"/>
      <w:adjustRightInd w:val="0"/>
    </w:pPr>
    <w:rPr>
      <w:rFonts w:ascii="Arial" w:hAnsi="Arial" w:cs="Arial"/>
      <w:color w:val="000000"/>
      <w:sz w:val="24"/>
      <w:szCs w:val="24"/>
    </w:rPr>
  </w:style>
  <w:style w:type="paragraph" w:customStyle="1" w:styleId="CharCharChar1">
    <w:name w:val="Char Char Char1"/>
    <w:basedOn w:val="Normal"/>
    <w:uiPriority w:val="99"/>
    <w:rsid w:val="00784C2B"/>
    <w:pPr>
      <w:spacing w:after="160" w:line="240" w:lineRule="exact"/>
    </w:pPr>
    <w:rPr>
      <w:rFonts w:ascii="Tahoma" w:hAnsi="Tahoma"/>
      <w:sz w:val="20"/>
      <w:szCs w:val="20"/>
      <w:lang w:val="en-GB" w:eastAsia="en-US"/>
    </w:rPr>
  </w:style>
  <w:style w:type="paragraph" w:styleId="BodyText3">
    <w:name w:val="Body Text 3"/>
    <w:basedOn w:val="Normal"/>
    <w:link w:val="BodyText3Char"/>
    <w:uiPriority w:val="99"/>
    <w:rsid w:val="006B591A"/>
    <w:pPr>
      <w:spacing w:after="120"/>
    </w:pPr>
    <w:rPr>
      <w:sz w:val="16"/>
      <w:szCs w:val="20"/>
    </w:rPr>
  </w:style>
  <w:style w:type="character" w:customStyle="1" w:styleId="BodyText3Char">
    <w:name w:val="Body Text 3 Char"/>
    <w:basedOn w:val="DefaultParagraphFont"/>
    <w:link w:val="BodyText3"/>
    <w:uiPriority w:val="99"/>
    <w:locked/>
    <w:rsid w:val="006B591A"/>
    <w:rPr>
      <w:rFonts w:ascii="Arial Narrow" w:hAnsi="Arial Narrow" w:cs="Times New Roman"/>
      <w:sz w:val="16"/>
    </w:rPr>
  </w:style>
  <w:style w:type="paragraph" w:customStyle="1" w:styleId="Normal10pt">
    <w:name w:val="Normal + 10 pt"/>
    <w:basedOn w:val="Normal"/>
    <w:uiPriority w:val="99"/>
    <w:rsid w:val="00DA6D0A"/>
    <w:rPr>
      <w:sz w:val="20"/>
      <w:szCs w:val="20"/>
    </w:rPr>
  </w:style>
  <w:style w:type="paragraph" w:customStyle="1" w:styleId="BulletPoints">
    <w:name w:val="Bullet Points"/>
    <w:basedOn w:val="Normal"/>
    <w:uiPriority w:val="99"/>
    <w:rsid w:val="00BC7816"/>
    <w:pPr>
      <w:numPr>
        <w:numId w:val="7"/>
      </w:numPr>
      <w:overflowPunct w:val="0"/>
      <w:autoSpaceDE w:val="0"/>
      <w:autoSpaceDN w:val="0"/>
      <w:adjustRightInd w:val="0"/>
      <w:spacing w:after="240"/>
      <w:jc w:val="both"/>
      <w:textAlignment w:val="baseline"/>
    </w:pPr>
    <w:rPr>
      <w:rFonts w:ascii="Arial" w:hAnsi="Arial"/>
      <w:szCs w:val="20"/>
      <w:lang w:val="en-NZ" w:eastAsia="en-US" w:bidi="ar-DZ"/>
    </w:rPr>
  </w:style>
  <w:style w:type="paragraph" w:customStyle="1" w:styleId="Textbody">
    <w:name w:val="Text body"/>
    <w:uiPriority w:val="99"/>
    <w:rsid w:val="0079261E"/>
    <w:pPr>
      <w:widowControl w:val="0"/>
      <w:suppressAutoHyphens/>
      <w:autoSpaceDN w:val="0"/>
      <w:spacing w:after="120"/>
      <w:textAlignment w:val="baseline"/>
    </w:pPr>
    <w:rPr>
      <w:rFonts w:eastAsia="SimSun" w:cs="Mangal"/>
      <w:kern w:val="3"/>
      <w:sz w:val="24"/>
      <w:szCs w:val="24"/>
      <w:lang w:val="en-GB" w:eastAsia="zh-CN" w:bidi="hi-IN"/>
    </w:rPr>
  </w:style>
  <w:style w:type="paragraph" w:customStyle="1" w:styleId="Standarduser">
    <w:name w:val="Standard (user)"/>
    <w:uiPriority w:val="99"/>
    <w:rsid w:val="0079261E"/>
    <w:pPr>
      <w:widowControl w:val="0"/>
      <w:suppressAutoHyphens/>
      <w:autoSpaceDN w:val="0"/>
      <w:textAlignment w:val="baseline"/>
    </w:pPr>
    <w:rPr>
      <w:rFonts w:cs="Mangal"/>
      <w:kern w:val="3"/>
      <w:sz w:val="24"/>
      <w:szCs w:val="24"/>
      <w:lang w:val="en-GB" w:eastAsia="zh-CN" w:bidi="hi-IN"/>
    </w:rPr>
  </w:style>
  <w:style w:type="paragraph" w:customStyle="1" w:styleId="Standard">
    <w:name w:val="Standard"/>
    <w:uiPriority w:val="99"/>
    <w:rsid w:val="00E04A68"/>
    <w:pPr>
      <w:widowControl w:val="0"/>
      <w:suppressAutoHyphens/>
      <w:autoSpaceDN w:val="0"/>
      <w:textAlignment w:val="baseline"/>
    </w:pPr>
    <w:rPr>
      <w:rFonts w:ascii="Arial" w:hAnsi="Arial" w:cs="Arial"/>
      <w:kern w:val="3"/>
      <w:sz w:val="24"/>
      <w:szCs w:val="24"/>
      <w:lang w:val="en-GB" w:eastAsia="zh-CN" w:bidi="hi-IN"/>
    </w:rPr>
  </w:style>
  <w:style w:type="character" w:customStyle="1" w:styleId="NormalGaramondChar">
    <w:name w:val="Normal + Garamond Char"/>
    <w:link w:val="NormalGaramond"/>
    <w:uiPriority w:val="99"/>
    <w:locked/>
    <w:rsid w:val="0056235A"/>
    <w:rPr>
      <w:rFonts w:ascii="Garamond" w:hAnsi="Garamond"/>
      <w:sz w:val="24"/>
      <w:lang w:val="en-AU" w:eastAsia="en-US"/>
    </w:rPr>
  </w:style>
  <w:style w:type="character" w:customStyle="1" w:styleId="st">
    <w:name w:val="st"/>
    <w:basedOn w:val="DefaultParagraphFont"/>
    <w:uiPriority w:val="99"/>
    <w:rsid w:val="00BC6730"/>
    <w:rPr>
      <w:rFonts w:cs="Times New Roman"/>
    </w:rPr>
  </w:style>
  <w:style w:type="character" w:styleId="Emphasis">
    <w:name w:val="Emphasis"/>
    <w:basedOn w:val="DefaultParagraphFont"/>
    <w:uiPriority w:val="20"/>
    <w:qFormat/>
    <w:locked/>
    <w:rsid w:val="00BC6730"/>
    <w:rPr>
      <w:rFonts w:cs="Times New Roman"/>
      <w:i/>
      <w:iCs/>
    </w:rPr>
  </w:style>
  <w:style w:type="numbering" w:customStyle="1" w:styleId="WWNum28">
    <w:name w:val="WWNum28"/>
    <w:rsid w:val="00650D54"/>
    <w:pPr>
      <w:numPr>
        <w:numId w:val="9"/>
      </w:numPr>
    </w:pPr>
  </w:style>
  <w:style w:type="numbering" w:customStyle="1" w:styleId="WWNum32">
    <w:name w:val="WWNum32"/>
    <w:rsid w:val="00650D54"/>
    <w:pPr>
      <w:numPr>
        <w:numId w:val="12"/>
      </w:numPr>
    </w:pPr>
  </w:style>
  <w:style w:type="numbering" w:customStyle="1" w:styleId="WWNum29">
    <w:name w:val="WWNum29"/>
    <w:rsid w:val="00650D54"/>
    <w:pPr>
      <w:numPr>
        <w:numId w:val="10"/>
      </w:numPr>
    </w:pPr>
  </w:style>
  <w:style w:type="numbering" w:customStyle="1" w:styleId="WWNum30">
    <w:name w:val="WWNum30"/>
    <w:rsid w:val="00650D54"/>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476146">
      <w:bodyDiv w:val="1"/>
      <w:marLeft w:val="0"/>
      <w:marRight w:val="0"/>
      <w:marTop w:val="0"/>
      <w:marBottom w:val="0"/>
      <w:divBdr>
        <w:top w:val="none" w:sz="0" w:space="0" w:color="auto"/>
        <w:left w:val="none" w:sz="0" w:space="0" w:color="auto"/>
        <w:bottom w:val="none" w:sz="0" w:space="0" w:color="auto"/>
        <w:right w:val="none" w:sz="0" w:space="0" w:color="auto"/>
      </w:divBdr>
    </w:div>
    <w:div w:id="739061663">
      <w:marLeft w:val="0"/>
      <w:marRight w:val="0"/>
      <w:marTop w:val="0"/>
      <w:marBottom w:val="0"/>
      <w:divBdr>
        <w:top w:val="none" w:sz="0" w:space="0" w:color="auto"/>
        <w:left w:val="none" w:sz="0" w:space="0" w:color="auto"/>
        <w:bottom w:val="none" w:sz="0" w:space="0" w:color="auto"/>
        <w:right w:val="none" w:sz="0" w:space="0" w:color="auto"/>
      </w:divBdr>
    </w:div>
    <w:div w:id="739061664">
      <w:marLeft w:val="0"/>
      <w:marRight w:val="0"/>
      <w:marTop w:val="0"/>
      <w:marBottom w:val="0"/>
      <w:divBdr>
        <w:top w:val="none" w:sz="0" w:space="0" w:color="auto"/>
        <w:left w:val="none" w:sz="0" w:space="0" w:color="auto"/>
        <w:bottom w:val="none" w:sz="0" w:space="0" w:color="auto"/>
        <w:right w:val="none" w:sz="0" w:space="0" w:color="auto"/>
      </w:divBdr>
    </w:div>
    <w:div w:id="739061665">
      <w:marLeft w:val="0"/>
      <w:marRight w:val="0"/>
      <w:marTop w:val="0"/>
      <w:marBottom w:val="0"/>
      <w:divBdr>
        <w:top w:val="none" w:sz="0" w:space="0" w:color="auto"/>
        <w:left w:val="none" w:sz="0" w:space="0" w:color="auto"/>
        <w:bottom w:val="none" w:sz="0" w:space="0" w:color="auto"/>
        <w:right w:val="none" w:sz="0" w:space="0" w:color="auto"/>
      </w:divBdr>
    </w:div>
    <w:div w:id="739061666">
      <w:marLeft w:val="0"/>
      <w:marRight w:val="0"/>
      <w:marTop w:val="0"/>
      <w:marBottom w:val="0"/>
      <w:divBdr>
        <w:top w:val="none" w:sz="0" w:space="0" w:color="auto"/>
        <w:left w:val="none" w:sz="0" w:space="0" w:color="auto"/>
        <w:bottom w:val="none" w:sz="0" w:space="0" w:color="auto"/>
        <w:right w:val="none" w:sz="0" w:space="0" w:color="auto"/>
      </w:divBdr>
    </w:div>
    <w:div w:id="739061667">
      <w:marLeft w:val="0"/>
      <w:marRight w:val="0"/>
      <w:marTop w:val="0"/>
      <w:marBottom w:val="0"/>
      <w:divBdr>
        <w:top w:val="none" w:sz="0" w:space="0" w:color="auto"/>
        <w:left w:val="none" w:sz="0" w:space="0" w:color="auto"/>
        <w:bottom w:val="none" w:sz="0" w:space="0" w:color="auto"/>
        <w:right w:val="none" w:sz="0" w:space="0" w:color="auto"/>
      </w:divBdr>
    </w:div>
    <w:div w:id="739061668">
      <w:marLeft w:val="0"/>
      <w:marRight w:val="0"/>
      <w:marTop w:val="0"/>
      <w:marBottom w:val="0"/>
      <w:divBdr>
        <w:top w:val="none" w:sz="0" w:space="0" w:color="auto"/>
        <w:left w:val="none" w:sz="0" w:space="0" w:color="auto"/>
        <w:bottom w:val="none" w:sz="0" w:space="0" w:color="auto"/>
        <w:right w:val="none" w:sz="0" w:space="0" w:color="auto"/>
      </w:divBdr>
    </w:div>
    <w:div w:id="739061669">
      <w:marLeft w:val="0"/>
      <w:marRight w:val="0"/>
      <w:marTop w:val="0"/>
      <w:marBottom w:val="0"/>
      <w:divBdr>
        <w:top w:val="none" w:sz="0" w:space="0" w:color="auto"/>
        <w:left w:val="none" w:sz="0" w:space="0" w:color="auto"/>
        <w:bottom w:val="none" w:sz="0" w:space="0" w:color="auto"/>
        <w:right w:val="none" w:sz="0" w:space="0" w:color="auto"/>
      </w:divBdr>
    </w:div>
    <w:div w:id="739061671">
      <w:marLeft w:val="0"/>
      <w:marRight w:val="0"/>
      <w:marTop w:val="0"/>
      <w:marBottom w:val="0"/>
      <w:divBdr>
        <w:top w:val="none" w:sz="0" w:space="0" w:color="auto"/>
        <w:left w:val="none" w:sz="0" w:space="0" w:color="auto"/>
        <w:bottom w:val="none" w:sz="0" w:space="0" w:color="auto"/>
        <w:right w:val="none" w:sz="0" w:space="0" w:color="auto"/>
      </w:divBdr>
      <w:divsChild>
        <w:div w:id="739061677">
          <w:marLeft w:val="547"/>
          <w:marRight w:val="0"/>
          <w:marTop w:val="134"/>
          <w:marBottom w:val="0"/>
          <w:divBdr>
            <w:top w:val="none" w:sz="0" w:space="0" w:color="auto"/>
            <w:left w:val="none" w:sz="0" w:space="0" w:color="auto"/>
            <w:bottom w:val="none" w:sz="0" w:space="0" w:color="auto"/>
            <w:right w:val="none" w:sz="0" w:space="0" w:color="auto"/>
          </w:divBdr>
        </w:div>
        <w:div w:id="739061679">
          <w:marLeft w:val="547"/>
          <w:marRight w:val="0"/>
          <w:marTop w:val="134"/>
          <w:marBottom w:val="0"/>
          <w:divBdr>
            <w:top w:val="none" w:sz="0" w:space="0" w:color="auto"/>
            <w:left w:val="none" w:sz="0" w:space="0" w:color="auto"/>
            <w:bottom w:val="none" w:sz="0" w:space="0" w:color="auto"/>
            <w:right w:val="none" w:sz="0" w:space="0" w:color="auto"/>
          </w:divBdr>
        </w:div>
      </w:divsChild>
    </w:div>
    <w:div w:id="739061672">
      <w:marLeft w:val="0"/>
      <w:marRight w:val="0"/>
      <w:marTop w:val="0"/>
      <w:marBottom w:val="0"/>
      <w:divBdr>
        <w:top w:val="none" w:sz="0" w:space="0" w:color="auto"/>
        <w:left w:val="none" w:sz="0" w:space="0" w:color="auto"/>
        <w:bottom w:val="none" w:sz="0" w:space="0" w:color="auto"/>
        <w:right w:val="none" w:sz="0" w:space="0" w:color="auto"/>
      </w:divBdr>
    </w:div>
    <w:div w:id="739061676">
      <w:marLeft w:val="0"/>
      <w:marRight w:val="0"/>
      <w:marTop w:val="0"/>
      <w:marBottom w:val="0"/>
      <w:divBdr>
        <w:top w:val="none" w:sz="0" w:space="0" w:color="auto"/>
        <w:left w:val="none" w:sz="0" w:space="0" w:color="auto"/>
        <w:bottom w:val="none" w:sz="0" w:space="0" w:color="auto"/>
        <w:right w:val="none" w:sz="0" w:space="0" w:color="auto"/>
      </w:divBdr>
    </w:div>
    <w:div w:id="739061678">
      <w:marLeft w:val="0"/>
      <w:marRight w:val="0"/>
      <w:marTop w:val="0"/>
      <w:marBottom w:val="0"/>
      <w:divBdr>
        <w:top w:val="none" w:sz="0" w:space="0" w:color="auto"/>
        <w:left w:val="none" w:sz="0" w:space="0" w:color="auto"/>
        <w:bottom w:val="none" w:sz="0" w:space="0" w:color="auto"/>
        <w:right w:val="none" w:sz="0" w:space="0" w:color="auto"/>
      </w:divBdr>
    </w:div>
    <w:div w:id="739061684">
      <w:marLeft w:val="0"/>
      <w:marRight w:val="0"/>
      <w:marTop w:val="0"/>
      <w:marBottom w:val="0"/>
      <w:divBdr>
        <w:top w:val="none" w:sz="0" w:space="0" w:color="auto"/>
        <w:left w:val="none" w:sz="0" w:space="0" w:color="auto"/>
        <w:bottom w:val="none" w:sz="0" w:space="0" w:color="auto"/>
        <w:right w:val="none" w:sz="0" w:space="0" w:color="auto"/>
      </w:divBdr>
      <w:divsChild>
        <w:div w:id="739061674">
          <w:marLeft w:val="547"/>
          <w:marRight w:val="0"/>
          <w:marTop w:val="134"/>
          <w:marBottom w:val="0"/>
          <w:divBdr>
            <w:top w:val="none" w:sz="0" w:space="0" w:color="auto"/>
            <w:left w:val="none" w:sz="0" w:space="0" w:color="auto"/>
            <w:bottom w:val="none" w:sz="0" w:space="0" w:color="auto"/>
            <w:right w:val="none" w:sz="0" w:space="0" w:color="auto"/>
          </w:divBdr>
        </w:div>
        <w:div w:id="739061682">
          <w:marLeft w:val="547"/>
          <w:marRight w:val="0"/>
          <w:marTop w:val="134"/>
          <w:marBottom w:val="0"/>
          <w:divBdr>
            <w:top w:val="none" w:sz="0" w:space="0" w:color="auto"/>
            <w:left w:val="none" w:sz="0" w:space="0" w:color="auto"/>
            <w:bottom w:val="none" w:sz="0" w:space="0" w:color="auto"/>
            <w:right w:val="none" w:sz="0" w:space="0" w:color="auto"/>
          </w:divBdr>
        </w:div>
        <w:div w:id="739061691">
          <w:marLeft w:val="547"/>
          <w:marRight w:val="0"/>
          <w:marTop w:val="134"/>
          <w:marBottom w:val="0"/>
          <w:divBdr>
            <w:top w:val="none" w:sz="0" w:space="0" w:color="auto"/>
            <w:left w:val="none" w:sz="0" w:space="0" w:color="auto"/>
            <w:bottom w:val="none" w:sz="0" w:space="0" w:color="auto"/>
            <w:right w:val="none" w:sz="0" w:space="0" w:color="auto"/>
          </w:divBdr>
        </w:div>
        <w:div w:id="739061694">
          <w:marLeft w:val="547"/>
          <w:marRight w:val="0"/>
          <w:marTop w:val="134"/>
          <w:marBottom w:val="0"/>
          <w:divBdr>
            <w:top w:val="none" w:sz="0" w:space="0" w:color="auto"/>
            <w:left w:val="none" w:sz="0" w:space="0" w:color="auto"/>
            <w:bottom w:val="none" w:sz="0" w:space="0" w:color="auto"/>
            <w:right w:val="none" w:sz="0" w:space="0" w:color="auto"/>
          </w:divBdr>
        </w:div>
        <w:div w:id="739061697">
          <w:marLeft w:val="547"/>
          <w:marRight w:val="0"/>
          <w:marTop w:val="134"/>
          <w:marBottom w:val="0"/>
          <w:divBdr>
            <w:top w:val="none" w:sz="0" w:space="0" w:color="auto"/>
            <w:left w:val="none" w:sz="0" w:space="0" w:color="auto"/>
            <w:bottom w:val="none" w:sz="0" w:space="0" w:color="auto"/>
            <w:right w:val="none" w:sz="0" w:space="0" w:color="auto"/>
          </w:divBdr>
        </w:div>
        <w:div w:id="739061698">
          <w:marLeft w:val="547"/>
          <w:marRight w:val="0"/>
          <w:marTop w:val="134"/>
          <w:marBottom w:val="0"/>
          <w:divBdr>
            <w:top w:val="none" w:sz="0" w:space="0" w:color="auto"/>
            <w:left w:val="none" w:sz="0" w:space="0" w:color="auto"/>
            <w:bottom w:val="none" w:sz="0" w:space="0" w:color="auto"/>
            <w:right w:val="none" w:sz="0" w:space="0" w:color="auto"/>
          </w:divBdr>
        </w:div>
        <w:div w:id="739061705">
          <w:marLeft w:val="547"/>
          <w:marRight w:val="0"/>
          <w:marTop w:val="134"/>
          <w:marBottom w:val="0"/>
          <w:divBdr>
            <w:top w:val="none" w:sz="0" w:space="0" w:color="auto"/>
            <w:left w:val="none" w:sz="0" w:space="0" w:color="auto"/>
            <w:bottom w:val="none" w:sz="0" w:space="0" w:color="auto"/>
            <w:right w:val="none" w:sz="0" w:space="0" w:color="auto"/>
          </w:divBdr>
        </w:div>
        <w:div w:id="739061706">
          <w:marLeft w:val="547"/>
          <w:marRight w:val="0"/>
          <w:marTop w:val="134"/>
          <w:marBottom w:val="0"/>
          <w:divBdr>
            <w:top w:val="none" w:sz="0" w:space="0" w:color="auto"/>
            <w:left w:val="none" w:sz="0" w:space="0" w:color="auto"/>
            <w:bottom w:val="none" w:sz="0" w:space="0" w:color="auto"/>
            <w:right w:val="none" w:sz="0" w:space="0" w:color="auto"/>
          </w:divBdr>
        </w:div>
        <w:div w:id="739061709">
          <w:marLeft w:val="547"/>
          <w:marRight w:val="0"/>
          <w:marTop w:val="134"/>
          <w:marBottom w:val="0"/>
          <w:divBdr>
            <w:top w:val="none" w:sz="0" w:space="0" w:color="auto"/>
            <w:left w:val="none" w:sz="0" w:space="0" w:color="auto"/>
            <w:bottom w:val="none" w:sz="0" w:space="0" w:color="auto"/>
            <w:right w:val="none" w:sz="0" w:space="0" w:color="auto"/>
          </w:divBdr>
        </w:div>
        <w:div w:id="739061714">
          <w:marLeft w:val="547"/>
          <w:marRight w:val="0"/>
          <w:marTop w:val="134"/>
          <w:marBottom w:val="0"/>
          <w:divBdr>
            <w:top w:val="none" w:sz="0" w:space="0" w:color="auto"/>
            <w:left w:val="none" w:sz="0" w:space="0" w:color="auto"/>
            <w:bottom w:val="none" w:sz="0" w:space="0" w:color="auto"/>
            <w:right w:val="none" w:sz="0" w:space="0" w:color="auto"/>
          </w:divBdr>
        </w:div>
      </w:divsChild>
    </w:div>
    <w:div w:id="739061686">
      <w:marLeft w:val="0"/>
      <w:marRight w:val="0"/>
      <w:marTop w:val="0"/>
      <w:marBottom w:val="0"/>
      <w:divBdr>
        <w:top w:val="none" w:sz="0" w:space="0" w:color="auto"/>
        <w:left w:val="none" w:sz="0" w:space="0" w:color="auto"/>
        <w:bottom w:val="none" w:sz="0" w:space="0" w:color="auto"/>
        <w:right w:val="none" w:sz="0" w:space="0" w:color="auto"/>
      </w:divBdr>
      <w:divsChild>
        <w:div w:id="739061670">
          <w:marLeft w:val="547"/>
          <w:marRight w:val="0"/>
          <w:marTop w:val="134"/>
          <w:marBottom w:val="0"/>
          <w:divBdr>
            <w:top w:val="none" w:sz="0" w:space="0" w:color="auto"/>
            <w:left w:val="none" w:sz="0" w:space="0" w:color="auto"/>
            <w:bottom w:val="none" w:sz="0" w:space="0" w:color="auto"/>
            <w:right w:val="none" w:sz="0" w:space="0" w:color="auto"/>
          </w:divBdr>
        </w:div>
        <w:div w:id="739061683">
          <w:marLeft w:val="547"/>
          <w:marRight w:val="0"/>
          <w:marTop w:val="134"/>
          <w:marBottom w:val="0"/>
          <w:divBdr>
            <w:top w:val="none" w:sz="0" w:space="0" w:color="auto"/>
            <w:left w:val="none" w:sz="0" w:space="0" w:color="auto"/>
            <w:bottom w:val="none" w:sz="0" w:space="0" w:color="auto"/>
            <w:right w:val="none" w:sz="0" w:space="0" w:color="auto"/>
          </w:divBdr>
        </w:div>
        <w:div w:id="739061685">
          <w:marLeft w:val="547"/>
          <w:marRight w:val="0"/>
          <w:marTop w:val="134"/>
          <w:marBottom w:val="0"/>
          <w:divBdr>
            <w:top w:val="none" w:sz="0" w:space="0" w:color="auto"/>
            <w:left w:val="none" w:sz="0" w:space="0" w:color="auto"/>
            <w:bottom w:val="none" w:sz="0" w:space="0" w:color="auto"/>
            <w:right w:val="none" w:sz="0" w:space="0" w:color="auto"/>
          </w:divBdr>
        </w:div>
        <w:div w:id="739061695">
          <w:marLeft w:val="547"/>
          <w:marRight w:val="0"/>
          <w:marTop w:val="134"/>
          <w:marBottom w:val="0"/>
          <w:divBdr>
            <w:top w:val="none" w:sz="0" w:space="0" w:color="auto"/>
            <w:left w:val="none" w:sz="0" w:space="0" w:color="auto"/>
            <w:bottom w:val="none" w:sz="0" w:space="0" w:color="auto"/>
            <w:right w:val="none" w:sz="0" w:space="0" w:color="auto"/>
          </w:divBdr>
        </w:div>
        <w:div w:id="739061696">
          <w:marLeft w:val="547"/>
          <w:marRight w:val="0"/>
          <w:marTop w:val="134"/>
          <w:marBottom w:val="0"/>
          <w:divBdr>
            <w:top w:val="none" w:sz="0" w:space="0" w:color="auto"/>
            <w:left w:val="none" w:sz="0" w:space="0" w:color="auto"/>
            <w:bottom w:val="none" w:sz="0" w:space="0" w:color="auto"/>
            <w:right w:val="none" w:sz="0" w:space="0" w:color="auto"/>
          </w:divBdr>
        </w:div>
        <w:div w:id="739061699">
          <w:marLeft w:val="547"/>
          <w:marRight w:val="0"/>
          <w:marTop w:val="134"/>
          <w:marBottom w:val="0"/>
          <w:divBdr>
            <w:top w:val="none" w:sz="0" w:space="0" w:color="auto"/>
            <w:left w:val="none" w:sz="0" w:space="0" w:color="auto"/>
            <w:bottom w:val="none" w:sz="0" w:space="0" w:color="auto"/>
            <w:right w:val="none" w:sz="0" w:space="0" w:color="auto"/>
          </w:divBdr>
        </w:div>
        <w:div w:id="739061713">
          <w:marLeft w:val="547"/>
          <w:marRight w:val="0"/>
          <w:marTop w:val="134"/>
          <w:marBottom w:val="0"/>
          <w:divBdr>
            <w:top w:val="none" w:sz="0" w:space="0" w:color="auto"/>
            <w:left w:val="none" w:sz="0" w:space="0" w:color="auto"/>
            <w:bottom w:val="none" w:sz="0" w:space="0" w:color="auto"/>
            <w:right w:val="none" w:sz="0" w:space="0" w:color="auto"/>
          </w:divBdr>
        </w:div>
      </w:divsChild>
    </w:div>
    <w:div w:id="739061688">
      <w:marLeft w:val="0"/>
      <w:marRight w:val="0"/>
      <w:marTop w:val="0"/>
      <w:marBottom w:val="0"/>
      <w:divBdr>
        <w:top w:val="none" w:sz="0" w:space="0" w:color="auto"/>
        <w:left w:val="none" w:sz="0" w:space="0" w:color="auto"/>
        <w:bottom w:val="none" w:sz="0" w:space="0" w:color="auto"/>
        <w:right w:val="none" w:sz="0" w:space="0" w:color="auto"/>
      </w:divBdr>
      <w:divsChild>
        <w:div w:id="739061680">
          <w:marLeft w:val="547"/>
          <w:marRight w:val="0"/>
          <w:marTop w:val="134"/>
          <w:marBottom w:val="0"/>
          <w:divBdr>
            <w:top w:val="none" w:sz="0" w:space="0" w:color="auto"/>
            <w:left w:val="none" w:sz="0" w:space="0" w:color="auto"/>
            <w:bottom w:val="none" w:sz="0" w:space="0" w:color="auto"/>
            <w:right w:val="none" w:sz="0" w:space="0" w:color="auto"/>
          </w:divBdr>
        </w:div>
        <w:div w:id="739061681">
          <w:marLeft w:val="547"/>
          <w:marRight w:val="0"/>
          <w:marTop w:val="134"/>
          <w:marBottom w:val="0"/>
          <w:divBdr>
            <w:top w:val="none" w:sz="0" w:space="0" w:color="auto"/>
            <w:left w:val="none" w:sz="0" w:space="0" w:color="auto"/>
            <w:bottom w:val="none" w:sz="0" w:space="0" w:color="auto"/>
            <w:right w:val="none" w:sz="0" w:space="0" w:color="auto"/>
          </w:divBdr>
        </w:div>
        <w:div w:id="739061690">
          <w:marLeft w:val="547"/>
          <w:marRight w:val="0"/>
          <w:marTop w:val="134"/>
          <w:marBottom w:val="0"/>
          <w:divBdr>
            <w:top w:val="none" w:sz="0" w:space="0" w:color="auto"/>
            <w:left w:val="none" w:sz="0" w:space="0" w:color="auto"/>
            <w:bottom w:val="none" w:sz="0" w:space="0" w:color="auto"/>
            <w:right w:val="none" w:sz="0" w:space="0" w:color="auto"/>
          </w:divBdr>
        </w:div>
      </w:divsChild>
    </w:div>
    <w:div w:id="739061702">
      <w:marLeft w:val="0"/>
      <w:marRight w:val="0"/>
      <w:marTop w:val="0"/>
      <w:marBottom w:val="0"/>
      <w:divBdr>
        <w:top w:val="none" w:sz="0" w:space="0" w:color="auto"/>
        <w:left w:val="none" w:sz="0" w:space="0" w:color="auto"/>
        <w:bottom w:val="none" w:sz="0" w:space="0" w:color="auto"/>
        <w:right w:val="none" w:sz="0" w:space="0" w:color="auto"/>
      </w:divBdr>
      <w:divsChild>
        <w:div w:id="739061673">
          <w:marLeft w:val="547"/>
          <w:marRight w:val="0"/>
          <w:marTop w:val="134"/>
          <w:marBottom w:val="0"/>
          <w:divBdr>
            <w:top w:val="none" w:sz="0" w:space="0" w:color="auto"/>
            <w:left w:val="none" w:sz="0" w:space="0" w:color="auto"/>
            <w:bottom w:val="none" w:sz="0" w:space="0" w:color="auto"/>
            <w:right w:val="none" w:sz="0" w:space="0" w:color="auto"/>
          </w:divBdr>
        </w:div>
        <w:div w:id="739061675">
          <w:marLeft w:val="547"/>
          <w:marRight w:val="0"/>
          <w:marTop w:val="134"/>
          <w:marBottom w:val="0"/>
          <w:divBdr>
            <w:top w:val="none" w:sz="0" w:space="0" w:color="auto"/>
            <w:left w:val="none" w:sz="0" w:space="0" w:color="auto"/>
            <w:bottom w:val="none" w:sz="0" w:space="0" w:color="auto"/>
            <w:right w:val="none" w:sz="0" w:space="0" w:color="auto"/>
          </w:divBdr>
        </w:div>
        <w:div w:id="739061689">
          <w:marLeft w:val="547"/>
          <w:marRight w:val="0"/>
          <w:marTop w:val="134"/>
          <w:marBottom w:val="0"/>
          <w:divBdr>
            <w:top w:val="none" w:sz="0" w:space="0" w:color="auto"/>
            <w:left w:val="none" w:sz="0" w:space="0" w:color="auto"/>
            <w:bottom w:val="none" w:sz="0" w:space="0" w:color="auto"/>
            <w:right w:val="none" w:sz="0" w:space="0" w:color="auto"/>
          </w:divBdr>
        </w:div>
        <w:div w:id="739061692">
          <w:marLeft w:val="547"/>
          <w:marRight w:val="0"/>
          <w:marTop w:val="134"/>
          <w:marBottom w:val="0"/>
          <w:divBdr>
            <w:top w:val="none" w:sz="0" w:space="0" w:color="auto"/>
            <w:left w:val="none" w:sz="0" w:space="0" w:color="auto"/>
            <w:bottom w:val="none" w:sz="0" w:space="0" w:color="auto"/>
            <w:right w:val="none" w:sz="0" w:space="0" w:color="auto"/>
          </w:divBdr>
        </w:div>
        <w:div w:id="739061700">
          <w:marLeft w:val="547"/>
          <w:marRight w:val="0"/>
          <w:marTop w:val="134"/>
          <w:marBottom w:val="0"/>
          <w:divBdr>
            <w:top w:val="none" w:sz="0" w:space="0" w:color="auto"/>
            <w:left w:val="none" w:sz="0" w:space="0" w:color="auto"/>
            <w:bottom w:val="none" w:sz="0" w:space="0" w:color="auto"/>
            <w:right w:val="none" w:sz="0" w:space="0" w:color="auto"/>
          </w:divBdr>
        </w:div>
        <w:div w:id="739061701">
          <w:marLeft w:val="547"/>
          <w:marRight w:val="0"/>
          <w:marTop w:val="134"/>
          <w:marBottom w:val="0"/>
          <w:divBdr>
            <w:top w:val="none" w:sz="0" w:space="0" w:color="auto"/>
            <w:left w:val="none" w:sz="0" w:space="0" w:color="auto"/>
            <w:bottom w:val="none" w:sz="0" w:space="0" w:color="auto"/>
            <w:right w:val="none" w:sz="0" w:space="0" w:color="auto"/>
          </w:divBdr>
        </w:div>
        <w:div w:id="739061703">
          <w:marLeft w:val="547"/>
          <w:marRight w:val="0"/>
          <w:marTop w:val="134"/>
          <w:marBottom w:val="0"/>
          <w:divBdr>
            <w:top w:val="none" w:sz="0" w:space="0" w:color="auto"/>
            <w:left w:val="none" w:sz="0" w:space="0" w:color="auto"/>
            <w:bottom w:val="none" w:sz="0" w:space="0" w:color="auto"/>
            <w:right w:val="none" w:sz="0" w:space="0" w:color="auto"/>
          </w:divBdr>
        </w:div>
        <w:div w:id="739061704">
          <w:marLeft w:val="547"/>
          <w:marRight w:val="0"/>
          <w:marTop w:val="134"/>
          <w:marBottom w:val="0"/>
          <w:divBdr>
            <w:top w:val="none" w:sz="0" w:space="0" w:color="auto"/>
            <w:left w:val="none" w:sz="0" w:space="0" w:color="auto"/>
            <w:bottom w:val="none" w:sz="0" w:space="0" w:color="auto"/>
            <w:right w:val="none" w:sz="0" w:space="0" w:color="auto"/>
          </w:divBdr>
        </w:div>
        <w:div w:id="739061707">
          <w:marLeft w:val="547"/>
          <w:marRight w:val="0"/>
          <w:marTop w:val="134"/>
          <w:marBottom w:val="0"/>
          <w:divBdr>
            <w:top w:val="none" w:sz="0" w:space="0" w:color="auto"/>
            <w:left w:val="none" w:sz="0" w:space="0" w:color="auto"/>
            <w:bottom w:val="none" w:sz="0" w:space="0" w:color="auto"/>
            <w:right w:val="none" w:sz="0" w:space="0" w:color="auto"/>
          </w:divBdr>
        </w:div>
        <w:div w:id="739061711">
          <w:marLeft w:val="547"/>
          <w:marRight w:val="0"/>
          <w:marTop w:val="134"/>
          <w:marBottom w:val="0"/>
          <w:divBdr>
            <w:top w:val="none" w:sz="0" w:space="0" w:color="auto"/>
            <w:left w:val="none" w:sz="0" w:space="0" w:color="auto"/>
            <w:bottom w:val="none" w:sz="0" w:space="0" w:color="auto"/>
            <w:right w:val="none" w:sz="0" w:space="0" w:color="auto"/>
          </w:divBdr>
        </w:div>
      </w:divsChild>
    </w:div>
    <w:div w:id="739061708">
      <w:marLeft w:val="0"/>
      <w:marRight w:val="0"/>
      <w:marTop w:val="0"/>
      <w:marBottom w:val="0"/>
      <w:divBdr>
        <w:top w:val="none" w:sz="0" w:space="0" w:color="auto"/>
        <w:left w:val="none" w:sz="0" w:space="0" w:color="auto"/>
        <w:bottom w:val="none" w:sz="0" w:space="0" w:color="auto"/>
        <w:right w:val="none" w:sz="0" w:space="0" w:color="auto"/>
      </w:divBdr>
    </w:div>
    <w:div w:id="739061710">
      <w:marLeft w:val="0"/>
      <w:marRight w:val="0"/>
      <w:marTop w:val="0"/>
      <w:marBottom w:val="0"/>
      <w:divBdr>
        <w:top w:val="none" w:sz="0" w:space="0" w:color="auto"/>
        <w:left w:val="none" w:sz="0" w:space="0" w:color="auto"/>
        <w:bottom w:val="none" w:sz="0" w:space="0" w:color="auto"/>
        <w:right w:val="none" w:sz="0" w:space="0" w:color="auto"/>
      </w:divBdr>
      <w:divsChild>
        <w:div w:id="739061687">
          <w:marLeft w:val="547"/>
          <w:marRight w:val="0"/>
          <w:marTop w:val="134"/>
          <w:marBottom w:val="0"/>
          <w:divBdr>
            <w:top w:val="none" w:sz="0" w:space="0" w:color="auto"/>
            <w:left w:val="none" w:sz="0" w:space="0" w:color="auto"/>
            <w:bottom w:val="none" w:sz="0" w:space="0" w:color="auto"/>
            <w:right w:val="none" w:sz="0" w:space="0" w:color="auto"/>
          </w:divBdr>
        </w:div>
        <w:div w:id="739061693">
          <w:marLeft w:val="547"/>
          <w:marRight w:val="0"/>
          <w:marTop w:val="134"/>
          <w:marBottom w:val="0"/>
          <w:divBdr>
            <w:top w:val="none" w:sz="0" w:space="0" w:color="auto"/>
            <w:left w:val="none" w:sz="0" w:space="0" w:color="auto"/>
            <w:bottom w:val="none" w:sz="0" w:space="0" w:color="auto"/>
            <w:right w:val="none" w:sz="0" w:space="0" w:color="auto"/>
          </w:divBdr>
        </w:div>
      </w:divsChild>
    </w:div>
    <w:div w:id="739061712">
      <w:marLeft w:val="0"/>
      <w:marRight w:val="0"/>
      <w:marTop w:val="0"/>
      <w:marBottom w:val="0"/>
      <w:divBdr>
        <w:top w:val="none" w:sz="0" w:space="0" w:color="auto"/>
        <w:left w:val="none" w:sz="0" w:space="0" w:color="auto"/>
        <w:bottom w:val="none" w:sz="0" w:space="0" w:color="auto"/>
        <w:right w:val="none" w:sz="0" w:space="0" w:color="auto"/>
      </w:divBdr>
    </w:div>
    <w:div w:id="739061715">
      <w:marLeft w:val="0"/>
      <w:marRight w:val="0"/>
      <w:marTop w:val="0"/>
      <w:marBottom w:val="0"/>
      <w:divBdr>
        <w:top w:val="none" w:sz="0" w:space="0" w:color="auto"/>
        <w:left w:val="none" w:sz="0" w:space="0" w:color="auto"/>
        <w:bottom w:val="none" w:sz="0" w:space="0" w:color="auto"/>
        <w:right w:val="none" w:sz="0" w:space="0" w:color="auto"/>
      </w:divBdr>
    </w:div>
    <w:div w:id="739061716">
      <w:marLeft w:val="0"/>
      <w:marRight w:val="0"/>
      <w:marTop w:val="0"/>
      <w:marBottom w:val="0"/>
      <w:divBdr>
        <w:top w:val="none" w:sz="0" w:space="0" w:color="auto"/>
        <w:left w:val="none" w:sz="0" w:space="0" w:color="auto"/>
        <w:bottom w:val="none" w:sz="0" w:space="0" w:color="auto"/>
        <w:right w:val="none" w:sz="0" w:space="0" w:color="auto"/>
      </w:divBdr>
    </w:div>
    <w:div w:id="739061717">
      <w:marLeft w:val="0"/>
      <w:marRight w:val="0"/>
      <w:marTop w:val="0"/>
      <w:marBottom w:val="0"/>
      <w:divBdr>
        <w:top w:val="none" w:sz="0" w:space="0" w:color="auto"/>
        <w:left w:val="none" w:sz="0" w:space="0" w:color="auto"/>
        <w:bottom w:val="none" w:sz="0" w:space="0" w:color="auto"/>
        <w:right w:val="none" w:sz="0" w:space="0" w:color="auto"/>
      </w:divBdr>
    </w:div>
    <w:div w:id="739061718">
      <w:marLeft w:val="0"/>
      <w:marRight w:val="0"/>
      <w:marTop w:val="0"/>
      <w:marBottom w:val="0"/>
      <w:divBdr>
        <w:top w:val="none" w:sz="0" w:space="0" w:color="auto"/>
        <w:left w:val="none" w:sz="0" w:space="0" w:color="auto"/>
        <w:bottom w:val="none" w:sz="0" w:space="0" w:color="auto"/>
        <w:right w:val="none" w:sz="0" w:space="0" w:color="auto"/>
      </w:divBdr>
    </w:div>
    <w:div w:id="739061719">
      <w:marLeft w:val="0"/>
      <w:marRight w:val="0"/>
      <w:marTop w:val="0"/>
      <w:marBottom w:val="0"/>
      <w:divBdr>
        <w:top w:val="none" w:sz="0" w:space="0" w:color="auto"/>
        <w:left w:val="none" w:sz="0" w:space="0" w:color="auto"/>
        <w:bottom w:val="none" w:sz="0" w:space="0" w:color="auto"/>
        <w:right w:val="none" w:sz="0" w:space="0" w:color="auto"/>
      </w:divBdr>
    </w:div>
    <w:div w:id="739061720">
      <w:marLeft w:val="0"/>
      <w:marRight w:val="0"/>
      <w:marTop w:val="0"/>
      <w:marBottom w:val="0"/>
      <w:divBdr>
        <w:top w:val="none" w:sz="0" w:space="0" w:color="auto"/>
        <w:left w:val="none" w:sz="0" w:space="0" w:color="auto"/>
        <w:bottom w:val="none" w:sz="0" w:space="0" w:color="auto"/>
        <w:right w:val="none" w:sz="0" w:space="0" w:color="auto"/>
      </w:divBdr>
    </w:div>
    <w:div w:id="739061721">
      <w:marLeft w:val="0"/>
      <w:marRight w:val="0"/>
      <w:marTop w:val="0"/>
      <w:marBottom w:val="0"/>
      <w:divBdr>
        <w:top w:val="none" w:sz="0" w:space="0" w:color="auto"/>
        <w:left w:val="none" w:sz="0" w:space="0" w:color="auto"/>
        <w:bottom w:val="none" w:sz="0" w:space="0" w:color="auto"/>
        <w:right w:val="none" w:sz="0" w:space="0" w:color="auto"/>
      </w:divBdr>
    </w:div>
    <w:div w:id="739061722">
      <w:marLeft w:val="0"/>
      <w:marRight w:val="0"/>
      <w:marTop w:val="0"/>
      <w:marBottom w:val="0"/>
      <w:divBdr>
        <w:top w:val="none" w:sz="0" w:space="0" w:color="auto"/>
        <w:left w:val="none" w:sz="0" w:space="0" w:color="auto"/>
        <w:bottom w:val="none" w:sz="0" w:space="0" w:color="auto"/>
        <w:right w:val="none" w:sz="0" w:space="0" w:color="auto"/>
      </w:divBdr>
    </w:div>
    <w:div w:id="739061723">
      <w:marLeft w:val="0"/>
      <w:marRight w:val="0"/>
      <w:marTop w:val="0"/>
      <w:marBottom w:val="0"/>
      <w:divBdr>
        <w:top w:val="none" w:sz="0" w:space="0" w:color="auto"/>
        <w:left w:val="none" w:sz="0" w:space="0" w:color="auto"/>
        <w:bottom w:val="none" w:sz="0" w:space="0" w:color="auto"/>
        <w:right w:val="none" w:sz="0" w:space="0" w:color="auto"/>
      </w:divBdr>
    </w:div>
    <w:div w:id="739061724">
      <w:marLeft w:val="0"/>
      <w:marRight w:val="0"/>
      <w:marTop w:val="0"/>
      <w:marBottom w:val="0"/>
      <w:divBdr>
        <w:top w:val="none" w:sz="0" w:space="0" w:color="auto"/>
        <w:left w:val="none" w:sz="0" w:space="0" w:color="auto"/>
        <w:bottom w:val="none" w:sz="0" w:space="0" w:color="auto"/>
        <w:right w:val="none" w:sz="0" w:space="0" w:color="auto"/>
      </w:divBdr>
    </w:div>
    <w:div w:id="739061725">
      <w:marLeft w:val="0"/>
      <w:marRight w:val="0"/>
      <w:marTop w:val="0"/>
      <w:marBottom w:val="0"/>
      <w:divBdr>
        <w:top w:val="none" w:sz="0" w:space="0" w:color="auto"/>
        <w:left w:val="none" w:sz="0" w:space="0" w:color="auto"/>
        <w:bottom w:val="none" w:sz="0" w:space="0" w:color="auto"/>
        <w:right w:val="none" w:sz="0" w:space="0" w:color="auto"/>
      </w:divBdr>
    </w:div>
    <w:div w:id="739061726">
      <w:marLeft w:val="0"/>
      <w:marRight w:val="0"/>
      <w:marTop w:val="0"/>
      <w:marBottom w:val="0"/>
      <w:divBdr>
        <w:top w:val="none" w:sz="0" w:space="0" w:color="auto"/>
        <w:left w:val="none" w:sz="0" w:space="0" w:color="auto"/>
        <w:bottom w:val="none" w:sz="0" w:space="0" w:color="auto"/>
        <w:right w:val="none" w:sz="0" w:space="0" w:color="auto"/>
      </w:divBdr>
    </w:div>
    <w:div w:id="739061727">
      <w:marLeft w:val="0"/>
      <w:marRight w:val="0"/>
      <w:marTop w:val="0"/>
      <w:marBottom w:val="0"/>
      <w:divBdr>
        <w:top w:val="none" w:sz="0" w:space="0" w:color="auto"/>
        <w:left w:val="none" w:sz="0" w:space="0" w:color="auto"/>
        <w:bottom w:val="none" w:sz="0" w:space="0" w:color="auto"/>
        <w:right w:val="none" w:sz="0" w:space="0" w:color="auto"/>
      </w:divBdr>
    </w:div>
    <w:div w:id="739061728">
      <w:marLeft w:val="0"/>
      <w:marRight w:val="0"/>
      <w:marTop w:val="0"/>
      <w:marBottom w:val="0"/>
      <w:divBdr>
        <w:top w:val="none" w:sz="0" w:space="0" w:color="auto"/>
        <w:left w:val="none" w:sz="0" w:space="0" w:color="auto"/>
        <w:bottom w:val="none" w:sz="0" w:space="0" w:color="auto"/>
        <w:right w:val="none" w:sz="0" w:space="0" w:color="auto"/>
      </w:divBdr>
    </w:div>
    <w:div w:id="739061729">
      <w:marLeft w:val="0"/>
      <w:marRight w:val="0"/>
      <w:marTop w:val="0"/>
      <w:marBottom w:val="0"/>
      <w:divBdr>
        <w:top w:val="none" w:sz="0" w:space="0" w:color="auto"/>
        <w:left w:val="none" w:sz="0" w:space="0" w:color="auto"/>
        <w:bottom w:val="none" w:sz="0" w:space="0" w:color="auto"/>
        <w:right w:val="none" w:sz="0" w:space="0" w:color="auto"/>
      </w:divBdr>
    </w:div>
    <w:div w:id="739061730">
      <w:marLeft w:val="0"/>
      <w:marRight w:val="0"/>
      <w:marTop w:val="0"/>
      <w:marBottom w:val="0"/>
      <w:divBdr>
        <w:top w:val="none" w:sz="0" w:space="0" w:color="auto"/>
        <w:left w:val="none" w:sz="0" w:space="0" w:color="auto"/>
        <w:bottom w:val="none" w:sz="0" w:space="0" w:color="auto"/>
        <w:right w:val="none" w:sz="0" w:space="0" w:color="auto"/>
      </w:divBdr>
    </w:div>
    <w:div w:id="739061731">
      <w:marLeft w:val="0"/>
      <w:marRight w:val="0"/>
      <w:marTop w:val="0"/>
      <w:marBottom w:val="0"/>
      <w:divBdr>
        <w:top w:val="none" w:sz="0" w:space="0" w:color="auto"/>
        <w:left w:val="none" w:sz="0" w:space="0" w:color="auto"/>
        <w:bottom w:val="none" w:sz="0" w:space="0" w:color="auto"/>
        <w:right w:val="none" w:sz="0" w:space="0" w:color="auto"/>
      </w:divBdr>
    </w:div>
    <w:div w:id="739061732">
      <w:marLeft w:val="0"/>
      <w:marRight w:val="0"/>
      <w:marTop w:val="0"/>
      <w:marBottom w:val="0"/>
      <w:divBdr>
        <w:top w:val="none" w:sz="0" w:space="0" w:color="auto"/>
        <w:left w:val="none" w:sz="0" w:space="0" w:color="auto"/>
        <w:bottom w:val="none" w:sz="0" w:space="0" w:color="auto"/>
        <w:right w:val="none" w:sz="0" w:space="0" w:color="auto"/>
      </w:divBdr>
    </w:div>
    <w:div w:id="739061733">
      <w:marLeft w:val="0"/>
      <w:marRight w:val="0"/>
      <w:marTop w:val="0"/>
      <w:marBottom w:val="0"/>
      <w:divBdr>
        <w:top w:val="none" w:sz="0" w:space="0" w:color="auto"/>
        <w:left w:val="none" w:sz="0" w:space="0" w:color="auto"/>
        <w:bottom w:val="none" w:sz="0" w:space="0" w:color="auto"/>
        <w:right w:val="none" w:sz="0" w:space="0" w:color="auto"/>
      </w:divBdr>
    </w:div>
    <w:div w:id="739061734">
      <w:marLeft w:val="0"/>
      <w:marRight w:val="0"/>
      <w:marTop w:val="0"/>
      <w:marBottom w:val="0"/>
      <w:divBdr>
        <w:top w:val="none" w:sz="0" w:space="0" w:color="auto"/>
        <w:left w:val="none" w:sz="0" w:space="0" w:color="auto"/>
        <w:bottom w:val="none" w:sz="0" w:space="0" w:color="auto"/>
        <w:right w:val="none" w:sz="0" w:space="0" w:color="auto"/>
      </w:divBdr>
    </w:div>
    <w:div w:id="739061735">
      <w:marLeft w:val="0"/>
      <w:marRight w:val="0"/>
      <w:marTop w:val="0"/>
      <w:marBottom w:val="0"/>
      <w:divBdr>
        <w:top w:val="none" w:sz="0" w:space="0" w:color="auto"/>
        <w:left w:val="none" w:sz="0" w:space="0" w:color="auto"/>
        <w:bottom w:val="none" w:sz="0" w:space="0" w:color="auto"/>
        <w:right w:val="none" w:sz="0" w:space="0" w:color="auto"/>
      </w:divBdr>
    </w:div>
    <w:div w:id="739061736">
      <w:marLeft w:val="0"/>
      <w:marRight w:val="0"/>
      <w:marTop w:val="0"/>
      <w:marBottom w:val="0"/>
      <w:divBdr>
        <w:top w:val="none" w:sz="0" w:space="0" w:color="auto"/>
        <w:left w:val="none" w:sz="0" w:space="0" w:color="auto"/>
        <w:bottom w:val="none" w:sz="0" w:space="0" w:color="auto"/>
        <w:right w:val="none" w:sz="0" w:space="0" w:color="auto"/>
      </w:divBdr>
    </w:div>
    <w:div w:id="739061737">
      <w:marLeft w:val="0"/>
      <w:marRight w:val="0"/>
      <w:marTop w:val="0"/>
      <w:marBottom w:val="0"/>
      <w:divBdr>
        <w:top w:val="none" w:sz="0" w:space="0" w:color="auto"/>
        <w:left w:val="none" w:sz="0" w:space="0" w:color="auto"/>
        <w:bottom w:val="none" w:sz="0" w:space="0" w:color="auto"/>
        <w:right w:val="none" w:sz="0" w:space="0" w:color="auto"/>
      </w:divBdr>
    </w:div>
    <w:div w:id="739061738">
      <w:marLeft w:val="0"/>
      <w:marRight w:val="0"/>
      <w:marTop w:val="0"/>
      <w:marBottom w:val="0"/>
      <w:divBdr>
        <w:top w:val="none" w:sz="0" w:space="0" w:color="auto"/>
        <w:left w:val="none" w:sz="0" w:space="0" w:color="auto"/>
        <w:bottom w:val="none" w:sz="0" w:space="0" w:color="auto"/>
        <w:right w:val="none" w:sz="0" w:space="0" w:color="auto"/>
      </w:divBdr>
    </w:div>
    <w:div w:id="739061739">
      <w:marLeft w:val="0"/>
      <w:marRight w:val="0"/>
      <w:marTop w:val="0"/>
      <w:marBottom w:val="0"/>
      <w:divBdr>
        <w:top w:val="none" w:sz="0" w:space="0" w:color="auto"/>
        <w:left w:val="none" w:sz="0" w:space="0" w:color="auto"/>
        <w:bottom w:val="none" w:sz="0" w:space="0" w:color="auto"/>
        <w:right w:val="none" w:sz="0" w:space="0" w:color="auto"/>
      </w:divBdr>
    </w:div>
    <w:div w:id="739061740">
      <w:marLeft w:val="0"/>
      <w:marRight w:val="0"/>
      <w:marTop w:val="0"/>
      <w:marBottom w:val="0"/>
      <w:divBdr>
        <w:top w:val="none" w:sz="0" w:space="0" w:color="auto"/>
        <w:left w:val="none" w:sz="0" w:space="0" w:color="auto"/>
        <w:bottom w:val="none" w:sz="0" w:space="0" w:color="auto"/>
        <w:right w:val="none" w:sz="0" w:space="0" w:color="auto"/>
      </w:divBdr>
    </w:div>
    <w:div w:id="739061741">
      <w:marLeft w:val="0"/>
      <w:marRight w:val="0"/>
      <w:marTop w:val="0"/>
      <w:marBottom w:val="0"/>
      <w:divBdr>
        <w:top w:val="none" w:sz="0" w:space="0" w:color="auto"/>
        <w:left w:val="none" w:sz="0" w:space="0" w:color="auto"/>
        <w:bottom w:val="none" w:sz="0" w:space="0" w:color="auto"/>
        <w:right w:val="none" w:sz="0" w:space="0" w:color="auto"/>
      </w:divBdr>
    </w:div>
    <w:div w:id="739061742">
      <w:marLeft w:val="0"/>
      <w:marRight w:val="0"/>
      <w:marTop w:val="0"/>
      <w:marBottom w:val="0"/>
      <w:divBdr>
        <w:top w:val="none" w:sz="0" w:space="0" w:color="auto"/>
        <w:left w:val="none" w:sz="0" w:space="0" w:color="auto"/>
        <w:bottom w:val="none" w:sz="0" w:space="0" w:color="auto"/>
        <w:right w:val="none" w:sz="0" w:space="0" w:color="auto"/>
      </w:divBdr>
    </w:div>
    <w:div w:id="739061743">
      <w:marLeft w:val="0"/>
      <w:marRight w:val="0"/>
      <w:marTop w:val="0"/>
      <w:marBottom w:val="0"/>
      <w:divBdr>
        <w:top w:val="none" w:sz="0" w:space="0" w:color="auto"/>
        <w:left w:val="none" w:sz="0" w:space="0" w:color="auto"/>
        <w:bottom w:val="none" w:sz="0" w:space="0" w:color="auto"/>
        <w:right w:val="none" w:sz="0" w:space="0" w:color="auto"/>
      </w:divBdr>
    </w:div>
    <w:div w:id="739061744">
      <w:marLeft w:val="0"/>
      <w:marRight w:val="0"/>
      <w:marTop w:val="0"/>
      <w:marBottom w:val="0"/>
      <w:divBdr>
        <w:top w:val="none" w:sz="0" w:space="0" w:color="auto"/>
        <w:left w:val="none" w:sz="0" w:space="0" w:color="auto"/>
        <w:bottom w:val="none" w:sz="0" w:space="0" w:color="auto"/>
        <w:right w:val="none" w:sz="0" w:space="0" w:color="auto"/>
      </w:divBdr>
    </w:div>
    <w:div w:id="739061745">
      <w:marLeft w:val="0"/>
      <w:marRight w:val="0"/>
      <w:marTop w:val="0"/>
      <w:marBottom w:val="0"/>
      <w:divBdr>
        <w:top w:val="none" w:sz="0" w:space="0" w:color="auto"/>
        <w:left w:val="none" w:sz="0" w:space="0" w:color="auto"/>
        <w:bottom w:val="none" w:sz="0" w:space="0" w:color="auto"/>
        <w:right w:val="none" w:sz="0" w:space="0" w:color="auto"/>
      </w:divBdr>
    </w:div>
    <w:div w:id="987251285">
      <w:bodyDiv w:val="1"/>
      <w:marLeft w:val="0"/>
      <w:marRight w:val="0"/>
      <w:marTop w:val="0"/>
      <w:marBottom w:val="0"/>
      <w:divBdr>
        <w:top w:val="none" w:sz="0" w:space="0" w:color="auto"/>
        <w:left w:val="none" w:sz="0" w:space="0" w:color="auto"/>
        <w:bottom w:val="none" w:sz="0" w:space="0" w:color="auto"/>
        <w:right w:val="none" w:sz="0" w:space="0" w:color="auto"/>
      </w:divBdr>
    </w:div>
    <w:div w:id="1193953131">
      <w:bodyDiv w:val="1"/>
      <w:marLeft w:val="0"/>
      <w:marRight w:val="0"/>
      <w:marTop w:val="0"/>
      <w:marBottom w:val="0"/>
      <w:divBdr>
        <w:top w:val="none" w:sz="0" w:space="0" w:color="auto"/>
        <w:left w:val="none" w:sz="0" w:space="0" w:color="auto"/>
        <w:bottom w:val="none" w:sz="0" w:space="0" w:color="auto"/>
        <w:right w:val="none" w:sz="0" w:space="0" w:color="auto"/>
      </w:divBdr>
    </w:div>
    <w:div w:id="1242447015">
      <w:bodyDiv w:val="1"/>
      <w:marLeft w:val="0"/>
      <w:marRight w:val="0"/>
      <w:marTop w:val="0"/>
      <w:marBottom w:val="0"/>
      <w:divBdr>
        <w:top w:val="none" w:sz="0" w:space="0" w:color="auto"/>
        <w:left w:val="none" w:sz="0" w:space="0" w:color="auto"/>
        <w:bottom w:val="none" w:sz="0" w:space="0" w:color="auto"/>
        <w:right w:val="none" w:sz="0" w:space="0" w:color="auto"/>
      </w:divBdr>
    </w:div>
    <w:div w:id="1487013820">
      <w:bodyDiv w:val="1"/>
      <w:marLeft w:val="0"/>
      <w:marRight w:val="0"/>
      <w:marTop w:val="0"/>
      <w:marBottom w:val="0"/>
      <w:divBdr>
        <w:top w:val="none" w:sz="0" w:space="0" w:color="auto"/>
        <w:left w:val="none" w:sz="0" w:space="0" w:color="auto"/>
        <w:bottom w:val="none" w:sz="0" w:space="0" w:color="auto"/>
        <w:right w:val="none" w:sz="0" w:space="0" w:color="auto"/>
      </w:divBdr>
    </w:div>
    <w:div w:id="189877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9.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Cherry0n\Desktop\Monthly%20Comparison.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sz="1400" b="1">
                <a:latin typeface="Arial Narrow" pitchFamily="34" charset="0"/>
              </a:rPr>
              <a:t>Views by Page (Jan-Dec,</a:t>
            </a:r>
            <a:r>
              <a:rPr lang="en-AU" sz="1400" b="1" baseline="0">
                <a:latin typeface="Arial Narrow" pitchFamily="34" charset="0"/>
              </a:rPr>
              <a:t> 2013)</a:t>
            </a:r>
            <a:endParaRPr lang="en-AU" sz="1400" b="1">
              <a:latin typeface="Arial Narrow" pitchFamily="34" charset="0"/>
            </a:endParaRPr>
          </a:p>
        </c:rich>
      </c:tx>
      <c:overlay val="0"/>
    </c:title>
    <c:autoTitleDeleted val="0"/>
    <c:plotArea>
      <c:layout>
        <c:manualLayout>
          <c:layoutTarget val="inner"/>
          <c:xMode val="edge"/>
          <c:yMode val="edge"/>
          <c:x val="9.1210761315106248E-2"/>
          <c:y val="0.14081145584725563"/>
          <c:w val="0.87562330862502136"/>
          <c:h val="0.62291169451074047"/>
        </c:manualLayout>
      </c:layout>
      <c:barChart>
        <c:barDir val="col"/>
        <c:grouping val="clustered"/>
        <c:varyColors val="0"/>
        <c:ser>
          <c:idx val="0"/>
          <c:order val="0"/>
          <c:spPr>
            <a:solidFill>
              <a:schemeClr val="accent3"/>
            </a:solidFill>
            <a:ln w="12700">
              <a:noFill/>
              <a:prstDash val="solid"/>
            </a:ln>
          </c:spPr>
          <c:invertIfNegative val="0"/>
          <c:dLbls>
            <c:dLbl>
              <c:idx val="0"/>
              <c:layout>
                <c:manualLayout>
                  <c:x val="2.7322404371584678E-3"/>
                  <c:y val="6.6664041994750692E-3"/>
                </c:manualLayout>
              </c:layout>
              <c:spPr/>
              <c:txPr>
                <a:bodyPr/>
                <a:lstStyle/>
                <a:p>
                  <a:pPr>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'Jan-Dec 2013'!$C$6:$C$15</c:f>
              <c:strCache>
                <c:ptCount val="10"/>
                <c:pt idx="0">
                  <c:v>Homepage</c:v>
                </c:pt>
                <c:pt idx="1">
                  <c:v>Toolkits</c:v>
                </c:pt>
                <c:pt idx="2">
                  <c:v>Materials</c:v>
                </c:pt>
                <c:pt idx="3">
                  <c:v>Contact Us</c:v>
                </c:pt>
                <c:pt idx="4">
                  <c:v>Opportunities</c:v>
                </c:pt>
                <c:pt idx="5">
                  <c:v>Activities</c:v>
                </c:pt>
                <c:pt idx="6">
                  <c:v>Newsletter</c:v>
                </c:pt>
                <c:pt idx="7">
                  <c:v>Media</c:v>
                </c:pt>
                <c:pt idx="8">
                  <c:v>PEC</c:v>
                </c:pt>
                <c:pt idx="9">
                  <c:v>Images</c:v>
                </c:pt>
              </c:strCache>
            </c:strRef>
          </c:cat>
          <c:val>
            <c:numRef>
              <c:f>'Jan-Dec 2013'!$J$6:$J$15</c:f>
              <c:numCache>
                <c:formatCode>General</c:formatCode>
                <c:ptCount val="10"/>
                <c:pt idx="0">
                  <c:v>1258</c:v>
                </c:pt>
                <c:pt idx="1">
                  <c:v>873</c:v>
                </c:pt>
                <c:pt idx="2">
                  <c:v>610</c:v>
                </c:pt>
                <c:pt idx="3">
                  <c:v>305</c:v>
                </c:pt>
                <c:pt idx="4">
                  <c:v>296</c:v>
                </c:pt>
                <c:pt idx="5">
                  <c:v>297</c:v>
                </c:pt>
                <c:pt idx="6">
                  <c:v>279</c:v>
                </c:pt>
                <c:pt idx="7">
                  <c:v>265</c:v>
                </c:pt>
                <c:pt idx="8">
                  <c:v>158</c:v>
                </c:pt>
                <c:pt idx="9">
                  <c:v>34</c:v>
                </c:pt>
              </c:numCache>
            </c:numRef>
          </c:val>
        </c:ser>
        <c:dLbls>
          <c:showLegendKey val="0"/>
          <c:showVal val="0"/>
          <c:showCatName val="0"/>
          <c:showSerName val="0"/>
          <c:showPercent val="0"/>
          <c:showBubbleSize val="0"/>
        </c:dLbls>
        <c:gapWidth val="40"/>
        <c:overlap val="-4"/>
        <c:axId val="202787456"/>
        <c:axId val="215245184"/>
      </c:barChart>
      <c:catAx>
        <c:axId val="202787456"/>
        <c:scaling>
          <c:orientation val="minMax"/>
        </c:scaling>
        <c:delete val="0"/>
        <c:axPos val="b"/>
        <c:numFmt formatCode="General" sourceLinked="1"/>
        <c:majorTickMark val="out"/>
        <c:minorTickMark val="none"/>
        <c:tickLblPos val="nextTo"/>
        <c:txPr>
          <a:bodyPr rot="-2700000" vert="horz"/>
          <a:lstStyle/>
          <a:p>
            <a:pPr>
              <a:defRPr sz="1100" b="0" i="0" u="none" strike="noStrike" baseline="0">
                <a:solidFill>
                  <a:srgbClr val="000000"/>
                </a:solidFill>
                <a:latin typeface="Arial Narrow"/>
                <a:ea typeface="Arial Narrow"/>
                <a:cs typeface="Arial Narrow"/>
              </a:defRPr>
            </a:pPr>
            <a:endParaRPr lang="en-US"/>
          </a:p>
        </c:txPr>
        <c:crossAx val="215245184"/>
        <c:crosses val="autoZero"/>
        <c:auto val="1"/>
        <c:lblAlgn val="ctr"/>
        <c:lblOffset val="100"/>
        <c:noMultiLvlLbl val="0"/>
      </c:catAx>
      <c:valAx>
        <c:axId val="215245184"/>
        <c:scaling>
          <c:orientation val="minMax"/>
        </c:scaling>
        <c:delete val="0"/>
        <c:axPos val="l"/>
        <c:majorGridlines>
          <c:spPr>
            <a:ln w="3175"/>
          </c:spPr>
        </c:majorGridlines>
        <c:numFmt formatCode="General" sourceLinked="1"/>
        <c:majorTickMark val="out"/>
        <c:minorTickMark val="none"/>
        <c:tickLblPos val="nextTo"/>
        <c:txPr>
          <a:bodyPr rot="0" vert="horz"/>
          <a:lstStyle/>
          <a:p>
            <a:pPr>
              <a:defRPr sz="1100" b="0" i="0" u="none" strike="noStrike" baseline="0">
                <a:solidFill>
                  <a:srgbClr val="000000"/>
                </a:solidFill>
                <a:latin typeface="Arial Narrow"/>
                <a:ea typeface="Arial Narrow"/>
                <a:cs typeface="Arial Narrow"/>
              </a:defRPr>
            </a:pPr>
            <a:endParaRPr lang="en-US"/>
          </a:p>
        </c:txPr>
        <c:crossAx val="202787456"/>
        <c:crosses val="autoZero"/>
        <c:crossBetween val="between"/>
      </c:valAx>
      <c:spPr>
        <a:noFill/>
        <a:ln w="25400">
          <a:noFill/>
        </a:ln>
      </c:spPr>
    </c:plotArea>
    <c:plotVisOnly val="1"/>
    <c:dispBlanksAs val="gap"/>
    <c:showDLblsOverMax val="0"/>
  </c:chart>
  <c:spPr>
    <a:ln>
      <a:noFill/>
    </a:ln>
  </c:spPr>
  <c:txPr>
    <a:bodyPr/>
    <a:lstStyle/>
    <a:p>
      <a:pPr>
        <a:defRPr sz="1100" b="0" i="0" u="none" strike="noStrike" baseline="0">
          <a:solidFill>
            <a:srgbClr val="000000"/>
          </a:solidFill>
          <a:latin typeface="Arial Narrow"/>
          <a:ea typeface="Arial Narrow"/>
          <a:cs typeface="Arial Narrow"/>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A0C87-E307-4129-B493-F3FFDF776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14364</Words>
  <Characters>81879</Characters>
  <Application>Microsoft Office Word</Application>
  <DocSecurity>0</DocSecurity>
  <Lines>682</Lines>
  <Paragraphs>192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 Metzner</dc:creator>
  <cp:lastModifiedBy>Sladjana Rstic</cp:lastModifiedBy>
  <cp:revision>5</cp:revision>
  <cp:lastPrinted>2014-01-23T23:46:00Z</cp:lastPrinted>
  <dcterms:created xsi:type="dcterms:W3CDTF">2014-03-31T05:46:00Z</dcterms:created>
  <dcterms:modified xsi:type="dcterms:W3CDTF">2014-03-31T22:03:00Z</dcterms:modified>
</cp:coreProperties>
</file>